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9B9D" w14:textId="7E2019A3" w:rsidR="007333BC" w:rsidRPr="00A416FF" w:rsidRDefault="007333BC" w:rsidP="008F54E9">
      <w:pPr>
        <w:pStyle w:val="BodyText"/>
        <w:spacing w:after="0"/>
        <w:ind w:right="-1"/>
        <w:rPr>
          <w:noProof w:val="0"/>
          <w:lang w:val="lv-LV"/>
        </w:rPr>
      </w:pPr>
      <w:r w:rsidRPr="00A416FF">
        <w:rPr>
          <w:noProof w:val="0"/>
          <w:lang w:val="lv-LV"/>
        </w:rPr>
        <w:t xml:space="preserve">Ministru kabineta noteikumu projekta “Grozījumi Ministru kabineta 2015.gada 26.maija noteikumos Nr.259 “Atbalsta piešķiršanas kārtība dalībai starptautiskās sadarbības programmās pētniecības un tehnoloģiju jomā”” </w:t>
      </w:r>
      <w:r w:rsidRPr="00A416FF">
        <w:rPr>
          <w:lang w:eastAsia="lv-LV"/>
        </w:rPr>
        <w:t>sākotnējās ietekmes novērtējuma ziņojums (anotācija)</w:t>
      </w:r>
    </w:p>
    <w:p w14:paraId="74E3C0CE" w14:textId="77777777" w:rsidR="003E18EB" w:rsidRPr="00A416FF" w:rsidRDefault="003E18EB" w:rsidP="007333BC">
      <w:pPr>
        <w:spacing w:after="0" w:line="240" w:lineRule="auto"/>
        <w:jc w:val="center"/>
        <w:rPr>
          <w:rFonts w:ascii="Times New Roman" w:eastAsia="Times New Roman" w:hAnsi="Times New Roman" w:cs="Times New Roman"/>
          <w:bCs/>
          <w:sz w:val="28"/>
          <w:szCs w:val="28"/>
          <w:lang w:eastAsia="lv-LV"/>
        </w:rPr>
      </w:pPr>
    </w:p>
    <w:tbl>
      <w:tblPr>
        <w:tblW w:w="556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7"/>
        <w:gridCol w:w="232"/>
        <w:gridCol w:w="155"/>
        <w:gridCol w:w="159"/>
        <w:gridCol w:w="1112"/>
        <w:gridCol w:w="89"/>
        <w:gridCol w:w="140"/>
        <w:gridCol w:w="307"/>
        <w:gridCol w:w="215"/>
        <w:gridCol w:w="273"/>
        <w:gridCol w:w="119"/>
        <w:gridCol w:w="128"/>
        <w:gridCol w:w="183"/>
        <w:gridCol w:w="728"/>
        <w:gridCol w:w="579"/>
        <w:gridCol w:w="802"/>
        <w:gridCol w:w="611"/>
        <w:gridCol w:w="618"/>
        <w:gridCol w:w="795"/>
        <w:gridCol w:w="2351"/>
        <w:gridCol w:w="146"/>
      </w:tblGrid>
      <w:tr w:rsidR="003100F0" w:rsidRPr="00A416FF" w14:paraId="27BE5EFC" w14:textId="77777777" w:rsidTr="00104278">
        <w:trPr>
          <w:trHeight w:val="405"/>
          <w:tblCellSpacing w:w="15" w:type="dxa"/>
        </w:trPr>
        <w:tc>
          <w:tcPr>
            <w:tcW w:w="10010" w:type="dxa"/>
            <w:gridSpan w:val="21"/>
            <w:tcBorders>
              <w:top w:val="outset" w:sz="6" w:space="0" w:color="auto"/>
              <w:left w:val="outset" w:sz="6" w:space="0" w:color="auto"/>
              <w:bottom w:val="outset" w:sz="6" w:space="0" w:color="auto"/>
              <w:right w:val="outset" w:sz="6" w:space="0" w:color="auto"/>
            </w:tcBorders>
            <w:vAlign w:val="center"/>
            <w:hideMark/>
          </w:tcPr>
          <w:p w14:paraId="606898E4"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I. Tiesību akta projekta izstrādes nepieciešamība</w:t>
            </w:r>
          </w:p>
        </w:tc>
      </w:tr>
      <w:tr w:rsidR="003100F0" w:rsidRPr="00A416FF" w14:paraId="0B356677" w14:textId="77777777" w:rsidTr="00104278">
        <w:trPr>
          <w:trHeight w:val="405"/>
          <w:tblCellSpacing w:w="15" w:type="dxa"/>
        </w:trPr>
        <w:tc>
          <w:tcPr>
            <w:tcW w:w="830" w:type="dxa"/>
            <w:gridSpan w:val="4"/>
            <w:tcBorders>
              <w:top w:val="outset" w:sz="6" w:space="0" w:color="auto"/>
              <w:left w:val="outset" w:sz="6" w:space="0" w:color="auto"/>
              <w:bottom w:val="outset" w:sz="6" w:space="0" w:color="auto"/>
              <w:right w:val="outset" w:sz="6" w:space="0" w:color="auto"/>
            </w:tcBorders>
            <w:hideMark/>
          </w:tcPr>
          <w:p w14:paraId="4D4EC29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w:t>
            </w:r>
          </w:p>
        </w:tc>
        <w:tc>
          <w:tcPr>
            <w:tcW w:w="2353" w:type="dxa"/>
            <w:gridSpan w:val="8"/>
            <w:tcBorders>
              <w:top w:val="outset" w:sz="6" w:space="0" w:color="auto"/>
              <w:left w:val="outset" w:sz="6" w:space="0" w:color="auto"/>
              <w:bottom w:val="outset" w:sz="6" w:space="0" w:color="auto"/>
              <w:right w:val="outset" w:sz="6" w:space="0" w:color="auto"/>
            </w:tcBorders>
            <w:hideMark/>
          </w:tcPr>
          <w:p w14:paraId="618AE00F"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Pamatojums</w:t>
            </w:r>
          </w:p>
        </w:tc>
        <w:tc>
          <w:tcPr>
            <w:tcW w:w="6767" w:type="dxa"/>
            <w:gridSpan w:val="9"/>
            <w:tcBorders>
              <w:top w:val="outset" w:sz="6" w:space="0" w:color="auto"/>
              <w:left w:val="outset" w:sz="6" w:space="0" w:color="auto"/>
              <w:bottom w:val="outset" w:sz="6" w:space="0" w:color="auto"/>
              <w:right w:val="outset" w:sz="6" w:space="0" w:color="auto"/>
            </w:tcBorders>
            <w:hideMark/>
          </w:tcPr>
          <w:p w14:paraId="27C27FCF" w14:textId="0128114A" w:rsidR="007333BC" w:rsidRPr="00A416FF" w:rsidRDefault="007333BC" w:rsidP="00BC0968">
            <w:pPr>
              <w:pStyle w:val="BodyText"/>
              <w:spacing w:after="0"/>
              <w:jc w:val="both"/>
              <w:rPr>
                <w:b w:val="0"/>
                <w:noProof w:val="0"/>
                <w:lang w:val="lv-LV"/>
              </w:rPr>
            </w:pPr>
            <w:r w:rsidRPr="00A416FF">
              <w:rPr>
                <w:b w:val="0"/>
                <w:bCs w:val="0"/>
                <w:noProof w:val="0"/>
                <w:lang w:val="lv-LV" w:eastAsia="lv-LV"/>
              </w:rPr>
              <w:t xml:space="preserve">Izglītības un </w:t>
            </w:r>
            <w:r w:rsidR="009248A7" w:rsidRPr="00A416FF">
              <w:rPr>
                <w:b w:val="0"/>
                <w:bCs w:val="0"/>
                <w:noProof w:val="0"/>
                <w:lang w:val="lv-LV" w:eastAsia="lv-LV"/>
              </w:rPr>
              <w:t>zinātnes</w:t>
            </w:r>
            <w:r w:rsidRPr="00A416FF">
              <w:rPr>
                <w:b w:val="0"/>
                <w:bCs w:val="0"/>
                <w:noProof w:val="0"/>
                <w:lang w:val="lv-LV" w:eastAsia="lv-LV"/>
              </w:rPr>
              <w:t xml:space="preserve"> ministrija (turpmāk – ministrija) ir sagatavojusi Ministru kabineta noteikumu projektu </w:t>
            </w:r>
            <w:r w:rsidRPr="00A416FF">
              <w:rPr>
                <w:b w:val="0"/>
                <w:noProof w:val="0"/>
                <w:lang w:val="lv-LV"/>
              </w:rPr>
              <w:t>“Grozījumi Ministru kabineta 2015.gada 26.maija noteikumos Nr.259 “Atbalsta piešķiršanas kārtība dalībai starptautiskās sadarbības programmās pētniecības un tehnoloģiju jomā”” (turpmāk –</w:t>
            </w:r>
            <w:r w:rsidR="00D13491" w:rsidRPr="00A416FF">
              <w:rPr>
                <w:b w:val="0"/>
                <w:noProof w:val="0"/>
                <w:lang w:val="lv-LV"/>
              </w:rPr>
              <w:t xml:space="preserve"> </w:t>
            </w:r>
            <w:r w:rsidRPr="00A416FF">
              <w:rPr>
                <w:b w:val="0"/>
                <w:noProof w:val="0"/>
                <w:lang w:val="lv-LV"/>
              </w:rPr>
              <w:t>noteikumu projekts) saskaņā ar Zinātniskās darbības likuma 13.panta trešās daļas 4.punktu.</w:t>
            </w:r>
          </w:p>
          <w:p w14:paraId="6BADF24D" w14:textId="566D8C73" w:rsidR="007333BC" w:rsidRPr="00A416FF" w:rsidRDefault="007333BC" w:rsidP="003C2A14">
            <w:pPr>
              <w:pStyle w:val="BodyText"/>
              <w:spacing w:after="0"/>
              <w:jc w:val="both"/>
              <w:rPr>
                <w:b w:val="0"/>
                <w:noProof w:val="0"/>
                <w:lang w:val="lv-LV"/>
              </w:rPr>
            </w:pPr>
            <w:r w:rsidRPr="00A416FF">
              <w:rPr>
                <w:rFonts w:eastAsia="Calibri"/>
                <w:b w:val="0"/>
                <w:noProof w:val="0"/>
                <w:lang w:val="lv-LV"/>
              </w:rPr>
              <w:t xml:space="preserve">Ministru kabineta 2016.gada 5.aprīļa </w:t>
            </w:r>
            <w:r w:rsidR="00BC0968" w:rsidRPr="00A416FF">
              <w:rPr>
                <w:rFonts w:eastAsia="Calibri"/>
                <w:b w:val="0"/>
                <w:noProof w:val="0"/>
                <w:lang w:val="lv-LV"/>
              </w:rPr>
              <w:t xml:space="preserve">sēdes </w:t>
            </w:r>
            <w:proofErr w:type="spellStart"/>
            <w:r w:rsidR="00BC0968" w:rsidRPr="00A416FF">
              <w:rPr>
                <w:rFonts w:eastAsia="Calibri"/>
                <w:b w:val="0"/>
                <w:noProof w:val="0"/>
                <w:lang w:val="lv-LV"/>
              </w:rPr>
              <w:t>protokollēmuma</w:t>
            </w:r>
            <w:proofErr w:type="spellEnd"/>
            <w:r w:rsidR="00BC0968" w:rsidRPr="00A416FF">
              <w:rPr>
                <w:rFonts w:eastAsia="Calibri"/>
                <w:b w:val="0"/>
                <w:noProof w:val="0"/>
                <w:lang w:val="lv-LV"/>
              </w:rPr>
              <w:t xml:space="preserve"> (prot.Nr.16</w:t>
            </w:r>
            <w:r w:rsidRPr="00A416FF">
              <w:rPr>
                <w:rFonts w:eastAsia="Calibri"/>
                <w:b w:val="0"/>
                <w:noProof w:val="0"/>
                <w:lang w:val="lv-LV"/>
              </w:rPr>
              <w:t xml:space="preserve"> </w:t>
            </w:r>
            <w:r w:rsidR="00202B62" w:rsidRPr="00A416FF">
              <w:rPr>
                <w:rFonts w:eastAsia="Calibri"/>
                <w:b w:val="0"/>
                <w:noProof w:val="0"/>
                <w:lang w:val="lv-LV"/>
              </w:rPr>
              <w:t>23</w:t>
            </w:r>
            <w:r w:rsidRPr="00A416FF">
              <w:rPr>
                <w:rFonts w:eastAsia="Calibri"/>
                <w:b w:val="0"/>
                <w:noProof w:val="0"/>
                <w:lang w:val="lv-LV"/>
              </w:rPr>
              <w:t xml:space="preserve">.§) „Informatīvais ziņojums </w:t>
            </w:r>
            <w:r w:rsidR="00C87FB1" w:rsidRPr="00A416FF">
              <w:rPr>
                <w:b w:val="0"/>
                <w:noProof w:val="0"/>
                <w:lang w:val="lv-LV"/>
              </w:rPr>
              <w:t>“</w:t>
            </w:r>
            <w:r w:rsidR="00BC0968" w:rsidRPr="00A416FF">
              <w:rPr>
                <w:b w:val="0"/>
                <w:noProof w:val="0"/>
                <w:lang w:val="lv-LV"/>
              </w:rPr>
              <w:t>Par Latvijas dalību Eiropas pētniecības infrastruktūru stratēģiskā foruma (ESFRI) Eiropas pētniecības infrastruktūru Ceļa kartes konsorcijos</w:t>
            </w:r>
            <w:r w:rsidR="00C87FB1" w:rsidRPr="00A416FF">
              <w:rPr>
                <w:b w:val="0"/>
                <w:noProof w:val="0"/>
                <w:lang w:val="lv-LV"/>
              </w:rPr>
              <w:t>”</w:t>
            </w:r>
            <w:r w:rsidR="00BC0968" w:rsidRPr="00A416FF">
              <w:rPr>
                <w:rFonts w:eastAsia="Calibri"/>
                <w:b w:val="0"/>
                <w:noProof w:val="0"/>
                <w:lang w:val="lv-LV"/>
              </w:rPr>
              <w:t xml:space="preserve"> </w:t>
            </w:r>
            <w:r w:rsidRPr="00A416FF">
              <w:rPr>
                <w:rFonts w:eastAsia="Calibri"/>
                <w:b w:val="0"/>
                <w:noProof w:val="0"/>
                <w:lang w:val="lv-LV"/>
              </w:rPr>
              <w:t xml:space="preserve">(turpmāk – </w:t>
            </w:r>
            <w:proofErr w:type="spellStart"/>
            <w:r w:rsidRPr="00A416FF">
              <w:rPr>
                <w:rFonts w:eastAsia="Calibri"/>
                <w:b w:val="0"/>
                <w:noProof w:val="0"/>
                <w:lang w:val="lv-LV"/>
              </w:rPr>
              <w:t>protokollēmums</w:t>
            </w:r>
            <w:proofErr w:type="spellEnd"/>
            <w:r w:rsidRPr="00A416FF">
              <w:rPr>
                <w:rFonts w:eastAsia="Calibri"/>
                <w:b w:val="0"/>
                <w:noProof w:val="0"/>
                <w:lang w:val="lv-LV"/>
              </w:rPr>
              <w:t>)</w:t>
            </w:r>
            <w:r w:rsidR="006A7BC2" w:rsidRPr="00A416FF">
              <w:rPr>
                <w:rStyle w:val="FootnoteReference"/>
                <w:rFonts w:eastAsia="Calibri"/>
                <w:b w:val="0"/>
                <w:noProof w:val="0"/>
                <w:lang w:val="lv-LV"/>
              </w:rPr>
              <w:footnoteReference w:id="1"/>
            </w:r>
            <w:r w:rsidRPr="00A416FF">
              <w:rPr>
                <w:rFonts w:eastAsia="Calibri"/>
                <w:b w:val="0"/>
                <w:noProof w:val="0"/>
                <w:lang w:val="lv-LV"/>
              </w:rPr>
              <w:t xml:space="preserve"> </w:t>
            </w:r>
            <w:r w:rsidR="00202B62" w:rsidRPr="00A416FF">
              <w:rPr>
                <w:rFonts w:eastAsia="Calibri"/>
                <w:b w:val="0"/>
                <w:noProof w:val="0"/>
                <w:lang w:val="lv-LV"/>
              </w:rPr>
              <w:t>3</w:t>
            </w:r>
            <w:r w:rsidR="004A2882" w:rsidRPr="00A416FF">
              <w:rPr>
                <w:rFonts w:eastAsia="Calibri"/>
                <w:b w:val="0"/>
                <w:noProof w:val="0"/>
                <w:lang w:val="lv-LV"/>
              </w:rPr>
              <w:t>.punktā</w:t>
            </w:r>
            <w:r w:rsidRPr="00A416FF">
              <w:rPr>
                <w:rFonts w:eastAsia="Calibri"/>
                <w:b w:val="0"/>
                <w:noProof w:val="0"/>
                <w:lang w:val="lv-LV"/>
              </w:rPr>
              <w:t xml:space="preserve"> ministrijai uzdots </w:t>
            </w:r>
            <w:r w:rsidR="00BC0968" w:rsidRPr="00A416FF">
              <w:rPr>
                <w:b w:val="0"/>
                <w:noProof w:val="0"/>
                <w:lang w:val="lv-LV"/>
              </w:rPr>
              <w:t xml:space="preserve">izstrādāt un izglītības un zinātnes ministram noteiktā kārtībā iesniegt izskatīšanai Ministru kabinetā grozījumus Ministru kabineta 2015.gada 26.maija noteikumos Nr.259 </w:t>
            </w:r>
            <w:r w:rsidR="00C87FB1" w:rsidRPr="00A416FF">
              <w:rPr>
                <w:b w:val="0"/>
                <w:noProof w:val="0"/>
                <w:lang w:val="lv-LV"/>
              </w:rPr>
              <w:t>“</w:t>
            </w:r>
            <w:r w:rsidR="00BC0968" w:rsidRPr="00A416FF">
              <w:rPr>
                <w:b w:val="0"/>
                <w:noProof w:val="0"/>
                <w:lang w:val="lv-LV"/>
              </w:rPr>
              <w:t>Atbalsta piešķiršanas kārtība dalībai starptautiskās sadarbības programmās pētniecības un tehnoloģiju jomā</w:t>
            </w:r>
            <w:r w:rsidR="00C87FB1" w:rsidRPr="00A416FF">
              <w:rPr>
                <w:b w:val="0"/>
                <w:noProof w:val="0"/>
                <w:lang w:val="lv-LV"/>
              </w:rPr>
              <w:t>”</w:t>
            </w:r>
            <w:r w:rsidR="0010735E" w:rsidRPr="00A416FF">
              <w:rPr>
                <w:b w:val="0"/>
                <w:noProof w:val="0"/>
                <w:lang w:val="lv-LV"/>
              </w:rPr>
              <w:t xml:space="preserve"> </w:t>
            </w:r>
            <w:r w:rsidR="00BC0968" w:rsidRPr="00A416FF">
              <w:rPr>
                <w:b w:val="0"/>
                <w:noProof w:val="0"/>
                <w:lang w:val="lv-LV"/>
              </w:rPr>
              <w:t>paredzot tajā Latvijas dalības maksas segšanu Eiropas pētniecības infrastruktūru stratēģiskā foruma Eiropas pētniecības infrastruktūru Ceļa kartes konsorcijos.</w:t>
            </w:r>
          </w:p>
        </w:tc>
      </w:tr>
      <w:tr w:rsidR="003100F0" w:rsidRPr="00A416FF" w14:paraId="5C45AA73" w14:textId="77777777" w:rsidTr="00104278">
        <w:trPr>
          <w:trHeight w:val="465"/>
          <w:tblCellSpacing w:w="15" w:type="dxa"/>
        </w:trPr>
        <w:tc>
          <w:tcPr>
            <w:tcW w:w="830" w:type="dxa"/>
            <w:gridSpan w:val="4"/>
            <w:tcBorders>
              <w:top w:val="outset" w:sz="6" w:space="0" w:color="auto"/>
              <w:left w:val="outset" w:sz="6" w:space="0" w:color="auto"/>
              <w:bottom w:val="outset" w:sz="6" w:space="0" w:color="auto"/>
              <w:right w:val="outset" w:sz="6" w:space="0" w:color="auto"/>
            </w:tcBorders>
            <w:hideMark/>
          </w:tcPr>
          <w:p w14:paraId="1AA8ABB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w:t>
            </w:r>
          </w:p>
        </w:tc>
        <w:tc>
          <w:tcPr>
            <w:tcW w:w="2353" w:type="dxa"/>
            <w:gridSpan w:val="8"/>
            <w:tcBorders>
              <w:top w:val="outset" w:sz="6" w:space="0" w:color="auto"/>
              <w:left w:val="outset" w:sz="6" w:space="0" w:color="auto"/>
              <w:bottom w:val="outset" w:sz="6" w:space="0" w:color="auto"/>
              <w:right w:val="outset" w:sz="6" w:space="0" w:color="auto"/>
            </w:tcBorders>
            <w:hideMark/>
          </w:tcPr>
          <w:p w14:paraId="53CF4B37"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767" w:type="dxa"/>
            <w:gridSpan w:val="9"/>
            <w:tcBorders>
              <w:top w:val="outset" w:sz="6" w:space="0" w:color="auto"/>
              <w:left w:val="outset" w:sz="6" w:space="0" w:color="auto"/>
              <w:bottom w:val="outset" w:sz="6" w:space="0" w:color="auto"/>
              <w:right w:val="outset" w:sz="6" w:space="0" w:color="auto"/>
            </w:tcBorders>
            <w:hideMark/>
          </w:tcPr>
          <w:p w14:paraId="5285535F" w14:textId="31A8EFE9" w:rsidR="00DF02CC" w:rsidRPr="00A416FF" w:rsidRDefault="0067566B" w:rsidP="00DF02CC">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Ministru kabineta 2015.gada 26.maija noteikum</w:t>
            </w:r>
            <w:r w:rsidR="009248A7" w:rsidRPr="00A416FF">
              <w:rPr>
                <w:rFonts w:ascii="Times New Roman" w:hAnsi="Times New Roman" w:cs="Times New Roman"/>
                <w:sz w:val="28"/>
                <w:szCs w:val="28"/>
              </w:rPr>
              <w:t>i</w:t>
            </w:r>
            <w:r w:rsidRPr="00A416FF">
              <w:rPr>
                <w:rFonts w:ascii="Times New Roman" w:hAnsi="Times New Roman" w:cs="Times New Roman"/>
                <w:sz w:val="28"/>
                <w:szCs w:val="28"/>
              </w:rPr>
              <w:t xml:space="preserve"> Nr.259 “Atbalsta piešķiršanas kārtība dalībai starptautiskās sadarbības programmās pētniecības un tehnoloģiju jomā””</w:t>
            </w:r>
            <w:r w:rsidR="00B05D28" w:rsidRPr="00A416FF">
              <w:rPr>
                <w:rFonts w:ascii="Times New Roman" w:hAnsi="Times New Roman" w:cs="Times New Roman"/>
                <w:sz w:val="28"/>
                <w:szCs w:val="28"/>
              </w:rPr>
              <w:t xml:space="preserve"> (turpmāk - MK noteikumi</w:t>
            </w:r>
            <w:r w:rsidR="0036406A">
              <w:rPr>
                <w:rFonts w:ascii="Times New Roman" w:hAnsi="Times New Roman" w:cs="Times New Roman"/>
                <w:sz w:val="28"/>
                <w:szCs w:val="28"/>
              </w:rPr>
              <w:t>)</w:t>
            </w:r>
            <w:r w:rsidRPr="00A416FF">
              <w:rPr>
                <w:rFonts w:ascii="Times New Roman" w:hAnsi="Times New Roman" w:cs="Times New Roman"/>
                <w:sz w:val="28"/>
                <w:szCs w:val="28"/>
              </w:rPr>
              <w:t xml:space="preserve"> paredz </w:t>
            </w:r>
            <w:r w:rsidR="005626A9" w:rsidRPr="00A416FF">
              <w:rPr>
                <w:rFonts w:ascii="Times New Roman" w:hAnsi="Times New Roman" w:cs="Times New Roman"/>
                <w:sz w:val="28"/>
                <w:szCs w:val="28"/>
              </w:rPr>
              <w:t>pi</w:t>
            </w:r>
            <w:r w:rsidR="009248A7" w:rsidRPr="00A416FF">
              <w:rPr>
                <w:rFonts w:ascii="Times New Roman" w:hAnsi="Times New Roman" w:cs="Times New Roman"/>
                <w:sz w:val="28"/>
                <w:szCs w:val="28"/>
              </w:rPr>
              <w:t>ešķirt valsts atbalstu vai</w:t>
            </w:r>
            <w:r w:rsidR="005626A9" w:rsidRPr="00A416FF">
              <w:rPr>
                <w:rFonts w:ascii="Times New Roman" w:hAnsi="Times New Roman" w:cs="Times New Roman"/>
                <w:sz w:val="28"/>
                <w:szCs w:val="28"/>
              </w:rPr>
              <w:t xml:space="preserve"> līdzfinansējumu</w:t>
            </w:r>
            <w:r w:rsidR="008261A5" w:rsidRPr="00A416FF">
              <w:rPr>
                <w:rFonts w:ascii="Times New Roman" w:hAnsi="Times New Roman" w:cs="Times New Roman"/>
                <w:sz w:val="28"/>
                <w:szCs w:val="28"/>
              </w:rPr>
              <w:t xml:space="preserve"> (turpmāk – atbalsts)</w:t>
            </w:r>
            <w:r w:rsidRPr="00A416FF">
              <w:rPr>
                <w:rFonts w:ascii="Times New Roman" w:hAnsi="Times New Roman" w:cs="Times New Roman"/>
                <w:sz w:val="28"/>
                <w:szCs w:val="28"/>
              </w:rPr>
              <w:t xml:space="preserve"> </w:t>
            </w:r>
            <w:r w:rsidR="00EA6134" w:rsidRPr="00A416FF">
              <w:rPr>
                <w:rFonts w:ascii="Times New Roman" w:hAnsi="Times New Roman" w:cs="Times New Roman"/>
                <w:sz w:val="28"/>
                <w:szCs w:val="28"/>
              </w:rPr>
              <w:t xml:space="preserve">Latvijas zinātniskajām institūcijām </w:t>
            </w:r>
            <w:r w:rsidRPr="00A416FF">
              <w:rPr>
                <w:rFonts w:ascii="Times New Roman" w:hAnsi="Times New Roman" w:cs="Times New Roman"/>
                <w:sz w:val="28"/>
                <w:szCs w:val="28"/>
              </w:rPr>
              <w:t>dalībai</w:t>
            </w:r>
            <w:r w:rsidR="009248A7" w:rsidRPr="00A416FF">
              <w:rPr>
                <w:rFonts w:ascii="Times New Roman" w:hAnsi="Times New Roman" w:cs="Times New Roman"/>
                <w:sz w:val="28"/>
                <w:szCs w:val="28"/>
              </w:rPr>
              <w:t xml:space="preserve"> Eiropas Savienības pētniecības un</w:t>
            </w:r>
            <w:r w:rsidRPr="00A416FF">
              <w:rPr>
                <w:rFonts w:ascii="Times New Roman" w:hAnsi="Times New Roman" w:cs="Times New Roman"/>
                <w:sz w:val="28"/>
                <w:szCs w:val="28"/>
              </w:rPr>
              <w:t xml:space="preserve"> </w:t>
            </w:r>
            <w:r w:rsidR="00B05D28" w:rsidRPr="00A416FF">
              <w:rPr>
                <w:rFonts w:ascii="Times New Roman" w:hAnsi="Times New Roman" w:cs="Times New Roman"/>
                <w:sz w:val="28"/>
                <w:szCs w:val="28"/>
              </w:rPr>
              <w:t>inovāciju</w:t>
            </w:r>
            <w:r w:rsidR="00EA6134" w:rsidRPr="00A416FF">
              <w:rPr>
                <w:rFonts w:ascii="Times New Roman" w:hAnsi="Times New Roman" w:cs="Times New Roman"/>
                <w:sz w:val="28"/>
                <w:szCs w:val="28"/>
              </w:rPr>
              <w:t xml:space="preserve"> programmās</w:t>
            </w:r>
            <w:r w:rsidR="008261A5" w:rsidRPr="00A416FF">
              <w:rPr>
                <w:rFonts w:ascii="Times New Roman" w:hAnsi="Times New Roman" w:cs="Times New Roman"/>
                <w:sz w:val="28"/>
                <w:szCs w:val="28"/>
              </w:rPr>
              <w:t xml:space="preserve"> (turpmāk – programmas)</w:t>
            </w:r>
            <w:r w:rsidR="00B05D28" w:rsidRPr="00A416FF">
              <w:rPr>
                <w:rFonts w:ascii="Times New Roman" w:hAnsi="Times New Roman" w:cs="Times New Roman"/>
                <w:sz w:val="28"/>
                <w:szCs w:val="28"/>
              </w:rPr>
              <w:t xml:space="preserve">. </w:t>
            </w:r>
          </w:p>
          <w:p w14:paraId="5FDC4DE9" w14:textId="29BEA625" w:rsidR="0067566B" w:rsidRPr="00A416FF" w:rsidRDefault="00B05D28" w:rsidP="00B05D28">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MK noteikumi neparedz iespēju Latvijas zinātniskajām institūcijām piedalīties aktivitātēs, kuras īsteno </w:t>
            </w:r>
            <w:r w:rsidR="00C458B4" w:rsidRPr="00A416FF">
              <w:rPr>
                <w:rFonts w:ascii="Times New Roman" w:hAnsi="Times New Roman" w:cs="Times New Roman"/>
                <w:sz w:val="28"/>
                <w:szCs w:val="28"/>
              </w:rPr>
              <w:t>Eiropas pētniecības infrastruktūru stratēģiskā foruma (</w:t>
            </w:r>
            <w:proofErr w:type="spellStart"/>
            <w:r w:rsidR="00C458B4" w:rsidRPr="00A416FF">
              <w:rPr>
                <w:rFonts w:ascii="Times New Roman" w:hAnsi="Times New Roman" w:cs="Times New Roman"/>
                <w:i/>
                <w:sz w:val="28"/>
                <w:szCs w:val="28"/>
              </w:rPr>
              <w:t>European</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Strategy</w:t>
            </w:r>
            <w:proofErr w:type="spellEnd"/>
            <w:r w:rsidR="00C458B4" w:rsidRPr="00A416FF">
              <w:rPr>
                <w:rFonts w:ascii="Times New Roman" w:hAnsi="Times New Roman" w:cs="Times New Roman"/>
                <w:i/>
                <w:sz w:val="28"/>
                <w:szCs w:val="28"/>
              </w:rPr>
              <w:t xml:space="preserve"> Forum </w:t>
            </w:r>
            <w:proofErr w:type="spellStart"/>
            <w:r w:rsidR="00C458B4" w:rsidRPr="00A416FF">
              <w:rPr>
                <w:rFonts w:ascii="Times New Roman" w:hAnsi="Times New Roman" w:cs="Times New Roman"/>
                <w:i/>
                <w:sz w:val="28"/>
                <w:szCs w:val="28"/>
              </w:rPr>
              <w:t>on</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Research</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Infrastructures</w:t>
            </w:r>
            <w:proofErr w:type="spellEnd"/>
            <w:r w:rsidR="00C458B4" w:rsidRPr="00A416FF">
              <w:rPr>
                <w:rFonts w:ascii="Times New Roman" w:hAnsi="Times New Roman" w:cs="Times New Roman"/>
                <w:i/>
                <w:sz w:val="28"/>
                <w:szCs w:val="28"/>
              </w:rPr>
              <w:t xml:space="preserve"> (ESFRI</w:t>
            </w:r>
            <w:r w:rsidR="00C458B4" w:rsidRPr="00A416FF">
              <w:rPr>
                <w:rFonts w:ascii="Times New Roman" w:hAnsi="Times New Roman" w:cs="Times New Roman"/>
                <w:sz w:val="28"/>
                <w:szCs w:val="28"/>
              </w:rPr>
              <w:t xml:space="preserve">)) </w:t>
            </w:r>
            <w:r w:rsidR="0036406A">
              <w:rPr>
                <w:rFonts w:ascii="Times New Roman" w:hAnsi="Times New Roman" w:cs="Times New Roman"/>
                <w:sz w:val="28"/>
                <w:szCs w:val="28"/>
              </w:rPr>
              <w:t xml:space="preserve">(turpmāk – ESFRI) </w:t>
            </w:r>
            <w:r w:rsidR="00C458B4" w:rsidRPr="00A416FF">
              <w:rPr>
                <w:rFonts w:ascii="Times New Roman" w:hAnsi="Times New Roman" w:cs="Times New Roman"/>
                <w:sz w:val="28"/>
                <w:szCs w:val="28"/>
              </w:rPr>
              <w:t xml:space="preserve">Eiropas pētniecības infrastruktūru Ceļa </w:t>
            </w:r>
            <w:r w:rsidR="00C458B4" w:rsidRPr="00A416FF">
              <w:rPr>
                <w:rFonts w:ascii="Times New Roman" w:hAnsi="Times New Roman" w:cs="Times New Roman"/>
                <w:sz w:val="28"/>
                <w:szCs w:val="28"/>
              </w:rPr>
              <w:lastRenderedPageBreak/>
              <w:t>kartē (</w:t>
            </w:r>
            <w:proofErr w:type="spellStart"/>
            <w:r w:rsidR="00C458B4" w:rsidRPr="00A416FF">
              <w:rPr>
                <w:rFonts w:ascii="Times New Roman" w:hAnsi="Times New Roman" w:cs="Times New Roman"/>
                <w:i/>
                <w:sz w:val="28"/>
                <w:szCs w:val="28"/>
              </w:rPr>
              <w:t>European</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Roadmap</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for</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Researchers</w:t>
            </w:r>
            <w:proofErr w:type="spellEnd"/>
            <w:r w:rsidR="00C458B4" w:rsidRPr="00A416FF">
              <w:rPr>
                <w:rFonts w:ascii="Times New Roman" w:hAnsi="Times New Roman" w:cs="Times New Roman"/>
                <w:i/>
                <w:sz w:val="28"/>
                <w:szCs w:val="28"/>
              </w:rPr>
              <w:t xml:space="preserve"> </w:t>
            </w:r>
            <w:proofErr w:type="spellStart"/>
            <w:r w:rsidR="00C458B4" w:rsidRPr="00A416FF">
              <w:rPr>
                <w:rFonts w:ascii="Times New Roman" w:hAnsi="Times New Roman" w:cs="Times New Roman"/>
                <w:i/>
                <w:sz w:val="28"/>
                <w:szCs w:val="28"/>
              </w:rPr>
              <w:t>Infrastructures</w:t>
            </w:r>
            <w:proofErr w:type="spellEnd"/>
            <w:r w:rsidR="00C458B4" w:rsidRPr="00A416FF">
              <w:rPr>
                <w:rFonts w:ascii="Times New Roman" w:hAnsi="Times New Roman" w:cs="Times New Roman"/>
                <w:sz w:val="28"/>
                <w:szCs w:val="28"/>
              </w:rPr>
              <w:t>)</w:t>
            </w:r>
            <w:r w:rsidR="00C458B4" w:rsidRPr="00A416FF">
              <w:rPr>
                <w:rStyle w:val="FootnoteReference"/>
                <w:rFonts w:ascii="Times New Roman" w:hAnsi="Times New Roman" w:cs="Times New Roman"/>
                <w:sz w:val="28"/>
                <w:szCs w:val="28"/>
              </w:rPr>
              <w:footnoteReference w:id="2"/>
            </w:r>
            <w:r w:rsidR="00C458B4" w:rsidRPr="00A416FF">
              <w:rPr>
                <w:rFonts w:ascii="Times New Roman" w:hAnsi="Times New Roman" w:cs="Times New Roman"/>
                <w:sz w:val="28"/>
                <w:szCs w:val="28"/>
              </w:rPr>
              <w:t xml:space="preserve"> </w:t>
            </w:r>
            <w:r w:rsidR="003C2A14" w:rsidRPr="00A416FF">
              <w:rPr>
                <w:rFonts w:ascii="Times New Roman" w:hAnsi="Times New Roman" w:cs="Times New Roman"/>
                <w:sz w:val="28"/>
                <w:szCs w:val="28"/>
              </w:rPr>
              <w:t xml:space="preserve">(turpmāk – ceļa karte) </w:t>
            </w:r>
            <w:r w:rsidR="00C458B4" w:rsidRPr="00A416FF">
              <w:rPr>
                <w:rFonts w:ascii="Times New Roman" w:hAnsi="Times New Roman" w:cs="Times New Roman"/>
                <w:sz w:val="28"/>
                <w:szCs w:val="28"/>
              </w:rPr>
              <w:t xml:space="preserve">ietilpstošie </w:t>
            </w:r>
            <w:r w:rsidR="00EA6134" w:rsidRPr="00A416FF">
              <w:rPr>
                <w:rFonts w:ascii="Times New Roman" w:hAnsi="Times New Roman" w:cs="Times New Roman"/>
                <w:sz w:val="28"/>
                <w:szCs w:val="28"/>
              </w:rPr>
              <w:t xml:space="preserve">Eiropas pētniecības infrastruktūras </w:t>
            </w:r>
            <w:r w:rsidRPr="00A416FF">
              <w:rPr>
                <w:rFonts w:ascii="Times New Roman" w:hAnsi="Times New Roman" w:cs="Times New Roman"/>
                <w:sz w:val="28"/>
                <w:szCs w:val="28"/>
              </w:rPr>
              <w:t>konsorciji</w:t>
            </w:r>
            <w:r w:rsidR="00DF02CC" w:rsidRPr="00A416FF">
              <w:rPr>
                <w:rFonts w:ascii="Times New Roman" w:hAnsi="Times New Roman" w:cs="Times New Roman"/>
                <w:sz w:val="28"/>
                <w:szCs w:val="28"/>
              </w:rPr>
              <w:t xml:space="preserve"> (</w:t>
            </w:r>
            <w:proofErr w:type="spellStart"/>
            <w:r w:rsidR="00DF02CC" w:rsidRPr="00A416FF">
              <w:rPr>
                <w:rFonts w:ascii="Times New Roman" w:eastAsia="Times New Roman" w:hAnsi="Times New Roman" w:cs="Times New Roman"/>
                <w:i/>
                <w:sz w:val="28"/>
                <w:szCs w:val="28"/>
              </w:rPr>
              <w:t>European</w:t>
            </w:r>
            <w:proofErr w:type="spellEnd"/>
            <w:r w:rsidR="00DF02CC" w:rsidRPr="00A416FF">
              <w:rPr>
                <w:rFonts w:ascii="Times New Roman" w:eastAsia="Times New Roman" w:hAnsi="Times New Roman" w:cs="Times New Roman"/>
                <w:i/>
                <w:sz w:val="28"/>
                <w:szCs w:val="28"/>
              </w:rPr>
              <w:t xml:space="preserve"> </w:t>
            </w:r>
            <w:proofErr w:type="spellStart"/>
            <w:r w:rsidR="00DF02CC" w:rsidRPr="00A416FF">
              <w:rPr>
                <w:rFonts w:ascii="Times New Roman" w:eastAsia="Times New Roman" w:hAnsi="Times New Roman" w:cs="Times New Roman"/>
                <w:i/>
                <w:sz w:val="28"/>
                <w:szCs w:val="28"/>
              </w:rPr>
              <w:t>Research</w:t>
            </w:r>
            <w:proofErr w:type="spellEnd"/>
            <w:r w:rsidR="00DF02CC" w:rsidRPr="00A416FF">
              <w:rPr>
                <w:rFonts w:ascii="Times New Roman" w:eastAsia="Times New Roman" w:hAnsi="Times New Roman" w:cs="Times New Roman"/>
                <w:i/>
                <w:sz w:val="28"/>
                <w:szCs w:val="28"/>
              </w:rPr>
              <w:t xml:space="preserve"> </w:t>
            </w:r>
            <w:proofErr w:type="spellStart"/>
            <w:r w:rsidR="00DF02CC" w:rsidRPr="00A416FF">
              <w:rPr>
                <w:rFonts w:ascii="Times New Roman" w:eastAsia="Times New Roman" w:hAnsi="Times New Roman" w:cs="Times New Roman"/>
                <w:i/>
                <w:sz w:val="28"/>
                <w:szCs w:val="28"/>
              </w:rPr>
              <w:t>Infrastructure</w:t>
            </w:r>
            <w:proofErr w:type="spellEnd"/>
            <w:r w:rsidR="00DF02CC" w:rsidRPr="00A416FF">
              <w:rPr>
                <w:rFonts w:ascii="Times New Roman" w:eastAsia="Times New Roman" w:hAnsi="Times New Roman" w:cs="Times New Roman"/>
                <w:i/>
                <w:sz w:val="28"/>
                <w:szCs w:val="28"/>
              </w:rPr>
              <w:t xml:space="preserve"> </w:t>
            </w:r>
            <w:proofErr w:type="spellStart"/>
            <w:r w:rsidR="00DF02CC" w:rsidRPr="00A416FF">
              <w:rPr>
                <w:rFonts w:ascii="Times New Roman" w:eastAsia="Times New Roman" w:hAnsi="Times New Roman" w:cs="Times New Roman"/>
                <w:i/>
                <w:sz w:val="28"/>
                <w:szCs w:val="28"/>
              </w:rPr>
              <w:t>Consortium</w:t>
            </w:r>
            <w:proofErr w:type="spellEnd"/>
            <w:r w:rsidR="00DF02CC" w:rsidRPr="00A416FF">
              <w:rPr>
                <w:rFonts w:ascii="Times New Roman" w:eastAsia="Times New Roman" w:hAnsi="Times New Roman" w:cs="Times New Roman"/>
                <w:i/>
                <w:sz w:val="28"/>
                <w:szCs w:val="28"/>
              </w:rPr>
              <w:t xml:space="preserve"> (ERIC</w:t>
            </w:r>
            <w:r w:rsidR="00DF02CC" w:rsidRPr="00A416FF">
              <w:rPr>
                <w:rFonts w:ascii="Times New Roman" w:eastAsia="Times New Roman" w:hAnsi="Times New Roman" w:cs="Times New Roman"/>
                <w:sz w:val="28"/>
                <w:szCs w:val="28"/>
              </w:rPr>
              <w:t>))</w:t>
            </w:r>
            <w:r w:rsidR="00EA6134" w:rsidRPr="00A416FF">
              <w:rPr>
                <w:rFonts w:ascii="Times New Roman" w:hAnsi="Times New Roman" w:cs="Times New Roman"/>
                <w:sz w:val="28"/>
                <w:szCs w:val="28"/>
              </w:rPr>
              <w:t xml:space="preserve"> (turpmāk – konsorcijs)</w:t>
            </w:r>
            <w:r w:rsidRPr="00A416FF">
              <w:rPr>
                <w:rFonts w:ascii="Times New Roman" w:hAnsi="Times New Roman" w:cs="Times New Roman"/>
                <w:sz w:val="28"/>
                <w:szCs w:val="28"/>
              </w:rPr>
              <w:t>, kas izveidoti</w:t>
            </w:r>
            <w:r w:rsidR="00EA6134" w:rsidRPr="00A416FF">
              <w:rPr>
                <w:rFonts w:ascii="Times New Roman" w:hAnsi="Times New Roman" w:cs="Times New Roman"/>
                <w:sz w:val="28"/>
                <w:szCs w:val="28"/>
              </w:rPr>
              <w:t xml:space="preserve"> </w:t>
            </w:r>
            <w:r w:rsidR="0067566B" w:rsidRPr="00A416FF">
              <w:rPr>
                <w:rFonts w:ascii="Times New Roman" w:hAnsi="Times New Roman" w:cs="Times New Roman"/>
                <w:sz w:val="28"/>
                <w:szCs w:val="28"/>
              </w:rPr>
              <w:t xml:space="preserve"> atbilstoši Padomes 2009. gada 25. jūnija Regulai (EK) Nr. </w:t>
            </w:r>
            <w:hyperlink r:id="rId8" w:tgtFrame="_blank" w:history="1">
              <w:r w:rsidR="0067566B" w:rsidRPr="00A416FF">
                <w:rPr>
                  <w:rFonts w:ascii="Times New Roman" w:hAnsi="Times New Roman" w:cs="Times New Roman"/>
                  <w:sz w:val="28"/>
                  <w:szCs w:val="28"/>
                </w:rPr>
                <w:t>723/2009</w:t>
              </w:r>
            </w:hyperlink>
            <w:r w:rsidR="0067566B" w:rsidRPr="00A416FF">
              <w:rPr>
                <w:rFonts w:ascii="Times New Roman" w:hAnsi="Times New Roman" w:cs="Times New Roman"/>
                <w:sz w:val="28"/>
                <w:szCs w:val="28"/>
              </w:rPr>
              <w:t xml:space="preserve"> par Kopienas tiesisko regulējumu, ko piemēro Eiropas pētniecības infrastruktūras konsorcijam</w:t>
            </w:r>
            <w:r w:rsidR="00152DA5" w:rsidRPr="00A416FF">
              <w:rPr>
                <w:rFonts w:ascii="Times New Roman" w:hAnsi="Times New Roman" w:cs="Times New Roman"/>
                <w:sz w:val="28"/>
                <w:szCs w:val="28"/>
              </w:rPr>
              <w:t xml:space="preserve"> (turpmāk – ERIC regula)</w:t>
            </w:r>
            <w:r w:rsidR="006A7BC2" w:rsidRPr="00A416FF">
              <w:rPr>
                <w:rStyle w:val="FootnoteReference"/>
                <w:rFonts w:ascii="Times New Roman" w:hAnsi="Times New Roman" w:cs="Times New Roman"/>
                <w:sz w:val="28"/>
                <w:szCs w:val="28"/>
              </w:rPr>
              <w:footnoteReference w:id="3"/>
            </w:r>
            <w:r w:rsidR="0067566B" w:rsidRPr="00A416FF">
              <w:rPr>
                <w:rFonts w:ascii="Times New Roman" w:hAnsi="Times New Roman" w:cs="Times New Roman"/>
                <w:sz w:val="28"/>
                <w:szCs w:val="28"/>
              </w:rPr>
              <w:t>.</w:t>
            </w:r>
            <w:r w:rsidRPr="00A416FF">
              <w:rPr>
                <w:rFonts w:ascii="Times New Roman" w:hAnsi="Times New Roman" w:cs="Times New Roman"/>
                <w:sz w:val="28"/>
                <w:szCs w:val="28"/>
              </w:rPr>
              <w:t xml:space="preserve"> </w:t>
            </w:r>
          </w:p>
          <w:p w14:paraId="21A5BACA" w14:textId="77777777" w:rsidR="00DF02CC" w:rsidRPr="00A416FF" w:rsidRDefault="006F3B24" w:rsidP="00B05D28">
            <w:pPr>
              <w:spacing w:after="0" w:line="240" w:lineRule="auto"/>
              <w:jc w:val="both"/>
              <w:rPr>
                <w:rFonts w:ascii="Times New Roman" w:hAnsi="Times New Roman" w:cs="Times New Roman"/>
                <w:sz w:val="28"/>
                <w:szCs w:val="28"/>
              </w:rPr>
            </w:pPr>
            <w:r w:rsidRPr="00A416FF">
              <w:rPr>
                <w:rFonts w:ascii="Times New Roman" w:eastAsia="Times New Roman" w:hAnsi="Times New Roman" w:cs="Times New Roman"/>
                <w:sz w:val="28"/>
                <w:szCs w:val="28"/>
                <w:lang w:eastAsia="lv-LV"/>
              </w:rPr>
              <w:t>L</w:t>
            </w:r>
            <w:r w:rsidR="008261A5" w:rsidRPr="00A416FF">
              <w:rPr>
                <w:rFonts w:ascii="Times New Roman" w:eastAsia="Times New Roman" w:hAnsi="Times New Roman" w:cs="Times New Roman"/>
                <w:sz w:val="28"/>
                <w:szCs w:val="28"/>
                <w:lang w:eastAsia="lv-LV"/>
              </w:rPr>
              <w:t>atvija ir  ESFRI dalībniece kopš</w:t>
            </w:r>
            <w:r w:rsidRPr="00A416FF">
              <w:rPr>
                <w:rFonts w:ascii="Times New Roman" w:eastAsia="Times New Roman" w:hAnsi="Times New Roman" w:cs="Times New Roman"/>
                <w:sz w:val="28"/>
                <w:szCs w:val="28"/>
                <w:lang w:eastAsia="lv-LV"/>
              </w:rPr>
              <w:t xml:space="preserve"> 2008.gada, taču </w:t>
            </w:r>
            <w:r w:rsidR="009248A7" w:rsidRPr="00A416FF">
              <w:rPr>
                <w:rFonts w:ascii="Times New Roman" w:eastAsia="Times New Roman" w:hAnsi="Times New Roman" w:cs="Times New Roman"/>
                <w:sz w:val="28"/>
                <w:szCs w:val="28"/>
                <w:lang w:eastAsia="lv-LV"/>
              </w:rPr>
              <w:t>Latvijas zinātniskām</w:t>
            </w:r>
            <w:r w:rsidR="00DF02CC" w:rsidRPr="00A416FF">
              <w:rPr>
                <w:rFonts w:ascii="Times New Roman" w:eastAsia="Times New Roman" w:hAnsi="Times New Roman" w:cs="Times New Roman"/>
                <w:sz w:val="28"/>
                <w:szCs w:val="28"/>
                <w:lang w:eastAsia="lv-LV"/>
              </w:rPr>
              <w:t xml:space="preserve"> institūcijām </w:t>
            </w:r>
            <w:r w:rsidR="00DF02CC" w:rsidRPr="00A416FF">
              <w:rPr>
                <w:rFonts w:ascii="Times New Roman" w:hAnsi="Times New Roman" w:cs="Times New Roman"/>
                <w:sz w:val="28"/>
                <w:szCs w:val="28"/>
              </w:rPr>
              <w:t xml:space="preserve">konsorciju infrastruktūras uz šodienu </w:t>
            </w:r>
            <w:r w:rsidR="00DF02CC" w:rsidRPr="00A416FF">
              <w:rPr>
                <w:rFonts w:ascii="Times New Roman" w:hAnsi="Times New Roman" w:cs="Times New Roman"/>
                <w:sz w:val="28"/>
                <w:szCs w:val="28"/>
                <w:u w:val="single"/>
              </w:rPr>
              <w:t>nav pieejamas</w:t>
            </w:r>
            <w:r w:rsidR="00DF02CC" w:rsidRPr="00A416FF">
              <w:rPr>
                <w:rFonts w:ascii="Times New Roman" w:hAnsi="Times New Roman" w:cs="Times New Roman"/>
                <w:sz w:val="28"/>
                <w:szCs w:val="28"/>
              </w:rPr>
              <w:t xml:space="preserve">, jo </w:t>
            </w:r>
            <w:r w:rsidR="00DF02CC" w:rsidRPr="00A416FF">
              <w:rPr>
                <w:rFonts w:ascii="Times New Roman" w:hAnsi="Times New Roman" w:cs="Times New Roman"/>
                <w:sz w:val="28"/>
                <w:szCs w:val="28"/>
                <w:u w:val="single"/>
              </w:rPr>
              <w:t xml:space="preserve">Latvija </w:t>
            </w:r>
            <w:r w:rsidRPr="00A416FF">
              <w:rPr>
                <w:rFonts w:ascii="Times New Roman" w:hAnsi="Times New Roman" w:cs="Times New Roman"/>
                <w:sz w:val="28"/>
                <w:szCs w:val="28"/>
                <w:u w:val="single"/>
              </w:rPr>
              <w:t xml:space="preserve">nav </w:t>
            </w:r>
            <w:r w:rsidR="00DF02CC" w:rsidRPr="00A416FF">
              <w:rPr>
                <w:rFonts w:ascii="Times New Roman" w:hAnsi="Times New Roman" w:cs="Times New Roman"/>
                <w:sz w:val="28"/>
                <w:szCs w:val="28"/>
                <w:u w:val="single"/>
              </w:rPr>
              <w:t>iestājusies nevienā konsorcijā.</w:t>
            </w:r>
          </w:p>
          <w:p w14:paraId="4206044B" w14:textId="10BEDB91" w:rsidR="00BD0B3C" w:rsidRPr="00A416FF" w:rsidRDefault="00C458B4" w:rsidP="00B05D28">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ESFRI </w:t>
            </w:r>
            <w:r w:rsidRPr="00A416FF">
              <w:rPr>
                <w:rStyle w:val="hps"/>
                <w:rFonts w:ascii="Times New Roman" w:hAnsi="Times New Roman" w:cs="Times New Roman"/>
                <w:sz w:val="28"/>
                <w:szCs w:val="28"/>
              </w:rPr>
              <w:t>ir Eiropas Padomes 2002.gadā izveidots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stratēģisks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instruments</w:t>
            </w:r>
            <w:r w:rsidRPr="00A416FF">
              <w:rPr>
                <w:rFonts w:ascii="Times New Roman" w:hAnsi="Times New Roman" w:cs="Times New Roman"/>
                <w:sz w:val="28"/>
                <w:szCs w:val="28"/>
              </w:rPr>
              <w:t xml:space="preserve">, lai veicinātu </w:t>
            </w:r>
            <w:r w:rsidR="0036406A">
              <w:rPr>
                <w:rStyle w:val="hps"/>
                <w:rFonts w:ascii="Times New Roman" w:hAnsi="Times New Roman" w:cs="Times New Roman"/>
                <w:sz w:val="28"/>
                <w:szCs w:val="28"/>
              </w:rPr>
              <w:t>zinātniskās pētniecības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integrāciju</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Eiropā,</w:t>
            </w:r>
            <w:r w:rsidRPr="00A416FF">
              <w:rPr>
                <w:rFonts w:ascii="Times New Roman" w:hAnsi="Times New Roman" w:cs="Times New Roman"/>
                <w:sz w:val="28"/>
                <w:szCs w:val="28"/>
              </w:rPr>
              <w:t xml:space="preserve"> nodrošinot atvērtu piekļuvi </w:t>
            </w:r>
            <w:r w:rsidRPr="00A416FF">
              <w:rPr>
                <w:rStyle w:val="hps"/>
                <w:rFonts w:ascii="Times New Roman" w:hAnsi="Times New Roman" w:cs="Times New Roman"/>
                <w:sz w:val="28"/>
                <w:szCs w:val="28"/>
              </w:rPr>
              <w:t>augstas kvalitātes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pētniecības infrastruktūrai, un paaugstinātu Eiropas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zinātnieku</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kvalitāti</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piesaistot</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labākos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pētniekus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no visas pasaules</w:t>
            </w:r>
            <w:r w:rsidRPr="00A416FF">
              <w:rPr>
                <w:rFonts w:ascii="Times New Roman" w:hAnsi="Times New Roman" w:cs="Times New Roman"/>
                <w:sz w:val="28"/>
                <w:szCs w:val="28"/>
              </w:rPr>
              <w:t>.</w:t>
            </w:r>
            <w:r w:rsidRPr="00A416FF">
              <w:rPr>
                <w:rStyle w:val="hps"/>
                <w:rFonts w:ascii="Times New Roman" w:hAnsi="Times New Roman" w:cs="Times New Roman"/>
                <w:sz w:val="28"/>
                <w:szCs w:val="28"/>
              </w:rPr>
              <w:t xml:space="preserve"> ESFRI stratēģijas mērķis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 xml:space="preserve">ir novērst Eiropas pētniecības infrastruktūru sadrumstalotību, </w:t>
            </w:r>
            <w:r w:rsidRPr="00A416FF">
              <w:rPr>
                <w:rFonts w:ascii="Times New Roman" w:hAnsi="Times New Roman" w:cs="Times New Roman"/>
                <w:sz w:val="28"/>
                <w:szCs w:val="28"/>
              </w:rPr>
              <w:t>uzlabojot pētnieciskās darbības efektivitāti, un piekļuvi pētniecības infrastruktūrām, kuras ietilpst ceļa kartē</w:t>
            </w:r>
            <w:r w:rsidRPr="00A416FF" w:rsidDel="00F0621C">
              <w:rPr>
                <w:rStyle w:val="hps"/>
                <w:rFonts w:ascii="Times New Roman" w:hAnsi="Times New Roman" w:cs="Times New Roman"/>
                <w:sz w:val="28"/>
                <w:szCs w:val="28"/>
              </w:rPr>
              <w:t xml:space="preserve"> </w:t>
            </w:r>
            <w:r w:rsidRPr="00A416FF">
              <w:rPr>
                <w:rStyle w:val="hps"/>
                <w:rFonts w:ascii="Times New Roman" w:hAnsi="Times New Roman" w:cs="Times New Roman"/>
                <w:sz w:val="28"/>
                <w:szCs w:val="28"/>
              </w:rPr>
              <w:t>ka arī</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padziļināt</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uz zināšanām balstītas</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tehnoloģijas un</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tās plašāku izmantošanu. ESFRI</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misija</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ir atbalstīt</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saskaņotu</w:t>
            </w:r>
            <w:r w:rsidRPr="00A416FF">
              <w:rPr>
                <w:rFonts w:ascii="Times New Roman" w:hAnsi="Times New Roman" w:cs="Times New Roman"/>
                <w:sz w:val="28"/>
                <w:szCs w:val="28"/>
              </w:rPr>
              <w:t xml:space="preserve"> stratēģisku pieeju ESFRI infrastruktūras politikas veidošanai, tādējādi, veicinot </w:t>
            </w:r>
            <w:r w:rsidRPr="00A416FF">
              <w:rPr>
                <w:rStyle w:val="hps"/>
                <w:rFonts w:ascii="Times New Roman" w:hAnsi="Times New Roman" w:cs="Times New Roman"/>
                <w:sz w:val="28"/>
                <w:szCs w:val="28"/>
              </w:rPr>
              <w:t>daudzpusējas iniciatīvas par</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pētniecības infrastruktūru lietderīgāku pielietojumu un to attīstību Eiropas Savienības (turpmāk – ES) un</w:t>
            </w:r>
            <w:r w:rsidRPr="00A416FF">
              <w:rPr>
                <w:rFonts w:ascii="Times New Roman" w:hAnsi="Times New Roman" w:cs="Times New Roman"/>
                <w:sz w:val="28"/>
                <w:szCs w:val="28"/>
              </w:rPr>
              <w:t xml:space="preserve"> </w:t>
            </w:r>
            <w:r w:rsidRPr="00A416FF">
              <w:rPr>
                <w:rStyle w:val="hps"/>
                <w:rFonts w:ascii="Times New Roman" w:hAnsi="Times New Roman" w:cs="Times New Roman"/>
                <w:sz w:val="28"/>
                <w:szCs w:val="28"/>
              </w:rPr>
              <w:t>starptautiskā līmenī</w:t>
            </w:r>
            <w:r w:rsidRPr="00A416FF">
              <w:rPr>
                <w:rStyle w:val="FootnoteReference"/>
                <w:rFonts w:ascii="Times New Roman" w:hAnsi="Times New Roman" w:cs="Times New Roman"/>
                <w:sz w:val="28"/>
                <w:szCs w:val="28"/>
              </w:rPr>
              <w:footnoteReference w:id="4"/>
            </w:r>
            <w:r w:rsidRPr="00A416FF">
              <w:rPr>
                <w:rFonts w:ascii="Times New Roman" w:hAnsi="Times New Roman" w:cs="Times New Roman"/>
                <w:sz w:val="28"/>
                <w:szCs w:val="28"/>
              </w:rPr>
              <w:t>.</w:t>
            </w:r>
          </w:p>
          <w:p w14:paraId="6F247CFB" w14:textId="5BDE7072" w:rsidR="00BD0B3C" w:rsidRPr="00A416FF" w:rsidRDefault="00BD0B3C" w:rsidP="00BD0B3C">
            <w:pPr>
              <w:spacing w:after="0" w:line="240" w:lineRule="auto"/>
              <w:jc w:val="both"/>
              <w:rPr>
                <w:rFonts w:ascii="Times New Roman" w:hAnsi="Times New Roman" w:cs="Times New Roman"/>
                <w:color w:val="000000"/>
                <w:sz w:val="28"/>
                <w:szCs w:val="28"/>
              </w:rPr>
            </w:pPr>
            <w:r w:rsidRPr="00A416FF">
              <w:rPr>
                <w:rFonts w:ascii="Times New Roman" w:hAnsi="Times New Roman" w:cs="Times New Roman"/>
                <w:sz w:val="28"/>
                <w:szCs w:val="28"/>
              </w:rPr>
              <w:t xml:space="preserve">ESFRI infrastruktūra ERIC ietvaros tiek veidota, lai: </w:t>
            </w:r>
          </w:p>
          <w:p w14:paraId="65DB983A" w14:textId="67B8D2C4" w:rsidR="00BD0B3C" w:rsidRPr="00A416FF" w:rsidRDefault="00BD0B3C" w:rsidP="00BD0B3C">
            <w:pPr>
              <w:tabs>
                <w:tab w:val="left" w:pos="1276"/>
              </w:tabs>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a) efektīvi īstenot Eiropas pētījumu programmu un projektus, tostarp  ES pētniecības, tehnoloģiju attīstības un demonstrāciju programmas (piem.,</w:t>
            </w:r>
            <w:r w:rsidR="0036406A">
              <w:rPr>
                <w:rFonts w:ascii="Times New Roman" w:hAnsi="Times New Roman" w:cs="Times New Roman"/>
                <w:sz w:val="28"/>
                <w:szCs w:val="28"/>
              </w:rPr>
              <w:t xml:space="preserve"> ES</w:t>
            </w:r>
            <w:r w:rsidRPr="00A416FF">
              <w:rPr>
                <w:rFonts w:ascii="Times New Roman" w:hAnsi="Times New Roman" w:cs="Times New Roman"/>
                <w:sz w:val="28"/>
                <w:szCs w:val="28"/>
              </w:rPr>
              <w:t xml:space="preserve"> </w:t>
            </w:r>
            <w:r w:rsidR="0036406A" w:rsidRPr="00A416FF">
              <w:rPr>
                <w:rFonts w:ascii="Times New Roman" w:eastAsia="Times New Roman" w:hAnsi="Times New Roman" w:cs="Times New Roman"/>
                <w:sz w:val="28"/>
                <w:szCs w:val="28"/>
                <w:lang w:eastAsia="lv-LV"/>
              </w:rPr>
              <w:t>Pētniecī</w:t>
            </w:r>
            <w:r w:rsidR="0036406A">
              <w:rPr>
                <w:rFonts w:ascii="Times New Roman" w:eastAsia="Times New Roman" w:hAnsi="Times New Roman" w:cs="Times New Roman"/>
                <w:sz w:val="28"/>
                <w:szCs w:val="28"/>
                <w:lang w:eastAsia="lv-LV"/>
              </w:rPr>
              <w:t>bas un inovācijas pamatprogramma</w:t>
            </w:r>
            <w:r w:rsidR="0036406A" w:rsidRPr="00A416FF">
              <w:rPr>
                <w:rFonts w:ascii="Times New Roman" w:eastAsia="Times New Roman" w:hAnsi="Times New Roman" w:cs="Times New Roman"/>
                <w:sz w:val="28"/>
                <w:szCs w:val="28"/>
                <w:lang w:eastAsia="lv-LV"/>
              </w:rPr>
              <w:t xml:space="preserve"> “Apvārsnis 2020”</w:t>
            </w:r>
            <w:r w:rsidRPr="00A416FF">
              <w:rPr>
                <w:rFonts w:ascii="Times New Roman" w:hAnsi="Times New Roman" w:cs="Times New Roman"/>
                <w:sz w:val="28"/>
                <w:szCs w:val="28"/>
              </w:rPr>
              <w:t>);</w:t>
            </w:r>
          </w:p>
          <w:p w14:paraId="346BCA67" w14:textId="72FFCA46" w:rsidR="00BD0B3C" w:rsidRPr="00A416FF" w:rsidRDefault="00BD0B3C" w:rsidP="00BD0B3C">
            <w:pPr>
              <w:pStyle w:val="ListParagraph"/>
              <w:numPr>
                <w:ilvl w:val="0"/>
                <w:numId w:val="8"/>
              </w:numPr>
              <w:tabs>
                <w:tab w:val="left" w:pos="510"/>
              </w:tabs>
              <w:spacing w:after="0" w:line="240" w:lineRule="auto"/>
              <w:ind w:left="0" w:firstLine="85"/>
              <w:jc w:val="both"/>
              <w:rPr>
                <w:rFonts w:ascii="Times New Roman" w:hAnsi="Times New Roman" w:cs="Times New Roman"/>
                <w:sz w:val="28"/>
                <w:szCs w:val="28"/>
              </w:rPr>
            </w:pPr>
            <w:r w:rsidRPr="00A416FF">
              <w:rPr>
                <w:rFonts w:ascii="Times New Roman" w:hAnsi="Times New Roman" w:cs="Times New Roman"/>
                <w:sz w:val="28"/>
                <w:szCs w:val="28"/>
              </w:rPr>
              <w:t>strukturēt Eiropas Pētniecības telpu (</w:t>
            </w:r>
            <w:proofErr w:type="spellStart"/>
            <w:r w:rsidRPr="00A416FF">
              <w:rPr>
                <w:rFonts w:ascii="Times New Roman" w:hAnsi="Times New Roman" w:cs="Times New Roman"/>
                <w:i/>
                <w:sz w:val="28"/>
                <w:szCs w:val="28"/>
              </w:rPr>
              <w:t>European</w:t>
            </w:r>
            <w:proofErr w:type="spellEnd"/>
            <w:r w:rsidRPr="00A416FF">
              <w:rPr>
                <w:rFonts w:ascii="Times New Roman" w:hAnsi="Times New Roman" w:cs="Times New Roman"/>
                <w:i/>
                <w:sz w:val="28"/>
                <w:szCs w:val="28"/>
              </w:rPr>
              <w:t xml:space="preserve"> </w:t>
            </w:r>
            <w:proofErr w:type="spellStart"/>
            <w:r w:rsidRPr="00A416FF">
              <w:rPr>
                <w:rFonts w:ascii="Times New Roman" w:hAnsi="Times New Roman" w:cs="Times New Roman"/>
                <w:i/>
                <w:sz w:val="28"/>
                <w:szCs w:val="28"/>
              </w:rPr>
              <w:t>Research</w:t>
            </w:r>
            <w:proofErr w:type="spellEnd"/>
            <w:r w:rsidRPr="00A416FF">
              <w:rPr>
                <w:rFonts w:ascii="Times New Roman" w:hAnsi="Times New Roman" w:cs="Times New Roman"/>
                <w:i/>
                <w:sz w:val="28"/>
                <w:szCs w:val="28"/>
              </w:rPr>
              <w:t xml:space="preserve"> </w:t>
            </w:r>
            <w:proofErr w:type="spellStart"/>
            <w:r w:rsidRPr="00A416FF">
              <w:rPr>
                <w:rFonts w:ascii="Times New Roman" w:hAnsi="Times New Roman" w:cs="Times New Roman"/>
                <w:i/>
                <w:sz w:val="28"/>
                <w:szCs w:val="28"/>
              </w:rPr>
              <w:t>Area</w:t>
            </w:r>
            <w:proofErr w:type="spellEnd"/>
            <w:r w:rsidRPr="00A416FF">
              <w:rPr>
                <w:rFonts w:ascii="Times New Roman" w:hAnsi="Times New Roman" w:cs="Times New Roman"/>
                <w:i/>
                <w:sz w:val="28"/>
                <w:szCs w:val="28"/>
              </w:rPr>
              <w:t xml:space="preserve"> (ERA)</w:t>
            </w:r>
            <w:r w:rsidRPr="00A416FF">
              <w:rPr>
                <w:rFonts w:ascii="Times New Roman" w:hAnsi="Times New Roman" w:cs="Times New Roman"/>
                <w:sz w:val="28"/>
                <w:szCs w:val="28"/>
              </w:rPr>
              <w:t>);</w:t>
            </w:r>
          </w:p>
          <w:p w14:paraId="2640A963" w14:textId="3ECB8B9A" w:rsidR="00BD0B3C" w:rsidRPr="00A416FF" w:rsidRDefault="00BD0B3C" w:rsidP="00BD0B3C">
            <w:pPr>
              <w:pStyle w:val="ListParagraph"/>
              <w:numPr>
                <w:ilvl w:val="0"/>
                <w:numId w:val="8"/>
              </w:numPr>
              <w:tabs>
                <w:tab w:val="left" w:pos="510"/>
              </w:tabs>
              <w:spacing w:after="0" w:line="240" w:lineRule="auto"/>
              <w:ind w:left="0" w:firstLine="85"/>
              <w:jc w:val="both"/>
              <w:rPr>
                <w:rFonts w:ascii="Times New Roman" w:hAnsi="Times New Roman" w:cs="Times New Roman"/>
                <w:sz w:val="28"/>
                <w:szCs w:val="28"/>
              </w:rPr>
            </w:pPr>
            <w:r w:rsidRPr="00A416FF">
              <w:rPr>
                <w:rFonts w:ascii="Times New Roman" w:hAnsi="Times New Roman" w:cs="Times New Roman"/>
                <w:sz w:val="28"/>
                <w:szCs w:val="28"/>
              </w:rPr>
              <w:t xml:space="preserve">ERIC dalībvalstu un </w:t>
            </w:r>
            <w:proofErr w:type="spellStart"/>
            <w:r w:rsidRPr="00A416FF">
              <w:rPr>
                <w:rFonts w:ascii="Times New Roman" w:hAnsi="Times New Roman" w:cs="Times New Roman"/>
                <w:sz w:val="28"/>
                <w:szCs w:val="28"/>
              </w:rPr>
              <w:t>novērotājvalstu</w:t>
            </w:r>
            <w:proofErr w:type="spellEnd"/>
            <w:r w:rsidRPr="00A416FF">
              <w:rPr>
                <w:rFonts w:ascii="Times New Roman" w:hAnsi="Times New Roman" w:cs="Times New Roman"/>
                <w:sz w:val="28"/>
                <w:szCs w:val="28"/>
              </w:rPr>
              <w:t xml:space="preserve"> pētnieku operatīva un efektīva piekļuve  ERIC jeb ESFRI infrastruktūrai;</w:t>
            </w:r>
          </w:p>
          <w:p w14:paraId="19AEF7E2" w14:textId="501BC1FE" w:rsidR="00BD0B3C" w:rsidRPr="00A416FF" w:rsidRDefault="00BD0B3C" w:rsidP="00BD0B3C">
            <w:pPr>
              <w:pStyle w:val="ListParagraph"/>
              <w:numPr>
                <w:ilvl w:val="0"/>
                <w:numId w:val="8"/>
              </w:numPr>
              <w:tabs>
                <w:tab w:val="left" w:pos="510"/>
              </w:tabs>
              <w:spacing w:after="0" w:line="240" w:lineRule="auto"/>
              <w:ind w:left="0" w:firstLine="85"/>
              <w:jc w:val="both"/>
              <w:rPr>
                <w:rFonts w:ascii="Times New Roman" w:hAnsi="Times New Roman" w:cs="Times New Roman"/>
                <w:sz w:val="28"/>
                <w:szCs w:val="28"/>
              </w:rPr>
            </w:pPr>
            <w:r w:rsidRPr="00A416FF">
              <w:rPr>
                <w:rFonts w:ascii="Times New Roman" w:hAnsi="Times New Roman" w:cs="Times New Roman"/>
                <w:color w:val="000000"/>
                <w:sz w:val="28"/>
                <w:szCs w:val="28"/>
              </w:rPr>
              <w:t>veicināt pētnieku z</w:t>
            </w:r>
            <w:r w:rsidR="0036406A">
              <w:rPr>
                <w:rFonts w:ascii="Times New Roman" w:hAnsi="Times New Roman" w:cs="Times New Roman"/>
                <w:color w:val="000000"/>
                <w:sz w:val="28"/>
                <w:szCs w:val="28"/>
              </w:rPr>
              <w:t xml:space="preserve">ināšanu mobilitāti ERA ietvaros un </w:t>
            </w:r>
            <w:r w:rsidRPr="00A416FF">
              <w:rPr>
                <w:rFonts w:ascii="Times New Roman" w:hAnsi="Times New Roman" w:cs="Times New Roman"/>
                <w:color w:val="000000"/>
                <w:sz w:val="28"/>
                <w:szCs w:val="28"/>
              </w:rPr>
              <w:t>palielināt intelektuālā potenciāla izmantošanu Eiropā;</w:t>
            </w:r>
          </w:p>
          <w:p w14:paraId="6868666D" w14:textId="728C35BE" w:rsidR="00BD0B3C" w:rsidRPr="00A416FF" w:rsidRDefault="00BD0B3C" w:rsidP="00BD0B3C">
            <w:pPr>
              <w:pStyle w:val="ListParagraph"/>
              <w:numPr>
                <w:ilvl w:val="0"/>
                <w:numId w:val="8"/>
              </w:numPr>
              <w:tabs>
                <w:tab w:val="left" w:pos="510"/>
              </w:tabs>
              <w:spacing w:after="0" w:line="240" w:lineRule="auto"/>
              <w:ind w:left="0" w:firstLine="85"/>
              <w:jc w:val="both"/>
              <w:rPr>
                <w:rFonts w:ascii="Times New Roman" w:hAnsi="Times New Roman" w:cs="Times New Roman"/>
                <w:sz w:val="26"/>
                <w:szCs w:val="26"/>
              </w:rPr>
            </w:pPr>
            <w:r w:rsidRPr="00A416FF">
              <w:rPr>
                <w:rFonts w:ascii="Times New Roman" w:hAnsi="Times New Roman" w:cs="Times New Roman"/>
                <w:color w:val="000000"/>
                <w:sz w:val="28"/>
                <w:szCs w:val="28"/>
              </w:rPr>
              <w:t xml:space="preserve">izplatīt </w:t>
            </w:r>
            <w:r w:rsidRPr="00A416FF">
              <w:rPr>
                <w:rFonts w:ascii="Times New Roman" w:hAnsi="Times New Roman" w:cs="Times New Roman"/>
                <w:sz w:val="28"/>
                <w:szCs w:val="28"/>
              </w:rPr>
              <w:t>ES pētniecības, tehnoloģiju attīstības un demonstrāciju programmas darbības rezultātus</w:t>
            </w:r>
            <w:r w:rsidRPr="00A416FF">
              <w:rPr>
                <w:rFonts w:ascii="Times New Roman" w:hAnsi="Times New Roman" w:cs="Times New Roman"/>
                <w:sz w:val="26"/>
                <w:szCs w:val="26"/>
              </w:rPr>
              <w:t>.</w:t>
            </w:r>
          </w:p>
          <w:p w14:paraId="6777FB2B" w14:textId="090DB4E0" w:rsidR="000C7ABC" w:rsidRPr="00A416FF" w:rsidRDefault="000C7ABC" w:rsidP="00B05D28">
            <w:pPr>
              <w:spacing w:after="0" w:line="240" w:lineRule="auto"/>
              <w:jc w:val="both"/>
              <w:rPr>
                <w:rFonts w:ascii="Times New Roman" w:hAnsi="Times New Roman" w:cs="Times New Roman"/>
                <w:sz w:val="28"/>
                <w:szCs w:val="28"/>
                <w:u w:val="single"/>
              </w:rPr>
            </w:pPr>
            <w:r w:rsidRPr="00A416FF">
              <w:rPr>
                <w:rFonts w:ascii="Times New Roman" w:hAnsi="Times New Roman" w:cs="Times New Roman"/>
                <w:sz w:val="28"/>
                <w:szCs w:val="28"/>
                <w:u w:val="single"/>
              </w:rPr>
              <w:lastRenderedPageBreak/>
              <w:t xml:space="preserve">Latvijas valsts dalība konsorcijos ir stratēģiski būtiska, jo dod tiesības uz konsorciju dalībvalstu (tās ir gan </w:t>
            </w:r>
            <w:r w:rsidR="00C458B4" w:rsidRPr="00A416FF">
              <w:rPr>
                <w:rFonts w:ascii="Times New Roman" w:hAnsi="Times New Roman" w:cs="Times New Roman"/>
                <w:sz w:val="28"/>
                <w:szCs w:val="28"/>
                <w:u w:val="single"/>
              </w:rPr>
              <w:t>ES</w:t>
            </w:r>
            <w:r w:rsidRPr="00A416FF">
              <w:rPr>
                <w:rFonts w:ascii="Times New Roman" w:hAnsi="Times New Roman" w:cs="Times New Roman"/>
                <w:sz w:val="28"/>
                <w:szCs w:val="28"/>
                <w:u w:val="single"/>
              </w:rPr>
              <w:t xml:space="preserve"> dalībvalst</w:t>
            </w:r>
            <w:r w:rsidR="00481E06" w:rsidRPr="00A416FF">
              <w:rPr>
                <w:rFonts w:ascii="Times New Roman" w:hAnsi="Times New Roman" w:cs="Times New Roman"/>
                <w:sz w:val="28"/>
                <w:szCs w:val="28"/>
                <w:u w:val="single"/>
              </w:rPr>
              <w:t>i</w:t>
            </w:r>
            <w:r w:rsidRPr="00A416FF">
              <w:rPr>
                <w:rFonts w:ascii="Times New Roman" w:hAnsi="Times New Roman" w:cs="Times New Roman"/>
                <w:sz w:val="28"/>
                <w:szCs w:val="28"/>
                <w:u w:val="single"/>
              </w:rPr>
              <w:t>s, gan trešās valstis) pētnieciskās infrastruktūras ekspluatāciju, vienlaikus</w:t>
            </w:r>
            <w:r w:rsidR="009248A7" w:rsidRPr="00A416FF">
              <w:rPr>
                <w:rFonts w:ascii="Times New Roman" w:hAnsi="Times New Roman" w:cs="Times New Roman"/>
                <w:sz w:val="28"/>
                <w:szCs w:val="28"/>
                <w:u w:val="single"/>
              </w:rPr>
              <w:t xml:space="preserve"> attīstot Latvijas zinātniskās pētniecības</w:t>
            </w:r>
            <w:r w:rsidRPr="00A416FF">
              <w:rPr>
                <w:rFonts w:ascii="Times New Roman" w:hAnsi="Times New Roman" w:cs="Times New Roman"/>
                <w:sz w:val="28"/>
                <w:szCs w:val="28"/>
                <w:u w:val="single"/>
              </w:rPr>
              <w:t xml:space="preserve"> infrastruktūru. </w:t>
            </w:r>
          </w:p>
          <w:p w14:paraId="00EB87CD" w14:textId="23E2D2E2" w:rsidR="009248A7" w:rsidRPr="00A416FF" w:rsidRDefault="00B05D28" w:rsidP="009248A7">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Latvijas zinātniskās institūcijas iegūst tiesības piedalīties konsorcijos</w:t>
            </w:r>
            <w:r w:rsidR="007E5B31" w:rsidRPr="00A416FF">
              <w:rPr>
                <w:rFonts w:ascii="Times New Roman" w:hAnsi="Times New Roman" w:cs="Times New Roman"/>
                <w:sz w:val="28"/>
                <w:szCs w:val="28"/>
              </w:rPr>
              <w:t xml:space="preserve"> tikai tādā gadījumā,</w:t>
            </w:r>
            <w:r w:rsidRPr="00A416FF">
              <w:rPr>
                <w:rFonts w:ascii="Times New Roman" w:hAnsi="Times New Roman" w:cs="Times New Roman"/>
                <w:sz w:val="28"/>
                <w:szCs w:val="28"/>
              </w:rPr>
              <w:t xml:space="preserve"> ja Latvija ir pieteikusi dalību attiecīgajā konsorcijā, </w:t>
            </w:r>
            <w:r w:rsidR="007E5B31" w:rsidRPr="00A416FF">
              <w:rPr>
                <w:rFonts w:ascii="Times New Roman" w:hAnsi="Times New Roman" w:cs="Times New Roman"/>
                <w:sz w:val="28"/>
                <w:szCs w:val="28"/>
              </w:rPr>
              <w:t xml:space="preserve">attiecīgā konsorcija dalībnieku asambleja ir akceptējusi </w:t>
            </w:r>
            <w:r w:rsidR="009248A7" w:rsidRPr="00A416FF">
              <w:rPr>
                <w:rFonts w:ascii="Times New Roman" w:hAnsi="Times New Roman" w:cs="Times New Roman"/>
                <w:sz w:val="28"/>
                <w:szCs w:val="28"/>
              </w:rPr>
              <w:t>Latvijas valsts pievienošanos un</w:t>
            </w:r>
            <w:r w:rsidR="007E5B31" w:rsidRPr="00A416FF">
              <w:rPr>
                <w:rFonts w:ascii="Times New Roman" w:hAnsi="Times New Roman" w:cs="Times New Roman"/>
                <w:sz w:val="28"/>
                <w:szCs w:val="28"/>
              </w:rPr>
              <w:t xml:space="preserve"> </w:t>
            </w:r>
            <w:r w:rsidR="003C2A14" w:rsidRPr="00A416FF">
              <w:rPr>
                <w:rFonts w:ascii="Times New Roman" w:hAnsi="Times New Roman" w:cs="Times New Roman"/>
                <w:sz w:val="28"/>
                <w:szCs w:val="28"/>
              </w:rPr>
              <w:t>starp Latvijas Republiku un attiecīgo konsorciju ir</w:t>
            </w:r>
            <w:r w:rsidR="009248A7" w:rsidRPr="00A416FF">
              <w:rPr>
                <w:rFonts w:ascii="Times New Roman" w:hAnsi="Times New Roman" w:cs="Times New Roman"/>
                <w:sz w:val="28"/>
                <w:szCs w:val="28"/>
              </w:rPr>
              <w:t xml:space="preserve"> </w:t>
            </w:r>
            <w:r w:rsidR="008261A5" w:rsidRPr="00A416FF">
              <w:rPr>
                <w:rFonts w:ascii="Times New Roman" w:hAnsi="Times New Roman" w:cs="Times New Roman"/>
                <w:sz w:val="28"/>
                <w:szCs w:val="28"/>
              </w:rPr>
              <w:t xml:space="preserve">noslēgts līgums par </w:t>
            </w:r>
            <w:r w:rsidR="0036406A">
              <w:rPr>
                <w:rFonts w:ascii="Times New Roman" w:hAnsi="Times New Roman" w:cs="Times New Roman"/>
                <w:sz w:val="28"/>
                <w:szCs w:val="28"/>
              </w:rPr>
              <w:t xml:space="preserve">Latvijas valsts </w:t>
            </w:r>
            <w:r w:rsidR="008261A5" w:rsidRPr="00A416FF">
              <w:rPr>
                <w:rFonts w:ascii="Times New Roman" w:hAnsi="Times New Roman" w:cs="Times New Roman"/>
                <w:sz w:val="28"/>
                <w:szCs w:val="28"/>
              </w:rPr>
              <w:t xml:space="preserve">dalību konsorcijā un </w:t>
            </w:r>
            <w:r w:rsidR="009248A7" w:rsidRPr="00A416FF">
              <w:rPr>
                <w:rFonts w:ascii="Times New Roman" w:hAnsi="Times New Roman" w:cs="Times New Roman"/>
                <w:sz w:val="28"/>
                <w:szCs w:val="28"/>
              </w:rPr>
              <w:t>samaksāta noteikta gada dalības maksa</w:t>
            </w:r>
            <w:r w:rsidRPr="00A416FF">
              <w:rPr>
                <w:rFonts w:ascii="Times New Roman" w:hAnsi="Times New Roman" w:cs="Times New Roman"/>
                <w:sz w:val="28"/>
                <w:szCs w:val="28"/>
              </w:rPr>
              <w:t xml:space="preserve"> </w:t>
            </w:r>
            <w:r w:rsidR="007E5B31" w:rsidRPr="00A416FF">
              <w:rPr>
                <w:rFonts w:ascii="Times New Roman" w:hAnsi="Times New Roman" w:cs="Times New Roman"/>
                <w:sz w:val="28"/>
                <w:szCs w:val="28"/>
              </w:rPr>
              <w:t>atkarībā</w:t>
            </w:r>
            <w:r w:rsidRPr="00A416FF">
              <w:rPr>
                <w:rFonts w:ascii="Times New Roman" w:hAnsi="Times New Roman" w:cs="Times New Roman"/>
                <w:sz w:val="28"/>
                <w:szCs w:val="28"/>
              </w:rPr>
              <w:t xml:space="preserve"> no tā</w:t>
            </w:r>
            <w:r w:rsidR="00924C84" w:rsidRPr="00A416FF">
              <w:rPr>
                <w:rFonts w:ascii="Times New Roman" w:hAnsi="Times New Roman" w:cs="Times New Roman"/>
                <w:sz w:val="28"/>
                <w:szCs w:val="28"/>
              </w:rPr>
              <w:t xml:space="preserve">, </w:t>
            </w:r>
            <w:r w:rsidRPr="00A416FF">
              <w:rPr>
                <w:rFonts w:ascii="Times New Roman" w:hAnsi="Times New Roman" w:cs="Times New Roman"/>
                <w:sz w:val="28"/>
                <w:szCs w:val="28"/>
              </w:rPr>
              <w:t>vai</w:t>
            </w:r>
            <w:r w:rsidR="0036406A">
              <w:rPr>
                <w:rFonts w:ascii="Times New Roman" w:hAnsi="Times New Roman" w:cs="Times New Roman"/>
                <w:sz w:val="28"/>
                <w:szCs w:val="28"/>
              </w:rPr>
              <w:t xml:space="preserve"> Latvija </w:t>
            </w:r>
            <w:r w:rsidR="003C2A14" w:rsidRPr="00A416FF">
              <w:rPr>
                <w:rFonts w:ascii="Times New Roman" w:hAnsi="Times New Roman" w:cs="Times New Roman"/>
                <w:sz w:val="28"/>
                <w:szCs w:val="28"/>
              </w:rPr>
              <w:t>ir konsorcija dalībnieces</w:t>
            </w:r>
            <w:r w:rsidRPr="00A416FF">
              <w:rPr>
                <w:rFonts w:ascii="Times New Roman" w:hAnsi="Times New Roman" w:cs="Times New Roman"/>
                <w:sz w:val="28"/>
                <w:szCs w:val="28"/>
              </w:rPr>
              <w:t xml:space="preserve"> (</w:t>
            </w:r>
            <w:proofErr w:type="spellStart"/>
            <w:r w:rsidRPr="00A416FF">
              <w:rPr>
                <w:rFonts w:ascii="Times New Roman" w:hAnsi="Times New Roman" w:cs="Times New Roman"/>
                <w:i/>
                <w:sz w:val="28"/>
                <w:szCs w:val="28"/>
              </w:rPr>
              <w:t>member</w:t>
            </w:r>
            <w:proofErr w:type="spellEnd"/>
            <w:r w:rsidR="00C458B4" w:rsidRPr="00A416FF">
              <w:rPr>
                <w:rFonts w:ascii="Times New Roman" w:hAnsi="Times New Roman" w:cs="Times New Roman"/>
                <w:sz w:val="28"/>
                <w:szCs w:val="28"/>
              </w:rPr>
              <w:t>) vai</w:t>
            </w:r>
            <w:r w:rsidRPr="00A416FF">
              <w:rPr>
                <w:rFonts w:ascii="Times New Roman" w:hAnsi="Times New Roman" w:cs="Times New Roman"/>
                <w:sz w:val="28"/>
                <w:szCs w:val="28"/>
              </w:rPr>
              <w:t xml:space="preserve"> novērotāja</w:t>
            </w:r>
            <w:r w:rsidR="003C2A14" w:rsidRPr="00A416FF">
              <w:rPr>
                <w:rFonts w:ascii="Times New Roman" w:hAnsi="Times New Roman" w:cs="Times New Roman"/>
                <w:sz w:val="28"/>
                <w:szCs w:val="28"/>
              </w:rPr>
              <w:t>s</w:t>
            </w:r>
            <w:r w:rsidRPr="00A416FF">
              <w:rPr>
                <w:rFonts w:ascii="Times New Roman" w:hAnsi="Times New Roman" w:cs="Times New Roman"/>
                <w:sz w:val="28"/>
                <w:szCs w:val="28"/>
              </w:rPr>
              <w:t xml:space="preserve"> (</w:t>
            </w:r>
            <w:proofErr w:type="spellStart"/>
            <w:r w:rsidRPr="00A416FF">
              <w:rPr>
                <w:rFonts w:ascii="Times New Roman" w:hAnsi="Times New Roman" w:cs="Times New Roman"/>
                <w:i/>
                <w:sz w:val="28"/>
                <w:szCs w:val="28"/>
              </w:rPr>
              <w:t>observer</w:t>
            </w:r>
            <w:proofErr w:type="spellEnd"/>
            <w:r w:rsidRPr="00A416FF">
              <w:rPr>
                <w:rFonts w:ascii="Times New Roman" w:hAnsi="Times New Roman" w:cs="Times New Roman"/>
                <w:sz w:val="28"/>
                <w:szCs w:val="28"/>
              </w:rPr>
              <w:t xml:space="preserve">) </w:t>
            </w:r>
            <w:r w:rsidR="0036406A">
              <w:rPr>
                <w:rFonts w:ascii="Times New Roman" w:hAnsi="Times New Roman" w:cs="Times New Roman"/>
                <w:sz w:val="28"/>
                <w:szCs w:val="28"/>
              </w:rPr>
              <w:t>statusā</w:t>
            </w:r>
            <w:r w:rsidR="007E5B31" w:rsidRPr="00A416FF">
              <w:rPr>
                <w:rFonts w:ascii="Times New Roman" w:hAnsi="Times New Roman" w:cs="Times New Roman"/>
                <w:sz w:val="28"/>
                <w:szCs w:val="28"/>
              </w:rPr>
              <w:t>.</w:t>
            </w:r>
            <w:r w:rsidR="009248A7" w:rsidRPr="00A416FF">
              <w:rPr>
                <w:rFonts w:ascii="Times New Roman" w:hAnsi="Times New Roman" w:cs="Times New Roman"/>
                <w:sz w:val="28"/>
                <w:szCs w:val="28"/>
              </w:rPr>
              <w:t xml:space="preserve"> Gada dalības maksa</w:t>
            </w:r>
            <w:r w:rsidR="0036406A">
              <w:rPr>
                <w:rFonts w:ascii="Times New Roman" w:hAnsi="Times New Roman" w:cs="Times New Roman"/>
                <w:sz w:val="28"/>
                <w:szCs w:val="28"/>
              </w:rPr>
              <w:t xml:space="preserve"> konsorcijā</w:t>
            </w:r>
            <w:r w:rsidR="009248A7" w:rsidRPr="00A416FF">
              <w:rPr>
                <w:rFonts w:ascii="Times New Roman" w:hAnsi="Times New Roman" w:cs="Times New Roman"/>
                <w:sz w:val="28"/>
                <w:szCs w:val="28"/>
              </w:rPr>
              <w:t xml:space="preserve"> katrai </w:t>
            </w:r>
            <w:r w:rsidR="0036406A">
              <w:rPr>
                <w:rFonts w:ascii="Times New Roman" w:hAnsi="Times New Roman" w:cs="Times New Roman"/>
                <w:sz w:val="28"/>
                <w:szCs w:val="28"/>
              </w:rPr>
              <w:t xml:space="preserve">konsorcija </w:t>
            </w:r>
            <w:r w:rsidR="009248A7" w:rsidRPr="00A416FF">
              <w:rPr>
                <w:rFonts w:ascii="Times New Roman" w:hAnsi="Times New Roman" w:cs="Times New Roman"/>
                <w:sz w:val="28"/>
                <w:szCs w:val="28"/>
              </w:rPr>
              <w:t xml:space="preserve">valstij </w:t>
            </w:r>
            <w:r w:rsidR="0036406A" w:rsidRPr="00A416FF">
              <w:rPr>
                <w:rFonts w:ascii="Times New Roman" w:hAnsi="Times New Roman" w:cs="Times New Roman"/>
                <w:sz w:val="28"/>
                <w:szCs w:val="28"/>
              </w:rPr>
              <w:t>dalībnieces (</w:t>
            </w:r>
            <w:proofErr w:type="spellStart"/>
            <w:r w:rsidR="0036406A" w:rsidRPr="00A416FF">
              <w:rPr>
                <w:rFonts w:ascii="Times New Roman" w:hAnsi="Times New Roman" w:cs="Times New Roman"/>
                <w:i/>
                <w:sz w:val="28"/>
                <w:szCs w:val="28"/>
              </w:rPr>
              <w:t>member</w:t>
            </w:r>
            <w:proofErr w:type="spellEnd"/>
            <w:r w:rsidR="0036406A" w:rsidRPr="00A416FF">
              <w:rPr>
                <w:rFonts w:ascii="Times New Roman" w:hAnsi="Times New Roman" w:cs="Times New Roman"/>
                <w:sz w:val="28"/>
                <w:szCs w:val="28"/>
              </w:rPr>
              <w:t>) vai novērotājas (</w:t>
            </w:r>
            <w:proofErr w:type="spellStart"/>
            <w:r w:rsidR="0036406A" w:rsidRPr="00A416FF">
              <w:rPr>
                <w:rFonts w:ascii="Times New Roman" w:hAnsi="Times New Roman" w:cs="Times New Roman"/>
                <w:i/>
                <w:sz w:val="28"/>
                <w:szCs w:val="28"/>
              </w:rPr>
              <w:t>observer</w:t>
            </w:r>
            <w:proofErr w:type="spellEnd"/>
            <w:r w:rsidR="0036406A" w:rsidRPr="00A416FF">
              <w:rPr>
                <w:rFonts w:ascii="Times New Roman" w:hAnsi="Times New Roman" w:cs="Times New Roman"/>
                <w:sz w:val="28"/>
                <w:szCs w:val="28"/>
              </w:rPr>
              <w:t xml:space="preserve">) </w:t>
            </w:r>
            <w:r w:rsidR="0036406A">
              <w:rPr>
                <w:rFonts w:ascii="Times New Roman" w:hAnsi="Times New Roman" w:cs="Times New Roman"/>
                <w:sz w:val="28"/>
                <w:szCs w:val="28"/>
              </w:rPr>
              <w:t>statusā</w:t>
            </w:r>
            <w:r w:rsidR="0036406A" w:rsidRPr="00A416FF">
              <w:rPr>
                <w:rFonts w:ascii="Times New Roman" w:hAnsi="Times New Roman" w:cs="Times New Roman"/>
                <w:sz w:val="28"/>
                <w:szCs w:val="28"/>
              </w:rPr>
              <w:t xml:space="preserve"> </w:t>
            </w:r>
            <w:r w:rsidR="009248A7" w:rsidRPr="00A416FF">
              <w:rPr>
                <w:rFonts w:ascii="Times New Roman" w:hAnsi="Times New Roman" w:cs="Times New Roman"/>
                <w:sz w:val="28"/>
                <w:szCs w:val="28"/>
              </w:rPr>
              <w:t xml:space="preserve">tiek aprēķināta, </w:t>
            </w:r>
            <w:r w:rsidR="0036406A">
              <w:rPr>
                <w:rFonts w:ascii="Times New Roman" w:hAnsi="Times New Roman" w:cs="Times New Roman"/>
                <w:sz w:val="28"/>
                <w:szCs w:val="28"/>
              </w:rPr>
              <w:t>atbilstoši</w:t>
            </w:r>
            <w:r w:rsidR="009248A7" w:rsidRPr="00A416FF">
              <w:rPr>
                <w:rFonts w:ascii="Times New Roman" w:hAnsi="Times New Roman" w:cs="Times New Roman"/>
                <w:sz w:val="28"/>
                <w:szCs w:val="28"/>
              </w:rPr>
              <w:t xml:space="preserve"> a</w:t>
            </w:r>
            <w:r w:rsidR="00AB1828" w:rsidRPr="00A416FF">
              <w:rPr>
                <w:rFonts w:ascii="Times New Roman" w:hAnsi="Times New Roman" w:cs="Times New Roman"/>
                <w:sz w:val="28"/>
                <w:szCs w:val="28"/>
              </w:rPr>
              <w:t>t</w:t>
            </w:r>
            <w:r w:rsidR="009248A7" w:rsidRPr="00A416FF">
              <w:rPr>
                <w:rFonts w:ascii="Times New Roman" w:hAnsi="Times New Roman" w:cs="Times New Roman"/>
                <w:sz w:val="28"/>
                <w:szCs w:val="28"/>
              </w:rPr>
              <w:t xml:space="preserve">tiecīgā konsorcija statūtiem. </w:t>
            </w:r>
            <w:r w:rsidR="0036406A">
              <w:rPr>
                <w:rFonts w:ascii="Times New Roman" w:hAnsi="Times New Roman" w:cs="Times New Roman"/>
                <w:sz w:val="28"/>
                <w:szCs w:val="28"/>
              </w:rPr>
              <w:t xml:space="preserve">Konsorcija </w:t>
            </w:r>
            <w:r w:rsidR="009248A7" w:rsidRPr="00A416FF">
              <w:rPr>
                <w:rFonts w:ascii="Times New Roman" w:hAnsi="Times New Roman" w:cs="Times New Roman"/>
                <w:sz w:val="28"/>
                <w:szCs w:val="28"/>
              </w:rPr>
              <w:t>statūtus apstiprina ar Eiropas Komisijas lēmumu par konsorcija (ERIC) statusa piešķiršanu atbilstoši ERIC regulai.</w:t>
            </w:r>
          </w:p>
          <w:p w14:paraId="66C57B84" w14:textId="111BAD9C" w:rsidR="007E5B31" w:rsidRPr="00A416FF" w:rsidRDefault="007E5B31" w:rsidP="0067566B">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Lai novērstu minēto problēmu</w:t>
            </w:r>
            <w:r w:rsidR="0036406A">
              <w:rPr>
                <w:rFonts w:ascii="Times New Roman" w:hAnsi="Times New Roman" w:cs="Times New Roman"/>
                <w:sz w:val="28"/>
                <w:szCs w:val="28"/>
              </w:rPr>
              <w:t xml:space="preserve"> par Latvijas neesamību konsorcijos</w:t>
            </w:r>
            <w:r w:rsidR="009248A7" w:rsidRPr="00A416FF">
              <w:rPr>
                <w:rFonts w:ascii="Times New Roman" w:hAnsi="Times New Roman" w:cs="Times New Roman"/>
                <w:sz w:val="28"/>
                <w:szCs w:val="28"/>
              </w:rPr>
              <w:t>,</w:t>
            </w:r>
            <w:r w:rsidRPr="00A416FF">
              <w:rPr>
                <w:rFonts w:ascii="Times New Roman" w:hAnsi="Times New Roman" w:cs="Times New Roman"/>
                <w:sz w:val="28"/>
                <w:szCs w:val="28"/>
              </w:rPr>
              <w:t xml:space="preserve"> </w:t>
            </w:r>
            <w:r w:rsidR="006A7BC2" w:rsidRPr="00A416FF">
              <w:rPr>
                <w:rFonts w:ascii="Times New Roman" w:hAnsi="Times New Roman" w:cs="Times New Roman"/>
                <w:sz w:val="28"/>
                <w:szCs w:val="28"/>
              </w:rPr>
              <w:t>un</w:t>
            </w:r>
            <w:r w:rsidR="009248A7" w:rsidRPr="00A416FF">
              <w:rPr>
                <w:rFonts w:ascii="Times New Roman" w:hAnsi="Times New Roman" w:cs="Times New Roman"/>
                <w:sz w:val="28"/>
                <w:szCs w:val="28"/>
              </w:rPr>
              <w:t>,</w:t>
            </w:r>
            <w:r w:rsidR="006A7BC2" w:rsidRPr="00A416FF">
              <w:rPr>
                <w:rFonts w:ascii="Times New Roman" w:hAnsi="Times New Roman" w:cs="Times New Roman"/>
                <w:sz w:val="28"/>
                <w:szCs w:val="28"/>
              </w:rPr>
              <w:t xml:space="preserve"> ievērojot </w:t>
            </w:r>
            <w:proofErr w:type="spellStart"/>
            <w:r w:rsidRPr="00A416FF">
              <w:rPr>
                <w:rFonts w:ascii="Times New Roman" w:hAnsi="Times New Roman" w:cs="Times New Roman"/>
                <w:sz w:val="28"/>
                <w:szCs w:val="28"/>
              </w:rPr>
              <w:t>protokollēmuma</w:t>
            </w:r>
            <w:proofErr w:type="spellEnd"/>
            <w:r w:rsidRPr="00A416FF">
              <w:rPr>
                <w:rFonts w:ascii="Times New Roman" w:hAnsi="Times New Roman" w:cs="Times New Roman"/>
                <w:sz w:val="28"/>
                <w:szCs w:val="28"/>
              </w:rPr>
              <w:t xml:space="preserve"> 2.punktu, ministrijai ir </w:t>
            </w:r>
            <w:r w:rsidR="006A7BC2" w:rsidRPr="00A416FF">
              <w:rPr>
                <w:rFonts w:ascii="Times New Roman" w:hAnsi="Times New Roman" w:cs="Times New Roman"/>
                <w:sz w:val="28"/>
                <w:szCs w:val="28"/>
              </w:rPr>
              <w:t>jān</w:t>
            </w:r>
            <w:r w:rsidRPr="00A416FF">
              <w:rPr>
                <w:rFonts w:ascii="Times New Roman" w:hAnsi="Times New Roman" w:cs="Times New Roman"/>
                <w:sz w:val="28"/>
                <w:szCs w:val="28"/>
              </w:rPr>
              <w:t>odrošina Latvijas pārstāvība</w:t>
            </w:r>
            <w:r w:rsidR="00C458B4" w:rsidRPr="00A416FF">
              <w:rPr>
                <w:rFonts w:ascii="Times New Roman" w:hAnsi="Times New Roman" w:cs="Times New Roman"/>
                <w:sz w:val="28"/>
                <w:szCs w:val="28"/>
              </w:rPr>
              <w:t xml:space="preserve"> ESFRI</w:t>
            </w:r>
            <w:r w:rsidRPr="00A416FF">
              <w:rPr>
                <w:rFonts w:ascii="Times New Roman" w:hAnsi="Times New Roman" w:cs="Times New Roman"/>
                <w:sz w:val="28"/>
                <w:szCs w:val="28"/>
              </w:rPr>
              <w:t xml:space="preserve"> </w:t>
            </w:r>
            <w:r w:rsidR="00C458B4" w:rsidRPr="00A416FF">
              <w:rPr>
                <w:rFonts w:ascii="Times New Roman" w:hAnsi="Times New Roman" w:cs="Times New Roman"/>
                <w:sz w:val="28"/>
                <w:szCs w:val="28"/>
              </w:rPr>
              <w:t>Ceļa kartes</w:t>
            </w:r>
            <w:r w:rsidRPr="00A416FF">
              <w:rPr>
                <w:rFonts w:ascii="Times New Roman" w:hAnsi="Times New Roman" w:cs="Times New Roman"/>
                <w:sz w:val="28"/>
                <w:szCs w:val="28"/>
              </w:rPr>
              <w:t xml:space="preserve"> </w:t>
            </w:r>
            <w:r w:rsidR="006A7BC2" w:rsidRPr="00A416FF">
              <w:rPr>
                <w:rFonts w:ascii="Times New Roman" w:hAnsi="Times New Roman" w:cs="Times New Roman"/>
                <w:sz w:val="28"/>
                <w:szCs w:val="28"/>
              </w:rPr>
              <w:t>konsorcijos. K</w:t>
            </w:r>
            <w:r w:rsidR="008261A5" w:rsidRPr="00A416FF">
              <w:rPr>
                <w:rFonts w:ascii="Times New Roman" w:hAnsi="Times New Roman" w:cs="Times New Roman"/>
                <w:sz w:val="28"/>
                <w:szCs w:val="28"/>
              </w:rPr>
              <w:t>ā</w:t>
            </w:r>
            <w:r w:rsidR="006A7BC2" w:rsidRPr="00A416FF">
              <w:rPr>
                <w:rFonts w:ascii="Times New Roman" w:hAnsi="Times New Roman" w:cs="Times New Roman"/>
                <w:sz w:val="28"/>
                <w:szCs w:val="28"/>
              </w:rPr>
              <w:t xml:space="preserve"> prioritāri konsorciji ir</w:t>
            </w:r>
            <w:r w:rsidRPr="00A416FF">
              <w:rPr>
                <w:rFonts w:ascii="Times New Roman" w:hAnsi="Times New Roman" w:cs="Times New Roman"/>
                <w:sz w:val="28"/>
                <w:szCs w:val="28"/>
              </w:rPr>
              <w:t xml:space="preserve">: BBMRI ERIC, CLARIN, ESS ERIC, JIV ERIC, EATRIS ERIC, kā arī </w:t>
            </w:r>
            <w:r w:rsidR="006A7BC2" w:rsidRPr="00A416FF">
              <w:rPr>
                <w:rFonts w:ascii="Times New Roman" w:hAnsi="Times New Roman" w:cs="Times New Roman"/>
                <w:sz w:val="28"/>
                <w:szCs w:val="28"/>
              </w:rPr>
              <w:t>pētniecības platformas:</w:t>
            </w:r>
            <w:r w:rsidRPr="00A416FF">
              <w:rPr>
                <w:rFonts w:ascii="Times New Roman" w:hAnsi="Times New Roman" w:cs="Times New Roman"/>
                <w:sz w:val="28"/>
                <w:szCs w:val="28"/>
              </w:rPr>
              <w:t xml:space="preserve"> EU-OPENSCREEN, INSTRUCT, MIRRI</w:t>
            </w:r>
            <w:r w:rsidR="006A7BC2" w:rsidRPr="00A416FF">
              <w:rPr>
                <w:rStyle w:val="FootnoteReference"/>
                <w:rFonts w:ascii="Times New Roman" w:hAnsi="Times New Roman" w:cs="Times New Roman"/>
                <w:sz w:val="28"/>
                <w:szCs w:val="28"/>
              </w:rPr>
              <w:footnoteReference w:id="5"/>
            </w:r>
            <w:r w:rsidR="0036406A">
              <w:rPr>
                <w:rFonts w:ascii="Times New Roman" w:hAnsi="Times New Roman" w:cs="Times New Roman"/>
                <w:sz w:val="28"/>
                <w:szCs w:val="28"/>
              </w:rPr>
              <w:t xml:space="preserve"> (</w:t>
            </w:r>
            <w:r w:rsidR="003C2A14" w:rsidRPr="00A416FF">
              <w:rPr>
                <w:rFonts w:ascii="Times New Roman" w:hAnsi="Times New Roman" w:cs="Times New Roman"/>
                <w:sz w:val="28"/>
                <w:szCs w:val="28"/>
              </w:rPr>
              <w:t>pētniecības platformas</w:t>
            </w:r>
            <w:r w:rsidR="0036406A">
              <w:rPr>
                <w:rFonts w:ascii="Times New Roman" w:hAnsi="Times New Roman" w:cs="Times New Roman"/>
                <w:sz w:val="28"/>
                <w:szCs w:val="28"/>
              </w:rPr>
              <w:t xml:space="preserve"> ir konsorcija izveides projekti, kas</w:t>
            </w:r>
            <w:r w:rsidR="003C2A14" w:rsidRPr="00A416FF">
              <w:rPr>
                <w:rFonts w:ascii="Times New Roman" w:hAnsi="Times New Roman" w:cs="Times New Roman"/>
                <w:sz w:val="28"/>
                <w:szCs w:val="28"/>
              </w:rPr>
              <w:t xml:space="preserve"> </w:t>
            </w:r>
            <w:r w:rsidR="0036406A">
              <w:rPr>
                <w:rFonts w:ascii="Times New Roman" w:hAnsi="Times New Roman" w:cs="Times New Roman"/>
                <w:sz w:val="28"/>
                <w:szCs w:val="28"/>
              </w:rPr>
              <w:t>iegūs konsorcija statusu).</w:t>
            </w:r>
          </w:p>
          <w:p w14:paraId="38EF5C5D" w14:textId="357E7F6B" w:rsidR="008E5BB5" w:rsidRPr="00A416FF" w:rsidRDefault="00D815A8" w:rsidP="00D815A8">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Latvijas zinātniskās pētniecības infrastruktūras atbilstība ESFRI ceļa kartes infrastruktūrām un i</w:t>
            </w:r>
            <w:r w:rsidR="008E5BB5" w:rsidRPr="00A416FF">
              <w:rPr>
                <w:rFonts w:ascii="Times New Roman" w:hAnsi="Times New Roman" w:cs="Times New Roman"/>
                <w:sz w:val="28"/>
                <w:szCs w:val="28"/>
              </w:rPr>
              <w:t xml:space="preserve">ndikatīvie ieguvumi no Latvijas dalības ESFRI ceļa kartes infrastruktūrās (konsorcijos un platformās) un dalības statuss tajos skatīt </w:t>
            </w:r>
            <w:r w:rsidR="008E5BB5" w:rsidRPr="00A416FF">
              <w:rPr>
                <w:rFonts w:ascii="Times New Roman" w:eastAsia="Calibri" w:hAnsi="Times New Roman" w:cs="Times New Roman"/>
                <w:sz w:val="28"/>
                <w:szCs w:val="28"/>
              </w:rPr>
              <w:t xml:space="preserve">informatīvā ziņojuma  </w:t>
            </w:r>
            <w:r w:rsidR="008E5BB5" w:rsidRPr="00A416FF">
              <w:rPr>
                <w:rFonts w:ascii="Times New Roman" w:hAnsi="Times New Roman" w:cs="Times New Roman"/>
                <w:sz w:val="28"/>
                <w:szCs w:val="28"/>
              </w:rPr>
              <w:t xml:space="preserve">“Par Latvijas dalību Eiropas pētniecības infrastruktūru stratēģiskā foruma (ESFRI) Eiropas pētniecības infrastruktūru Ceļa kartes konsorcijos” </w:t>
            </w:r>
            <w:r w:rsidRPr="00A416FF">
              <w:rPr>
                <w:rFonts w:ascii="Times New Roman" w:hAnsi="Times New Roman" w:cs="Times New Roman"/>
                <w:sz w:val="28"/>
                <w:szCs w:val="28"/>
              </w:rPr>
              <w:t xml:space="preserve">2. un </w:t>
            </w:r>
            <w:r w:rsidR="008E5BB5" w:rsidRPr="00A416FF">
              <w:rPr>
                <w:rFonts w:ascii="Times New Roman" w:hAnsi="Times New Roman" w:cs="Times New Roman"/>
                <w:sz w:val="28"/>
                <w:szCs w:val="28"/>
              </w:rPr>
              <w:t>3.tabulā</w:t>
            </w:r>
            <w:r w:rsidR="008E5BB5" w:rsidRPr="00A416FF">
              <w:rPr>
                <w:rStyle w:val="FootnoteReference"/>
                <w:rFonts w:ascii="Times New Roman" w:hAnsi="Times New Roman" w:cs="Times New Roman"/>
                <w:sz w:val="28"/>
                <w:szCs w:val="28"/>
              </w:rPr>
              <w:footnoteReference w:id="6"/>
            </w:r>
            <w:r w:rsidR="008E5BB5" w:rsidRPr="00A416FF">
              <w:rPr>
                <w:rFonts w:ascii="Times New Roman" w:hAnsi="Times New Roman" w:cs="Times New Roman"/>
                <w:sz w:val="28"/>
                <w:szCs w:val="28"/>
              </w:rPr>
              <w:t>.</w:t>
            </w:r>
          </w:p>
          <w:p w14:paraId="41207210" w14:textId="77777777" w:rsidR="000C7ABC" w:rsidRPr="00A416FF" w:rsidRDefault="006A7BC2" w:rsidP="0067566B">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Noteikumu projekts paredz segt Latvijas valsts dalības maksu konsorcijos, tādejādi, nodrošinot </w:t>
            </w:r>
            <w:r w:rsidR="00152DA5" w:rsidRPr="00A416FF">
              <w:rPr>
                <w:rFonts w:ascii="Times New Roman" w:hAnsi="Times New Roman" w:cs="Times New Roman"/>
                <w:sz w:val="28"/>
                <w:szCs w:val="28"/>
              </w:rPr>
              <w:t>Latvijas zinātniskajām institūcijām</w:t>
            </w:r>
            <w:r w:rsidRPr="00A416FF">
              <w:rPr>
                <w:rFonts w:ascii="Times New Roman" w:hAnsi="Times New Roman" w:cs="Times New Roman"/>
                <w:sz w:val="28"/>
                <w:szCs w:val="28"/>
              </w:rPr>
              <w:t>:</w:t>
            </w:r>
          </w:p>
          <w:p w14:paraId="14C49F77" w14:textId="77777777" w:rsidR="00AD1AED" w:rsidRPr="00A416FF" w:rsidRDefault="00AD1AED" w:rsidP="00AD1AED">
            <w:pPr>
              <w:spacing w:after="0" w:line="240" w:lineRule="auto"/>
              <w:jc w:val="both"/>
              <w:rPr>
                <w:rStyle w:val="hps"/>
                <w:rFonts w:ascii="Times New Roman" w:hAnsi="Times New Roman" w:cs="Times New Roman"/>
                <w:sz w:val="28"/>
                <w:szCs w:val="28"/>
              </w:rPr>
            </w:pPr>
            <w:r w:rsidRPr="00A416FF">
              <w:rPr>
                <w:rFonts w:ascii="Times New Roman" w:hAnsi="Times New Roman" w:cs="Times New Roman"/>
                <w:sz w:val="28"/>
                <w:szCs w:val="28"/>
              </w:rPr>
              <w:lastRenderedPageBreak/>
              <w:t xml:space="preserve">a) </w:t>
            </w:r>
            <w:r w:rsidR="000C7ABC" w:rsidRPr="00A416FF">
              <w:rPr>
                <w:rFonts w:ascii="Times New Roman" w:hAnsi="Times New Roman" w:cs="Times New Roman"/>
                <w:sz w:val="28"/>
                <w:szCs w:val="28"/>
              </w:rPr>
              <w:t xml:space="preserve">atvērtu piekļuvi </w:t>
            </w:r>
            <w:r w:rsidR="000C7ABC" w:rsidRPr="00A416FF">
              <w:rPr>
                <w:rStyle w:val="hps"/>
                <w:rFonts w:ascii="Times New Roman" w:hAnsi="Times New Roman" w:cs="Times New Roman"/>
                <w:sz w:val="28"/>
                <w:szCs w:val="28"/>
              </w:rPr>
              <w:t>augstas kvalitātes</w:t>
            </w:r>
            <w:r w:rsidR="000C7ABC" w:rsidRPr="00A416FF">
              <w:rPr>
                <w:rFonts w:ascii="Times New Roman" w:hAnsi="Times New Roman" w:cs="Times New Roman"/>
                <w:sz w:val="28"/>
                <w:szCs w:val="28"/>
              </w:rPr>
              <w:t xml:space="preserve"> Eiropas </w:t>
            </w:r>
            <w:r w:rsidR="000C7ABC" w:rsidRPr="00A416FF">
              <w:rPr>
                <w:rStyle w:val="hps"/>
                <w:rFonts w:ascii="Times New Roman" w:hAnsi="Times New Roman" w:cs="Times New Roman"/>
                <w:sz w:val="28"/>
                <w:szCs w:val="28"/>
              </w:rPr>
              <w:t>pētniecības infrastruktūrām, vienlaikus attīstot  Latvijas pētniecisko infrastruktūru;</w:t>
            </w:r>
          </w:p>
          <w:p w14:paraId="56264EED" w14:textId="77777777" w:rsidR="00AD1AED" w:rsidRPr="00A416FF" w:rsidRDefault="00AD1AED" w:rsidP="00AD1AED">
            <w:pPr>
              <w:spacing w:after="0" w:line="240" w:lineRule="auto"/>
              <w:jc w:val="both"/>
              <w:rPr>
                <w:rStyle w:val="hps"/>
                <w:rFonts w:ascii="Times New Roman" w:hAnsi="Times New Roman" w:cs="Times New Roman"/>
                <w:sz w:val="28"/>
                <w:szCs w:val="28"/>
              </w:rPr>
            </w:pPr>
            <w:r w:rsidRPr="00A416FF">
              <w:rPr>
                <w:rStyle w:val="hps"/>
                <w:rFonts w:ascii="Times New Roman" w:hAnsi="Times New Roman" w:cs="Times New Roman"/>
                <w:sz w:val="28"/>
                <w:szCs w:val="28"/>
              </w:rPr>
              <w:t xml:space="preserve">b) </w:t>
            </w:r>
            <w:r w:rsidR="009248A7" w:rsidRPr="00A416FF">
              <w:rPr>
                <w:rStyle w:val="hps"/>
                <w:rFonts w:ascii="Times New Roman" w:hAnsi="Times New Roman" w:cs="Times New Roman"/>
                <w:sz w:val="28"/>
                <w:szCs w:val="28"/>
              </w:rPr>
              <w:t>mazināt</w:t>
            </w:r>
            <w:r w:rsidR="000C7ABC" w:rsidRPr="00A416FF">
              <w:rPr>
                <w:rStyle w:val="hps"/>
                <w:rFonts w:ascii="Times New Roman" w:hAnsi="Times New Roman" w:cs="Times New Roman"/>
                <w:sz w:val="28"/>
                <w:szCs w:val="28"/>
              </w:rPr>
              <w:t xml:space="preserve"> pētniecības infrastruktūru sadrumstalotību Latvijā;</w:t>
            </w:r>
          </w:p>
          <w:p w14:paraId="16AECADE" w14:textId="77777777" w:rsidR="00AD1AED" w:rsidRPr="00A416FF" w:rsidRDefault="00AD1AED" w:rsidP="00AD1AED">
            <w:pPr>
              <w:spacing w:after="0" w:line="240" w:lineRule="auto"/>
              <w:jc w:val="both"/>
              <w:rPr>
                <w:rFonts w:ascii="Times New Roman" w:hAnsi="Times New Roman" w:cs="Times New Roman"/>
                <w:sz w:val="28"/>
                <w:szCs w:val="28"/>
              </w:rPr>
            </w:pPr>
            <w:r w:rsidRPr="00A416FF">
              <w:rPr>
                <w:rStyle w:val="hps"/>
                <w:rFonts w:ascii="Times New Roman" w:hAnsi="Times New Roman" w:cs="Times New Roman"/>
                <w:sz w:val="28"/>
                <w:szCs w:val="28"/>
              </w:rPr>
              <w:t xml:space="preserve">c) </w:t>
            </w:r>
            <w:r w:rsidR="000C7ABC" w:rsidRPr="00A416FF">
              <w:rPr>
                <w:rFonts w:ascii="Times New Roman" w:hAnsi="Times New Roman" w:cs="Times New Roman"/>
                <w:sz w:val="28"/>
                <w:szCs w:val="28"/>
              </w:rPr>
              <w:t>paaugstināt zinātniski pētn</w:t>
            </w:r>
            <w:r w:rsidRPr="00A416FF">
              <w:rPr>
                <w:rFonts w:ascii="Times New Roman" w:hAnsi="Times New Roman" w:cs="Times New Roman"/>
                <w:sz w:val="28"/>
                <w:szCs w:val="28"/>
              </w:rPr>
              <w:t>ieciskās darbības efektivitāti;</w:t>
            </w:r>
          </w:p>
          <w:p w14:paraId="01DED030" w14:textId="683F13D6" w:rsidR="00A31200" w:rsidRPr="00A416FF" w:rsidRDefault="00AD1AED" w:rsidP="0067566B">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d) </w:t>
            </w:r>
            <w:r w:rsidR="000C7ABC" w:rsidRPr="00A416FF">
              <w:rPr>
                <w:rStyle w:val="hps"/>
                <w:rFonts w:ascii="Times New Roman" w:hAnsi="Times New Roman" w:cs="Times New Roman"/>
                <w:sz w:val="28"/>
                <w:szCs w:val="28"/>
              </w:rPr>
              <w:t>iesaistīšanos konsorciju aktivitātēs un pasaules līmeņa projektos, kuros piedalās konsorciji, radot iespēju veikt ieguldījumus Latvijas pētniecības infrastruktūru un pētnieciskās darbības attīstībai, tādejādi paaugstinot Latvijas zinātnisko institūciju starptautisko konkurētspēju, kā arī ārvalstu zinātnieku piesaisti darbam Latvijas zinātniskajās institūcijas.</w:t>
            </w:r>
          </w:p>
          <w:p w14:paraId="601296DA" w14:textId="2BE9F36A" w:rsidR="00EA6134" w:rsidRPr="00A416FF" w:rsidRDefault="00EA6134" w:rsidP="0067566B">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Atbilstoši ERIC regulas 2.panta</w:t>
            </w:r>
            <w:r w:rsidR="00E61DF2" w:rsidRPr="00A416FF">
              <w:rPr>
                <w:rFonts w:ascii="Times New Roman" w:hAnsi="Times New Roman" w:cs="Times New Roman"/>
                <w:sz w:val="28"/>
                <w:szCs w:val="28"/>
              </w:rPr>
              <w:t xml:space="preserve"> a) apakšpunktam</w:t>
            </w:r>
            <w:r w:rsidRPr="00A416FF">
              <w:rPr>
                <w:rFonts w:ascii="Times New Roman" w:hAnsi="Times New Roman" w:cs="Times New Roman"/>
                <w:sz w:val="28"/>
                <w:szCs w:val="28"/>
              </w:rPr>
              <w:t xml:space="preserve"> ar pētniecisko infrastruktūru saprot iekārtas, resursus un saistītos pakalpojumus, ko zinātnieki izmanto, lai veiktu augstākā līmeņa pētniecību atbilstīgajās jomās, un tā ietver zinātniskās iekārtas un instrumentu komplektus; uz zināšanām balstītus resursus, piemēram, kolekcijas, arhīvus vai strukturētu zinātnisku informāciju; informācijas un komunikāciju tehnoloģijas infrastruktūru, piemēram, </w:t>
            </w:r>
            <w:r w:rsidRPr="00A416FF">
              <w:rPr>
                <w:rStyle w:val="italic1"/>
                <w:rFonts w:ascii="Times New Roman" w:hAnsi="Times New Roman" w:cs="Times New Roman"/>
                <w:sz w:val="28"/>
                <w:szCs w:val="28"/>
              </w:rPr>
              <w:t>GRID</w:t>
            </w:r>
            <w:r w:rsidRPr="00A416FF">
              <w:rPr>
                <w:rFonts w:ascii="Times New Roman" w:hAnsi="Times New Roman" w:cs="Times New Roman"/>
                <w:sz w:val="28"/>
                <w:szCs w:val="28"/>
              </w:rPr>
              <w:t xml:space="preserve"> tipa tīmekli, datortehniku, programmatūru un sakaru tehniku; vai ikvienu citu līdzekli, kas ir būtisks izcilības sasniegšanai pētniecībā. Šāda infrastruktūra var būt izvietota vienkopus vai izkliedēta (organizēts resursu tīkls).</w:t>
            </w:r>
          </w:p>
          <w:p w14:paraId="6DDFE5F4" w14:textId="77777777" w:rsidR="0036406A" w:rsidRDefault="0036406A" w:rsidP="009248A7">
            <w:pPr>
              <w:spacing w:after="0" w:line="240" w:lineRule="auto"/>
              <w:jc w:val="both"/>
              <w:rPr>
                <w:rFonts w:ascii="Times New Roman" w:hAnsi="Times New Roman" w:cs="Times New Roman"/>
                <w:sz w:val="28"/>
                <w:szCs w:val="28"/>
              </w:rPr>
            </w:pPr>
          </w:p>
          <w:p w14:paraId="519C348C" w14:textId="554E3A6C" w:rsidR="009248A7" w:rsidRPr="00A416FF" w:rsidRDefault="003C2A14" w:rsidP="009248A7">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Ar noteikumu projektu </w:t>
            </w:r>
            <w:r w:rsidR="0036406A">
              <w:rPr>
                <w:rFonts w:ascii="Times New Roman" w:hAnsi="Times New Roman" w:cs="Times New Roman"/>
                <w:sz w:val="28"/>
                <w:szCs w:val="28"/>
              </w:rPr>
              <w:t>tiek precizēti MK noteikumi, svītrojot</w:t>
            </w:r>
            <w:r w:rsidR="007253A1" w:rsidRPr="00A416FF">
              <w:rPr>
                <w:rFonts w:ascii="Times New Roman" w:hAnsi="Times New Roman" w:cs="Times New Roman"/>
                <w:sz w:val="28"/>
                <w:szCs w:val="28"/>
              </w:rPr>
              <w:t xml:space="preserve"> </w:t>
            </w:r>
            <w:r w:rsidRPr="00A416FF">
              <w:rPr>
                <w:rFonts w:ascii="Times New Roman" w:hAnsi="Times New Roman" w:cs="Times New Roman"/>
                <w:sz w:val="28"/>
                <w:szCs w:val="28"/>
              </w:rPr>
              <w:t xml:space="preserve">normas, kas attiecināmas uz </w:t>
            </w:r>
            <w:r w:rsidR="007253A1" w:rsidRPr="00A416FF">
              <w:rPr>
                <w:rFonts w:ascii="Times New Roman" w:hAnsi="Times New Roman" w:cs="Times New Roman"/>
                <w:sz w:val="28"/>
                <w:szCs w:val="28"/>
              </w:rPr>
              <w:t xml:space="preserve">Latvijas Zinātņu akadēmiju, </w:t>
            </w:r>
            <w:r w:rsidR="00E15B78" w:rsidRPr="00A416FF">
              <w:rPr>
                <w:rFonts w:ascii="Times New Roman" w:hAnsi="Times New Roman" w:cs="Times New Roman"/>
                <w:sz w:val="28"/>
                <w:szCs w:val="28"/>
              </w:rPr>
              <w:t xml:space="preserve">jo Valsts izglītības </w:t>
            </w:r>
            <w:r w:rsidR="00123151">
              <w:rPr>
                <w:rFonts w:ascii="Times New Roman" w:hAnsi="Times New Roman" w:cs="Times New Roman"/>
                <w:sz w:val="28"/>
                <w:szCs w:val="28"/>
              </w:rPr>
              <w:t xml:space="preserve">attīstības </w:t>
            </w:r>
            <w:r w:rsidR="00E15B78" w:rsidRPr="00A416FF">
              <w:rPr>
                <w:rFonts w:ascii="Times New Roman" w:hAnsi="Times New Roman" w:cs="Times New Roman"/>
                <w:sz w:val="28"/>
                <w:szCs w:val="28"/>
              </w:rPr>
              <w:t>aģentūra ir pilnībā pārņēmusi</w:t>
            </w:r>
            <w:r w:rsidRPr="00A416FF">
              <w:rPr>
                <w:rFonts w:ascii="Times New Roman" w:hAnsi="Times New Roman" w:cs="Times New Roman"/>
                <w:sz w:val="28"/>
                <w:szCs w:val="28"/>
              </w:rPr>
              <w:t xml:space="preserve"> Latvijas Zinātņu akadēmijas un</w:t>
            </w:r>
            <w:r w:rsidR="00E15B78" w:rsidRPr="00A416FF">
              <w:rPr>
                <w:rFonts w:ascii="Times New Roman" w:hAnsi="Times New Roman" w:cs="Times New Roman"/>
                <w:sz w:val="28"/>
                <w:szCs w:val="28"/>
              </w:rPr>
              <w:t xml:space="preserve"> atbalsta saņēm</w:t>
            </w:r>
            <w:r w:rsidRPr="00A416FF">
              <w:rPr>
                <w:rFonts w:ascii="Times New Roman" w:hAnsi="Times New Roman" w:cs="Times New Roman"/>
                <w:sz w:val="28"/>
                <w:szCs w:val="28"/>
              </w:rPr>
              <w:t>ēju noslēgto līgumu par projekta</w:t>
            </w:r>
            <w:r w:rsidR="002F753E" w:rsidRPr="00A416FF">
              <w:rPr>
                <w:rFonts w:ascii="Times New Roman" w:hAnsi="Times New Roman" w:cs="Times New Roman"/>
                <w:sz w:val="28"/>
                <w:szCs w:val="28"/>
              </w:rPr>
              <w:t xml:space="preserve"> īstenošanu administrēšanu, ievērojot </w:t>
            </w:r>
            <w:r w:rsidR="009248A7" w:rsidRPr="00A416FF">
              <w:rPr>
                <w:rFonts w:ascii="Times New Roman" w:eastAsia="Times New Roman" w:hAnsi="Times New Roman" w:cs="Times New Roman"/>
                <w:bCs/>
                <w:sz w:val="28"/>
                <w:szCs w:val="28"/>
                <w:lang w:eastAsia="lv-LV"/>
              </w:rPr>
              <w:t xml:space="preserve"> Ministru kabineta </w:t>
            </w:r>
            <w:r w:rsidR="009248A7" w:rsidRPr="00A416FF">
              <w:rPr>
                <w:rFonts w:ascii="Times New Roman" w:eastAsia="Times New Roman" w:hAnsi="Times New Roman" w:cs="Times New Roman"/>
                <w:sz w:val="28"/>
                <w:szCs w:val="28"/>
                <w:lang w:eastAsia="lv-LV"/>
              </w:rPr>
              <w:t xml:space="preserve">2012.gada 18.decembra </w:t>
            </w:r>
            <w:r w:rsidR="009248A7" w:rsidRPr="00A416FF">
              <w:rPr>
                <w:rFonts w:ascii="Times New Roman" w:eastAsia="Times New Roman" w:hAnsi="Times New Roman" w:cs="Times New Roman"/>
                <w:bCs/>
                <w:sz w:val="28"/>
                <w:szCs w:val="28"/>
                <w:lang w:eastAsia="lv-LV"/>
              </w:rPr>
              <w:t>noteikumu Nr.934</w:t>
            </w:r>
            <w:r w:rsidR="009248A7" w:rsidRPr="00A416FF">
              <w:rPr>
                <w:rFonts w:ascii="Times New Roman" w:eastAsia="Times New Roman" w:hAnsi="Times New Roman" w:cs="Times New Roman"/>
                <w:sz w:val="28"/>
                <w:szCs w:val="28"/>
                <w:lang w:eastAsia="lv-LV"/>
              </w:rPr>
              <w:t xml:space="preserve"> </w:t>
            </w:r>
            <w:r w:rsidR="009248A7" w:rsidRPr="00A416FF">
              <w:rPr>
                <w:rFonts w:ascii="Times New Roman" w:eastAsia="Times New Roman" w:hAnsi="Times New Roman" w:cs="Times New Roman"/>
                <w:bCs/>
                <w:sz w:val="28"/>
                <w:szCs w:val="28"/>
                <w:lang w:eastAsia="lv-LV"/>
              </w:rPr>
              <w:t>“Valsts izglītības attīstības aģentūras noli</w:t>
            </w:r>
            <w:r w:rsidR="002F753E" w:rsidRPr="00A416FF">
              <w:rPr>
                <w:rFonts w:ascii="Times New Roman" w:eastAsia="Times New Roman" w:hAnsi="Times New Roman" w:cs="Times New Roman"/>
                <w:bCs/>
                <w:sz w:val="28"/>
                <w:szCs w:val="28"/>
                <w:lang w:eastAsia="lv-LV"/>
              </w:rPr>
              <w:t>kums” 3.17. un 3.18.apakšpunktā</w:t>
            </w:r>
            <w:r w:rsidR="009248A7" w:rsidRPr="00A416FF">
              <w:rPr>
                <w:rFonts w:ascii="Times New Roman" w:eastAsia="Times New Roman" w:hAnsi="Times New Roman" w:cs="Times New Roman"/>
                <w:bCs/>
                <w:sz w:val="28"/>
                <w:szCs w:val="28"/>
                <w:lang w:eastAsia="lv-LV"/>
              </w:rPr>
              <w:t xml:space="preserve"> </w:t>
            </w:r>
            <w:r w:rsidR="009248A7" w:rsidRPr="00A416FF">
              <w:rPr>
                <w:rFonts w:ascii="Times New Roman" w:hAnsi="Times New Roman" w:cs="Times New Roman"/>
                <w:sz w:val="28"/>
                <w:szCs w:val="28"/>
              </w:rPr>
              <w:t xml:space="preserve">Valsts izglītības </w:t>
            </w:r>
            <w:r w:rsidR="008B179D" w:rsidRPr="00A416FF">
              <w:rPr>
                <w:rFonts w:ascii="Times New Roman" w:hAnsi="Times New Roman" w:cs="Times New Roman"/>
                <w:sz w:val="28"/>
                <w:szCs w:val="28"/>
              </w:rPr>
              <w:t xml:space="preserve">attīstības </w:t>
            </w:r>
            <w:r w:rsidR="002F753E" w:rsidRPr="00A416FF">
              <w:rPr>
                <w:rFonts w:ascii="Times New Roman" w:hAnsi="Times New Roman" w:cs="Times New Roman"/>
                <w:sz w:val="28"/>
                <w:szCs w:val="28"/>
              </w:rPr>
              <w:t>aģentūrai noteiktās funkcijas</w:t>
            </w:r>
            <w:r w:rsidR="009248A7" w:rsidRPr="00A416FF">
              <w:rPr>
                <w:rFonts w:ascii="Times New Roman" w:hAnsi="Times New Roman" w:cs="Times New Roman"/>
                <w:sz w:val="28"/>
                <w:szCs w:val="28"/>
              </w:rPr>
              <w:t>:</w:t>
            </w:r>
          </w:p>
          <w:p w14:paraId="7098C38F" w14:textId="77777777" w:rsidR="009248A7" w:rsidRPr="00A416FF" w:rsidRDefault="009248A7" w:rsidP="009248A7">
            <w:pPr>
              <w:spacing w:after="0" w:line="240" w:lineRule="auto"/>
              <w:jc w:val="both"/>
              <w:rPr>
                <w:rFonts w:ascii="Times New Roman" w:eastAsia="Times New Roman" w:hAnsi="Times New Roman" w:cs="Times New Roman"/>
                <w:bCs/>
                <w:sz w:val="28"/>
                <w:szCs w:val="28"/>
                <w:lang w:eastAsia="lv-LV"/>
              </w:rPr>
            </w:pPr>
            <w:r w:rsidRPr="00A416FF">
              <w:rPr>
                <w:rFonts w:ascii="Times New Roman" w:hAnsi="Times New Roman" w:cs="Times New Roman"/>
                <w:sz w:val="28"/>
                <w:szCs w:val="28"/>
              </w:rPr>
              <w:t xml:space="preserve">- </w:t>
            </w:r>
            <w:r w:rsidRPr="00A416FF">
              <w:rPr>
                <w:rFonts w:ascii="Times New Roman" w:eastAsia="Times New Roman" w:hAnsi="Times New Roman" w:cs="Times New Roman"/>
                <w:sz w:val="28"/>
                <w:szCs w:val="28"/>
                <w:lang w:eastAsia="lv-LV"/>
              </w:rPr>
              <w:t xml:space="preserve"> nodrošināt Eiropas Savienības Ietvara programmas APVĀRSNIS 2020 (</w:t>
            </w:r>
            <w:r w:rsidRPr="00A416FF">
              <w:rPr>
                <w:rFonts w:ascii="Times New Roman" w:eastAsia="Times New Roman" w:hAnsi="Times New Roman" w:cs="Times New Roman"/>
                <w:i/>
                <w:iCs/>
                <w:sz w:val="28"/>
                <w:szCs w:val="28"/>
                <w:lang w:eastAsia="lv-LV"/>
              </w:rPr>
              <w:t>HORIZON 2020</w:t>
            </w:r>
            <w:r w:rsidRPr="00A416FF">
              <w:rPr>
                <w:rFonts w:ascii="Times New Roman" w:eastAsia="Times New Roman" w:hAnsi="Times New Roman" w:cs="Times New Roman"/>
                <w:sz w:val="28"/>
                <w:szCs w:val="28"/>
                <w:lang w:eastAsia="lv-LV"/>
              </w:rPr>
              <w:t>) Nacionālā kontaktpunkta funkciju īstenošanu;</w:t>
            </w:r>
          </w:p>
          <w:p w14:paraId="2F9349F3" w14:textId="77777777" w:rsidR="009248A7" w:rsidRPr="00A416FF" w:rsidRDefault="009248A7" w:rsidP="007253A1">
            <w:pPr>
              <w:spacing w:after="0" w:line="240" w:lineRule="auto"/>
              <w:jc w:val="both"/>
              <w:rPr>
                <w:rFonts w:ascii="Times New Roman" w:eastAsia="Times New Roman" w:hAnsi="Times New Roman" w:cs="Times New Roman"/>
                <w:bCs/>
                <w:sz w:val="28"/>
                <w:szCs w:val="28"/>
                <w:lang w:eastAsia="lv-LV"/>
              </w:rPr>
            </w:pPr>
            <w:r w:rsidRPr="00A416FF">
              <w:rPr>
                <w:rFonts w:ascii="Times New Roman" w:eastAsia="Times New Roman" w:hAnsi="Times New Roman" w:cs="Times New Roman"/>
                <w:sz w:val="28"/>
                <w:szCs w:val="28"/>
                <w:lang w:eastAsia="lv-LV"/>
              </w:rPr>
              <w:t xml:space="preserve">- nodrošināt Latvijas dalību līguma par Eiropas Savienības darbību </w:t>
            </w:r>
            <w:hyperlink r:id="rId9" w:anchor="p185" w:tgtFrame="_blank" w:history="1">
              <w:r w:rsidRPr="00A416FF">
                <w:rPr>
                  <w:rFonts w:ascii="Times New Roman" w:eastAsia="Times New Roman" w:hAnsi="Times New Roman" w:cs="Times New Roman"/>
                  <w:sz w:val="28"/>
                  <w:szCs w:val="28"/>
                  <w:lang w:eastAsia="lv-LV"/>
                </w:rPr>
                <w:t xml:space="preserve">185. </w:t>
              </w:r>
            </w:hyperlink>
            <w:r w:rsidRPr="00A416FF">
              <w:rPr>
                <w:rFonts w:ascii="Times New Roman" w:eastAsia="Times New Roman" w:hAnsi="Times New Roman" w:cs="Times New Roman"/>
                <w:sz w:val="28"/>
                <w:szCs w:val="28"/>
                <w:lang w:eastAsia="lv-LV"/>
              </w:rPr>
              <w:t xml:space="preserve">un </w:t>
            </w:r>
            <w:hyperlink r:id="rId10" w:anchor="p187" w:tgtFrame="_blank" w:history="1">
              <w:r w:rsidRPr="00A416FF">
                <w:rPr>
                  <w:rFonts w:ascii="Times New Roman" w:eastAsia="Times New Roman" w:hAnsi="Times New Roman" w:cs="Times New Roman"/>
                  <w:sz w:val="28"/>
                  <w:szCs w:val="28"/>
                  <w:lang w:eastAsia="lv-LV"/>
                </w:rPr>
                <w:t>187. panta</w:t>
              </w:r>
            </w:hyperlink>
            <w:r w:rsidRPr="00A416FF">
              <w:rPr>
                <w:rFonts w:ascii="Times New Roman" w:eastAsia="Times New Roman" w:hAnsi="Times New Roman" w:cs="Times New Roman"/>
                <w:sz w:val="28"/>
                <w:szCs w:val="28"/>
                <w:lang w:eastAsia="lv-LV"/>
              </w:rPr>
              <w:t xml:space="preserve"> izrietošajās kopējās programmās un kopīgās tehnoloģiju ierosmēs, kā arī Eiropas Savienības </w:t>
            </w:r>
            <w:r w:rsidRPr="00A416FF">
              <w:rPr>
                <w:rFonts w:ascii="Times New Roman" w:eastAsia="Times New Roman" w:hAnsi="Times New Roman" w:cs="Times New Roman"/>
                <w:i/>
                <w:iCs/>
                <w:sz w:val="28"/>
                <w:szCs w:val="28"/>
                <w:lang w:eastAsia="lv-LV"/>
              </w:rPr>
              <w:t>COST, ERA-NET</w:t>
            </w:r>
            <w:r w:rsidRPr="00A416FF">
              <w:rPr>
                <w:rFonts w:ascii="Times New Roman" w:eastAsia="Times New Roman" w:hAnsi="Times New Roman" w:cs="Times New Roman"/>
                <w:sz w:val="28"/>
                <w:szCs w:val="28"/>
                <w:lang w:eastAsia="lv-LV"/>
              </w:rPr>
              <w:t xml:space="preserve"> un </w:t>
            </w:r>
            <w:r w:rsidRPr="00A416FF">
              <w:rPr>
                <w:rFonts w:ascii="Times New Roman" w:eastAsia="Times New Roman" w:hAnsi="Times New Roman" w:cs="Times New Roman"/>
                <w:i/>
                <w:iCs/>
                <w:sz w:val="28"/>
                <w:szCs w:val="28"/>
                <w:lang w:eastAsia="lv-LV"/>
              </w:rPr>
              <w:t>ERA-NET</w:t>
            </w:r>
            <w:r w:rsidRPr="00A416FF">
              <w:rPr>
                <w:rFonts w:ascii="Times New Roman" w:eastAsia="Times New Roman" w:hAnsi="Times New Roman" w:cs="Times New Roman"/>
                <w:sz w:val="28"/>
                <w:szCs w:val="28"/>
                <w:lang w:eastAsia="lv-LV"/>
              </w:rPr>
              <w:t>+ projektos.</w:t>
            </w:r>
          </w:p>
          <w:p w14:paraId="4088B2A3" w14:textId="75C3C61F" w:rsidR="007253A1" w:rsidRPr="00A416FF" w:rsidRDefault="007253A1" w:rsidP="007253A1">
            <w:pPr>
              <w:spacing w:after="0" w:line="240" w:lineRule="auto"/>
              <w:jc w:val="both"/>
              <w:rPr>
                <w:rFonts w:ascii="Times New Roman" w:eastAsia="Times New Roman" w:hAnsi="Times New Roman" w:cs="Times New Roman"/>
                <w:bCs/>
                <w:sz w:val="28"/>
                <w:szCs w:val="28"/>
                <w:lang w:eastAsia="lv-LV"/>
              </w:rPr>
            </w:pPr>
            <w:r w:rsidRPr="00A416FF">
              <w:rPr>
                <w:rFonts w:ascii="Times New Roman" w:hAnsi="Times New Roman" w:cs="Times New Roman"/>
                <w:sz w:val="28"/>
                <w:szCs w:val="28"/>
              </w:rPr>
              <w:t xml:space="preserve">Noteikumu projekts paredz precizēt MK noteikumu 1.punktu, papildinot ar norādi uz </w:t>
            </w:r>
            <w:r w:rsidRPr="00A416FF">
              <w:rPr>
                <w:rFonts w:ascii="Times New Roman" w:hAnsi="Times New Roman" w:cs="Times New Roman"/>
                <w:sz w:val="28"/>
                <w:szCs w:val="28"/>
                <w:lang w:eastAsia="lv-LV"/>
              </w:rPr>
              <w:t xml:space="preserve">tehnoloģiju attīstības un </w:t>
            </w:r>
            <w:r w:rsidRPr="00A416FF">
              <w:rPr>
                <w:rFonts w:ascii="Times New Roman" w:hAnsi="Times New Roman" w:cs="Times New Roman"/>
                <w:sz w:val="28"/>
                <w:szCs w:val="28"/>
                <w:lang w:eastAsia="lv-LV"/>
              </w:rPr>
              <w:lastRenderedPageBreak/>
              <w:t>demonstrācijas programm</w:t>
            </w:r>
            <w:r w:rsidR="0034098E" w:rsidRPr="00A416FF">
              <w:rPr>
                <w:rFonts w:ascii="Times New Roman" w:hAnsi="Times New Roman" w:cs="Times New Roman"/>
                <w:sz w:val="28"/>
                <w:szCs w:val="28"/>
                <w:lang w:eastAsia="lv-LV"/>
              </w:rPr>
              <w:t>u</w:t>
            </w:r>
            <w:r w:rsidRPr="00A416FF">
              <w:rPr>
                <w:rFonts w:ascii="Times New Roman" w:hAnsi="Times New Roman" w:cs="Times New Roman"/>
                <w:sz w:val="28"/>
                <w:szCs w:val="28"/>
                <w:lang w:eastAsia="lv-LV"/>
              </w:rPr>
              <w:t>, kuras</w:t>
            </w:r>
            <w:r w:rsidRPr="00A416FF">
              <w:rPr>
                <w:rFonts w:ascii="Times New Roman" w:hAnsi="Times New Roman" w:cs="Times New Roman"/>
                <w:sz w:val="28"/>
                <w:szCs w:val="28"/>
              </w:rPr>
              <w:t xml:space="preserve"> ietilpst gan </w:t>
            </w:r>
            <w:r w:rsidRPr="00A416FF">
              <w:rPr>
                <w:rFonts w:ascii="Times New Roman" w:eastAsia="Times New Roman" w:hAnsi="Times New Roman" w:cs="Times New Roman"/>
                <w:sz w:val="28"/>
                <w:szCs w:val="28"/>
                <w:lang w:eastAsia="lv-LV"/>
              </w:rPr>
              <w:t xml:space="preserve">Pētniecības un inovācijas pamatprogrammā </w:t>
            </w:r>
            <w:r w:rsidR="008B179D" w:rsidRPr="00A416FF">
              <w:rPr>
                <w:rFonts w:ascii="Times New Roman" w:eastAsia="Times New Roman" w:hAnsi="Times New Roman" w:cs="Times New Roman"/>
                <w:sz w:val="28"/>
                <w:szCs w:val="28"/>
                <w:lang w:eastAsia="lv-LV"/>
              </w:rPr>
              <w:t>“</w:t>
            </w:r>
            <w:r w:rsidRPr="00A416FF">
              <w:rPr>
                <w:rFonts w:ascii="Times New Roman" w:eastAsia="Times New Roman" w:hAnsi="Times New Roman" w:cs="Times New Roman"/>
                <w:sz w:val="28"/>
                <w:szCs w:val="28"/>
                <w:lang w:eastAsia="lv-LV"/>
              </w:rPr>
              <w:t>Apvārsnis 2020</w:t>
            </w:r>
            <w:r w:rsidR="008B179D" w:rsidRPr="00A416FF">
              <w:rPr>
                <w:rFonts w:ascii="Times New Roman" w:eastAsia="Times New Roman" w:hAnsi="Times New Roman" w:cs="Times New Roman"/>
                <w:sz w:val="28"/>
                <w:szCs w:val="28"/>
                <w:lang w:eastAsia="lv-LV"/>
              </w:rPr>
              <w:t>”</w:t>
            </w:r>
            <w:r w:rsidRPr="00A416FF">
              <w:rPr>
                <w:rStyle w:val="FootnoteReference"/>
                <w:rFonts w:ascii="Times New Roman" w:eastAsia="Times New Roman" w:hAnsi="Times New Roman" w:cs="Times New Roman"/>
                <w:sz w:val="28"/>
                <w:szCs w:val="28"/>
                <w:lang w:eastAsia="lv-LV"/>
              </w:rPr>
              <w:footnoteReference w:id="7"/>
            </w:r>
            <w:r w:rsidRPr="00A416FF">
              <w:rPr>
                <w:rFonts w:ascii="Times New Roman" w:eastAsia="Times New Roman" w:hAnsi="Times New Roman" w:cs="Times New Roman"/>
                <w:sz w:val="28"/>
                <w:szCs w:val="28"/>
                <w:lang w:eastAsia="lv-LV"/>
              </w:rPr>
              <w:t>, gan Eiropas Kopienas Septītajā pamatprogrammā</w:t>
            </w:r>
            <w:r w:rsidR="00E15B78" w:rsidRPr="00A416FF">
              <w:rPr>
                <w:rFonts w:ascii="Times New Roman" w:hAnsi="Times New Roman" w:cs="Times New Roman"/>
                <w:sz w:val="28"/>
                <w:szCs w:val="28"/>
              </w:rPr>
              <w:t xml:space="preserve"> pētniecībai, tehnoloģiju attīstībai un demonstrējumu pasākumiem</w:t>
            </w:r>
            <w:r w:rsidRPr="00A416FF">
              <w:rPr>
                <w:rStyle w:val="FootnoteReference"/>
                <w:rFonts w:ascii="Times New Roman" w:eastAsia="Times New Roman" w:hAnsi="Times New Roman" w:cs="Times New Roman"/>
                <w:sz w:val="28"/>
                <w:szCs w:val="28"/>
                <w:lang w:eastAsia="lv-LV"/>
              </w:rPr>
              <w:footnoteReference w:id="8"/>
            </w:r>
            <w:r w:rsidR="0034098E" w:rsidRPr="00A416FF">
              <w:rPr>
                <w:rFonts w:ascii="Times New Roman" w:eastAsia="Times New Roman" w:hAnsi="Times New Roman" w:cs="Times New Roman"/>
                <w:sz w:val="28"/>
                <w:szCs w:val="28"/>
                <w:lang w:eastAsia="lv-LV"/>
              </w:rPr>
              <w:t xml:space="preserve"> projektiem.</w:t>
            </w:r>
            <w:r w:rsidRPr="00A416FF">
              <w:rPr>
                <w:rFonts w:ascii="Times New Roman" w:eastAsia="Times New Roman" w:hAnsi="Times New Roman" w:cs="Times New Roman"/>
                <w:sz w:val="28"/>
                <w:szCs w:val="28"/>
                <w:lang w:eastAsia="lv-LV"/>
              </w:rPr>
              <w:t xml:space="preserve"> Papildu</w:t>
            </w:r>
            <w:r w:rsidR="00812962" w:rsidRPr="00A416FF">
              <w:rPr>
                <w:rFonts w:ascii="Times New Roman" w:eastAsia="Times New Roman" w:hAnsi="Times New Roman" w:cs="Times New Roman"/>
                <w:sz w:val="28"/>
                <w:szCs w:val="28"/>
                <w:lang w:eastAsia="lv-LV"/>
              </w:rPr>
              <w:t>s</w:t>
            </w:r>
            <w:r w:rsidRPr="00A416FF">
              <w:rPr>
                <w:rFonts w:ascii="Times New Roman" w:eastAsia="Times New Roman" w:hAnsi="Times New Roman" w:cs="Times New Roman"/>
                <w:sz w:val="28"/>
                <w:szCs w:val="28"/>
                <w:lang w:eastAsia="lv-LV"/>
              </w:rPr>
              <w:t xml:space="preserve"> minētajam, </w:t>
            </w:r>
            <w:r w:rsidR="007663F0" w:rsidRPr="00A416FF">
              <w:rPr>
                <w:rFonts w:ascii="Times New Roman" w:eastAsia="Times New Roman" w:hAnsi="Times New Roman" w:cs="Times New Roman"/>
                <w:sz w:val="28"/>
                <w:szCs w:val="28"/>
                <w:lang w:eastAsia="lv-LV"/>
              </w:rPr>
              <w:t>n</w:t>
            </w:r>
            <w:r w:rsidR="00E15B78" w:rsidRPr="00A416FF">
              <w:rPr>
                <w:rFonts w:ascii="Times New Roman" w:eastAsia="Times New Roman" w:hAnsi="Times New Roman" w:cs="Times New Roman"/>
                <w:sz w:val="28"/>
                <w:szCs w:val="28"/>
                <w:lang w:eastAsia="lv-LV"/>
              </w:rPr>
              <w:t>oteikumu projekt</w:t>
            </w:r>
            <w:r w:rsidR="008D0DB7" w:rsidRPr="00A416FF">
              <w:rPr>
                <w:rFonts w:ascii="Times New Roman" w:eastAsia="Times New Roman" w:hAnsi="Times New Roman" w:cs="Times New Roman"/>
                <w:sz w:val="28"/>
                <w:szCs w:val="28"/>
                <w:lang w:eastAsia="lv-LV"/>
              </w:rPr>
              <w:t>s</w:t>
            </w:r>
            <w:r w:rsidR="00E15B78" w:rsidRPr="00A416FF">
              <w:rPr>
                <w:rFonts w:ascii="Times New Roman" w:eastAsia="Times New Roman" w:hAnsi="Times New Roman" w:cs="Times New Roman"/>
                <w:sz w:val="28"/>
                <w:szCs w:val="28"/>
                <w:lang w:eastAsia="lv-LV"/>
              </w:rPr>
              <w:t xml:space="preserve"> paredz svītrot MK noteikumos </w:t>
            </w:r>
            <w:r w:rsidRPr="00A416FF">
              <w:rPr>
                <w:rFonts w:ascii="Times New Roman" w:eastAsia="Times New Roman" w:hAnsi="Times New Roman" w:cs="Times New Roman"/>
                <w:sz w:val="28"/>
                <w:szCs w:val="28"/>
                <w:lang w:eastAsia="lv-LV"/>
              </w:rPr>
              <w:t xml:space="preserve">vārdus  “pētniecības un attīstības”, </w:t>
            </w:r>
            <w:r w:rsidR="007A28DF" w:rsidRPr="00A416FF">
              <w:rPr>
                <w:rFonts w:ascii="Times New Roman" w:eastAsia="Times New Roman" w:hAnsi="Times New Roman" w:cs="Times New Roman"/>
                <w:sz w:val="28"/>
                <w:szCs w:val="28"/>
                <w:lang w:eastAsia="lv-LV"/>
              </w:rPr>
              <w:t xml:space="preserve">jo </w:t>
            </w:r>
            <w:r w:rsidRPr="00A416FF">
              <w:rPr>
                <w:rFonts w:ascii="Times New Roman" w:eastAsia="Times New Roman" w:hAnsi="Times New Roman" w:cs="Times New Roman"/>
                <w:sz w:val="28"/>
                <w:szCs w:val="28"/>
                <w:lang w:eastAsia="lv-LV"/>
              </w:rPr>
              <w:t>MK noteikumu 2.punktā minētajos tiesību aktu ietvaros tiek īstenoti dažāda veida</w:t>
            </w:r>
            <w:r w:rsidR="00812962" w:rsidRPr="00A416FF">
              <w:rPr>
                <w:rFonts w:ascii="Times New Roman" w:eastAsia="Times New Roman" w:hAnsi="Times New Roman" w:cs="Times New Roman"/>
                <w:sz w:val="28"/>
                <w:szCs w:val="28"/>
                <w:lang w:eastAsia="lv-LV"/>
              </w:rPr>
              <w:t xml:space="preserve"> jeb tipa</w:t>
            </w:r>
            <w:r w:rsidRPr="00A416FF">
              <w:rPr>
                <w:rFonts w:ascii="Times New Roman" w:eastAsia="Times New Roman" w:hAnsi="Times New Roman" w:cs="Times New Roman"/>
                <w:sz w:val="28"/>
                <w:szCs w:val="28"/>
                <w:lang w:eastAsia="lv-LV"/>
              </w:rPr>
              <w:t xml:space="preserve"> projekti</w:t>
            </w:r>
            <w:r w:rsidR="007A28DF" w:rsidRPr="00A416FF">
              <w:rPr>
                <w:rFonts w:ascii="Times New Roman" w:eastAsia="Times New Roman" w:hAnsi="Times New Roman" w:cs="Times New Roman"/>
                <w:sz w:val="28"/>
                <w:szCs w:val="28"/>
                <w:lang w:eastAsia="lv-LV"/>
              </w:rPr>
              <w:t>, ne tikai pētniecības un attīstības projekta tipi jeb veidi</w:t>
            </w:r>
            <w:r w:rsidRPr="00A416FF">
              <w:rPr>
                <w:rFonts w:ascii="Times New Roman" w:eastAsia="Times New Roman" w:hAnsi="Times New Roman" w:cs="Times New Roman"/>
                <w:sz w:val="28"/>
                <w:szCs w:val="28"/>
                <w:lang w:eastAsia="lv-LV"/>
              </w:rPr>
              <w:t>.</w:t>
            </w:r>
          </w:p>
          <w:p w14:paraId="5739FC5E" w14:textId="1E8A3B57" w:rsidR="00AD1AED" w:rsidRPr="00A416FF" w:rsidRDefault="00DA7E26" w:rsidP="006A6A83">
            <w:pPr>
              <w:spacing w:after="0" w:line="240" w:lineRule="auto"/>
              <w:jc w:val="both"/>
              <w:rPr>
                <w:rFonts w:ascii="Times New Roman" w:hAnsi="Times New Roman" w:cs="Times New Roman"/>
                <w:sz w:val="28"/>
                <w:szCs w:val="28"/>
              </w:rPr>
            </w:pPr>
            <w:r w:rsidRPr="00A416FF">
              <w:rPr>
                <w:rFonts w:ascii="Times New Roman" w:eastAsia="Times New Roman" w:hAnsi="Times New Roman" w:cs="Times New Roman"/>
                <w:sz w:val="28"/>
                <w:szCs w:val="28"/>
                <w:lang w:eastAsia="lv-LV"/>
              </w:rPr>
              <w:t>Ar noteikumu projektu tiek precizēts MK noteikum</w:t>
            </w:r>
            <w:r w:rsidR="003307D7" w:rsidRPr="00A416FF">
              <w:rPr>
                <w:rFonts w:ascii="Times New Roman" w:eastAsia="Times New Roman" w:hAnsi="Times New Roman" w:cs="Times New Roman"/>
                <w:sz w:val="28"/>
                <w:szCs w:val="28"/>
                <w:lang w:eastAsia="lv-LV"/>
              </w:rPr>
              <w:t>os lietotā</w:t>
            </w:r>
            <w:r w:rsidRPr="00A416FF">
              <w:rPr>
                <w:rFonts w:ascii="Times New Roman" w:eastAsia="Times New Roman" w:hAnsi="Times New Roman" w:cs="Times New Roman"/>
                <w:sz w:val="28"/>
                <w:szCs w:val="28"/>
                <w:lang w:eastAsia="lv-LV"/>
              </w:rPr>
              <w:t xml:space="preserve"> termina “uzņēmums” saturs, papildinot ar norādi, ka uzņēmumam ir </w:t>
            </w:r>
            <w:r w:rsidRPr="00A416FF">
              <w:rPr>
                <w:rFonts w:ascii="Times New Roman" w:hAnsi="Times New Roman" w:cs="Times New Roman"/>
                <w:sz w:val="28"/>
                <w:szCs w:val="28"/>
              </w:rPr>
              <w:t xml:space="preserve">jābūt reģistrētam Latvijas Republikas Uzņēmumu reģistra Komercreģistrā un savu pamatdarbību </w:t>
            </w:r>
            <w:r w:rsidR="003307D7" w:rsidRPr="00A416FF">
              <w:rPr>
                <w:rFonts w:ascii="Times New Roman" w:hAnsi="Times New Roman" w:cs="Times New Roman"/>
                <w:sz w:val="28"/>
                <w:szCs w:val="28"/>
              </w:rPr>
              <w:t>jā</w:t>
            </w:r>
            <w:r w:rsidRPr="00A416FF">
              <w:rPr>
                <w:rFonts w:ascii="Times New Roman" w:hAnsi="Times New Roman" w:cs="Times New Roman"/>
                <w:sz w:val="28"/>
                <w:szCs w:val="28"/>
              </w:rPr>
              <w:t>veic Latvijas Republikas teritorijā, tādejādi, nodrošinot, ka valsts finansējums netiek piešķirts uzņēmumam, kas nav reģistrēts minētajā reģistrā.</w:t>
            </w:r>
          </w:p>
          <w:p w14:paraId="6693843A" w14:textId="0E96DDCD" w:rsidR="00AB1828" w:rsidRPr="00A416FF" w:rsidRDefault="009F7F2B" w:rsidP="006A6A83">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MK noteikumi paredz ka valsts atbalstu pētniecības un attīstības projekta ietvaros var piešķirt fundamentāliem vai rūpnieciskiem pētījumiem un eksperimentālai izstrādei un neparedz  valsts atbalstu projekta tehniski ekonomiskajai </w:t>
            </w:r>
            <w:proofErr w:type="spellStart"/>
            <w:r w:rsidRPr="00A416FF">
              <w:rPr>
                <w:rFonts w:ascii="Times New Roman" w:hAnsi="Times New Roman" w:cs="Times New Roman"/>
                <w:sz w:val="28"/>
                <w:szCs w:val="28"/>
              </w:rPr>
              <w:t>priekšizpētei</w:t>
            </w:r>
            <w:proofErr w:type="spellEnd"/>
            <w:r w:rsidRPr="00A416FF">
              <w:rPr>
                <w:rFonts w:ascii="Times New Roman" w:hAnsi="Times New Roman" w:cs="Times New Roman"/>
                <w:sz w:val="28"/>
                <w:szCs w:val="28"/>
              </w:rPr>
              <w:t xml:space="preserve"> (turpmāk – </w:t>
            </w:r>
            <w:proofErr w:type="spellStart"/>
            <w:r w:rsidRPr="00A416FF">
              <w:rPr>
                <w:rFonts w:ascii="Times New Roman" w:hAnsi="Times New Roman" w:cs="Times New Roman"/>
                <w:sz w:val="28"/>
                <w:szCs w:val="28"/>
              </w:rPr>
              <w:t>priekšizpēte</w:t>
            </w:r>
            <w:proofErr w:type="spellEnd"/>
            <w:r w:rsidRPr="00A416FF">
              <w:rPr>
                <w:rFonts w:ascii="Times New Roman" w:hAnsi="Times New Roman" w:cs="Times New Roman"/>
                <w:sz w:val="28"/>
                <w:szCs w:val="28"/>
              </w:rPr>
              <w:t xml:space="preserve">), kas saskaņā ar </w:t>
            </w:r>
            <w:r w:rsidR="006A6A83" w:rsidRPr="00A416FF">
              <w:rPr>
                <w:rFonts w:ascii="Times New Roman" w:hAnsi="Times New Roman" w:cs="Times New Roman"/>
                <w:sz w:val="28"/>
                <w:szCs w:val="28"/>
              </w:rPr>
              <w:t>Eiropas Komisijas 2014.gada 17.jūnija Regulas (EK) Nr.651/2014</w:t>
            </w:r>
            <w:r w:rsidR="00634C41" w:rsidRPr="00A416FF">
              <w:rPr>
                <w:rFonts w:ascii="Times New Roman" w:hAnsi="Times New Roman" w:cs="Times New Roman"/>
                <w:sz w:val="28"/>
                <w:szCs w:val="28"/>
              </w:rPr>
              <w:t xml:space="preserve"> </w:t>
            </w:r>
            <w:r w:rsidR="003C2A14" w:rsidRPr="00A416FF">
              <w:rPr>
                <w:rStyle w:val="FootnoteReference"/>
                <w:rFonts w:ascii="Times New Roman" w:hAnsi="Times New Roman" w:cs="Times New Roman"/>
                <w:sz w:val="28"/>
                <w:szCs w:val="28"/>
              </w:rPr>
              <w:footnoteReference w:id="9"/>
            </w:r>
            <w:r w:rsidR="003C2A14" w:rsidRPr="00A416FF">
              <w:rPr>
                <w:rFonts w:ascii="Times New Roman" w:hAnsi="Times New Roman" w:cs="Times New Roman"/>
                <w:sz w:val="28"/>
                <w:szCs w:val="28"/>
              </w:rPr>
              <w:t xml:space="preserve"> </w:t>
            </w:r>
            <w:r w:rsidR="00634C41" w:rsidRPr="00A416FF">
              <w:rPr>
                <w:rFonts w:ascii="Times New Roman" w:hAnsi="Times New Roman" w:cs="Times New Roman"/>
                <w:sz w:val="28"/>
                <w:szCs w:val="28"/>
              </w:rPr>
              <w:t>(turpmāk – Regula)</w:t>
            </w:r>
            <w:r w:rsidRPr="00A416FF">
              <w:rPr>
                <w:rFonts w:ascii="Times New Roman" w:hAnsi="Times New Roman" w:cs="Times New Roman"/>
                <w:sz w:val="28"/>
                <w:szCs w:val="28"/>
              </w:rPr>
              <w:t xml:space="preserve"> 25.pantu i</w:t>
            </w:r>
            <w:r w:rsidR="00AB1828" w:rsidRPr="00A416FF">
              <w:rPr>
                <w:rFonts w:ascii="Times New Roman" w:hAnsi="Times New Roman" w:cs="Times New Roman"/>
                <w:sz w:val="28"/>
                <w:szCs w:val="28"/>
              </w:rPr>
              <w:t xml:space="preserve">etilpst </w:t>
            </w:r>
            <w:r w:rsidRPr="00A416FF">
              <w:rPr>
                <w:rFonts w:ascii="Times New Roman" w:hAnsi="Times New Roman" w:cs="Times New Roman"/>
                <w:sz w:val="28"/>
                <w:szCs w:val="28"/>
              </w:rPr>
              <w:t xml:space="preserve"> pētniecības un attīstības projekta atbalstām</w:t>
            </w:r>
            <w:r w:rsidR="00AB1828" w:rsidRPr="00A416FF">
              <w:rPr>
                <w:rFonts w:ascii="Times New Roman" w:hAnsi="Times New Roman" w:cs="Times New Roman"/>
                <w:sz w:val="28"/>
                <w:szCs w:val="28"/>
              </w:rPr>
              <w:t xml:space="preserve">ajās </w:t>
            </w:r>
            <w:r w:rsidRPr="00A416FF">
              <w:rPr>
                <w:rFonts w:ascii="Times New Roman" w:hAnsi="Times New Roman" w:cs="Times New Roman"/>
                <w:sz w:val="28"/>
                <w:szCs w:val="28"/>
              </w:rPr>
              <w:t xml:space="preserve">  kategorijā</w:t>
            </w:r>
            <w:r w:rsidR="00AB1828" w:rsidRPr="00A416FF">
              <w:rPr>
                <w:rFonts w:ascii="Times New Roman" w:hAnsi="Times New Roman" w:cs="Times New Roman"/>
                <w:sz w:val="28"/>
                <w:szCs w:val="28"/>
              </w:rPr>
              <w:t>s</w:t>
            </w:r>
            <w:r w:rsidRPr="00A416FF">
              <w:rPr>
                <w:rFonts w:ascii="Times New Roman" w:hAnsi="Times New Roman" w:cs="Times New Roman"/>
                <w:sz w:val="28"/>
                <w:szCs w:val="28"/>
              </w:rPr>
              <w:t>.</w:t>
            </w:r>
            <w:r w:rsidR="00AB1828" w:rsidRPr="00A416FF">
              <w:rPr>
                <w:rFonts w:ascii="Times New Roman" w:hAnsi="Times New Roman" w:cs="Times New Roman"/>
                <w:sz w:val="28"/>
                <w:szCs w:val="28"/>
              </w:rPr>
              <w:t xml:space="preserve"> </w:t>
            </w:r>
          </w:p>
          <w:p w14:paraId="44449C5B" w14:textId="1A97E800" w:rsidR="00444C51" w:rsidRPr="00A416FF" w:rsidRDefault="00AB1828" w:rsidP="00444C51">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Regulas</w:t>
            </w:r>
            <w:r w:rsidR="006A6A83" w:rsidRPr="00A416FF">
              <w:rPr>
                <w:rFonts w:ascii="Times New Roman" w:hAnsi="Times New Roman" w:cs="Times New Roman"/>
                <w:sz w:val="28"/>
                <w:szCs w:val="28"/>
              </w:rPr>
              <w:t xml:space="preserve"> 2.panta 87.punkts nosaka, ka “</w:t>
            </w:r>
            <w:proofErr w:type="spellStart"/>
            <w:r w:rsidR="006A6A83" w:rsidRPr="00A416FF">
              <w:rPr>
                <w:rFonts w:ascii="Times New Roman" w:hAnsi="Times New Roman" w:cs="Times New Roman"/>
                <w:sz w:val="28"/>
                <w:szCs w:val="28"/>
              </w:rPr>
              <w:t>priekšizpēte</w:t>
            </w:r>
            <w:proofErr w:type="spellEnd"/>
            <w:r w:rsidR="006A6A83" w:rsidRPr="00A416FF">
              <w:rPr>
                <w:rFonts w:ascii="Times New Roman" w:hAnsi="Times New Roman" w:cs="Times New Roman"/>
                <w:sz w:val="28"/>
                <w:szCs w:val="28"/>
              </w:rPr>
              <w:t>”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w:t>
            </w:r>
            <w:r w:rsidR="00634C41" w:rsidRPr="00A416FF">
              <w:rPr>
                <w:rFonts w:ascii="Times New Roman" w:hAnsi="Times New Roman" w:cs="Times New Roman"/>
                <w:sz w:val="28"/>
                <w:szCs w:val="28"/>
              </w:rPr>
              <w:t xml:space="preserve"> </w:t>
            </w:r>
            <w:r w:rsidR="00444C51" w:rsidRPr="00A416FF">
              <w:rPr>
                <w:rFonts w:ascii="Times New Roman" w:hAnsi="Times New Roman" w:cs="Times New Roman"/>
                <w:sz w:val="28"/>
                <w:szCs w:val="28"/>
              </w:rPr>
              <w:t xml:space="preserve">Noteikumu projekts paredz papildināt MK noteikumus ar valsts atbalstu projekta </w:t>
            </w:r>
            <w:proofErr w:type="spellStart"/>
            <w:r w:rsidR="00444C51" w:rsidRPr="00A416FF">
              <w:rPr>
                <w:rFonts w:ascii="Times New Roman" w:hAnsi="Times New Roman" w:cs="Times New Roman"/>
                <w:sz w:val="28"/>
                <w:szCs w:val="28"/>
              </w:rPr>
              <w:t>priekšizpētei</w:t>
            </w:r>
            <w:proofErr w:type="spellEnd"/>
            <w:r w:rsidR="00444C51" w:rsidRPr="00A416FF">
              <w:rPr>
                <w:rFonts w:ascii="Times New Roman" w:hAnsi="Times New Roman" w:cs="Times New Roman"/>
                <w:sz w:val="28"/>
                <w:szCs w:val="28"/>
              </w:rPr>
              <w:t xml:space="preserve">. </w:t>
            </w:r>
          </w:p>
          <w:p w14:paraId="172F2F7E" w14:textId="783318A1" w:rsidR="005D4E7D" w:rsidRDefault="00444C51" w:rsidP="006A6A83">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Lai nodrošinātu Latvijas zinātnieku un uzņēmēju  dalību </w:t>
            </w:r>
            <w:r w:rsidR="00684470" w:rsidRPr="00A416FF">
              <w:rPr>
                <w:rFonts w:ascii="Times New Roman" w:hAnsi="Times New Roman" w:cs="Times New Roman"/>
                <w:sz w:val="28"/>
                <w:szCs w:val="28"/>
              </w:rPr>
              <w:t>programm</w:t>
            </w:r>
            <w:r w:rsidR="00E15B78" w:rsidRPr="00A416FF">
              <w:rPr>
                <w:rFonts w:ascii="Times New Roman" w:hAnsi="Times New Roman" w:cs="Times New Roman"/>
                <w:sz w:val="28"/>
                <w:szCs w:val="28"/>
              </w:rPr>
              <w:t>ās</w:t>
            </w:r>
            <w:r w:rsidRPr="00A416FF">
              <w:rPr>
                <w:rFonts w:ascii="Times New Roman" w:hAnsi="Times New Roman" w:cs="Times New Roman"/>
                <w:sz w:val="28"/>
                <w:szCs w:val="28"/>
              </w:rPr>
              <w:t xml:space="preserve">, iesaistīties to ietvaros atbalstītajos projektos un piesaistīt šo programmu finanšu resursus projektu īstenošanai Latvijā, </w:t>
            </w:r>
            <w:r w:rsidR="00E15B78" w:rsidRPr="00A416FF">
              <w:rPr>
                <w:rFonts w:ascii="Times New Roman" w:hAnsi="Times New Roman" w:cs="Times New Roman"/>
                <w:sz w:val="28"/>
                <w:szCs w:val="28"/>
              </w:rPr>
              <w:t>n</w:t>
            </w:r>
            <w:r w:rsidR="00AB1828" w:rsidRPr="00A416FF">
              <w:rPr>
                <w:rFonts w:ascii="Times New Roman" w:hAnsi="Times New Roman" w:cs="Times New Roman"/>
                <w:sz w:val="28"/>
                <w:szCs w:val="28"/>
              </w:rPr>
              <w:t xml:space="preserve">oteikumu projekts paredz segt ikgadējās valsts dalības maksas </w:t>
            </w:r>
            <w:r w:rsidRPr="00A416FF">
              <w:rPr>
                <w:rFonts w:ascii="Times New Roman" w:hAnsi="Times New Roman" w:cs="Times New Roman"/>
                <w:sz w:val="28"/>
                <w:szCs w:val="28"/>
              </w:rPr>
              <w:t>šajās</w:t>
            </w:r>
            <w:r w:rsidR="00AB1828" w:rsidRPr="00A416FF">
              <w:rPr>
                <w:rFonts w:ascii="Times New Roman" w:hAnsi="Times New Roman" w:cs="Times New Roman"/>
                <w:sz w:val="28"/>
                <w:szCs w:val="28"/>
              </w:rPr>
              <w:t xml:space="preserve"> programm</w:t>
            </w:r>
            <w:r w:rsidRPr="00A416FF">
              <w:rPr>
                <w:rFonts w:ascii="Times New Roman" w:hAnsi="Times New Roman" w:cs="Times New Roman"/>
                <w:sz w:val="28"/>
                <w:szCs w:val="28"/>
              </w:rPr>
              <w:t>ās</w:t>
            </w:r>
            <w:r w:rsidR="00AB1828" w:rsidRPr="00A416FF">
              <w:rPr>
                <w:rFonts w:ascii="Times New Roman" w:hAnsi="Times New Roman" w:cs="Times New Roman"/>
                <w:sz w:val="28"/>
                <w:szCs w:val="28"/>
              </w:rPr>
              <w:t xml:space="preserve">, </w:t>
            </w:r>
            <w:r w:rsidR="00AB1828" w:rsidRPr="00A416FF">
              <w:rPr>
                <w:rFonts w:ascii="Times New Roman" w:hAnsi="Times New Roman" w:cs="Times New Roman"/>
                <w:sz w:val="28"/>
                <w:szCs w:val="28"/>
              </w:rPr>
              <w:lastRenderedPageBreak/>
              <w:t xml:space="preserve">kopuzņēmumos un </w:t>
            </w:r>
            <w:r w:rsidRPr="00A416FF">
              <w:rPr>
                <w:rFonts w:ascii="Times New Roman" w:hAnsi="Times New Roman" w:cs="Times New Roman"/>
                <w:sz w:val="28"/>
                <w:szCs w:val="28"/>
              </w:rPr>
              <w:t xml:space="preserve">dalībvalstu </w:t>
            </w:r>
            <w:r w:rsidR="00812962" w:rsidRPr="00A416FF">
              <w:rPr>
                <w:rFonts w:ascii="Times New Roman" w:hAnsi="Times New Roman" w:cs="Times New Roman"/>
                <w:sz w:val="28"/>
                <w:szCs w:val="28"/>
              </w:rPr>
              <w:t>kopīgajās programmās</w:t>
            </w:r>
            <w:r w:rsidRPr="00A416FF">
              <w:rPr>
                <w:rFonts w:ascii="Times New Roman" w:hAnsi="Times New Roman" w:cs="Times New Roman"/>
                <w:sz w:val="28"/>
                <w:szCs w:val="28"/>
              </w:rPr>
              <w:t xml:space="preserve"> </w:t>
            </w:r>
            <w:r w:rsidR="00684470" w:rsidRPr="00A416FF">
              <w:rPr>
                <w:rFonts w:ascii="Times New Roman" w:hAnsi="Times New Roman" w:cs="Times New Roman"/>
                <w:sz w:val="28"/>
                <w:szCs w:val="28"/>
              </w:rPr>
              <w:t>par Latvijas dalību tajās. Noteikumu projekts papildina MK noteikumos jau norādītās programmas</w:t>
            </w:r>
            <w:r w:rsidR="006374CA" w:rsidRPr="00A416FF">
              <w:rPr>
                <w:rFonts w:ascii="Times New Roman" w:hAnsi="Times New Roman" w:cs="Times New Roman"/>
                <w:sz w:val="28"/>
                <w:szCs w:val="28"/>
              </w:rPr>
              <w:t xml:space="preserve">, kurās ir veicamas </w:t>
            </w:r>
            <w:r w:rsidR="00E15B78" w:rsidRPr="00A416FF">
              <w:rPr>
                <w:rFonts w:ascii="Times New Roman" w:hAnsi="Times New Roman" w:cs="Times New Roman"/>
                <w:sz w:val="28"/>
                <w:szCs w:val="28"/>
              </w:rPr>
              <w:t xml:space="preserve">valsts </w:t>
            </w:r>
            <w:r w:rsidR="006374CA" w:rsidRPr="00A416FF">
              <w:rPr>
                <w:rFonts w:ascii="Times New Roman" w:hAnsi="Times New Roman" w:cs="Times New Roman"/>
                <w:sz w:val="28"/>
                <w:szCs w:val="28"/>
              </w:rPr>
              <w:t xml:space="preserve">dalības maksas, </w:t>
            </w:r>
            <w:r w:rsidR="00684470" w:rsidRPr="00A416FF">
              <w:rPr>
                <w:rFonts w:ascii="Times New Roman" w:hAnsi="Times New Roman" w:cs="Times New Roman"/>
                <w:sz w:val="28"/>
                <w:szCs w:val="28"/>
              </w:rPr>
              <w:t>ar</w:t>
            </w:r>
            <w:r w:rsidR="00084299" w:rsidRPr="00A416FF">
              <w:rPr>
                <w:rFonts w:ascii="Times New Roman" w:hAnsi="Times New Roman" w:cs="Times New Roman"/>
                <w:sz w:val="28"/>
                <w:szCs w:val="28"/>
              </w:rPr>
              <w:t>ī</w:t>
            </w:r>
            <w:r w:rsidR="00684470" w:rsidRPr="00A416FF">
              <w:rPr>
                <w:rFonts w:ascii="Times New Roman" w:hAnsi="Times New Roman" w:cs="Times New Roman"/>
                <w:sz w:val="28"/>
                <w:szCs w:val="28"/>
              </w:rPr>
              <w:t xml:space="preserve"> COST programmu</w:t>
            </w:r>
            <w:r w:rsidR="006374CA" w:rsidRPr="00A416FF">
              <w:rPr>
                <w:rFonts w:ascii="Times New Roman" w:hAnsi="Times New Roman" w:cs="Times New Roman"/>
                <w:sz w:val="28"/>
                <w:szCs w:val="28"/>
              </w:rPr>
              <w:t xml:space="preserve"> (zinātnieku un uzņēmēju sadarbības tīklu izveidošanas un sadarbības atbalsta programma)</w:t>
            </w:r>
            <w:r w:rsidR="00684470" w:rsidRPr="00A416FF">
              <w:rPr>
                <w:rFonts w:ascii="Times New Roman" w:hAnsi="Times New Roman" w:cs="Times New Roman"/>
                <w:sz w:val="28"/>
                <w:szCs w:val="28"/>
              </w:rPr>
              <w:t>,</w:t>
            </w:r>
            <w:r w:rsidR="006374CA" w:rsidRPr="00A416FF">
              <w:rPr>
                <w:rFonts w:ascii="Times New Roman" w:hAnsi="Times New Roman" w:cs="Times New Roman"/>
                <w:sz w:val="28"/>
                <w:szCs w:val="28"/>
              </w:rPr>
              <w:t xml:space="preserve"> EUROSTARS 2 kopīgo programmu</w:t>
            </w:r>
            <w:r w:rsidR="005D4E7D" w:rsidRPr="00A416FF">
              <w:rPr>
                <w:rFonts w:ascii="Times New Roman" w:hAnsi="Times New Roman" w:cs="Times New Roman"/>
                <w:sz w:val="28"/>
                <w:szCs w:val="28"/>
              </w:rPr>
              <w:t xml:space="preserve"> (atbalsts uzņēmējiem inovatīvu produktu un tehnoloģiju izstrādei) </w:t>
            </w:r>
            <w:r w:rsidR="006374CA" w:rsidRPr="00A416FF">
              <w:rPr>
                <w:rFonts w:ascii="Times New Roman" w:hAnsi="Times New Roman" w:cs="Times New Roman"/>
                <w:sz w:val="28"/>
                <w:szCs w:val="28"/>
              </w:rPr>
              <w:t>un</w:t>
            </w:r>
            <w:r w:rsidR="00684470" w:rsidRPr="00A416FF">
              <w:rPr>
                <w:rFonts w:ascii="Times New Roman" w:hAnsi="Times New Roman" w:cs="Times New Roman"/>
                <w:sz w:val="28"/>
                <w:szCs w:val="28"/>
              </w:rPr>
              <w:t xml:space="preserve"> F4E (</w:t>
            </w:r>
            <w:proofErr w:type="spellStart"/>
            <w:r w:rsidR="00684470" w:rsidRPr="00A416FF">
              <w:rPr>
                <w:rFonts w:ascii="Times New Roman" w:hAnsi="Times New Roman" w:cs="Times New Roman"/>
                <w:i/>
                <w:sz w:val="28"/>
                <w:szCs w:val="28"/>
              </w:rPr>
              <w:t>Fusion</w:t>
            </w:r>
            <w:proofErr w:type="spellEnd"/>
            <w:r w:rsidR="00684470" w:rsidRPr="00A416FF">
              <w:rPr>
                <w:rFonts w:ascii="Times New Roman" w:hAnsi="Times New Roman" w:cs="Times New Roman"/>
                <w:i/>
                <w:sz w:val="28"/>
                <w:szCs w:val="28"/>
              </w:rPr>
              <w:t xml:space="preserve"> </w:t>
            </w:r>
            <w:proofErr w:type="spellStart"/>
            <w:r w:rsidR="00684470" w:rsidRPr="00A416FF">
              <w:rPr>
                <w:rFonts w:ascii="Times New Roman" w:hAnsi="Times New Roman" w:cs="Times New Roman"/>
                <w:i/>
                <w:sz w:val="28"/>
                <w:szCs w:val="28"/>
              </w:rPr>
              <w:t>for</w:t>
            </w:r>
            <w:proofErr w:type="spellEnd"/>
            <w:r w:rsidR="00684470" w:rsidRPr="00A416FF">
              <w:rPr>
                <w:rFonts w:ascii="Times New Roman" w:hAnsi="Times New Roman" w:cs="Times New Roman"/>
                <w:i/>
                <w:sz w:val="28"/>
                <w:szCs w:val="28"/>
              </w:rPr>
              <w:t xml:space="preserve"> </w:t>
            </w:r>
            <w:proofErr w:type="spellStart"/>
            <w:r w:rsidR="00684470" w:rsidRPr="00A416FF">
              <w:rPr>
                <w:rFonts w:ascii="Times New Roman" w:hAnsi="Times New Roman" w:cs="Times New Roman"/>
                <w:i/>
                <w:sz w:val="28"/>
                <w:szCs w:val="28"/>
              </w:rPr>
              <w:t>Energy</w:t>
            </w:r>
            <w:proofErr w:type="spellEnd"/>
            <w:r w:rsidR="00684470" w:rsidRPr="00A416FF">
              <w:rPr>
                <w:rFonts w:ascii="Times New Roman" w:hAnsi="Times New Roman" w:cs="Times New Roman"/>
                <w:sz w:val="28"/>
                <w:szCs w:val="28"/>
              </w:rPr>
              <w:t xml:space="preserve">) </w:t>
            </w:r>
            <w:r w:rsidR="006374CA" w:rsidRPr="00A416FF">
              <w:rPr>
                <w:rFonts w:ascii="Times New Roman" w:hAnsi="Times New Roman" w:cs="Times New Roman"/>
                <w:sz w:val="28"/>
                <w:szCs w:val="28"/>
              </w:rPr>
              <w:t>kopuzņēmumu</w:t>
            </w:r>
            <w:r w:rsidR="005D4E7D" w:rsidRPr="00A416FF">
              <w:rPr>
                <w:rFonts w:ascii="Times New Roman" w:hAnsi="Times New Roman" w:cs="Times New Roman"/>
                <w:sz w:val="28"/>
                <w:szCs w:val="28"/>
              </w:rPr>
              <w:t xml:space="preserve"> (atbalsts pētījumiem un tehnoloģiju izstrādei kodolsintēzes jomā)</w:t>
            </w:r>
            <w:r w:rsidR="006374CA" w:rsidRPr="00A416FF">
              <w:rPr>
                <w:rFonts w:ascii="Times New Roman" w:hAnsi="Times New Roman" w:cs="Times New Roman"/>
                <w:sz w:val="28"/>
                <w:szCs w:val="28"/>
              </w:rPr>
              <w:t>.</w:t>
            </w:r>
          </w:p>
          <w:p w14:paraId="35241801" w14:textId="77777777" w:rsidR="0036406A" w:rsidRPr="00A416FF" w:rsidRDefault="0036406A" w:rsidP="006A6A83">
            <w:pPr>
              <w:spacing w:after="0" w:line="240" w:lineRule="auto"/>
              <w:jc w:val="both"/>
              <w:rPr>
                <w:rFonts w:ascii="Times New Roman" w:hAnsi="Times New Roman" w:cs="Times New Roman"/>
                <w:sz w:val="28"/>
                <w:szCs w:val="28"/>
              </w:rPr>
            </w:pPr>
          </w:p>
          <w:p w14:paraId="083DC5D9" w14:textId="41B955CB" w:rsidR="00E15B78" w:rsidRPr="00A416FF" w:rsidRDefault="005D4E7D" w:rsidP="006A6A83">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Noteikumu projekts paredz precizēt</w:t>
            </w:r>
            <w:r w:rsidR="00775732" w:rsidRPr="00A416FF">
              <w:rPr>
                <w:rFonts w:ascii="Times New Roman" w:hAnsi="Times New Roman" w:cs="Times New Roman"/>
                <w:sz w:val="28"/>
                <w:szCs w:val="28"/>
              </w:rPr>
              <w:t xml:space="preserve"> MK noteikumos pieļaujamās</w:t>
            </w:r>
            <w:r w:rsidRPr="00A416FF">
              <w:rPr>
                <w:rFonts w:ascii="Times New Roman" w:hAnsi="Times New Roman" w:cs="Times New Roman"/>
                <w:sz w:val="28"/>
                <w:szCs w:val="28"/>
              </w:rPr>
              <w:t xml:space="preserve"> projektu </w:t>
            </w:r>
            <w:r w:rsidR="00775732" w:rsidRPr="00A416FF">
              <w:rPr>
                <w:rFonts w:ascii="Times New Roman" w:hAnsi="Times New Roman" w:cs="Times New Roman"/>
                <w:sz w:val="28"/>
                <w:szCs w:val="28"/>
              </w:rPr>
              <w:t xml:space="preserve">izmaksas, nosakot projekta īstenošanā iesaistītā personāla izmaksas, kas ietver atalgojumu un normatīvajos aktos noteiktos darba ņēmēja labā obligāti veicamos maksājumus, tai skaitā darba devēja valsts sociālās apdrošināšanas iemaksas. Noteikumu projekts precizē projekta zinātniskā vadītāja funkcijas projektā, kā arī papildina projekta tiešās izmaksas ar citu tiešo izmaksu kategoriju, kurā var tikt iekļautas zinātnisko publikāciju sagatavošanas un izdošanas izmaksas, nodrošinot </w:t>
            </w:r>
            <w:proofErr w:type="spellStart"/>
            <w:r w:rsidR="00775732" w:rsidRPr="00A416FF">
              <w:rPr>
                <w:rFonts w:ascii="Times New Roman" w:hAnsi="Times New Roman" w:cs="Times New Roman"/>
                <w:i/>
                <w:sz w:val="28"/>
                <w:szCs w:val="28"/>
              </w:rPr>
              <w:t>Open</w:t>
            </w:r>
            <w:proofErr w:type="spellEnd"/>
            <w:r w:rsidR="00775732" w:rsidRPr="00A416FF">
              <w:rPr>
                <w:rFonts w:ascii="Times New Roman" w:hAnsi="Times New Roman" w:cs="Times New Roman"/>
                <w:i/>
                <w:sz w:val="28"/>
                <w:szCs w:val="28"/>
              </w:rPr>
              <w:t xml:space="preserve"> </w:t>
            </w:r>
            <w:proofErr w:type="spellStart"/>
            <w:r w:rsidR="00775732" w:rsidRPr="00A416FF">
              <w:rPr>
                <w:rFonts w:ascii="Times New Roman" w:hAnsi="Times New Roman" w:cs="Times New Roman"/>
                <w:i/>
                <w:sz w:val="28"/>
                <w:szCs w:val="28"/>
              </w:rPr>
              <w:t>Science</w:t>
            </w:r>
            <w:proofErr w:type="spellEnd"/>
            <w:r w:rsidR="00775732" w:rsidRPr="00A416FF">
              <w:rPr>
                <w:rFonts w:ascii="Times New Roman" w:hAnsi="Times New Roman" w:cs="Times New Roman"/>
                <w:i/>
                <w:sz w:val="28"/>
                <w:szCs w:val="28"/>
              </w:rPr>
              <w:t xml:space="preserve"> </w:t>
            </w:r>
            <w:r w:rsidR="00775732" w:rsidRPr="00A416FF">
              <w:rPr>
                <w:rFonts w:ascii="Times New Roman" w:hAnsi="Times New Roman" w:cs="Times New Roman"/>
                <w:sz w:val="28"/>
                <w:szCs w:val="28"/>
              </w:rPr>
              <w:t>principu īstenošanu, projekta darba sanāksmju un zinātnisko pasākumu organizēšanas izdevumus</w:t>
            </w:r>
            <w:r w:rsidR="001721D2" w:rsidRPr="00A416FF">
              <w:rPr>
                <w:rFonts w:ascii="Times New Roman" w:hAnsi="Times New Roman" w:cs="Times New Roman"/>
                <w:sz w:val="28"/>
                <w:szCs w:val="28"/>
              </w:rPr>
              <w:t xml:space="preserve">, kā arī izmaksas par patentu un citu nemateriālo aktīvu iegūšanu, apstiprināšanu un aizstāvēšanu. </w:t>
            </w:r>
          </w:p>
          <w:p w14:paraId="44DBDDD7" w14:textId="4CC7B58C" w:rsidR="002C1E2C" w:rsidRPr="00A416FF" w:rsidRDefault="001721D2" w:rsidP="006A6A83">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Noteikumu projekts paredz aprēķināt projekta netiešās izmaksas kā noteiktu daļu (izteiktu procentos) no projekta tiešajām izmaksām atbilstoši programmās projektu uzraudzībā piemērotajai praksei. MK noteikumu </w:t>
            </w:r>
            <w:r w:rsidR="006F3B24" w:rsidRPr="00A416FF">
              <w:rPr>
                <w:rFonts w:ascii="Times New Roman" w:hAnsi="Times New Roman" w:cs="Times New Roman"/>
                <w:sz w:val="28"/>
                <w:szCs w:val="28"/>
              </w:rPr>
              <w:t xml:space="preserve"> regulējums</w:t>
            </w:r>
            <w:r w:rsidRPr="00A416FF">
              <w:rPr>
                <w:rFonts w:ascii="Times New Roman" w:hAnsi="Times New Roman" w:cs="Times New Roman"/>
                <w:sz w:val="28"/>
                <w:szCs w:val="28"/>
              </w:rPr>
              <w:t xml:space="preserve"> uz projektu netiešajās izmaksās iekļaujamo izdevumu kategorijām ir pretrunā ar Eiropas Savienības programmās piemērot</w:t>
            </w:r>
            <w:r w:rsidR="002C1E2C" w:rsidRPr="00A416FF">
              <w:rPr>
                <w:rFonts w:ascii="Times New Roman" w:hAnsi="Times New Roman" w:cs="Times New Roman"/>
                <w:sz w:val="28"/>
                <w:szCs w:val="28"/>
              </w:rPr>
              <w:t>ajiem</w:t>
            </w:r>
            <w:r w:rsidRPr="00A416FF">
              <w:rPr>
                <w:rFonts w:ascii="Times New Roman" w:hAnsi="Times New Roman" w:cs="Times New Roman"/>
                <w:sz w:val="28"/>
                <w:szCs w:val="28"/>
              </w:rPr>
              <w:t xml:space="preserve"> projektu izdevumu </w:t>
            </w:r>
            <w:r w:rsidR="002C1E2C" w:rsidRPr="00A416FF">
              <w:rPr>
                <w:rFonts w:ascii="Times New Roman" w:hAnsi="Times New Roman" w:cs="Times New Roman"/>
                <w:sz w:val="28"/>
                <w:szCs w:val="28"/>
              </w:rPr>
              <w:t xml:space="preserve">uzraudzības principiem. </w:t>
            </w:r>
            <w:r w:rsidRPr="00A416FF">
              <w:rPr>
                <w:rFonts w:ascii="Times New Roman" w:hAnsi="Times New Roman" w:cs="Times New Roman"/>
                <w:sz w:val="28"/>
                <w:szCs w:val="28"/>
              </w:rPr>
              <w:t xml:space="preserve">  </w:t>
            </w:r>
          </w:p>
          <w:p w14:paraId="41DA49F0" w14:textId="44B99EE0" w:rsidR="00AB1828" w:rsidRPr="00A416FF" w:rsidRDefault="002C1E2C" w:rsidP="006A6A83">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sz w:val="28"/>
                <w:szCs w:val="28"/>
              </w:rPr>
              <w:t>Noteikumu projekts paredz palielināt atbalst</w:t>
            </w:r>
            <w:r w:rsidR="007A28DF" w:rsidRPr="00A416FF">
              <w:rPr>
                <w:rFonts w:ascii="Times New Roman" w:hAnsi="Times New Roman" w:cs="Times New Roman"/>
                <w:sz w:val="28"/>
                <w:szCs w:val="28"/>
              </w:rPr>
              <w:t>u</w:t>
            </w:r>
            <w:r w:rsidR="006F3B24" w:rsidRPr="00A416FF">
              <w:rPr>
                <w:rFonts w:ascii="Times New Roman" w:hAnsi="Times New Roman" w:cs="Times New Roman"/>
                <w:sz w:val="28"/>
                <w:szCs w:val="28"/>
              </w:rPr>
              <w:t xml:space="preserve"> līdzfinansējuma veidā</w:t>
            </w:r>
            <w:r w:rsidR="007A28DF" w:rsidRPr="00A416FF">
              <w:rPr>
                <w:rFonts w:ascii="Times New Roman" w:hAnsi="Times New Roman" w:cs="Times New Roman"/>
                <w:sz w:val="28"/>
                <w:szCs w:val="28"/>
              </w:rPr>
              <w:t xml:space="preserve"> līdz 5 000 EUR, ko var piešķirt pārstāvot Latviju </w:t>
            </w:r>
            <w:r w:rsidRPr="00A416FF">
              <w:rPr>
                <w:rFonts w:ascii="Times New Roman" w:hAnsi="Times New Roman" w:cs="Times New Roman"/>
                <w:sz w:val="28"/>
                <w:szCs w:val="28"/>
              </w:rPr>
              <w:t>COST programmas akci</w:t>
            </w:r>
            <w:r w:rsidR="007A28DF" w:rsidRPr="00A416FF">
              <w:rPr>
                <w:rFonts w:ascii="Times New Roman" w:hAnsi="Times New Roman" w:cs="Times New Roman"/>
                <w:sz w:val="28"/>
                <w:szCs w:val="28"/>
              </w:rPr>
              <w:t>jās</w:t>
            </w:r>
            <w:r w:rsidR="00812962" w:rsidRPr="00A416FF">
              <w:rPr>
                <w:rFonts w:ascii="Times New Roman" w:hAnsi="Times New Roman" w:cs="Times New Roman"/>
                <w:sz w:val="28"/>
                <w:szCs w:val="28"/>
              </w:rPr>
              <w:t xml:space="preserve">. </w:t>
            </w:r>
            <w:r w:rsidR="00E15B78" w:rsidRPr="00A416FF">
              <w:rPr>
                <w:rFonts w:ascii="Times New Roman" w:hAnsi="Times New Roman" w:cs="Times New Roman"/>
                <w:sz w:val="28"/>
                <w:szCs w:val="28"/>
              </w:rPr>
              <w:t>Minētais</w:t>
            </w:r>
            <w:r w:rsidR="006F3B24" w:rsidRPr="00A416FF">
              <w:rPr>
                <w:rFonts w:ascii="Times New Roman" w:hAnsi="Times New Roman" w:cs="Times New Roman"/>
                <w:sz w:val="28"/>
                <w:szCs w:val="28"/>
              </w:rPr>
              <w:t xml:space="preserve"> l</w:t>
            </w:r>
            <w:r w:rsidR="00707925" w:rsidRPr="00A416FF">
              <w:rPr>
                <w:rFonts w:ascii="Times New Roman" w:hAnsi="Times New Roman" w:cs="Times New Roman"/>
                <w:sz w:val="28"/>
                <w:szCs w:val="28"/>
              </w:rPr>
              <w:t>ī</w:t>
            </w:r>
            <w:r w:rsidRPr="00A416FF">
              <w:rPr>
                <w:rFonts w:ascii="Times New Roman" w:hAnsi="Times New Roman" w:cs="Times New Roman"/>
                <w:sz w:val="28"/>
                <w:szCs w:val="28"/>
              </w:rPr>
              <w:t>dzfinansējuma palielinājums ir nepiec</w:t>
            </w:r>
            <w:r w:rsidR="007A28DF" w:rsidRPr="00A416FF">
              <w:rPr>
                <w:rFonts w:ascii="Times New Roman" w:hAnsi="Times New Roman" w:cs="Times New Roman"/>
                <w:sz w:val="28"/>
                <w:szCs w:val="28"/>
              </w:rPr>
              <w:t>iešams, lai nodrošinātu Latvijai kā</w:t>
            </w:r>
            <w:r w:rsidRPr="00A416FF">
              <w:rPr>
                <w:rFonts w:ascii="Times New Roman" w:hAnsi="Times New Roman" w:cs="Times New Roman"/>
                <w:sz w:val="28"/>
                <w:szCs w:val="28"/>
              </w:rPr>
              <w:t xml:space="preserve"> </w:t>
            </w:r>
            <w:r w:rsidR="007A28DF" w:rsidRPr="00A416FF">
              <w:rPr>
                <w:rFonts w:ascii="Times New Roman" w:hAnsi="Times New Roman" w:cs="Times New Roman"/>
                <w:sz w:val="28"/>
                <w:szCs w:val="28"/>
              </w:rPr>
              <w:t>COST dalībniekam un kā</w:t>
            </w:r>
            <w:r w:rsidRPr="00A416FF">
              <w:rPr>
                <w:rFonts w:ascii="Times New Roman" w:hAnsi="Times New Roman" w:cs="Times New Roman"/>
                <w:sz w:val="28"/>
                <w:szCs w:val="28"/>
              </w:rPr>
              <w:t xml:space="preserve"> COST akcijas koordinatoram iespējas pildīt visas COST </w:t>
            </w:r>
            <w:r w:rsidR="003C2A14" w:rsidRPr="00A416FF">
              <w:rPr>
                <w:rFonts w:ascii="Times New Roman" w:hAnsi="Times New Roman" w:cs="Times New Roman"/>
                <w:sz w:val="28"/>
                <w:szCs w:val="28"/>
              </w:rPr>
              <w:t>akcijas koordinatora funkcijas,</w:t>
            </w:r>
            <w:r w:rsidR="00707925" w:rsidRPr="00A416FF">
              <w:rPr>
                <w:rFonts w:ascii="Times New Roman" w:hAnsi="Times New Roman" w:cs="Times New Roman"/>
                <w:sz w:val="28"/>
                <w:szCs w:val="28"/>
              </w:rPr>
              <w:t xml:space="preserve"> </w:t>
            </w:r>
            <w:r w:rsidRPr="00A416FF">
              <w:rPr>
                <w:rFonts w:ascii="Times New Roman" w:hAnsi="Times New Roman" w:cs="Times New Roman"/>
                <w:sz w:val="28"/>
                <w:szCs w:val="28"/>
              </w:rPr>
              <w:t>tai skaitā</w:t>
            </w:r>
            <w:r w:rsidR="0036406A">
              <w:rPr>
                <w:rFonts w:ascii="Times New Roman" w:hAnsi="Times New Roman" w:cs="Times New Roman"/>
                <w:sz w:val="28"/>
                <w:szCs w:val="28"/>
              </w:rPr>
              <w:t>.</w:t>
            </w:r>
            <w:r w:rsidRPr="00A416FF">
              <w:rPr>
                <w:rFonts w:ascii="Times New Roman" w:hAnsi="Times New Roman" w:cs="Times New Roman"/>
                <w:sz w:val="28"/>
                <w:szCs w:val="28"/>
              </w:rPr>
              <w:t xml:space="preserve"> </w:t>
            </w:r>
            <w:r w:rsidR="00D61C0E" w:rsidRPr="00A416FF">
              <w:rPr>
                <w:rFonts w:ascii="Times New Roman" w:hAnsi="Times New Roman" w:cs="Times New Roman"/>
                <w:sz w:val="28"/>
                <w:szCs w:val="28"/>
              </w:rPr>
              <w:t xml:space="preserve">lai </w:t>
            </w:r>
            <w:r w:rsidRPr="00A416FF">
              <w:rPr>
                <w:rFonts w:ascii="Times New Roman" w:hAnsi="Times New Roman" w:cs="Times New Roman"/>
                <w:sz w:val="28"/>
                <w:szCs w:val="28"/>
              </w:rPr>
              <w:t>segtu pievienotās vērtības nodokļa maksājumus, ka</w:t>
            </w:r>
            <w:r w:rsidR="00E15B78" w:rsidRPr="00A416FF">
              <w:rPr>
                <w:rFonts w:ascii="Times New Roman" w:hAnsi="Times New Roman" w:cs="Times New Roman"/>
                <w:sz w:val="28"/>
                <w:szCs w:val="28"/>
              </w:rPr>
              <w:t>s</w:t>
            </w:r>
            <w:r w:rsidRPr="00A416FF">
              <w:rPr>
                <w:rFonts w:ascii="Times New Roman" w:hAnsi="Times New Roman" w:cs="Times New Roman"/>
                <w:sz w:val="28"/>
                <w:szCs w:val="28"/>
              </w:rPr>
              <w:t xml:space="preserve"> veikti </w:t>
            </w:r>
            <w:r w:rsidR="00707925" w:rsidRPr="00A416FF">
              <w:rPr>
                <w:rFonts w:ascii="Times New Roman" w:hAnsi="Times New Roman" w:cs="Times New Roman"/>
                <w:sz w:val="28"/>
                <w:szCs w:val="28"/>
              </w:rPr>
              <w:t>par</w:t>
            </w:r>
            <w:r w:rsidRPr="00A416FF">
              <w:rPr>
                <w:rFonts w:ascii="Times New Roman" w:hAnsi="Times New Roman" w:cs="Times New Roman"/>
                <w:sz w:val="28"/>
                <w:szCs w:val="28"/>
              </w:rPr>
              <w:t xml:space="preserve"> COST </w:t>
            </w:r>
            <w:r w:rsidR="00707925" w:rsidRPr="00A416FF">
              <w:rPr>
                <w:rFonts w:ascii="Times New Roman" w:hAnsi="Times New Roman" w:cs="Times New Roman"/>
                <w:sz w:val="28"/>
                <w:szCs w:val="28"/>
              </w:rPr>
              <w:t>programmas budžeta COST akcijas  koordinatora funkciju īstenošanai piešķirtajiem līdzekļiem.</w:t>
            </w:r>
            <w:r w:rsidRPr="00A416FF">
              <w:rPr>
                <w:rFonts w:ascii="Times New Roman" w:hAnsi="Times New Roman" w:cs="Times New Roman"/>
                <w:sz w:val="28"/>
                <w:szCs w:val="28"/>
              </w:rPr>
              <w:t xml:space="preserve">   </w:t>
            </w:r>
            <w:r w:rsidR="001721D2" w:rsidRPr="00A416FF">
              <w:rPr>
                <w:rFonts w:ascii="Times New Roman" w:hAnsi="Times New Roman" w:cs="Times New Roman"/>
                <w:sz w:val="28"/>
                <w:szCs w:val="28"/>
              </w:rPr>
              <w:t xml:space="preserve">    </w:t>
            </w:r>
            <w:r w:rsidR="00775732" w:rsidRPr="00A416FF">
              <w:rPr>
                <w:rFonts w:ascii="Times New Roman" w:hAnsi="Times New Roman" w:cs="Times New Roman"/>
                <w:sz w:val="28"/>
                <w:szCs w:val="28"/>
              </w:rPr>
              <w:t xml:space="preserve"> </w:t>
            </w:r>
            <w:r w:rsidR="00684470" w:rsidRPr="00A416FF">
              <w:rPr>
                <w:rFonts w:ascii="Times New Roman" w:hAnsi="Times New Roman" w:cs="Times New Roman"/>
                <w:sz w:val="28"/>
                <w:szCs w:val="28"/>
              </w:rPr>
              <w:t xml:space="preserve"> </w:t>
            </w:r>
            <w:r w:rsidR="00AB1828" w:rsidRPr="00A416FF">
              <w:rPr>
                <w:rFonts w:ascii="Times New Roman" w:hAnsi="Times New Roman" w:cs="Times New Roman"/>
                <w:sz w:val="28"/>
                <w:szCs w:val="28"/>
              </w:rPr>
              <w:t xml:space="preserve">  </w:t>
            </w:r>
          </w:p>
          <w:p w14:paraId="7EF6C738" w14:textId="77777777" w:rsidR="00973135" w:rsidRPr="00A416FF" w:rsidRDefault="00973135" w:rsidP="006A6A83">
            <w:pPr>
              <w:spacing w:after="0" w:line="240" w:lineRule="auto"/>
              <w:jc w:val="both"/>
              <w:rPr>
                <w:rFonts w:ascii="Times New Roman" w:hAnsi="Times New Roman" w:cs="Times New Roman"/>
                <w:sz w:val="28"/>
                <w:szCs w:val="28"/>
              </w:rPr>
            </w:pPr>
          </w:p>
        </w:tc>
      </w:tr>
      <w:tr w:rsidR="003100F0" w:rsidRPr="00A416FF" w14:paraId="16F2CEDA" w14:textId="77777777" w:rsidTr="00104278">
        <w:trPr>
          <w:trHeight w:val="465"/>
          <w:tblCellSpacing w:w="15" w:type="dxa"/>
        </w:trPr>
        <w:tc>
          <w:tcPr>
            <w:tcW w:w="830" w:type="dxa"/>
            <w:gridSpan w:val="4"/>
            <w:tcBorders>
              <w:top w:val="outset" w:sz="6" w:space="0" w:color="auto"/>
              <w:left w:val="outset" w:sz="6" w:space="0" w:color="auto"/>
              <w:bottom w:val="outset" w:sz="6" w:space="0" w:color="auto"/>
              <w:right w:val="outset" w:sz="6" w:space="0" w:color="auto"/>
            </w:tcBorders>
            <w:hideMark/>
          </w:tcPr>
          <w:p w14:paraId="77A8E866"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3.</w:t>
            </w:r>
          </w:p>
        </w:tc>
        <w:tc>
          <w:tcPr>
            <w:tcW w:w="2353" w:type="dxa"/>
            <w:gridSpan w:val="8"/>
            <w:tcBorders>
              <w:top w:val="outset" w:sz="6" w:space="0" w:color="auto"/>
              <w:left w:val="outset" w:sz="6" w:space="0" w:color="auto"/>
              <w:bottom w:val="outset" w:sz="6" w:space="0" w:color="auto"/>
              <w:right w:val="outset" w:sz="6" w:space="0" w:color="auto"/>
            </w:tcBorders>
            <w:hideMark/>
          </w:tcPr>
          <w:p w14:paraId="25E87D1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Projekta izstrādē iesaistītās institūcijas</w:t>
            </w:r>
          </w:p>
        </w:tc>
        <w:tc>
          <w:tcPr>
            <w:tcW w:w="6767" w:type="dxa"/>
            <w:gridSpan w:val="9"/>
            <w:tcBorders>
              <w:top w:val="outset" w:sz="6" w:space="0" w:color="auto"/>
              <w:left w:val="outset" w:sz="6" w:space="0" w:color="auto"/>
              <w:bottom w:val="outset" w:sz="6" w:space="0" w:color="auto"/>
              <w:right w:val="outset" w:sz="6" w:space="0" w:color="auto"/>
            </w:tcBorders>
            <w:hideMark/>
          </w:tcPr>
          <w:p w14:paraId="63142596" w14:textId="496BBD0E" w:rsidR="007333BC" w:rsidRPr="00A416FF" w:rsidRDefault="0067566B" w:rsidP="007333BC">
            <w:pPr>
              <w:spacing w:after="0" w:line="240" w:lineRule="auto"/>
              <w:rPr>
                <w:rFonts w:ascii="Times New Roman" w:eastAsia="Times New Roman" w:hAnsi="Times New Roman" w:cs="Times New Roman"/>
                <w:sz w:val="28"/>
                <w:szCs w:val="28"/>
                <w:lang w:eastAsia="lv-LV"/>
              </w:rPr>
            </w:pPr>
            <w:r w:rsidRPr="00A416FF">
              <w:rPr>
                <w:rFonts w:ascii="Times New Roman" w:hAnsi="Times New Roman" w:cs="Times New Roman"/>
                <w:sz w:val="28"/>
                <w:szCs w:val="28"/>
                <w:lang w:eastAsia="lv-LV"/>
              </w:rPr>
              <w:t>Izglītības un zinātnes ministrija</w:t>
            </w:r>
            <w:r w:rsidR="002F753E" w:rsidRPr="00A416FF">
              <w:rPr>
                <w:rFonts w:ascii="Times New Roman" w:hAnsi="Times New Roman" w:cs="Times New Roman"/>
                <w:sz w:val="28"/>
                <w:szCs w:val="28"/>
                <w:lang w:eastAsia="lv-LV"/>
              </w:rPr>
              <w:t xml:space="preserve">, </w:t>
            </w:r>
            <w:r w:rsidR="002F753E" w:rsidRPr="00A416FF">
              <w:rPr>
                <w:rFonts w:ascii="Times New Roman" w:hAnsi="Times New Roman" w:cs="Times New Roman"/>
                <w:sz w:val="28"/>
                <w:szCs w:val="28"/>
              </w:rPr>
              <w:t>Valsts izglītības attīstības aģentūra</w:t>
            </w:r>
          </w:p>
        </w:tc>
      </w:tr>
      <w:tr w:rsidR="003100F0" w:rsidRPr="00A416FF" w14:paraId="20D773F5" w14:textId="77777777" w:rsidTr="00104278">
        <w:trPr>
          <w:tblCellSpacing w:w="15" w:type="dxa"/>
        </w:trPr>
        <w:tc>
          <w:tcPr>
            <w:tcW w:w="830" w:type="dxa"/>
            <w:gridSpan w:val="4"/>
            <w:tcBorders>
              <w:top w:val="outset" w:sz="6" w:space="0" w:color="auto"/>
              <w:left w:val="outset" w:sz="6" w:space="0" w:color="auto"/>
              <w:bottom w:val="outset" w:sz="6" w:space="0" w:color="auto"/>
              <w:right w:val="outset" w:sz="6" w:space="0" w:color="auto"/>
            </w:tcBorders>
            <w:hideMark/>
          </w:tcPr>
          <w:p w14:paraId="7BF62F1F"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4.</w:t>
            </w:r>
          </w:p>
        </w:tc>
        <w:tc>
          <w:tcPr>
            <w:tcW w:w="2353" w:type="dxa"/>
            <w:gridSpan w:val="8"/>
            <w:tcBorders>
              <w:top w:val="outset" w:sz="6" w:space="0" w:color="auto"/>
              <w:left w:val="outset" w:sz="6" w:space="0" w:color="auto"/>
              <w:bottom w:val="outset" w:sz="6" w:space="0" w:color="auto"/>
              <w:right w:val="outset" w:sz="6" w:space="0" w:color="auto"/>
            </w:tcBorders>
            <w:hideMark/>
          </w:tcPr>
          <w:p w14:paraId="2E7AC5B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6767" w:type="dxa"/>
            <w:gridSpan w:val="9"/>
            <w:tcBorders>
              <w:top w:val="outset" w:sz="6" w:space="0" w:color="auto"/>
              <w:left w:val="outset" w:sz="6" w:space="0" w:color="auto"/>
              <w:bottom w:val="outset" w:sz="6" w:space="0" w:color="auto"/>
              <w:right w:val="outset" w:sz="6" w:space="0" w:color="auto"/>
            </w:tcBorders>
            <w:hideMark/>
          </w:tcPr>
          <w:p w14:paraId="37004803" w14:textId="7257F3B2" w:rsidR="002B6BCC" w:rsidRPr="00A416FF" w:rsidRDefault="002B6BCC" w:rsidP="008F54E9">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iCs/>
                <w:sz w:val="28"/>
                <w:szCs w:val="28"/>
              </w:rPr>
              <w:t xml:space="preserve"> </w:t>
            </w:r>
          </w:p>
        </w:tc>
      </w:tr>
      <w:tr w:rsidR="003100F0" w:rsidRPr="00A416FF" w14:paraId="7A51B129" w14:textId="77777777" w:rsidTr="00104278">
        <w:trPr>
          <w:trHeight w:val="555"/>
          <w:tblCellSpacing w:w="15" w:type="dxa"/>
        </w:trPr>
        <w:tc>
          <w:tcPr>
            <w:tcW w:w="10010" w:type="dxa"/>
            <w:gridSpan w:val="21"/>
            <w:tcBorders>
              <w:top w:val="outset" w:sz="6" w:space="0" w:color="auto"/>
              <w:left w:val="outset" w:sz="6" w:space="0" w:color="auto"/>
              <w:bottom w:val="outset" w:sz="6" w:space="0" w:color="auto"/>
              <w:right w:val="outset" w:sz="6" w:space="0" w:color="auto"/>
            </w:tcBorders>
            <w:vAlign w:val="center"/>
            <w:hideMark/>
          </w:tcPr>
          <w:p w14:paraId="048841D1"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3100F0" w:rsidRPr="00A416FF" w14:paraId="05BD7B60" w14:textId="77777777" w:rsidTr="00104278">
        <w:trPr>
          <w:trHeight w:val="465"/>
          <w:tblCellSpacing w:w="15" w:type="dxa"/>
        </w:trPr>
        <w:tc>
          <w:tcPr>
            <w:tcW w:w="516" w:type="dxa"/>
            <w:gridSpan w:val="2"/>
            <w:tcBorders>
              <w:top w:val="outset" w:sz="6" w:space="0" w:color="auto"/>
              <w:left w:val="outset" w:sz="6" w:space="0" w:color="auto"/>
              <w:bottom w:val="outset" w:sz="6" w:space="0" w:color="auto"/>
              <w:right w:val="outset" w:sz="6" w:space="0" w:color="auto"/>
            </w:tcBorders>
            <w:hideMark/>
          </w:tcPr>
          <w:p w14:paraId="2B06619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w:t>
            </w:r>
          </w:p>
        </w:tc>
        <w:tc>
          <w:tcPr>
            <w:tcW w:w="2420" w:type="dxa"/>
            <w:gridSpan w:val="8"/>
            <w:tcBorders>
              <w:top w:val="outset" w:sz="6" w:space="0" w:color="auto"/>
              <w:left w:val="outset" w:sz="6" w:space="0" w:color="auto"/>
              <w:bottom w:val="outset" w:sz="6" w:space="0" w:color="auto"/>
              <w:right w:val="outset" w:sz="6" w:space="0" w:color="auto"/>
            </w:tcBorders>
            <w:hideMark/>
          </w:tcPr>
          <w:p w14:paraId="2EDB974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Sabiedrības </w:t>
            </w:r>
            <w:proofErr w:type="spellStart"/>
            <w:r w:rsidRPr="00A416FF">
              <w:rPr>
                <w:rFonts w:ascii="Times New Roman" w:eastAsia="Times New Roman" w:hAnsi="Times New Roman" w:cs="Times New Roman"/>
                <w:sz w:val="28"/>
                <w:szCs w:val="28"/>
                <w:lang w:eastAsia="lv-LV"/>
              </w:rPr>
              <w:t>mērķgrupas</w:t>
            </w:r>
            <w:proofErr w:type="spellEnd"/>
            <w:r w:rsidRPr="00A416FF">
              <w:rPr>
                <w:rFonts w:ascii="Times New Roman" w:eastAsia="Times New Roman" w:hAnsi="Times New Roman" w:cs="Times New Roman"/>
                <w:sz w:val="28"/>
                <w:szCs w:val="28"/>
                <w:lang w:eastAsia="lv-LV"/>
              </w:rPr>
              <w:t>, kuras tiesiskais regulējums ietekmē vai varētu ietekmēt</w:t>
            </w:r>
          </w:p>
        </w:tc>
        <w:tc>
          <w:tcPr>
            <w:tcW w:w="7014" w:type="dxa"/>
            <w:gridSpan w:val="11"/>
            <w:tcBorders>
              <w:top w:val="outset" w:sz="6" w:space="0" w:color="auto"/>
              <w:left w:val="outset" w:sz="6" w:space="0" w:color="auto"/>
              <w:bottom w:val="outset" w:sz="6" w:space="0" w:color="auto"/>
              <w:right w:val="outset" w:sz="6" w:space="0" w:color="auto"/>
            </w:tcBorders>
            <w:hideMark/>
          </w:tcPr>
          <w:p w14:paraId="3947776E" w14:textId="18F6F1D8" w:rsidR="007333BC" w:rsidRPr="00A416FF" w:rsidRDefault="00453FE9" w:rsidP="00782236">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Mērķa grupa ir zinātniskās institūcijas, kas ir reģistrētas Latvijas zinātnisko institūciju reģistrā – zinātnisk</w:t>
            </w:r>
            <w:r w:rsidR="00782236" w:rsidRPr="00A416FF">
              <w:rPr>
                <w:rFonts w:ascii="Times New Roman" w:eastAsia="Times New Roman" w:hAnsi="Times New Roman" w:cs="Times New Roman"/>
                <w:sz w:val="28"/>
                <w:szCs w:val="28"/>
                <w:lang w:eastAsia="lv-LV"/>
              </w:rPr>
              <w:t>ās institūcijas</w:t>
            </w:r>
            <w:r w:rsidRPr="00A416FF">
              <w:rPr>
                <w:rFonts w:ascii="Times New Roman" w:eastAsia="Times New Roman" w:hAnsi="Times New Roman" w:cs="Times New Roman"/>
                <w:sz w:val="28"/>
                <w:szCs w:val="28"/>
                <w:lang w:eastAsia="lv-LV"/>
              </w:rPr>
              <w:t xml:space="preserve"> </w:t>
            </w:r>
            <w:r w:rsidR="00782236" w:rsidRPr="00A416FF">
              <w:rPr>
                <w:rFonts w:ascii="Times New Roman" w:eastAsia="Times New Roman" w:hAnsi="Times New Roman" w:cs="Times New Roman"/>
                <w:sz w:val="28"/>
                <w:szCs w:val="28"/>
                <w:lang w:eastAsia="lv-LV"/>
              </w:rPr>
              <w:t xml:space="preserve">un augstskolas, kā arī šajās zinātniskajās institūcijās un </w:t>
            </w:r>
            <w:r w:rsidR="002F753E" w:rsidRPr="00A416FF">
              <w:rPr>
                <w:rFonts w:ascii="Times New Roman" w:eastAsia="Times New Roman" w:hAnsi="Times New Roman" w:cs="Times New Roman"/>
                <w:sz w:val="28"/>
                <w:szCs w:val="28"/>
                <w:lang w:eastAsia="lv-LV"/>
              </w:rPr>
              <w:t>augstskolās</w:t>
            </w:r>
            <w:r w:rsidRPr="00A416FF">
              <w:rPr>
                <w:rFonts w:ascii="Times New Roman" w:eastAsia="Times New Roman" w:hAnsi="Times New Roman" w:cs="Times New Roman"/>
                <w:sz w:val="28"/>
                <w:szCs w:val="28"/>
                <w:lang w:eastAsia="lv-LV"/>
              </w:rPr>
              <w:t xml:space="preserve"> nodarbinātie </w:t>
            </w:r>
            <w:r w:rsidRPr="00A416FF">
              <w:rPr>
                <w:rFonts w:ascii="Times New Roman" w:hAnsi="Times New Roman" w:cs="Times New Roman"/>
                <w:sz w:val="28"/>
                <w:szCs w:val="28"/>
              </w:rPr>
              <w:t>zinātnieki, zinātnes tehniskais personāls un zinātni apkalpojošais personāls</w:t>
            </w:r>
            <w:r w:rsidRPr="00A416FF">
              <w:rPr>
                <w:rFonts w:ascii="Times New Roman" w:eastAsia="Times New Roman" w:hAnsi="Times New Roman" w:cs="Times New Roman"/>
                <w:sz w:val="28"/>
                <w:szCs w:val="28"/>
                <w:lang w:eastAsia="lv-LV"/>
              </w:rPr>
              <w:t>.</w:t>
            </w:r>
          </w:p>
        </w:tc>
      </w:tr>
      <w:tr w:rsidR="003100F0" w:rsidRPr="00A416FF" w14:paraId="3229214A" w14:textId="77777777" w:rsidTr="00104278">
        <w:trPr>
          <w:trHeight w:val="510"/>
          <w:tblCellSpacing w:w="15" w:type="dxa"/>
        </w:trPr>
        <w:tc>
          <w:tcPr>
            <w:tcW w:w="516" w:type="dxa"/>
            <w:gridSpan w:val="2"/>
            <w:tcBorders>
              <w:top w:val="outset" w:sz="6" w:space="0" w:color="auto"/>
              <w:left w:val="outset" w:sz="6" w:space="0" w:color="auto"/>
              <w:bottom w:val="outset" w:sz="6" w:space="0" w:color="auto"/>
              <w:right w:val="outset" w:sz="6" w:space="0" w:color="auto"/>
            </w:tcBorders>
            <w:hideMark/>
          </w:tcPr>
          <w:p w14:paraId="5132BF2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w:t>
            </w:r>
          </w:p>
        </w:tc>
        <w:tc>
          <w:tcPr>
            <w:tcW w:w="2420" w:type="dxa"/>
            <w:gridSpan w:val="8"/>
            <w:tcBorders>
              <w:top w:val="outset" w:sz="6" w:space="0" w:color="auto"/>
              <w:left w:val="outset" w:sz="6" w:space="0" w:color="auto"/>
              <w:bottom w:val="outset" w:sz="6" w:space="0" w:color="auto"/>
              <w:right w:val="outset" w:sz="6" w:space="0" w:color="auto"/>
            </w:tcBorders>
            <w:hideMark/>
          </w:tcPr>
          <w:p w14:paraId="22DB4A1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Tiesiskā regulējuma ietekme uz tautsaimniecību un administratīvo slogu</w:t>
            </w:r>
          </w:p>
        </w:tc>
        <w:tc>
          <w:tcPr>
            <w:tcW w:w="7014" w:type="dxa"/>
            <w:gridSpan w:val="11"/>
            <w:tcBorders>
              <w:top w:val="outset" w:sz="6" w:space="0" w:color="auto"/>
              <w:left w:val="outset" w:sz="6" w:space="0" w:color="auto"/>
              <w:bottom w:val="outset" w:sz="6" w:space="0" w:color="auto"/>
              <w:right w:val="outset" w:sz="6" w:space="0" w:color="auto"/>
            </w:tcBorders>
            <w:hideMark/>
          </w:tcPr>
          <w:p w14:paraId="51B69D9D" w14:textId="3534426E" w:rsidR="00453FE9" w:rsidRPr="00A416FF" w:rsidRDefault="00453FE9" w:rsidP="00453FE9">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w:t>
            </w:r>
            <w:r w:rsidR="00104278">
              <w:rPr>
                <w:rFonts w:ascii="Times New Roman" w:eastAsia="Times New Roman" w:hAnsi="Times New Roman" w:cs="Times New Roman"/>
                <w:sz w:val="28"/>
                <w:szCs w:val="28"/>
                <w:lang w:eastAsia="lv-LV"/>
              </w:rPr>
              <w:t xml:space="preserve"> tiesiskais regulējums ietekmēs</w:t>
            </w:r>
            <w:r w:rsidRPr="00A416FF">
              <w:rPr>
                <w:rFonts w:ascii="Times New Roman" w:eastAsia="Times New Roman" w:hAnsi="Times New Roman" w:cs="Times New Roman"/>
                <w:sz w:val="28"/>
                <w:szCs w:val="28"/>
                <w:lang w:eastAsia="lv-LV"/>
              </w:rPr>
              <w:t xml:space="preserve"> arī tautsaimniecības vides attīstību, </w:t>
            </w:r>
            <w:r w:rsidRPr="00A416FF">
              <w:rPr>
                <w:rFonts w:ascii="Times New Roman" w:hAnsi="Times New Roman" w:cs="Times New Roman"/>
                <w:sz w:val="28"/>
                <w:szCs w:val="28"/>
              </w:rPr>
              <w:t xml:space="preserve">veicinot inovatīvu uzņēmumu un investīciju piesaisti un iedzīvotāju kā darbaspēka un kā jaunu darba devēju piesaisti </w:t>
            </w:r>
            <w:r w:rsidRPr="00A416FF">
              <w:rPr>
                <w:rFonts w:ascii="Times New Roman" w:eastAsia="Times New Roman" w:hAnsi="Times New Roman" w:cs="Times New Roman"/>
                <w:sz w:val="28"/>
                <w:szCs w:val="28"/>
                <w:lang w:eastAsia="lv-LV"/>
              </w:rPr>
              <w:t>atbilstoši</w:t>
            </w:r>
            <w:r w:rsidR="003673FD" w:rsidRPr="00A416FF">
              <w:rPr>
                <w:rFonts w:ascii="Times New Roman" w:eastAsia="Times New Roman" w:hAnsi="Times New Roman" w:cs="Times New Roman"/>
                <w:sz w:val="28"/>
                <w:szCs w:val="28"/>
                <w:lang w:eastAsia="lv-LV"/>
              </w:rPr>
              <w:t xml:space="preserve"> Latvijas</w:t>
            </w:r>
            <w:r w:rsidRPr="00A416FF">
              <w:rPr>
                <w:rFonts w:ascii="Times New Roman" w:eastAsia="Times New Roman" w:hAnsi="Times New Roman" w:cs="Times New Roman"/>
                <w:sz w:val="28"/>
                <w:szCs w:val="28"/>
                <w:lang w:eastAsia="lv-LV"/>
              </w:rPr>
              <w:t xml:space="preserve"> Nacionālā attīstības plānā 2014.-2020.gadam</w:t>
            </w:r>
            <w:r w:rsidR="003673FD" w:rsidRPr="00A416FF">
              <w:rPr>
                <w:rFonts w:ascii="Times New Roman" w:eastAsia="Times New Roman" w:hAnsi="Times New Roman" w:cs="Times New Roman"/>
                <w:sz w:val="28"/>
                <w:szCs w:val="28"/>
                <w:lang w:eastAsia="lv-LV"/>
              </w:rPr>
              <w:t xml:space="preserve"> (apstiprināts Saeimā 2012.gada 20.decembrī)</w:t>
            </w:r>
            <w:r w:rsidRPr="00A416FF">
              <w:rPr>
                <w:rFonts w:ascii="Times New Roman" w:eastAsia="Times New Roman" w:hAnsi="Times New Roman" w:cs="Times New Roman"/>
                <w:sz w:val="28"/>
                <w:szCs w:val="28"/>
                <w:lang w:eastAsia="lv-LV"/>
              </w:rPr>
              <w:t xml:space="preserve"> (turpmāk – NAP) </w:t>
            </w:r>
            <w:r w:rsidR="00212262" w:rsidRPr="00A416FF">
              <w:rPr>
                <w:rFonts w:ascii="Times New Roman" w:eastAsia="Times New Roman" w:hAnsi="Times New Roman" w:cs="Times New Roman"/>
                <w:sz w:val="28"/>
                <w:szCs w:val="28"/>
                <w:lang w:eastAsia="lv-LV"/>
              </w:rPr>
              <w:t xml:space="preserve">ietvertajam </w:t>
            </w:r>
            <w:r w:rsidRPr="00A416FF">
              <w:rPr>
                <w:rFonts w:ascii="Times New Roman" w:eastAsia="Times New Roman" w:hAnsi="Times New Roman" w:cs="Times New Roman"/>
                <w:sz w:val="28"/>
                <w:szCs w:val="28"/>
                <w:lang w:eastAsia="lv-LV"/>
              </w:rPr>
              <w:t>rīcības virzienam “Izcila uzņēmējdarbības vide”.</w:t>
            </w:r>
          </w:p>
          <w:p w14:paraId="65C96587" w14:textId="0951BC30" w:rsidR="00453FE9" w:rsidRPr="00A416FF" w:rsidRDefault="00453FE9" w:rsidP="00453FE9">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Tiesiskais regulējums ir vērsts arī uz </w:t>
            </w:r>
            <w:r w:rsidR="00532F20" w:rsidRPr="00A416FF">
              <w:rPr>
                <w:rFonts w:ascii="Times New Roman" w:eastAsia="Times New Roman" w:hAnsi="Times New Roman" w:cs="Times New Roman"/>
                <w:sz w:val="28"/>
                <w:szCs w:val="28"/>
                <w:lang w:eastAsia="lv-LV"/>
              </w:rPr>
              <w:t xml:space="preserve">to, lai </w:t>
            </w:r>
            <w:r w:rsidRPr="00A416FF">
              <w:rPr>
                <w:rFonts w:ascii="Times New Roman" w:hAnsi="Times New Roman" w:cs="Times New Roman"/>
                <w:sz w:val="28"/>
                <w:szCs w:val="28"/>
              </w:rPr>
              <w:t>attīstītu pētniecību un inovāciju, kas tiks sekmīgi komercializēta</w:t>
            </w:r>
            <w:r w:rsidR="004E0120" w:rsidRPr="00A416FF">
              <w:rPr>
                <w:rFonts w:ascii="Times New Roman" w:hAnsi="Times New Roman" w:cs="Times New Roman"/>
                <w:sz w:val="28"/>
                <w:szCs w:val="28"/>
              </w:rPr>
              <w:t>s</w:t>
            </w:r>
            <w:r w:rsidRPr="00A416FF">
              <w:rPr>
                <w:rFonts w:ascii="Times New Roman" w:hAnsi="Times New Roman" w:cs="Times New Roman"/>
                <w:sz w:val="28"/>
                <w:szCs w:val="28"/>
              </w:rPr>
              <w:t xml:space="preserve">, dodot iespēju valstij ražot eksportējamus produktus un sniegt starptautiski konkurētspējīgus pakalpojumus. Tas atbilst </w:t>
            </w:r>
            <w:r w:rsidRPr="00A416FF">
              <w:rPr>
                <w:rFonts w:ascii="Times New Roman" w:eastAsia="Times New Roman" w:hAnsi="Times New Roman" w:cs="Times New Roman"/>
                <w:sz w:val="28"/>
                <w:szCs w:val="28"/>
                <w:lang w:eastAsia="lv-LV"/>
              </w:rPr>
              <w:t>NAP rīcības virzienam “Attīstīta pētniecība, inovācija un augstākā izglītība”.</w:t>
            </w:r>
          </w:p>
          <w:p w14:paraId="7A48CF8B" w14:textId="77777777" w:rsidR="00453FE9" w:rsidRPr="00A416FF" w:rsidRDefault="00453FE9" w:rsidP="00453FE9">
            <w:pPr>
              <w:spacing w:after="0" w:line="240" w:lineRule="auto"/>
              <w:jc w:val="both"/>
              <w:rPr>
                <w:rFonts w:ascii="Times New Roman" w:hAnsi="Times New Roman" w:cs="Times New Roman"/>
                <w:sz w:val="28"/>
                <w:szCs w:val="28"/>
              </w:rPr>
            </w:pPr>
            <w:r w:rsidRPr="00A416FF">
              <w:rPr>
                <w:rFonts w:ascii="Times New Roman" w:eastAsia="Times New Roman" w:hAnsi="Times New Roman" w:cs="Times New Roman"/>
                <w:sz w:val="28"/>
                <w:szCs w:val="28"/>
                <w:lang w:eastAsia="lv-LV"/>
              </w:rPr>
              <w:t xml:space="preserve">Noteikumu projekta tiesiskais regulējums ir </w:t>
            </w:r>
            <w:r w:rsidRPr="00A416FF">
              <w:rPr>
                <w:rFonts w:ascii="Times New Roman" w:hAnsi="Times New Roman" w:cs="Times New Roman"/>
                <w:sz w:val="28"/>
                <w:szCs w:val="28"/>
              </w:rPr>
              <w:t xml:space="preserve">nepieciešams, lai veidotu inovācijas kultūru, ko balsta mērķtiecīgi veidota un efektīva inovācijas sistēma, kas aptver un integrē likumdošanas, izglītības, zinātnes, pētniecības un finanšu nosacījumus sekmīgai pētniecības rezultātu </w:t>
            </w:r>
            <w:proofErr w:type="spellStart"/>
            <w:r w:rsidRPr="00A416FF">
              <w:rPr>
                <w:rFonts w:ascii="Times New Roman" w:hAnsi="Times New Roman" w:cs="Times New Roman"/>
                <w:sz w:val="28"/>
                <w:szCs w:val="28"/>
              </w:rPr>
              <w:t>komercializācijai</w:t>
            </w:r>
            <w:proofErr w:type="spellEnd"/>
            <w:r w:rsidRPr="00A416FF">
              <w:rPr>
                <w:rFonts w:ascii="Times New Roman" w:hAnsi="Times New Roman" w:cs="Times New Roman"/>
                <w:sz w:val="28"/>
                <w:szCs w:val="28"/>
              </w:rPr>
              <w:t>, tāpat arī pastāvīgai sadarbībai starp zinātni un industrijām, un nodrošina privāto investīciju pieaugumu zinātnes un pētniecības finansējumā.</w:t>
            </w:r>
          </w:p>
          <w:p w14:paraId="564F1017" w14:textId="77777777" w:rsidR="007333BC" w:rsidRPr="00A416FF" w:rsidRDefault="00453FE9" w:rsidP="00453FE9">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sz w:val="28"/>
                <w:szCs w:val="28"/>
              </w:rPr>
              <w:t>Administratīvais slogs sabiedrības grupām un institūcijām nemainās.</w:t>
            </w:r>
          </w:p>
        </w:tc>
      </w:tr>
      <w:tr w:rsidR="003100F0" w:rsidRPr="00A416FF" w14:paraId="3038867B" w14:textId="77777777" w:rsidTr="00104278">
        <w:trPr>
          <w:trHeight w:val="510"/>
          <w:tblCellSpacing w:w="15" w:type="dxa"/>
        </w:trPr>
        <w:tc>
          <w:tcPr>
            <w:tcW w:w="516" w:type="dxa"/>
            <w:gridSpan w:val="2"/>
            <w:tcBorders>
              <w:top w:val="outset" w:sz="6" w:space="0" w:color="auto"/>
              <w:left w:val="outset" w:sz="6" w:space="0" w:color="auto"/>
              <w:bottom w:val="outset" w:sz="6" w:space="0" w:color="auto"/>
              <w:right w:val="outset" w:sz="6" w:space="0" w:color="auto"/>
            </w:tcBorders>
            <w:hideMark/>
          </w:tcPr>
          <w:p w14:paraId="6EEEF30A" w14:textId="41CAC9E0"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w:t>
            </w:r>
          </w:p>
        </w:tc>
        <w:tc>
          <w:tcPr>
            <w:tcW w:w="2420" w:type="dxa"/>
            <w:gridSpan w:val="8"/>
            <w:tcBorders>
              <w:top w:val="outset" w:sz="6" w:space="0" w:color="auto"/>
              <w:left w:val="outset" w:sz="6" w:space="0" w:color="auto"/>
              <w:bottom w:val="outset" w:sz="6" w:space="0" w:color="auto"/>
              <w:right w:val="outset" w:sz="6" w:space="0" w:color="auto"/>
            </w:tcBorders>
            <w:hideMark/>
          </w:tcPr>
          <w:p w14:paraId="5FEEBAB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Administratīvo izmaksu monetārs novērtējums</w:t>
            </w:r>
          </w:p>
        </w:tc>
        <w:tc>
          <w:tcPr>
            <w:tcW w:w="7014" w:type="dxa"/>
            <w:gridSpan w:val="11"/>
            <w:tcBorders>
              <w:top w:val="outset" w:sz="6" w:space="0" w:color="auto"/>
              <w:left w:val="outset" w:sz="6" w:space="0" w:color="auto"/>
              <w:bottom w:val="outset" w:sz="6" w:space="0" w:color="auto"/>
              <w:right w:val="outset" w:sz="6" w:space="0" w:color="auto"/>
            </w:tcBorders>
            <w:hideMark/>
          </w:tcPr>
          <w:p w14:paraId="647D2670" w14:textId="7D4CCFEF" w:rsidR="007333BC" w:rsidRPr="00A416FF" w:rsidRDefault="004016A9" w:rsidP="00697941">
            <w:pPr>
              <w:tabs>
                <w:tab w:val="left" w:pos="993"/>
                <w:tab w:val="left" w:pos="1134"/>
                <w:tab w:val="left" w:pos="1276"/>
              </w:tabs>
              <w:spacing w:after="0" w:line="240" w:lineRule="auto"/>
              <w:ind w:right="-1"/>
              <w:jc w:val="both"/>
              <w:rPr>
                <w:rFonts w:ascii="Times New Roman" w:eastAsia="Times New Roman" w:hAnsi="Times New Roman" w:cs="Times New Roman"/>
                <w:bCs/>
                <w:sz w:val="28"/>
                <w:szCs w:val="28"/>
                <w:lang w:eastAsia="lv-LV"/>
              </w:rPr>
            </w:pPr>
            <w:r w:rsidRPr="00A416FF">
              <w:rPr>
                <w:rFonts w:ascii="Times New Roman" w:eastAsia="Times New Roman" w:hAnsi="Times New Roman" w:cs="Times New Roman"/>
                <w:bCs/>
                <w:sz w:val="28"/>
                <w:szCs w:val="28"/>
              </w:rPr>
              <w:t>Projekts šo jomu neskar</w:t>
            </w:r>
            <w:r w:rsidR="00453FE9" w:rsidRPr="00A416FF">
              <w:rPr>
                <w:rFonts w:ascii="Times New Roman" w:eastAsia="Times New Roman" w:hAnsi="Times New Roman" w:cs="Times New Roman"/>
                <w:bCs/>
                <w:sz w:val="28"/>
                <w:szCs w:val="28"/>
              </w:rPr>
              <w:t>.</w:t>
            </w:r>
          </w:p>
        </w:tc>
      </w:tr>
      <w:tr w:rsidR="003100F0" w:rsidRPr="00A416FF" w14:paraId="4624FD07" w14:textId="77777777" w:rsidTr="00104278">
        <w:trPr>
          <w:trHeight w:val="345"/>
          <w:tblCellSpacing w:w="15" w:type="dxa"/>
        </w:trPr>
        <w:tc>
          <w:tcPr>
            <w:tcW w:w="516" w:type="dxa"/>
            <w:gridSpan w:val="2"/>
            <w:tcBorders>
              <w:top w:val="outset" w:sz="6" w:space="0" w:color="auto"/>
              <w:left w:val="outset" w:sz="6" w:space="0" w:color="auto"/>
              <w:bottom w:val="outset" w:sz="6" w:space="0" w:color="auto"/>
              <w:right w:val="outset" w:sz="6" w:space="0" w:color="auto"/>
            </w:tcBorders>
            <w:hideMark/>
          </w:tcPr>
          <w:p w14:paraId="038BF6D4"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4.</w:t>
            </w:r>
          </w:p>
        </w:tc>
        <w:tc>
          <w:tcPr>
            <w:tcW w:w="2420" w:type="dxa"/>
            <w:gridSpan w:val="8"/>
            <w:tcBorders>
              <w:top w:val="outset" w:sz="6" w:space="0" w:color="auto"/>
              <w:left w:val="outset" w:sz="6" w:space="0" w:color="auto"/>
              <w:bottom w:val="outset" w:sz="6" w:space="0" w:color="auto"/>
              <w:right w:val="outset" w:sz="6" w:space="0" w:color="auto"/>
            </w:tcBorders>
            <w:hideMark/>
          </w:tcPr>
          <w:p w14:paraId="2B88C3D6"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7014" w:type="dxa"/>
            <w:gridSpan w:val="11"/>
            <w:tcBorders>
              <w:top w:val="outset" w:sz="6" w:space="0" w:color="auto"/>
              <w:left w:val="outset" w:sz="6" w:space="0" w:color="auto"/>
              <w:bottom w:val="outset" w:sz="6" w:space="0" w:color="auto"/>
              <w:right w:val="outset" w:sz="6" w:space="0" w:color="auto"/>
            </w:tcBorders>
            <w:hideMark/>
          </w:tcPr>
          <w:p w14:paraId="38CDB1A6" w14:textId="270702C0" w:rsidR="007333BC" w:rsidRPr="00A416FF" w:rsidRDefault="002B6BCC" w:rsidP="002B6BCC">
            <w:pPr>
              <w:ind w:firstLine="709"/>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Nav</w:t>
            </w:r>
          </w:p>
        </w:tc>
      </w:tr>
      <w:tr w:rsidR="003100F0" w:rsidRPr="00A416FF" w14:paraId="25A6A2B0" w14:textId="77777777" w:rsidTr="00104278">
        <w:tblPrEx>
          <w:jc w:val="center"/>
          <w:tblInd w:w="0" w:type="dxa"/>
        </w:tblPrEx>
        <w:trPr>
          <w:gridAfter w:val="1"/>
          <w:wAfter w:w="100" w:type="dxa"/>
          <w:trHeight w:val="360"/>
          <w:tblCellSpacing w:w="15" w:type="dxa"/>
          <w:jc w:val="center"/>
        </w:trPr>
        <w:tc>
          <w:tcPr>
            <w:tcW w:w="9880" w:type="dxa"/>
            <w:gridSpan w:val="20"/>
            <w:tcBorders>
              <w:top w:val="outset" w:sz="6" w:space="0" w:color="auto"/>
              <w:left w:val="outset" w:sz="6" w:space="0" w:color="auto"/>
              <w:bottom w:val="outset" w:sz="6" w:space="0" w:color="auto"/>
              <w:right w:val="outset" w:sz="6" w:space="0" w:color="auto"/>
            </w:tcBorders>
            <w:vAlign w:val="center"/>
            <w:hideMark/>
          </w:tcPr>
          <w:p w14:paraId="140BD993"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III. Tiesību akta projekta ietekme uz valsts budžetu un pašvaldību budžetiem</w:t>
            </w:r>
          </w:p>
        </w:tc>
      </w:tr>
      <w:tr w:rsidR="003100F0" w:rsidRPr="00A416FF" w14:paraId="65867601" w14:textId="77777777" w:rsidTr="00104278">
        <w:tblPrEx>
          <w:jc w:val="center"/>
          <w:tblInd w:w="0" w:type="dxa"/>
        </w:tblPrEx>
        <w:trPr>
          <w:gridAfter w:val="1"/>
          <w:wAfter w:w="100" w:type="dxa"/>
          <w:tblCellSpacing w:w="15" w:type="dxa"/>
          <w:jc w:val="center"/>
        </w:trPr>
        <w:tc>
          <w:tcPr>
            <w:tcW w:w="1942" w:type="dxa"/>
            <w:gridSpan w:val="5"/>
            <w:vMerge w:val="restart"/>
            <w:tcBorders>
              <w:top w:val="outset" w:sz="6" w:space="0" w:color="auto"/>
              <w:left w:val="outset" w:sz="6" w:space="0" w:color="auto"/>
              <w:bottom w:val="outset" w:sz="6" w:space="0" w:color="auto"/>
              <w:right w:val="outset" w:sz="6" w:space="0" w:color="auto"/>
            </w:tcBorders>
            <w:vAlign w:val="center"/>
            <w:hideMark/>
          </w:tcPr>
          <w:p w14:paraId="04BBFBF4"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lastRenderedPageBreak/>
              <w:t>Rādītāji</w:t>
            </w:r>
          </w:p>
        </w:tc>
        <w:tc>
          <w:tcPr>
            <w:tcW w:w="2731" w:type="dxa"/>
            <w:gridSpan w:val="10"/>
            <w:vMerge w:val="restart"/>
            <w:tcBorders>
              <w:top w:val="outset" w:sz="6" w:space="0" w:color="auto"/>
              <w:left w:val="outset" w:sz="6" w:space="0" w:color="auto"/>
              <w:bottom w:val="outset" w:sz="6" w:space="0" w:color="auto"/>
              <w:right w:val="outset" w:sz="6" w:space="0" w:color="auto"/>
            </w:tcBorders>
            <w:vAlign w:val="center"/>
            <w:hideMark/>
          </w:tcPr>
          <w:p w14:paraId="3ABD7417" w14:textId="77777777" w:rsidR="007333BC" w:rsidRPr="00A416FF" w:rsidRDefault="00453FE9"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2016.</w:t>
            </w:r>
            <w:r w:rsidR="007333BC" w:rsidRPr="00A416FF">
              <w:rPr>
                <w:rFonts w:ascii="Times New Roman" w:eastAsia="Times New Roman" w:hAnsi="Times New Roman" w:cs="Times New Roman"/>
                <w:b/>
                <w:bCs/>
                <w:sz w:val="28"/>
                <w:szCs w:val="28"/>
                <w:lang w:eastAsia="lv-LV"/>
              </w:rPr>
              <w:t xml:space="preserve"> gads</w:t>
            </w:r>
          </w:p>
        </w:tc>
        <w:tc>
          <w:tcPr>
            <w:tcW w:w="5147" w:type="dxa"/>
            <w:gridSpan w:val="5"/>
            <w:tcBorders>
              <w:top w:val="outset" w:sz="6" w:space="0" w:color="auto"/>
              <w:left w:val="outset" w:sz="6" w:space="0" w:color="auto"/>
              <w:bottom w:val="outset" w:sz="6" w:space="0" w:color="auto"/>
              <w:right w:val="outset" w:sz="6" w:space="0" w:color="auto"/>
            </w:tcBorders>
            <w:vAlign w:val="center"/>
            <w:hideMark/>
          </w:tcPr>
          <w:p w14:paraId="111B75E4"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Turpmākie trīs gadi (</w:t>
            </w:r>
            <w:proofErr w:type="spellStart"/>
            <w:r w:rsidRPr="00A416FF">
              <w:rPr>
                <w:rFonts w:ascii="Times New Roman" w:eastAsia="Times New Roman" w:hAnsi="Times New Roman" w:cs="Times New Roman"/>
                <w:i/>
                <w:iCs/>
                <w:sz w:val="28"/>
                <w:szCs w:val="28"/>
                <w:lang w:eastAsia="lv-LV"/>
              </w:rPr>
              <w:t>euro</w:t>
            </w:r>
            <w:proofErr w:type="spellEnd"/>
            <w:r w:rsidRPr="00A416FF">
              <w:rPr>
                <w:rFonts w:ascii="Times New Roman" w:eastAsia="Times New Roman" w:hAnsi="Times New Roman" w:cs="Times New Roman"/>
                <w:sz w:val="28"/>
                <w:szCs w:val="28"/>
                <w:lang w:eastAsia="lv-LV"/>
              </w:rPr>
              <w:t>)</w:t>
            </w:r>
          </w:p>
        </w:tc>
      </w:tr>
      <w:tr w:rsidR="003100F0" w:rsidRPr="00A416FF" w14:paraId="1C7725AA" w14:textId="77777777" w:rsidTr="00104278">
        <w:tblPrEx>
          <w:jc w:val="center"/>
          <w:tblInd w:w="0" w:type="dxa"/>
        </w:tblPrEx>
        <w:trPr>
          <w:gridAfter w:val="1"/>
          <w:wAfter w:w="100" w:type="dxa"/>
          <w:tblCellSpacing w:w="15" w:type="dxa"/>
          <w:jc w:val="center"/>
        </w:trPr>
        <w:tc>
          <w:tcPr>
            <w:tcW w:w="1942" w:type="dxa"/>
            <w:gridSpan w:val="5"/>
            <w:vMerge/>
            <w:tcBorders>
              <w:top w:val="outset" w:sz="6" w:space="0" w:color="auto"/>
              <w:left w:val="outset" w:sz="6" w:space="0" w:color="auto"/>
              <w:bottom w:val="outset" w:sz="6" w:space="0" w:color="auto"/>
              <w:right w:val="outset" w:sz="6" w:space="0" w:color="auto"/>
            </w:tcBorders>
            <w:vAlign w:val="center"/>
            <w:hideMark/>
          </w:tcPr>
          <w:p w14:paraId="7269FDD2" w14:textId="77777777" w:rsidR="007333BC" w:rsidRPr="00A416FF" w:rsidRDefault="007333BC" w:rsidP="007333BC">
            <w:pPr>
              <w:spacing w:after="0" w:line="240" w:lineRule="auto"/>
              <w:rPr>
                <w:rFonts w:ascii="Times New Roman" w:eastAsia="Times New Roman" w:hAnsi="Times New Roman" w:cs="Times New Roman"/>
                <w:b/>
                <w:bCs/>
                <w:sz w:val="28"/>
                <w:szCs w:val="28"/>
                <w:lang w:eastAsia="lv-LV"/>
              </w:rPr>
            </w:pPr>
          </w:p>
        </w:tc>
        <w:tc>
          <w:tcPr>
            <w:tcW w:w="2731" w:type="dxa"/>
            <w:gridSpan w:val="10"/>
            <w:vMerge/>
            <w:tcBorders>
              <w:top w:val="outset" w:sz="6" w:space="0" w:color="auto"/>
              <w:left w:val="outset" w:sz="6" w:space="0" w:color="auto"/>
              <w:bottom w:val="outset" w:sz="6" w:space="0" w:color="auto"/>
              <w:right w:val="outset" w:sz="6" w:space="0" w:color="auto"/>
            </w:tcBorders>
            <w:vAlign w:val="center"/>
            <w:hideMark/>
          </w:tcPr>
          <w:p w14:paraId="673B4BFC" w14:textId="77777777" w:rsidR="007333BC" w:rsidRPr="00A416FF" w:rsidRDefault="007333BC" w:rsidP="007333BC">
            <w:pPr>
              <w:spacing w:after="0" w:line="240" w:lineRule="auto"/>
              <w:rPr>
                <w:rFonts w:ascii="Times New Roman" w:eastAsia="Times New Roman" w:hAnsi="Times New Roman" w:cs="Times New Roman"/>
                <w:b/>
                <w:bCs/>
                <w:sz w:val="28"/>
                <w:szCs w:val="28"/>
                <w:lang w:eastAsia="lv-LV"/>
              </w:rPr>
            </w:pP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68DEF58F" w14:textId="77777777" w:rsidR="007333BC" w:rsidRPr="00A416FF" w:rsidRDefault="00453FE9" w:rsidP="00453FE9">
            <w:pPr>
              <w:spacing w:before="100" w:beforeAutospacing="1" w:after="100" w:afterAutospacing="1" w:line="360" w:lineRule="auto"/>
              <w:ind w:firstLine="300"/>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2017.</w:t>
            </w:r>
            <w:r w:rsidR="00AD1AED" w:rsidRPr="00A416FF">
              <w:rPr>
                <w:rFonts w:ascii="Times New Roman" w:eastAsia="Times New Roman" w:hAnsi="Times New Roman" w:cs="Times New Roman"/>
                <w:b/>
                <w:bCs/>
                <w:sz w:val="28"/>
                <w:szCs w:val="28"/>
                <w:lang w:eastAsia="lv-LV"/>
              </w:rPr>
              <w:t>g.</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4C7F682F" w14:textId="77777777" w:rsidR="007333BC" w:rsidRPr="00A416FF" w:rsidRDefault="00453FE9"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2018.</w:t>
            </w:r>
            <w:r w:rsidR="00AD1AED" w:rsidRPr="00A416FF">
              <w:rPr>
                <w:rFonts w:ascii="Times New Roman" w:eastAsia="Times New Roman" w:hAnsi="Times New Roman" w:cs="Times New Roman"/>
                <w:b/>
                <w:bCs/>
                <w:sz w:val="28"/>
                <w:szCs w:val="28"/>
                <w:lang w:eastAsia="lv-LV"/>
              </w:rPr>
              <w:t>g.</w:t>
            </w:r>
          </w:p>
        </w:tc>
        <w:tc>
          <w:tcPr>
            <w:tcW w:w="2321" w:type="dxa"/>
            <w:tcBorders>
              <w:top w:val="outset" w:sz="6" w:space="0" w:color="auto"/>
              <w:left w:val="outset" w:sz="6" w:space="0" w:color="auto"/>
              <w:bottom w:val="outset" w:sz="6" w:space="0" w:color="auto"/>
              <w:right w:val="outset" w:sz="6" w:space="0" w:color="auto"/>
            </w:tcBorders>
            <w:vAlign w:val="center"/>
            <w:hideMark/>
          </w:tcPr>
          <w:p w14:paraId="4ECCA8DE" w14:textId="77777777" w:rsidR="007333BC" w:rsidRPr="00A416FF" w:rsidRDefault="00453FE9"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2019.</w:t>
            </w:r>
            <w:r w:rsidR="00AD1AED" w:rsidRPr="00A416FF">
              <w:rPr>
                <w:rFonts w:ascii="Times New Roman" w:eastAsia="Times New Roman" w:hAnsi="Times New Roman" w:cs="Times New Roman"/>
                <w:b/>
                <w:bCs/>
                <w:sz w:val="28"/>
                <w:szCs w:val="28"/>
                <w:lang w:eastAsia="lv-LV"/>
              </w:rPr>
              <w:t>g.</w:t>
            </w:r>
          </w:p>
        </w:tc>
      </w:tr>
      <w:tr w:rsidR="003100F0" w:rsidRPr="00A416FF" w14:paraId="7E6A7A81" w14:textId="77777777" w:rsidTr="00104278">
        <w:tblPrEx>
          <w:jc w:val="center"/>
          <w:tblInd w:w="0" w:type="dxa"/>
        </w:tblPrEx>
        <w:trPr>
          <w:gridAfter w:val="1"/>
          <w:wAfter w:w="100" w:type="dxa"/>
          <w:tblCellSpacing w:w="15" w:type="dxa"/>
          <w:jc w:val="center"/>
        </w:trPr>
        <w:tc>
          <w:tcPr>
            <w:tcW w:w="1942" w:type="dxa"/>
            <w:gridSpan w:val="5"/>
            <w:vMerge/>
            <w:tcBorders>
              <w:top w:val="outset" w:sz="6" w:space="0" w:color="auto"/>
              <w:left w:val="outset" w:sz="6" w:space="0" w:color="auto"/>
              <w:bottom w:val="outset" w:sz="6" w:space="0" w:color="auto"/>
              <w:right w:val="outset" w:sz="6" w:space="0" w:color="auto"/>
            </w:tcBorders>
            <w:vAlign w:val="center"/>
            <w:hideMark/>
          </w:tcPr>
          <w:p w14:paraId="21ECBC82" w14:textId="77777777" w:rsidR="007333BC" w:rsidRPr="00A416FF" w:rsidRDefault="007333BC" w:rsidP="007333BC">
            <w:pPr>
              <w:spacing w:after="0" w:line="240" w:lineRule="auto"/>
              <w:rPr>
                <w:rFonts w:ascii="Times New Roman" w:eastAsia="Times New Roman" w:hAnsi="Times New Roman" w:cs="Times New Roman"/>
                <w:b/>
                <w:bCs/>
                <w:sz w:val="28"/>
                <w:szCs w:val="28"/>
                <w:lang w:eastAsia="lv-LV"/>
              </w:rPr>
            </w:pPr>
          </w:p>
        </w:tc>
        <w:tc>
          <w:tcPr>
            <w:tcW w:w="1424" w:type="dxa"/>
            <w:gridSpan w:val="8"/>
            <w:tcBorders>
              <w:top w:val="outset" w:sz="6" w:space="0" w:color="auto"/>
              <w:left w:val="outset" w:sz="6" w:space="0" w:color="auto"/>
              <w:bottom w:val="outset" w:sz="6" w:space="0" w:color="auto"/>
              <w:right w:val="outset" w:sz="6" w:space="0" w:color="auto"/>
            </w:tcBorders>
            <w:vAlign w:val="center"/>
            <w:hideMark/>
          </w:tcPr>
          <w:p w14:paraId="12088139" w14:textId="77777777" w:rsidR="007333BC" w:rsidRPr="00A416FF"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saskaņā ar valsts budžetu kārtējam gadam</w:t>
            </w:r>
          </w:p>
        </w:tc>
        <w:tc>
          <w:tcPr>
            <w:tcW w:w="1277" w:type="dxa"/>
            <w:gridSpan w:val="2"/>
            <w:tcBorders>
              <w:top w:val="outset" w:sz="6" w:space="0" w:color="auto"/>
              <w:left w:val="outset" w:sz="6" w:space="0" w:color="auto"/>
              <w:bottom w:val="outset" w:sz="6" w:space="0" w:color="auto"/>
              <w:right w:val="outset" w:sz="6" w:space="0" w:color="auto"/>
            </w:tcBorders>
            <w:vAlign w:val="center"/>
            <w:hideMark/>
          </w:tcPr>
          <w:p w14:paraId="6B5231CF" w14:textId="77777777" w:rsidR="007333BC" w:rsidRPr="00A416FF"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izmaiņas kārtējā gadā, salīdzinot ar valsts budžetu kārtējam gadam</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4B4DC4B0" w14:textId="77777777" w:rsidR="007333BC" w:rsidRPr="00A416FF"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izmaiņas, salīdzinot ar </w:t>
            </w:r>
            <w:r w:rsidR="00453FE9" w:rsidRPr="00A416FF">
              <w:rPr>
                <w:rFonts w:ascii="Times New Roman" w:eastAsia="Times New Roman" w:hAnsi="Times New Roman" w:cs="Times New Roman"/>
                <w:sz w:val="28"/>
                <w:szCs w:val="28"/>
                <w:lang w:eastAsia="lv-LV"/>
              </w:rPr>
              <w:t>2016.</w:t>
            </w:r>
            <w:r w:rsidRPr="00A416FF">
              <w:rPr>
                <w:rFonts w:ascii="Times New Roman" w:eastAsia="Times New Roman" w:hAnsi="Times New Roman" w:cs="Times New Roman"/>
                <w:sz w:val="28"/>
                <w:szCs w:val="28"/>
                <w:lang w:eastAsia="lv-LV"/>
              </w:rPr>
              <w:t>gadu</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017F82C3" w14:textId="77777777" w:rsidR="007333BC" w:rsidRPr="00A416FF"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izmaiņas, salīdzinot ar </w:t>
            </w:r>
            <w:r w:rsidR="00453FE9" w:rsidRPr="00A416FF">
              <w:rPr>
                <w:rFonts w:ascii="Times New Roman" w:eastAsia="Times New Roman" w:hAnsi="Times New Roman" w:cs="Times New Roman"/>
                <w:sz w:val="28"/>
                <w:szCs w:val="28"/>
                <w:lang w:eastAsia="lv-LV"/>
              </w:rPr>
              <w:t>2016.</w:t>
            </w:r>
            <w:r w:rsidRPr="00A416FF">
              <w:rPr>
                <w:rFonts w:ascii="Times New Roman" w:eastAsia="Times New Roman" w:hAnsi="Times New Roman" w:cs="Times New Roman"/>
                <w:sz w:val="28"/>
                <w:szCs w:val="28"/>
                <w:lang w:eastAsia="lv-LV"/>
              </w:rPr>
              <w:t xml:space="preserve"> gadu</w:t>
            </w:r>
          </w:p>
        </w:tc>
        <w:tc>
          <w:tcPr>
            <w:tcW w:w="2321" w:type="dxa"/>
            <w:tcBorders>
              <w:top w:val="outset" w:sz="6" w:space="0" w:color="auto"/>
              <w:left w:val="outset" w:sz="6" w:space="0" w:color="auto"/>
              <w:bottom w:val="outset" w:sz="6" w:space="0" w:color="auto"/>
              <w:right w:val="outset" w:sz="6" w:space="0" w:color="auto"/>
            </w:tcBorders>
            <w:vAlign w:val="center"/>
            <w:hideMark/>
          </w:tcPr>
          <w:p w14:paraId="13C818C2" w14:textId="77777777" w:rsidR="007333BC" w:rsidRPr="00A416FF"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izmaiņas, salīdzinot ar </w:t>
            </w:r>
            <w:r w:rsidR="00453FE9" w:rsidRPr="00A416FF">
              <w:rPr>
                <w:rFonts w:ascii="Times New Roman" w:eastAsia="Times New Roman" w:hAnsi="Times New Roman" w:cs="Times New Roman"/>
                <w:sz w:val="28"/>
                <w:szCs w:val="28"/>
                <w:lang w:eastAsia="lv-LV"/>
              </w:rPr>
              <w:t>2016.</w:t>
            </w:r>
            <w:r w:rsidRPr="00A416FF">
              <w:rPr>
                <w:rFonts w:ascii="Times New Roman" w:eastAsia="Times New Roman" w:hAnsi="Times New Roman" w:cs="Times New Roman"/>
                <w:sz w:val="28"/>
                <w:szCs w:val="28"/>
                <w:lang w:eastAsia="lv-LV"/>
              </w:rPr>
              <w:t xml:space="preserve"> gadu</w:t>
            </w:r>
          </w:p>
        </w:tc>
      </w:tr>
      <w:tr w:rsidR="003100F0" w:rsidRPr="00A416FF" w14:paraId="17DE1520"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vAlign w:val="center"/>
            <w:hideMark/>
          </w:tcPr>
          <w:p w14:paraId="55EA9CC3"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w:t>
            </w:r>
          </w:p>
        </w:tc>
        <w:tc>
          <w:tcPr>
            <w:tcW w:w="1424" w:type="dxa"/>
            <w:gridSpan w:val="8"/>
            <w:tcBorders>
              <w:top w:val="outset" w:sz="6" w:space="0" w:color="auto"/>
              <w:left w:val="outset" w:sz="6" w:space="0" w:color="auto"/>
              <w:bottom w:val="outset" w:sz="6" w:space="0" w:color="auto"/>
              <w:right w:val="outset" w:sz="6" w:space="0" w:color="auto"/>
            </w:tcBorders>
            <w:vAlign w:val="center"/>
            <w:hideMark/>
          </w:tcPr>
          <w:p w14:paraId="248CCAAB"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w:t>
            </w:r>
          </w:p>
        </w:tc>
        <w:tc>
          <w:tcPr>
            <w:tcW w:w="1277" w:type="dxa"/>
            <w:gridSpan w:val="2"/>
            <w:tcBorders>
              <w:top w:val="outset" w:sz="6" w:space="0" w:color="auto"/>
              <w:left w:val="outset" w:sz="6" w:space="0" w:color="auto"/>
              <w:bottom w:val="outset" w:sz="6" w:space="0" w:color="auto"/>
              <w:right w:val="outset" w:sz="6" w:space="0" w:color="auto"/>
            </w:tcBorders>
            <w:vAlign w:val="center"/>
            <w:hideMark/>
          </w:tcPr>
          <w:p w14:paraId="4847D631"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06F0E80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4</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6301057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5</w:t>
            </w:r>
          </w:p>
        </w:tc>
        <w:tc>
          <w:tcPr>
            <w:tcW w:w="2321" w:type="dxa"/>
            <w:tcBorders>
              <w:top w:val="outset" w:sz="6" w:space="0" w:color="auto"/>
              <w:left w:val="outset" w:sz="6" w:space="0" w:color="auto"/>
              <w:bottom w:val="outset" w:sz="6" w:space="0" w:color="auto"/>
              <w:right w:val="outset" w:sz="6" w:space="0" w:color="auto"/>
            </w:tcBorders>
            <w:vAlign w:val="center"/>
            <w:hideMark/>
          </w:tcPr>
          <w:p w14:paraId="393A97CB"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6</w:t>
            </w:r>
          </w:p>
        </w:tc>
      </w:tr>
      <w:tr w:rsidR="003100F0" w:rsidRPr="00A416FF" w14:paraId="4FDBAA59"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3DDD1FF4"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 Budžeta ieņēmumi:</w:t>
            </w:r>
          </w:p>
        </w:tc>
        <w:tc>
          <w:tcPr>
            <w:tcW w:w="1424" w:type="dxa"/>
            <w:gridSpan w:val="8"/>
            <w:tcBorders>
              <w:top w:val="outset" w:sz="6" w:space="0" w:color="auto"/>
              <w:left w:val="outset" w:sz="6" w:space="0" w:color="auto"/>
              <w:bottom w:val="outset" w:sz="6" w:space="0" w:color="auto"/>
              <w:right w:val="outset" w:sz="6" w:space="0" w:color="auto"/>
            </w:tcBorders>
            <w:hideMark/>
          </w:tcPr>
          <w:p w14:paraId="671F9760" w14:textId="5BE7896E" w:rsidR="007333BC" w:rsidRPr="00A416FF" w:rsidRDefault="007333BC"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1 709 704</w:t>
            </w:r>
          </w:p>
        </w:tc>
        <w:tc>
          <w:tcPr>
            <w:tcW w:w="1277" w:type="dxa"/>
            <w:gridSpan w:val="2"/>
            <w:tcBorders>
              <w:top w:val="outset" w:sz="6" w:space="0" w:color="auto"/>
              <w:left w:val="outset" w:sz="6" w:space="0" w:color="auto"/>
              <w:bottom w:val="outset" w:sz="6" w:space="0" w:color="auto"/>
              <w:right w:val="outset" w:sz="6" w:space="0" w:color="auto"/>
            </w:tcBorders>
            <w:hideMark/>
          </w:tcPr>
          <w:p w14:paraId="41FF1F82" w14:textId="1CA0C4E8" w:rsidR="007333BC" w:rsidRPr="00A416FF" w:rsidRDefault="007333BC"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Calibri" w:hAnsi="Times New Roman" w:cs="Times New Roman"/>
                <w:color w:val="000000"/>
                <w:sz w:val="28"/>
                <w:szCs w:val="28"/>
                <w:lang w:val="fr-BE"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3688BB3" w14:textId="3ECECD5C" w:rsidR="007333BC" w:rsidRPr="00A416FF" w:rsidRDefault="00EF47B2" w:rsidP="00D815A8">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CC44B31" w14:textId="76FAF112" w:rsidR="007333BC" w:rsidRPr="00A416FF" w:rsidRDefault="00EF47B2"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61853F56" w14:textId="3DF7F2C2" w:rsidR="007333BC" w:rsidRPr="00A416FF" w:rsidRDefault="00EF47B2"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0</w:t>
            </w:r>
          </w:p>
        </w:tc>
      </w:tr>
      <w:tr w:rsidR="003100F0" w:rsidRPr="00A416FF" w14:paraId="403E54BE"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3922E595"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1.1. valsts pamatbudžets, tai skaitā ieņēmumi no maksas pakalpojumiem un citi pašu ieņēmumi</w:t>
            </w:r>
          </w:p>
        </w:tc>
        <w:tc>
          <w:tcPr>
            <w:tcW w:w="1424" w:type="dxa"/>
            <w:gridSpan w:val="8"/>
            <w:tcBorders>
              <w:top w:val="outset" w:sz="6" w:space="0" w:color="auto"/>
              <w:left w:val="outset" w:sz="6" w:space="0" w:color="auto"/>
              <w:bottom w:val="outset" w:sz="6" w:space="0" w:color="auto"/>
              <w:right w:val="outset" w:sz="6" w:space="0" w:color="auto"/>
            </w:tcBorders>
            <w:hideMark/>
          </w:tcPr>
          <w:p w14:paraId="0ACE6963" w14:textId="630B0CC5"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1 709 704</w:t>
            </w:r>
          </w:p>
        </w:tc>
        <w:tc>
          <w:tcPr>
            <w:tcW w:w="1277" w:type="dxa"/>
            <w:gridSpan w:val="2"/>
            <w:tcBorders>
              <w:top w:val="outset" w:sz="6" w:space="0" w:color="auto"/>
              <w:left w:val="outset" w:sz="6" w:space="0" w:color="auto"/>
              <w:bottom w:val="outset" w:sz="6" w:space="0" w:color="auto"/>
              <w:right w:val="outset" w:sz="6" w:space="0" w:color="auto"/>
            </w:tcBorders>
            <w:hideMark/>
          </w:tcPr>
          <w:p w14:paraId="2BADAFCA" w14:textId="6E61BEC0" w:rsidR="007333BC" w:rsidRPr="00A416FF" w:rsidRDefault="007333BC"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0</w:t>
            </w:r>
            <w:r w:rsidR="007E0625" w:rsidRPr="00A416FF">
              <w:rPr>
                <w:rFonts w:ascii="Times New Roman" w:eastAsia="Times New Roman" w:hAnsi="Times New Roman" w:cs="Times New Roman"/>
                <w:sz w:val="28"/>
                <w:szCs w:val="28"/>
                <w:lang w:eastAsia="lv-LV"/>
              </w:rPr>
              <w:t xml:space="preserve"> </w:t>
            </w:r>
          </w:p>
        </w:tc>
        <w:tc>
          <w:tcPr>
            <w:tcW w:w="1383" w:type="dxa"/>
            <w:gridSpan w:val="2"/>
            <w:tcBorders>
              <w:top w:val="outset" w:sz="6" w:space="0" w:color="auto"/>
              <w:left w:val="outset" w:sz="6" w:space="0" w:color="auto"/>
              <w:bottom w:val="outset" w:sz="6" w:space="0" w:color="auto"/>
              <w:right w:val="outset" w:sz="6" w:space="0" w:color="auto"/>
            </w:tcBorders>
            <w:hideMark/>
          </w:tcPr>
          <w:p w14:paraId="413DB465" w14:textId="56EABC51" w:rsidR="007333BC" w:rsidRPr="00A416FF" w:rsidRDefault="00EF47B2" w:rsidP="00D815A8">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73E62A0" w14:textId="427F4ADF" w:rsidR="007333BC" w:rsidRPr="00A416FF" w:rsidRDefault="00EF47B2"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2F5A8F75" w14:textId="730F317D" w:rsidR="007333BC" w:rsidRPr="00A416FF" w:rsidRDefault="007333BC"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0</w:t>
            </w:r>
          </w:p>
        </w:tc>
      </w:tr>
      <w:tr w:rsidR="003100F0" w:rsidRPr="00A416FF" w14:paraId="46E5EE3D"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3245E3A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1.2. valsts speciālais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3E3C37D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273724B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987A89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45B803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3552DC9B"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477928A4"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7DF1826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1.3. pašvaldību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3523DCD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3BDC0C0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3C66647"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D4E5D5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725F277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57E28F38"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0E18E88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 Budžeta izdevumi:</w:t>
            </w:r>
          </w:p>
        </w:tc>
        <w:tc>
          <w:tcPr>
            <w:tcW w:w="1424" w:type="dxa"/>
            <w:gridSpan w:val="8"/>
            <w:tcBorders>
              <w:top w:val="outset" w:sz="6" w:space="0" w:color="auto"/>
              <w:left w:val="outset" w:sz="6" w:space="0" w:color="auto"/>
              <w:bottom w:val="outset" w:sz="6" w:space="0" w:color="auto"/>
              <w:right w:val="outset" w:sz="6" w:space="0" w:color="auto"/>
            </w:tcBorders>
            <w:hideMark/>
          </w:tcPr>
          <w:p w14:paraId="6C9D71C9" w14:textId="28113DAE"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1 709 704</w:t>
            </w:r>
          </w:p>
        </w:tc>
        <w:tc>
          <w:tcPr>
            <w:tcW w:w="1277" w:type="dxa"/>
            <w:gridSpan w:val="2"/>
            <w:tcBorders>
              <w:top w:val="outset" w:sz="6" w:space="0" w:color="auto"/>
              <w:left w:val="outset" w:sz="6" w:space="0" w:color="auto"/>
              <w:bottom w:val="outset" w:sz="6" w:space="0" w:color="auto"/>
              <w:right w:val="outset" w:sz="6" w:space="0" w:color="auto"/>
            </w:tcBorders>
            <w:hideMark/>
          </w:tcPr>
          <w:p w14:paraId="6F2317B0" w14:textId="559BACA2" w:rsidR="007333BC" w:rsidRPr="00A416FF" w:rsidRDefault="007333BC" w:rsidP="00E414DB">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414DB" w:rsidRPr="00A416FF">
              <w:rPr>
                <w:rFonts w:ascii="Times New Roman" w:eastAsia="Times New Roman" w:hAnsi="Times New Roman" w:cs="Times New Roman"/>
                <w:sz w:val="28"/>
                <w:szCs w:val="28"/>
                <w:lang w:eastAsia="lv-LV"/>
              </w:rPr>
              <w:t>23 632</w:t>
            </w:r>
          </w:p>
        </w:tc>
        <w:tc>
          <w:tcPr>
            <w:tcW w:w="1383" w:type="dxa"/>
            <w:gridSpan w:val="2"/>
            <w:tcBorders>
              <w:top w:val="outset" w:sz="6" w:space="0" w:color="auto"/>
              <w:left w:val="outset" w:sz="6" w:space="0" w:color="auto"/>
              <w:bottom w:val="outset" w:sz="6" w:space="0" w:color="auto"/>
              <w:right w:val="outset" w:sz="6" w:space="0" w:color="auto"/>
            </w:tcBorders>
            <w:hideMark/>
          </w:tcPr>
          <w:p w14:paraId="3050BBE4" w14:textId="6A092D86" w:rsidR="007333BC" w:rsidRPr="00A416FF" w:rsidRDefault="007333BC" w:rsidP="00D815A8">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363 021</w:t>
            </w:r>
          </w:p>
        </w:tc>
        <w:tc>
          <w:tcPr>
            <w:tcW w:w="1383" w:type="dxa"/>
            <w:gridSpan w:val="2"/>
            <w:tcBorders>
              <w:top w:val="outset" w:sz="6" w:space="0" w:color="auto"/>
              <w:left w:val="outset" w:sz="6" w:space="0" w:color="auto"/>
              <w:bottom w:val="outset" w:sz="6" w:space="0" w:color="auto"/>
              <w:right w:val="outset" w:sz="6" w:space="0" w:color="auto"/>
            </w:tcBorders>
            <w:hideMark/>
          </w:tcPr>
          <w:p w14:paraId="2444E489" w14:textId="7D247020" w:rsidR="007333BC" w:rsidRPr="00A416FF" w:rsidRDefault="007333BC" w:rsidP="00D815A8">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363 021</w:t>
            </w:r>
          </w:p>
        </w:tc>
        <w:tc>
          <w:tcPr>
            <w:tcW w:w="2321" w:type="dxa"/>
            <w:tcBorders>
              <w:top w:val="outset" w:sz="6" w:space="0" w:color="auto"/>
              <w:left w:val="outset" w:sz="6" w:space="0" w:color="auto"/>
              <w:bottom w:val="outset" w:sz="6" w:space="0" w:color="auto"/>
              <w:right w:val="outset" w:sz="6" w:space="0" w:color="auto"/>
            </w:tcBorders>
            <w:hideMark/>
          </w:tcPr>
          <w:p w14:paraId="020012EC" w14:textId="670BBF8A" w:rsidR="007333BC" w:rsidRPr="00A416FF" w:rsidRDefault="00EF47B2"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r>
      <w:tr w:rsidR="003100F0" w:rsidRPr="00A416FF" w14:paraId="296AA296"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299D4CF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2.1. valsts pamatbudžets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129F30C6" w14:textId="70F8ADA5"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1 709 704</w:t>
            </w:r>
          </w:p>
        </w:tc>
        <w:tc>
          <w:tcPr>
            <w:tcW w:w="1277" w:type="dxa"/>
            <w:gridSpan w:val="2"/>
            <w:tcBorders>
              <w:top w:val="outset" w:sz="6" w:space="0" w:color="auto"/>
              <w:left w:val="outset" w:sz="6" w:space="0" w:color="auto"/>
              <w:bottom w:val="outset" w:sz="6" w:space="0" w:color="auto"/>
              <w:right w:val="outset" w:sz="6" w:space="0" w:color="auto"/>
            </w:tcBorders>
            <w:hideMark/>
          </w:tcPr>
          <w:p w14:paraId="001ECB83" w14:textId="73550713" w:rsidR="007333BC" w:rsidRPr="00A416FF" w:rsidRDefault="007333BC" w:rsidP="00E414DB">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414DB" w:rsidRPr="00A416FF">
              <w:rPr>
                <w:rFonts w:ascii="Times New Roman" w:eastAsia="Times New Roman" w:hAnsi="Times New Roman" w:cs="Times New Roman"/>
                <w:sz w:val="28"/>
                <w:szCs w:val="28"/>
                <w:lang w:eastAsia="lv-LV"/>
              </w:rPr>
              <w:t>23 632</w:t>
            </w:r>
          </w:p>
        </w:tc>
        <w:tc>
          <w:tcPr>
            <w:tcW w:w="1383" w:type="dxa"/>
            <w:gridSpan w:val="2"/>
            <w:tcBorders>
              <w:top w:val="outset" w:sz="6" w:space="0" w:color="auto"/>
              <w:left w:val="outset" w:sz="6" w:space="0" w:color="auto"/>
              <w:bottom w:val="outset" w:sz="6" w:space="0" w:color="auto"/>
              <w:right w:val="outset" w:sz="6" w:space="0" w:color="auto"/>
            </w:tcBorders>
            <w:hideMark/>
          </w:tcPr>
          <w:p w14:paraId="3872212E" w14:textId="29E85980" w:rsidR="007333BC" w:rsidRPr="00A416FF" w:rsidRDefault="00EF47B2"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c>
          <w:tcPr>
            <w:tcW w:w="1383" w:type="dxa"/>
            <w:gridSpan w:val="2"/>
            <w:tcBorders>
              <w:top w:val="outset" w:sz="6" w:space="0" w:color="auto"/>
              <w:left w:val="outset" w:sz="6" w:space="0" w:color="auto"/>
              <w:bottom w:val="outset" w:sz="6" w:space="0" w:color="auto"/>
              <w:right w:val="outset" w:sz="6" w:space="0" w:color="auto"/>
            </w:tcBorders>
            <w:hideMark/>
          </w:tcPr>
          <w:p w14:paraId="0D6FAB38" w14:textId="08832328" w:rsidR="007333BC" w:rsidRPr="00A416FF" w:rsidRDefault="00EF47B2" w:rsidP="00D815A8">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c>
          <w:tcPr>
            <w:tcW w:w="2321" w:type="dxa"/>
            <w:tcBorders>
              <w:top w:val="outset" w:sz="6" w:space="0" w:color="auto"/>
              <w:left w:val="outset" w:sz="6" w:space="0" w:color="auto"/>
              <w:bottom w:val="outset" w:sz="6" w:space="0" w:color="auto"/>
              <w:right w:val="outset" w:sz="6" w:space="0" w:color="auto"/>
            </w:tcBorders>
            <w:hideMark/>
          </w:tcPr>
          <w:p w14:paraId="10084C7A" w14:textId="48BFFE14" w:rsidR="007333BC" w:rsidRPr="00A416FF" w:rsidRDefault="007333BC" w:rsidP="00D815A8">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EF47B2" w:rsidRPr="00A416FF">
              <w:rPr>
                <w:rFonts w:ascii="Times New Roman" w:eastAsia="Times New Roman" w:hAnsi="Times New Roman" w:cs="Times New Roman"/>
                <w:sz w:val="28"/>
                <w:szCs w:val="28"/>
                <w:lang w:eastAsia="lv-LV"/>
              </w:rPr>
              <w:t>363 021</w:t>
            </w:r>
          </w:p>
        </w:tc>
      </w:tr>
      <w:tr w:rsidR="003100F0" w:rsidRPr="00A416FF" w14:paraId="75F8B16F"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7AEC2C2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2.2. valsts speciālais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5166E84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73EAAFDB"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D695541"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1CF8594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7E86019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3140C29C"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60BBE197"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2.3. pašvaldību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22CA37D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42CD3914"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613856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5F2027B"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705613C1"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EF47B2" w:rsidRPr="00A416FF" w14:paraId="244FE033"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1C7698F1" w14:textId="77777777"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 Finansiālā ietekme:</w:t>
            </w:r>
          </w:p>
        </w:tc>
        <w:tc>
          <w:tcPr>
            <w:tcW w:w="1424" w:type="dxa"/>
            <w:gridSpan w:val="8"/>
            <w:tcBorders>
              <w:top w:val="outset" w:sz="6" w:space="0" w:color="auto"/>
              <w:left w:val="outset" w:sz="6" w:space="0" w:color="auto"/>
              <w:bottom w:val="outset" w:sz="6" w:space="0" w:color="auto"/>
              <w:right w:val="outset" w:sz="6" w:space="0" w:color="auto"/>
            </w:tcBorders>
            <w:vAlign w:val="center"/>
            <w:hideMark/>
          </w:tcPr>
          <w:p w14:paraId="0CD606DB" w14:textId="77777777"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0</w:t>
            </w:r>
          </w:p>
        </w:tc>
        <w:tc>
          <w:tcPr>
            <w:tcW w:w="1277" w:type="dxa"/>
            <w:gridSpan w:val="2"/>
            <w:tcBorders>
              <w:top w:val="outset" w:sz="6" w:space="0" w:color="auto"/>
              <w:left w:val="outset" w:sz="6" w:space="0" w:color="auto"/>
              <w:bottom w:val="outset" w:sz="6" w:space="0" w:color="auto"/>
              <w:right w:val="outset" w:sz="6" w:space="0" w:color="auto"/>
            </w:tcBorders>
            <w:hideMark/>
          </w:tcPr>
          <w:p w14:paraId="09D1C6F8" w14:textId="13297125"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-23 632</w:t>
            </w:r>
          </w:p>
        </w:tc>
        <w:tc>
          <w:tcPr>
            <w:tcW w:w="1383" w:type="dxa"/>
            <w:gridSpan w:val="2"/>
            <w:tcBorders>
              <w:top w:val="outset" w:sz="6" w:space="0" w:color="auto"/>
              <w:left w:val="outset" w:sz="6" w:space="0" w:color="auto"/>
              <w:bottom w:val="outset" w:sz="6" w:space="0" w:color="auto"/>
              <w:right w:val="outset" w:sz="6" w:space="0" w:color="auto"/>
            </w:tcBorders>
            <w:hideMark/>
          </w:tcPr>
          <w:p w14:paraId="4FCACF8A" w14:textId="3CD709D5"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c>
          <w:tcPr>
            <w:tcW w:w="1383" w:type="dxa"/>
            <w:gridSpan w:val="2"/>
            <w:tcBorders>
              <w:top w:val="outset" w:sz="6" w:space="0" w:color="auto"/>
              <w:left w:val="outset" w:sz="6" w:space="0" w:color="auto"/>
              <w:bottom w:val="outset" w:sz="6" w:space="0" w:color="auto"/>
              <w:right w:val="outset" w:sz="6" w:space="0" w:color="auto"/>
            </w:tcBorders>
            <w:hideMark/>
          </w:tcPr>
          <w:p w14:paraId="3288CADC" w14:textId="5C300A18"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c>
          <w:tcPr>
            <w:tcW w:w="2321" w:type="dxa"/>
            <w:tcBorders>
              <w:top w:val="outset" w:sz="6" w:space="0" w:color="auto"/>
              <w:left w:val="outset" w:sz="6" w:space="0" w:color="auto"/>
              <w:bottom w:val="outset" w:sz="6" w:space="0" w:color="auto"/>
              <w:right w:val="outset" w:sz="6" w:space="0" w:color="auto"/>
            </w:tcBorders>
            <w:hideMark/>
          </w:tcPr>
          <w:p w14:paraId="44DB18B6" w14:textId="785EADE9"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-363 021</w:t>
            </w:r>
          </w:p>
        </w:tc>
      </w:tr>
      <w:tr w:rsidR="00EF47B2" w:rsidRPr="00A416FF" w14:paraId="705DCD0B"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2758D574" w14:textId="77777777"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3.1. valsts pamatbudžets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16017D37" w14:textId="77777777"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0</w:t>
            </w:r>
          </w:p>
        </w:tc>
        <w:tc>
          <w:tcPr>
            <w:tcW w:w="1277" w:type="dxa"/>
            <w:gridSpan w:val="2"/>
            <w:tcBorders>
              <w:top w:val="outset" w:sz="6" w:space="0" w:color="auto"/>
              <w:left w:val="outset" w:sz="6" w:space="0" w:color="auto"/>
              <w:bottom w:val="outset" w:sz="6" w:space="0" w:color="auto"/>
              <w:right w:val="outset" w:sz="6" w:space="0" w:color="auto"/>
            </w:tcBorders>
            <w:hideMark/>
          </w:tcPr>
          <w:p w14:paraId="522D51B0" w14:textId="4A8EB685"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-23 632</w:t>
            </w:r>
          </w:p>
        </w:tc>
        <w:tc>
          <w:tcPr>
            <w:tcW w:w="1383" w:type="dxa"/>
            <w:gridSpan w:val="2"/>
            <w:tcBorders>
              <w:top w:val="outset" w:sz="6" w:space="0" w:color="auto"/>
              <w:left w:val="outset" w:sz="6" w:space="0" w:color="auto"/>
              <w:bottom w:val="outset" w:sz="6" w:space="0" w:color="auto"/>
              <w:right w:val="outset" w:sz="6" w:space="0" w:color="auto"/>
            </w:tcBorders>
            <w:hideMark/>
          </w:tcPr>
          <w:p w14:paraId="2FA3BB4F" w14:textId="72F987EB"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c>
          <w:tcPr>
            <w:tcW w:w="1383" w:type="dxa"/>
            <w:gridSpan w:val="2"/>
            <w:tcBorders>
              <w:top w:val="outset" w:sz="6" w:space="0" w:color="auto"/>
              <w:left w:val="outset" w:sz="6" w:space="0" w:color="auto"/>
              <w:bottom w:val="outset" w:sz="6" w:space="0" w:color="auto"/>
              <w:right w:val="outset" w:sz="6" w:space="0" w:color="auto"/>
            </w:tcBorders>
            <w:hideMark/>
          </w:tcPr>
          <w:p w14:paraId="37558E88" w14:textId="33DEB88E"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-363 021</w:t>
            </w:r>
          </w:p>
        </w:tc>
        <w:tc>
          <w:tcPr>
            <w:tcW w:w="2321" w:type="dxa"/>
            <w:tcBorders>
              <w:top w:val="outset" w:sz="6" w:space="0" w:color="auto"/>
              <w:left w:val="outset" w:sz="6" w:space="0" w:color="auto"/>
              <w:bottom w:val="outset" w:sz="6" w:space="0" w:color="auto"/>
              <w:right w:val="outset" w:sz="6" w:space="0" w:color="auto"/>
            </w:tcBorders>
            <w:hideMark/>
          </w:tcPr>
          <w:p w14:paraId="6849C029" w14:textId="13BF2051" w:rsidR="00EF47B2" w:rsidRPr="00A416FF" w:rsidRDefault="00EF47B2" w:rsidP="00EF47B2">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-363 021</w:t>
            </w:r>
          </w:p>
        </w:tc>
      </w:tr>
      <w:tr w:rsidR="003100F0" w:rsidRPr="00A416FF" w14:paraId="42951E0C"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59900B44"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3.2. speciālais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060D1BAE"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3FEB8BDF"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A61C38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2397D46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12BB9D7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3B88D7F7"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6DAE8C3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3.3. pašvaldību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5C45523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6A6F481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A2C9056"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2AAA1D1E"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5B2BD4A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6F986780" w14:textId="77777777" w:rsidTr="00104278">
        <w:tblPrEx>
          <w:jc w:val="center"/>
          <w:tblInd w:w="0" w:type="dxa"/>
        </w:tblPrEx>
        <w:trPr>
          <w:gridAfter w:val="1"/>
          <w:wAfter w:w="100" w:type="dxa"/>
          <w:tblCellSpacing w:w="15" w:type="dxa"/>
          <w:jc w:val="center"/>
        </w:trPr>
        <w:tc>
          <w:tcPr>
            <w:tcW w:w="1942" w:type="dxa"/>
            <w:gridSpan w:val="5"/>
            <w:vMerge w:val="restart"/>
            <w:tcBorders>
              <w:top w:val="outset" w:sz="6" w:space="0" w:color="auto"/>
              <w:left w:val="outset" w:sz="6" w:space="0" w:color="auto"/>
              <w:bottom w:val="outset" w:sz="6" w:space="0" w:color="auto"/>
              <w:right w:val="outset" w:sz="6" w:space="0" w:color="auto"/>
            </w:tcBorders>
            <w:hideMark/>
          </w:tcPr>
          <w:p w14:paraId="0BD1F06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424" w:type="dxa"/>
            <w:gridSpan w:val="8"/>
            <w:vMerge w:val="restart"/>
            <w:tcBorders>
              <w:top w:val="outset" w:sz="6" w:space="0" w:color="auto"/>
              <w:left w:val="outset" w:sz="6" w:space="0" w:color="auto"/>
              <w:bottom w:val="outset" w:sz="6" w:space="0" w:color="auto"/>
              <w:right w:val="outset" w:sz="6" w:space="0" w:color="auto"/>
            </w:tcBorders>
            <w:hideMark/>
          </w:tcPr>
          <w:p w14:paraId="100078D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X</w:t>
            </w:r>
          </w:p>
        </w:tc>
        <w:tc>
          <w:tcPr>
            <w:tcW w:w="1277" w:type="dxa"/>
            <w:gridSpan w:val="2"/>
            <w:tcBorders>
              <w:top w:val="outset" w:sz="6" w:space="0" w:color="auto"/>
              <w:left w:val="outset" w:sz="6" w:space="0" w:color="auto"/>
              <w:bottom w:val="outset" w:sz="6" w:space="0" w:color="auto"/>
              <w:right w:val="outset" w:sz="6" w:space="0" w:color="auto"/>
            </w:tcBorders>
            <w:hideMark/>
          </w:tcPr>
          <w:p w14:paraId="7D276B6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C51005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A8748BF"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32FEAF5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2B760EA1" w14:textId="77777777" w:rsidTr="00104278">
        <w:tblPrEx>
          <w:jc w:val="center"/>
          <w:tblInd w:w="0" w:type="dxa"/>
        </w:tblPrEx>
        <w:trPr>
          <w:gridAfter w:val="1"/>
          <w:wAfter w:w="100" w:type="dxa"/>
          <w:tblCellSpacing w:w="15" w:type="dxa"/>
          <w:jc w:val="center"/>
        </w:trPr>
        <w:tc>
          <w:tcPr>
            <w:tcW w:w="1942" w:type="dxa"/>
            <w:gridSpan w:val="5"/>
            <w:vMerge/>
            <w:tcBorders>
              <w:top w:val="outset" w:sz="6" w:space="0" w:color="auto"/>
              <w:left w:val="outset" w:sz="6" w:space="0" w:color="auto"/>
              <w:bottom w:val="outset" w:sz="6" w:space="0" w:color="auto"/>
              <w:right w:val="outset" w:sz="6" w:space="0" w:color="auto"/>
            </w:tcBorders>
            <w:vAlign w:val="center"/>
            <w:hideMark/>
          </w:tcPr>
          <w:p w14:paraId="44C798B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383B01E5"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4AC47E5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F309D4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70DE74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2B6DB99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15645A95" w14:textId="77777777" w:rsidTr="00104278">
        <w:tblPrEx>
          <w:jc w:val="center"/>
          <w:tblInd w:w="0" w:type="dxa"/>
        </w:tblPrEx>
        <w:trPr>
          <w:gridAfter w:val="1"/>
          <w:wAfter w:w="100" w:type="dxa"/>
          <w:tblCellSpacing w:w="15" w:type="dxa"/>
          <w:jc w:val="center"/>
        </w:trPr>
        <w:tc>
          <w:tcPr>
            <w:tcW w:w="1942" w:type="dxa"/>
            <w:gridSpan w:val="5"/>
            <w:vMerge/>
            <w:tcBorders>
              <w:top w:val="outset" w:sz="6" w:space="0" w:color="auto"/>
              <w:left w:val="outset" w:sz="6" w:space="0" w:color="auto"/>
              <w:bottom w:val="outset" w:sz="6" w:space="0" w:color="auto"/>
              <w:right w:val="outset" w:sz="6" w:space="0" w:color="auto"/>
            </w:tcBorders>
            <w:vAlign w:val="center"/>
            <w:hideMark/>
          </w:tcPr>
          <w:p w14:paraId="6B1C0D7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2E3DFD1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1B23AAF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263458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56F774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503ED45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6CCBDA36"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45F3C53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5. Precizēta finansiālā ietekme:</w:t>
            </w:r>
          </w:p>
        </w:tc>
        <w:tc>
          <w:tcPr>
            <w:tcW w:w="1424" w:type="dxa"/>
            <w:gridSpan w:val="8"/>
            <w:vMerge w:val="restart"/>
            <w:tcBorders>
              <w:top w:val="outset" w:sz="6" w:space="0" w:color="auto"/>
              <w:left w:val="outset" w:sz="6" w:space="0" w:color="auto"/>
              <w:bottom w:val="outset" w:sz="6" w:space="0" w:color="auto"/>
              <w:right w:val="outset" w:sz="6" w:space="0" w:color="auto"/>
            </w:tcBorders>
            <w:hideMark/>
          </w:tcPr>
          <w:p w14:paraId="33E1CCF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X</w:t>
            </w:r>
          </w:p>
        </w:tc>
        <w:tc>
          <w:tcPr>
            <w:tcW w:w="1277" w:type="dxa"/>
            <w:gridSpan w:val="2"/>
            <w:tcBorders>
              <w:top w:val="outset" w:sz="6" w:space="0" w:color="auto"/>
              <w:left w:val="outset" w:sz="6" w:space="0" w:color="auto"/>
              <w:bottom w:val="outset" w:sz="6" w:space="0" w:color="auto"/>
              <w:right w:val="outset" w:sz="6" w:space="0" w:color="auto"/>
            </w:tcBorders>
            <w:hideMark/>
          </w:tcPr>
          <w:p w14:paraId="787FD39F"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AE6830E"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83E998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7493FFDE"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708C8B58"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637F3F7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5.1. valsts pamatbudžets</w:t>
            </w: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23B320E3"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2A0157B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108EEA9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5CB486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72A64AB2"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7313EB36"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5ACA9266"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5.2. speciālais budžets</w:t>
            </w: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285F2E65"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66839C46"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20F237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9D1482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6CC8EC0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0640F22C"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5E335DA4"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5.3. pašvaldību budžets</w:t>
            </w: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739C537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4F3BC65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335C39D"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09E321C"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c>
          <w:tcPr>
            <w:tcW w:w="2321" w:type="dxa"/>
            <w:tcBorders>
              <w:top w:val="outset" w:sz="6" w:space="0" w:color="auto"/>
              <w:left w:val="outset" w:sz="6" w:space="0" w:color="auto"/>
              <w:bottom w:val="outset" w:sz="6" w:space="0" w:color="auto"/>
              <w:right w:val="outset" w:sz="6" w:space="0" w:color="auto"/>
            </w:tcBorders>
            <w:hideMark/>
          </w:tcPr>
          <w:p w14:paraId="4FF50801"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0</w:t>
            </w:r>
          </w:p>
        </w:tc>
      </w:tr>
      <w:tr w:rsidR="003100F0" w:rsidRPr="00A416FF" w14:paraId="1C7158DC"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04973ED5"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7908" w:type="dxa"/>
            <w:gridSpan w:val="15"/>
            <w:vMerge w:val="restart"/>
            <w:tcBorders>
              <w:top w:val="outset" w:sz="6" w:space="0" w:color="auto"/>
              <w:left w:val="outset" w:sz="6" w:space="0" w:color="auto"/>
              <w:bottom w:val="outset" w:sz="6" w:space="0" w:color="auto"/>
              <w:right w:val="outset" w:sz="6" w:space="0" w:color="auto"/>
            </w:tcBorders>
            <w:vAlign w:val="center"/>
            <w:hideMark/>
          </w:tcPr>
          <w:p w14:paraId="39521160" w14:textId="77777777" w:rsidR="007333BC" w:rsidRPr="00A416FF" w:rsidRDefault="007333BC" w:rsidP="00D815A8">
            <w:pPr>
              <w:spacing w:after="0" w:line="240" w:lineRule="auto"/>
              <w:ind w:left="-60"/>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w:t>
            </w:r>
            <w:r w:rsidR="00A51265" w:rsidRPr="00A416FF">
              <w:rPr>
                <w:rFonts w:ascii="Times New Roman" w:eastAsia="Times New Roman" w:hAnsi="Times New Roman" w:cs="Times New Roman"/>
                <w:sz w:val="28"/>
                <w:szCs w:val="28"/>
                <w:lang w:eastAsia="lv-LV"/>
              </w:rPr>
              <w:t xml:space="preserve">Noteikumu </w:t>
            </w:r>
            <w:r w:rsidR="00A51265" w:rsidRPr="00A416FF">
              <w:rPr>
                <w:rFonts w:ascii="Times New Roman" w:eastAsia="Times New Roman" w:hAnsi="Times New Roman" w:cs="Times New Roman"/>
                <w:bCs/>
                <w:sz w:val="28"/>
                <w:szCs w:val="28"/>
                <w:lang w:eastAsia="lv-LV"/>
              </w:rPr>
              <w:t>projekts šo jomu neskar.</w:t>
            </w:r>
          </w:p>
        </w:tc>
      </w:tr>
      <w:tr w:rsidR="003100F0" w:rsidRPr="00A416FF" w14:paraId="4EBDC68D"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436AA04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6.1. detalizēts ieņēmumu aprēķins</w:t>
            </w:r>
          </w:p>
        </w:tc>
        <w:tc>
          <w:tcPr>
            <w:tcW w:w="7908" w:type="dxa"/>
            <w:gridSpan w:val="15"/>
            <w:vMerge/>
            <w:tcBorders>
              <w:top w:val="outset" w:sz="6" w:space="0" w:color="auto"/>
              <w:left w:val="outset" w:sz="6" w:space="0" w:color="auto"/>
              <w:bottom w:val="outset" w:sz="6" w:space="0" w:color="auto"/>
              <w:right w:val="outset" w:sz="6" w:space="0" w:color="auto"/>
            </w:tcBorders>
            <w:vAlign w:val="center"/>
            <w:hideMark/>
          </w:tcPr>
          <w:p w14:paraId="6C92972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r>
      <w:tr w:rsidR="003100F0" w:rsidRPr="00A416FF" w14:paraId="19E79242" w14:textId="77777777" w:rsidTr="00104278">
        <w:tblPrEx>
          <w:jc w:val="center"/>
          <w:tblInd w:w="0" w:type="dxa"/>
        </w:tblPrEx>
        <w:trPr>
          <w:gridAfter w:val="1"/>
          <w:wAfter w:w="100" w:type="dxa"/>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6176F426"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6.2. detalizēts izdevumu aprēķins</w:t>
            </w:r>
          </w:p>
        </w:tc>
        <w:tc>
          <w:tcPr>
            <w:tcW w:w="7908" w:type="dxa"/>
            <w:gridSpan w:val="15"/>
            <w:vMerge/>
            <w:tcBorders>
              <w:top w:val="outset" w:sz="6" w:space="0" w:color="auto"/>
              <w:left w:val="outset" w:sz="6" w:space="0" w:color="auto"/>
              <w:bottom w:val="outset" w:sz="6" w:space="0" w:color="auto"/>
              <w:right w:val="outset" w:sz="6" w:space="0" w:color="auto"/>
            </w:tcBorders>
            <w:vAlign w:val="center"/>
            <w:hideMark/>
          </w:tcPr>
          <w:p w14:paraId="2B814958"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p>
        </w:tc>
      </w:tr>
      <w:tr w:rsidR="003100F0" w:rsidRPr="00A416FF" w14:paraId="185038E5" w14:textId="77777777" w:rsidTr="00104278">
        <w:tblPrEx>
          <w:jc w:val="center"/>
          <w:tblInd w:w="0" w:type="dxa"/>
        </w:tblPrEx>
        <w:trPr>
          <w:gridAfter w:val="1"/>
          <w:wAfter w:w="100" w:type="dxa"/>
          <w:trHeight w:val="555"/>
          <w:tblCellSpacing w:w="15" w:type="dxa"/>
          <w:jc w:val="center"/>
        </w:trPr>
        <w:tc>
          <w:tcPr>
            <w:tcW w:w="1942" w:type="dxa"/>
            <w:gridSpan w:val="5"/>
            <w:tcBorders>
              <w:top w:val="outset" w:sz="6" w:space="0" w:color="auto"/>
              <w:left w:val="outset" w:sz="6" w:space="0" w:color="auto"/>
              <w:bottom w:val="outset" w:sz="6" w:space="0" w:color="auto"/>
              <w:right w:val="outset" w:sz="6" w:space="0" w:color="auto"/>
            </w:tcBorders>
            <w:hideMark/>
          </w:tcPr>
          <w:p w14:paraId="63E2A6EC" w14:textId="72C4CA0E" w:rsidR="00104278"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7. Cita informācija</w:t>
            </w:r>
          </w:p>
          <w:p w14:paraId="202FB50D" w14:textId="77777777" w:rsidR="00104278" w:rsidRPr="00104278" w:rsidRDefault="00104278" w:rsidP="00104278">
            <w:pPr>
              <w:rPr>
                <w:rFonts w:ascii="Times New Roman" w:eastAsia="Times New Roman" w:hAnsi="Times New Roman" w:cs="Times New Roman"/>
                <w:sz w:val="28"/>
                <w:szCs w:val="28"/>
                <w:lang w:eastAsia="lv-LV"/>
              </w:rPr>
            </w:pPr>
          </w:p>
          <w:p w14:paraId="267CB18D" w14:textId="77777777" w:rsidR="00104278" w:rsidRPr="00104278" w:rsidRDefault="00104278" w:rsidP="00104278">
            <w:pPr>
              <w:rPr>
                <w:rFonts w:ascii="Times New Roman" w:eastAsia="Times New Roman" w:hAnsi="Times New Roman" w:cs="Times New Roman"/>
                <w:sz w:val="28"/>
                <w:szCs w:val="28"/>
                <w:lang w:eastAsia="lv-LV"/>
              </w:rPr>
            </w:pPr>
          </w:p>
          <w:p w14:paraId="572F0021" w14:textId="77777777" w:rsidR="00104278" w:rsidRPr="00104278" w:rsidRDefault="00104278" w:rsidP="00104278">
            <w:pPr>
              <w:rPr>
                <w:rFonts w:ascii="Times New Roman" w:eastAsia="Times New Roman" w:hAnsi="Times New Roman" w:cs="Times New Roman"/>
                <w:sz w:val="28"/>
                <w:szCs w:val="28"/>
                <w:lang w:eastAsia="lv-LV"/>
              </w:rPr>
            </w:pPr>
          </w:p>
          <w:p w14:paraId="3EB192E6" w14:textId="77777777" w:rsidR="00104278" w:rsidRPr="00104278" w:rsidRDefault="00104278" w:rsidP="00104278">
            <w:pPr>
              <w:rPr>
                <w:rFonts w:ascii="Times New Roman" w:eastAsia="Times New Roman" w:hAnsi="Times New Roman" w:cs="Times New Roman"/>
                <w:sz w:val="28"/>
                <w:szCs w:val="28"/>
                <w:lang w:eastAsia="lv-LV"/>
              </w:rPr>
            </w:pPr>
          </w:p>
          <w:p w14:paraId="420F1D49" w14:textId="77777777" w:rsidR="00104278" w:rsidRPr="00104278" w:rsidRDefault="00104278" w:rsidP="00104278">
            <w:pPr>
              <w:rPr>
                <w:rFonts w:ascii="Times New Roman" w:eastAsia="Times New Roman" w:hAnsi="Times New Roman" w:cs="Times New Roman"/>
                <w:sz w:val="28"/>
                <w:szCs w:val="28"/>
                <w:lang w:eastAsia="lv-LV"/>
              </w:rPr>
            </w:pPr>
          </w:p>
          <w:p w14:paraId="23A8A61B" w14:textId="77777777" w:rsidR="00104278" w:rsidRPr="00104278" w:rsidRDefault="00104278" w:rsidP="00104278">
            <w:pPr>
              <w:rPr>
                <w:rFonts w:ascii="Times New Roman" w:eastAsia="Times New Roman" w:hAnsi="Times New Roman" w:cs="Times New Roman"/>
                <w:sz w:val="28"/>
                <w:szCs w:val="28"/>
                <w:lang w:eastAsia="lv-LV"/>
              </w:rPr>
            </w:pPr>
          </w:p>
          <w:p w14:paraId="4A54061C" w14:textId="77777777" w:rsidR="00104278" w:rsidRPr="00104278" w:rsidRDefault="00104278" w:rsidP="00104278">
            <w:pPr>
              <w:rPr>
                <w:rFonts w:ascii="Times New Roman" w:eastAsia="Times New Roman" w:hAnsi="Times New Roman" w:cs="Times New Roman"/>
                <w:sz w:val="28"/>
                <w:szCs w:val="28"/>
                <w:lang w:eastAsia="lv-LV"/>
              </w:rPr>
            </w:pPr>
          </w:p>
          <w:p w14:paraId="592D9713" w14:textId="77777777" w:rsidR="00104278" w:rsidRPr="00104278" w:rsidRDefault="00104278" w:rsidP="00104278">
            <w:pPr>
              <w:rPr>
                <w:rFonts w:ascii="Times New Roman" w:eastAsia="Times New Roman" w:hAnsi="Times New Roman" w:cs="Times New Roman"/>
                <w:sz w:val="28"/>
                <w:szCs w:val="28"/>
                <w:lang w:eastAsia="lv-LV"/>
              </w:rPr>
            </w:pPr>
          </w:p>
          <w:p w14:paraId="02886B7C" w14:textId="4509A771" w:rsidR="00104278" w:rsidRDefault="00104278" w:rsidP="00104278">
            <w:pPr>
              <w:rPr>
                <w:rFonts w:ascii="Times New Roman" w:eastAsia="Times New Roman" w:hAnsi="Times New Roman" w:cs="Times New Roman"/>
                <w:sz w:val="28"/>
                <w:szCs w:val="28"/>
                <w:lang w:eastAsia="lv-LV"/>
              </w:rPr>
            </w:pPr>
          </w:p>
          <w:p w14:paraId="1E697757" w14:textId="4F13FD8D" w:rsidR="00104278" w:rsidRDefault="00104278" w:rsidP="00104278">
            <w:pPr>
              <w:jc w:val="center"/>
              <w:rPr>
                <w:rFonts w:ascii="Times New Roman" w:eastAsia="Times New Roman" w:hAnsi="Times New Roman" w:cs="Times New Roman"/>
                <w:sz w:val="28"/>
                <w:szCs w:val="28"/>
                <w:lang w:eastAsia="lv-LV"/>
              </w:rPr>
            </w:pPr>
          </w:p>
          <w:p w14:paraId="4CF2E5DC" w14:textId="1D690862" w:rsidR="00104278" w:rsidRDefault="00104278" w:rsidP="00104278">
            <w:pPr>
              <w:rPr>
                <w:rFonts w:ascii="Times New Roman" w:eastAsia="Times New Roman" w:hAnsi="Times New Roman" w:cs="Times New Roman"/>
                <w:sz w:val="28"/>
                <w:szCs w:val="28"/>
                <w:lang w:eastAsia="lv-LV"/>
              </w:rPr>
            </w:pPr>
          </w:p>
          <w:p w14:paraId="61735ACF" w14:textId="77777777" w:rsidR="007333BC" w:rsidRPr="00104278" w:rsidRDefault="007333BC" w:rsidP="00104278">
            <w:pPr>
              <w:jc w:val="right"/>
              <w:rPr>
                <w:rFonts w:ascii="Times New Roman" w:eastAsia="Times New Roman" w:hAnsi="Times New Roman" w:cs="Times New Roman"/>
                <w:sz w:val="28"/>
                <w:szCs w:val="28"/>
                <w:lang w:eastAsia="lv-LV"/>
              </w:rPr>
            </w:pPr>
          </w:p>
        </w:tc>
        <w:tc>
          <w:tcPr>
            <w:tcW w:w="7908" w:type="dxa"/>
            <w:gridSpan w:val="15"/>
            <w:tcBorders>
              <w:top w:val="outset" w:sz="6" w:space="0" w:color="auto"/>
              <w:left w:val="outset" w:sz="6" w:space="0" w:color="auto"/>
              <w:bottom w:val="outset" w:sz="6" w:space="0" w:color="auto"/>
              <w:right w:val="outset" w:sz="6" w:space="0" w:color="auto"/>
            </w:tcBorders>
            <w:hideMark/>
          </w:tcPr>
          <w:p w14:paraId="25AC80DC" w14:textId="65D83CEE" w:rsidR="005D5B5B" w:rsidRPr="00A416FF" w:rsidRDefault="00D815A8" w:rsidP="00A51265">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Noteikumu projekts </w:t>
            </w:r>
            <w:r w:rsidR="000B7FAD" w:rsidRPr="00A416FF">
              <w:rPr>
                <w:rFonts w:ascii="Times New Roman" w:hAnsi="Times New Roman" w:cs="Times New Roman"/>
                <w:sz w:val="28"/>
                <w:szCs w:val="28"/>
              </w:rPr>
              <w:t>veido</w:t>
            </w:r>
            <w:r w:rsidR="000B7FAD" w:rsidRPr="00A416FF">
              <w:rPr>
                <w:rFonts w:ascii="Times New Roman" w:hAnsi="Times New Roman" w:cs="Times New Roman"/>
                <w:color w:val="FF0000"/>
                <w:sz w:val="28"/>
                <w:szCs w:val="28"/>
              </w:rPr>
              <w:t xml:space="preserve"> </w:t>
            </w:r>
            <w:r w:rsidR="000B7FAD" w:rsidRPr="00A416FF">
              <w:rPr>
                <w:rFonts w:ascii="Times New Roman" w:hAnsi="Times New Roman" w:cs="Times New Roman"/>
                <w:sz w:val="28"/>
                <w:szCs w:val="28"/>
              </w:rPr>
              <w:t>ietekmi uz valsts budžetu.</w:t>
            </w:r>
          </w:p>
          <w:p w14:paraId="40C1119B" w14:textId="77777777" w:rsidR="003E133E" w:rsidRPr="00A416FF" w:rsidRDefault="003E133E" w:rsidP="00A51265">
            <w:pPr>
              <w:spacing w:after="0" w:line="240" w:lineRule="auto"/>
              <w:jc w:val="both"/>
              <w:rPr>
                <w:rFonts w:ascii="Times New Roman" w:hAnsi="Times New Roman" w:cs="Times New Roman"/>
                <w:strike/>
                <w:sz w:val="28"/>
                <w:szCs w:val="28"/>
              </w:rPr>
            </w:pPr>
          </w:p>
          <w:p w14:paraId="344D6F27" w14:textId="27C03AC5" w:rsidR="003E133E" w:rsidRPr="00A416FF" w:rsidRDefault="003E133E" w:rsidP="003E133E">
            <w:pPr>
              <w:spacing w:after="0"/>
              <w:jc w:val="center"/>
              <w:rPr>
                <w:rFonts w:ascii="Times New Roman" w:hAnsi="Times New Roman" w:cs="Times New Roman"/>
                <w:sz w:val="24"/>
                <w:szCs w:val="24"/>
              </w:rPr>
            </w:pPr>
            <w:r w:rsidRPr="00A416FF">
              <w:rPr>
                <w:rFonts w:ascii="Times New Roman" w:hAnsi="Times New Roman" w:cs="Times New Roman"/>
                <w:sz w:val="24"/>
                <w:szCs w:val="24"/>
              </w:rPr>
              <w:t xml:space="preserve">Indikatīvie izdevumi (dalības maksa) Latvijas dalībai ESFRI infrastruktūrās </w:t>
            </w:r>
            <w:r w:rsidR="00941D4B" w:rsidRPr="00A416FF">
              <w:rPr>
                <w:rStyle w:val="FootnoteReference"/>
                <w:rFonts w:ascii="Times New Roman" w:hAnsi="Times New Roman" w:cs="Times New Roman"/>
                <w:sz w:val="24"/>
                <w:szCs w:val="24"/>
              </w:rPr>
              <w:footnoteReference w:id="10"/>
            </w:r>
          </w:p>
          <w:p w14:paraId="19AE02B0" w14:textId="77777777" w:rsidR="003E133E" w:rsidRPr="00A416FF" w:rsidRDefault="003E133E" w:rsidP="003E133E">
            <w:pPr>
              <w:spacing w:after="0"/>
              <w:jc w:val="center"/>
              <w:rPr>
                <w:rFonts w:ascii="Times New Roman" w:hAnsi="Times New Roman" w:cs="Times New Roman"/>
                <w:sz w:val="24"/>
                <w:szCs w:val="24"/>
              </w:rPr>
            </w:pPr>
          </w:p>
          <w:tbl>
            <w:tblPr>
              <w:tblStyle w:val="TableGrid"/>
              <w:tblW w:w="7692" w:type="dxa"/>
              <w:tblLayout w:type="fixed"/>
              <w:tblLook w:val="04A0" w:firstRow="1" w:lastRow="0" w:firstColumn="1" w:lastColumn="0" w:noHBand="0" w:noVBand="1"/>
            </w:tblPr>
            <w:tblGrid>
              <w:gridCol w:w="1828"/>
              <w:gridCol w:w="1268"/>
              <w:gridCol w:w="1268"/>
              <w:gridCol w:w="1268"/>
              <w:gridCol w:w="2060"/>
            </w:tblGrid>
            <w:tr w:rsidR="00EF47B2" w:rsidRPr="00A416FF" w14:paraId="5C69E0A7" w14:textId="77777777" w:rsidTr="00EF47B2">
              <w:trPr>
                <w:trHeight w:val="658"/>
              </w:trPr>
              <w:tc>
                <w:tcPr>
                  <w:tcW w:w="1828" w:type="dxa"/>
                </w:tcPr>
                <w:p w14:paraId="08C0030D" w14:textId="4941B328"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 xml:space="preserve">ESFRI </w:t>
                  </w:r>
                </w:p>
                <w:p w14:paraId="43A9D368" w14:textId="41E654DB" w:rsidR="00EF47B2" w:rsidRPr="00A416FF" w:rsidRDefault="00123151"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infrastruktūra</w:t>
                  </w:r>
                </w:p>
              </w:tc>
              <w:tc>
                <w:tcPr>
                  <w:tcW w:w="1268" w:type="dxa"/>
                </w:tcPr>
                <w:p w14:paraId="06563826" w14:textId="7548100C"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 xml:space="preserve">2017.gads </w:t>
                  </w:r>
                </w:p>
                <w:p w14:paraId="1CE52E5B" w14:textId="34B4C5C0"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(EUR)</w:t>
                  </w:r>
                </w:p>
              </w:tc>
              <w:tc>
                <w:tcPr>
                  <w:tcW w:w="1268" w:type="dxa"/>
                </w:tcPr>
                <w:p w14:paraId="7DD1B3C2" w14:textId="77777777"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2018.gads</w:t>
                  </w:r>
                </w:p>
                <w:p w14:paraId="0B612DC4" w14:textId="5DEB30EC"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(EUR)</w:t>
                  </w:r>
                </w:p>
              </w:tc>
              <w:tc>
                <w:tcPr>
                  <w:tcW w:w="1268" w:type="dxa"/>
                </w:tcPr>
                <w:p w14:paraId="689C94EB" w14:textId="5605EBC3"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2019.gads</w:t>
                  </w:r>
                </w:p>
                <w:p w14:paraId="1F301EE5" w14:textId="5A09DF40"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 xml:space="preserve"> (EUR)</w:t>
                  </w:r>
                </w:p>
              </w:tc>
              <w:tc>
                <w:tcPr>
                  <w:tcW w:w="2060" w:type="dxa"/>
                </w:tcPr>
                <w:p w14:paraId="141DF5C2" w14:textId="77777777"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Finanšu avots</w:t>
                  </w:r>
                </w:p>
              </w:tc>
            </w:tr>
            <w:tr w:rsidR="00EF47B2" w:rsidRPr="00A416FF" w14:paraId="47A594F1" w14:textId="77777777" w:rsidTr="00EF47B2">
              <w:trPr>
                <w:trHeight w:val="214"/>
              </w:trPr>
              <w:tc>
                <w:tcPr>
                  <w:tcW w:w="1828" w:type="dxa"/>
                </w:tcPr>
                <w:p w14:paraId="64DC43F4" w14:textId="70EA0C6A" w:rsidR="00EF47B2" w:rsidRPr="00A416FF" w:rsidRDefault="00EF47B2" w:rsidP="003E133E">
                  <w:pPr>
                    <w:rPr>
                      <w:rFonts w:ascii="Times New Roman" w:eastAsia="Calibri" w:hAnsi="Times New Roman" w:cs="Times New Roman"/>
                      <w:color w:val="000000"/>
                      <w:sz w:val="20"/>
                      <w:szCs w:val="20"/>
                      <w:lang w:val="fr-BE" w:eastAsia="lv-LV"/>
                    </w:rPr>
                  </w:pPr>
                  <w:r w:rsidRPr="00A416FF">
                    <w:rPr>
                      <w:rFonts w:ascii="Times New Roman" w:eastAsia="Calibri" w:hAnsi="Times New Roman" w:cs="Times New Roman"/>
                      <w:sz w:val="20"/>
                      <w:szCs w:val="20"/>
                      <w:lang w:val="fr-BE" w:eastAsia="lv-LV"/>
                    </w:rPr>
                    <w:t>BBMRI ERIC</w:t>
                  </w:r>
                </w:p>
              </w:tc>
              <w:tc>
                <w:tcPr>
                  <w:tcW w:w="1268" w:type="dxa"/>
                </w:tcPr>
                <w:p w14:paraId="1E0833EB" w14:textId="77777777" w:rsidR="00EF47B2" w:rsidRPr="00A416FF" w:rsidRDefault="00EF47B2" w:rsidP="003E133E">
                  <w:pPr>
                    <w:rPr>
                      <w:rFonts w:ascii="Times New Roman" w:eastAsia="Calibri" w:hAnsi="Times New Roman" w:cs="Times New Roman"/>
                      <w:sz w:val="20"/>
                      <w:szCs w:val="20"/>
                      <w:lang w:val="fr-BE" w:eastAsia="lv-LV"/>
                    </w:rPr>
                  </w:pPr>
                  <w:r w:rsidRPr="00A416FF">
                    <w:rPr>
                      <w:rFonts w:ascii="Times New Roman" w:eastAsia="Calibri" w:hAnsi="Times New Roman" w:cs="Times New Roman"/>
                      <w:sz w:val="20"/>
                      <w:szCs w:val="20"/>
                      <w:lang w:val="fr-BE" w:eastAsia="lv-LV"/>
                    </w:rPr>
                    <w:t>22 506</w:t>
                  </w:r>
                </w:p>
              </w:tc>
              <w:tc>
                <w:tcPr>
                  <w:tcW w:w="1268" w:type="dxa"/>
                </w:tcPr>
                <w:p w14:paraId="7B91E1FF" w14:textId="65076C14" w:rsidR="00EF47B2" w:rsidRPr="00A416FF" w:rsidRDefault="00EF47B2" w:rsidP="003E133E">
                  <w:pPr>
                    <w:rPr>
                      <w:rFonts w:ascii="Times New Roman" w:eastAsia="Calibri" w:hAnsi="Times New Roman" w:cs="Times New Roman"/>
                      <w:sz w:val="20"/>
                      <w:szCs w:val="20"/>
                      <w:lang w:val="fr-BE" w:eastAsia="lv-LV"/>
                    </w:rPr>
                  </w:pPr>
                  <w:r w:rsidRPr="00A416FF">
                    <w:rPr>
                      <w:rFonts w:ascii="Times New Roman" w:eastAsia="Calibri" w:hAnsi="Times New Roman" w:cs="Times New Roman"/>
                      <w:sz w:val="20"/>
                      <w:szCs w:val="20"/>
                      <w:lang w:val="fr-BE" w:eastAsia="lv-LV"/>
                    </w:rPr>
                    <w:t>22 506</w:t>
                  </w:r>
                </w:p>
              </w:tc>
              <w:tc>
                <w:tcPr>
                  <w:tcW w:w="1268" w:type="dxa"/>
                </w:tcPr>
                <w:p w14:paraId="3BBC778B" w14:textId="2A257F50" w:rsidR="00EF47B2" w:rsidRPr="00A416FF" w:rsidRDefault="00EF47B2" w:rsidP="003E133E">
                  <w:pPr>
                    <w:rPr>
                      <w:rFonts w:ascii="Times New Roman" w:eastAsia="Calibri" w:hAnsi="Times New Roman" w:cs="Times New Roman"/>
                      <w:sz w:val="20"/>
                      <w:szCs w:val="20"/>
                      <w:lang w:val="fr-BE" w:eastAsia="lv-LV"/>
                    </w:rPr>
                  </w:pPr>
                  <w:r w:rsidRPr="00A416FF">
                    <w:rPr>
                      <w:rFonts w:ascii="Times New Roman" w:eastAsia="Calibri" w:hAnsi="Times New Roman" w:cs="Times New Roman"/>
                      <w:sz w:val="20"/>
                      <w:szCs w:val="20"/>
                      <w:lang w:val="fr-BE" w:eastAsia="lv-LV"/>
                    </w:rPr>
                    <w:t>22 506</w:t>
                  </w:r>
                </w:p>
              </w:tc>
              <w:tc>
                <w:tcPr>
                  <w:tcW w:w="2060" w:type="dxa"/>
                  <w:vMerge w:val="restart"/>
                </w:tcPr>
                <w:p w14:paraId="4842D9AD" w14:textId="77777777" w:rsidR="00EF47B2" w:rsidRPr="00A416FF" w:rsidRDefault="00EF47B2" w:rsidP="003E133E">
                  <w:pPr>
                    <w:jc w:val="both"/>
                    <w:rPr>
                      <w:rFonts w:ascii="Times New Roman" w:eastAsia="Calibri" w:hAnsi="Times New Roman" w:cs="Times New Roman"/>
                      <w:sz w:val="20"/>
                      <w:szCs w:val="20"/>
                      <w:lang w:eastAsia="lv-LV"/>
                    </w:rPr>
                  </w:pPr>
                  <w:r w:rsidRPr="00A416FF">
                    <w:rPr>
                      <w:rFonts w:ascii="Times New Roman" w:eastAsia="Calibri" w:hAnsi="Times New Roman" w:cs="Times New Roman"/>
                      <w:sz w:val="20"/>
                      <w:szCs w:val="20"/>
                      <w:lang w:eastAsia="lv-LV"/>
                    </w:rPr>
                    <w:t>Izglītības un zinātnes ministrijas valsts budžeta programma 70.00.00 “Citu Eiropas Savienības politiku instrumentu projektu un pasākumu īstenošana” apakšprogramma 70.06.00 “Dalība Eiropas Savienības pētniecības un tehnoloģiju attīstības programmās”</w:t>
                  </w:r>
                </w:p>
              </w:tc>
            </w:tr>
            <w:tr w:rsidR="00EF47B2" w:rsidRPr="00A416FF" w14:paraId="16A2AE89" w14:textId="77777777" w:rsidTr="00EF47B2">
              <w:trPr>
                <w:trHeight w:val="214"/>
              </w:trPr>
              <w:tc>
                <w:tcPr>
                  <w:tcW w:w="1828" w:type="dxa"/>
                </w:tcPr>
                <w:p w14:paraId="364FCC40" w14:textId="674FF202" w:rsidR="00EF47B2" w:rsidRPr="00A416FF" w:rsidRDefault="00EF47B2" w:rsidP="003E133E">
                  <w:pPr>
                    <w:rPr>
                      <w:rFonts w:ascii="Times New Roman" w:eastAsia="Calibri" w:hAnsi="Times New Roman" w:cs="Times New Roman"/>
                      <w:color w:val="000000"/>
                      <w:sz w:val="20"/>
                      <w:szCs w:val="20"/>
                      <w:lang w:val="en-GB" w:eastAsia="lv-LV"/>
                    </w:rPr>
                  </w:pPr>
                  <w:r w:rsidRPr="00A416FF">
                    <w:rPr>
                      <w:rFonts w:ascii="Times New Roman" w:eastAsia="Calibri" w:hAnsi="Times New Roman" w:cs="Times New Roman"/>
                      <w:sz w:val="20"/>
                      <w:szCs w:val="20"/>
                      <w:lang w:val="en-GB" w:eastAsia="lv-LV"/>
                    </w:rPr>
                    <w:t>CLARIN</w:t>
                  </w:r>
                </w:p>
              </w:tc>
              <w:tc>
                <w:tcPr>
                  <w:tcW w:w="1268" w:type="dxa"/>
                </w:tcPr>
                <w:p w14:paraId="074693CB" w14:textId="77777777" w:rsidR="00EF47B2" w:rsidRPr="00A416FF" w:rsidRDefault="00EF47B2" w:rsidP="003E133E">
                  <w:pPr>
                    <w:rPr>
                      <w:rFonts w:ascii="Times New Roman" w:eastAsia="Calibri" w:hAnsi="Times New Roman" w:cs="Times New Roman"/>
                      <w:sz w:val="20"/>
                      <w:szCs w:val="20"/>
                      <w:lang w:val="en-GB" w:eastAsia="lv-LV"/>
                    </w:rPr>
                  </w:pPr>
                  <w:r w:rsidRPr="00A416FF">
                    <w:rPr>
                      <w:rFonts w:ascii="Times New Roman" w:eastAsia="Calibri" w:hAnsi="Times New Roman" w:cs="Times New Roman"/>
                      <w:sz w:val="20"/>
                      <w:szCs w:val="20"/>
                      <w:lang w:val="en-GB" w:eastAsia="lv-LV"/>
                    </w:rPr>
                    <w:t>13 028</w:t>
                  </w:r>
                </w:p>
              </w:tc>
              <w:tc>
                <w:tcPr>
                  <w:tcW w:w="1268" w:type="dxa"/>
                </w:tcPr>
                <w:p w14:paraId="2D8C5B33" w14:textId="09BDB0E7" w:rsidR="00EF47B2" w:rsidRPr="00A416FF" w:rsidRDefault="00EF47B2" w:rsidP="003E133E">
                  <w:pPr>
                    <w:rPr>
                      <w:rFonts w:ascii="Times New Roman" w:eastAsia="Calibri" w:hAnsi="Times New Roman" w:cs="Times New Roman"/>
                      <w:sz w:val="20"/>
                      <w:szCs w:val="20"/>
                      <w:lang w:val="en-GB" w:eastAsia="lv-LV"/>
                    </w:rPr>
                  </w:pPr>
                  <w:r w:rsidRPr="00A416FF">
                    <w:rPr>
                      <w:rFonts w:ascii="Times New Roman" w:eastAsia="Calibri" w:hAnsi="Times New Roman" w:cs="Times New Roman"/>
                      <w:sz w:val="20"/>
                      <w:szCs w:val="20"/>
                      <w:lang w:val="en-GB" w:eastAsia="lv-LV"/>
                    </w:rPr>
                    <w:t>13 289</w:t>
                  </w:r>
                </w:p>
              </w:tc>
              <w:tc>
                <w:tcPr>
                  <w:tcW w:w="1268" w:type="dxa"/>
                </w:tcPr>
                <w:p w14:paraId="39A0822D" w14:textId="2697EDD9" w:rsidR="00EF47B2" w:rsidRPr="00A416FF" w:rsidRDefault="00EF47B2" w:rsidP="003E133E">
                  <w:pPr>
                    <w:rPr>
                      <w:rFonts w:ascii="Times New Roman" w:eastAsia="Calibri" w:hAnsi="Times New Roman" w:cs="Times New Roman"/>
                      <w:sz w:val="20"/>
                      <w:szCs w:val="20"/>
                      <w:lang w:val="en-GB" w:eastAsia="lv-LV"/>
                    </w:rPr>
                  </w:pPr>
                  <w:r w:rsidRPr="00A416FF">
                    <w:rPr>
                      <w:rFonts w:ascii="Times New Roman" w:eastAsia="Calibri" w:hAnsi="Times New Roman" w:cs="Times New Roman"/>
                      <w:sz w:val="20"/>
                      <w:szCs w:val="20"/>
                      <w:lang w:val="en-GB" w:eastAsia="lv-LV"/>
                    </w:rPr>
                    <w:t>13 289</w:t>
                  </w:r>
                </w:p>
              </w:tc>
              <w:tc>
                <w:tcPr>
                  <w:tcW w:w="2060" w:type="dxa"/>
                  <w:vMerge/>
                </w:tcPr>
                <w:p w14:paraId="5DAED15C" w14:textId="77777777" w:rsidR="00EF47B2" w:rsidRPr="00A416FF" w:rsidRDefault="00EF47B2" w:rsidP="003E133E">
                  <w:pPr>
                    <w:rPr>
                      <w:rFonts w:ascii="Times New Roman" w:eastAsia="Calibri" w:hAnsi="Times New Roman" w:cs="Times New Roman"/>
                      <w:sz w:val="20"/>
                      <w:szCs w:val="20"/>
                      <w:lang w:val="en-GB" w:eastAsia="lv-LV"/>
                    </w:rPr>
                  </w:pPr>
                </w:p>
              </w:tc>
            </w:tr>
            <w:tr w:rsidR="00EF47B2" w:rsidRPr="00A416FF" w14:paraId="0DC41D78" w14:textId="77777777" w:rsidTr="00EF47B2">
              <w:trPr>
                <w:trHeight w:val="214"/>
              </w:trPr>
              <w:tc>
                <w:tcPr>
                  <w:tcW w:w="1828" w:type="dxa"/>
                </w:tcPr>
                <w:p w14:paraId="7A0E77C3" w14:textId="66C67A55" w:rsidR="00EF47B2" w:rsidRPr="00A416FF" w:rsidRDefault="00EF47B2" w:rsidP="003E133E">
                  <w:pPr>
                    <w:rPr>
                      <w:rFonts w:ascii="Times New Roman" w:eastAsia="Calibri" w:hAnsi="Times New Roman" w:cs="Times New Roman"/>
                      <w:color w:val="000000"/>
                      <w:sz w:val="20"/>
                      <w:szCs w:val="20"/>
                      <w:lang w:val="en-GB" w:eastAsia="lv-LV"/>
                    </w:rPr>
                  </w:pPr>
                  <w:r w:rsidRPr="00A416FF">
                    <w:rPr>
                      <w:rFonts w:ascii="Times New Roman" w:eastAsia="Calibri" w:hAnsi="Times New Roman" w:cs="Times New Roman"/>
                      <w:sz w:val="20"/>
                      <w:szCs w:val="20"/>
                      <w:lang w:val="en-GB" w:eastAsia="lv-LV"/>
                    </w:rPr>
                    <w:t>ESS ERIC</w:t>
                  </w:r>
                </w:p>
              </w:tc>
              <w:tc>
                <w:tcPr>
                  <w:tcW w:w="1268" w:type="dxa"/>
                </w:tcPr>
                <w:p w14:paraId="07B5F6E8" w14:textId="77777777" w:rsidR="00EF47B2" w:rsidRPr="00A416FF" w:rsidRDefault="00EF47B2" w:rsidP="003E133E">
                  <w:pPr>
                    <w:rPr>
                      <w:rFonts w:ascii="Times New Roman" w:eastAsia="Calibri" w:hAnsi="Times New Roman" w:cs="Times New Roman"/>
                      <w:sz w:val="20"/>
                      <w:szCs w:val="20"/>
                      <w:lang w:val="fr-BE" w:eastAsia="lv-LV"/>
                    </w:rPr>
                  </w:pPr>
                  <w:r w:rsidRPr="00A416FF">
                    <w:rPr>
                      <w:rFonts w:ascii="Times New Roman" w:eastAsia="Calibri" w:hAnsi="Times New Roman" w:cs="Times New Roman"/>
                      <w:sz w:val="20"/>
                      <w:szCs w:val="20"/>
                      <w:lang w:eastAsia="lv-LV"/>
                    </w:rPr>
                    <w:t xml:space="preserve">Dalības maksa 21 855 EUR un pētījuma veikšana </w:t>
                  </w:r>
                  <w:r w:rsidRPr="00A416FF">
                    <w:rPr>
                      <w:rFonts w:ascii="Times New Roman" w:eastAsia="Calibri" w:hAnsi="Times New Roman" w:cs="Times New Roman"/>
                      <w:color w:val="000000"/>
                      <w:sz w:val="20"/>
                      <w:szCs w:val="20"/>
                      <w:lang w:eastAsia="lv-LV"/>
                    </w:rPr>
                    <w:t>102 000 EUR</w:t>
                  </w:r>
                </w:p>
              </w:tc>
              <w:tc>
                <w:tcPr>
                  <w:tcW w:w="1268" w:type="dxa"/>
                </w:tcPr>
                <w:p w14:paraId="42475078" w14:textId="0DC7B92F" w:rsidR="00EF47B2" w:rsidRPr="00A416FF" w:rsidRDefault="008D0FD4" w:rsidP="003E133E">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Dalības maksa 22 073</w:t>
                  </w:r>
                  <w:r w:rsidR="00EF00C7" w:rsidRPr="00A416FF">
                    <w:rPr>
                      <w:rFonts w:ascii="Times New Roman" w:eastAsia="Calibri" w:hAnsi="Times New Roman" w:cs="Times New Roman"/>
                      <w:sz w:val="20"/>
                      <w:szCs w:val="20"/>
                      <w:lang w:eastAsia="lv-LV"/>
                    </w:rPr>
                    <w:t xml:space="preserve"> EUR un pētījuma veikšana </w:t>
                  </w:r>
                  <w:r w:rsidR="00EF00C7" w:rsidRPr="00A416FF">
                    <w:rPr>
                      <w:rFonts w:ascii="Times New Roman" w:eastAsia="Calibri" w:hAnsi="Times New Roman" w:cs="Times New Roman"/>
                      <w:color w:val="000000"/>
                      <w:sz w:val="20"/>
                      <w:szCs w:val="20"/>
                      <w:lang w:eastAsia="lv-LV"/>
                    </w:rPr>
                    <w:t>102 000 EUR</w:t>
                  </w:r>
                </w:p>
              </w:tc>
              <w:tc>
                <w:tcPr>
                  <w:tcW w:w="1268" w:type="dxa"/>
                </w:tcPr>
                <w:p w14:paraId="6ACDCB57" w14:textId="7C93844C" w:rsidR="00EF47B2" w:rsidRPr="00A416FF" w:rsidRDefault="00EF47B2" w:rsidP="003E133E">
                  <w:pPr>
                    <w:rPr>
                      <w:rFonts w:ascii="Times New Roman" w:eastAsia="Calibri" w:hAnsi="Times New Roman" w:cs="Times New Roman"/>
                      <w:sz w:val="20"/>
                      <w:szCs w:val="20"/>
                      <w:lang w:val="fr-BE" w:eastAsia="lv-LV"/>
                    </w:rPr>
                  </w:pPr>
                  <w:r w:rsidRPr="00A416FF">
                    <w:rPr>
                      <w:rFonts w:ascii="Times New Roman" w:eastAsia="Calibri" w:hAnsi="Times New Roman" w:cs="Times New Roman"/>
                      <w:sz w:val="20"/>
                      <w:szCs w:val="20"/>
                      <w:lang w:eastAsia="lv-LV"/>
                    </w:rPr>
                    <w:t xml:space="preserve">Dalības maksa 22 073 EUR un pētījuma veikšana </w:t>
                  </w:r>
                  <w:r w:rsidRPr="00A416FF">
                    <w:rPr>
                      <w:rFonts w:ascii="Times New Roman" w:eastAsia="Calibri" w:hAnsi="Times New Roman" w:cs="Times New Roman"/>
                      <w:color w:val="000000"/>
                      <w:sz w:val="20"/>
                      <w:szCs w:val="20"/>
                      <w:lang w:eastAsia="lv-LV"/>
                    </w:rPr>
                    <w:t>102 000 EUR</w:t>
                  </w:r>
                </w:p>
              </w:tc>
              <w:tc>
                <w:tcPr>
                  <w:tcW w:w="2060" w:type="dxa"/>
                  <w:vMerge/>
                </w:tcPr>
                <w:p w14:paraId="73FEB71F" w14:textId="77777777" w:rsidR="00EF47B2" w:rsidRPr="00A416FF" w:rsidRDefault="00EF47B2" w:rsidP="003E133E">
                  <w:pPr>
                    <w:rPr>
                      <w:rFonts w:ascii="Times New Roman" w:eastAsia="Calibri" w:hAnsi="Times New Roman" w:cs="Times New Roman"/>
                      <w:sz w:val="20"/>
                      <w:szCs w:val="20"/>
                      <w:lang w:val="fr-BE" w:eastAsia="lv-LV"/>
                    </w:rPr>
                  </w:pPr>
                </w:p>
              </w:tc>
            </w:tr>
            <w:tr w:rsidR="00EF47B2" w:rsidRPr="00A416FF" w14:paraId="1D562099" w14:textId="77777777" w:rsidTr="00EF47B2">
              <w:trPr>
                <w:trHeight w:val="441"/>
              </w:trPr>
              <w:tc>
                <w:tcPr>
                  <w:tcW w:w="1828" w:type="dxa"/>
                </w:tcPr>
                <w:p w14:paraId="37AB4C27" w14:textId="7EF3B728"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EU-OPENSCREEN</w:t>
                  </w:r>
                </w:p>
              </w:tc>
              <w:tc>
                <w:tcPr>
                  <w:tcW w:w="1268" w:type="dxa"/>
                </w:tcPr>
                <w:p w14:paraId="14CDB7B5" w14:textId="77777777"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sz w:val="20"/>
                      <w:szCs w:val="20"/>
                      <w:lang w:eastAsia="lv-LV"/>
                    </w:rPr>
                    <w:t>60 000</w:t>
                  </w:r>
                </w:p>
              </w:tc>
              <w:tc>
                <w:tcPr>
                  <w:tcW w:w="1268" w:type="dxa"/>
                </w:tcPr>
                <w:p w14:paraId="68EB65C5" w14:textId="6058FE7A" w:rsidR="00EF47B2" w:rsidRPr="00A416FF" w:rsidRDefault="00EF47B2" w:rsidP="003E133E">
                  <w:pPr>
                    <w:rPr>
                      <w:rFonts w:ascii="Times New Roman" w:eastAsia="Calibri" w:hAnsi="Times New Roman" w:cs="Times New Roman"/>
                      <w:sz w:val="20"/>
                      <w:szCs w:val="20"/>
                      <w:lang w:eastAsia="lv-LV"/>
                    </w:rPr>
                  </w:pPr>
                  <w:r w:rsidRPr="00A416FF">
                    <w:rPr>
                      <w:rFonts w:ascii="Times New Roman" w:eastAsia="Calibri" w:hAnsi="Times New Roman" w:cs="Times New Roman"/>
                      <w:sz w:val="20"/>
                      <w:szCs w:val="20"/>
                      <w:lang w:eastAsia="lv-LV"/>
                    </w:rPr>
                    <w:t>60 000</w:t>
                  </w:r>
                </w:p>
              </w:tc>
              <w:tc>
                <w:tcPr>
                  <w:tcW w:w="1268" w:type="dxa"/>
                </w:tcPr>
                <w:p w14:paraId="330D5A4B" w14:textId="44E6E4FC"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sz w:val="20"/>
                      <w:szCs w:val="20"/>
                      <w:lang w:eastAsia="lv-LV"/>
                    </w:rPr>
                    <w:t>60 000</w:t>
                  </w:r>
                </w:p>
              </w:tc>
              <w:tc>
                <w:tcPr>
                  <w:tcW w:w="2060" w:type="dxa"/>
                  <w:vMerge/>
                </w:tcPr>
                <w:p w14:paraId="224DCA49" w14:textId="77777777" w:rsidR="00EF47B2" w:rsidRPr="00A416FF" w:rsidRDefault="00EF47B2" w:rsidP="003E133E">
                  <w:pPr>
                    <w:rPr>
                      <w:rFonts w:ascii="Times New Roman" w:eastAsia="Calibri" w:hAnsi="Times New Roman" w:cs="Times New Roman"/>
                      <w:color w:val="000000"/>
                      <w:sz w:val="20"/>
                      <w:szCs w:val="20"/>
                      <w:lang w:eastAsia="lv-LV"/>
                    </w:rPr>
                  </w:pPr>
                </w:p>
              </w:tc>
            </w:tr>
            <w:tr w:rsidR="00EF47B2" w:rsidRPr="00A416FF" w14:paraId="6D5A44FA" w14:textId="77777777" w:rsidTr="00EF47B2">
              <w:trPr>
                <w:trHeight w:val="214"/>
              </w:trPr>
              <w:tc>
                <w:tcPr>
                  <w:tcW w:w="1828" w:type="dxa"/>
                </w:tcPr>
                <w:p w14:paraId="0C2D4B67" w14:textId="163EB6B3"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INSCTRUCT</w:t>
                  </w:r>
                </w:p>
              </w:tc>
              <w:tc>
                <w:tcPr>
                  <w:tcW w:w="1268" w:type="dxa"/>
                </w:tcPr>
                <w:p w14:paraId="158AC991" w14:textId="77777777"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12 500</w:t>
                  </w:r>
                </w:p>
              </w:tc>
              <w:tc>
                <w:tcPr>
                  <w:tcW w:w="1268" w:type="dxa"/>
                </w:tcPr>
                <w:p w14:paraId="4CA18D8D" w14:textId="034CF841"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12 500</w:t>
                  </w:r>
                </w:p>
              </w:tc>
              <w:tc>
                <w:tcPr>
                  <w:tcW w:w="1268" w:type="dxa"/>
                </w:tcPr>
                <w:p w14:paraId="086374E1" w14:textId="29AC28AF"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12 500</w:t>
                  </w:r>
                </w:p>
              </w:tc>
              <w:tc>
                <w:tcPr>
                  <w:tcW w:w="2060" w:type="dxa"/>
                  <w:vMerge/>
                </w:tcPr>
                <w:p w14:paraId="6A878DDD" w14:textId="77777777" w:rsidR="00EF47B2" w:rsidRPr="00A416FF" w:rsidRDefault="00EF47B2" w:rsidP="003E133E">
                  <w:pPr>
                    <w:rPr>
                      <w:rFonts w:ascii="Times New Roman" w:eastAsia="Calibri" w:hAnsi="Times New Roman" w:cs="Times New Roman"/>
                      <w:color w:val="000000"/>
                      <w:sz w:val="20"/>
                      <w:szCs w:val="20"/>
                      <w:lang w:eastAsia="lv-LV"/>
                    </w:rPr>
                  </w:pPr>
                </w:p>
              </w:tc>
            </w:tr>
            <w:tr w:rsidR="00EF47B2" w:rsidRPr="00A416FF" w14:paraId="164794AC" w14:textId="77777777" w:rsidTr="00EF47B2">
              <w:trPr>
                <w:trHeight w:val="214"/>
              </w:trPr>
              <w:tc>
                <w:tcPr>
                  <w:tcW w:w="1828" w:type="dxa"/>
                </w:tcPr>
                <w:p w14:paraId="3B152807" w14:textId="3C835AC9"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JIV ERIC</w:t>
                  </w:r>
                </w:p>
              </w:tc>
              <w:tc>
                <w:tcPr>
                  <w:tcW w:w="1268" w:type="dxa"/>
                </w:tcPr>
                <w:p w14:paraId="56B316D4" w14:textId="77777777"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70 000</w:t>
                  </w:r>
                </w:p>
              </w:tc>
              <w:tc>
                <w:tcPr>
                  <w:tcW w:w="1268" w:type="dxa"/>
                </w:tcPr>
                <w:p w14:paraId="25A84F54" w14:textId="7071A3BC"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70 000</w:t>
                  </w:r>
                </w:p>
              </w:tc>
              <w:tc>
                <w:tcPr>
                  <w:tcW w:w="1268" w:type="dxa"/>
                </w:tcPr>
                <w:p w14:paraId="2F7FA480" w14:textId="6CC03B1A"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70 000</w:t>
                  </w:r>
                </w:p>
              </w:tc>
              <w:tc>
                <w:tcPr>
                  <w:tcW w:w="2060" w:type="dxa"/>
                  <w:vMerge/>
                </w:tcPr>
                <w:p w14:paraId="4ED6820A" w14:textId="77777777" w:rsidR="00EF47B2" w:rsidRPr="00A416FF" w:rsidRDefault="00EF47B2" w:rsidP="003E133E">
                  <w:pPr>
                    <w:rPr>
                      <w:rFonts w:ascii="Times New Roman" w:eastAsia="Calibri" w:hAnsi="Times New Roman" w:cs="Times New Roman"/>
                      <w:color w:val="000000"/>
                      <w:sz w:val="20"/>
                      <w:szCs w:val="20"/>
                      <w:lang w:eastAsia="lv-LV"/>
                    </w:rPr>
                  </w:pPr>
                </w:p>
              </w:tc>
            </w:tr>
            <w:tr w:rsidR="00EF47B2" w:rsidRPr="00A416FF" w14:paraId="3BCBC189" w14:textId="77777777" w:rsidTr="00EF47B2">
              <w:trPr>
                <w:trHeight w:val="214"/>
              </w:trPr>
              <w:tc>
                <w:tcPr>
                  <w:tcW w:w="1828" w:type="dxa"/>
                </w:tcPr>
                <w:p w14:paraId="531F588F" w14:textId="4B2A9AD9"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MIRRI</w:t>
                  </w:r>
                </w:p>
              </w:tc>
              <w:tc>
                <w:tcPr>
                  <w:tcW w:w="1268" w:type="dxa"/>
                </w:tcPr>
                <w:p w14:paraId="1E49A836" w14:textId="77777777"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7 500</w:t>
                  </w:r>
                </w:p>
              </w:tc>
              <w:tc>
                <w:tcPr>
                  <w:tcW w:w="1268" w:type="dxa"/>
                </w:tcPr>
                <w:p w14:paraId="7DD032F8" w14:textId="5B0D7FDD" w:rsidR="00EF47B2" w:rsidRPr="00A416FF" w:rsidRDefault="00EF00C7" w:rsidP="003E133E">
                  <w:pPr>
                    <w:rPr>
                      <w:rFonts w:ascii="Times New Roman" w:eastAsia="Calibri" w:hAnsi="Times New Roman" w:cs="Times New Roman"/>
                      <w:color w:val="000000"/>
                      <w:sz w:val="20"/>
                      <w:szCs w:val="20"/>
                      <w:lang w:eastAsia="lv-LV"/>
                    </w:rPr>
                  </w:pPr>
                  <w:r>
                    <w:rPr>
                      <w:rFonts w:ascii="Times New Roman" w:eastAsia="Calibri" w:hAnsi="Times New Roman" w:cs="Times New Roman"/>
                      <w:color w:val="000000"/>
                      <w:sz w:val="20"/>
                      <w:szCs w:val="20"/>
                      <w:lang w:eastAsia="lv-LV"/>
                    </w:rPr>
                    <w:t>7 500</w:t>
                  </w:r>
                </w:p>
              </w:tc>
              <w:tc>
                <w:tcPr>
                  <w:tcW w:w="1268" w:type="dxa"/>
                </w:tcPr>
                <w:p w14:paraId="0AC6D964" w14:textId="44F81F29"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7 500</w:t>
                  </w:r>
                </w:p>
              </w:tc>
              <w:tc>
                <w:tcPr>
                  <w:tcW w:w="2060" w:type="dxa"/>
                  <w:vMerge/>
                </w:tcPr>
                <w:p w14:paraId="098E8688" w14:textId="77777777" w:rsidR="00EF47B2" w:rsidRPr="00A416FF" w:rsidRDefault="00EF47B2" w:rsidP="003E133E">
                  <w:pPr>
                    <w:rPr>
                      <w:rFonts w:ascii="Times New Roman" w:eastAsia="Calibri" w:hAnsi="Times New Roman" w:cs="Times New Roman"/>
                      <w:color w:val="000000"/>
                      <w:sz w:val="20"/>
                      <w:szCs w:val="20"/>
                      <w:lang w:eastAsia="lv-LV"/>
                    </w:rPr>
                  </w:pPr>
                </w:p>
              </w:tc>
            </w:tr>
            <w:tr w:rsidR="00EF47B2" w:rsidRPr="00A416FF" w14:paraId="41052D89" w14:textId="77777777" w:rsidTr="00EF47B2">
              <w:trPr>
                <w:trHeight w:val="227"/>
              </w:trPr>
              <w:tc>
                <w:tcPr>
                  <w:tcW w:w="1828" w:type="dxa"/>
                </w:tcPr>
                <w:p w14:paraId="12CC6C1B" w14:textId="08D414B2"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EATRIS ERIC</w:t>
                  </w:r>
                </w:p>
              </w:tc>
              <w:tc>
                <w:tcPr>
                  <w:tcW w:w="1268" w:type="dxa"/>
                </w:tcPr>
                <w:p w14:paraId="2E50F65E" w14:textId="77777777"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30 000</w:t>
                  </w:r>
                </w:p>
              </w:tc>
              <w:tc>
                <w:tcPr>
                  <w:tcW w:w="1268" w:type="dxa"/>
                </w:tcPr>
                <w:p w14:paraId="39F47919" w14:textId="0B172380"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30 000</w:t>
                  </w:r>
                </w:p>
              </w:tc>
              <w:tc>
                <w:tcPr>
                  <w:tcW w:w="1268" w:type="dxa"/>
                </w:tcPr>
                <w:p w14:paraId="73083290" w14:textId="37405472"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30 000</w:t>
                  </w:r>
                </w:p>
              </w:tc>
              <w:tc>
                <w:tcPr>
                  <w:tcW w:w="2060" w:type="dxa"/>
                  <w:vMerge/>
                </w:tcPr>
                <w:p w14:paraId="1C88A3EB" w14:textId="77777777" w:rsidR="00EF47B2" w:rsidRPr="00A416FF" w:rsidRDefault="00EF47B2" w:rsidP="003E133E">
                  <w:pPr>
                    <w:rPr>
                      <w:rFonts w:ascii="Times New Roman" w:eastAsia="Calibri" w:hAnsi="Times New Roman" w:cs="Times New Roman"/>
                      <w:color w:val="000000"/>
                      <w:sz w:val="20"/>
                      <w:szCs w:val="20"/>
                      <w:lang w:eastAsia="lv-LV"/>
                    </w:rPr>
                  </w:pPr>
                </w:p>
              </w:tc>
            </w:tr>
            <w:tr w:rsidR="00EF47B2" w:rsidRPr="00A416FF" w14:paraId="36820EBC" w14:textId="77777777" w:rsidTr="00EF47B2">
              <w:trPr>
                <w:trHeight w:val="385"/>
              </w:trPr>
              <w:tc>
                <w:tcPr>
                  <w:tcW w:w="1828" w:type="dxa"/>
                </w:tcPr>
                <w:p w14:paraId="7EB0BF53" w14:textId="77777777"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KOPĀ</w:t>
                  </w:r>
                </w:p>
              </w:tc>
              <w:tc>
                <w:tcPr>
                  <w:tcW w:w="1268" w:type="dxa"/>
                </w:tcPr>
                <w:p w14:paraId="32144C8C" w14:textId="77777777" w:rsidR="00EF47B2" w:rsidRPr="00A416FF" w:rsidRDefault="00EF47B2" w:rsidP="003E133E">
                  <w:pPr>
                    <w:rPr>
                      <w:rFonts w:ascii="Times New Roman" w:eastAsia="Calibri" w:hAnsi="Times New Roman" w:cs="Times New Roman"/>
                      <w:b/>
                      <w:color w:val="000000"/>
                      <w:sz w:val="20"/>
                      <w:szCs w:val="20"/>
                      <w:lang w:eastAsia="lv-LV"/>
                    </w:rPr>
                  </w:pPr>
                  <w:r w:rsidRPr="00A416FF">
                    <w:rPr>
                      <w:rFonts w:ascii="Times New Roman" w:eastAsia="Calibri" w:hAnsi="Times New Roman" w:cs="Times New Roman"/>
                      <w:b/>
                      <w:color w:val="000000"/>
                      <w:sz w:val="20"/>
                      <w:szCs w:val="20"/>
                      <w:lang w:eastAsia="lv-LV"/>
                    </w:rPr>
                    <w:t>339 389</w:t>
                  </w:r>
                </w:p>
              </w:tc>
              <w:tc>
                <w:tcPr>
                  <w:tcW w:w="1268" w:type="dxa"/>
                </w:tcPr>
                <w:p w14:paraId="2BCD4B62" w14:textId="2A324D8E" w:rsidR="00EF47B2" w:rsidRPr="00A416FF" w:rsidRDefault="008D0FD4" w:rsidP="003E133E">
                  <w:pPr>
                    <w:rPr>
                      <w:rFonts w:ascii="Times New Roman" w:eastAsia="Calibri" w:hAnsi="Times New Roman" w:cs="Times New Roman"/>
                      <w:b/>
                      <w:color w:val="000000"/>
                      <w:sz w:val="20"/>
                      <w:szCs w:val="20"/>
                      <w:lang w:eastAsia="lv-LV"/>
                    </w:rPr>
                  </w:pPr>
                  <w:r>
                    <w:rPr>
                      <w:rFonts w:ascii="Times New Roman" w:eastAsia="Calibri" w:hAnsi="Times New Roman" w:cs="Times New Roman"/>
                      <w:b/>
                      <w:color w:val="000000"/>
                      <w:sz w:val="20"/>
                      <w:szCs w:val="20"/>
                      <w:lang w:eastAsia="lv-LV"/>
                    </w:rPr>
                    <w:t>340 086</w:t>
                  </w:r>
                </w:p>
              </w:tc>
              <w:tc>
                <w:tcPr>
                  <w:tcW w:w="1268" w:type="dxa"/>
                </w:tcPr>
                <w:p w14:paraId="4FC95D4B" w14:textId="3AD28689" w:rsidR="00EF47B2" w:rsidRPr="00A416FF" w:rsidRDefault="008D0FD4" w:rsidP="003E133E">
                  <w:pPr>
                    <w:rPr>
                      <w:rFonts w:ascii="Times New Roman" w:eastAsia="Calibri" w:hAnsi="Times New Roman" w:cs="Times New Roman"/>
                      <w:b/>
                      <w:color w:val="000000"/>
                      <w:sz w:val="20"/>
                      <w:szCs w:val="20"/>
                      <w:lang w:eastAsia="lv-LV"/>
                    </w:rPr>
                  </w:pPr>
                  <w:r>
                    <w:rPr>
                      <w:rFonts w:ascii="Times New Roman" w:eastAsia="Calibri" w:hAnsi="Times New Roman" w:cs="Times New Roman"/>
                      <w:b/>
                      <w:color w:val="000000"/>
                      <w:sz w:val="20"/>
                      <w:szCs w:val="20"/>
                      <w:lang w:eastAsia="lv-LV"/>
                    </w:rPr>
                    <w:t>340 086</w:t>
                  </w:r>
                  <w:bookmarkStart w:id="0" w:name="_GoBack"/>
                  <w:bookmarkEnd w:id="0"/>
                </w:p>
              </w:tc>
              <w:tc>
                <w:tcPr>
                  <w:tcW w:w="2060" w:type="dxa"/>
                </w:tcPr>
                <w:p w14:paraId="7B0CD631" w14:textId="77777777" w:rsidR="00EF47B2" w:rsidRPr="00A416FF" w:rsidRDefault="00EF47B2" w:rsidP="003E133E">
                  <w:pPr>
                    <w:rPr>
                      <w:rFonts w:ascii="Times New Roman" w:eastAsia="Calibri" w:hAnsi="Times New Roman" w:cs="Times New Roman"/>
                      <w:color w:val="000000"/>
                      <w:sz w:val="20"/>
                      <w:szCs w:val="20"/>
                      <w:lang w:eastAsia="lv-LV"/>
                    </w:rPr>
                  </w:pPr>
                  <w:r w:rsidRPr="00A416FF">
                    <w:rPr>
                      <w:rFonts w:ascii="Times New Roman" w:eastAsia="Calibri" w:hAnsi="Times New Roman" w:cs="Times New Roman"/>
                      <w:color w:val="000000"/>
                      <w:sz w:val="20"/>
                      <w:szCs w:val="20"/>
                      <w:lang w:eastAsia="lv-LV"/>
                    </w:rPr>
                    <w:t>N/A</w:t>
                  </w:r>
                </w:p>
              </w:tc>
            </w:tr>
          </w:tbl>
          <w:p w14:paraId="6368938B" w14:textId="0F72A78A" w:rsidR="003E133E" w:rsidRPr="00A416FF" w:rsidRDefault="005D5B5B" w:rsidP="009D6CD6">
            <w:pPr>
              <w:spacing w:after="0" w:line="240" w:lineRule="auto"/>
              <w:jc w:val="both"/>
              <w:rPr>
                <w:rFonts w:ascii="Times New Roman" w:hAnsi="Times New Roman" w:cs="Times New Roman"/>
                <w:strike/>
                <w:sz w:val="28"/>
                <w:szCs w:val="28"/>
              </w:rPr>
            </w:pPr>
            <w:r w:rsidRPr="00A416FF">
              <w:rPr>
                <w:rFonts w:ascii="Times New Roman" w:hAnsi="Times New Roman" w:cs="Times New Roman"/>
                <w:sz w:val="28"/>
                <w:szCs w:val="28"/>
              </w:rPr>
              <w:t xml:space="preserve">     Konsorciju ietvaros </w:t>
            </w:r>
            <w:r w:rsidRPr="00A416FF">
              <w:rPr>
                <w:rFonts w:ascii="Times New Roman" w:hAnsi="Times New Roman" w:cs="Times New Roman"/>
                <w:sz w:val="28"/>
                <w:szCs w:val="28"/>
                <w:u w:val="single"/>
              </w:rPr>
              <w:t>netiek īstenoti</w:t>
            </w:r>
            <w:r w:rsidRPr="00A416FF">
              <w:rPr>
                <w:rFonts w:ascii="Times New Roman" w:hAnsi="Times New Roman" w:cs="Times New Roman"/>
                <w:sz w:val="28"/>
                <w:szCs w:val="28"/>
              </w:rPr>
              <w:t xml:space="preserve"> pētniecības projekti.</w:t>
            </w:r>
          </w:p>
          <w:p w14:paraId="17742831" w14:textId="0ACE0C11" w:rsidR="00275945" w:rsidRPr="00A416FF" w:rsidRDefault="005D5B5B"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275945" w:rsidRPr="00A416FF">
              <w:rPr>
                <w:rFonts w:ascii="Times New Roman" w:hAnsi="Times New Roman" w:cs="Times New Roman"/>
                <w:sz w:val="28"/>
                <w:szCs w:val="28"/>
              </w:rPr>
              <w:t>Katrs konsorcijs tiek izveidots, ievērojot ERIC regulā noteiktās prasības un kārtību to izveidē un darbības principos. Katra konsorcija dibināšanu apstiprina ar attiecīgu Eiropas Komisijas lēmumu par konsorcija (ERIC) statusa piešķiršanu, kura pielikums ir attiecīga konsorcija statūti.</w:t>
            </w:r>
          </w:p>
          <w:p w14:paraId="62BA8A30" w14:textId="77777777" w:rsidR="00E7513D" w:rsidRPr="00A416FF" w:rsidRDefault="005D5B5B"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275945" w:rsidRPr="00A416FF">
              <w:rPr>
                <w:rFonts w:ascii="Times New Roman" w:hAnsi="Times New Roman" w:cs="Times New Roman"/>
                <w:sz w:val="28"/>
                <w:szCs w:val="28"/>
              </w:rPr>
              <w:t>Dalības maksa (Konsorcija dalībnieka vai novērotāja dalības maksu  katrai valstij, tajā skaitā Latvijai tiek aprēķināta, ievērojot attiecīgā konsorcija statūtus un dalības maksas aprēķina principus.</w:t>
            </w:r>
            <w:r w:rsidRPr="00A416FF">
              <w:rPr>
                <w:rFonts w:ascii="Times New Roman" w:hAnsi="Times New Roman" w:cs="Times New Roman"/>
                <w:sz w:val="28"/>
                <w:szCs w:val="28"/>
              </w:rPr>
              <w:t xml:space="preserve"> Dalības maksa katra konsorcijā tiek veikta saskaņā ar pievienošanās līgumu, kuru slēdz valsts, tas ir Latvija ar attiecīgo konsorciju. </w:t>
            </w:r>
          </w:p>
          <w:p w14:paraId="5E368B08" w14:textId="49F36271" w:rsidR="00275945" w:rsidRPr="00A416FF" w:rsidRDefault="00E7513D"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5D5B5B" w:rsidRPr="00A416FF">
              <w:rPr>
                <w:rFonts w:ascii="Times New Roman" w:hAnsi="Times New Roman" w:cs="Times New Roman"/>
                <w:sz w:val="28"/>
                <w:szCs w:val="28"/>
              </w:rPr>
              <w:t>No minētā izriet, ka par katru pievienošanās līgumu būs nepieciešams Ministru kabineta akcepts (informatīvā ziņojuma vai MK noteikumu līmenī)</w:t>
            </w:r>
            <w:r w:rsidRPr="00A416FF">
              <w:rPr>
                <w:rFonts w:ascii="Times New Roman" w:hAnsi="Times New Roman" w:cs="Times New Roman"/>
                <w:sz w:val="28"/>
                <w:szCs w:val="28"/>
              </w:rPr>
              <w:t>, jo šādā līgumā tiks atrunātas saistības, kuras Latvija uzņemsies, iestājoties attiecīgajā konsorcijā, tajā skaitā finanšu saistības.</w:t>
            </w:r>
          </w:p>
          <w:p w14:paraId="191473AD" w14:textId="5D7B2EBF" w:rsidR="00E7513D" w:rsidRPr="00A416FF" w:rsidRDefault="00E7513D"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Dalības maksa konsorcijos ir veicama, ievērojot minētā pievienošanās līgumā noteikto kārtību un termiņus. Ņemot vērā minēto, kā arī minēto pievienošanās līgumu projektu virzības un </w:t>
            </w:r>
            <w:r w:rsidRPr="00A416FF">
              <w:rPr>
                <w:rFonts w:ascii="Times New Roman" w:hAnsi="Times New Roman" w:cs="Times New Roman"/>
                <w:sz w:val="28"/>
                <w:szCs w:val="28"/>
              </w:rPr>
              <w:lastRenderedPageBreak/>
              <w:t xml:space="preserve">saskaņošanas  procedūru, tuvākais iespējamākais termiņš, kurā būs nepieciešams veikts dalības maksas ir 2017.gads. </w:t>
            </w:r>
          </w:p>
          <w:p w14:paraId="59BD421B" w14:textId="627BEB9A" w:rsidR="00E7513D" w:rsidRPr="00A416FF" w:rsidRDefault="00E7513D"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Vēršama uzmanība, ka dalības termiņš konsorcijā ir 5 gadi, no pievienošanās dienas.</w:t>
            </w:r>
          </w:p>
          <w:p w14:paraId="6D80AAB0" w14:textId="699961BF" w:rsidR="00275945" w:rsidRPr="00A416FF" w:rsidRDefault="005D5B5B"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275945" w:rsidRPr="00A416FF">
              <w:rPr>
                <w:rFonts w:ascii="Times New Roman" w:hAnsi="Times New Roman" w:cs="Times New Roman"/>
                <w:sz w:val="28"/>
                <w:szCs w:val="28"/>
              </w:rPr>
              <w:t xml:space="preserve">Izglītības un zinātnes ministrija ir izpildījusi </w:t>
            </w:r>
            <w:proofErr w:type="spellStart"/>
            <w:r w:rsidR="00275945" w:rsidRPr="00A416FF">
              <w:rPr>
                <w:rFonts w:ascii="Times New Roman" w:hAnsi="Times New Roman" w:cs="Times New Roman"/>
                <w:sz w:val="28"/>
                <w:szCs w:val="28"/>
              </w:rPr>
              <w:t>protokollēmuma</w:t>
            </w:r>
            <w:proofErr w:type="spellEnd"/>
            <w:r w:rsidR="00275945" w:rsidRPr="00A416FF">
              <w:rPr>
                <w:rFonts w:ascii="Times New Roman" w:hAnsi="Times New Roman" w:cs="Times New Roman"/>
                <w:sz w:val="28"/>
                <w:szCs w:val="28"/>
              </w:rPr>
              <w:t xml:space="preserve"> 2.punktā tai uzdoto uzdevumu, tas ir nosūtījusi Latvijas valsts dalības pieteikumus uzņemšanai šādos Eiropas pētniecības infrastruktūru konsorcijos: BBMRI ERIC, CLARIN, ESS ERIC, JIV ERIC, EATRIS ERIC, kā arī (ERIC), kā arī  ir informējušas topošo konsorciju jeb pētniecības platformu projektu EU-OPENSCREEN, INSTRUCT, MIRRI vadošos partnerus par Latvijas valsts dalību tajos, ar dienu, kad tiks pieņemts attiecīgs EK lēmums par konsorcija statusu piešķiršanu.</w:t>
            </w:r>
          </w:p>
          <w:p w14:paraId="1C2E146D" w14:textId="03EB3E61" w:rsidR="00C6390A" w:rsidRPr="00A416FF" w:rsidRDefault="007E0625"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E414DB" w:rsidRPr="00A416FF">
              <w:rPr>
                <w:rFonts w:ascii="Times New Roman" w:hAnsi="Times New Roman" w:cs="Times New Roman"/>
                <w:sz w:val="28"/>
                <w:szCs w:val="28"/>
              </w:rPr>
              <w:t>Lai nodrošinātu Latvijas dalību Eiropas Savienības pētniecības, tehnoloģiju attīstības un inovācijas programmās un piesaistītu Eiropas Savienības finanšu resursus projektu īstenošanai Latvijā, ir jāsedz atsevišķās programmās pētniecības un tehnoloģiju attīstības programmās paredzētas dalības maksas. Tā 2016.gadā</w:t>
            </w:r>
            <w:r w:rsidRPr="00A416FF">
              <w:rPr>
                <w:rFonts w:ascii="Times New Roman" w:hAnsi="Times New Roman" w:cs="Times New Roman"/>
                <w:sz w:val="28"/>
                <w:szCs w:val="28"/>
              </w:rPr>
              <w:t xml:space="preserve"> un katrā nākamajā gadā</w:t>
            </w:r>
            <w:r w:rsidR="00E414DB" w:rsidRPr="00A416FF">
              <w:rPr>
                <w:rFonts w:ascii="Times New Roman" w:hAnsi="Times New Roman" w:cs="Times New Roman"/>
                <w:sz w:val="28"/>
                <w:szCs w:val="28"/>
              </w:rPr>
              <w:t xml:space="preserve"> ir jāsedz ikgadējā dalības maksa BONUS programmā, EUROSTARS 2 programmā un </w:t>
            </w:r>
            <w:proofErr w:type="spellStart"/>
            <w:r w:rsidR="00E414DB" w:rsidRPr="00104278">
              <w:rPr>
                <w:rFonts w:ascii="Times New Roman" w:hAnsi="Times New Roman" w:cs="Times New Roman"/>
                <w:i/>
                <w:sz w:val="28"/>
                <w:szCs w:val="28"/>
              </w:rPr>
              <w:t>Fusion</w:t>
            </w:r>
            <w:proofErr w:type="spellEnd"/>
            <w:r w:rsidR="00E414DB" w:rsidRPr="00104278">
              <w:rPr>
                <w:rFonts w:ascii="Times New Roman" w:hAnsi="Times New Roman" w:cs="Times New Roman"/>
                <w:i/>
                <w:sz w:val="28"/>
                <w:szCs w:val="28"/>
              </w:rPr>
              <w:t xml:space="preserve"> </w:t>
            </w:r>
            <w:proofErr w:type="spellStart"/>
            <w:r w:rsidR="00E414DB" w:rsidRPr="00104278">
              <w:rPr>
                <w:rFonts w:ascii="Times New Roman" w:hAnsi="Times New Roman" w:cs="Times New Roman"/>
                <w:i/>
                <w:sz w:val="28"/>
                <w:szCs w:val="28"/>
              </w:rPr>
              <w:t>for</w:t>
            </w:r>
            <w:proofErr w:type="spellEnd"/>
            <w:r w:rsidR="00E414DB" w:rsidRPr="00104278">
              <w:rPr>
                <w:rFonts w:ascii="Times New Roman" w:hAnsi="Times New Roman" w:cs="Times New Roman"/>
                <w:i/>
                <w:sz w:val="28"/>
                <w:szCs w:val="28"/>
              </w:rPr>
              <w:t xml:space="preserve"> </w:t>
            </w:r>
            <w:proofErr w:type="spellStart"/>
            <w:r w:rsidR="00E414DB" w:rsidRPr="00104278">
              <w:rPr>
                <w:rFonts w:ascii="Times New Roman" w:hAnsi="Times New Roman" w:cs="Times New Roman"/>
                <w:i/>
                <w:sz w:val="28"/>
                <w:szCs w:val="28"/>
              </w:rPr>
              <w:t>Energy</w:t>
            </w:r>
            <w:proofErr w:type="spellEnd"/>
            <w:r w:rsidR="00104278">
              <w:rPr>
                <w:rFonts w:ascii="Times New Roman" w:hAnsi="Times New Roman" w:cs="Times New Roman"/>
                <w:i/>
                <w:sz w:val="28"/>
                <w:szCs w:val="28"/>
              </w:rPr>
              <w:t xml:space="preserve"> (F4E)</w:t>
            </w:r>
            <w:r w:rsidR="00E414DB" w:rsidRPr="00A416FF">
              <w:rPr>
                <w:rFonts w:ascii="Times New Roman" w:hAnsi="Times New Roman" w:cs="Times New Roman"/>
                <w:sz w:val="28"/>
                <w:szCs w:val="28"/>
              </w:rPr>
              <w:t xml:space="preserve"> programmā, kas kopā sastāda 23 632 EUR. </w:t>
            </w:r>
          </w:p>
          <w:p w14:paraId="1FFD5379" w14:textId="693E911D" w:rsidR="00E414DB" w:rsidRPr="00A416FF" w:rsidRDefault="00C6390A"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Tāpat </w:t>
            </w:r>
            <w:r w:rsidR="00104278">
              <w:rPr>
                <w:rFonts w:ascii="Times New Roman" w:hAnsi="Times New Roman" w:cs="Times New Roman"/>
                <w:sz w:val="28"/>
                <w:szCs w:val="28"/>
              </w:rPr>
              <w:t>noteikumu projekts</w:t>
            </w:r>
            <w:r w:rsidRPr="00A416FF">
              <w:rPr>
                <w:rFonts w:ascii="Times New Roman" w:hAnsi="Times New Roman" w:cs="Times New Roman"/>
                <w:sz w:val="28"/>
                <w:szCs w:val="28"/>
              </w:rPr>
              <w:t xml:space="preserve"> skar līdzfinansējuma palielināšanu COST aktivitātē no 2 200 EUR uz 5 000 EUR. Tomēr tas neveidos ietekmi uz valsts budžetu – atbalsts tiks sniegts esošo līdzekļu ietvaros.</w:t>
            </w:r>
            <w:r w:rsidR="00E414DB" w:rsidRPr="00A416FF">
              <w:rPr>
                <w:rFonts w:ascii="Times New Roman" w:hAnsi="Times New Roman" w:cs="Times New Roman"/>
                <w:sz w:val="28"/>
                <w:szCs w:val="28"/>
              </w:rPr>
              <w:t xml:space="preserve">   </w:t>
            </w:r>
          </w:p>
          <w:p w14:paraId="2C594332" w14:textId="5332CACB" w:rsidR="0014787C" w:rsidRPr="00A416FF" w:rsidRDefault="00C6390A" w:rsidP="00123151">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7E0625" w:rsidRPr="00A416FF">
              <w:rPr>
                <w:rFonts w:ascii="Times New Roman" w:hAnsi="Times New Roman" w:cs="Times New Roman"/>
                <w:sz w:val="28"/>
                <w:szCs w:val="28"/>
              </w:rPr>
              <w:t xml:space="preserve">Jāpiebilst, ka </w:t>
            </w:r>
            <w:r w:rsidR="0014787C" w:rsidRPr="00A416FF">
              <w:rPr>
                <w:rFonts w:ascii="Times New Roman" w:hAnsi="Times New Roman" w:cs="Times New Roman"/>
                <w:sz w:val="28"/>
                <w:szCs w:val="28"/>
              </w:rPr>
              <w:t xml:space="preserve">70.06.apakšprogrammas bāzes finansējums ir nepietiekams, lai spētu nodrošināt līdzfinansējumu un valsts atbalstu Latvijas zinātnisko institūciju projektiem. Tādējādi tiek likti šķērši </w:t>
            </w:r>
            <w:r w:rsidR="008765C8" w:rsidRPr="00A416FF">
              <w:rPr>
                <w:rFonts w:ascii="Times New Roman" w:hAnsi="Times New Roman" w:cs="Times New Roman"/>
                <w:sz w:val="28"/>
                <w:szCs w:val="28"/>
              </w:rPr>
              <w:t xml:space="preserve">veiksmīgai </w:t>
            </w:r>
            <w:r w:rsidR="0014787C" w:rsidRPr="00A416FF">
              <w:rPr>
                <w:rFonts w:ascii="Times New Roman" w:hAnsi="Times New Roman" w:cs="Times New Roman"/>
                <w:sz w:val="28"/>
                <w:szCs w:val="28"/>
              </w:rPr>
              <w:t>Latvijas zinātnes integrācijai Eiropas vienotajā pētniecības telpā</w:t>
            </w:r>
            <w:r w:rsidR="008765C8" w:rsidRPr="00A416FF">
              <w:rPr>
                <w:rFonts w:ascii="Times New Roman" w:hAnsi="Times New Roman" w:cs="Times New Roman"/>
                <w:sz w:val="28"/>
                <w:szCs w:val="28"/>
              </w:rPr>
              <w:t>, kā arī dalības paplašināšanas problēmas risinājumiem starptautiskajās pētniecības programmās. Pēdējos gados ir būtiski palielinājies liela apmēra starptautisko projektu piesaiste, piemēram, 2014.gadā Latvijas Organiskās sintēzes institūts</w:t>
            </w:r>
            <w:r w:rsidR="00E414DB" w:rsidRPr="00A416FF">
              <w:rPr>
                <w:rFonts w:ascii="Times New Roman" w:hAnsi="Times New Roman" w:cs="Times New Roman"/>
                <w:sz w:val="28"/>
                <w:szCs w:val="28"/>
              </w:rPr>
              <w:t xml:space="preserve"> (OSI)</w:t>
            </w:r>
            <w:r w:rsidR="008765C8" w:rsidRPr="00A416FF">
              <w:rPr>
                <w:rFonts w:ascii="Times New Roman" w:hAnsi="Times New Roman" w:cs="Times New Roman"/>
                <w:sz w:val="28"/>
                <w:szCs w:val="28"/>
              </w:rPr>
              <w:t xml:space="preserve"> ir guvis atbalstu </w:t>
            </w:r>
            <w:r w:rsidR="008765C8" w:rsidRPr="00A416FF">
              <w:rPr>
                <w:rFonts w:ascii="Times New Roman" w:hAnsi="Times New Roman" w:cs="Times New Roman"/>
                <w:bCs/>
                <w:sz w:val="28"/>
                <w:szCs w:val="28"/>
              </w:rPr>
              <w:t xml:space="preserve">Eiropas kopējās tehnoloģiju ierosmes „Inovatīvo medikamentu ierosme” </w:t>
            </w:r>
            <w:r w:rsidR="00E414DB" w:rsidRPr="00A416FF">
              <w:rPr>
                <w:rFonts w:ascii="Times New Roman" w:hAnsi="Times New Roman" w:cs="Times New Roman"/>
                <w:bCs/>
                <w:sz w:val="28"/>
                <w:szCs w:val="28"/>
              </w:rPr>
              <w:t xml:space="preserve">(IMI) </w:t>
            </w:r>
            <w:r w:rsidR="008765C8" w:rsidRPr="00A416FF">
              <w:rPr>
                <w:rFonts w:ascii="Times New Roman" w:hAnsi="Times New Roman" w:cs="Times New Roman"/>
                <w:bCs/>
                <w:sz w:val="28"/>
                <w:szCs w:val="28"/>
              </w:rPr>
              <w:t xml:space="preserve">projekta </w:t>
            </w:r>
            <w:r w:rsidR="00E414DB" w:rsidRPr="00A416FF">
              <w:rPr>
                <w:rFonts w:ascii="Times New Roman" w:hAnsi="Times New Roman" w:cs="Times New Roman"/>
                <w:bCs/>
                <w:sz w:val="28"/>
                <w:szCs w:val="28"/>
              </w:rPr>
              <w:t>“</w:t>
            </w:r>
            <w:proofErr w:type="spellStart"/>
            <w:r w:rsidR="00E414DB" w:rsidRPr="00A416FF">
              <w:rPr>
                <w:rFonts w:ascii="Times New Roman" w:hAnsi="Times New Roman" w:cs="Times New Roman"/>
                <w:i/>
                <w:sz w:val="28"/>
              </w:rPr>
              <w:t>European</w:t>
            </w:r>
            <w:proofErr w:type="spellEnd"/>
            <w:r w:rsidR="00E414DB" w:rsidRPr="00A416FF">
              <w:rPr>
                <w:rFonts w:ascii="Times New Roman" w:hAnsi="Times New Roman" w:cs="Times New Roman"/>
                <w:i/>
                <w:sz w:val="28"/>
              </w:rPr>
              <w:t xml:space="preserve"> Gram </w:t>
            </w:r>
            <w:proofErr w:type="spellStart"/>
            <w:r w:rsidR="00E414DB" w:rsidRPr="00A416FF">
              <w:rPr>
                <w:rFonts w:ascii="Times New Roman" w:hAnsi="Times New Roman" w:cs="Times New Roman"/>
                <w:i/>
                <w:sz w:val="28"/>
              </w:rPr>
              <w:t>Negative</w:t>
            </w:r>
            <w:proofErr w:type="spellEnd"/>
            <w:r w:rsidR="00E414DB" w:rsidRPr="00A416FF">
              <w:rPr>
                <w:rFonts w:ascii="Times New Roman" w:hAnsi="Times New Roman" w:cs="Times New Roman"/>
                <w:sz w:val="28"/>
              </w:rPr>
              <w:t xml:space="preserve"> </w:t>
            </w:r>
            <w:proofErr w:type="spellStart"/>
            <w:r w:rsidR="00E414DB" w:rsidRPr="00A416FF">
              <w:rPr>
                <w:rFonts w:ascii="Times New Roman" w:hAnsi="Times New Roman" w:cs="Times New Roman"/>
                <w:i/>
                <w:sz w:val="28"/>
              </w:rPr>
              <w:t>Antibacterial</w:t>
            </w:r>
            <w:proofErr w:type="spellEnd"/>
            <w:r w:rsidR="00E414DB" w:rsidRPr="00A416FF">
              <w:rPr>
                <w:rFonts w:ascii="Times New Roman" w:hAnsi="Times New Roman" w:cs="Times New Roman"/>
                <w:i/>
                <w:sz w:val="28"/>
              </w:rPr>
              <w:t xml:space="preserve"> </w:t>
            </w:r>
            <w:proofErr w:type="spellStart"/>
            <w:r w:rsidR="00E414DB" w:rsidRPr="00A416FF">
              <w:rPr>
                <w:rFonts w:ascii="Times New Roman" w:hAnsi="Times New Roman" w:cs="Times New Roman"/>
                <w:i/>
                <w:sz w:val="28"/>
              </w:rPr>
              <w:t>Engine</w:t>
            </w:r>
            <w:proofErr w:type="spellEnd"/>
            <w:r w:rsidR="00E414DB" w:rsidRPr="00A416FF">
              <w:rPr>
                <w:rFonts w:ascii="Times New Roman" w:hAnsi="Times New Roman" w:cs="Times New Roman"/>
                <w:i/>
                <w:sz w:val="28"/>
              </w:rPr>
              <w:t>”</w:t>
            </w:r>
            <w:r w:rsidR="00E414DB" w:rsidRPr="00A416FF">
              <w:rPr>
                <w:rFonts w:ascii="Times New Roman" w:hAnsi="Times New Roman" w:cs="Times New Roman"/>
                <w:bCs/>
                <w:sz w:val="36"/>
                <w:szCs w:val="28"/>
              </w:rPr>
              <w:t xml:space="preserve"> (</w:t>
            </w:r>
            <w:r w:rsidR="008765C8" w:rsidRPr="00A416FF">
              <w:rPr>
                <w:rFonts w:ascii="Times New Roman" w:hAnsi="Times New Roman" w:cs="Times New Roman"/>
                <w:bCs/>
                <w:sz w:val="28"/>
                <w:szCs w:val="28"/>
              </w:rPr>
              <w:t>ENABLE</w:t>
            </w:r>
            <w:r w:rsidR="00E414DB" w:rsidRPr="00A416FF">
              <w:rPr>
                <w:rFonts w:ascii="Times New Roman" w:hAnsi="Times New Roman" w:cs="Times New Roman"/>
                <w:bCs/>
                <w:sz w:val="28"/>
                <w:szCs w:val="28"/>
              </w:rPr>
              <w:t>)</w:t>
            </w:r>
            <w:r w:rsidR="008765C8" w:rsidRPr="00A416FF">
              <w:rPr>
                <w:rFonts w:ascii="Times New Roman" w:hAnsi="Times New Roman" w:cs="Times New Roman"/>
                <w:bCs/>
                <w:sz w:val="28"/>
                <w:szCs w:val="28"/>
              </w:rPr>
              <w:t xml:space="preserve"> īstenošanai</w:t>
            </w:r>
            <w:r w:rsidR="00E414DB" w:rsidRPr="00A416FF">
              <w:rPr>
                <w:rFonts w:ascii="Times New Roman" w:hAnsi="Times New Roman" w:cs="Times New Roman"/>
                <w:bCs/>
                <w:sz w:val="28"/>
                <w:szCs w:val="28"/>
              </w:rPr>
              <w:t xml:space="preserve">. </w:t>
            </w:r>
            <w:r w:rsidR="00E414DB" w:rsidRPr="00A416FF">
              <w:rPr>
                <w:rFonts w:ascii="Times New Roman" w:hAnsi="Times New Roman" w:cs="Times New Roman"/>
                <w:sz w:val="28"/>
              </w:rPr>
              <w:t>ENABLE projektā OSI veicamo darbu kopējās izmaksas ir 8,083 miljoni eiro, no tām IMI finansējums ir piešķirts 6,065 miljoni eiro apmērā. Nepieciešamais nacionālais līdzfinansējums OSI darbu veikšanai ir 2,018 miljoni eiro sešu gadu laikā līdz 2020.gada 31.janvārim (vidēji gadā - 336 000 eiro</w:t>
            </w:r>
            <w:r w:rsidR="00E414DB" w:rsidRPr="00A416FF">
              <w:t xml:space="preserve">. </w:t>
            </w:r>
            <w:r w:rsidR="008765C8" w:rsidRPr="00A416FF">
              <w:rPr>
                <w:rFonts w:ascii="Times New Roman" w:hAnsi="Times New Roman" w:cs="Times New Roman"/>
                <w:bCs/>
                <w:sz w:val="28"/>
                <w:szCs w:val="28"/>
              </w:rPr>
              <w:t xml:space="preserve">Līdz ar to nemainīga 70.06.apakšprogrammas bāzes finansējuma ietvaros nav iespējams nodrošināt visiem MK noteikumos noteiktiem programmu projektiem. </w:t>
            </w:r>
          </w:p>
          <w:p w14:paraId="179DB5B2" w14:textId="0FF34D5A" w:rsidR="008F54E9" w:rsidRPr="00A416FF" w:rsidRDefault="008765C8" w:rsidP="009D6CD6">
            <w:pPr>
              <w:spacing w:after="0" w:line="240" w:lineRule="auto"/>
              <w:jc w:val="both"/>
              <w:rPr>
                <w:rFonts w:ascii="Times New Roman" w:hAnsi="Times New Roman" w:cs="Times New Roman"/>
                <w:sz w:val="28"/>
                <w:szCs w:val="28"/>
              </w:rPr>
            </w:pPr>
            <w:r w:rsidRPr="00A416FF">
              <w:rPr>
                <w:rFonts w:ascii="Times New Roman" w:hAnsi="Times New Roman" w:cs="Times New Roman"/>
                <w:sz w:val="28"/>
                <w:szCs w:val="28"/>
              </w:rPr>
              <w:t xml:space="preserve">     </w:t>
            </w:r>
            <w:r w:rsidR="00BD0B3C" w:rsidRPr="00A416FF">
              <w:rPr>
                <w:rFonts w:ascii="Times New Roman" w:hAnsi="Times New Roman" w:cs="Times New Roman"/>
                <w:sz w:val="28"/>
                <w:szCs w:val="28"/>
              </w:rPr>
              <w:t xml:space="preserve">Tā kā ar </w:t>
            </w:r>
            <w:proofErr w:type="spellStart"/>
            <w:r w:rsidR="00BD0B3C" w:rsidRPr="00A416FF">
              <w:rPr>
                <w:rFonts w:ascii="Times New Roman" w:hAnsi="Times New Roman" w:cs="Times New Roman"/>
                <w:sz w:val="28"/>
                <w:szCs w:val="28"/>
              </w:rPr>
              <w:t>protollēmumu</w:t>
            </w:r>
            <w:proofErr w:type="spellEnd"/>
            <w:r w:rsidR="00BD0B3C" w:rsidRPr="00A416FF">
              <w:rPr>
                <w:rFonts w:ascii="Times New Roman" w:hAnsi="Times New Roman" w:cs="Times New Roman"/>
                <w:sz w:val="28"/>
                <w:szCs w:val="28"/>
              </w:rPr>
              <w:t xml:space="preserve"> tika akceptēts informatīvais ziņojums un ar  </w:t>
            </w:r>
            <w:proofErr w:type="spellStart"/>
            <w:r w:rsidR="00BD0B3C" w:rsidRPr="00A416FF">
              <w:rPr>
                <w:rFonts w:ascii="Times New Roman" w:hAnsi="Times New Roman" w:cs="Times New Roman"/>
                <w:sz w:val="28"/>
                <w:szCs w:val="28"/>
              </w:rPr>
              <w:t>protokollēmuma</w:t>
            </w:r>
            <w:proofErr w:type="spellEnd"/>
            <w:r w:rsidR="00BD0B3C" w:rsidRPr="00A416FF">
              <w:rPr>
                <w:rFonts w:ascii="Times New Roman" w:hAnsi="Times New Roman" w:cs="Times New Roman"/>
                <w:sz w:val="28"/>
                <w:szCs w:val="28"/>
              </w:rPr>
              <w:t xml:space="preserve"> 2.punktu tika dots uzdevums nodrošināt Latvijas pārstāvību un Latvijas zinātnisko institūciju piesaisti ERSFI </w:t>
            </w:r>
            <w:r w:rsidR="00BD0B3C" w:rsidRPr="00A416FF">
              <w:rPr>
                <w:rFonts w:ascii="Times New Roman" w:hAnsi="Times New Roman" w:cs="Times New Roman"/>
                <w:sz w:val="28"/>
                <w:szCs w:val="28"/>
              </w:rPr>
              <w:lastRenderedPageBreak/>
              <w:t>infrastruktūrā, tad, lai to izpildītu Latvijas valsts dalības ikgadējās maksas segšanu konsorcijos</w:t>
            </w:r>
            <w:r w:rsidR="005D5B5B" w:rsidRPr="00A416FF">
              <w:rPr>
                <w:rFonts w:ascii="Times New Roman" w:hAnsi="Times New Roman" w:cs="Times New Roman"/>
                <w:sz w:val="28"/>
                <w:szCs w:val="28"/>
              </w:rPr>
              <w:t>,</w:t>
            </w:r>
            <w:r w:rsidR="00BD0B3C" w:rsidRPr="00A416FF">
              <w:rPr>
                <w:rFonts w:ascii="Times New Roman" w:hAnsi="Times New Roman" w:cs="Times New Roman"/>
                <w:sz w:val="28"/>
                <w:szCs w:val="28"/>
              </w:rPr>
              <w:t xml:space="preserve"> kā arī, lai </w:t>
            </w:r>
            <w:r w:rsidR="005D5B5B" w:rsidRPr="00A416FF">
              <w:rPr>
                <w:rFonts w:ascii="Times New Roman" w:hAnsi="Times New Roman" w:cs="Times New Roman"/>
                <w:sz w:val="28"/>
                <w:szCs w:val="28"/>
              </w:rPr>
              <w:t>Izglītības un zinātnes ministrija un Valsts izglītības attīstības aģentūra izpildītu MK noteikumos noteikto</w:t>
            </w:r>
            <w:r w:rsidR="00BD0B3C" w:rsidRPr="00A416FF">
              <w:rPr>
                <w:rFonts w:ascii="Times New Roman" w:hAnsi="Times New Roman" w:cs="Times New Roman"/>
                <w:sz w:val="28"/>
                <w:szCs w:val="28"/>
              </w:rPr>
              <w:t xml:space="preserve"> attiecībā uz finansiāla atbalsta sniegšanu zinātniski pētnieciskajiem projektiem, kuru īstenotāji ir Latvijas dalībnieki</w:t>
            </w:r>
            <w:r w:rsidR="005D5B5B" w:rsidRPr="00A416FF">
              <w:rPr>
                <w:rFonts w:ascii="Times New Roman" w:hAnsi="Times New Roman" w:cs="Times New Roman"/>
                <w:sz w:val="28"/>
                <w:szCs w:val="28"/>
              </w:rPr>
              <w:t xml:space="preserve">, šādā gadījumā Izglītības un zinātnes ministrija </w:t>
            </w:r>
            <w:r w:rsidR="00653ABE" w:rsidRPr="00A416FF">
              <w:rPr>
                <w:rFonts w:ascii="Times New Roman" w:hAnsi="Times New Roman" w:cs="Times New Roman"/>
                <w:sz w:val="28"/>
                <w:szCs w:val="28"/>
              </w:rPr>
              <w:t>katru gadu</w:t>
            </w:r>
            <w:r w:rsidR="00C6390A" w:rsidRPr="00A416FF">
              <w:rPr>
                <w:rFonts w:ascii="Times New Roman" w:hAnsi="Times New Roman" w:cs="Times New Roman"/>
                <w:sz w:val="28"/>
                <w:szCs w:val="28"/>
              </w:rPr>
              <w:t>, sākot no 2016.gada,</w:t>
            </w:r>
            <w:r w:rsidR="00653ABE" w:rsidRPr="00A416FF">
              <w:rPr>
                <w:rFonts w:ascii="Times New Roman" w:hAnsi="Times New Roman" w:cs="Times New Roman"/>
                <w:sz w:val="28"/>
                <w:szCs w:val="28"/>
              </w:rPr>
              <w:t xml:space="preserve"> </w:t>
            </w:r>
            <w:r w:rsidR="005D5B5B" w:rsidRPr="00A416FF">
              <w:rPr>
                <w:rFonts w:ascii="Times New Roman" w:hAnsi="Times New Roman" w:cs="Times New Roman"/>
                <w:sz w:val="28"/>
                <w:szCs w:val="28"/>
              </w:rPr>
              <w:t>sagatavos</w:t>
            </w:r>
            <w:r w:rsidRPr="00A416FF">
              <w:rPr>
                <w:rFonts w:ascii="Times New Roman" w:hAnsi="Times New Roman" w:cs="Times New Roman"/>
                <w:sz w:val="28"/>
                <w:szCs w:val="28"/>
              </w:rPr>
              <w:t xml:space="preserve"> izskatīšanai Ministru kabinetā</w:t>
            </w:r>
            <w:r w:rsidR="005D5B5B" w:rsidRPr="00A416FF">
              <w:rPr>
                <w:rFonts w:ascii="Times New Roman" w:hAnsi="Times New Roman" w:cs="Times New Roman"/>
                <w:sz w:val="28"/>
                <w:szCs w:val="28"/>
              </w:rPr>
              <w:t xml:space="preserve"> informatīvo ziņojumu </w:t>
            </w:r>
            <w:r w:rsidR="00653ABE" w:rsidRPr="00A416FF">
              <w:rPr>
                <w:rFonts w:ascii="Times New Roman" w:hAnsi="Times New Roman" w:cs="Times New Roman"/>
                <w:color w:val="000000"/>
                <w:sz w:val="28"/>
                <w:szCs w:val="28"/>
              </w:rPr>
              <w:t>par</w:t>
            </w:r>
            <w:r w:rsidR="00104278">
              <w:rPr>
                <w:rFonts w:ascii="Times New Roman" w:hAnsi="Times New Roman" w:cs="Times New Roman"/>
                <w:color w:val="000000"/>
                <w:sz w:val="28"/>
                <w:szCs w:val="28"/>
              </w:rPr>
              <w:t xml:space="preserve"> nepieciešamā</w:t>
            </w:r>
            <w:r w:rsidR="005D5B5B" w:rsidRPr="00A416FF">
              <w:rPr>
                <w:rFonts w:ascii="Times New Roman" w:hAnsi="Times New Roman" w:cs="Times New Roman"/>
                <w:color w:val="000000"/>
                <w:sz w:val="28"/>
                <w:szCs w:val="28"/>
              </w:rPr>
              <w:t xml:space="preserve"> finansējuma pārdali no 74.resora „Gadskārtējā valsts budžeta izpildes procesā pārdalāmais finansējums” programmas 80.00.00 „Nesadalītais finansējums Eiropas Savienības politiku instrumentu un pārējās ārvalstu finanšu palīdzības līdzfinansēto projektu un pasākumu īstenošanai” uz Izglītības un zinātnes ministrijas budžeta apakšprogrammu 70.06.00. „Dalība Eiropas Savienības pētniecības un tehnoloģiju attīstības programmā” Eiropas Savienības pētniecības un tehnoloģiju </w:t>
            </w:r>
            <w:r w:rsidR="00104278">
              <w:rPr>
                <w:rFonts w:ascii="Times New Roman" w:hAnsi="Times New Roman" w:cs="Times New Roman"/>
                <w:color w:val="000000"/>
                <w:sz w:val="28"/>
                <w:szCs w:val="28"/>
              </w:rPr>
              <w:t>attīstības projektu īstenošanai</w:t>
            </w:r>
            <w:r w:rsidR="00C6390A" w:rsidRPr="00A416FF">
              <w:rPr>
                <w:rFonts w:ascii="Times New Roman" w:hAnsi="Times New Roman" w:cs="Times New Roman"/>
                <w:color w:val="000000"/>
                <w:sz w:val="28"/>
                <w:szCs w:val="28"/>
              </w:rPr>
              <w:t xml:space="preserve"> un dalības maksu segšanai </w:t>
            </w:r>
            <w:r w:rsidR="005D5B5B" w:rsidRPr="00A416FF">
              <w:rPr>
                <w:rFonts w:ascii="Times New Roman" w:hAnsi="Times New Roman" w:cs="Times New Roman"/>
                <w:color w:val="000000"/>
                <w:sz w:val="28"/>
                <w:szCs w:val="28"/>
              </w:rPr>
              <w:t>nepieciešama finansējuma nodrošin</w:t>
            </w:r>
            <w:r w:rsidR="00653ABE" w:rsidRPr="00A416FF">
              <w:rPr>
                <w:rFonts w:ascii="Times New Roman" w:hAnsi="Times New Roman" w:cs="Times New Roman"/>
                <w:color w:val="000000"/>
                <w:sz w:val="28"/>
                <w:szCs w:val="28"/>
              </w:rPr>
              <w:t>āšanai</w:t>
            </w:r>
            <w:r w:rsidR="00C6390A" w:rsidRPr="00A416FF">
              <w:rPr>
                <w:rFonts w:ascii="Times New Roman" w:hAnsi="Times New Roman" w:cs="Times New Roman"/>
                <w:color w:val="000000"/>
                <w:sz w:val="28"/>
                <w:szCs w:val="28"/>
              </w:rPr>
              <w:t>, atbilstoši</w:t>
            </w:r>
            <w:r w:rsidR="005D5B5B" w:rsidRPr="00A416FF">
              <w:rPr>
                <w:rFonts w:ascii="Times New Roman" w:hAnsi="Times New Roman" w:cs="Times New Roman"/>
                <w:color w:val="000000"/>
                <w:sz w:val="28"/>
                <w:szCs w:val="28"/>
              </w:rPr>
              <w:t xml:space="preserve"> Ministru kabineta noteikumiem Nr.259 “Atbalsta piešķiršanas kārtība dalībai starptautiskās sadarbības programmās pē</w:t>
            </w:r>
            <w:r w:rsidR="00653ABE" w:rsidRPr="00A416FF">
              <w:rPr>
                <w:rFonts w:ascii="Times New Roman" w:hAnsi="Times New Roman" w:cs="Times New Roman"/>
                <w:color w:val="000000"/>
                <w:sz w:val="28"/>
                <w:szCs w:val="28"/>
              </w:rPr>
              <w:t>tniecības un tehnoloģiju jomā”,</w:t>
            </w:r>
            <w:r w:rsidR="005D5B5B" w:rsidRPr="00A416FF">
              <w:rPr>
                <w:rFonts w:ascii="Times New Roman" w:hAnsi="Times New Roman" w:cs="Times New Roman"/>
                <w:color w:val="000000"/>
                <w:sz w:val="28"/>
                <w:szCs w:val="28"/>
              </w:rPr>
              <w:t xml:space="preserve"> skaidri pamatojot naudas p</w:t>
            </w:r>
            <w:r w:rsidR="00104278">
              <w:rPr>
                <w:rFonts w:ascii="Times New Roman" w:hAnsi="Times New Roman" w:cs="Times New Roman"/>
                <w:color w:val="000000"/>
                <w:sz w:val="28"/>
                <w:szCs w:val="28"/>
              </w:rPr>
              <w:t xml:space="preserve">lūsmas pārdales nepieciešamību </w:t>
            </w:r>
            <w:r w:rsidR="005D5B5B" w:rsidRPr="00A416FF">
              <w:rPr>
                <w:rFonts w:ascii="Times New Roman" w:hAnsi="Times New Roman" w:cs="Times New Roman"/>
                <w:color w:val="000000"/>
                <w:sz w:val="28"/>
                <w:szCs w:val="28"/>
              </w:rPr>
              <w:t>atbalstīto</w:t>
            </w:r>
            <w:r w:rsidR="00104278">
              <w:rPr>
                <w:rFonts w:ascii="Times New Roman" w:hAnsi="Times New Roman" w:cs="Times New Roman"/>
                <w:color w:val="000000"/>
                <w:sz w:val="28"/>
                <w:szCs w:val="28"/>
              </w:rPr>
              <w:t xml:space="preserve"> projektu griezumā un norādot </w:t>
            </w:r>
            <w:r w:rsidR="005D5B5B" w:rsidRPr="00A416FF">
              <w:rPr>
                <w:rFonts w:ascii="Times New Roman" w:hAnsi="Times New Roman" w:cs="Times New Roman"/>
                <w:color w:val="000000"/>
                <w:sz w:val="28"/>
                <w:szCs w:val="28"/>
              </w:rPr>
              <w:t>projektu ietekmi uz valsts budžetu gad</w:t>
            </w:r>
            <w:r w:rsidR="00104278">
              <w:rPr>
                <w:rFonts w:ascii="Times New Roman" w:hAnsi="Times New Roman" w:cs="Times New Roman"/>
                <w:color w:val="000000"/>
                <w:sz w:val="28"/>
                <w:szCs w:val="28"/>
              </w:rPr>
              <w:t>u griezumā (kārtējais gads un</w:t>
            </w:r>
            <w:r w:rsidR="005D5B5B" w:rsidRPr="00A416FF">
              <w:rPr>
                <w:rFonts w:ascii="Times New Roman" w:hAnsi="Times New Roman" w:cs="Times New Roman"/>
                <w:color w:val="000000"/>
                <w:sz w:val="28"/>
                <w:szCs w:val="28"/>
              </w:rPr>
              <w:t xml:space="preserve"> ilgtermiņa saistības).</w:t>
            </w:r>
          </w:p>
        </w:tc>
      </w:tr>
      <w:tr w:rsidR="003100F0" w:rsidRPr="00A416FF" w14:paraId="1043457C" w14:textId="77777777" w:rsidTr="00104278">
        <w:trPr>
          <w:gridAfter w:val="1"/>
          <w:wAfter w:w="100" w:type="dxa"/>
          <w:tblCellSpacing w:w="15" w:type="dxa"/>
        </w:trPr>
        <w:tc>
          <w:tcPr>
            <w:tcW w:w="9880" w:type="dxa"/>
            <w:gridSpan w:val="20"/>
            <w:tcBorders>
              <w:top w:val="outset" w:sz="6" w:space="0" w:color="auto"/>
              <w:left w:val="outset" w:sz="6" w:space="0" w:color="auto"/>
              <w:bottom w:val="outset" w:sz="6" w:space="0" w:color="auto"/>
              <w:right w:val="outset" w:sz="6" w:space="0" w:color="auto"/>
            </w:tcBorders>
            <w:vAlign w:val="center"/>
            <w:hideMark/>
          </w:tcPr>
          <w:p w14:paraId="58A36AC1" w14:textId="41B5D4C2" w:rsidR="007333BC" w:rsidRPr="00A416FF" w:rsidRDefault="007333BC" w:rsidP="0014705E">
            <w:pPr>
              <w:spacing w:after="0" w:line="240" w:lineRule="auto"/>
              <w:ind w:firstLine="301"/>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lastRenderedPageBreak/>
              <w:t>V. Tiesību akta projekta atbilstība Latvijas Republikas starptautiskajām saistībām</w:t>
            </w:r>
          </w:p>
        </w:tc>
      </w:tr>
      <w:tr w:rsidR="003100F0" w:rsidRPr="00A416FF" w14:paraId="76F975B9" w14:textId="77777777" w:rsidTr="00104278">
        <w:trPr>
          <w:gridAfter w:val="1"/>
          <w:wAfter w:w="100" w:type="dxa"/>
          <w:tblCellSpacing w:w="15" w:type="dxa"/>
        </w:trPr>
        <w:tc>
          <w:tcPr>
            <w:tcW w:w="671" w:type="dxa"/>
            <w:gridSpan w:val="3"/>
            <w:tcBorders>
              <w:top w:val="outset" w:sz="6" w:space="0" w:color="auto"/>
              <w:left w:val="outset" w:sz="6" w:space="0" w:color="auto"/>
              <w:bottom w:val="outset" w:sz="6" w:space="0" w:color="auto"/>
              <w:right w:val="outset" w:sz="6" w:space="0" w:color="auto"/>
            </w:tcBorders>
            <w:hideMark/>
          </w:tcPr>
          <w:p w14:paraId="7FCD5194"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w:t>
            </w:r>
          </w:p>
        </w:tc>
        <w:tc>
          <w:tcPr>
            <w:tcW w:w="1777" w:type="dxa"/>
            <w:gridSpan w:val="5"/>
            <w:tcBorders>
              <w:top w:val="outset" w:sz="6" w:space="0" w:color="auto"/>
              <w:left w:val="outset" w:sz="6" w:space="0" w:color="auto"/>
              <w:bottom w:val="outset" w:sz="6" w:space="0" w:color="auto"/>
              <w:right w:val="outset" w:sz="6" w:space="0" w:color="auto"/>
            </w:tcBorders>
            <w:hideMark/>
          </w:tcPr>
          <w:p w14:paraId="02BF8910"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Saistības pret Eiropas Savienību</w:t>
            </w:r>
          </w:p>
        </w:tc>
        <w:tc>
          <w:tcPr>
            <w:tcW w:w="7372" w:type="dxa"/>
            <w:gridSpan w:val="12"/>
            <w:tcBorders>
              <w:top w:val="outset" w:sz="6" w:space="0" w:color="auto"/>
              <w:left w:val="outset" w:sz="6" w:space="0" w:color="auto"/>
              <w:bottom w:val="outset" w:sz="6" w:space="0" w:color="auto"/>
              <w:right w:val="outset" w:sz="6" w:space="0" w:color="auto"/>
            </w:tcBorders>
            <w:hideMark/>
          </w:tcPr>
          <w:p w14:paraId="08F9ECAE" w14:textId="6EC292F5" w:rsidR="007333BC" w:rsidRPr="00A416FF" w:rsidRDefault="00E65FAA" w:rsidP="00772673">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sz w:val="28"/>
                <w:szCs w:val="28"/>
              </w:rPr>
              <w:t>Eiropas Komisijas 2014.gada 17.jūnija Regula (EK) Nr.651/2014, ar ko noteiktas atbalsta kategorijas atzīst par saderīgām ar iekšējo tirgu, piemērojot Līguma 107 un 108.pantu (</w:t>
            </w:r>
            <w:r w:rsidRPr="00A416FF">
              <w:rPr>
                <w:rFonts w:ascii="Times New Roman" w:hAnsi="Times New Roman" w:cs="Times New Roman"/>
                <w:sz w:val="28"/>
                <w:szCs w:val="28"/>
                <w:lang w:eastAsia="lv-LV"/>
              </w:rPr>
              <w:t>Eiropas Savienības Oficiālais Vēstnesis, 2014.gada 26.jūnijs, Nr. L 187)</w:t>
            </w:r>
            <w:r w:rsidR="00661127" w:rsidRPr="00A416FF">
              <w:rPr>
                <w:rFonts w:ascii="Times New Roman" w:hAnsi="Times New Roman" w:cs="Times New Roman"/>
                <w:sz w:val="28"/>
                <w:szCs w:val="28"/>
                <w:lang w:eastAsia="lv-LV"/>
              </w:rPr>
              <w:t xml:space="preserve"> (turpmāk – Regula)</w:t>
            </w:r>
          </w:p>
        </w:tc>
      </w:tr>
      <w:tr w:rsidR="003100F0" w:rsidRPr="00A416FF" w14:paraId="303855D9" w14:textId="77777777" w:rsidTr="00104278">
        <w:trPr>
          <w:gridAfter w:val="1"/>
          <w:wAfter w:w="100" w:type="dxa"/>
          <w:tblCellSpacing w:w="15" w:type="dxa"/>
        </w:trPr>
        <w:tc>
          <w:tcPr>
            <w:tcW w:w="671" w:type="dxa"/>
            <w:gridSpan w:val="3"/>
            <w:tcBorders>
              <w:top w:val="outset" w:sz="6" w:space="0" w:color="auto"/>
              <w:left w:val="outset" w:sz="6" w:space="0" w:color="auto"/>
              <w:bottom w:val="outset" w:sz="6" w:space="0" w:color="auto"/>
              <w:right w:val="outset" w:sz="6" w:space="0" w:color="auto"/>
            </w:tcBorders>
            <w:hideMark/>
          </w:tcPr>
          <w:p w14:paraId="5B2638FA"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w:t>
            </w:r>
          </w:p>
        </w:tc>
        <w:tc>
          <w:tcPr>
            <w:tcW w:w="1777" w:type="dxa"/>
            <w:gridSpan w:val="5"/>
            <w:tcBorders>
              <w:top w:val="outset" w:sz="6" w:space="0" w:color="auto"/>
              <w:left w:val="outset" w:sz="6" w:space="0" w:color="auto"/>
              <w:bottom w:val="outset" w:sz="6" w:space="0" w:color="auto"/>
              <w:right w:val="outset" w:sz="6" w:space="0" w:color="auto"/>
            </w:tcBorders>
            <w:hideMark/>
          </w:tcPr>
          <w:p w14:paraId="6464A669"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Citas starptautiskās saistības</w:t>
            </w:r>
          </w:p>
        </w:tc>
        <w:tc>
          <w:tcPr>
            <w:tcW w:w="7372" w:type="dxa"/>
            <w:gridSpan w:val="12"/>
            <w:tcBorders>
              <w:top w:val="outset" w:sz="6" w:space="0" w:color="auto"/>
              <w:left w:val="outset" w:sz="6" w:space="0" w:color="auto"/>
              <w:bottom w:val="outset" w:sz="6" w:space="0" w:color="auto"/>
              <w:right w:val="outset" w:sz="6" w:space="0" w:color="auto"/>
            </w:tcBorders>
            <w:hideMark/>
          </w:tcPr>
          <w:p w14:paraId="0450F0F3" w14:textId="77777777" w:rsidR="007333BC" w:rsidRPr="00A416FF" w:rsidRDefault="000B7FAD"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Noteikumu </w:t>
            </w:r>
            <w:r w:rsidRPr="00A416FF">
              <w:rPr>
                <w:rFonts w:ascii="Times New Roman" w:eastAsia="Times New Roman" w:hAnsi="Times New Roman" w:cs="Times New Roman"/>
                <w:bCs/>
                <w:sz w:val="28"/>
                <w:szCs w:val="28"/>
                <w:lang w:eastAsia="lv-LV"/>
              </w:rPr>
              <w:t>projekts šo jomu neskar.</w:t>
            </w:r>
          </w:p>
        </w:tc>
      </w:tr>
      <w:tr w:rsidR="003100F0" w:rsidRPr="00A416FF" w14:paraId="22122BFD" w14:textId="77777777" w:rsidTr="00104278">
        <w:trPr>
          <w:gridAfter w:val="1"/>
          <w:wAfter w:w="100" w:type="dxa"/>
          <w:tblCellSpacing w:w="15" w:type="dxa"/>
        </w:trPr>
        <w:tc>
          <w:tcPr>
            <w:tcW w:w="671" w:type="dxa"/>
            <w:gridSpan w:val="3"/>
            <w:tcBorders>
              <w:top w:val="outset" w:sz="6" w:space="0" w:color="auto"/>
              <w:left w:val="outset" w:sz="6" w:space="0" w:color="auto"/>
              <w:bottom w:val="outset" w:sz="6" w:space="0" w:color="auto"/>
              <w:right w:val="outset" w:sz="6" w:space="0" w:color="auto"/>
            </w:tcBorders>
            <w:hideMark/>
          </w:tcPr>
          <w:p w14:paraId="7C4228D1"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w:t>
            </w:r>
          </w:p>
        </w:tc>
        <w:tc>
          <w:tcPr>
            <w:tcW w:w="1777" w:type="dxa"/>
            <w:gridSpan w:val="5"/>
            <w:tcBorders>
              <w:top w:val="outset" w:sz="6" w:space="0" w:color="auto"/>
              <w:left w:val="outset" w:sz="6" w:space="0" w:color="auto"/>
              <w:bottom w:val="outset" w:sz="6" w:space="0" w:color="auto"/>
              <w:right w:val="outset" w:sz="6" w:space="0" w:color="auto"/>
            </w:tcBorders>
            <w:hideMark/>
          </w:tcPr>
          <w:p w14:paraId="1124C29B"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7372" w:type="dxa"/>
            <w:gridSpan w:val="12"/>
            <w:tcBorders>
              <w:top w:val="outset" w:sz="6" w:space="0" w:color="auto"/>
              <w:left w:val="outset" w:sz="6" w:space="0" w:color="auto"/>
              <w:bottom w:val="outset" w:sz="6" w:space="0" w:color="auto"/>
              <w:right w:val="outset" w:sz="6" w:space="0" w:color="auto"/>
            </w:tcBorders>
            <w:hideMark/>
          </w:tcPr>
          <w:p w14:paraId="4A4A5E58" w14:textId="7C45C7FC" w:rsidR="006C71E6" w:rsidRPr="00A416FF" w:rsidRDefault="006C71E6"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sz w:val="24"/>
                <w:szCs w:val="24"/>
              </w:rPr>
              <w:t>I</w:t>
            </w:r>
            <w:r w:rsidRPr="00A416FF">
              <w:rPr>
                <w:rFonts w:ascii="Times New Roman" w:hAnsi="Times New Roman" w:cs="Times New Roman"/>
                <w:sz w:val="28"/>
                <w:szCs w:val="28"/>
              </w:rPr>
              <w:t>nformācija par atbalsta programmu tiks publicēta Izglītības un zinātnes ministrijas un Valsts izglītības attīstības aģentūras mājaslapās saskaņā ar Regulas 9.panta 1., 2. un 4.punktu, no projekta spēkā stāšanās dienas, tai skaitā, tiks norādīts, ka informāciju publicē, ievērojot regulas II un III pielikumā noteiktās prasības.</w:t>
            </w:r>
          </w:p>
        </w:tc>
      </w:tr>
      <w:tr w:rsidR="003100F0" w:rsidRPr="00A416FF" w14:paraId="41D1D0FA" w14:textId="77777777" w:rsidTr="00104278">
        <w:tblPrEx>
          <w:jc w:val="center"/>
          <w:tblInd w:w="0" w:type="dxa"/>
        </w:tblPrEx>
        <w:trPr>
          <w:gridAfter w:val="1"/>
          <w:wAfter w:w="100" w:type="dxa"/>
          <w:tblCellSpacing w:w="15" w:type="dxa"/>
          <w:jc w:val="center"/>
        </w:trPr>
        <w:tc>
          <w:tcPr>
            <w:tcW w:w="9880" w:type="dxa"/>
            <w:gridSpan w:val="20"/>
            <w:tcBorders>
              <w:top w:val="outset" w:sz="6" w:space="0" w:color="auto"/>
              <w:left w:val="outset" w:sz="6" w:space="0" w:color="auto"/>
              <w:bottom w:val="outset" w:sz="6" w:space="0" w:color="auto"/>
              <w:right w:val="outset" w:sz="6" w:space="0" w:color="auto"/>
            </w:tcBorders>
            <w:vAlign w:val="center"/>
            <w:hideMark/>
          </w:tcPr>
          <w:p w14:paraId="2E2E5078"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sz w:val="28"/>
                <w:szCs w:val="28"/>
                <w:lang w:eastAsia="lv-LV"/>
              </w:rPr>
              <w:t> </w:t>
            </w:r>
            <w:r w:rsidRPr="00A416FF">
              <w:rPr>
                <w:rFonts w:ascii="Times New Roman" w:eastAsia="Times New Roman" w:hAnsi="Times New Roman" w:cs="Times New Roman"/>
                <w:b/>
                <w:bCs/>
                <w:sz w:val="28"/>
                <w:szCs w:val="28"/>
                <w:lang w:eastAsia="lv-LV"/>
              </w:rPr>
              <w:t>1.tabula</w:t>
            </w:r>
            <w:r w:rsidRPr="00A416FF">
              <w:rPr>
                <w:rFonts w:ascii="Times New Roman" w:eastAsia="Times New Roman" w:hAnsi="Times New Roman" w:cs="Times New Roman"/>
                <w:b/>
                <w:bCs/>
                <w:sz w:val="28"/>
                <w:szCs w:val="28"/>
                <w:lang w:eastAsia="lv-LV"/>
              </w:rPr>
              <w:br/>
              <w:t>Tiesību akta projekta atbilstība ES tiesību aktiem</w:t>
            </w:r>
          </w:p>
        </w:tc>
      </w:tr>
      <w:tr w:rsidR="003100F0" w:rsidRPr="00A416FF" w14:paraId="64A0E769"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hideMark/>
          </w:tcPr>
          <w:p w14:paraId="294AE84E" w14:textId="77777777" w:rsidR="007333BC" w:rsidRPr="00A416FF" w:rsidRDefault="007333BC" w:rsidP="007333BC">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Attiecīgā ES tiesību akta datums, numurs un nosaukums</w:t>
            </w:r>
          </w:p>
        </w:tc>
        <w:tc>
          <w:tcPr>
            <w:tcW w:w="7819" w:type="dxa"/>
            <w:gridSpan w:val="14"/>
            <w:tcBorders>
              <w:top w:val="outset" w:sz="6" w:space="0" w:color="auto"/>
              <w:left w:val="outset" w:sz="6" w:space="0" w:color="auto"/>
              <w:bottom w:val="outset" w:sz="6" w:space="0" w:color="auto"/>
              <w:right w:val="outset" w:sz="6" w:space="0" w:color="auto"/>
            </w:tcBorders>
            <w:hideMark/>
          </w:tcPr>
          <w:p w14:paraId="39BEB7E0" w14:textId="5D6CB4C2" w:rsidR="007333BC" w:rsidRPr="00A416FF" w:rsidRDefault="00A61740" w:rsidP="00A87B45">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sz w:val="28"/>
                <w:szCs w:val="28"/>
              </w:rPr>
              <w:t>Regul</w:t>
            </w:r>
            <w:r w:rsidR="00A87B45" w:rsidRPr="00A416FF">
              <w:rPr>
                <w:rFonts w:ascii="Times New Roman" w:hAnsi="Times New Roman" w:cs="Times New Roman"/>
                <w:sz w:val="28"/>
                <w:szCs w:val="28"/>
              </w:rPr>
              <w:t>a.</w:t>
            </w:r>
          </w:p>
        </w:tc>
      </w:tr>
      <w:tr w:rsidR="003100F0" w:rsidRPr="00A416FF" w14:paraId="2627A86D"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vAlign w:val="center"/>
            <w:hideMark/>
          </w:tcPr>
          <w:p w14:paraId="0BDA9B96"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w:t>
            </w:r>
          </w:p>
        </w:tc>
        <w:tc>
          <w:tcPr>
            <w:tcW w:w="2063" w:type="dxa"/>
            <w:gridSpan w:val="8"/>
            <w:tcBorders>
              <w:top w:val="outset" w:sz="6" w:space="0" w:color="auto"/>
              <w:left w:val="outset" w:sz="6" w:space="0" w:color="auto"/>
              <w:bottom w:val="outset" w:sz="6" w:space="0" w:color="auto"/>
              <w:right w:val="outset" w:sz="6" w:space="0" w:color="auto"/>
            </w:tcBorders>
            <w:vAlign w:val="center"/>
            <w:hideMark/>
          </w:tcPr>
          <w:p w14:paraId="5C8F874E"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B</w:t>
            </w:r>
          </w:p>
        </w:tc>
        <w:tc>
          <w:tcPr>
            <w:tcW w:w="2580" w:type="dxa"/>
            <w:gridSpan w:val="4"/>
            <w:tcBorders>
              <w:top w:val="outset" w:sz="6" w:space="0" w:color="auto"/>
              <w:left w:val="outset" w:sz="6" w:space="0" w:color="auto"/>
              <w:bottom w:val="outset" w:sz="6" w:space="0" w:color="auto"/>
              <w:right w:val="outset" w:sz="6" w:space="0" w:color="auto"/>
            </w:tcBorders>
            <w:vAlign w:val="center"/>
            <w:hideMark/>
          </w:tcPr>
          <w:p w14:paraId="0946B5EC"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w:t>
            </w:r>
          </w:p>
        </w:tc>
        <w:tc>
          <w:tcPr>
            <w:tcW w:w="3116" w:type="dxa"/>
            <w:gridSpan w:val="2"/>
            <w:tcBorders>
              <w:top w:val="outset" w:sz="6" w:space="0" w:color="auto"/>
              <w:left w:val="outset" w:sz="6" w:space="0" w:color="auto"/>
              <w:bottom w:val="outset" w:sz="6" w:space="0" w:color="auto"/>
              <w:right w:val="outset" w:sz="6" w:space="0" w:color="auto"/>
            </w:tcBorders>
            <w:vAlign w:val="center"/>
            <w:hideMark/>
          </w:tcPr>
          <w:p w14:paraId="78BDD880" w14:textId="77777777" w:rsidR="007333BC" w:rsidRPr="00A416FF"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D</w:t>
            </w:r>
          </w:p>
        </w:tc>
      </w:tr>
      <w:tr w:rsidR="003100F0" w:rsidRPr="00A416FF" w14:paraId="08AAC51A"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hideMark/>
          </w:tcPr>
          <w:p w14:paraId="5A75363D" w14:textId="77777777" w:rsidR="007333BC" w:rsidRPr="00A416FF" w:rsidRDefault="007333BC" w:rsidP="0014705E">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2063" w:type="dxa"/>
            <w:gridSpan w:val="8"/>
            <w:tcBorders>
              <w:top w:val="outset" w:sz="6" w:space="0" w:color="auto"/>
              <w:left w:val="outset" w:sz="6" w:space="0" w:color="auto"/>
              <w:bottom w:val="outset" w:sz="6" w:space="0" w:color="auto"/>
              <w:right w:val="outset" w:sz="6" w:space="0" w:color="auto"/>
            </w:tcBorders>
            <w:hideMark/>
          </w:tcPr>
          <w:p w14:paraId="5DAE976D" w14:textId="77777777" w:rsidR="007333BC" w:rsidRPr="00A416FF" w:rsidRDefault="007333BC" w:rsidP="0014705E">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2580" w:type="dxa"/>
            <w:gridSpan w:val="4"/>
            <w:tcBorders>
              <w:top w:val="outset" w:sz="6" w:space="0" w:color="auto"/>
              <w:left w:val="outset" w:sz="6" w:space="0" w:color="auto"/>
              <w:bottom w:val="outset" w:sz="6" w:space="0" w:color="auto"/>
              <w:right w:val="outset" w:sz="6" w:space="0" w:color="auto"/>
            </w:tcBorders>
            <w:hideMark/>
          </w:tcPr>
          <w:p w14:paraId="0DF42590" w14:textId="77777777" w:rsidR="007333BC" w:rsidRPr="00A416FF" w:rsidRDefault="007333BC" w:rsidP="0014705E">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Informācija par to, vai šīs tabulas A ailē minētās ES tiesību akta vienības tiek pārņemtas vai ieviestas pilnībā vai daļēji. </w:t>
            </w:r>
          </w:p>
          <w:p w14:paraId="6A51CD8B" w14:textId="77777777" w:rsidR="007333BC" w:rsidRPr="00A416FF" w:rsidRDefault="007333BC"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p>
          <w:p w14:paraId="5F472B3B" w14:textId="77777777" w:rsidR="007333BC" w:rsidRPr="00A416FF" w:rsidRDefault="007333BC"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Norāda institūciju, kas ir atbildīga par šo saistību izpildi pilnībā</w:t>
            </w:r>
          </w:p>
        </w:tc>
        <w:tc>
          <w:tcPr>
            <w:tcW w:w="3116" w:type="dxa"/>
            <w:gridSpan w:val="2"/>
            <w:tcBorders>
              <w:top w:val="outset" w:sz="6" w:space="0" w:color="auto"/>
              <w:left w:val="outset" w:sz="6" w:space="0" w:color="auto"/>
              <w:bottom w:val="outset" w:sz="6" w:space="0" w:color="auto"/>
              <w:right w:val="outset" w:sz="6" w:space="0" w:color="auto"/>
            </w:tcBorders>
            <w:hideMark/>
          </w:tcPr>
          <w:p w14:paraId="48525930" w14:textId="77777777" w:rsidR="007333BC" w:rsidRPr="00A416FF" w:rsidRDefault="007333BC" w:rsidP="0014705E">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Informācija par to, vai šīs tabulas B ailē minētās projekta vienības paredz stingrākas prasības nekā šīs tabulas A ailē minētās ES tiesību akta vienības. </w:t>
            </w:r>
          </w:p>
          <w:p w14:paraId="1A346FB7" w14:textId="77777777" w:rsidR="007333BC" w:rsidRPr="00A416FF" w:rsidRDefault="007333BC"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Ja projekts satur stingrākas prasības nekā attiecīgais ES tiesību akts, norāda pamatojumu un samērīgumu.</w:t>
            </w:r>
          </w:p>
          <w:p w14:paraId="68AE7AD2" w14:textId="77777777" w:rsidR="007333BC" w:rsidRPr="00A416FF" w:rsidRDefault="007333BC"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100F0" w:rsidRPr="00A416FF" w14:paraId="150CC906"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1A581EC2" w14:textId="0E872C72" w:rsidR="00A61740" w:rsidRPr="00A416FF" w:rsidRDefault="00402FDB" w:rsidP="000B7FA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Regulas </w:t>
            </w:r>
          </w:p>
          <w:p w14:paraId="41A0C7AD" w14:textId="77777777" w:rsidR="00402FDB" w:rsidRPr="00A416FF" w:rsidRDefault="00402FDB" w:rsidP="000B7FA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2.panta 87.punkts</w:t>
            </w:r>
          </w:p>
        </w:tc>
        <w:tc>
          <w:tcPr>
            <w:tcW w:w="2063" w:type="dxa"/>
            <w:gridSpan w:val="8"/>
            <w:tcBorders>
              <w:top w:val="outset" w:sz="6" w:space="0" w:color="auto"/>
              <w:left w:val="outset" w:sz="6" w:space="0" w:color="auto"/>
              <w:bottom w:val="outset" w:sz="6" w:space="0" w:color="auto"/>
              <w:right w:val="outset" w:sz="6" w:space="0" w:color="auto"/>
            </w:tcBorders>
          </w:tcPr>
          <w:p w14:paraId="6DABBE54" w14:textId="77777777" w:rsidR="00A61740" w:rsidRPr="00A416FF" w:rsidRDefault="00402FDB" w:rsidP="00E65FAA">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Noteikumu projekta </w:t>
            </w:r>
            <w:r w:rsidR="008261A5" w:rsidRPr="00A416FF">
              <w:rPr>
                <w:rFonts w:ascii="Times New Roman" w:eastAsia="Times New Roman" w:hAnsi="Times New Roman" w:cs="Times New Roman"/>
                <w:sz w:val="28"/>
                <w:szCs w:val="28"/>
                <w:lang w:eastAsia="lv-LV"/>
              </w:rPr>
              <w:t>3</w:t>
            </w:r>
            <w:r w:rsidR="00E65FAA" w:rsidRPr="00A416FF">
              <w:rPr>
                <w:rFonts w:ascii="Times New Roman" w:eastAsia="Times New Roman" w:hAnsi="Times New Roman" w:cs="Times New Roman"/>
                <w:sz w:val="28"/>
                <w:szCs w:val="28"/>
                <w:lang w:eastAsia="lv-LV"/>
              </w:rPr>
              <w:t>.punkta 3.12.apakšpunkts</w:t>
            </w:r>
          </w:p>
          <w:p w14:paraId="70B18BA2" w14:textId="2563D12B" w:rsidR="00E65FAA" w:rsidRPr="00A416FF" w:rsidRDefault="00E65FAA" w:rsidP="00E65FAA">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 </w:t>
            </w:r>
          </w:p>
          <w:p w14:paraId="50191176" w14:textId="11907380" w:rsidR="00E65FAA" w:rsidRPr="00A416FF" w:rsidRDefault="00E65FAA" w:rsidP="00E65FAA">
            <w:pPr>
              <w:spacing w:after="0" w:line="240" w:lineRule="auto"/>
              <w:jc w:val="both"/>
              <w:rPr>
                <w:rFonts w:ascii="Times New Roman" w:eastAsia="Times New Roman" w:hAnsi="Times New Roman" w:cs="Times New Roman"/>
                <w:sz w:val="28"/>
                <w:szCs w:val="28"/>
                <w:lang w:eastAsia="lv-LV"/>
              </w:rPr>
            </w:pPr>
          </w:p>
        </w:tc>
        <w:tc>
          <w:tcPr>
            <w:tcW w:w="2580" w:type="dxa"/>
            <w:gridSpan w:val="4"/>
            <w:tcBorders>
              <w:top w:val="outset" w:sz="6" w:space="0" w:color="auto"/>
              <w:left w:val="outset" w:sz="6" w:space="0" w:color="auto"/>
              <w:bottom w:val="outset" w:sz="6" w:space="0" w:color="auto"/>
              <w:right w:val="outset" w:sz="6" w:space="0" w:color="auto"/>
            </w:tcBorders>
          </w:tcPr>
          <w:p w14:paraId="6CBFBEFF" w14:textId="77777777" w:rsidR="00A61740" w:rsidRPr="00A416FF" w:rsidRDefault="00402FDB"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130F2264" w14:textId="1C16150C" w:rsidR="00402FDB" w:rsidRPr="00A416FF" w:rsidRDefault="00402FDB"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46A72394" w14:textId="77777777" w:rsidR="00A61740" w:rsidRPr="00A416FF" w:rsidRDefault="00402FDB"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0368D" w:rsidRPr="00A416FF" w14:paraId="601D8DED"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7055257D" w14:textId="68DAB3C8" w:rsidR="0030368D" w:rsidRPr="00A416FF" w:rsidRDefault="0030368D" w:rsidP="000B7FA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Regulas 25. un 28.pants</w:t>
            </w:r>
          </w:p>
        </w:tc>
        <w:tc>
          <w:tcPr>
            <w:tcW w:w="2063" w:type="dxa"/>
            <w:gridSpan w:val="8"/>
            <w:tcBorders>
              <w:top w:val="outset" w:sz="6" w:space="0" w:color="auto"/>
              <w:left w:val="outset" w:sz="6" w:space="0" w:color="auto"/>
              <w:bottom w:val="outset" w:sz="6" w:space="0" w:color="auto"/>
              <w:right w:val="outset" w:sz="6" w:space="0" w:color="auto"/>
            </w:tcBorders>
          </w:tcPr>
          <w:p w14:paraId="0D8C1337" w14:textId="7B67FDB2" w:rsidR="0030368D" w:rsidRPr="00A416FF" w:rsidRDefault="0030368D" w:rsidP="00E65FAA">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4.punkta 4.1.apakšpunkts</w:t>
            </w:r>
          </w:p>
        </w:tc>
        <w:tc>
          <w:tcPr>
            <w:tcW w:w="2580" w:type="dxa"/>
            <w:gridSpan w:val="4"/>
            <w:tcBorders>
              <w:top w:val="outset" w:sz="6" w:space="0" w:color="auto"/>
              <w:left w:val="outset" w:sz="6" w:space="0" w:color="auto"/>
              <w:bottom w:val="outset" w:sz="6" w:space="0" w:color="auto"/>
              <w:right w:val="outset" w:sz="6" w:space="0" w:color="auto"/>
            </w:tcBorders>
          </w:tcPr>
          <w:p w14:paraId="6A4A336A"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51C9E08C" w14:textId="163222A3" w:rsidR="0030368D" w:rsidRPr="00A416FF" w:rsidRDefault="0030368D"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48B84435" w14:textId="50D5649D" w:rsidR="0030368D" w:rsidRPr="00A416FF" w:rsidRDefault="0030368D"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100F0" w:rsidRPr="00A416FF" w14:paraId="64D0896E"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2688A002" w14:textId="6646AE13" w:rsidR="00402FDB" w:rsidRPr="00A416FF" w:rsidRDefault="00402FDB" w:rsidP="00402FDB">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Regulas </w:t>
            </w:r>
          </w:p>
          <w:p w14:paraId="626F2260" w14:textId="4D51C49E" w:rsidR="00A61740" w:rsidRPr="00A416FF" w:rsidRDefault="00402FDB" w:rsidP="00402FDB">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25.panta </w:t>
            </w:r>
            <w:r w:rsidR="00500B43" w:rsidRPr="00A416FF">
              <w:rPr>
                <w:rFonts w:ascii="Times New Roman" w:eastAsia="Times New Roman" w:hAnsi="Times New Roman" w:cs="Times New Roman"/>
                <w:sz w:val="28"/>
                <w:szCs w:val="28"/>
                <w:lang w:eastAsia="lv-LV"/>
              </w:rPr>
              <w:t>5</w:t>
            </w:r>
            <w:r w:rsidR="00437B71" w:rsidRPr="00A416FF">
              <w:rPr>
                <w:rFonts w:ascii="Times New Roman" w:eastAsia="Times New Roman" w:hAnsi="Times New Roman" w:cs="Times New Roman"/>
                <w:sz w:val="28"/>
                <w:szCs w:val="28"/>
                <w:lang w:eastAsia="lv-LV"/>
              </w:rPr>
              <w:t>.punkta</w:t>
            </w:r>
            <w:r w:rsidRPr="00A416FF">
              <w:rPr>
                <w:rFonts w:ascii="Times New Roman" w:eastAsia="Times New Roman" w:hAnsi="Times New Roman" w:cs="Times New Roman"/>
                <w:sz w:val="28"/>
                <w:szCs w:val="28"/>
                <w:lang w:eastAsia="lv-LV"/>
              </w:rPr>
              <w:t xml:space="preserve"> d) apakšpunkts</w:t>
            </w:r>
          </w:p>
        </w:tc>
        <w:tc>
          <w:tcPr>
            <w:tcW w:w="2063" w:type="dxa"/>
            <w:gridSpan w:val="8"/>
            <w:tcBorders>
              <w:top w:val="outset" w:sz="6" w:space="0" w:color="auto"/>
              <w:left w:val="outset" w:sz="6" w:space="0" w:color="auto"/>
              <w:bottom w:val="outset" w:sz="6" w:space="0" w:color="auto"/>
              <w:right w:val="outset" w:sz="6" w:space="0" w:color="auto"/>
            </w:tcBorders>
          </w:tcPr>
          <w:p w14:paraId="5C8698D0" w14:textId="456D1516" w:rsidR="00A61740" w:rsidRPr="00A416FF" w:rsidRDefault="00402FDB" w:rsidP="00812962">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Noteikumu projekta </w:t>
            </w:r>
            <w:r w:rsidR="00812962" w:rsidRPr="00A416FF">
              <w:rPr>
                <w:rFonts w:ascii="Times New Roman" w:eastAsia="Times New Roman" w:hAnsi="Times New Roman" w:cs="Times New Roman"/>
                <w:sz w:val="28"/>
                <w:szCs w:val="28"/>
                <w:lang w:eastAsia="lv-LV"/>
              </w:rPr>
              <w:t>6.</w:t>
            </w:r>
            <w:r w:rsidR="00661127" w:rsidRPr="00A416FF">
              <w:rPr>
                <w:rFonts w:ascii="Times New Roman" w:eastAsia="Times New Roman" w:hAnsi="Times New Roman" w:cs="Times New Roman"/>
                <w:sz w:val="28"/>
                <w:szCs w:val="28"/>
                <w:lang w:eastAsia="lv-LV"/>
              </w:rPr>
              <w:t>punkta 8.2.4.apakšpunkts</w:t>
            </w:r>
          </w:p>
        </w:tc>
        <w:tc>
          <w:tcPr>
            <w:tcW w:w="2580" w:type="dxa"/>
            <w:gridSpan w:val="4"/>
            <w:tcBorders>
              <w:top w:val="outset" w:sz="6" w:space="0" w:color="auto"/>
              <w:left w:val="outset" w:sz="6" w:space="0" w:color="auto"/>
              <w:bottom w:val="outset" w:sz="6" w:space="0" w:color="auto"/>
              <w:right w:val="outset" w:sz="6" w:space="0" w:color="auto"/>
            </w:tcBorders>
          </w:tcPr>
          <w:p w14:paraId="32A13888" w14:textId="77777777" w:rsidR="00402FDB" w:rsidRPr="00A416FF" w:rsidRDefault="00402FDB"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6E02927E" w14:textId="1C678050" w:rsidR="00A61740" w:rsidRPr="00A416FF" w:rsidRDefault="00402FDB"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73BAEAD9" w14:textId="77777777" w:rsidR="00A61740" w:rsidRPr="00A416FF" w:rsidRDefault="00402FDB" w:rsidP="00AD1AE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Noteikumu projekts neparedz stingrākas prasības nekā A ailē minētā ES akta vienība.</w:t>
            </w:r>
          </w:p>
        </w:tc>
      </w:tr>
      <w:tr w:rsidR="0030368D" w:rsidRPr="00A416FF" w14:paraId="0B391BE6"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5CCEF257"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Regulas </w:t>
            </w:r>
          </w:p>
          <w:p w14:paraId="0C8A8521" w14:textId="0A33DC49"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2.panta 84., 8.5., 8.6. un 87.punkts</w:t>
            </w:r>
          </w:p>
        </w:tc>
        <w:tc>
          <w:tcPr>
            <w:tcW w:w="2063" w:type="dxa"/>
            <w:gridSpan w:val="8"/>
            <w:tcBorders>
              <w:top w:val="outset" w:sz="6" w:space="0" w:color="auto"/>
              <w:left w:val="outset" w:sz="6" w:space="0" w:color="auto"/>
              <w:bottom w:val="outset" w:sz="6" w:space="0" w:color="auto"/>
              <w:right w:val="outset" w:sz="6" w:space="0" w:color="auto"/>
            </w:tcBorders>
          </w:tcPr>
          <w:p w14:paraId="3921F57E" w14:textId="1284A2AA"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8.punkta 8.4.apakšpunkts</w:t>
            </w:r>
          </w:p>
        </w:tc>
        <w:tc>
          <w:tcPr>
            <w:tcW w:w="2580" w:type="dxa"/>
            <w:gridSpan w:val="4"/>
            <w:tcBorders>
              <w:top w:val="outset" w:sz="6" w:space="0" w:color="auto"/>
              <w:left w:val="outset" w:sz="6" w:space="0" w:color="auto"/>
              <w:bottom w:val="outset" w:sz="6" w:space="0" w:color="auto"/>
              <w:right w:val="outset" w:sz="6" w:space="0" w:color="auto"/>
            </w:tcBorders>
          </w:tcPr>
          <w:p w14:paraId="27940A5B"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66D3B43D" w14:textId="49B24046" w:rsidR="0030368D" w:rsidRPr="00A416FF" w:rsidRDefault="0030368D"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62B66B23" w14:textId="6E737CC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0368D" w:rsidRPr="00A416FF" w14:paraId="2AA690C2"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421F5FF9" w14:textId="396DEAE4"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Regulas 12.pants</w:t>
            </w:r>
          </w:p>
        </w:tc>
        <w:tc>
          <w:tcPr>
            <w:tcW w:w="2063" w:type="dxa"/>
            <w:gridSpan w:val="8"/>
            <w:tcBorders>
              <w:top w:val="outset" w:sz="6" w:space="0" w:color="auto"/>
              <w:left w:val="outset" w:sz="6" w:space="0" w:color="auto"/>
              <w:bottom w:val="outset" w:sz="6" w:space="0" w:color="auto"/>
              <w:right w:val="outset" w:sz="6" w:space="0" w:color="auto"/>
            </w:tcBorders>
          </w:tcPr>
          <w:p w14:paraId="48B1BA1C" w14:textId="66860ED1"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7.punkta 12.9.apakšpunkts</w:t>
            </w:r>
          </w:p>
        </w:tc>
        <w:tc>
          <w:tcPr>
            <w:tcW w:w="2580" w:type="dxa"/>
            <w:gridSpan w:val="4"/>
            <w:tcBorders>
              <w:top w:val="outset" w:sz="6" w:space="0" w:color="auto"/>
              <w:left w:val="outset" w:sz="6" w:space="0" w:color="auto"/>
              <w:bottom w:val="outset" w:sz="6" w:space="0" w:color="auto"/>
              <w:right w:val="outset" w:sz="6" w:space="0" w:color="auto"/>
            </w:tcBorders>
          </w:tcPr>
          <w:p w14:paraId="4D3E84FE" w14:textId="77777777" w:rsidR="00377049" w:rsidRPr="00A416FF" w:rsidRDefault="00377049" w:rsidP="00377049">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653D982A" w14:textId="4C618628" w:rsidR="0030368D" w:rsidRPr="00A416FF" w:rsidRDefault="00377049"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070374DA" w14:textId="73EAC985" w:rsidR="0030368D" w:rsidRPr="00A416FF" w:rsidRDefault="00377049"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0368D" w:rsidRPr="00A416FF" w14:paraId="4B4165FD"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26C75450" w14:textId="6B7B6D95"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Regulas 6.panta 2.punkts</w:t>
            </w:r>
          </w:p>
        </w:tc>
        <w:tc>
          <w:tcPr>
            <w:tcW w:w="2063" w:type="dxa"/>
            <w:gridSpan w:val="8"/>
            <w:tcBorders>
              <w:top w:val="outset" w:sz="6" w:space="0" w:color="auto"/>
              <w:left w:val="outset" w:sz="6" w:space="0" w:color="auto"/>
              <w:bottom w:val="outset" w:sz="6" w:space="0" w:color="auto"/>
              <w:right w:val="outset" w:sz="6" w:space="0" w:color="auto"/>
            </w:tcBorders>
          </w:tcPr>
          <w:p w14:paraId="47FA5728" w14:textId="5B8FEE8C"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7.punkta 12.10.apakšpunkts</w:t>
            </w:r>
          </w:p>
        </w:tc>
        <w:tc>
          <w:tcPr>
            <w:tcW w:w="2580" w:type="dxa"/>
            <w:gridSpan w:val="4"/>
            <w:tcBorders>
              <w:top w:val="outset" w:sz="6" w:space="0" w:color="auto"/>
              <w:left w:val="outset" w:sz="6" w:space="0" w:color="auto"/>
              <w:bottom w:val="outset" w:sz="6" w:space="0" w:color="auto"/>
              <w:right w:val="outset" w:sz="6" w:space="0" w:color="auto"/>
            </w:tcBorders>
          </w:tcPr>
          <w:p w14:paraId="551ACD1A" w14:textId="77777777" w:rsidR="00377049" w:rsidRPr="00A416FF" w:rsidRDefault="00377049" w:rsidP="00377049">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7A1AC8B5" w14:textId="54649894" w:rsidR="0030368D" w:rsidRPr="00A416FF" w:rsidRDefault="00377049"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7092CFF9" w14:textId="1141D926" w:rsidR="0030368D" w:rsidRPr="00A416FF" w:rsidRDefault="00377049"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0368D" w:rsidRPr="00A416FF" w14:paraId="56B25954"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4EC5AFAE" w14:textId="782CD9EB"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Regulas 9.panta 1. un 4.punkts</w:t>
            </w:r>
          </w:p>
        </w:tc>
        <w:tc>
          <w:tcPr>
            <w:tcW w:w="2063" w:type="dxa"/>
            <w:gridSpan w:val="8"/>
            <w:tcBorders>
              <w:top w:val="outset" w:sz="6" w:space="0" w:color="auto"/>
              <w:left w:val="outset" w:sz="6" w:space="0" w:color="auto"/>
              <w:bottom w:val="outset" w:sz="6" w:space="0" w:color="auto"/>
              <w:right w:val="outset" w:sz="6" w:space="0" w:color="auto"/>
            </w:tcBorders>
          </w:tcPr>
          <w:p w14:paraId="10F18214" w14:textId="35DC574E"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7.punkta 12.11.apakšpunkts</w:t>
            </w:r>
          </w:p>
        </w:tc>
        <w:tc>
          <w:tcPr>
            <w:tcW w:w="2580" w:type="dxa"/>
            <w:gridSpan w:val="4"/>
            <w:tcBorders>
              <w:top w:val="outset" w:sz="6" w:space="0" w:color="auto"/>
              <w:left w:val="outset" w:sz="6" w:space="0" w:color="auto"/>
              <w:bottom w:val="outset" w:sz="6" w:space="0" w:color="auto"/>
              <w:right w:val="outset" w:sz="6" w:space="0" w:color="auto"/>
            </w:tcBorders>
          </w:tcPr>
          <w:p w14:paraId="25FCAA96"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1C17E0E8" w14:textId="323E3CC2" w:rsidR="0030368D" w:rsidRPr="00A416FF" w:rsidRDefault="0030368D"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5B1BDB21" w14:textId="2669AA93"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0368D" w:rsidRPr="00A416FF" w14:paraId="7DA0994F"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4C2A78DE" w14:textId="67246E99" w:rsidR="0030368D" w:rsidRPr="00A416FF" w:rsidRDefault="00377049"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Regulas 4.panta  1.punkta “i” apakšpunkts</w:t>
            </w:r>
          </w:p>
        </w:tc>
        <w:tc>
          <w:tcPr>
            <w:tcW w:w="2063" w:type="dxa"/>
            <w:gridSpan w:val="8"/>
            <w:tcBorders>
              <w:top w:val="outset" w:sz="6" w:space="0" w:color="auto"/>
              <w:left w:val="outset" w:sz="6" w:space="0" w:color="auto"/>
              <w:bottom w:val="outset" w:sz="6" w:space="0" w:color="auto"/>
              <w:right w:val="outset" w:sz="6" w:space="0" w:color="auto"/>
            </w:tcBorders>
          </w:tcPr>
          <w:p w14:paraId="146BB870" w14:textId="32800818" w:rsidR="0030368D" w:rsidRPr="00A416FF" w:rsidRDefault="00377049"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7.punkta 12.12.apakšpunkts</w:t>
            </w:r>
          </w:p>
        </w:tc>
        <w:tc>
          <w:tcPr>
            <w:tcW w:w="2580" w:type="dxa"/>
            <w:gridSpan w:val="4"/>
            <w:tcBorders>
              <w:top w:val="outset" w:sz="6" w:space="0" w:color="auto"/>
              <w:left w:val="outset" w:sz="6" w:space="0" w:color="auto"/>
              <w:bottom w:val="outset" w:sz="6" w:space="0" w:color="auto"/>
              <w:right w:val="outset" w:sz="6" w:space="0" w:color="auto"/>
            </w:tcBorders>
          </w:tcPr>
          <w:p w14:paraId="7D4C7EC5" w14:textId="77777777" w:rsidR="00377049" w:rsidRPr="00A416FF" w:rsidRDefault="00377049" w:rsidP="00377049">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038F67B9" w14:textId="18ADB3E6" w:rsidR="0030368D" w:rsidRPr="00A416FF" w:rsidRDefault="00377049"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2F8ADF2D" w14:textId="50F75088" w:rsidR="0030368D" w:rsidRPr="00A416FF" w:rsidRDefault="00123151"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9A5596" w:rsidRPr="00A416FF" w14:paraId="1ADADC84"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tcPr>
          <w:p w14:paraId="1FC953DA" w14:textId="517DB76F" w:rsidR="009A5596" w:rsidRPr="00A416FF" w:rsidRDefault="009A5596"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Regulas 28.panta  2.punkta “a” apakšpunkts</w:t>
            </w:r>
          </w:p>
        </w:tc>
        <w:tc>
          <w:tcPr>
            <w:tcW w:w="2063" w:type="dxa"/>
            <w:gridSpan w:val="8"/>
            <w:tcBorders>
              <w:top w:val="outset" w:sz="6" w:space="0" w:color="auto"/>
              <w:left w:val="outset" w:sz="6" w:space="0" w:color="auto"/>
              <w:bottom w:val="outset" w:sz="6" w:space="0" w:color="auto"/>
              <w:right w:val="outset" w:sz="6" w:space="0" w:color="auto"/>
            </w:tcBorders>
          </w:tcPr>
          <w:p w14:paraId="09A2A4EB" w14:textId="1A0CBC9F" w:rsidR="009A5596" w:rsidRPr="00A416FF" w:rsidRDefault="009A5596"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7.punkta 13.2.apakšpunkts</w:t>
            </w:r>
          </w:p>
        </w:tc>
        <w:tc>
          <w:tcPr>
            <w:tcW w:w="2580" w:type="dxa"/>
            <w:gridSpan w:val="4"/>
            <w:tcBorders>
              <w:top w:val="outset" w:sz="6" w:space="0" w:color="auto"/>
              <w:left w:val="outset" w:sz="6" w:space="0" w:color="auto"/>
              <w:bottom w:val="outset" w:sz="6" w:space="0" w:color="auto"/>
              <w:right w:val="outset" w:sz="6" w:space="0" w:color="auto"/>
            </w:tcBorders>
          </w:tcPr>
          <w:p w14:paraId="4B9E878D" w14:textId="77777777" w:rsidR="009A5596" w:rsidRPr="00A416FF" w:rsidRDefault="009A5596" w:rsidP="009A5596">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 ailē minēta ES tiesību akta vienība ieviesta pilnībā.</w:t>
            </w:r>
          </w:p>
          <w:p w14:paraId="3F9D933A" w14:textId="5ADB34BA" w:rsidR="009A5596" w:rsidRPr="00A416FF" w:rsidRDefault="009A5596"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Atbildīgā institūcija ir Valsts izglītības attīstības aģentūra.</w:t>
            </w:r>
          </w:p>
        </w:tc>
        <w:tc>
          <w:tcPr>
            <w:tcW w:w="3116" w:type="dxa"/>
            <w:gridSpan w:val="2"/>
            <w:tcBorders>
              <w:top w:val="outset" w:sz="6" w:space="0" w:color="auto"/>
              <w:left w:val="outset" w:sz="6" w:space="0" w:color="auto"/>
              <w:bottom w:val="outset" w:sz="6" w:space="0" w:color="auto"/>
              <w:right w:val="outset" w:sz="6" w:space="0" w:color="auto"/>
            </w:tcBorders>
          </w:tcPr>
          <w:p w14:paraId="1B25F954" w14:textId="7008069D" w:rsidR="009A5596" w:rsidRPr="00A416FF" w:rsidRDefault="00123151" w:rsidP="00123151">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neparedz stingrākas prasības nekā A ailē minētā ES akta vienība.</w:t>
            </w:r>
          </w:p>
        </w:tc>
      </w:tr>
      <w:tr w:rsidR="0030368D" w:rsidRPr="00A416FF" w14:paraId="50E8F4C0"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hideMark/>
          </w:tcPr>
          <w:p w14:paraId="26F26F5B"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Kā ir izmantota ES tiesību aktā </w:t>
            </w:r>
            <w:r w:rsidRPr="00A416FF">
              <w:rPr>
                <w:rFonts w:ascii="Times New Roman" w:eastAsia="Times New Roman" w:hAnsi="Times New Roman" w:cs="Times New Roman"/>
                <w:sz w:val="28"/>
                <w:szCs w:val="28"/>
                <w:lang w:eastAsia="lv-LV"/>
              </w:rPr>
              <w:lastRenderedPageBreak/>
              <w:t>paredzētā rīcības brīvība dalībvalstij pārņemt vai ieviest noteiktas ES tiesību akta normas?</w:t>
            </w:r>
            <w:r w:rsidRPr="00A416FF">
              <w:rPr>
                <w:rFonts w:ascii="Times New Roman" w:eastAsia="Times New Roman" w:hAnsi="Times New Roman" w:cs="Times New Roman"/>
                <w:sz w:val="28"/>
                <w:szCs w:val="28"/>
                <w:lang w:eastAsia="lv-LV"/>
              </w:rPr>
              <w:br/>
              <w:t>Kādēļ?</w:t>
            </w:r>
          </w:p>
        </w:tc>
        <w:tc>
          <w:tcPr>
            <w:tcW w:w="7819" w:type="dxa"/>
            <w:gridSpan w:val="14"/>
            <w:tcBorders>
              <w:top w:val="outset" w:sz="6" w:space="0" w:color="auto"/>
              <w:left w:val="outset" w:sz="6" w:space="0" w:color="auto"/>
              <w:bottom w:val="outset" w:sz="6" w:space="0" w:color="auto"/>
              <w:right w:val="outset" w:sz="6" w:space="0" w:color="auto"/>
            </w:tcBorders>
            <w:hideMark/>
          </w:tcPr>
          <w:p w14:paraId="3DA6C4BC" w14:textId="77777777" w:rsidR="0030368D" w:rsidRPr="00A416FF" w:rsidRDefault="0030368D" w:rsidP="0030368D">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Noteikumu projekts šo jomu neskar.</w:t>
            </w:r>
          </w:p>
          <w:p w14:paraId="41D62F7F"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p>
        </w:tc>
      </w:tr>
      <w:tr w:rsidR="0030368D" w:rsidRPr="00A416FF" w14:paraId="61725EB1"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hideMark/>
          </w:tcPr>
          <w:p w14:paraId="14024CE2"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19" w:type="dxa"/>
            <w:gridSpan w:val="14"/>
            <w:tcBorders>
              <w:top w:val="outset" w:sz="6" w:space="0" w:color="auto"/>
              <w:left w:val="outset" w:sz="6" w:space="0" w:color="auto"/>
              <w:bottom w:val="outset" w:sz="6" w:space="0" w:color="auto"/>
              <w:right w:val="outset" w:sz="6" w:space="0" w:color="auto"/>
            </w:tcBorders>
            <w:hideMark/>
          </w:tcPr>
          <w:p w14:paraId="374C397E" w14:textId="77777777" w:rsidR="0030368D" w:rsidRPr="00A416FF" w:rsidRDefault="0030368D" w:rsidP="0030368D">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šo jomu neskar.</w:t>
            </w:r>
          </w:p>
          <w:p w14:paraId="024663E1"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p>
        </w:tc>
      </w:tr>
      <w:tr w:rsidR="0030368D" w:rsidRPr="00A416FF" w14:paraId="09E8DD85" w14:textId="77777777" w:rsidTr="00104278">
        <w:tblPrEx>
          <w:jc w:val="center"/>
          <w:tblInd w:w="0" w:type="dxa"/>
        </w:tblPrEx>
        <w:trPr>
          <w:gridAfter w:val="1"/>
          <w:wAfter w:w="100" w:type="dxa"/>
          <w:tblCellSpacing w:w="15" w:type="dxa"/>
          <w:jc w:val="center"/>
        </w:trPr>
        <w:tc>
          <w:tcPr>
            <w:tcW w:w="2031" w:type="dxa"/>
            <w:gridSpan w:val="6"/>
            <w:tcBorders>
              <w:top w:val="outset" w:sz="6" w:space="0" w:color="auto"/>
              <w:left w:val="outset" w:sz="6" w:space="0" w:color="auto"/>
              <w:bottom w:val="outset" w:sz="6" w:space="0" w:color="auto"/>
              <w:right w:val="outset" w:sz="6" w:space="0" w:color="auto"/>
            </w:tcBorders>
            <w:hideMark/>
          </w:tcPr>
          <w:p w14:paraId="7BA78FBB"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7819" w:type="dxa"/>
            <w:gridSpan w:val="14"/>
            <w:tcBorders>
              <w:top w:val="outset" w:sz="6" w:space="0" w:color="auto"/>
              <w:left w:val="outset" w:sz="6" w:space="0" w:color="auto"/>
              <w:bottom w:val="outset" w:sz="6" w:space="0" w:color="auto"/>
              <w:right w:val="outset" w:sz="6" w:space="0" w:color="auto"/>
            </w:tcBorders>
            <w:hideMark/>
          </w:tcPr>
          <w:p w14:paraId="6641EB32" w14:textId="77777777" w:rsidR="0030368D" w:rsidRPr="00A416FF" w:rsidRDefault="0030368D" w:rsidP="0030368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Nav</w:t>
            </w:r>
          </w:p>
        </w:tc>
      </w:tr>
      <w:tr w:rsidR="0030368D" w:rsidRPr="00A416FF" w14:paraId="64C79575" w14:textId="77777777" w:rsidTr="00104278">
        <w:tblPrEx>
          <w:jc w:val="center"/>
          <w:tblInd w:w="0" w:type="dxa"/>
        </w:tblPrEx>
        <w:trPr>
          <w:gridAfter w:val="1"/>
          <w:wAfter w:w="100" w:type="dxa"/>
          <w:tblCellSpacing w:w="15" w:type="dxa"/>
          <w:jc w:val="center"/>
        </w:trPr>
        <w:tc>
          <w:tcPr>
            <w:tcW w:w="9880" w:type="dxa"/>
            <w:gridSpan w:val="20"/>
            <w:tcBorders>
              <w:top w:val="outset" w:sz="6" w:space="0" w:color="auto"/>
              <w:left w:val="outset" w:sz="6" w:space="0" w:color="auto"/>
              <w:bottom w:val="outset" w:sz="6" w:space="0" w:color="auto"/>
              <w:right w:val="outset" w:sz="6" w:space="0" w:color="auto"/>
            </w:tcBorders>
            <w:vAlign w:val="center"/>
            <w:hideMark/>
          </w:tcPr>
          <w:p w14:paraId="4586F090" w14:textId="77777777" w:rsidR="0030368D" w:rsidRPr="00A416FF" w:rsidRDefault="0030368D" w:rsidP="0030368D">
            <w:pPr>
              <w:spacing w:after="0" w:line="240" w:lineRule="auto"/>
              <w:ind w:firstLine="301"/>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2.tabula</w:t>
            </w:r>
            <w:r w:rsidRPr="00A416FF">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 Pasākumi šo saistību izpildei</w:t>
            </w:r>
          </w:p>
        </w:tc>
      </w:tr>
      <w:tr w:rsidR="0030368D" w:rsidRPr="00A416FF" w14:paraId="376C86BC" w14:textId="77777777" w:rsidTr="00104278">
        <w:tblPrEx>
          <w:jc w:val="center"/>
          <w:tblInd w:w="0" w:type="dxa"/>
        </w:tblPrEx>
        <w:trPr>
          <w:gridAfter w:val="1"/>
          <w:wAfter w:w="100" w:type="dxa"/>
          <w:tblCellSpacing w:w="15" w:type="dxa"/>
          <w:jc w:val="center"/>
        </w:trPr>
        <w:tc>
          <w:tcPr>
            <w:tcW w:w="2171" w:type="dxa"/>
            <w:gridSpan w:val="7"/>
            <w:tcBorders>
              <w:top w:val="outset" w:sz="6" w:space="0" w:color="auto"/>
              <w:left w:val="outset" w:sz="6" w:space="0" w:color="auto"/>
              <w:bottom w:val="outset" w:sz="6" w:space="0" w:color="auto"/>
              <w:right w:val="outset" w:sz="6" w:space="0" w:color="auto"/>
            </w:tcBorders>
            <w:vAlign w:val="center"/>
            <w:hideMark/>
          </w:tcPr>
          <w:p w14:paraId="57BD9ED7"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Attiecīgā starptautiskā tiesību akta vai starptautiskas institūcijas vai organizācijas dokumenta (turpmāk – starptautiskais </w:t>
            </w:r>
            <w:r w:rsidRPr="00A416FF">
              <w:rPr>
                <w:rFonts w:ascii="Times New Roman" w:eastAsia="Times New Roman" w:hAnsi="Times New Roman" w:cs="Times New Roman"/>
                <w:sz w:val="28"/>
                <w:szCs w:val="28"/>
                <w:lang w:eastAsia="lv-LV"/>
              </w:rPr>
              <w:lastRenderedPageBreak/>
              <w:t>dokuments) datums, numurs un nosaukums</w:t>
            </w:r>
          </w:p>
        </w:tc>
        <w:tc>
          <w:tcPr>
            <w:tcW w:w="7679" w:type="dxa"/>
            <w:gridSpan w:val="13"/>
            <w:tcBorders>
              <w:top w:val="outset" w:sz="6" w:space="0" w:color="auto"/>
              <w:left w:val="outset" w:sz="6" w:space="0" w:color="auto"/>
              <w:bottom w:val="outset" w:sz="6" w:space="0" w:color="auto"/>
              <w:right w:val="outset" w:sz="6" w:space="0" w:color="auto"/>
            </w:tcBorders>
            <w:hideMark/>
          </w:tcPr>
          <w:p w14:paraId="2083892E" w14:textId="77777777" w:rsidR="0030368D" w:rsidRPr="00A416FF" w:rsidRDefault="0030368D" w:rsidP="0030368D">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Noteikumu projekts šo jomu neskar.</w:t>
            </w:r>
          </w:p>
          <w:p w14:paraId="713272D7"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p>
        </w:tc>
      </w:tr>
      <w:tr w:rsidR="0030368D" w:rsidRPr="00A416FF" w14:paraId="6AC9529B" w14:textId="77777777" w:rsidTr="00104278">
        <w:tblPrEx>
          <w:jc w:val="center"/>
          <w:tblInd w:w="0" w:type="dxa"/>
        </w:tblPrEx>
        <w:trPr>
          <w:gridAfter w:val="1"/>
          <w:wAfter w:w="100" w:type="dxa"/>
          <w:tblCellSpacing w:w="15" w:type="dxa"/>
          <w:jc w:val="center"/>
        </w:trPr>
        <w:tc>
          <w:tcPr>
            <w:tcW w:w="2171" w:type="dxa"/>
            <w:gridSpan w:val="7"/>
            <w:tcBorders>
              <w:top w:val="outset" w:sz="6" w:space="0" w:color="auto"/>
              <w:left w:val="outset" w:sz="6" w:space="0" w:color="auto"/>
              <w:bottom w:val="outset" w:sz="6" w:space="0" w:color="auto"/>
              <w:right w:val="outset" w:sz="6" w:space="0" w:color="auto"/>
            </w:tcBorders>
            <w:vAlign w:val="center"/>
            <w:hideMark/>
          </w:tcPr>
          <w:p w14:paraId="5979B209" w14:textId="77777777" w:rsidR="0030368D" w:rsidRPr="00A416FF" w:rsidRDefault="0030368D" w:rsidP="0030368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A</w:t>
            </w:r>
          </w:p>
        </w:tc>
        <w:tc>
          <w:tcPr>
            <w:tcW w:w="3304" w:type="dxa"/>
            <w:gridSpan w:val="9"/>
            <w:tcBorders>
              <w:top w:val="outset" w:sz="6" w:space="0" w:color="auto"/>
              <w:left w:val="outset" w:sz="6" w:space="0" w:color="auto"/>
              <w:bottom w:val="outset" w:sz="6" w:space="0" w:color="auto"/>
              <w:right w:val="outset" w:sz="6" w:space="0" w:color="auto"/>
            </w:tcBorders>
            <w:vAlign w:val="center"/>
            <w:hideMark/>
          </w:tcPr>
          <w:p w14:paraId="2CAFF802" w14:textId="77777777" w:rsidR="0030368D" w:rsidRPr="00A416FF" w:rsidRDefault="0030368D" w:rsidP="0030368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B</w:t>
            </w:r>
          </w:p>
        </w:tc>
        <w:tc>
          <w:tcPr>
            <w:tcW w:w="4345" w:type="dxa"/>
            <w:gridSpan w:val="4"/>
            <w:tcBorders>
              <w:top w:val="outset" w:sz="6" w:space="0" w:color="auto"/>
              <w:left w:val="outset" w:sz="6" w:space="0" w:color="auto"/>
              <w:bottom w:val="outset" w:sz="6" w:space="0" w:color="auto"/>
              <w:right w:val="outset" w:sz="6" w:space="0" w:color="auto"/>
            </w:tcBorders>
            <w:vAlign w:val="center"/>
            <w:hideMark/>
          </w:tcPr>
          <w:p w14:paraId="75CA3E6A" w14:textId="77777777" w:rsidR="0030368D" w:rsidRPr="00A416FF" w:rsidRDefault="0030368D" w:rsidP="0030368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w:t>
            </w:r>
          </w:p>
        </w:tc>
      </w:tr>
      <w:tr w:rsidR="0030368D" w:rsidRPr="00A416FF" w14:paraId="14B48D56" w14:textId="77777777" w:rsidTr="00104278">
        <w:tblPrEx>
          <w:jc w:val="center"/>
          <w:tblInd w:w="0" w:type="dxa"/>
        </w:tblPrEx>
        <w:trPr>
          <w:gridAfter w:val="1"/>
          <w:wAfter w:w="100" w:type="dxa"/>
          <w:tblCellSpacing w:w="15" w:type="dxa"/>
          <w:jc w:val="center"/>
        </w:trPr>
        <w:tc>
          <w:tcPr>
            <w:tcW w:w="2171" w:type="dxa"/>
            <w:gridSpan w:val="7"/>
            <w:tcBorders>
              <w:top w:val="outset" w:sz="6" w:space="0" w:color="auto"/>
              <w:left w:val="outset" w:sz="6" w:space="0" w:color="auto"/>
              <w:bottom w:val="outset" w:sz="6" w:space="0" w:color="auto"/>
              <w:right w:val="outset" w:sz="6" w:space="0" w:color="auto"/>
            </w:tcBorders>
            <w:hideMark/>
          </w:tcPr>
          <w:p w14:paraId="4872E5F1"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Starptautiskās saistības (pēc būtības), kas izriet no norādītā starptautiskā dokumenta. </w:t>
            </w:r>
          </w:p>
          <w:p w14:paraId="7AEC1C19" w14:textId="77777777" w:rsidR="0030368D" w:rsidRPr="00A416FF" w:rsidRDefault="0030368D" w:rsidP="0030368D">
            <w:pPr>
              <w:spacing w:after="0" w:line="240" w:lineRule="auto"/>
              <w:ind w:firstLine="30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Konkrēti veicamie pasākumi vai uzdevumi, kas nepieciešami šo starptautisko saistību izpildei</w:t>
            </w:r>
          </w:p>
        </w:tc>
        <w:tc>
          <w:tcPr>
            <w:tcW w:w="3304" w:type="dxa"/>
            <w:gridSpan w:val="9"/>
            <w:tcBorders>
              <w:top w:val="outset" w:sz="6" w:space="0" w:color="auto"/>
              <w:left w:val="outset" w:sz="6" w:space="0" w:color="auto"/>
              <w:bottom w:val="outset" w:sz="6" w:space="0" w:color="auto"/>
              <w:right w:val="outset" w:sz="6" w:space="0" w:color="auto"/>
            </w:tcBorders>
            <w:hideMark/>
          </w:tcPr>
          <w:p w14:paraId="4EFEEB35"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345" w:type="dxa"/>
            <w:gridSpan w:val="4"/>
            <w:tcBorders>
              <w:top w:val="outset" w:sz="6" w:space="0" w:color="auto"/>
              <w:left w:val="outset" w:sz="6" w:space="0" w:color="auto"/>
              <w:bottom w:val="outset" w:sz="6" w:space="0" w:color="auto"/>
              <w:right w:val="outset" w:sz="6" w:space="0" w:color="auto"/>
            </w:tcBorders>
            <w:hideMark/>
          </w:tcPr>
          <w:p w14:paraId="24924179"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Informācija par to, vai starptautiskās saistības, kas minētas šīs tabulas A ailē, tiek izpildītas pilnībā vai daļēji. </w:t>
            </w:r>
          </w:p>
          <w:p w14:paraId="19E6840B"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Ja attiecīgās starptautiskās saistības tiek izpildītas daļēji, sniedz skaidrojumu, kā arī precīzi norāda, kad un kādā veidā starptautiskās saistības tiks izpildītas pilnībā.</w:t>
            </w:r>
          </w:p>
          <w:p w14:paraId="3B645F9B"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Norāda institūciju, kas ir atbildīga par šo saistību izpildi pilnībā</w:t>
            </w:r>
          </w:p>
        </w:tc>
      </w:tr>
      <w:tr w:rsidR="0030368D" w:rsidRPr="00A416FF" w14:paraId="540B8920" w14:textId="77777777" w:rsidTr="00104278">
        <w:tblPrEx>
          <w:jc w:val="center"/>
          <w:tblInd w:w="0" w:type="dxa"/>
        </w:tblPrEx>
        <w:trPr>
          <w:gridAfter w:val="1"/>
          <w:wAfter w:w="100" w:type="dxa"/>
          <w:tblCellSpacing w:w="15" w:type="dxa"/>
          <w:jc w:val="center"/>
        </w:trPr>
        <w:tc>
          <w:tcPr>
            <w:tcW w:w="2171" w:type="dxa"/>
            <w:gridSpan w:val="7"/>
            <w:tcBorders>
              <w:top w:val="outset" w:sz="6" w:space="0" w:color="auto"/>
              <w:left w:val="outset" w:sz="6" w:space="0" w:color="auto"/>
              <w:bottom w:val="outset" w:sz="6" w:space="0" w:color="auto"/>
              <w:right w:val="outset" w:sz="6" w:space="0" w:color="auto"/>
            </w:tcBorders>
            <w:hideMark/>
          </w:tcPr>
          <w:p w14:paraId="6D9ECF6A"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7679" w:type="dxa"/>
            <w:gridSpan w:val="13"/>
            <w:tcBorders>
              <w:top w:val="outset" w:sz="6" w:space="0" w:color="auto"/>
              <w:left w:val="outset" w:sz="6" w:space="0" w:color="auto"/>
              <w:bottom w:val="outset" w:sz="6" w:space="0" w:color="auto"/>
              <w:right w:val="outset" w:sz="6" w:space="0" w:color="auto"/>
            </w:tcBorders>
            <w:hideMark/>
          </w:tcPr>
          <w:p w14:paraId="00881809" w14:textId="77777777" w:rsidR="0030368D" w:rsidRPr="00A416FF" w:rsidRDefault="0030368D" w:rsidP="0030368D">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šo jomu neskar.</w:t>
            </w:r>
          </w:p>
          <w:p w14:paraId="000ED4EF"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p>
        </w:tc>
      </w:tr>
      <w:tr w:rsidR="0030368D" w:rsidRPr="00A416FF" w14:paraId="30B97192" w14:textId="77777777" w:rsidTr="00104278">
        <w:tblPrEx>
          <w:jc w:val="center"/>
          <w:tblInd w:w="0" w:type="dxa"/>
        </w:tblPrEx>
        <w:trPr>
          <w:gridAfter w:val="1"/>
          <w:wAfter w:w="100" w:type="dxa"/>
          <w:tblCellSpacing w:w="15" w:type="dxa"/>
          <w:jc w:val="center"/>
        </w:trPr>
        <w:tc>
          <w:tcPr>
            <w:tcW w:w="2171" w:type="dxa"/>
            <w:gridSpan w:val="7"/>
            <w:tcBorders>
              <w:top w:val="outset" w:sz="6" w:space="0" w:color="auto"/>
              <w:left w:val="outset" w:sz="6" w:space="0" w:color="auto"/>
              <w:bottom w:val="outset" w:sz="6" w:space="0" w:color="auto"/>
              <w:right w:val="outset" w:sz="6" w:space="0" w:color="auto"/>
            </w:tcBorders>
            <w:hideMark/>
          </w:tcPr>
          <w:p w14:paraId="59986DB8"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7679" w:type="dxa"/>
            <w:gridSpan w:val="13"/>
            <w:tcBorders>
              <w:top w:val="outset" w:sz="6" w:space="0" w:color="auto"/>
              <w:left w:val="outset" w:sz="6" w:space="0" w:color="auto"/>
              <w:bottom w:val="outset" w:sz="6" w:space="0" w:color="auto"/>
              <w:right w:val="outset" w:sz="6" w:space="0" w:color="auto"/>
            </w:tcBorders>
            <w:hideMark/>
          </w:tcPr>
          <w:p w14:paraId="47B61E69" w14:textId="77777777" w:rsidR="0030368D" w:rsidRPr="00A416FF" w:rsidRDefault="0030368D" w:rsidP="0030368D">
            <w:pPr>
              <w:spacing w:after="0" w:line="240" w:lineRule="auto"/>
              <w:ind w:firstLine="30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Nav</w:t>
            </w:r>
          </w:p>
        </w:tc>
      </w:tr>
      <w:tr w:rsidR="0030368D" w:rsidRPr="00A416FF" w14:paraId="14C872EF" w14:textId="77777777" w:rsidTr="00104278">
        <w:tblPrEx>
          <w:jc w:val="center"/>
          <w:tblInd w:w="0" w:type="dxa"/>
        </w:tblPrEx>
        <w:trPr>
          <w:gridAfter w:val="1"/>
          <w:wAfter w:w="100" w:type="dxa"/>
          <w:trHeight w:val="420"/>
          <w:tblCellSpacing w:w="15" w:type="dxa"/>
          <w:jc w:val="center"/>
        </w:trPr>
        <w:tc>
          <w:tcPr>
            <w:tcW w:w="9880" w:type="dxa"/>
            <w:gridSpan w:val="20"/>
            <w:tcBorders>
              <w:top w:val="outset" w:sz="6" w:space="0" w:color="auto"/>
              <w:left w:val="outset" w:sz="6" w:space="0" w:color="auto"/>
              <w:bottom w:val="outset" w:sz="6" w:space="0" w:color="auto"/>
              <w:right w:val="outset" w:sz="6" w:space="0" w:color="auto"/>
            </w:tcBorders>
            <w:vAlign w:val="center"/>
            <w:hideMark/>
          </w:tcPr>
          <w:p w14:paraId="5546B632" w14:textId="77777777" w:rsidR="0030368D" w:rsidRPr="00A416FF" w:rsidRDefault="0030368D" w:rsidP="0030368D">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VI. Sabiedrības līdzdalība un komunikācijas aktivitātes</w:t>
            </w:r>
          </w:p>
        </w:tc>
      </w:tr>
      <w:tr w:rsidR="0030368D" w:rsidRPr="00A416FF" w14:paraId="08548E64" w14:textId="77777777" w:rsidTr="00104278">
        <w:tblPrEx>
          <w:jc w:val="center"/>
          <w:tblInd w:w="0" w:type="dxa"/>
        </w:tblPrEx>
        <w:trPr>
          <w:gridAfter w:val="1"/>
          <w:wAfter w:w="100" w:type="dxa"/>
          <w:trHeight w:val="540"/>
          <w:tblCellSpacing w:w="15" w:type="dxa"/>
          <w:jc w:val="center"/>
        </w:trPr>
        <w:tc>
          <w:tcPr>
            <w:tcW w:w="671" w:type="dxa"/>
            <w:gridSpan w:val="3"/>
            <w:tcBorders>
              <w:top w:val="outset" w:sz="6" w:space="0" w:color="auto"/>
              <w:left w:val="outset" w:sz="6" w:space="0" w:color="auto"/>
              <w:bottom w:val="outset" w:sz="6" w:space="0" w:color="auto"/>
              <w:right w:val="outset" w:sz="6" w:space="0" w:color="auto"/>
            </w:tcBorders>
            <w:hideMark/>
          </w:tcPr>
          <w:p w14:paraId="68EDFB56"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w:t>
            </w:r>
          </w:p>
        </w:tc>
        <w:tc>
          <w:tcPr>
            <w:tcW w:w="1992" w:type="dxa"/>
            <w:gridSpan w:val="6"/>
            <w:tcBorders>
              <w:top w:val="outset" w:sz="6" w:space="0" w:color="auto"/>
              <w:left w:val="outset" w:sz="6" w:space="0" w:color="auto"/>
              <w:bottom w:val="outset" w:sz="6" w:space="0" w:color="auto"/>
              <w:right w:val="outset" w:sz="6" w:space="0" w:color="auto"/>
            </w:tcBorders>
            <w:hideMark/>
          </w:tcPr>
          <w:p w14:paraId="0CCFFB25"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Plānotās sabiedrības līdzdalības un komunikācijas aktivitātes saistībā ar projektu</w:t>
            </w:r>
          </w:p>
        </w:tc>
        <w:tc>
          <w:tcPr>
            <w:tcW w:w="7157" w:type="dxa"/>
            <w:gridSpan w:val="11"/>
            <w:tcBorders>
              <w:top w:val="outset" w:sz="6" w:space="0" w:color="auto"/>
              <w:left w:val="outset" w:sz="6" w:space="0" w:color="auto"/>
              <w:bottom w:val="outset" w:sz="6" w:space="0" w:color="auto"/>
              <w:right w:val="outset" w:sz="6" w:space="0" w:color="auto"/>
            </w:tcBorders>
            <w:hideMark/>
          </w:tcPr>
          <w:p w14:paraId="243E5D4C" w14:textId="09E011BE" w:rsidR="0030368D" w:rsidRPr="00A416FF" w:rsidRDefault="0030368D" w:rsidP="0030368D">
            <w:pPr>
              <w:spacing w:after="0" w:line="240" w:lineRule="auto"/>
              <w:jc w:val="both"/>
              <w:rPr>
                <w:rFonts w:ascii="Times New Roman" w:hAnsi="Times New Roman" w:cs="Times New Roman"/>
                <w:sz w:val="28"/>
                <w:szCs w:val="28"/>
                <w:lang w:eastAsia="lv-LV"/>
              </w:rPr>
            </w:pPr>
            <w:r w:rsidRPr="00A416FF">
              <w:rPr>
                <w:rFonts w:ascii="Times New Roman" w:hAnsi="Times New Roman" w:cs="Times New Roman"/>
                <w:sz w:val="28"/>
                <w:szCs w:val="28"/>
                <w:lang w:eastAsia="lv-LV"/>
              </w:rPr>
              <w:t>Sabiedrības līdzdalība netika nodrošināta, jo noteikumu projekts pa</w:t>
            </w:r>
            <w:r w:rsidR="006C71E6" w:rsidRPr="00A416FF">
              <w:rPr>
                <w:rFonts w:ascii="Times New Roman" w:hAnsi="Times New Roman" w:cs="Times New Roman"/>
                <w:sz w:val="28"/>
                <w:szCs w:val="28"/>
                <w:lang w:eastAsia="lv-LV"/>
              </w:rPr>
              <w:t>redz nodrošināt Latvijas valsts</w:t>
            </w:r>
            <w:r w:rsidRPr="00A416FF">
              <w:rPr>
                <w:rFonts w:ascii="Times New Roman" w:hAnsi="Times New Roman" w:cs="Times New Roman"/>
                <w:sz w:val="28"/>
                <w:szCs w:val="28"/>
                <w:lang w:eastAsia="lv-LV"/>
              </w:rPr>
              <w:t xml:space="preserve"> dalību konsorcijos un valsts dalības maksas segšanu konsorcijos.</w:t>
            </w:r>
          </w:p>
          <w:p w14:paraId="21E2794F" w14:textId="77777777" w:rsidR="006C71E6" w:rsidRPr="00A416FF" w:rsidRDefault="006C71E6" w:rsidP="0030368D">
            <w:pPr>
              <w:spacing w:after="0" w:line="240" w:lineRule="auto"/>
              <w:jc w:val="both"/>
              <w:rPr>
                <w:rFonts w:ascii="Times New Roman" w:eastAsia="Times New Roman" w:hAnsi="Times New Roman" w:cs="Times New Roman"/>
                <w:sz w:val="28"/>
                <w:szCs w:val="28"/>
                <w:lang w:eastAsia="lv-LV"/>
              </w:rPr>
            </w:pPr>
          </w:p>
        </w:tc>
      </w:tr>
      <w:tr w:rsidR="0030368D" w:rsidRPr="00A416FF" w14:paraId="67AAAB8A" w14:textId="77777777" w:rsidTr="00104278">
        <w:tblPrEx>
          <w:jc w:val="center"/>
          <w:tblInd w:w="0" w:type="dxa"/>
        </w:tblPrEx>
        <w:trPr>
          <w:gridAfter w:val="1"/>
          <w:wAfter w:w="100" w:type="dxa"/>
          <w:trHeight w:val="330"/>
          <w:tblCellSpacing w:w="15" w:type="dxa"/>
          <w:jc w:val="center"/>
        </w:trPr>
        <w:tc>
          <w:tcPr>
            <w:tcW w:w="671" w:type="dxa"/>
            <w:gridSpan w:val="3"/>
            <w:tcBorders>
              <w:top w:val="outset" w:sz="6" w:space="0" w:color="auto"/>
              <w:left w:val="outset" w:sz="6" w:space="0" w:color="auto"/>
              <w:bottom w:val="outset" w:sz="6" w:space="0" w:color="auto"/>
              <w:right w:val="outset" w:sz="6" w:space="0" w:color="auto"/>
            </w:tcBorders>
            <w:hideMark/>
          </w:tcPr>
          <w:p w14:paraId="2EE738C5"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w:t>
            </w:r>
          </w:p>
        </w:tc>
        <w:tc>
          <w:tcPr>
            <w:tcW w:w="1992" w:type="dxa"/>
            <w:gridSpan w:val="6"/>
            <w:tcBorders>
              <w:top w:val="outset" w:sz="6" w:space="0" w:color="auto"/>
              <w:left w:val="outset" w:sz="6" w:space="0" w:color="auto"/>
              <w:bottom w:val="outset" w:sz="6" w:space="0" w:color="auto"/>
              <w:right w:val="outset" w:sz="6" w:space="0" w:color="auto"/>
            </w:tcBorders>
            <w:hideMark/>
          </w:tcPr>
          <w:p w14:paraId="77799802"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Sabiedrības līdzdalība projekta izstrādē</w:t>
            </w:r>
          </w:p>
        </w:tc>
        <w:tc>
          <w:tcPr>
            <w:tcW w:w="7157" w:type="dxa"/>
            <w:gridSpan w:val="11"/>
            <w:tcBorders>
              <w:top w:val="outset" w:sz="6" w:space="0" w:color="auto"/>
              <w:left w:val="outset" w:sz="6" w:space="0" w:color="auto"/>
              <w:bottom w:val="outset" w:sz="6" w:space="0" w:color="auto"/>
              <w:right w:val="outset" w:sz="6" w:space="0" w:color="auto"/>
            </w:tcBorders>
            <w:hideMark/>
          </w:tcPr>
          <w:p w14:paraId="0EC978A5" w14:textId="77777777" w:rsidR="0030368D" w:rsidRPr="00A416FF" w:rsidRDefault="0030368D" w:rsidP="0030368D">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šo jomu neskar.</w:t>
            </w:r>
          </w:p>
          <w:p w14:paraId="6226056A"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p>
        </w:tc>
      </w:tr>
      <w:tr w:rsidR="0030368D" w:rsidRPr="00A416FF" w14:paraId="3A8A5FA4" w14:textId="77777777" w:rsidTr="00104278">
        <w:tblPrEx>
          <w:jc w:val="center"/>
          <w:tblInd w:w="0" w:type="dxa"/>
        </w:tblPrEx>
        <w:trPr>
          <w:gridAfter w:val="1"/>
          <w:wAfter w:w="100" w:type="dxa"/>
          <w:trHeight w:val="465"/>
          <w:tblCellSpacing w:w="15" w:type="dxa"/>
          <w:jc w:val="center"/>
        </w:trPr>
        <w:tc>
          <w:tcPr>
            <w:tcW w:w="671" w:type="dxa"/>
            <w:gridSpan w:val="3"/>
            <w:tcBorders>
              <w:top w:val="outset" w:sz="6" w:space="0" w:color="auto"/>
              <w:left w:val="outset" w:sz="6" w:space="0" w:color="auto"/>
              <w:bottom w:val="outset" w:sz="6" w:space="0" w:color="auto"/>
              <w:right w:val="outset" w:sz="6" w:space="0" w:color="auto"/>
            </w:tcBorders>
            <w:hideMark/>
          </w:tcPr>
          <w:p w14:paraId="1983CCE3"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lastRenderedPageBreak/>
              <w:t>3.</w:t>
            </w:r>
          </w:p>
        </w:tc>
        <w:tc>
          <w:tcPr>
            <w:tcW w:w="1992" w:type="dxa"/>
            <w:gridSpan w:val="6"/>
            <w:tcBorders>
              <w:top w:val="outset" w:sz="6" w:space="0" w:color="auto"/>
              <w:left w:val="outset" w:sz="6" w:space="0" w:color="auto"/>
              <w:bottom w:val="outset" w:sz="6" w:space="0" w:color="auto"/>
              <w:right w:val="outset" w:sz="6" w:space="0" w:color="auto"/>
            </w:tcBorders>
            <w:hideMark/>
          </w:tcPr>
          <w:p w14:paraId="7057EEB0"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Sabiedrības līdzdalības rezultāti</w:t>
            </w:r>
          </w:p>
        </w:tc>
        <w:tc>
          <w:tcPr>
            <w:tcW w:w="7157" w:type="dxa"/>
            <w:gridSpan w:val="11"/>
            <w:tcBorders>
              <w:top w:val="outset" w:sz="6" w:space="0" w:color="auto"/>
              <w:left w:val="outset" w:sz="6" w:space="0" w:color="auto"/>
              <w:bottom w:val="outset" w:sz="6" w:space="0" w:color="auto"/>
              <w:right w:val="outset" w:sz="6" w:space="0" w:color="auto"/>
            </w:tcBorders>
            <w:hideMark/>
          </w:tcPr>
          <w:p w14:paraId="786CC80D" w14:textId="77777777" w:rsidR="0030368D" w:rsidRPr="00A416FF" w:rsidRDefault="0030368D" w:rsidP="0030368D">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projekts šo jomu neskar.</w:t>
            </w:r>
          </w:p>
          <w:p w14:paraId="00438D24"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p>
        </w:tc>
      </w:tr>
      <w:tr w:rsidR="0030368D" w:rsidRPr="00A416FF" w14:paraId="6DBE9A01" w14:textId="77777777" w:rsidTr="00104278">
        <w:tblPrEx>
          <w:jc w:val="center"/>
          <w:tblInd w:w="0" w:type="dxa"/>
        </w:tblPrEx>
        <w:trPr>
          <w:gridAfter w:val="1"/>
          <w:wAfter w:w="100" w:type="dxa"/>
          <w:trHeight w:val="465"/>
          <w:tblCellSpacing w:w="15" w:type="dxa"/>
          <w:jc w:val="center"/>
        </w:trPr>
        <w:tc>
          <w:tcPr>
            <w:tcW w:w="671" w:type="dxa"/>
            <w:gridSpan w:val="3"/>
            <w:tcBorders>
              <w:top w:val="outset" w:sz="6" w:space="0" w:color="auto"/>
              <w:left w:val="outset" w:sz="6" w:space="0" w:color="auto"/>
              <w:bottom w:val="outset" w:sz="6" w:space="0" w:color="auto"/>
              <w:right w:val="outset" w:sz="6" w:space="0" w:color="auto"/>
            </w:tcBorders>
            <w:hideMark/>
          </w:tcPr>
          <w:p w14:paraId="6983EDF2"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4.</w:t>
            </w:r>
          </w:p>
        </w:tc>
        <w:tc>
          <w:tcPr>
            <w:tcW w:w="1992" w:type="dxa"/>
            <w:gridSpan w:val="6"/>
            <w:tcBorders>
              <w:top w:val="outset" w:sz="6" w:space="0" w:color="auto"/>
              <w:left w:val="outset" w:sz="6" w:space="0" w:color="auto"/>
              <w:bottom w:val="outset" w:sz="6" w:space="0" w:color="auto"/>
              <w:right w:val="outset" w:sz="6" w:space="0" w:color="auto"/>
            </w:tcBorders>
            <w:hideMark/>
          </w:tcPr>
          <w:p w14:paraId="054C3D33"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7157" w:type="dxa"/>
            <w:gridSpan w:val="11"/>
            <w:tcBorders>
              <w:top w:val="outset" w:sz="6" w:space="0" w:color="auto"/>
              <w:left w:val="outset" w:sz="6" w:space="0" w:color="auto"/>
              <w:bottom w:val="outset" w:sz="6" w:space="0" w:color="auto"/>
              <w:right w:val="outset" w:sz="6" w:space="0" w:color="auto"/>
            </w:tcBorders>
            <w:hideMark/>
          </w:tcPr>
          <w:p w14:paraId="58D490A9" w14:textId="77777777" w:rsidR="0030368D" w:rsidRPr="00A416FF" w:rsidRDefault="0030368D" w:rsidP="0030368D">
            <w:pPr>
              <w:spacing w:before="100" w:beforeAutospacing="1" w:after="100" w:afterAutospacing="1" w:line="36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Nav</w:t>
            </w:r>
          </w:p>
        </w:tc>
      </w:tr>
      <w:tr w:rsidR="0030368D" w:rsidRPr="00A416FF" w14:paraId="283D0326" w14:textId="77777777" w:rsidTr="00104278">
        <w:tblPrEx>
          <w:jc w:val="center"/>
          <w:tblInd w:w="0" w:type="dxa"/>
        </w:tblPrEx>
        <w:trPr>
          <w:gridAfter w:val="1"/>
          <w:wAfter w:w="101" w:type="dxa"/>
          <w:trHeight w:val="375"/>
          <w:tblCellSpacing w:w="15" w:type="dxa"/>
          <w:jc w:val="center"/>
        </w:trPr>
        <w:tc>
          <w:tcPr>
            <w:tcW w:w="9879" w:type="dxa"/>
            <w:gridSpan w:val="20"/>
            <w:tcBorders>
              <w:top w:val="outset" w:sz="6" w:space="0" w:color="auto"/>
              <w:left w:val="outset" w:sz="6" w:space="0" w:color="auto"/>
              <w:bottom w:val="outset" w:sz="6" w:space="0" w:color="auto"/>
              <w:right w:val="outset" w:sz="6" w:space="0" w:color="auto"/>
            </w:tcBorders>
            <w:vAlign w:val="center"/>
            <w:hideMark/>
          </w:tcPr>
          <w:p w14:paraId="442706CF" w14:textId="77777777" w:rsidR="0030368D" w:rsidRPr="00A416FF" w:rsidRDefault="0030368D" w:rsidP="0030368D">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A416FF">
              <w:rPr>
                <w:rFonts w:ascii="Times New Roman" w:eastAsia="Times New Roman" w:hAnsi="Times New Roman" w:cs="Times New Roman"/>
                <w:b/>
                <w:bCs/>
                <w:sz w:val="28"/>
                <w:szCs w:val="28"/>
                <w:lang w:eastAsia="lv-LV"/>
              </w:rPr>
              <w:t>VII. Tiesību akta projekta izpildes nodrošināšana un tās ietekme uz institūcijām</w:t>
            </w:r>
          </w:p>
        </w:tc>
      </w:tr>
      <w:tr w:rsidR="0030368D" w:rsidRPr="00A416FF" w14:paraId="35BBED28" w14:textId="77777777" w:rsidTr="00104278">
        <w:tblPrEx>
          <w:jc w:val="center"/>
          <w:tblInd w:w="0" w:type="dxa"/>
        </w:tblPrEx>
        <w:trPr>
          <w:gridAfter w:val="1"/>
          <w:wAfter w:w="101" w:type="dxa"/>
          <w:trHeight w:val="420"/>
          <w:tblCellSpacing w:w="15" w:type="dxa"/>
          <w:jc w:val="center"/>
        </w:trPr>
        <w:tc>
          <w:tcPr>
            <w:tcW w:w="283" w:type="dxa"/>
            <w:tcBorders>
              <w:top w:val="outset" w:sz="6" w:space="0" w:color="auto"/>
              <w:left w:val="outset" w:sz="6" w:space="0" w:color="auto"/>
              <w:bottom w:val="outset" w:sz="6" w:space="0" w:color="auto"/>
              <w:right w:val="outset" w:sz="6" w:space="0" w:color="auto"/>
            </w:tcBorders>
            <w:hideMark/>
          </w:tcPr>
          <w:p w14:paraId="47AE9B60" w14:textId="77777777" w:rsidR="0030368D" w:rsidRPr="00A416FF" w:rsidRDefault="0030368D" w:rsidP="0030368D">
            <w:pPr>
              <w:spacing w:after="0" w:line="240" w:lineRule="auto"/>
              <w:ind w:left="-113" w:firstLine="113"/>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1.</w:t>
            </w:r>
          </w:p>
        </w:tc>
        <w:tc>
          <w:tcPr>
            <w:tcW w:w="2772" w:type="dxa"/>
            <w:gridSpan w:val="10"/>
            <w:tcBorders>
              <w:top w:val="outset" w:sz="6" w:space="0" w:color="auto"/>
              <w:left w:val="outset" w:sz="6" w:space="0" w:color="auto"/>
              <w:bottom w:val="outset" w:sz="6" w:space="0" w:color="auto"/>
              <w:right w:val="outset" w:sz="6" w:space="0" w:color="auto"/>
            </w:tcBorders>
            <w:hideMark/>
          </w:tcPr>
          <w:p w14:paraId="108B9229"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Projekta izpildē iesaistītās institūcijas</w:t>
            </w:r>
          </w:p>
        </w:tc>
        <w:tc>
          <w:tcPr>
            <w:tcW w:w="6764" w:type="dxa"/>
            <w:gridSpan w:val="9"/>
            <w:tcBorders>
              <w:top w:val="outset" w:sz="6" w:space="0" w:color="auto"/>
              <w:left w:val="outset" w:sz="6" w:space="0" w:color="auto"/>
              <w:bottom w:val="outset" w:sz="6" w:space="0" w:color="auto"/>
              <w:right w:val="outset" w:sz="6" w:space="0" w:color="auto"/>
            </w:tcBorders>
            <w:hideMark/>
          </w:tcPr>
          <w:p w14:paraId="5572F208"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hAnsi="Times New Roman" w:cs="Times New Roman"/>
                <w:bCs/>
                <w:sz w:val="28"/>
                <w:szCs w:val="28"/>
                <w:lang w:eastAsia="lv-LV"/>
              </w:rPr>
              <w:t>Valsts izglītības attīstības aģentūra,</w:t>
            </w:r>
            <w:r w:rsidRPr="00A416FF">
              <w:rPr>
                <w:rFonts w:ascii="Times New Roman" w:eastAsia="Times New Roman" w:hAnsi="Times New Roman" w:cs="Times New Roman"/>
                <w:sz w:val="28"/>
                <w:szCs w:val="28"/>
                <w:lang w:eastAsia="lv-LV"/>
              </w:rPr>
              <w:t xml:space="preserve"> Latvijas zinātnisko institūciju reģistrā reģistrētās zinātniskās institūcijas, </w:t>
            </w:r>
            <w:r w:rsidRPr="00A416FF">
              <w:rPr>
                <w:rFonts w:ascii="Times New Roman" w:hAnsi="Times New Roman" w:cs="Times New Roman"/>
                <w:sz w:val="28"/>
                <w:szCs w:val="28"/>
              </w:rPr>
              <w:t>komersanti, biedrības, nodibinājumi.</w:t>
            </w:r>
          </w:p>
        </w:tc>
      </w:tr>
      <w:tr w:rsidR="0030368D" w:rsidRPr="00A416FF" w14:paraId="7E843D46" w14:textId="77777777" w:rsidTr="00104278">
        <w:tblPrEx>
          <w:jc w:val="center"/>
          <w:tblInd w:w="0" w:type="dxa"/>
        </w:tblPrEx>
        <w:trPr>
          <w:gridAfter w:val="1"/>
          <w:wAfter w:w="101" w:type="dxa"/>
          <w:trHeight w:val="450"/>
          <w:tblCellSpacing w:w="15" w:type="dxa"/>
          <w:jc w:val="center"/>
        </w:trPr>
        <w:tc>
          <w:tcPr>
            <w:tcW w:w="283" w:type="dxa"/>
            <w:tcBorders>
              <w:top w:val="outset" w:sz="6" w:space="0" w:color="auto"/>
              <w:left w:val="outset" w:sz="6" w:space="0" w:color="auto"/>
              <w:bottom w:val="outset" w:sz="6" w:space="0" w:color="auto"/>
              <w:right w:val="outset" w:sz="6" w:space="0" w:color="auto"/>
            </w:tcBorders>
            <w:hideMark/>
          </w:tcPr>
          <w:p w14:paraId="0585DF9E"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2.</w:t>
            </w:r>
          </w:p>
        </w:tc>
        <w:tc>
          <w:tcPr>
            <w:tcW w:w="2772" w:type="dxa"/>
            <w:gridSpan w:val="10"/>
            <w:tcBorders>
              <w:top w:val="outset" w:sz="6" w:space="0" w:color="auto"/>
              <w:left w:val="outset" w:sz="6" w:space="0" w:color="auto"/>
              <w:bottom w:val="outset" w:sz="6" w:space="0" w:color="auto"/>
              <w:right w:val="outset" w:sz="6" w:space="0" w:color="auto"/>
            </w:tcBorders>
            <w:hideMark/>
          </w:tcPr>
          <w:p w14:paraId="7BE059D5"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 xml:space="preserve">Projekta izpildes ietekme uz pārvaldes funkcijām un institucionālo struktūru. </w:t>
            </w:r>
          </w:p>
          <w:p w14:paraId="68E32B60" w14:textId="77777777"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6764" w:type="dxa"/>
            <w:gridSpan w:val="9"/>
            <w:tcBorders>
              <w:top w:val="outset" w:sz="6" w:space="0" w:color="auto"/>
              <w:left w:val="outset" w:sz="6" w:space="0" w:color="auto"/>
              <w:bottom w:val="outset" w:sz="6" w:space="0" w:color="auto"/>
              <w:right w:val="outset" w:sz="6" w:space="0" w:color="auto"/>
            </w:tcBorders>
            <w:hideMark/>
          </w:tcPr>
          <w:p w14:paraId="6E03EA66" w14:textId="2E5F5B7B"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Noteikumu projekta izpildi nodrošinās pieejamo cilvēkresursu ietvaros.</w:t>
            </w:r>
          </w:p>
          <w:p w14:paraId="274433CE" w14:textId="0090FDB5" w:rsidR="0030368D" w:rsidRPr="00A416FF" w:rsidRDefault="0030368D" w:rsidP="0030368D">
            <w:pPr>
              <w:spacing w:after="0" w:line="240" w:lineRule="auto"/>
              <w:jc w:val="both"/>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Saistībā ar noteikumu projekta izpildi nav nepieciešamas veidot jaunas institūcijas, likvidēt vai reorganizēt esošās.</w:t>
            </w:r>
          </w:p>
        </w:tc>
      </w:tr>
      <w:tr w:rsidR="0030368D" w:rsidRPr="00A416FF" w14:paraId="2C7CCDE9" w14:textId="77777777" w:rsidTr="00104278">
        <w:tblPrEx>
          <w:jc w:val="center"/>
          <w:tblInd w:w="0" w:type="dxa"/>
        </w:tblPrEx>
        <w:trPr>
          <w:gridAfter w:val="1"/>
          <w:wAfter w:w="101" w:type="dxa"/>
          <w:trHeight w:val="390"/>
          <w:tblCellSpacing w:w="15" w:type="dxa"/>
          <w:jc w:val="center"/>
        </w:trPr>
        <w:tc>
          <w:tcPr>
            <w:tcW w:w="283" w:type="dxa"/>
            <w:tcBorders>
              <w:top w:val="outset" w:sz="6" w:space="0" w:color="auto"/>
              <w:left w:val="outset" w:sz="6" w:space="0" w:color="auto"/>
              <w:bottom w:val="outset" w:sz="6" w:space="0" w:color="auto"/>
              <w:right w:val="outset" w:sz="6" w:space="0" w:color="auto"/>
            </w:tcBorders>
            <w:hideMark/>
          </w:tcPr>
          <w:p w14:paraId="322FA5A9"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3.</w:t>
            </w:r>
          </w:p>
        </w:tc>
        <w:tc>
          <w:tcPr>
            <w:tcW w:w="2772" w:type="dxa"/>
            <w:gridSpan w:val="10"/>
            <w:tcBorders>
              <w:top w:val="outset" w:sz="6" w:space="0" w:color="auto"/>
              <w:left w:val="outset" w:sz="6" w:space="0" w:color="auto"/>
              <w:bottom w:val="outset" w:sz="6" w:space="0" w:color="auto"/>
              <w:right w:val="outset" w:sz="6" w:space="0" w:color="auto"/>
            </w:tcBorders>
            <w:hideMark/>
          </w:tcPr>
          <w:p w14:paraId="68F3085A" w14:textId="77777777" w:rsidR="0030368D" w:rsidRPr="00A416FF" w:rsidRDefault="0030368D" w:rsidP="0030368D">
            <w:pPr>
              <w:spacing w:after="0" w:line="240" w:lineRule="auto"/>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Cita informācija</w:t>
            </w:r>
          </w:p>
        </w:tc>
        <w:tc>
          <w:tcPr>
            <w:tcW w:w="6764" w:type="dxa"/>
            <w:gridSpan w:val="9"/>
            <w:tcBorders>
              <w:top w:val="outset" w:sz="6" w:space="0" w:color="auto"/>
              <w:left w:val="outset" w:sz="6" w:space="0" w:color="auto"/>
              <w:bottom w:val="outset" w:sz="6" w:space="0" w:color="auto"/>
              <w:right w:val="outset" w:sz="6" w:space="0" w:color="auto"/>
            </w:tcBorders>
            <w:hideMark/>
          </w:tcPr>
          <w:p w14:paraId="4E945B3B" w14:textId="77777777" w:rsidR="0030368D" w:rsidRPr="00A416FF" w:rsidRDefault="0030368D" w:rsidP="0030368D">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Nav</w:t>
            </w:r>
          </w:p>
        </w:tc>
      </w:tr>
    </w:tbl>
    <w:p w14:paraId="160479F0" w14:textId="4D610B2E" w:rsidR="00A51265" w:rsidRPr="00A416FF" w:rsidRDefault="00402FDB">
      <w:pPr>
        <w:rPr>
          <w:rFonts w:ascii="Times New Roman" w:hAnsi="Times New Roman" w:cs="Times New Roman"/>
          <w:sz w:val="28"/>
          <w:szCs w:val="28"/>
        </w:rPr>
      </w:pPr>
      <w:r w:rsidRPr="00A416FF">
        <w:rPr>
          <w:rFonts w:ascii="Times New Roman" w:hAnsi="Times New Roman" w:cs="Times New Roman"/>
          <w:sz w:val="28"/>
          <w:szCs w:val="28"/>
        </w:rPr>
        <w:t xml:space="preserve">Anotācijas </w:t>
      </w:r>
      <w:r w:rsidR="00A51265" w:rsidRPr="00A416FF">
        <w:rPr>
          <w:rFonts w:ascii="Times New Roman" w:hAnsi="Times New Roman" w:cs="Times New Roman"/>
          <w:sz w:val="28"/>
          <w:szCs w:val="28"/>
        </w:rPr>
        <w:t>IV</w:t>
      </w:r>
      <w:r w:rsidRPr="00A416FF">
        <w:rPr>
          <w:rFonts w:ascii="Times New Roman" w:hAnsi="Times New Roman" w:cs="Times New Roman"/>
          <w:sz w:val="28"/>
          <w:szCs w:val="28"/>
        </w:rPr>
        <w:t xml:space="preserve"> sadaļa </w:t>
      </w:r>
      <w:r w:rsidR="003100F0" w:rsidRPr="00A416FF">
        <w:rPr>
          <w:rFonts w:ascii="Times New Roman" w:hAnsi="Times New Roman" w:cs="Times New Roman"/>
          <w:sz w:val="28"/>
          <w:szCs w:val="28"/>
        </w:rPr>
        <w:t xml:space="preserve">– </w:t>
      </w:r>
      <w:r w:rsidRPr="00A416FF">
        <w:rPr>
          <w:rFonts w:ascii="Times New Roman" w:hAnsi="Times New Roman" w:cs="Times New Roman"/>
          <w:sz w:val="28"/>
          <w:szCs w:val="28"/>
        </w:rPr>
        <w:t>noteikumu projekt</w:t>
      </w:r>
      <w:r w:rsidR="003100F0" w:rsidRPr="00A416FF">
        <w:rPr>
          <w:rFonts w:ascii="Times New Roman" w:hAnsi="Times New Roman" w:cs="Times New Roman"/>
          <w:sz w:val="28"/>
          <w:szCs w:val="28"/>
        </w:rPr>
        <w:t>s šo jomu neskar</w:t>
      </w:r>
      <w:r w:rsidRPr="00A416FF">
        <w:rPr>
          <w:rFonts w:ascii="Times New Roman" w:hAnsi="Times New Roman" w:cs="Times New Roman"/>
          <w:sz w:val="28"/>
          <w:szCs w:val="28"/>
        </w:rPr>
        <w:t>.</w:t>
      </w:r>
    </w:p>
    <w:p w14:paraId="44C6B1DF" w14:textId="77777777" w:rsidR="00402FDB" w:rsidRPr="00A416FF" w:rsidRDefault="00402FDB" w:rsidP="00152DA5">
      <w:pPr>
        <w:spacing w:after="0" w:line="240" w:lineRule="auto"/>
        <w:ind w:right="-1" w:firstLine="709"/>
        <w:rPr>
          <w:rFonts w:ascii="Times New Roman" w:eastAsia="Times New Roman" w:hAnsi="Times New Roman" w:cs="Times New Roman"/>
          <w:sz w:val="28"/>
          <w:szCs w:val="28"/>
          <w:lang w:eastAsia="lv-LV"/>
        </w:rPr>
      </w:pPr>
    </w:p>
    <w:p w14:paraId="15A28F02" w14:textId="77777777" w:rsidR="00402FDB" w:rsidRPr="00A416FF" w:rsidRDefault="00402FDB" w:rsidP="00152DA5">
      <w:pPr>
        <w:spacing w:after="0" w:line="240" w:lineRule="auto"/>
        <w:ind w:right="-1" w:firstLine="709"/>
        <w:rPr>
          <w:rFonts w:ascii="Times New Roman" w:eastAsia="Times New Roman" w:hAnsi="Times New Roman" w:cs="Times New Roman"/>
          <w:sz w:val="28"/>
          <w:szCs w:val="28"/>
          <w:lang w:eastAsia="lv-LV"/>
        </w:rPr>
      </w:pPr>
    </w:p>
    <w:p w14:paraId="0D594B32" w14:textId="5A2DB7D0" w:rsidR="00152DA5" w:rsidRPr="00A416FF" w:rsidRDefault="00152DA5" w:rsidP="002F753E">
      <w:pPr>
        <w:spacing w:after="0" w:line="240" w:lineRule="auto"/>
        <w:ind w:right="-1"/>
        <w:rPr>
          <w:rFonts w:ascii="Times New Roman" w:eastAsia="Times New Roman" w:hAnsi="Times New Roman" w:cs="Times New Roman"/>
          <w:sz w:val="28"/>
          <w:szCs w:val="28"/>
          <w:lang w:eastAsia="lv-LV"/>
        </w:rPr>
      </w:pPr>
      <w:r w:rsidRPr="00A416FF">
        <w:rPr>
          <w:rFonts w:ascii="Times New Roman" w:eastAsia="Times New Roman" w:hAnsi="Times New Roman" w:cs="Times New Roman"/>
          <w:sz w:val="28"/>
          <w:szCs w:val="28"/>
          <w:lang w:eastAsia="lv-LV"/>
        </w:rPr>
        <w:t>Iesniedzējs</w:t>
      </w:r>
      <w:r w:rsidR="002F753E" w:rsidRPr="00A416FF">
        <w:rPr>
          <w:rFonts w:ascii="Times New Roman" w:eastAsia="Times New Roman" w:hAnsi="Times New Roman" w:cs="Times New Roman"/>
          <w:sz w:val="28"/>
          <w:szCs w:val="28"/>
          <w:lang w:eastAsia="lv-LV"/>
        </w:rPr>
        <w:t>:</w:t>
      </w:r>
      <w:r w:rsidR="002F753E" w:rsidRPr="00A416FF">
        <w:rPr>
          <w:rFonts w:ascii="Times New Roman" w:eastAsia="Calibri" w:hAnsi="Times New Roman" w:cs="Times New Roman"/>
          <w:sz w:val="28"/>
          <w:szCs w:val="28"/>
          <w:lang w:eastAsia="lv-LV"/>
        </w:rPr>
        <w:t xml:space="preserve"> izglītības un zinātnes ministrs </w:t>
      </w:r>
      <w:r w:rsidR="002F753E" w:rsidRPr="00A416FF">
        <w:rPr>
          <w:rFonts w:ascii="Times New Roman" w:eastAsia="Calibri" w:hAnsi="Times New Roman" w:cs="Times New Roman"/>
          <w:sz w:val="28"/>
          <w:szCs w:val="28"/>
          <w:lang w:eastAsia="lv-LV"/>
        </w:rPr>
        <w:tab/>
      </w:r>
      <w:r w:rsidR="002F753E" w:rsidRPr="00A416FF">
        <w:rPr>
          <w:rFonts w:ascii="Times New Roman" w:eastAsia="Calibri" w:hAnsi="Times New Roman" w:cs="Times New Roman"/>
          <w:sz w:val="28"/>
          <w:szCs w:val="28"/>
          <w:lang w:eastAsia="lv-LV"/>
        </w:rPr>
        <w:tab/>
      </w:r>
      <w:r w:rsidR="002F753E" w:rsidRPr="00A416FF">
        <w:rPr>
          <w:rFonts w:ascii="Times New Roman" w:eastAsia="Calibri" w:hAnsi="Times New Roman" w:cs="Times New Roman"/>
          <w:sz w:val="28"/>
          <w:szCs w:val="28"/>
          <w:lang w:eastAsia="lv-LV"/>
        </w:rPr>
        <w:tab/>
      </w:r>
      <w:r w:rsidR="002F753E" w:rsidRPr="00A416FF">
        <w:rPr>
          <w:rFonts w:ascii="Times New Roman" w:eastAsia="Calibri" w:hAnsi="Times New Roman" w:cs="Times New Roman"/>
          <w:sz w:val="28"/>
          <w:szCs w:val="28"/>
          <w:lang w:eastAsia="lv-LV"/>
        </w:rPr>
        <w:tab/>
        <w:t>Kārlis Šadurskis</w:t>
      </w:r>
      <w:r w:rsidRPr="00A416FF">
        <w:rPr>
          <w:rFonts w:ascii="Times New Roman" w:eastAsia="Times New Roman" w:hAnsi="Times New Roman" w:cs="Times New Roman"/>
          <w:sz w:val="28"/>
          <w:szCs w:val="28"/>
          <w:lang w:eastAsia="lv-LV"/>
        </w:rPr>
        <w:t xml:space="preserve">                                                                                                   </w:t>
      </w:r>
      <w:r w:rsidR="002F753E" w:rsidRPr="00A416FF">
        <w:rPr>
          <w:rFonts w:ascii="Times New Roman" w:eastAsia="Times New Roman" w:hAnsi="Times New Roman" w:cs="Times New Roman"/>
          <w:sz w:val="28"/>
          <w:szCs w:val="28"/>
          <w:lang w:eastAsia="lv-LV"/>
        </w:rPr>
        <w:t xml:space="preserve">                               </w:t>
      </w:r>
    </w:p>
    <w:p w14:paraId="35A67D27" w14:textId="77777777" w:rsidR="00152DA5" w:rsidRPr="00A416FF" w:rsidRDefault="00152DA5" w:rsidP="00152DA5">
      <w:pPr>
        <w:spacing w:after="0" w:line="240" w:lineRule="auto"/>
        <w:ind w:right="-1" w:firstLine="709"/>
        <w:jc w:val="both"/>
        <w:rPr>
          <w:rFonts w:ascii="Times New Roman" w:eastAsia="Calibri" w:hAnsi="Times New Roman" w:cs="Times New Roman"/>
          <w:sz w:val="28"/>
          <w:szCs w:val="28"/>
          <w:lang w:eastAsia="lv-LV"/>
        </w:rPr>
      </w:pPr>
    </w:p>
    <w:p w14:paraId="4F1C1FA7" w14:textId="77777777" w:rsidR="00152DA5" w:rsidRPr="00A416FF" w:rsidRDefault="00152DA5" w:rsidP="00152DA5">
      <w:pPr>
        <w:spacing w:after="0" w:line="240" w:lineRule="auto"/>
        <w:ind w:right="-1" w:firstLine="709"/>
        <w:jc w:val="both"/>
        <w:rPr>
          <w:rFonts w:ascii="Times New Roman" w:eastAsia="Times New Roman" w:hAnsi="Times New Roman" w:cs="Times New Roman"/>
          <w:sz w:val="28"/>
          <w:szCs w:val="28"/>
          <w:lang w:eastAsia="lv-LV"/>
        </w:rPr>
      </w:pPr>
    </w:p>
    <w:p w14:paraId="04F72562" w14:textId="102D473A" w:rsidR="00152DA5" w:rsidRPr="00A416FF" w:rsidRDefault="00152DA5" w:rsidP="002F753E">
      <w:pPr>
        <w:spacing w:after="0" w:line="240" w:lineRule="auto"/>
        <w:ind w:right="-1"/>
        <w:jc w:val="both"/>
        <w:rPr>
          <w:rFonts w:ascii="Times New Roman" w:hAnsi="Times New Roman" w:cs="Times New Roman"/>
          <w:sz w:val="28"/>
          <w:szCs w:val="28"/>
          <w:lang w:eastAsia="lv-LV"/>
        </w:rPr>
      </w:pPr>
      <w:r w:rsidRPr="00A416FF">
        <w:rPr>
          <w:rFonts w:ascii="Times New Roman" w:hAnsi="Times New Roman" w:cs="Times New Roman"/>
          <w:sz w:val="28"/>
          <w:szCs w:val="28"/>
          <w:lang w:eastAsia="lv-LV"/>
        </w:rPr>
        <w:t xml:space="preserve">Vizē: </w:t>
      </w:r>
      <w:r w:rsidR="002F753E" w:rsidRPr="00A416FF">
        <w:rPr>
          <w:rFonts w:ascii="Times New Roman" w:hAnsi="Times New Roman" w:cs="Times New Roman"/>
          <w:kern w:val="32"/>
          <w:sz w:val="28"/>
          <w:szCs w:val="28"/>
          <w:lang w:eastAsia="lv-LV"/>
        </w:rPr>
        <w:t xml:space="preserve">Valsts sekretāre </w:t>
      </w:r>
      <w:r w:rsidR="002F753E" w:rsidRPr="00A416FF">
        <w:rPr>
          <w:rFonts w:ascii="Times New Roman" w:hAnsi="Times New Roman" w:cs="Times New Roman"/>
          <w:kern w:val="32"/>
          <w:sz w:val="28"/>
          <w:szCs w:val="28"/>
          <w:lang w:eastAsia="lv-LV"/>
        </w:rPr>
        <w:tab/>
      </w:r>
      <w:r w:rsidR="002F753E" w:rsidRPr="00A416FF">
        <w:rPr>
          <w:rFonts w:ascii="Times New Roman" w:hAnsi="Times New Roman" w:cs="Times New Roman"/>
          <w:kern w:val="32"/>
          <w:sz w:val="28"/>
          <w:szCs w:val="28"/>
          <w:lang w:eastAsia="lv-LV"/>
        </w:rPr>
        <w:tab/>
      </w:r>
      <w:r w:rsidR="002F753E" w:rsidRPr="00A416FF">
        <w:rPr>
          <w:rFonts w:ascii="Times New Roman" w:hAnsi="Times New Roman" w:cs="Times New Roman"/>
          <w:kern w:val="32"/>
          <w:sz w:val="28"/>
          <w:szCs w:val="28"/>
          <w:lang w:eastAsia="lv-LV"/>
        </w:rPr>
        <w:tab/>
      </w:r>
      <w:r w:rsidR="002F753E" w:rsidRPr="00A416FF">
        <w:rPr>
          <w:rFonts w:ascii="Times New Roman" w:hAnsi="Times New Roman" w:cs="Times New Roman"/>
          <w:kern w:val="32"/>
          <w:sz w:val="28"/>
          <w:szCs w:val="28"/>
          <w:lang w:eastAsia="lv-LV"/>
        </w:rPr>
        <w:tab/>
      </w:r>
      <w:r w:rsidR="002F753E" w:rsidRPr="00A416FF">
        <w:rPr>
          <w:rFonts w:ascii="Times New Roman" w:hAnsi="Times New Roman" w:cs="Times New Roman"/>
          <w:kern w:val="32"/>
          <w:sz w:val="28"/>
          <w:szCs w:val="28"/>
          <w:lang w:eastAsia="lv-LV"/>
        </w:rPr>
        <w:tab/>
      </w:r>
      <w:r w:rsidR="002F753E" w:rsidRPr="00A416FF">
        <w:rPr>
          <w:rFonts w:ascii="Times New Roman" w:hAnsi="Times New Roman" w:cs="Times New Roman"/>
          <w:kern w:val="32"/>
          <w:sz w:val="28"/>
          <w:szCs w:val="28"/>
          <w:lang w:eastAsia="lv-LV"/>
        </w:rPr>
        <w:tab/>
      </w:r>
      <w:r w:rsidR="002F753E" w:rsidRPr="00A416FF">
        <w:rPr>
          <w:rFonts w:ascii="Times New Roman" w:hAnsi="Times New Roman" w:cs="Times New Roman"/>
          <w:kern w:val="32"/>
          <w:sz w:val="28"/>
          <w:szCs w:val="28"/>
          <w:lang w:eastAsia="lv-LV"/>
        </w:rPr>
        <w:tab/>
        <w:t>Līga Lejiņa</w:t>
      </w:r>
    </w:p>
    <w:p w14:paraId="1861E0AB" w14:textId="4335D39E" w:rsidR="00152DA5" w:rsidRPr="00A416FF" w:rsidRDefault="00152DA5" w:rsidP="00152DA5">
      <w:pPr>
        <w:spacing w:after="0" w:line="240" w:lineRule="auto"/>
        <w:ind w:right="-1" w:firstLine="709"/>
        <w:jc w:val="both"/>
        <w:rPr>
          <w:rFonts w:ascii="Times New Roman" w:hAnsi="Times New Roman" w:cs="Times New Roman"/>
          <w:kern w:val="32"/>
          <w:sz w:val="28"/>
          <w:szCs w:val="28"/>
          <w:lang w:eastAsia="lv-LV"/>
        </w:rPr>
      </w:pPr>
      <w:r w:rsidRPr="00A416FF">
        <w:rPr>
          <w:rFonts w:ascii="Times New Roman" w:hAnsi="Times New Roman" w:cs="Times New Roman"/>
          <w:kern w:val="32"/>
          <w:sz w:val="28"/>
          <w:szCs w:val="28"/>
          <w:lang w:eastAsia="lv-LV"/>
        </w:rPr>
        <w:tab/>
      </w:r>
      <w:r w:rsidRPr="00A416FF">
        <w:rPr>
          <w:rFonts w:ascii="Times New Roman" w:hAnsi="Times New Roman" w:cs="Times New Roman"/>
          <w:kern w:val="32"/>
          <w:sz w:val="28"/>
          <w:szCs w:val="28"/>
          <w:lang w:eastAsia="lv-LV"/>
        </w:rPr>
        <w:tab/>
      </w:r>
      <w:r w:rsidRPr="00A416FF">
        <w:rPr>
          <w:rFonts w:ascii="Times New Roman" w:hAnsi="Times New Roman" w:cs="Times New Roman"/>
          <w:kern w:val="32"/>
          <w:sz w:val="28"/>
          <w:szCs w:val="28"/>
          <w:lang w:eastAsia="lv-LV"/>
        </w:rPr>
        <w:tab/>
      </w:r>
      <w:r w:rsidRPr="00A416FF">
        <w:rPr>
          <w:rFonts w:ascii="Times New Roman" w:hAnsi="Times New Roman" w:cs="Times New Roman"/>
          <w:kern w:val="32"/>
          <w:sz w:val="28"/>
          <w:szCs w:val="28"/>
          <w:lang w:eastAsia="lv-LV"/>
        </w:rPr>
        <w:tab/>
      </w:r>
      <w:r w:rsidRPr="00A416FF">
        <w:rPr>
          <w:rFonts w:ascii="Times New Roman" w:hAnsi="Times New Roman" w:cs="Times New Roman"/>
          <w:kern w:val="32"/>
          <w:sz w:val="28"/>
          <w:szCs w:val="28"/>
          <w:lang w:eastAsia="lv-LV"/>
        </w:rPr>
        <w:tab/>
      </w:r>
    </w:p>
    <w:p w14:paraId="035624ED" w14:textId="77777777" w:rsidR="00123151" w:rsidRDefault="00123151" w:rsidP="00123151">
      <w:pPr>
        <w:spacing w:after="0" w:line="240" w:lineRule="auto"/>
        <w:ind w:right="-1"/>
        <w:jc w:val="both"/>
        <w:rPr>
          <w:rFonts w:ascii="Times New Roman" w:hAnsi="Times New Roman" w:cs="Times New Roman"/>
          <w:kern w:val="32"/>
          <w:sz w:val="20"/>
          <w:szCs w:val="20"/>
          <w:lang w:eastAsia="lv-LV"/>
        </w:rPr>
      </w:pPr>
    </w:p>
    <w:p w14:paraId="1AD3559E" w14:textId="77777777" w:rsidR="00123151" w:rsidRDefault="00123151" w:rsidP="00123151">
      <w:pPr>
        <w:spacing w:after="0" w:line="240" w:lineRule="auto"/>
        <w:ind w:right="-1"/>
        <w:jc w:val="both"/>
        <w:rPr>
          <w:rFonts w:ascii="Times New Roman" w:hAnsi="Times New Roman" w:cs="Times New Roman"/>
          <w:kern w:val="32"/>
          <w:sz w:val="20"/>
          <w:szCs w:val="20"/>
          <w:lang w:eastAsia="lv-LV"/>
        </w:rPr>
      </w:pPr>
    </w:p>
    <w:p w14:paraId="388846BF" w14:textId="77777777" w:rsidR="00123151" w:rsidRDefault="00123151" w:rsidP="00123151">
      <w:pPr>
        <w:spacing w:after="0" w:line="240" w:lineRule="auto"/>
        <w:ind w:right="-1"/>
        <w:jc w:val="both"/>
        <w:rPr>
          <w:rFonts w:ascii="Times New Roman" w:hAnsi="Times New Roman" w:cs="Times New Roman"/>
          <w:kern w:val="32"/>
          <w:sz w:val="20"/>
          <w:szCs w:val="20"/>
          <w:lang w:eastAsia="lv-LV"/>
        </w:rPr>
      </w:pPr>
    </w:p>
    <w:p w14:paraId="06B7A09C" w14:textId="064DE229" w:rsidR="00123151" w:rsidRPr="00123151" w:rsidRDefault="00123151" w:rsidP="00123151">
      <w:pPr>
        <w:spacing w:after="0" w:line="240" w:lineRule="auto"/>
        <w:ind w:right="-1"/>
        <w:jc w:val="both"/>
        <w:rPr>
          <w:rFonts w:ascii="Times New Roman" w:hAnsi="Times New Roman" w:cs="Times New Roman"/>
          <w:kern w:val="32"/>
          <w:sz w:val="20"/>
          <w:szCs w:val="20"/>
          <w:lang w:eastAsia="lv-LV"/>
        </w:rPr>
      </w:pPr>
      <w:r>
        <w:rPr>
          <w:rFonts w:ascii="Times New Roman" w:hAnsi="Times New Roman" w:cs="Times New Roman"/>
          <w:kern w:val="32"/>
          <w:sz w:val="20"/>
          <w:szCs w:val="20"/>
          <w:lang w:eastAsia="lv-LV"/>
        </w:rPr>
        <w:t>12</w:t>
      </w:r>
      <w:r w:rsidRPr="00123151">
        <w:rPr>
          <w:rFonts w:ascii="Times New Roman" w:hAnsi="Times New Roman" w:cs="Times New Roman"/>
          <w:kern w:val="32"/>
          <w:sz w:val="20"/>
          <w:szCs w:val="20"/>
          <w:lang w:eastAsia="lv-LV"/>
        </w:rPr>
        <w:t>.08.2016.</w:t>
      </w:r>
      <w:r>
        <w:rPr>
          <w:rFonts w:ascii="Times New Roman" w:hAnsi="Times New Roman" w:cs="Times New Roman"/>
          <w:kern w:val="32"/>
          <w:sz w:val="20"/>
          <w:szCs w:val="20"/>
          <w:lang w:eastAsia="lv-LV"/>
        </w:rPr>
        <w:t xml:space="preserve"> 14;40</w:t>
      </w:r>
    </w:p>
    <w:p w14:paraId="4D99350C" w14:textId="7AC9583F" w:rsidR="00123151" w:rsidRPr="00123151" w:rsidRDefault="00104278" w:rsidP="00123151">
      <w:pPr>
        <w:spacing w:after="0" w:line="240" w:lineRule="auto"/>
        <w:ind w:right="-1"/>
        <w:jc w:val="both"/>
        <w:rPr>
          <w:rFonts w:ascii="Times New Roman" w:hAnsi="Times New Roman" w:cs="Times New Roman"/>
          <w:kern w:val="32"/>
          <w:sz w:val="20"/>
          <w:szCs w:val="20"/>
          <w:lang w:eastAsia="lv-LV"/>
        </w:rPr>
      </w:pPr>
      <w:r>
        <w:rPr>
          <w:rFonts w:ascii="Times New Roman" w:hAnsi="Times New Roman" w:cs="Times New Roman"/>
          <w:kern w:val="32"/>
          <w:sz w:val="20"/>
          <w:szCs w:val="20"/>
          <w:lang w:eastAsia="lv-LV"/>
        </w:rPr>
        <w:t>3932</w:t>
      </w:r>
    </w:p>
    <w:p w14:paraId="0994E5EE" w14:textId="77777777" w:rsidR="00123151" w:rsidRPr="00123151" w:rsidRDefault="00123151" w:rsidP="00123151">
      <w:pPr>
        <w:spacing w:after="0" w:line="240" w:lineRule="auto"/>
        <w:ind w:right="-1"/>
        <w:jc w:val="both"/>
        <w:rPr>
          <w:rFonts w:ascii="Times New Roman" w:hAnsi="Times New Roman" w:cs="Times New Roman"/>
          <w:kern w:val="32"/>
          <w:sz w:val="20"/>
          <w:szCs w:val="20"/>
          <w:lang w:eastAsia="lv-LV"/>
        </w:rPr>
      </w:pPr>
      <w:r w:rsidRPr="00123151">
        <w:rPr>
          <w:rFonts w:ascii="Times New Roman" w:hAnsi="Times New Roman" w:cs="Times New Roman"/>
          <w:kern w:val="32"/>
          <w:sz w:val="20"/>
          <w:szCs w:val="20"/>
          <w:lang w:eastAsia="lv-LV"/>
        </w:rPr>
        <w:t>Depkovska, 67047772</w:t>
      </w:r>
    </w:p>
    <w:p w14:paraId="30458366" w14:textId="77777777" w:rsidR="00123151" w:rsidRPr="00123151" w:rsidRDefault="007855FF" w:rsidP="00123151">
      <w:pPr>
        <w:spacing w:after="0" w:line="240" w:lineRule="auto"/>
        <w:ind w:right="-1"/>
        <w:jc w:val="both"/>
        <w:rPr>
          <w:rFonts w:ascii="Times New Roman" w:hAnsi="Times New Roman" w:cs="Times New Roman"/>
          <w:kern w:val="32"/>
          <w:sz w:val="20"/>
          <w:szCs w:val="20"/>
          <w:lang w:eastAsia="lv-LV"/>
        </w:rPr>
      </w:pPr>
      <w:hyperlink r:id="rId11" w:history="1">
        <w:r w:rsidR="00123151" w:rsidRPr="00123151">
          <w:rPr>
            <w:rStyle w:val="Hyperlink"/>
            <w:rFonts w:ascii="Times New Roman" w:hAnsi="Times New Roman" w:cs="Times New Roman"/>
            <w:kern w:val="32"/>
            <w:sz w:val="20"/>
            <w:szCs w:val="20"/>
            <w:lang w:eastAsia="lv-LV"/>
          </w:rPr>
          <w:t>anita.depkovska@izm.gov.lv</w:t>
        </w:r>
      </w:hyperlink>
    </w:p>
    <w:p w14:paraId="75CEB2C6" w14:textId="77777777" w:rsidR="00123151" w:rsidRPr="00123151" w:rsidRDefault="00123151" w:rsidP="00123151">
      <w:pPr>
        <w:spacing w:after="0" w:line="240" w:lineRule="auto"/>
        <w:jc w:val="both"/>
        <w:rPr>
          <w:rFonts w:ascii="Times New Roman" w:hAnsi="Times New Roman"/>
          <w:sz w:val="20"/>
          <w:szCs w:val="20"/>
        </w:rPr>
      </w:pPr>
      <w:r w:rsidRPr="00123151">
        <w:rPr>
          <w:rFonts w:ascii="Times New Roman" w:hAnsi="Times New Roman"/>
          <w:sz w:val="20"/>
          <w:szCs w:val="20"/>
        </w:rPr>
        <w:t xml:space="preserve">Bundule, </w:t>
      </w:r>
      <w:r w:rsidRPr="00123151">
        <w:rPr>
          <w:rFonts w:ascii="Times New Roman" w:eastAsia="Times New Roman" w:hAnsi="Times New Roman"/>
          <w:sz w:val="20"/>
          <w:szCs w:val="20"/>
          <w:lang w:eastAsia="lv-LV"/>
        </w:rPr>
        <w:t>67785423</w:t>
      </w:r>
    </w:p>
    <w:p w14:paraId="15AD4427" w14:textId="77777777" w:rsidR="00123151" w:rsidRPr="001E6126" w:rsidRDefault="007855FF" w:rsidP="00123151">
      <w:pPr>
        <w:spacing w:after="0" w:line="240" w:lineRule="auto"/>
        <w:jc w:val="both"/>
        <w:rPr>
          <w:rFonts w:ascii="Times New Roman" w:hAnsi="Times New Roman"/>
        </w:rPr>
      </w:pPr>
      <w:hyperlink r:id="rId12" w:history="1">
        <w:r w:rsidR="00123151" w:rsidRPr="00123151">
          <w:rPr>
            <w:rStyle w:val="Hyperlink"/>
            <w:rFonts w:ascii="Times New Roman" w:hAnsi="Times New Roman"/>
            <w:sz w:val="20"/>
            <w:szCs w:val="20"/>
          </w:rPr>
          <w:t>maija.bundule@viaa.gov.lv</w:t>
        </w:r>
      </w:hyperlink>
      <w:r w:rsidR="00123151" w:rsidRPr="00123151">
        <w:rPr>
          <w:rFonts w:ascii="Times New Roman" w:hAnsi="Times New Roman"/>
          <w:sz w:val="20"/>
          <w:szCs w:val="20"/>
        </w:rPr>
        <w:t xml:space="preserve"> </w:t>
      </w:r>
    </w:p>
    <w:p w14:paraId="331C4723" w14:textId="77777777" w:rsidR="00123151" w:rsidRPr="002F753E" w:rsidRDefault="00123151" w:rsidP="00123151">
      <w:pPr>
        <w:spacing w:after="0" w:line="240" w:lineRule="auto"/>
        <w:ind w:right="-1"/>
        <w:jc w:val="both"/>
        <w:rPr>
          <w:rFonts w:ascii="Times New Roman" w:hAnsi="Times New Roman" w:cs="Times New Roman"/>
        </w:rPr>
      </w:pPr>
    </w:p>
    <w:p w14:paraId="7F8FBBD5" w14:textId="77777777" w:rsidR="002F753E" w:rsidRPr="00A416FF" w:rsidRDefault="002F753E" w:rsidP="002F753E">
      <w:pPr>
        <w:spacing w:after="0" w:line="240" w:lineRule="auto"/>
        <w:ind w:right="-1"/>
        <w:jc w:val="both"/>
        <w:rPr>
          <w:rFonts w:ascii="Times New Roman" w:hAnsi="Times New Roman" w:cs="Times New Roman"/>
          <w:kern w:val="32"/>
          <w:lang w:eastAsia="lv-LV"/>
        </w:rPr>
      </w:pPr>
    </w:p>
    <w:p w14:paraId="4825C7D9" w14:textId="77777777" w:rsidR="002F753E" w:rsidRPr="00A416FF" w:rsidRDefault="002F753E" w:rsidP="002F753E">
      <w:pPr>
        <w:spacing w:after="0" w:line="240" w:lineRule="auto"/>
        <w:ind w:right="-1"/>
        <w:jc w:val="both"/>
        <w:rPr>
          <w:rFonts w:ascii="Times New Roman" w:hAnsi="Times New Roman" w:cs="Times New Roman"/>
          <w:kern w:val="32"/>
          <w:lang w:eastAsia="lv-LV"/>
        </w:rPr>
      </w:pPr>
    </w:p>
    <w:p w14:paraId="6C70B834" w14:textId="77777777" w:rsidR="002F753E" w:rsidRPr="00A416FF" w:rsidRDefault="002F753E" w:rsidP="002F753E">
      <w:pPr>
        <w:spacing w:after="0" w:line="240" w:lineRule="auto"/>
        <w:ind w:right="-1"/>
        <w:jc w:val="both"/>
        <w:rPr>
          <w:rFonts w:ascii="Times New Roman" w:hAnsi="Times New Roman" w:cs="Times New Roman"/>
          <w:kern w:val="32"/>
          <w:lang w:eastAsia="lv-LV"/>
        </w:rPr>
      </w:pPr>
    </w:p>
    <w:p w14:paraId="7EF298FC" w14:textId="77777777" w:rsidR="00123151" w:rsidRPr="002F753E" w:rsidRDefault="00123151">
      <w:pPr>
        <w:spacing w:after="0" w:line="240" w:lineRule="auto"/>
        <w:ind w:right="-1"/>
        <w:jc w:val="both"/>
        <w:rPr>
          <w:rFonts w:ascii="Times New Roman" w:hAnsi="Times New Roman" w:cs="Times New Roman"/>
        </w:rPr>
      </w:pPr>
    </w:p>
    <w:sectPr w:rsidR="00123151" w:rsidRPr="002F753E" w:rsidSect="00123151">
      <w:headerReference w:type="default" r:id="rId13"/>
      <w:footerReference w:type="default" r:id="rId14"/>
      <w:footerReference w:type="first" r:id="rId15"/>
      <w:pgSz w:w="11906" w:h="16838"/>
      <w:pgMar w:top="1134" w:right="1134" w:bottom="1134" w:left="1701" w:header="709"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94D0" w14:textId="77777777" w:rsidR="007855FF" w:rsidRDefault="007855FF" w:rsidP="007333BC">
      <w:pPr>
        <w:spacing w:after="0" w:line="240" w:lineRule="auto"/>
      </w:pPr>
      <w:r>
        <w:separator/>
      </w:r>
    </w:p>
  </w:endnote>
  <w:endnote w:type="continuationSeparator" w:id="0">
    <w:p w14:paraId="29FB8016" w14:textId="77777777" w:rsidR="007855FF" w:rsidRDefault="007855FF" w:rsidP="007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10A8" w14:textId="5BD52CB0" w:rsidR="0036406A" w:rsidRPr="003E18EB" w:rsidRDefault="0036406A" w:rsidP="003E18EB">
    <w:pPr>
      <w:pStyle w:val="BodyText"/>
      <w:spacing w:after="0"/>
      <w:ind w:right="-1"/>
      <w:jc w:val="both"/>
      <w:rPr>
        <w:b w:val="0"/>
        <w:noProof w:val="0"/>
        <w:sz w:val="20"/>
        <w:szCs w:val="20"/>
        <w:lang w:val="lv-LV"/>
      </w:rPr>
    </w:pPr>
    <w:r>
      <w:rPr>
        <w:b w:val="0"/>
        <w:sz w:val="20"/>
        <w:szCs w:val="20"/>
      </w:rPr>
      <w:t>IZManot_1208</w:t>
    </w:r>
    <w:r w:rsidRPr="003E18EB">
      <w:rPr>
        <w:b w:val="0"/>
        <w:sz w:val="20"/>
        <w:szCs w:val="20"/>
      </w:rPr>
      <w:t>16_groz259;</w:t>
    </w:r>
    <w:r w:rsidRPr="003E18EB">
      <w:rPr>
        <w:b w:val="0"/>
        <w:noProof w:val="0"/>
        <w:sz w:val="20"/>
        <w:szCs w:val="20"/>
        <w:lang w:val="lv-LV"/>
      </w:rPr>
      <w:t xml:space="preserve"> Ministru kabineta noteikumu projekta “Grozījumi Ministru kabineta 2015.gada 26.maija noteikumos Nr.259 “Atbalsta piešķiršanas kārtība dalībai starptautiskās sadarbības programmās pētniecības un tehnoloģiju jomā”” </w:t>
    </w:r>
    <w:r w:rsidRPr="003E18EB">
      <w:rPr>
        <w:b w:val="0"/>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AC9C" w14:textId="1F0BB34E" w:rsidR="0036406A" w:rsidRPr="003E18EB" w:rsidRDefault="0036406A" w:rsidP="002F753E">
    <w:pPr>
      <w:pStyle w:val="BodyText"/>
      <w:spacing w:after="0"/>
      <w:ind w:right="-1"/>
      <w:jc w:val="both"/>
      <w:rPr>
        <w:b w:val="0"/>
        <w:noProof w:val="0"/>
        <w:sz w:val="20"/>
        <w:szCs w:val="20"/>
        <w:lang w:val="lv-LV"/>
      </w:rPr>
    </w:pPr>
    <w:r>
      <w:rPr>
        <w:b w:val="0"/>
        <w:sz w:val="20"/>
        <w:szCs w:val="20"/>
      </w:rPr>
      <w:t>IZManot_1208</w:t>
    </w:r>
    <w:r w:rsidRPr="003E18EB">
      <w:rPr>
        <w:b w:val="0"/>
        <w:sz w:val="20"/>
        <w:szCs w:val="20"/>
      </w:rPr>
      <w:t>16_groz259;</w:t>
    </w:r>
    <w:r w:rsidRPr="003E18EB">
      <w:rPr>
        <w:b w:val="0"/>
        <w:noProof w:val="0"/>
        <w:sz w:val="20"/>
        <w:szCs w:val="20"/>
        <w:lang w:val="lv-LV"/>
      </w:rPr>
      <w:t xml:space="preserve"> Ministru kabineta noteikumu projekta “Grozījumi Ministru kabineta 2015.gada 26.maija noteikumos Nr.259 “Atbalsta piešķiršanas kārtība dalībai starptautiskās sadarbības programmās pētniecības un tehnoloģiju jomā”” </w:t>
    </w:r>
    <w:r w:rsidRPr="003E18EB">
      <w:rPr>
        <w:b w:val="0"/>
        <w:sz w:val="20"/>
        <w:szCs w:val="20"/>
        <w:lang w:eastAsia="lv-LV"/>
      </w:rPr>
      <w:t>sākotnējās ietekmes novērtējuma ziņojums (anotācija)</w:t>
    </w:r>
  </w:p>
  <w:p w14:paraId="6BE66FBE" w14:textId="77777777" w:rsidR="0036406A" w:rsidRDefault="0036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C7E03" w14:textId="77777777" w:rsidR="007855FF" w:rsidRDefault="007855FF" w:rsidP="007333BC">
      <w:pPr>
        <w:spacing w:after="0" w:line="240" w:lineRule="auto"/>
      </w:pPr>
      <w:r>
        <w:separator/>
      </w:r>
    </w:p>
  </w:footnote>
  <w:footnote w:type="continuationSeparator" w:id="0">
    <w:p w14:paraId="7FBA9530" w14:textId="77777777" w:rsidR="007855FF" w:rsidRDefault="007855FF" w:rsidP="007333BC">
      <w:pPr>
        <w:spacing w:after="0" w:line="240" w:lineRule="auto"/>
      </w:pPr>
      <w:r>
        <w:continuationSeparator/>
      </w:r>
    </w:p>
  </w:footnote>
  <w:footnote w:id="1">
    <w:p w14:paraId="76A6580E" w14:textId="77777777" w:rsidR="0036406A" w:rsidRPr="00AD1AED" w:rsidRDefault="0036406A">
      <w:pPr>
        <w:pStyle w:val="FootnoteText"/>
        <w:rPr>
          <w:rFonts w:ascii="Times New Roman" w:hAnsi="Times New Roman" w:cs="Times New Roman"/>
        </w:rPr>
      </w:pPr>
      <w:r w:rsidRPr="00AD1AED">
        <w:rPr>
          <w:rStyle w:val="FootnoteReference"/>
          <w:rFonts w:ascii="Times New Roman" w:hAnsi="Times New Roman" w:cs="Times New Roman"/>
        </w:rPr>
        <w:footnoteRef/>
      </w:r>
      <w:r w:rsidRPr="00AD1AED">
        <w:rPr>
          <w:rFonts w:ascii="Times New Roman" w:hAnsi="Times New Roman" w:cs="Times New Roman"/>
        </w:rPr>
        <w:t xml:space="preserve"> </w:t>
      </w:r>
      <w:hyperlink r:id="rId1" w:history="1">
        <w:r w:rsidRPr="00AD1AED">
          <w:rPr>
            <w:rStyle w:val="Hyperlink"/>
            <w:rFonts w:ascii="Times New Roman" w:hAnsi="Times New Roman" w:cs="Times New Roman"/>
            <w:color w:val="auto"/>
          </w:rPr>
          <w:t>http://tap.mk.gov.lv/mk/mksedes/saraksts/protokols/?protokols=2016-04-05</w:t>
        </w:r>
      </w:hyperlink>
      <w:r w:rsidRPr="00AD1AED">
        <w:rPr>
          <w:rFonts w:ascii="Times New Roman" w:hAnsi="Times New Roman" w:cs="Times New Roman"/>
        </w:rPr>
        <w:t xml:space="preserve"> </w:t>
      </w:r>
    </w:p>
  </w:footnote>
  <w:footnote w:id="2">
    <w:p w14:paraId="668D0CF1" w14:textId="77777777" w:rsidR="0036406A" w:rsidRDefault="0036406A" w:rsidP="00C458B4">
      <w:pPr>
        <w:pStyle w:val="FootnoteText"/>
        <w:jc w:val="both"/>
        <w:rPr>
          <w:rStyle w:val="Hyperlink"/>
          <w:rFonts w:ascii="Times New Roman" w:hAnsi="Times New Roman" w:cs="Times New Roman"/>
          <w:color w:val="auto"/>
        </w:rPr>
      </w:pPr>
      <w:r w:rsidRPr="00AD1AED">
        <w:rPr>
          <w:rStyle w:val="FootnoteReference"/>
          <w:rFonts w:ascii="Times New Roman" w:hAnsi="Times New Roman" w:cs="Times New Roman"/>
        </w:rPr>
        <w:footnoteRef/>
      </w:r>
      <w:hyperlink r:id="rId2" w:history="1">
        <w:r w:rsidRPr="00AD1AED">
          <w:rPr>
            <w:rStyle w:val="Hyperlink"/>
            <w:rFonts w:ascii="Times New Roman" w:hAnsi="Times New Roman" w:cs="Times New Roman"/>
            <w:color w:val="auto"/>
          </w:rPr>
          <w:t>https://ec.europa.eu/research/infrastructures/pdf/esfri-strategy_report_and_roadmap.pdf</w:t>
        </w:r>
      </w:hyperlink>
      <w:r>
        <w:rPr>
          <w:rStyle w:val="Hyperlink"/>
          <w:rFonts w:ascii="Times New Roman" w:hAnsi="Times New Roman" w:cs="Times New Roman"/>
          <w:color w:val="auto"/>
        </w:rPr>
        <w:t>,</w:t>
      </w:r>
    </w:p>
    <w:p w14:paraId="4C365D21" w14:textId="77777777" w:rsidR="0036406A" w:rsidRPr="00AD1AED" w:rsidRDefault="007855FF" w:rsidP="00C458B4">
      <w:pPr>
        <w:pStyle w:val="FootnoteText"/>
        <w:jc w:val="both"/>
        <w:rPr>
          <w:rFonts w:ascii="Times New Roman" w:hAnsi="Times New Roman" w:cs="Times New Roman"/>
        </w:rPr>
      </w:pPr>
      <w:hyperlink r:id="rId3" w:history="1">
        <w:r w:rsidR="0036406A" w:rsidRPr="00AD1AED">
          <w:rPr>
            <w:rStyle w:val="Hyperlink"/>
            <w:rFonts w:ascii="Times New Roman" w:hAnsi="Times New Roman" w:cs="Times New Roman"/>
            <w:color w:val="auto"/>
          </w:rPr>
          <w:t>http://www.esfri.eu/sites/default/files/20160309_ROADMAP_browsable.pdf</w:t>
        </w:r>
      </w:hyperlink>
      <w:r w:rsidR="0036406A" w:rsidRPr="00AD1AED">
        <w:rPr>
          <w:rFonts w:ascii="Times New Roman" w:hAnsi="Times New Roman" w:cs="Times New Roman"/>
        </w:rPr>
        <w:t xml:space="preserve"> </w:t>
      </w:r>
    </w:p>
  </w:footnote>
  <w:footnote w:id="3">
    <w:p w14:paraId="5C9FA430" w14:textId="77777777" w:rsidR="0036406A" w:rsidRPr="00AD1AED" w:rsidRDefault="0036406A" w:rsidP="00AD1AED">
      <w:pPr>
        <w:pStyle w:val="FootnoteText"/>
        <w:jc w:val="both"/>
        <w:rPr>
          <w:rFonts w:ascii="Times New Roman" w:hAnsi="Times New Roman" w:cs="Times New Roman"/>
        </w:rPr>
      </w:pPr>
      <w:r w:rsidRPr="00AD1AED">
        <w:rPr>
          <w:rStyle w:val="FootnoteReference"/>
          <w:rFonts w:ascii="Times New Roman" w:hAnsi="Times New Roman" w:cs="Times New Roman"/>
        </w:rPr>
        <w:footnoteRef/>
      </w:r>
      <w:r w:rsidRPr="00AD1AED">
        <w:rPr>
          <w:rFonts w:ascii="Times New Roman" w:hAnsi="Times New Roman" w:cs="Times New Roman"/>
        </w:rPr>
        <w:t xml:space="preserve"> </w:t>
      </w:r>
      <w:hyperlink r:id="rId4" w:history="1">
        <w:r w:rsidRPr="00AD1AED">
          <w:rPr>
            <w:rStyle w:val="Hyperlink"/>
            <w:rFonts w:ascii="Times New Roman" w:hAnsi="Times New Roman" w:cs="Times New Roman"/>
            <w:color w:val="auto"/>
          </w:rPr>
          <w:t>http://eur-lex.europa.eu/legal-content/LV/TXT/?uri=CELEX%3A32009R0723</w:t>
        </w:r>
      </w:hyperlink>
      <w:r w:rsidRPr="00AD1AED">
        <w:rPr>
          <w:rFonts w:ascii="Times New Roman" w:hAnsi="Times New Roman" w:cs="Times New Roman"/>
        </w:rPr>
        <w:t xml:space="preserve"> </w:t>
      </w:r>
    </w:p>
  </w:footnote>
  <w:footnote w:id="4">
    <w:p w14:paraId="736AA02C" w14:textId="77777777" w:rsidR="0036406A" w:rsidRPr="00AD1AED" w:rsidRDefault="0036406A" w:rsidP="00AD1AED">
      <w:pPr>
        <w:pStyle w:val="FootnoteText"/>
        <w:jc w:val="both"/>
        <w:rPr>
          <w:rFonts w:ascii="Times New Roman" w:hAnsi="Times New Roman" w:cs="Times New Roman"/>
        </w:rPr>
      </w:pPr>
      <w:r w:rsidRPr="00AD1AED">
        <w:rPr>
          <w:rStyle w:val="FootnoteReference"/>
          <w:rFonts w:ascii="Times New Roman" w:hAnsi="Times New Roman" w:cs="Times New Roman"/>
        </w:rPr>
        <w:footnoteRef/>
      </w:r>
      <w:r w:rsidRPr="00AD1AED">
        <w:rPr>
          <w:rFonts w:ascii="Times New Roman" w:hAnsi="Times New Roman" w:cs="Times New Roman"/>
        </w:rPr>
        <w:t xml:space="preserve"> </w:t>
      </w:r>
      <w:hyperlink r:id="rId5" w:history="1">
        <w:r w:rsidRPr="00AD1AED">
          <w:rPr>
            <w:rStyle w:val="Hyperlink"/>
            <w:rFonts w:ascii="Times New Roman" w:hAnsi="Times New Roman" w:cs="Times New Roman"/>
            <w:color w:val="auto"/>
          </w:rPr>
          <w:t>http://ec.europa.eu/research/infrastructures/index_en.cfm?pg=esfri</w:t>
        </w:r>
      </w:hyperlink>
      <w:r w:rsidRPr="00AD1AED">
        <w:rPr>
          <w:rFonts w:ascii="Times New Roman" w:hAnsi="Times New Roman" w:cs="Times New Roman"/>
        </w:rPr>
        <w:t xml:space="preserve"> </w:t>
      </w:r>
    </w:p>
  </w:footnote>
  <w:footnote w:id="5">
    <w:p w14:paraId="5C8FB6E9" w14:textId="77777777" w:rsidR="0036406A" w:rsidRDefault="0036406A" w:rsidP="00AD1AED">
      <w:pPr>
        <w:spacing w:after="0" w:line="240" w:lineRule="auto"/>
        <w:jc w:val="both"/>
        <w:rPr>
          <w:rFonts w:ascii="Times New Roman" w:hAnsi="Times New Roman" w:cs="Times New Roman"/>
          <w:sz w:val="20"/>
          <w:szCs w:val="20"/>
        </w:rPr>
      </w:pPr>
      <w:r w:rsidRPr="00AD1AED">
        <w:rPr>
          <w:rStyle w:val="FootnoteReference"/>
          <w:rFonts w:ascii="Times New Roman" w:hAnsi="Times New Roman" w:cs="Times New Roman"/>
          <w:sz w:val="20"/>
          <w:szCs w:val="20"/>
        </w:rPr>
        <w:footnoteRef/>
      </w:r>
      <w:r w:rsidRPr="00AD1AED">
        <w:rPr>
          <w:rFonts w:ascii="Times New Roman" w:hAnsi="Times New Roman" w:cs="Times New Roman"/>
          <w:sz w:val="20"/>
          <w:szCs w:val="20"/>
        </w:rPr>
        <w:t xml:space="preserve"> Informatīvais ziņojums “Par Latvijas dalību Eiropas pētniecības infrastruktūru stratēģiskā foruma (ESFRI) Eiropas pētniecības infrastruktūru Ceļa kartes konsorcijos”</w:t>
      </w:r>
    </w:p>
    <w:p w14:paraId="1068FD76" w14:textId="77777777" w:rsidR="0036406A" w:rsidRPr="00AD1AED" w:rsidRDefault="007855FF" w:rsidP="00AD1AED">
      <w:pPr>
        <w:spacing w:after="0" w:line="240" w:lineRule="auto"/>
        <w:jc w:val="both"/>
        <w:rPr>
          <w:rFonts w:ascii="Times New Roman" w:hAnsi="Times New Roman" w:cs="Times New Roman"/>
          <w:sz w:val="20"/>
          <w:szCs w:val="20"/>
        </w:rPr>
      </w:pPr>
      <w:hyperlink r:id="rId6" w:history="1">
        <w:r w:rsidR="0036406A" w:rsidRPr="00AD1AED">
          <w:rPr>
            <w:rStyle w:val="Hyperlink"/>
            <w:rFonts w:ascii="Times New Roman" w:hAnsi="Times New Roman" w:cs="Times New Roman"/>
            <w:color w:val="auto"/>
            <w:sz w:val="20"/>
            <w:szCs w:val="20"/>
          </w:rPr>
          <w:t>http://tap.mk.gov.lv/lv/mk/tap/?pid=40385056&amp;mode=mk&amp;date=2016-04-05</w:t>
        </w:r>
      </w:hyperlink>
      <w:r w:rsidR="0036406A" w:rsidRPr="00AD1AED">
        <w:rPr>
          <w:rFonts w:ascii="Times New Roman" w:hAnsi="Times New Roman" w:cs="Times New Roman"/>
          <w:sz w:val="20"/>
          <w:szCs w:val="20"/>
        </w:rPr>
        <w:t xml:space="preserve"> </w:t>
      </w:r>
    </w:p>
  </w:footnote>
  <w:footnote w:id="6">
    <w:p w14:paraId="7D928ABC" w14:textId="082025EC" w:rsidR="0036406A" w:rsidRDefault="0036406A">
      <w:pPr>
        <w:pStyle w:val="FootnoteText"/>
      </w:pPr>
      <w:r>
        <w:rPr>
          <w:rStyle w:val="FootnoteReference"/>
        </w:rPr>
        <w:footnoteRef/>
      </w:r>
      <w:r>
        <w:t xml:space="preserve"> turpat</w:t>
      </w:r>
    </w:p>
  </w:footnote>
  <w:footnote w:id="7">
    <w:p w14:paraId="26D0522A" w14:textId="3D310CE4" w:rsidR="0036406A" w:rsidRPr="003C2A14" w:rsidRDefault="0036406A" w:rsidP="003C2A14">
      <w:pPr>
        <w:spacing w:after="0" w:line="240" w:lineRule="auto"/>
        <w:jc w:val="both"/>
        <w:rPr>
          <w:rFonts w:ascii="Times New Roman" w:eastAsia="Times New Roman" w:hAnsi="Times New Roman" w:cs="Times New Roman"/>
          <w:sz w:val="20"/>
          <w:szCs w:val="20"/>
          <w:lang w:eastAsia="lv-LV"/>
        </w:rPr>
      </w:pPr>
      <w:r w:rsidRPr="003C2A14">
        <w:rPr>
          <w:rStyle w:val="FootnoteReference"/>
          <w:rFonts w:ascii="Times New Roman" w:hAnsi="Times New Roman" w:cs="Times New Roman"/>
          <w:sz w:val="20"/>
          <w:szCs w:val="20"/>
        </w:rPr>
        <w:footnoteRef/>
      </w:r>
      <w:r w:rsidRPr="003C2A14">
        <w:rPr>
          <w:rFonts w:ascii="Times New Roman" w:hAnsi="Times New Roman" w:cs="Times New Roman"/>
          <w:sz w:val="20"/>
          <w:szCs w:val="20"/>
        </w:rPr>
        <w:t xml:space="preserve"> </w:t>
      </w:r>
      <w:r w:rsidRPr="003C2A14">
        <w:rPr>
          <w:rFonts w:ascii="Times New Roman" w:eastAsia="Times New Roman" w:hAnsi="Times New Roman" w:cs="Times New Roman"/>
          <w:sz w:val="20"/>
          <w:szCs w:val="20"/>
          <w:lang w:eastAsia="lv-LV"/>
        </w:rPr>
        <w:t xml:space="preserve">Eiropas Parlamenta un Padomes 2013. gada 11. decembra Regula (ES) Nr. </w:t>
      </w:r>
      <w:hyperlink r:id="rId7" w:tgtFrame="_blank" w:history="1">
        <w:r w:rsidRPr="003C2A14">
          <w:rPr>
            <w:rFonts w:ascii="Times New Roman" w:eastAsia="Times New Roman" w:hAnsi="Times New Roman" w:cs="Times New Roman"/>
            <w:sz w:val="20"/>
            <w:szCs w:val="20"/>
            <w:lang w:eastAsia="lv-LV"/>
          </w:rPr>
          <w:t>1291/2013</w:t>
        </w:r>
      </w:hyperlink>
      <w:r w:rsidRPr="003C2A14">
        <w:rPr>
          <w:rFonts w:ascii="Times New Roman" w:eastAsia="Times New Roman" w:hAnsi="Times New Roman" w:cs="Times New Roman"/>
          <w:sz w:val="20"/>
          <w:szCs w:val="20"/>
          <w:lang w:eastAsia="lv-LV"/>
        </w:rPr>
        <w:t xml:space="preserve">, ar ko izveido Pētniecības un inovācijas pamatprogrammu “Apvārsnis 2020” (2014.–2020. gads) un atceļ Lēmumu Nr. </w:t>
      </w:r>
      <w:hyperlink r:id="rId8" w:tgtFrame="_blank" w:history="1">
        <w:r w:rsidRPr="003C2A14">
          <w:rPr>
            <w:rFonts w:ascii="Times New Roman" w:eastAsia="Times New Roman" w:hAnsi="Times New Roman" w:cs="Times New Roman"/>
            <w:sz w:val="20"/>
            <w:szCs w:val="20"/>
            <w:lang w:eastAsia="lv-LV"/>
          </w:rPr>
          <w:t>1982/2006/EK</w:t>
        </w:r>
      </w:hyperlink>
      <w:r w:rsidRPr="003C2A14">
        <w:rPr>
          <w:rFonts w:ascii="Times New Roman" w:eastAsia="Times New Roman" w:hAnsi="Times New Roman" w:cs="Times New Roman"/>
          <w:sz w:val="20"/>
          <w:szCs w:val="20"/>
          <w:lang w:eastAsia="lv-LV"/>
        </w:rPr>
        <w:t xml:space="preserve"> (Dokuments attiecas uz EEZ) (Eiropas Savienības Oficiālais Vēstnesis, 2013. gada 20. decembris, Nr. L 347).</w:t>
      </w:r>
    </w:p>
  </w:footnote>
  <w:footnote w:id="8">
    <w:p w14:paraId="20ECD4E0" w14:textId="29CCE1D5" w:rsidR="0036406A" w:rsidRPr="003C2A14" w:rsidRDefault="0036406A" w:rsidP="003C2A14">
      <w:pPr>
        <w:spacing w:after="0" w:line="240" w:lineRule="auto"/>
        <w:jc w:val="both"/>
        <w:rPr>
          <w:rFonts w:ascii="Times New Roman" w:eastAsia="Times New Roman" w:hAnsi="Times New Roman" w:cs="Times New Roman"/>
          <w:sz w:val="20"/>
          <w:szCs w:val="20"/>
          <w:lang w:eastAsia="lv-LV"/>
        </w:rPr>
      </w:pPr>
      <w:r w:rsidRPr="003C2A14">
        <w:rPr>
          <w:rStyle w:val="FootnoteReference"/>
          <w:rFonts w:ascii="Times New Roman" w:hAnsi="Times New Roman" w:cs="Times New Roman"/>
          <w:sz w:val="20"/>
          <w:szCs w:val="20"/>
        </w:rPr>
        <w:footnoteRef/>
      </w:r>
      <w:r w:rsidRPr="003C2A14">
        <w:rPr>
          <w:rFonts w:ascii="Times New Roman" w:hAnsi="Times New Roman" w:cs="Times New Roman"/>
          <w:sz w:val="20"/>
          <w:szCs w:val="20"/>
        </w:rPr>
        <w:t xml:space="preserve"> </w:t>
      </w:r>
      <w:r w:rsidRPr="003C2A14">
        <w:rPr>
          <w:rFonts w:ascii="Times New Roman" w:eastAsia="Times New Roman" w:hAnsi="Times New Roman" w:cs="Times New Roman"/>
          <w:sz w:val="20"/>
          <w:szCs w:val="20"/>
          <w:lang w:eastAsia="lv-LV"/>
        </w:rPr>
        <w:t xml:space="preserve">Eiropas Parlamenta un Padomes Lēmums Nr. </w:t>
      </w:r>
      <w:hyperlink r:id="rId9" w:tgtFrame="_blank" w:history="1">
        <w:r w:rsidRPr="003C2A14">
          <w:rPr>
            <w:rFonts w:ascii="Times New Roman" w:eastAsia="Times New Roman" w:hAnsi="Times New Roman" w:cs="Times New Roman"/>
            <w:sz w:val="20"/>
            <w:szCs w:val="20"/>
            <w:lang w:eastAsia="lv-LV"/>
          </w:rPr>
          <w:t>1982/2006/EK</w:t>
        </w:r>
      </w:hyperlink>
      <w:r w:rsidRPr="003C2A14">
        <w:rPr>
          <w:rFonts w:ascii="Times New Roman" w:eastAsia="Times New Roman" w:hAnsi="Times New Roman" w:cs="Times New Roman"/>
          <w:sz w:val="20"/>
          <w:szCs w:val="20"/>
          <w:lang w:eastAsia="lv-LV"/>
        </w:rPr>
        <w:t xml:space="preserve"> (2006. gada 18. decembris) par Eiropas Kopienas Septīto pamatprogrammu pētniecībai, tehnoloģiju attīstībai un demonstrējumu pasākumiem (2007.–2013. gads) (Eiropas Savienības Oficiālais Vēstnesis, 2006. gada 30. decembris, Nr. L 412).</w:t>
      </w:r>
    </w:p>
  </w:footnote>
  <w:footnote w:id="9">
    <w:p w14:paraId="47C7E586" w14:textId="1C869DDE" w:rsidR="0036406A" w:rsidRPr="003C2A14" w:rsidRDefault="0036406A" w:rsidP="003C2A14">
      <w:pPr>
        <w:pStyle w:val="FootnoteText"/>
        <w:jc w:val="both"/>
        <w:rPr>
          <w:rFonts w:ascii="Times New Roman" w:hAnsi="Times New Roman" w:cs="Times New Roman"/>
        </w:rPr>
      </w:pPr>
      <w:r w:rsidRPr="003C2A14">
        <w:rPr>
          <w:rStyle w:val="FootnoteReference"/>
          <w:rFonts w:ascii="Times New Roman" w:hAnsi="Times New Roman" w:cs="Times New Roman"/>
        </w:rPr>
        <w:footnoteRef/>
      </w:r>
      <w:r w:rsidRPr="003C2A14">
        <w:rPr>
          <w:rFonts w:ascii="Times New Roman" w:hAnsi="Times New Roman" w:cs="Times New Roman"/>
        </w:rPr>
        <w:t xml:space="preserve"> Eiropas Komisijas 2014.gada 17.jūnija Regula (EK) Nr.651/2014, ar ko noteiktas atbalsta kategorijas atzīst par saderīgām ar iekšējo tirgu, piemērojot Līguma 107 un 108.pantu (</w:t>
      </w:r>
      <w:r w:rsidRPr="003C2A14">
        <w:rPr>
          <w:rFonts w:ascii="Times New Roman" w:hAnsi="Times New Roman" w:cs="Times New Roman"/>
          <w:lang w:eastAsia="lv-LV"/>
        </w:rPr>
        <w:t>Eiropas Savienības Oficiālais Vēstnesis, 2014.gada 26.jūnijs, Nr. L 187) (turpmāk – regula Nr.651/2014).</w:t>
      </w:r>
    </w:p>
  </w:footnote>
  <w:footnote w:id="10">
    <w:p w14:paraId="149B5C6E" w14:textId="6D0BA6B5" w:rsidR="0036406A" w:rsidRPr="00941D4B" w:rsidRDefault="0036406A" w:rsidP="00941D4B">
      <w:pPr>
        <w:pStyle w:val="FootnoteText"/>
        <w:jc w:val="both"/>
        <w:rPr>
          <w:sz w:val="18"/>
          <w:szCs w:val="18"/>
        </w:rPr>
      </w:pPr>
      <w:r w:rsidRPr="00941D4B">
        <w:rPr>
          <w:rStyle w:val="FootnoteReference"/>
          <w:sz w:val="18"/>
          <w:szCs w:val="18"/>
        </w:rPr>
        <w:footnoteRef/>
      </w:r>
      <w:r w:rsidRPr="00941D4B">
        <w:rPr>
          <w:sz w:val="18"/>
          <w:szCs w:val="18"/>
        </w:rPr>
        <w:t xml:space="preserve"> </w:t>
      </w:r>
      <w:r w:rsidRPr="00941D4B">
        <w:rPr>
          <w:rFonts w:ascii="Times New Roman" w:hAnsi="Times New Roman" w:cs="Times New Roman"/>
          <w:sz w:val="18"/>
          <w:szCs w:val="18"/>
        </w:rPr>
        <w:t>informatīvā ziņojuma “Par Latvijas dalību Eiropas pētniecības infrastruktūru stratēģiskā foruma (ESFRI) Eiropas pētniecības infrastruktūru Ceļa kartes konsorcijos”</w:t>
      </w:r>
      <w:r w:rsidRPr="00941D4B">
        <w:rPr>
          <w:rStyle w:val="FootnoteReference"/>
          <w:rFonts w:ascii="Times New Roman" w:hAnsi="Times New Roman" w:cs="Times New Roman"/>
          <w:sz w:val="18"/>
          <w:szCs w:val="18"/>
        </w:rPr>
        <w:footnoteRef/>
      </w:r>
      <w:r w:rsidRPr="00941D4B">
        <w:rPr>
          <w:rFonts w:ascii="Times New Roman" w:hAnsi="Times New Roman" w:cs="Times New Roman"/>
          <w:sz w:val="18"/>
          <w:szCs w:val="18"/>
        </w:rPr>
        <w:t xml:space="preserve"> 4.tabula - </w:t>
      </w:r>
      <w:hyperlink r:id="rId10" w:history="1">
        <w:r w:rsidRPr="00941D4B">
          <w:rPr>
            <w:rStyle w:val="Hyperlink"/>
            <w:rFonts w:ascii="Times New Roman" w:hAnsi="Times New Roman" w:cs="Times New Roman"/>
            <w:color w:val="auto"/>
            <w:sz w:val="18"/>
            <w:szCs w:val="18"/>
          </w:rPr>
          <w:t>http://tap.mk.gov.lv/lv/mk/tap/?pid=40385056&amp;mode=mk&amp;date=2016-04-05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8505476"/>
      <w:docPartObj>
        <w:docPartGallery w:val="Page Numbers (Top of Page)"/>
        <w:docPartUnique/>
      </w:docPartObj>
    </w:sdtPr>
    <w:sdtEndPr>
      <w:rPr>
        <w:noProof/>
      </w:rPr>
    </w:sdtEndPr>
    <w:sdtContent>
      <w:p w14:paraId="51E995DF" w14:textId="77777777" w:rsidR="0036406A" w:rsidRPr="003E18EB" w:rsidRDefault="0036406A">
        <w:pPr>
          <w:pStyle w:val="Header"/>
          <w:jc w:val="center"/>
          <w:rPr>
            <w:rFonts w:ascii="Times New Roman" w:hAnsi="Times New Roman" w:cs="Times New Roman"/>
            <w:sz w:val="20"/>
            <w:szCs w:val="20"/>
          </w:rPr>
        </w:pPr>
        <w:r w:rsidRPr="003E18EB">
          <w:rPr>
            <w:rFonts w:ascii="Times New Roman" w:hAnsi="Times New Roman" w:cs="Times New Roman"/>
            <w:sz w:val="20"/>
            <w:szCs w:val="20"/>
          </w:rPr>
          <w:fldChar w:fldCharType="begin"/>
        </w:r>
        <w:r w:rsidRPr="003E18EB">
          <w:rPr>
            <w:rFonts w:ascii="Times New Roman" w:hAnsi="Times New Roman" w:cs="Times New Roman"/>
            <w:sz w:val="20"/>
            <w:szCs w:val="20"/>
          </w:rPr>
          <w:instrText xml:space="preserve"> PAGE   \* MERGEFORMAT </w:instrText>
        </w:r>
        <w:r w:rsidRPr="003E18EB">
          <w:rPr>
            <w:rFonts w:ascii="Times New Roman" w:hAnsi="Times New Roman" w:cs="Times New Roman"/>
            <w:sz w:val="20"/>
            <w:szCs w:val="20"/>
          </w:rPr>
          <w:fldChar w:fldCharType="separate"/>
        </w:r>
        <w:r w:rsidR="008D0FD4">
          <w:rPr>
            <w:rFonts w:ascii="Times New Roman" w:hAnsi="Times New Roman" w:cs="Times New Roman"/>
            <w:noProof/>
            <w:sz w:val="20"/>
            <w:szCs w:val="20"/>
          </w:rPr>
          <w:t>11</w:t>
        </w:r>
        <w:r w:rsidRPr="003E18EB">
          <w:rPr>
            <w:rFonts w:ascii="Times New Roman" w:hAnsi="Times New Roman" w:cs="Times New Roman"/>
            <w:noProof/>
            <w:sz w:val="20"/>
            <w:szCs w:val="20"/>
          </w:rPr>
          <w:fldChar w:fldCharType="end"/>
        </w:r>
      </w:p>
    </w:sdtContent>
  </w:sdt>
  <w:p w14:paraId="09275F43" w14:textId="77777777" w:rsidR="0036406A" w:rsidRDefault="0036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F42"/>
    <w:multiLevelType w:val="multilevel"/>
    <w:tmpl w:val="FCC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2192C"/>
    <w:multiLevelType w:val="multilevel"/>
    <w:tmpl w:val="4CFCE50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eastAsia="PMingLiU" w:hint="default"/>
        <w:color w:val="auto"/>
      </w:rPr>
    </w:lvl>
    <w:lvl w:ilvl="2">
      <w:start w:val="1"/>
      <w:numFmt w:val="decimal"/>
      <w:isLgl/>
      <w:lvlText w:val="%1.%2.%3."/>
      <w:lvlJc w:val="left"/>
      <w:pPr>
        <w:ind w:left="1800" w:hanging="720"/>
      </w:pPr>
      <w:rPr>
        <w:rFonts w:eastAsia="PMingLiU" w:hint="default"/>
        <w:color w:val="auto"/>
      </w:rPr>
    </w:lvl>
    <w:lvl w:ilvl="3">
      <w:start w:val="1"/>
      <w:numFmt w:val="decimal"/>
      <w:isLgl/>
      <w:lvlText w:val="%1.%2.%3.%4."/>
      <w:lvlJc w:val="left"/>
      <w:pPr>
        <w:ind w:left="2160" w:hanging="720"/>
      </w:pPr>
      <w:rPr>
        <w:rFonts w:eastAsia="PMingLiU" w:hint="default"/>
        <w:color w:val="auto"/>
      </w:rPr>
    </w:lvl>
    <w:lvl w:ilvl="4">
      <w:start w:val="1"/>
      <w:numFmt w:val="decimal"/>
      <w:isLgl/>
      <w:lvlText w:val="%1.%2.%3.%4.%5."/>
      <w:lvlJc w:val="left"/>
      <w:pPr>
        <w:ind w:left="2880" w:hanging="1080"/>
      </w:pPr>
      <w:rPr>
        <w:rFonts w:eastAsia="PMingLiU" w:hint="default"/>
        <w:color w:val="auto"/>
      </w:rPr>
    </w:lvl>
    <w:lvl w:ilvl="5">
      <w:start w:val="1"/>
      <w:numFmt w:val="decimal"/>
      <w:isLgl/>
      <w:lvlText w:val="%1.%2.%3.%4.%5.%6."/>
      <w:lvlJc w:val="left"/>
      <w:pPr>
        <w:ind w:left="3240" w:hanging="1080"/>
      </w:pPr>
      <w:rPr>
        <w:rFonts w:eastAsia="PMingLiU" w:hint="default"/>
        <w:color w:val="auto"/>
      </w:rPr>
    </w:lvl>
    <w:lvl w:ilvl="6">
      <w:start w:val="1"/>
      <w:numFmt w:val="decimal"/>
      <w:isLgl/>
      <w:lvlText w:val="%1.%2.%3.%4.%5.%6.%7."/>
      <w:lvlJc w:val="left"/>
      <w:pPr>
        <w:ind w:left="3960" w:hanging="1440"/>
      </w:pPr>
      <w:rPr>
        <w:rFonts w:eastAsia="PMingLiU" w:hint="default"/>
        <w:color w:val="auto"/>
      </w:rPr>
    </w:lvl>
    <w:lvl w:ilvl="7">
      <w:start w:val="1"/>
      <w:numFmt w:val="decimal"/>
      <w:isLgl/>
      <w:lvlText w:val="%1.%2.%3.%4.%5.%6.%7.%8."/>
      <w:lvlJc w:val="left"/>
      <w:pPr>
        <w:ind w:left="4320" w:hanging="1440"/>
      </w:pPr>
      <w:rPr>
        <w:rFonts w:eastAsia="PMingLiU" w:hint="default"/>
        <w:color w:val="auto"/>
      </w:rPr>
    </w:lvl>
    <w:lvl w:ilvl="8">
      <w:start w:val="1"/>
      <w:numFmt w:val="decimal"/>
      <w:isLgl/>
      <w:lvlText w:val="%1.%2.%3.%4.%5.%6.%7.%8.%9."/>
      <w:lvlJc w:val="left"/>
      <w:pPr>
        <w:ind w:left="5040" w:hanging="1800"/>
      </w:pPr>
      <w:rPr>
        <w:rFonts w:eastAsia="PMingLiU" w:hint="default"/>
        <w:color w:val="auto"/>
      </w:rPr>
    </w:lvl>
  </w:abstractNum>
  <w:abstractNum w:abstractNumId="2" w15:restartNumberingAfterBreak="0">
    <w:nsid w:val="47165EDA"/>
    <w:multiLevelType w:val="hybridMultilevel"/>
    <w:tmpl w:val="4A8C4EC8"/>
    <w:lvl w:ilvl="0" w:tplc="69AC8108">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4CDE2ED5"/>
    <w:multiLevelType w:val="hybridMultilevel"/>
    <w:tmpl w:val="5CC2DC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FF442D"/>
    <w:multiLevelType w:val="hybridMultilevel"/>
    <w:tmpl w:val="81A40268"/>
    <w:lvl w:ilvl="0" w:tplc="04260017">
      <w:start w:val="2"/>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3D0FF0"/>
    <w:multiLevelType w:val="hybridMultilevel"/>
    <w:tmpl w:val="D114985E"/>
    <w:lvl w:ilvl="0" w:tplc="9B4891A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6" w15:restartNumberingAfterBreak="0">
    <w:nsid w:val="7A9207AB"/>
    <w:multiLevelType w:val="hybridMultilevel"/>
    <w:tmpl w:val="2F88FBB6"/>
    <w:lvl w:ilvl="0" w:tplc="20F00710">
      <w:start w:val="1"/>
      <w:numFmt w:val="lowerLetter"/>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6"/>
  </w:num>
  <w:num w:numId="2">
    <w:abstractNumId w:val="5"/>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7"/>
    <w:rsid w:val="00002D12"/>
    <w:rsid w:val="0001248D"/>
    <w:rsid w:val="00022933"/>
    <w:rsid w:val="00035B0B"/>
    <w:rsid w:val="00052500"/>
    <w:rsid w:val="00065E01"/>
    <w:rsid w:val="00072460"/>
    <w:rsid w:val="00075931"/>
    <w:rsid w:val="00084299"/>
    <w:rsid w:val="00086F49"/>
    <w:rsid w:val="000B330B"/>
    <w:rsid w:val="000B7FAD"/>
    <w:rsid w:val="000C27DA"/>
    <w:rsid w:val="000C7ABC"/>
    <w:rsid w:val="000E57D2"/>
    <w:rsid w:val="000E7002"/>
    <w:rsid w:val="00104278"/>
    <w:rsid w:val="0010735E"/>
    <w:rsid w:val="00123151"/>
    <w:rsid w:val="00131EA3"/>
    <w:rsid w:val="0013757A"/>
    <w:rsid w:val="00140338"/>
    <w:rsid w:val="0014557B"/>
    <w:rsid w:val="0014705E"/>
    <w:rsid w:val="0014787C"/>
    <w:rsid w:val="00151125"/>
    <w:rsid w:val="00152743"/>
    <w:rsid w:val="00152DA5"/>
    <w:rsid w:val="00165B45"/>
    <w:rsid w:val="00165E2A"/>
    <w:rsid w:val="001721D2"/>
    <w:rsid w:val="001859DE"/>
    <w:rsid w:val="0019590C"/>
    <w:rsid w:val="001D6275"/>
    <w:rsid w:val="00202B62"/>
    <w:rsid w:val="00212262"/>
    <w:rsid w:val="002555B0"/>
    <w:rsid w:val="00275945"/>
    <w:rsid w:val="00294E99"/>
    <w:rsid w:val="002A6A1C"/>
    <w:rsid w:val="002B0C2B"/>
    <w:rsid w:val="002B6BCC"/>
    <w:rsid w:val="002C1E2C"/>
    <w:rsid w:val="002C5929"/>
    <w:rsid w:val="002F12F6"/>
    <w:rsid w:val="002F31A5"/>
    <w:rsid w:val="002F753E"/>
    <w:rsid w:val="0030368D"/>
    <w:rsid w:val="00306FCB"/>
    <w:rsid w:val="003100F0"/>
    <w:rsid w:val="003307D7"/>
    <w:rsid w:val="003336D9"/>
    <w:rsid w:val="0034098E"/>
    <w:rsid w:val="0036406A"/>
    <w:rsid w:val="003673FD"/>
    <w:rsid w:val="00377049"/>
    <w:rsid w:val="003770AE"/>
    <w:rsid w:val="00395AE0"/>
    <w:rsid w:val="003A3CE2"/>
    <w:rsid w:val="003C2A14"/>
    <w:rsid w:val="003E133E"/>
    <w:rsid w:val="003E18EB"/>
    <w:rsid w:val="003E600E"/>
    <w:rsid w:val="003F03CA"/>
    <w:rsid w:val="004016A9"/>
    <w:rsid w:val="00402FDB"/>
    <w:rsid w:val="00437B71"/>
    <w:rsid w:val="00444C51"/>
    <w:rsid w:val="00453FE9"/>
    <w:rsid w:val="0047673F"/>
    <w:rsid w:val="00480254"/>
    <w:rsid w:val="00481E06"/>
    <w:rsid w:val="00487C41"/>
    <w:rsid w:val="004A2882"/>
    <w:rsid w:val="004C02AA"/>
    <w:rsid w:val="004C7DB7"/>
    <w:rsid w:val="004D1502"/>
    <w:rsid w:val="004D7F8A"/>
    <w:rsid w:val="004E0120"/>
    <w:rsid w:val="004E6EAF"/>
    <w:rsid w:val="004F0F95"/>
    <w:rsid w:val="004F244F"/>
    <w:rsid w:val="00500B43"/>
    <w:rsid w:val="0051496E"/>
    <w:rsid w:val="00525F57"/>
    <w:rsid w:val="005305F6"/>
    <w:rsid w:val="00532F20"/>
    <w:rsid w:val="005626A9"/>
    <w:rsid w:val="0056393D"/>
    <w:rsid w:val="00565336"/>
    <w:rsid w:val="00566B61"/>
    <w:rsid w:val="005A1F89"/>
    <w:rsid w:val="005B6D43"/>
    <w:rsid w:val="005D4E7D"/>
    <w:rsid w:val="005D5B5B"/>
    <w:rsid w:val="005E04F7"/>
    <w:rsid w:val="00604534"/>
    <w:rsid w:val="00605370"/>
    <w:rsid w:val="00634C41"/>
    <w:rsid w:val="006374CA"/>
    <w:rsid w:val="00653ABE"/>
    <w:rsid w:val="00655625"/>
    <w:rsid w:val="0065691F"/>
    <w:rsid w:val="00661127"/>
    <w:rsid w:val="0066530B"/>
    <w:rsid w:val="0067566B"/>
    <w:rsid w:val="0068375F"/>
    <w:rsid w:val="00684470"/>
    <w:rsid w:val="00697941"/>
    <w:rsid w:val="006A065D"/>
    <w:rsid w:val="006A6A83"/>
    <w:rsid w:val="006A773F"/>
    <w:rsid w:val="006A7BC2"/>
    <w:rsid w:val="006C71E6"/>
    <w:rsid w:val="006E37B9"/>
    <w:rsid w:val="006F011F"/>
    <w:rsid w:val="006F3B24"/>
    <w:rsid w:val="00707925"/>
    <w:rsid w:val="00720BFA"/>
    <w:rsid w:val="007221CB"/>
    <w:rsid w:val="007253A1"/>
    <w:rsid w:val="007333BC"/>
    <w:rsid w:val="00752D87"/>
    <w:rsid w:val="00753B77"/>
    <w:rsid w:val="007663F0"/>
    <w:rsid w:val="00772673"/>
    <w:rsid w:val="00775732"/>
    <w:rsid w:val="0078040D"/>
    <w:rsid w:val="00782236"/>
    <w:rsid w:val="007855FF"/>
    <w:rsid w:val="00793904"/>
    <w:rsid w:val="007A038F"/>
    <w:rsid w:val="007A28DF"/>
    <w:rsid w:val="007A3150"/>
    <w:rsid w:val="007E0625"/>
    <w:rsid w:val="007E5B31"/>
    <w:rsid w:val="007F4F24"/>
    <w:rsid w:val="00812962"/>
    <w:rsid w:val="00814587"/>
    <w:rsid w:val="008226C2"/>
    <w:rsid w:val="00823079"/>
    <w:rsid w:val="008261A5"/>
    <w:rsid w:val="00843993"/>
    <w:rsid w:val="00866114"/>
    <w:rsid w:val="008664AD"/>
    <w:rsid w:val="008765C8"/>
    <w:rsid w:val="008B179D"/>
    <w:rsid w:val="008C4C88"/>
    <w:rsid w:val="008D0DB7"/>
    <w:rsid w:val="008D0FD4"/>
    <w:rsid w:val="008E5BB5"/>
    <w:rsid w:val="008F35AB"/>
    <w:rsid w:val="008F4127"/>
    <w:rsid w:val="008F54E9"/>
    <w:rsid w:val="0091211F"/>
    <w:rsid w:val="009248A7"/>
    <w:rsid w:val="00924C84"/>
    <w:rsid w:val="00941D4B"/>
    <w:rsid w:val="0094543F"/>
    <w:rsid w:val="0095159E"/>
    <w:rsid w:val="00973135"/>
    <w:rsid w:val="00990584"/>
    <w:rsid w:val="00994062"/>
    <w:rsid w:val="009A5596"/>
    <w:rsid w:val="009B0C86"/>
    <w:rsid w:val="009B322D"/>
    <w:rsid w:val="009B5AF6"/>
    <w:rsid w:val="009C1CC1"/>
    <w:rsid w:val="009D44A5"/>
    <w:rsid w:val="009D6CD6"/>
    <w:rsid w:val="009D7CA8"/>
    <w:rsid w:val="009F2752"/>
    <w:rsid w:val="009F5B57"/>
    <w:rsid w:val="009F7F2B"/>
    <w:rsid w:val="00A12732"/>
    <w:rsid w:val="00A13FAC"/>
    <w:rsid w:val="00A31200"/>
    <w:rsid w:val="00A416FF"/>
    <w:rsid w:val="00A51265"/>
    <w:rsid w:val="00A61740"/>
    <w:rsid w:val="00A83797"/>
    <w:rsid w:val="00A841C1"/>
    <w:rsid w:val="00A86416"/>
    <w:rsid w:val="00A87B45"/>
    <w:rsid w:val="00A9384D"/>
    <w:rsid w:val="00A949AE"/>
    <w:rsid w:val="00A97FE9"/>
    <w:rsid w:val="00AB134C"/>
    <w:rsid w:val="00AB1828"/>
    <w:rsid w:val="00AD1AED"/>
    <w:rsid w:val="00AF5072"/>
    <w:rsid w:val="00B03A3F"/>
    <w:rsid w:val="00B05D28"/>
    <w:rsid w:val="00B117C5"/>
    <w:rsid w:val="00B559EF"/>
    <w:rsid w:val="00B64B5D"/>
    <w:rsid w:val="00B66F5A"/>
    <w:rsid w:val="00B80F10"/>
    <w:rsid w:val="00BC0968"/>
    <w:rsid w:val="00BC2638"/>
    <w:rsid w:val="00BD0B3C"/>
    <w:rsid w:val="00BE59F5"/>
    <w:rsid w:val="00BF0E55"/>
    <w:rsid w:val="00C144D8"/>
    <w:rsid w:val="00C172A8"/>
    <w:rsid w:val="00C251C9"/>
    <w:rsid w:val="00C323CC"/>
    <w:rsid w:val="00C35D71"/>
    <w:rsid w:val="00C37F3F"/>
    <w:rsid w:val="00C458B4"/>
    <w:rsid w:val="00C609E7"/>
    <w:rsid w:val="00C61F6C"/>
    <w:rsid w:val="00C6390A"/>
    <w:rsid w:val="00C64358"/>
    <w:rsid w:val="00C73821"/>
    <w:rsid w:val="00C8487A"/>
    <w:rsid w:val="00C87FB1"/>
    <w:rsid w:val="00CD3886"/>
    <w:rsid w:val="00D13491"/>
    <w:rsid w:val="00D20976"/>
    <w:rsid w:val="00D61C0E"/>
    <w:rsid w:val="00D65A8B"/>
    <w:rsid w:val="00D66B84"/>
    <w:rsid w:val="00D815A8"/>
    <w:rsid w:val="00DA7E26"/>
    <w:rsid w:val="00DD7180"/>
    <w:rsid w:val="00DF02CC"/>
    <w:rsid w:val="00DF4D35"/>
    <w:rsid w:val="00E15B78"/>
    <w:rsid w:val="00E414DB"/>
    <w:rsid w:val="00E471F2"/>
    <w:rsid w:val="00E57606"/>
    <w:rsid w:val="00E61DF2"/>
    <w:rsid w:val="00E650BB"/>
    <w:rsid w:val="00E65FAA"/>
    <w:rsid w:val="00E710A0"/>
    <w:rsid w:val="00E7513D"/>
    <w:rsid w:val="00EA6134"/>
    <w:rsid w:val="00EE6B4F"/>
    <w:rsid w:val="00EF00C7"/>
    <w:rsid w:val="00EF4387"/>
    <w:rsid w:val="00EF47B2"/>
    <w:rsid w:val="00F24589"/>
    <w:rsid w:val="00F323A4"/>
    <w:rsid w:val="00F423D1"/>
    <w:rsid w:val="00F53920"/>
    <w:rsid w:val="00F72536"/>
    <w:rsid w:val="00F8459B"/>
    <w:rsid w:val="00FB4A72"/>
    <w:rsid w:val="00FD265A"/>
    <w:rsid w:val="00FD65B2"/>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BB28"/>
  <w15:chartTrackingRefBased/>
  <w15:docId w15:val="{47297912-BBEB-4895-A7A3-24FC14B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333BC"/>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7333BC"/>
    <w:rPr>
      <w:rFonts w:ascii="Times New Roman" w:eastAsia="Times New Roman" w:hAnsi="Times New Roman" w:cs="Times New Roman"/>
      <w:b/>
      <w:bCs/>
      <w:noProof/>
      <w:sz w:val="28"/>
      <w:szCs w:val="28"/>
      <w:lang w:val="en-GB"/>
    </w:rPr>
  </w:style>
  <w:style w:type="paragraph" w:styleId="Header">
    <w:name w:val="header"/>
    <w:basedOn w:val="Normal"/>
    <w:link w:val="HeaderChar"/>
    <w:uiPriority w:val="99"/>
    <w:unhideWhenUsed/>
    <w:rsid w:val="007333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3BC"/>
  </w:style>
  <w:style w:type="paragraph" w:styleId="Footer">
    <w:name w:val="footer"/>
    <w:basedOn w:val="Normal"/>
    <w:link w:val="FooterChar"/>
    <w:uiPriority w:val="99"/>
    <w:unhideWhenUsed/>
    <w:rsid w:val="007333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3BC"/>
  </w:style>
  <w:style w:type="character" w:customStyle="1" w:styleId="hps">
    <w:name w:val="hps"/>
    <w:basedOn w:val="DefaultParagraphFont"/>
    <w:rsid w:val="005A1F89"/>
  </w:style>
  <w:style w:type="paragraph" w:styleId="EndnoteText">
    <w:name w:val="endnote text"/>
    <w:basedOn w:val="Normal"/>
    <w:link w:val="EndnoteTextChar"/>
    <w:uiPriority w:val="99"/>
    <w:semiHidden/>
    <w:unhideWhenUsed/>
    <w:rsid w:val="0065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625"/>
    <w:rPr>
      <w:sz w:val="20"/>
      <w:szCs w:val="20"/>
    </w:rPr>
  </w:style>
  <w:style w:type="character" w:styleId="EndnoteReference">
    <w:name w:val="endnote reference"/>
    <w:basedOn w:val="DefaultParagraphFont"/>
    <w:uiPriority w:val="99"/>
    <w:semiHidden/>
    <w:unhideWhenUsed/>
    <w:rsid w:val="00655625"/>
    <w:rPr>
      <w:vertAlign w:val="superscript"/>
    </w:rPr>
  </w:style>
  <w:style w:type="paragraph" w:styleId="ListParagraph">
    <w:name w:val="List Paragraph"/>
    <w:basedOn w:val="Normal"/>
    <w:uiPriority w:val="34"/>
    <w:qFormat/>
    <w:rsid w:val="00565336"/>
    <w:pPr>
      <w:ind w:left="720"/>
      <w:contextualSpacing/>
    </w:pPr>
  </w:style>
  <w:style w:type="character" w:styleId="CommentReference">
    <w:name w:val="annotation reference"/>
    <w:basedOn w:val="DefaultParagraphFont"/>
    <w:uiPriority w:val="99"/>
    <w:semiHidden/>
    <w:unhideWhenUsed/>
    <w:rsid w:val="00C73821"/>
    <w:rPr>
      <w:sz w:val="16"/>
      <w:szCs w:val="16"/>
    </w:rPr>
  </w:style>
  <w:style w:type="paragraph" w:styleId="CommentText">
    <w:name w:val="annotation text"/>
    <w:basedOn w:val="Normal"/>
    <w:link w:val="CommentTextChar"/>
    <w:uiPriority w:val="99"/>
    <w:semiHidden/>
    <w:unhideWhenUsed/>
    <w:rsid w:val="00C73821"/>
    <w:pPr>
      <w:spacing w:line="240" w:lineRule="auto"/>
    </w:pPr>
    <w:rPr>
      <w:sz w:val="20"/>
      <w:szCs w:val="20"/>
    </w:rPr>
  </w:style>
  <w:style w:type="character" w:customStyle="1" w:styleId="CommentTextChar">
    <w:name w:val="Comment Text Char"/>
    <w:basedOn w:val="DefaultParagraphFont"/>
    <w:link w:val="CommentText"/>
    <w:uiPriority w:val="99"/>
    <w:semiHidden/>
    <w:rsid w:val="00C73821"/>
    <w:rPr>
      <w:sz w:val="20"/>
      <w:szCs w:val="20"/>
    </w:rPr>
  </w:style>
  <w:style w:type="paragraph" w:styleId="CommentSubject">
    <w:name w:val="annotation subject"/>
    <w:basedOn w:val="CommentText"/>
    <w:next w:val="CommentText"/>
    <w:link w:val="CommentSubjectChar"/>
    <w:uiPriority w:val="99"/>
    <w:semiHidden/>
    <w:unhideWhenUsed/>
    <w:rsid w:val="00C73821"/>
    <w:rPr>
      <w:b/>
      <w:bCs/>
    </w:rPr>
  </w:style>
  <w:style w:type="character" w:customStyle="1" w:styleId="CommentSubjectChar">
    <w:name w:val="Comment Subject Char"/>
    <w:basedOn w:val="CommentTextChar"/>
    <w:link w:val="CommentSubject"/>
    <w:uiPriority w:val="99"/>
    <w:semiHidden/>
    <w:rsid w:val="00C73821"/>
    <w:rPr>
      <w:b/>
      <w:bCs/>
      <w:sz w:val="20"/>
      <w:szCs w:val="20"/>
    </w:rPr>
  </w:style>
  <w:style w:type="paragraph" w:styleId="BalloonText">
    <w:name w:val="Balloon Text"/>
    <w:basedOn w:val="Normal"/>
    <w:link w:val="BalloonTextChar"/>
    <w:uiPriority w:val="99"/>
    <w:semiHidden/>
    <w:unhideWhenUsed/>
    <w:rsid w:val="00C7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21"/>
    <w:rPr>
      <w:rFonts w:ascii="Segoe UI" w:hAnsi="Segoe UI" w:cs="Segoe UI"/>
      <w:sz w:val="18"/>
      <w:szCs w:val="18"/>
    </w:rPr>
  </w:style>
  <w:style w:type="character" w:customStyle="1" w:styleId="italic1">
    <w:name w:val="italic1"/>
    <w:basedOn w:val="DefaultParagraphFont"/>
    <w:rsid w:val="00EA6134"/>
    <w:rPr>
      <w:i/>
      <w:iCs/>
    </w:rPr>
  </w:style>
  <w:style w:type="paragraph" w:styleId="FootnoteText">
    <w:name w:val="footnote text"/>
    <w:basedOn w:val="Normal"/>
    <w:link w:val="FootnoteTextChar"/>
    <w:uiPriority w:val="99"/>
    <w:semiHidden/>
    <w:unhideWhenUsed/>
    <w:rsid w:val="006A7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BC2"/>
    <w:rPr>
      <w:sz w:val="20"/>
      <w:szCs w:val="20"/>
    </w:rPr>
  </w:style>
  <w:style w:type="character" w:styleId="FootnoteReference">
    <w:name w:val="footnote reference"/>
    <w:basedOn w:val="DefaultParagraphFont"/>
    <w:uiPriority w:val="99"/>
    <w:semiHidden/>
    <w:unhideWhenUsed/>
    <w:rsid w:val="006A7BC2"/>
    <w:rPr>
      <w:vertAlign w:val="superscript"/>
    </w:rPr>
  </w:style>
  <w:style w:type="character" w:styleId="Hyperlink">
    <w:name w:val="Hyperlink"/>
    <w:basedOn w:val="DefaultParagraphFont"/>
    <w:uiPriority w:val="99"/>
    <w:unhideWhenUsed/>
    <w:rsid w:val="006A7BC2"/>
    <w:rPr>
      <w:color w:val="0563C1" w:themeColor="hyperlink"/>
      <w:u w:val="single"/>
    </w:rPr>
  </w:style>
  <w:style w:type="table" w:styleId="TableGrid">
    <w:name w:val="Table Grid"/>
    <w:basedOn w:val="TableNormal"/>
    <w:uiPriority w:val="39"/>
    <w:rsid w:val="003E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E13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E13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3024">
      <w:bodyDiv w:val="1"/>
      <w:marLeft w:val="0"/>
      <w:marRight w:val="0"/>
      <w:marTop w:val="0"/>
      <w:marBottom w:val="0"/>
      <w:divBdr>
        <w:top w:val="none" w:sz="0" w:space="0" w:color="auto"/>
        <w:left w:val="none" w:sz="0" w:space="0" w:color="auto"/>
        <w:bottom w:val="none" w:sz="0" w:space="0" w:color="auto"/>
        <w:right w:val="none" w:sz="0" w:space="0" w:color="auto"/>
      </w:divBdr>
    </w:div>
    <w:div w:id="664210399">
      <w:bodyDiv w:val="1"/>
      <w:marLeft w:val="0"/>
      <w:marRight w:val="0"/>
      <w:marTop w:val="0"/>
      <w:marBottom w:val="0"/>
      <w:divBdr>
        <w:top w:val="none" w:sz="0" w:space="0" w:color="auto"/>
        <w:left w:val="none" w:sz="0" w:space="0" w:color="auto"/>
        <w:bottom w:val="none" w:sz="0" w:space="0" w:color="auto"/>
        <w:right w:val="none" w:sz="0" w:space="0" w:color="auto"/>
      </w:divBdr>
    </w:div>
    <w:div w:id="1276207087">
      <w:bodyDiv w:val="1"/>
      <w:marLeft w:val="0"/>
      <w:marRight w:val="0"/>
      <w:marTop w:val="0"/>
      <w:marBottom w:val="0"/>
      <w:divBdr>
        <w:top w:val="none" w:sz="0" w:space="0" w:color="auto"/>
        <w:left w:val="none" w:sz="0" w:space="0" w:color="auto"/>
        <w:bottom w:val="none" w:sz="0" w:space="0" w:color="auto"/>
        <w:right w:val="none" w:sz="0" w:space="0" w:color="auto"/>
      </w:divBdr>
      <w:divsChild>
        <w:div w:id="1554466196">
          <w:marLeft w:val="0"/>
          <w:marRight w:val="0"/>
          <w:marTop w:val="0"/>
          <w:marBottom w:val="0"/>
          <w:divBdr>
            <w:top w:val="none" w:sz="0" w:space="0" w:color="auto"/>
            <w:left w:val="none" w:sz="0" w:space="0" w:color="auto"/>
            <w:bottom w:val="none" w:sz="0" w:space="0" w:color="auto"/>
            <w:right w:val="none" w:sz="0" w:space="0" w:color="auto"/>
          </w:divBdr>
          <w:divsChild>
            <w:div w:id="845438671">
              <w:marLeft w:val="0"/>
              <w:marRight w:val="0"/>
              <w:marTop w:val="0"/>
              <w:marBottom w:val="0"/>
              <w:divBdr>
                <w:top w:val="none" w:sz="0" w:space="0" w:color="auto"/>
                <w:left w:val="none" w:sz="0" w:space="0" w:color="auto"/>
                <w:bottom w:val="none" w:sz="0" w:space="0" w:color="auto"/>
                <w:right w:val="none" w:sz="0" w:space="0" w:color="auto"/>
              </w:divBdr>
              <w:divsChild>
                <w:div w:id="1374841848">
                  <w:marLeft w:val="0"/>
                  <w:marRight w:val="0"/>
                  <w:marTop w:val="0"/>
                  <w:marBottom w:val="0"/>
                  <w:divBdr>
                    <w:top w:val="none" w:sz="0" w:space="0" w:color="auto"/>
                    <w:left w:val="none" w:sz="0" w:space="0" w:color="auto"/>
                    <w:bottom w:val="none" w:sz="0" w:space="0" w:color="auto"/>
                    <w:right w:val="none" w:sz="0" w:space="0" w:color="auto"/>
                  </w:divBdr>
                  <w:divsChild>
                    <w:div w:id="334889659">
                      <w:marLeft w:val="150"/>
                      <w:marRight w:val="150"/>
                      <w:marTop w:val="480"/>
                      <w:marBottom w:val="0"/>
                      <w:divBdr>
                        <w:top w:val="single" w:sz="6" w:space="28" w:color="D4D4D4"/>
                        <w:left w:val="none" w:sz="0" w:space="0" w:color="auto"/>
                        <w:bottom w:val="none" w:sz="0" w:space="0" w:color="auto"/>
                        <w:right w:val="none" w:sz="0" w:space="0" w:color="auto"/>
                      </w:divBdr>
                    </w:div>
                    <w:div w:id="1442458390">
                      <w:marLeft w:val="0"/>
                      <w:marRight w:val="0"/>
                      <w:marTop w:val="400"/>
                      <w:marBottom w:val="0"/>
                      <w:divBdr>
                        <w:top w:val="none" w:sz="0" w:space="0" w:color="auto"/>
                        <w:left w:val="none" w:sz="0" w:space="0" w:color="auto"/>
                        <w:bottom w:val="none" w:sz="0" w:space="0" w:color="auto"/>
                        <w:right w:val="none" w:sz="0" w:space="0" w:color="auto"/>
                      </w:divBdr>
                    </w:div>
                    <w:div w:id="243344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0213922">
      <w:bodyDiv w:val="1"/>
      <w:marLeft w:val="0"/>
      <w:marRight w:val="0"/>
      <w:marTop w:val="0"/>
      <w:marBottom w:val="0"/>
      <w:divBdr>
        <w:top w:val="none" w:sz="0" w:space="0" w:color="auto"/>
        <w:left w:val="none" w:sz="0" w:space="0" w:color="auto"/>
        <w:bottom w:val="none" w:sz="0" w:space="0" w:color="auto"/>
        <w:right w:val="none" w:sz="0" w:space="0" w:color="auto"/>
      </w:divBdr>
    </w:div>
    <w:div w:id="1698385856">
      <w:bodyDiv w:val="1"/>
      <w:marLeft w:val="0"/>
      <w:marRight w:val="0"/>
      <w:marTop w:val="0"/>
      <w:marBottom w:val="0"/>
      <w:divBdr>
        <w:top w:val="none" w:sz="0" w:space="0" w:color="auto"/>
        <w:left w:val="none" w:sz="0" w:space="0" w:color="auto"/>
        <w:bottom w:val="none" w:sz="0" w:space="0" w:color="auto"/>
        <w:right w:val="none" w:sz="0" w:space="0" w:color="auto"/>
      </w:divBdr>
      <w:divsChild>
        <w:div w:id="1554468261">
          <w:marLeft w:val="0"/>
          <w:marRight w:val="0"/>
          <w:marTop w:val="0"/>
          <w:marBottom w:val="0"/>
          <w:divBdr>
            <w:top w:val="none" w:sz="0" w:space="0" w:color="auto"/>
            <w:left w:val="none" w:sz="0" w:space="0" w:color="auto"/>
            <w:bottom w:val="none" w:sz="0" w:space="0" w:color="auto"/>
            <w:right w:val="none" w:sz="0" w:space="0" w:color="auto"/>
          </w:divBdr>
          <w:divsChild>
            <w:div w:id="1501434206">
              <w:marLeft w:val="0"/>
              <w:marRight w:val="0"/>
              <w:marTop w:val="0"/>
              <w:marBottom w:val="0"/>
              <w:divBdr>
                <w:top w:val="none" w:sz="0" w:space="0" w:color="auto"/>
                <w:left w:val="none" w:sz="0" w:space="0" w:color="auto"/>
                <w:bottom w:val="none" w:sz="0" w:space="0" w:color="auto"/>
                <w:right w:val="none" w:sz="0" w:space="0" w:color="auto"/>
              </w:divBdr>
              <w:divsChild>
                <w:div w:id="232551374">
                  <w:marLeft w:val="0"/>
                  <w:marRight w:val="0"/>
                  <w:marTop w:val="0"/>
                  <w:marBottom w:val="0"/>
                  <w:divBdr>
                    <w:top w:val="none" w:sz="0" w:space="0" w:color="auto"/>
                    <w:left w:val="none" w:sz="0" w:space="0" w:color="auto"/>
                    <w:bottom w:val="none" w:sz="0" w:space="0" w:color="auto"/>
                    <w:right w:val="none" w:sz="0" w:space="0" w:color="auto"/>
                  </w:divBdr>
                  <w:divsChild>
                    <w:div w:id="236595660">
                      <w:marLeft w:val="0"/>
                      <w:marRight w:val="0"/>
                      <w:marTop w:val="0"/>
                      <w:marBottom w:val="0"/>
                      <w:divBdr>
                        <w:top w:val="none" w:sz="0" w:space="0" w:color="auto"/>
                        <w:left w:val="none" w:sz="0" w:space="0" w:color="auto"/>
                        <w:bottom w:val="none" w:sz="0" w:space="0" w:color="auto"/>
                        <w:right w:val="none" w:sz="0" w:space="0" w:color="auto"/>
                      </w:divBdr>
                      <w:divsChild>
                        <w:div w:id="1042748736">
                          <w:marLeft w:val="150"/>
                          <w:marRight w:val="0"/>
                          <w:marTop w:val="0"/>
                          <w:marBottom w:val="0"/>
                          <w:divBdr>
                            <w:top w:val="none" w:sz="0" w:space="0" w:color="auto"/>
                            <w:left w:val="none" w:sz="0" w:space="0" w:color="auto"/>
                            <w:bottom w:val="none" w:sz="0" w:space="0" w:color="auto"/>
                            <w:right w:val="none" w:sz="0" w:space="0" w:color="auto"/>
                          </w:divBdr>
                          <w:divsChild>
                            <w:div w:id="519517266">
                              <w:marLeft w:val="0"/>
                              <w:marRight w:val="0"/>
                              <w:marTop w:val="0"/>
                              <w:marBottom w:val="0"/>
                              <w:divBdr>
                                <w:top w:val="none" w:sz="0" w:space="0" w:color="auto"/>
                                <w:left w:val="none" w:sz="0" w:space="0" w:color="auto"/>
                                <w:bottom w:val="none" w:sz="0" w:space="0" w:color="auto"/>
                                <w:right w:val="none" w:sz="0" w:space="0" w:color="auto"/>
                              </w:divBdr>
                              <w:divsChild>
                                <w:div w:id="884878190">
                                  <w:marLeft w:val="0"/>
                                  <w:marRight w:val="0"/>
                                  <w:marTop w:val="0"/>
                                  <w:marBottom w:val="0"/>
                                  <w:divBdr>
                                    <w:top w:val="none" w:sz="0" w:space="0" w:color="auto"/>
                                    <w:left w:val="none" w:sz="0" w:space="0" w:color="auto"/>
                                    <w:bottom w:val="none" w:sz="0" w:space="0" w:color="auto"/>
                                    <w:right w:val="none" w:sz="0" w:space="0" w:color="auto"/>
                                  </w:divBdr>
                                  <w:divsChild>
                                    <w:div w:id="1594389677">
                                      <w:marLeft w:val="0"/>
                                      <w:marRight w:val="0"/>
                                      <w:marTop w:val="0"/>
                                      <w:marBottom w:val="0"/>
                                      <w:divBdr>
                                        <w:top w:val="none" w:sz="0" w:space="0" w:color="auto"/>
                                        <w:left w:val="none" w:sz="0" w:space="0" w:color="auto"/>
                                        <w:bottom w:val="none" w:sz="0" w:space="0" w:color="auto"/>
                                        <w:right w:val="none" w:sz="0" w:space="0" w:color="auto"/>
                                      </w:divBdr>
                                      <w:divsChild>
                                        <w:div w:id="1303609053">
                                          <w:marLeft w:val="0"/>
                                          <w:marRight w:val="0"/>
                                          <w:marTop w:val="0"/>
                                          <w:marBottom w:val="0"/>
                                          <w:divBdr>
                                            <w:top w:val="none" w:sz="0" w:space="0" w:color="auto"/>
                                            <w:left w:val="none" w:sz="0" w:space="0" w:color="auto"/>
                                            <w:bottom w:val="none" w:sz="0" w:space="0" w:color="auto"/>
                                            <w:right w:val="none" w:sz="0" w:space="0" w:color="auto"/>
                                          </w:divBdr>
                                        </w:div>
                                        <w:div w:id="702562714">
                                          <w:marLeft w:val="0"/>
                                          <w:marRight w:val="0"/>
                                          <w:marTop w:val="0"/>
                                          <w:marBottom w:val="0"/>
                                          <w:divBdr>
                                            <w:top w:val="none" w:sz="0" w:space="0" w:color="auto"/>
                                            <w:left w:val="none" w:sz="0" w:space="0" w:color="auto"/>
                                            <w:bottom w:val="none" w:sz="0" w:space="0" w:color="auto"/>
                                            <w:right w:val="none" w:sz="0" w:space="0" w:color="auto"/>
                                          </w:divBdr>
                                          <w:divsChild>
                                            <w:div w:id="1045642609">
                                              <w:marLeft w:val="0"/>
                                              <w:marRight w:val="270"/>
                                              <w:marTop w:val="0"/>
                                              <w:marBottom w:val="0"/>
                                              <w:divBdr>
                                                <w:top w:val="none" w:sz="0" w:space="0" w:color="auto"/>
                                                <w:left w:val="none" w:sz="0" w:space="0" w:color="auto"/>
                                                <w:bottom w:val="none" w:sz="0" w:space="0" w:color="auto"/>
                                                <w:right w:val="none" w:sz="0" w:space="0" w:color="auto"/>
                                              </w:divBdr>
                                              <w:divsChild>
                                                <w:div w:id="1630083985">
                                                  <w:marLeft w:val="0"/>
                                                  <w:marRight w:val="0"/>
                                                  <w:marTop w:val="0"/>
                                                  <w:marBottom w:val="0"/>
                                                  <w:divBdr>
                                                    <w:top w:val="none" w:sz="0" w:space="0" w:color="auto"/>
                                                    <w:left w:val="none" w:sz="0" w:space="0" w:color="auto"/>
                                                    <w:bottom w:val="none" w:sz="0" w:space="0" w:color="auto"/>
                                                    <w:right w:val="none" w:sz="0" w:space="0" w:color="auto"/>
                                                  </w:divBdr>
                                                </w:div>
                                                <w:div w:id="723604045">
                                                  <w:marLeft w:val="0"/>
                                                  <w:marRight w:val="0"/>
                                                  <w:marTop w:val="0"/>
                                                  <w:marBottom w:val="0"/>
                                                  <w:divBdr>
                                                    <w:top w:val="none" w:sz="0" w:space="0" w:color="auto"/>
                                                    <w:left w:val="none" w:sz="0" w:space="0" w:color="auto"/>
                                                    <w:bottom w:val="none" w:sz="0" w:space="0" w:color="auto"/>
                                                    <w:right w:val="none" w:sz="0" w:space="0" w:color="auto"/>
                                                  </w:divBdr>
                                                </w:div>
                                                <w:div w:id="2094352098">
                                                  <w:marLeft w:val="0"/>
                                                  <w:marRight w:val="0"/>
                                                  <w:marTop w:val="0"/>
                                                  <w:marBottom w:val="0"/>
                                                  <w:divBdr>
                                                    <w:top w:val="none" w:sz="0" w:space="0" w:color="auto"/>
                                                    <w:left w:val="none" w:sz="0" w:space="0" w:color="auto"/>
                                                    <w:bottom w:val="none" w:sz="0" w:space="0" w:color="auto"/>
                                                    <w:right w:val="none" w:sz="0" w:space="0" w:color="auto"/>
                                                  </w:divBdr>
                                                </w:div>
                                                <w:div w:id="1720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63444">
                          <w:marLeft w:val="0"/>
                          <w:marRight w:val="0"/>
                          <w:marTop w:val="0"/>
                          <w:marBottom w:val="0"/>
                          <w:divBdr>
                            <w:top w:val="none" w:sz="0" w:space="0" w:color="auto"/>
                            <w:left w:val="none" w:sz="0" w:space="0" w:color="auto"/>
                            <w:bottom w:val="none" w:sz="0" w:space="0" w:color="auto"/>
                            <w:right w:val="none" w:sz="0" w:space="0" w:color="auto"/>
                          </w:divBdr>
                          <w:divsChild>
                            <w:div w:id="9470055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8121">
      <w:bodyDiv w:val="1"/>
      <w:marLeft w:val="0"/>
      <w:marRight w:val="0"/>
      <w:marTop w:val="0"/>
      <w:marBottom w:val="0"/>
      <w:divBdr>
        <w:top w:val="none" w:sz="0" w:space="0" w:color="auto"/>
        <w:left w:val="none" w:sz="0" w:space="0" w:color="auto"/>
        <w:bottom w:val="none" w:sz="0" w:space="0" w:color="auto"/>
        <w:right w:val="none" w:sz="0" w:space="0" w:color="auto"/>
      </w:divBdr>
      <w:divsChild>
        <w:div w:id="269122148">
          <w:marLeft w:val="0"/>
          <w:marRight w:val="0"/>
          <w:marTop w:val="0"/>
          <w:marBottom w:val="0"/>
          <w:divBdr>
            <w:top w:val="none" w:sz="0" w:space="0" w:color="auto"/>
            <w:left w:val="none" w:sz="0" w:space="0" w:color="auto"/>
            <w:bottom w:val="none" w:sz="0" w:space="0" w:color="auto"/>
            <w:right w:val="none" w:sz="0" w:space="0" w:color="auto"/>
          </w:divBdr>
          <w:divsChild>
            <w:div w:id="388847282">
              <w:marLeft w:val="0"/>
              <w:marRight w:val="0"/>
              <w:marTop w:val="0"/>
              <w:marBottom w:val="0"/>
              <w:divBdr>
                <w:top w:val="none" w:sz="0" w:space="0" w:color="auto"/>
                <w:left w:val="none" w:sz="0" w:space="0" w:color="auto"/>
                <w:bottom w:val="none" w:sz="0" w:space="0" w:color="auto"/>
                <w:right w:val="none" w:sz="0" w:space="0" w:color="auto"/>
              </w:divBdr>
              <w:divsChild>
                <w:div w:id="841898334">
                  <w:marLeft w:val="0"/>
                  <w:marRight w:val="0"/>
                  <w:marTop w:val="0"/>
                  <w:marBottom w:val="0"/>
                  <w:divBdr>
                    <w:top w:val="none" w:sz="0" w:space="0" w:color="auto"/>
                    <w:left w:val="none" w:sz="0" w:space="0" w:color="auto"/>
                    <w:bottom w:val="none" w:sz="0" w:space="0" w:color="auto"/>
                    <w:right w:val="none" w:sz="0" w:space="0" w:color="auto"/>
                  </w:divBdr>
                  <w:divsChild>
                    <w:div w:id="649334649">
                      <w:marLeft w:val="0"/>
                      <w:marRight w:val="0"/>
                      <w:marTop w:val="0"/>
                      <w:marBottom w:val="0"/>
                      <w:divBdr>
                        <w:top w:val="none" w:sz="0" w:space="0" w:color="auto"/>
                        <w:left w:val="none" w:sz="0" w:space="0" w:color="auto"/>
                        <w:bottom w:val="none" w:sz="0" w:space="0" w:color="auto"/>
                        <w:right w:val="none" w:sz="0" w:space="0" w:color="auto"/>
                      </w:divBdr>
                      <w:divsChild>
                        <w:div w:id="1193542746">
                          <w:marLeft w:val="0"/>
                          <w:marRight w:val="0"/>
                          <w:marTop w:val="0"/>
                          <w:marBottom w:val="0"/>
                          <w:divBdr>
                            <w:top w:val="none" w:sz="0" w:space="0" w:color="auto"/>
                            <w:left w:val="none" w:sz="0" w:space="0" w:color="auto"/>
                            <w:bottom w:val="none" w:sz="0" w:space="0" w:color="auto"/>
                            <w:right w:val="none" w:sz="0" w:space="0" w:color="auto"/>
                          </w:divBdr>
                          <w:divsChild>
                            <w:div w:id="1679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64536">
      <w:bodyDiv w:val="1"/>
      <w:marLeft w:val="0"/>
      <w:marRight w:val="0"/>
      <w:marTop w:val="0"/>
      <w:marBottom w:val="0"/>
      <w:divBdr>
        <w:top w:val="none" w:sz="0" w:space="0" w:color="auto"/>
        <w:left w:val="none" w:sz="0" w:space="0" w:color="auto"/>
        <w:bottom w:val="none" w:sz="0" w:space="0" w:color="auto"/>
        <w:right w:val="none" w:sz="0" w:space="0" w:color="auto"/>
      </w:divBdr>
      <w:divsChild>
        <w:div w:id="1688216815">
          <w:marLeft w:val="0"/>
          <w:marRight w:val="0"/>
          <w:marTop w:val="0"/>
          <w:marBottom w:val="0"/>
          <w:divBdr>
            <w:top w:val="none" w:sz="0" w:space="0" w:color="auto"/>
            <w:left w:val="none" w:sz="0" w:space="0" w:color="auto"/>
            <w:bottom w:val="none" w:sz="0" w:space="0" w:color="auto"/>
            <w:right w:val="none" w:sz="0" w:space="0" w:color="auto"/>
          </w:divBdr>
          <w:divsChild>
            <w:div w:id="767384265">
              <w:marLeft w:val="0"/>
              <w:marRight w:val="0"/>
              <w:marTop w:val="0"/>
              <w:marBottom w:val="0"/>
              <w:divBdr>
                <w:top w:val="none" w:sz="0" w:space="0" w:color="auto"/>
                <w:left w:val="none" w:sz="0" w:space="0" w:color="auto"/>
                <w:bottom w:val="none" w:sz="0" w:space="0" w:color="auto"/>
                <w:right w:val="none" w:sz="0" w:space="0" w:color="auto"/>
              </w:divBdr>
              <w:divsChild>
                <w:div w:id="1170025036">
                  <w:marLeft w:val="0"/>
                  <w:marRight w:val="0"/>
                  <w:marTop w:val="0"/>
                  <w:marBottom w:val="0"/>
                  <w:divBdr>
                    <w:top w:val="none" w:sz="0" w:space="0" w:color="auto"/>
                    <w:left w:val="none" w:sz="0" w:space="0" w:color="auto"/>
                    <w:bottom w:val="none" w:sz="0" w:space="0" w:color="auto"/>
                    <w:right w:val="none" w:sz="0" w:space="0" w:color="auto"/>
                  </w:divBdr>
                  <w:divsChild>
                    <w:div w:id="1965883961">
                      <w:marLeft w:val="1"/>
                      <w:marRight w:val="1"/>
                      <w:marTop w:val="0"/>
                      <w:marBottom w:val="0"/>
                      <w:divBdr>
                        <w:top w:val="none" w:sz="0" w:space="0" w:color="auto"/>
                        <w:left w:val="none" w:sz="0" w:space="0" w:color="auto"/>
                        <w:bottom w:val="none" w:sz="0" w:space="0" w:color="auto"/>
                        <w:right w:val="none" w:sz="0" w:space="0" w:color="auto"/>
                      </w:divBdr>
                      <w:divsChild>
                        <w:div w:id="79563553">
                          <w:marLeft w:val="0"/>
                          <w:marRight w:val="0"/>
                          <w:marTop w:val="0"/>
                          <w:marBottom w:val="0"/>
                          <w:divBdr>
                            <w:top w:val="none" w:sz="0" w:space="0" w:color="auto"/>
                            <w:left w:val="none" w:sz="0" w:space="0" w:color="auto"/>
                            <w:bottom w:val="none" w:sz="0" w:space="0" w:color="auto"/>
                            <w:right w:val="none" w:sz="0" w:space="0" w:color="auto"/>
                          </w:divBdr>
                          <w:divsChild>
                            <w:div w:id="1635988020">
                              <w:marLeft w:val="0"/>
                              <w:marRight w:val="0"/>
                              <w:marTop w:val="0"/>
                              <w:marBottom w:val="360"/>
                              <w:divBdr>
                                <w:top w:val="none" w:sz="0" w:space="0" w:color="auto"/>
                                <w:left w:val="none" w:sz="0" w:space="0" w:color="auto"/>
                                <w:bottom w:val="none" w:sz="0" w:space="0" w:color="auto"/>
                                <w:right w:val="none" w:sz="0" w:space="0" w:color="auto"/>
                              </w:divBdr>
                              <w:divsChild>
                                <w:div w:id="1099175586">
                                  <w:marLeft w:val="0"/>
                                  <w:marRight w:val="0"/>
                                  <w:marTop w:val="0"/>
                                  <w:marBottom w:val="0"/>
                                  <w:divBdr>
                                    <w:top w:val="none" w:sz="0" w:space="0" w:color="auto"/>
                                    <w:left w:val="none" w:sz="0" w:space="0" w:color="auto"/>
                                    <w:bottom w:val="none" w:sz="0" w:space="0" w:color="auto"/>
                                    <w:right w:val="none" w:sz="0" w:space="0" w:color="auto"/>
                                  </w:divBdr>
                                  <w:divsChild>
                                    <w:div w:id="1817919668">
                                      <w:marLeft w:val="0"/>
                                      <w:marRight w:val="0"/>
                                      <w:marTop w:val="0"/>
                                      <w:marBottom w:val="0"/>
                                      <w:divBdr>
                                        <w:top w:val="none" w:sz="0" w:space="0" w:color="auto"/>
                                        <w:left w:val="none" w:sz="0" w:space="0" w:color="auto"/>
                                        <w:bottom w:val="none" w:sz="0" w:space="0" w:color="auto"/>
                                        <w:right w:val="none" w:sz="0" w:space="0" w:color="auto"/>
                                      </w:divBdr>
                                      <w:divsChild>
                                        <w:div w:id="8335193">
                                          <w:marLeft w:val="0"/>
                                          <w:marRight w:val="0"/>
                                          <w:marTop w:val="0"/>
                                          <w:marBottom w:val="0"/>
                                          <w:divBdr>
                                            <w:top w:val="none" w:sz="0" w:space="0" w:color="auto"/>
                                            <w:left w:val="none" w:sz="0" w:space="0" w:color="auto"/>
                                            <w:bottom w:val="none" w:sz="0" w:space="0" w:color="auto"/>
                                            <w:right w:val="none" w:sz="0" w:space="0" w:color="auto"/>
                                          </w:divBdr>
                                          <w:divsChild>
                                            <w:div w:id="2097283189">
                                              <w:marLeft w:val="0"/>
                                              <w:marRight w:val="0"/>
                                              <w:marTop w:val="0"/>
                                              <w:marBottom w:val="0"/>
                                              <w:divBdr>
                                                <w:top w:val="none" w:sz="0" w:space="0" w:color="auto"/>
                                                <w:left w:val="none" w:sz="0" w:space="0" w:color="auto"/>
                                                <w:bottom w:val="none" w:sz="0" w:space="0" w:color="auto"/>
                                                <w:right w:val="none" w:sz="0" w:space="0" w:color="auto"/>
                                              </w:divBdr>
                                              <w:divsChild>
                                                <w:div w:id="1590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723?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ja.bundule@vi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depkovsk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53757" TargetMode="External"/><Relationship Id="rId4" Type="http://schemas.openxmlformats.org/officeDocument/2006/relationships/settings" Target="settings.xml"/><Relationship Id="rId9" Type="http://schemas.openxmlformats.org/officeDocument/2006/relationships/hyperlink" Target="http://likumi.lv/doc.php?id=25375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dec/1982/2006?locale=LV" TargetMode="External"/><Relationship Id="rId3" Type="http://schemas.openxmlformats.org/officeDocument/2006/relationships/hyperlink" Target="http://www.esfri.eu/sites/default/files/20160309_ROADMAP_browsable.pdf" TargetMode="External"/><Relationship Id="rId7" Type="http://schemas.openxmlformats.org/officeDocument/2006/relationships/hyperlink" Target="http://eur-lex.europa.eu/eli/reg/2013/1291?locale=LV" TargetMode="External"/><Relationship Id="rId2" Type="http://schemas.openxmlformats.org/officeDocument/2006/relationships/hyperlink" Target="https://ec.europa.eu/research/infrastructures/pdf/esfri-strategy_report_and_roadmap.pdf" TargetMode="External"/><Relationship Id="rId1" Type="http://schemas.openxmlformats.org/officeDocument/2006/relationships/hyperlink" Target="http://tap.mk.gov.lv/mk/mksedes/saraksts/protokols/?protokols=2016-04-05" TargetMode="External"/><Relationship Id="rId6" Type="http://schemas.openxmlformats.org/officeDocument/2006/relationships/hyperlink" Target="http://tap.mk.gov.lv/lv/mk/tap/?pid=40385056&amp;mode=mk&amp;date=2016-04-05" TargetMode="External"/><Relationship Id="rId5" Type="http://schemas.openxmlformats.org/officeDocument/2006/relationships/hyperlink" Target="http://ec.europa.eu/research/infrastructures/index_en.cfm?pg=esfri" TargetMode="External"/><Relationship Id="rId10" Type="http://schemas.openxmlformats.org/officeDocument/2006/relationships/hyperlink" Target="http://tap.mk.gov.lv/lv/mk/tap/?pid=40385056&amp;mode=mk&amp;date=2016-04-05" TargetMode="External"/><Relationship Id="rId4" Type="http://schemas.openxmlformats.org/officeDocument/2006/relationships/hyperlink" Target="http://eur-lex.europa.eu/legal-content/LV/TXT/?uri=CELEX%3A32009R0723" TargetMode="External"/><Relationship Id="rId9" Type="http://schemas.openxmlformats.org/officeDocument/2006/relationships/hyperlink" Target="http://eur-lex.europa.eu/eli/dec/1982/2006?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213A-9532-42F5-9573-9CE2A66E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19842</Words>
  <Characters>11310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7</cp:revision>
  <cp:lastPrinted>2016-08-30T14:22:00Z</cp:lastPrinted>
  <dcterms:created xsi:type="dcterms:W3CDTF">2016-08-11T14:02:00Z</dcterms:created>
  <dcterms:modified xsi:type="dcterms:W3CDTF">2016-08-30T14:26:00Z</dcterms:modified>
</cp:coreProperties>
</file>