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2016. gada</w:t>
      </w:r>
      <w:r>
        <w:rPr>
          <w:sz w:val="28"/>
        </w:rPr>
        <w:tab/>
        <w:t>Noteikumi Nr. </w:t>
      </w:r>
    </w:p>
    <w:p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               .§)</w:t>
      </w:r>
    </w:p>
    <w:p w:rsidR="007F4E46" w:rsidRPr="00DC6776" w:rsidRDefault="007F4E46" w:rsidP="00363DED"/>
    <w:p w:rsidR="00FC6B60" w:rsidRPr="00FF2FF3" w:rsidRDefault="00FC6B60" w:rsidP="00840039">
      <w:pPr>
        <w:jc w:val="center"/>
        <w:rPr>
          <w:b/>
          <w:color w:val="000000"/>
        </w:rPr>
      </w:pPr>
      <w:r w:rsidRPr="00AF4DCC">
        <w:rPr>
          <w:b/>
        </w:rPr>
        <w:t>Grozījum</w:t>
      </w:r>
      <w:r>
        <w:rPr>
          <w:b/>
        </w:rPr>
        <w:t>i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>201</w:t>
      </w:r>
      <w:r w:rsidR="00FF2FF3">
        <w:rPr>
          <w:b/>
        </w:rPr>
        <w:t>4</w:t>
      </w:r>
      <w:r w:rsidR="0037759A">
        <w:rPr>
          <w:b/>
        </w:rPr>
        <w:t>.</w:t>
      </w:r>
      <w:r w:rsidR="007F4E46">
        <w:rPr>
          <w:b/>
        </w:rPr>
        <w:t> </w:t>
      </w:r>
      <w:r w:rsidR="0037759A">
        <w:rPr>
          <w:b/>
        </w:rPr>
        <w:t>g</w:t>
      </w:r>
      <w:r w:rsidRPr="00AF4DCC">
        <w:rPr>
          <w:b/>
        </w:rPr>
        <w:t xml:space="preserve">ada </w:t>
      </w:r>
      <w:r w:rsidR="00FF2FF3">
        <w:rPr>
          <w:b/>
        </w:rPr>
        <w:t>1</w:t>
      </w:r>
      <w:r>
        <w:rPr>
          <w:b/>
        </w:rPr>
        <w:t>1</w:t>
      </w:r>
      <w:r w:rsidR="0037759A">
        <w:rPr>
          <w:b/>
        </w:rPr>
        <w:t>.</w:t>
      </w:r>
      <w:r w:rsidR="007F4E46">
        <w:rPr>
          <w:b/>
        </w:rPr>
        <w:t> </w:t>
      </w:r>
      <w:r w:rsidR="00FF2FF3">
        <w:rPr>
          <w:b/>
        </w:rPr>
        <w:t>februāra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 w:rsidR="007F4E46">
        <w:rPr>
          <w:b/>
          <w:color w:val="000000"/>
        </w:rPr>
        <w:t> </w:t>
      </w:r>
      <w:r>
        <w:rPr>
          <w:b/>
          <w:color w:val="000000"/>
        </w:rPr>
        <w:t>9</w:t>
      </w:r>
      <w:r w:rsidR="00FF2FF3">
        <w:rPr>
          <w:b/>
          <w:color w:val="000000"/>
        </w:rPr>
        <w:t>3</w:t>
      </w:r>
      <w:r w:rsidRPr="00AF4DCC">
        <w:rPr>
          <w:b/>
          <w:bCs/>
        </w:rPr>
        <w:t xml:space="preserve"> </w:t>
      </w:r>
      <w:r w:rsidR="00584EC5" w:rsidRPr="00FF2FF3">
        <w:rPr>
          <w:b/>
          <w:bCs/>
        </w:rPr>
        <w:t>"</w:t>
      </w:r>
      <w:r w:rsidR="00FF2FF3" w:rsidRPr="00FF2FF3">
        <w:rPr>
          <w:b/>
        </w:rPr>
  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  </w:r>
      <w:r w:rsidR="00584EC5" w:rsidRPr="00FF2FF3">
        <w:rPr>
          <w:b/>
        </w:rPr>
        <w:t>"</w:t>
      </w:r>
    </w:p>
    <w:p w:rsidR="00F84ADE" w:rsidRDefault="00F84ADE" w:rsidP="00840039">
      <w:pPr>
        <w:tabs>
          <w:tab w:val="left" w:pos="6758"/>
        </w:tabs>
        <w:ind w:firstLine="709"/>
        <w:jc w:val="right"/>
      </w:pPr>
    </w:p>
    <w:p w:rsidR="007F4E46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Izdoti saskaņā ar </w:t>
      </w:r>
    </w:p>
    <w:p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Valsts un pašvaldību </w:t>
      </w:r>
      <w:r w:rsidR="007F4E46" w:rsidRPr="0073404B">
        <w:t>institūciju</w:t>
      </w:r>
    </w:p>
    <w:p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amatpersonu un darbinieku </w:t>
      </w:r>
      <w:r w:rsidR="007F4E46" w:rsidRPr="0073404B">
        <w:t>atlīdzības</w:t>
      </w:r>
    </w:p>
    <w:p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>likuma 39</w:t>
      </w:r>
      <w:r w:rsidR="0037759A">
        <w:t>.</w:t>
      </w:r>
      <w:r w:rsidR="007F4E46">
        <w:t> </w:t>
      </w:r>
      <w:r w:rsidR="0037759A">
        <w:t>p</w:t>
      </w:r>
      <w:r w:rsidRPr="0073404B">
        <w:t>ant</w:t>
      </w:r>
      <w:r>
        <w:t>a o</w:t>
      </w:r>
      <w:r w:rsidR="00FF2FF3">
        <w:t>tro</w:t>
      </w:r>
      <w:r>
        <w:t xml:space="preserve"> daļu </w:t>
      </w:r>
    </w:p>
    <w:p w:rsidR="00F84ADE" w:rsidRDefault="00F84ADE" w:rsidP="00C04CAD">
      <w:pPr>
        <w:ind w:firstLine="709"/>
        <w:jc w:val="both"/>
        <w:rPr>
          <w:szCs w:val="28"/>
          <w:lang w:eastAsia="lv-LV"/>
        </w:rPr>
      </w:pPr>
    </w:p>
    <w:p w:rsidR="00FC6B60" w:rsidRDefault="00FC6B60" w:rsidP="00C04CAD">
      <w:pPr>
        <w:ind w:firstLine="709"/>
        <w:jc w:val="both"/>
        <w:rPr>
          <w:szCs w:val="28"/>
          <w:lang w:eastAsia="lv-LV"/>
        </w:rPr>
      </w:pPr>
      <w:r w:rsidRPr="00C04CAD">
        <w:rPr>
          <w:szCs w:val="28"/>
          <w:lang w:eastAsia="lv-LV"/>
        </w:rPr>
        <w:t xml:space="preserve">Izdarīt </w:t>
      </w:r>
      <w:r w:rsidRPr="00C04CAD">
        <w:rPr>
          <w:color w:val="000000"/>
          <w:szCs w:val="28"/>
        </w:rPr>
        <w:t xml:space="preserve">Ministru kabineta </w:t>
      </w:r>
      <w:r w:rsidRPr="00C04CAD">
        <w:rPr>
          <w:szCs w:val="28"/>
        </w:rPr>
        <w:t>201</w:t>
      </w:r>
      <w:r w:rsidR="00FF2FF3">
        <w:rPr>
          <w:szCs w:val="28"/>
        </w:rPr>
        <w:t>4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Pr="00C04CAD">
        <w:rPr>
          <w:szCs w:val="28"/>
        </w:rPr>
        <w:t xml:space="preserve">ada </w:t>
      </w:r>
      <w:r w:rsidR="00FF2FF3">
        <w:rPr>
          <w:szCs w:val="28"/>
        </w:rPr>
        <w:t>11.februāra</w:t>
      </w:r>
      <w:r w:rsidRPr="00C04CAD">
        <w:rPr>
          <w:szCs w:val="28"/>
        </w:rPr>
        <w:t xml:space="preserve"> </w:t>
      </w:r>
      <w:r w:rsidRPr="00C04CAD">
        <w:rPr>
          <w:color w:val="000000"/>
          <w:szCs w:val="28"/>
        </w:rPr>
        <w:t>noteikumos Nr.</w:t>
      </w:r>
      <w:r w:rsidR="006B53BE">
        <w:rPr>
          <w:color w:val="000000"/>
          <w:szCs w:val="28"/>
        </w:rPr>
        <w:t> </w:t>
      </w:r>
      <w:r w:rsidR="00FF2FF3">
        <w:rPr>
          <w:color w:val="000000"/>
          <w:szCs w:val="28"/>
        </w:rPr>
        <w:t>93</w:t>
      </w:r>
      <w:r w:rsidRPr="00C04CAD">
        <w:rPr>
          <w:color w:val="000000"/>
          <w:szCs w:val="28"/>
        </w:rPr>
        <w:t xml:space="preserve"> </w:t>
      </w:r>
      <w:r w:rsidR="00584EC5">
        <w:rPr>
          <w:bCs/>
        </w:rPr>
        <w:t>"</w:t>
      </w:r>
      <w:r w:rsidR="00FF2FF3">
  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  </w:r>
      <w:r w:rsidR="00584EC5">
        <w:t>"</w:t>
      </w:r>
      <w:r w:rsidRPr="00C04CAD">
        <w:rPr>
          <w:szCs w:val="28"/>
          <w:lang w:eastAsia="lv-LV"/>
        </w:rPr>
        <w:t xml:space="preserve"> (</w:t>
      </w:r>
      <w:r w:rsidRPr="00C04CAD">
        <w:rPr>
          <w:szCs w:val="28"/>
        </w:rPr>
        <w:t>Latvijas Vēstnesis, 201</w:t>
      </w:r>
      <w:r w:rsidR="00FF2FF3">
        <w:rPr>
          <w:szCs w:val="28"/>
        </w:rPr>
        <w:t>4</w:t>
      </w:r>
      <w:r w:rsidRPr="00C04CAD">
        <w:rPr>
          <w:szCs w:val="28"/>
        </w:rPr>
        <w:t xml:space="preserve">, </w:t>
      </w:r>
      <w:r w:rsidR="00FF2FF3">
        <w:rPr>
          <w:szCs w:val="28"/>
        </w:rPr>
        <w:t>37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 w:rsidR="006C1B69">
        <w:rPr>
          <w:szCs w:val="28"/>
        </w:rPr>
        <w:t>r.</w:t>
      </w:r>
      <w:r w:rsidR="000F28F6">
        <w:rPr>
          <w:szCs w:val="28"/>
        </w:rPr>
        <w:t>, 2016, 164.nr.</w:t>
      </w:r>
      <w:r w:rsidRPr="00C04CAD">
        <w:rPr>
          <w:szCs w:val="28"/>
          <w:lang w:eastAsia="lv-LV"/>
        </w:rPr>
        <w:t xml:space="preserve">) </w:t>
      </w:r>
      <w:r>
        <w:rPr>
          <w:szCs w:val="28"/>
          <w:lang w:eastAsia="lv-LV"/>
        </w:rPr>
        <w:t xml:space="preserve">šādus </w:t>
      </w:r>
      <w:r w:rsidRPr="00C04CAD">
        <w:rPr>
          <w:szCs w:val="28"/>
          <w:lang w:eastAsia="lv-LV"/>
        </w:rPr>
        <w:t>grozījumu</w:t>
      </w:r>
      <w:r>
        <w:rPr>
          <w:szCs w:val="28"/>
          <w:lang w:eastAsia="lv-LV"/>
        </w:rPr>
        <w:t>s:</w:t>
      </w:r>
    </w:p>
    <w:p w:rsidR="00FC6B60" w:rsidRDefault="00FC6B60" w:rsidP="00C04CAD">
      <w:pPr>
        <w:ind w:firstLine="709"/>
        <w:jc w:val="both"/>
        <w:rPr>
          <w:szCs w:val="28"/>
          <w:lang w:eastAsia="lv-LV"/>
        </w:rPr>
      </w:pPr>
    </w:p>
    <w:p w:rsidR="000F28F6" w:rsidRDefault="000F28F6" w:rsidP="000F28F6">
      <w:pPr>
        <w:pStyle w:val="ListParagraph"/>
        <w:numPr>
          <w:ilvl w:val="0"/>
          <w:numId w:val="9"/>
        </w:numPr>
        <w:jc w:val="both"/>
      </w:pPr>
      <w:r>
        <w:t>Papildināt 6.punktu ar 6.7</w:t>
      </w:r>
      <w:r w:rsidR="004E18D5">
        <w:t>.</w:t>
      </w:r>
      <w:r>
        <w:t>apakšpunktu šādā redakcijā:</w:t>
      </w:r>
    </w:p>
    <w:p w:rsidR="00FC6B60" w:rsidRDefault="000F28F6" w:rsidP="000F28F6">
      <w:pPr>
        <w:jc w:val="both"/>
      </w:pPr>
      <w:r>
        <w:t>“6.7. tehniskā palīglīdzekļa (izņemot transportlīdzekli vai transportlīdzekļa pielāgošanu), kas</w:t>
      </w:r>
      <w:r w:rsidR="00543DD1">
        <w:t xml:space="preserve"> atvaļinātai</w:t>
      </w:r>
      <w:r>
        <w:t xml:space="preserve"> amatpersonai nepieciešami sakarā ar nelaimes gadījumā gūto ievainojumu vai sakropļojumu, līdzmaksājumu</w:t>
      </w:r>
      <w:r w:rsidR="00543DD1">
        <w:t>, ko atvaļinātā amatpersona veic saskaņā ar normatīvajiem aktiem par tehniskajiem palīglīdzekļiem.</w:t>
      </w:r>
      <w:r>
        <w:t>”</w:t>
      </w:r>
      <w:r w:rsidR="00FC6B60">
        <w:t xml:space="preserve"> </w:t>
      </w:r>
    </w:p>
    <w:p w:rsidR="00FC6B60" w:rsidRDefault="00FC6B60" w:rsidP="00584EC5">
      <w:pPr>
        <w:ind w:firstLine="709"/>
        <w:jc w:val="both"/>
      </w:pPr>
    </w:p>
    <w:p w:rsidR="00F30135" w:rsidRDefault="004E18D5" w:rsidP="004E18D5">
      <w:pPr>
        <w:pStyle w:val="ListParagraph"/>
        <w:numPr>
          <w:ilvl w:val="0"/>
          <w:numId w:val="9"/>
        </w:numPr>
        <w:jc w:val="both"/>
      </w:pPr>
      <w:r>
        <w:t>Papildināt 7.punktu ar 7.7.apakšpunktu šādā redakcijā:</w:t>
      </w:r>
    </w:p>
    <w:p w:rsidR="004E18D5" w:rsidRPr="004E18D5" w:rsidRDefault="004E18D5" w:rsidP="004E18D5">
      <w:pPr>
        <w:jc w:val="both"/>
        <w:rPr>
          <w:szCs w:val="28"/>
          <w:lang w:eastAsia="lv-LV"/>
        </w:rPr>
      </w:pPr>
      <w:r>
        <w:rPr>
          <w:szCs w:val="28"/>
          <w:lang w:eastAsia="lv-LV"/>
        </w:rPr>
        <w:t>“7.7. šo note</w:t>
      </w:r>
      <w:r w:rsidR="00543DD1">
        <w:rPr>
          <w:szCs w:val="28"/>
          <w:lang w:eastAsia="lv-LV"/>
        </w:rPr>
        <w:t>i</w:t>
      </w:r>
      <w:r>
        <w:rPr>
          <w:szCs w:val="28"/>
          <w:lang w:eastAsia="lv-LV"/>
        </w:rPr>
        <w:t xml:space="preserve">kumu 6.7.apakšpunktā minēto pakalpojumu centrs apmaksā, atvaļinātai amatpersonai, kurai valsts sabiedrība ar ierobežotu atbildību “Nacionālais rehabilitācijas centrs “Vaivari”” ir pieņēmusi lēmumu par tehniskā palīglīdzekļa </w:t>
      </w:r>
      <w:r>
        <w:t xml:space="preserve">(izņemot transportlīdzekli vai transportlīdzekļa pielāgošanu) piešķiršanu, </w:t>
      </w:r>
      <w:r w:rsidR="000E2F2A">
        <w:t xml:space="preserve">sedzot </w:t>
      </w:r>
      <w:r>
        <w:rPr>
          <w:szCs w:val="28"/>
          <w:lang w:eastAsia="lv-LV"/>
        </w:rPr>
        <w:t>izdevumus par tehniskā palīglīdzekļa līdzmaksājumu</w:t>
      </w:r>
      <w:r w:rsidR="00543DD1">
        <w:rPr>
          <w:szCs w:val="28"/>
          <w:lang w:eastAsia="lv-LV"/>
        </w:rPr>
        <w:t xml:space="preserve">, </w:t>
      </w:r>
      <w:r w:rsidR="007B342E">
        <w:rPr>
          <w:szCs w:val="28"/>
          <w:lang w:eastAsia="lv-LV"/>
        </w:rPr>
        <w:t xml:space="preserve">ko </w:t>
      </w:r>
      <w:r w:rsidR="00543DD1">
        <w:t>atvaļinātā amatpersona veic saskaņā ar normatīvajiem aktiem par tehniskajiem palīglīdzekļiem</w:t>
      </w:r>
      <w:r w:rsidR="000E2F2A">
        <w:t>. Līdzmaksājuma izdevumus centrs sedz</w:t>
      </w:r>
      <w:r w:rsidR="00543DD1">
        <w:t xml:space="preserve">, izmaksājot kompensāciju </w:t>
      </w:r>
      <w:r w:rsidR="000E2F2A">
        <w:t xml:space="preserve">atvaļinātai amatpersonai </w:t>
      </w:r>
      <w:r>
        <w:rPr>
          <w:szCs w:val="28"/>
          <w:lang w:eastAsia="lv-LV"/>
        </w:rPr>
        <w:t>vai izsniedzot garantijas vēstuli</w:t>
      </w:r>
      <w:r w:rsidR="000E2F2A">
        <w:rPr>
          <w:szCs w:val="28"/>
          <w:lang w:eastAsia="lv-LV"/>
        </w:rPr>
        <w:t xml:space="preserve"> un veicot maksājumu tehniskā palīglīdzekļa izgatavotājam</w:t>
      </w:r>
      <w:r>
        <w:rPr>
          <w:szCs w:val="28"/>
          <w:lang w:eastAsia="lv-LV"/>
        </w:rPr>
        <w:t xml:space="preserve">, </w:t>
      </w:r>
      <w:r w:rsidR="00BA2178">
        <w:rPr>
          <w:szCs w:val="28"/>
          <w:lang w:eastAsia="lv-LV"/>
        </w:rPr>
        <w:t xml:space="preserve">kopumā </w:t>
      </w:r>
      <w:r>
        <w:rPr>
          <w:szCs w:val="28"/>
          <w:lang w:eastAsia="lv-LV"/>
        </w:rPr>
        <w:t xml:space="preserve">ne vairāk kā 5000 </w:t>
      </w:r>
      <w:proofErr w:type="spellStart"/>
      <w:r w:rsidRPr="00543DD1">
        <w:rPr>
          <w:i/>
          <w:szCs w:val="28"/>
          <w:lang w:eastAsia="lv-LV"/>
        </w:rPr>
        <w:t>euro</w:t>
      </w:r>
      <w:proofErr w:type="spellEnd"/>
      <w:r>
        <w:rPr>
          <w:szCs w:val="28"/>
          <w:lang w:eastAsia="lv-LV"/>
        </w:rPr>
        <w:t xml:space="preserve"> apmērā trīs gadu periodā.”</w:t>
      </w:r>
    </w:p>
    <w:p w:rsidR="00F30135" w:rsidRPr="007478E2" w:rsidRDefault="00F30135" w:rsidP="00584EC5">
      <w:pPr>
        <w:ind w:firstLine="709"/>
        <w:jc w:val="both"/>
        <w:rPr>
          <w:szCs w:val="28"/>
          <w:lang w:eastAsia="lv-LV"/>
        </w:rPr>
      </w:pPr>
    </w:p>
    <w:p w:rsidR="00BA2178" w:rsidRDefault="00BA2178" w:rsidP="00BA2178">
      <w:pPr>
        <w:pStyle w:val="ListParagraph"/>
        <w:numPr>
          <w:ilvl w:val="0"/>
          <w:numId w:val="9"/>
        </w:numPr>
        <w:jc w:val="both"/>
      </w:pPr>
      <w:r>
        <w:t>Papildināt noteikumus ar 9</w:t>
      </w:r>
      <w:r w:rsidRPr="00BA2178">
        <w:rPr>
          <w:vertAlign w:val="superscript"/>
        </w:rPr>
        <w:t>1</w:t>
      </w:r>
      <w:r>
        <w:t>.punktu šādā redakcijā:</w:t>
      </w:r>
    </w:p>
    <w:p w:rsidR="00BA2178" w:rsidRDefault="00BA2178" w:rsidP="00BA2178">
      <w:pPr>
        <w:jc w:val="both"/>
      </w:pPr>
      <w:r>
        <w:lastRenderedPageBreak/>
        <w:t>“9</w:t>
      </w:r>
      <w:r>
        <w:rPr>
          <w:vertAlign w:val="superscript"/>
        </w:rPr>
        <w:t>1</w:t>
      </w:r>
      <w:r>
        <w:t xml:space="preserve">. Šo noteikumu 6.7 apakšpunktā minētā pakalpojuma saņemšanai atvaļinātā amatpersona iesniedz centrā iesniegumu, kam pievieno </w:t>
      </w:r>
      <w:r>
        <w:rPr>
          <w:szCs w:val="28"/>
          <w:lang w:eastAsia="lv-LV"/>
        </w:rPr>
        <w:t xml:space="preserve">valsts sabiedrības ar ierobežotu atbildību “Nacionālais rehabilitācijas centrs “Vaivari”” </w:t>
      </w:r>
      <w:r w:rsidR="00543DD1">
        <w:rPr>
          <w:szCs w:val="28"/>
          <w:lang w:eastAsia="lv-LV"/>
        </w:rPr>
        <w:t xml:space="preserve">informāciju </w:t>
      </w:r>
      <w:r>
        <w:rPr>
          <w:szCs w:val="28"/>
          <w:lang w:eastAsia="lv-LV"/>
        </w:rPr>
        <w:t>par tehniskā palīglīdzekļa pakalpojuma pie</w:t>
      </w:r>
      <w:r>
        <w:t>šķiršanu, tehniskā palīglīdzekļa ražotāja izziņu par tehniskā palīglīdzekļa funkcionalitāti un cenu, maksājumu apliecinošus dokumentus, ja atvaļinātā amatpersona ir veikusi maksājumu par tehnisko palīglīdzekli un lūdz piešķirt kompensāciju.</w:t>
      </w:r>
      <w:r w:rsidR="002551F6">
        <w:t xml:space="preserve"> Tehnisko palīglīdzekļu līdzmaksājuma apmaksas noteiktā limita ietvaros garantijas vēstuli vai kompensāciju par tehniskā palīglīdzekļa līdzmaksājumu centrs piešķir tikai par tehniskā palīglīdzekļa saņemšanu pie </w:t>
      </w:r>
      <w:r w:rsidR="002551F6">
        <w:rPr>
          <w:szCs w:val="28"/>
          <w:lang w:eastAsia="lv-LV"/>
        </w:rPr>
        <w:t>valsts sabiedrības ar ierobežotu atbildību “Nacionālais rehabilitācijas centrs “Vaivari”” norādīta tehnisko palīglīdzekļu pakalpojuma sniedzēja.</w:t>
      </w:r>
      <w:r>
        <w:t>”</w:t>
      </w:r>
    </w:p>
    <w:p w:rsidR="002551F6" w:rsidRDefault="002551F6" w:rsidP="00BA2178">
      <w:pPr>
        <w:jc w:val="both"/>
      </w:pPr>
    </w:p>
    <w:p w:rsidR="00FC6B60" w:rsidRPr="007478E2" w:rsidRDefault="00BA2178" w:rsidP="00584EC5">
      <w:pPr>
        <w:ind w:firstLine="709"/>
        <w:jc w:val="both"/>
      </w:pPr>
      <w:r>
        <w:t xml:space="preserve">4. </w:t>
      </w:r>
      <w:r w:rsidR="00543DD1">
        <w:t xml:space="preserve">Izteikt </w:t>
      </w:r>
      <w:r w:rsidR="00FC6B60" w:rsidRPr="007478E2">
        <w:t xml:space="preserve">noteikumus </w:t>
      </w:r>
      <w:r w:rsidR="004E18D5">
        <w:t>1</w:t>
      </w:r>
      <w:r w:rsidR="00543DD1">
        <w:t>7</w:t>
      </w:r>
      <w:r w:rsidR="00543DD1">
        <w:rPr>
          <w:vertAlign w:val="superscript"/>
        </w:rPr>
        <w:t>2</w:t>
      </w:r>
      <w:r w:rsidR="0037759A">
        <w:t>.</w:t>
      </w:r>
      <w:r w:rsidR="007F4E46">
        <w:t> </w:t>
      </w:r>
      <w:r w:rsidR="0037759A">
        <w:t>p</w:t>
      </w:r>
      <w:r w:rsidR="00C72AE4">
        <w:t xml:space="preserve">unktu </w:t>
      </w:r>
      <w:r w:rsidR="00FC6B60" w:rsidRPr="007478E2">
        <w:t>šādā redakcijā:</w:t>
      </w:r>
    </w:p>
    <w:p w:rsidR="00543DD1" w:rsidRDefault="002551F6" w:rsidP="009B429B">
      <w:pPr>
        <w:jc w:val="both"/>
        <w:rPr>
          <w:szCs w:val="24"/>
        </w:rPr>
      </w:pPr>
      <w:r>
        <w:rPr>
          <w:szCs w:val="24"/>
        </w:rPr>
        <w:t>“</w:t>
      </w:r>
      <w:r w:rsidR="004E18D5">
        <w:rPr>
          <w:szCs w:val="24"/>
        </w:rPr>
        <w:t>1</w:t>
      </w:r>
      <w:r w:rsidR="00543DD1">
        <w:rPr>
          <w:szCs w:val="24"/>
        </w:rPr>
        <w:t>7</w:t>
      </w:r>
      <w:r w:rsidR="00543DD1">
        <w:rPr>
          <w:szCs w:val="24"/>
          <w:vertAlign w:val="superscript"/>
        </w:rPr>
        <w:t>2</w:t>
      </w:r>
      <w:r w:rsidR="009B429B" w:rsidRPr="009345CC">
        <w:rPr>
          <w:szCs w:val="24"/>
        </w:rPr>
        <w:t>. Šo not</w:t>
      </w:r>
      <w:r w:rsidR="009B429B">
        <w:rPr>
          <w:szCs w:val="24"/>
        </w:rPr>
        <w:t xml:space="preserve">eikumu </w:t>
      </w:r>
      <w:r w:rsidR="00543DD1">
        <w:rPr>
          <w:szCs w:val="24"/>
        </w:rPr>
        <w:t>6.7.,</w:t>
      </w:r>
      <w:r w:rsidR="00543DD1">
        <w:t>7.2, 7.4., 7.6.,7.7, apakšpunktu, 9</w:t>
      </w:r>
      <w:r w:rsidR="00543DD1">
        <w:rPr>
          <w:vertAlign w:val="superscript"/>
        </w:rPr>
        <w:t>1</w:t>
      </w:r>
      <w:r w:rsidR="00543DD1">
        <w:t>.punktu un 17.8. apakšpunktu piemēro ar 2016. gada 1. janvāri.”</w:t>
      </w:r>
    </w:p>
    <w:p w:rsidR="00543DD1" w:rsidRDefault="00543DD1" w:rsidP="009B429B">
      <w:pPr>
        <w:jc w:val="both"/>
        <w:rPr>
          <w:szCs w:val="24"/>
        </w:rPr>
      </w:pPr>
    </w:p>
    <w:p w:rsidR="0058482C" w:rsidRDefault="0058482C" w:rsidP="00532176">
      <w:pPr>
        <w:ind w:firstLine="709"/>
        <w:jc w:val="both"/>
        <w:rPr>
          <w:szCs w:val="28"/>
        </w:rPr>
      </w:pPr>
    </w:p>
    <w:p w:rsidR="00584EC5" w:rsidRDefault="00584EC5" w:rsidP="00C04CAD">
      <w:pPr>
        <w:ind w:firstLine="709"/>
        <w:jc w:val="both"/>
      </w:pPr>
    </w:p>
    <w:p w:rsidR="0037759A" w:rsidRPr="00640887" w:rsidRDefault="0037759A" w:rsidP="007A45DB">
      <w:pPr>
        <w:tabs>
          <w:tab w:val="left" w:pos="5670"/>
        </w:tabs>
      </w:pPr>
      <w:r>
        <w:t>Ministru prezidents</w:t>
      </w:r>
      <w:r>
        <w:tab/>
      </w:r>
      <w:r w:rsidRPr="00640887">
        <w:t>M</w:t>
      </w:r>
      <w:r w:rsidR="007A45DB">
        <w:t>.</w:t>
      </w:r>
      <w:r w:rsidRPr="00640887">
        <w:t xml:space="preserve"> Kučinskis</w:t>
      </w:r>
    </w:p>
    <w:p w:rsidR="0037759A" w:rsidRPr="00640887" w:rsidRDefault="0037759A" w:rsidP="007F4E46">
      <w:pPr>
        <w:tabs>
          <w:tab w:val="left" w:pos="4678"/>
          <w:tab w:val="left" w:pos="6663"/>
        </w:tabs>
      </w:pPr>
    </w:p>
    <w:p w:rsidR="0037759A" w:rsidRPr="00640887" w:rsidRDefault="0037759A" w:rsidP="007F4E46">
      <w:pPr>
        <w:tabs>
          <w:tab w:val="left" w:pos="4678"/>
          <w:tab w:val="left" w:pos="6663"/>
        </w:tabs>
      </w:pPr>
    </w:p>
    <w:p w:rsidR="0037759A" w:rsidRPr="00640887" w:rsidRDefault="0037759A" w:rsidP="007F4E46">
      <w:pPr>
        <w:tabs>
          <w:tab w:val="left" w:pos="4678"/>
          <w:tab w:val="left" w:pos="6663"/>
        </w:tabs>
      </w:pPr>
    </w:p>
    <w:p w:rsidR="0037759A" w:rsidRDefault="0037759A" w:rsidP="007A45DB">
      <w:pPr>
        <w:tabs>
          <w:tab w:val="left" w:pos="2268"/>
          <w:tab w:val="left" w:pos="5670"/>
        </w:tabs>
      </w:pPr>
      <w:r w:rsidRPr="00640887">
        <w:t xml:space="preserve">Iekšlietu ministrs </w:t>
      </w:r>
      <w:r w:rsidRPr="00640887">
        <w:tab/>
      </w:r>
      <w:r w:rsidR="007A45DB">
        <w:tab/>
      </w:r>
      <w:r w:rsidRPr="00640887">
        <w:t>R</w:t>
      </w:r>
      <w:r w:rsidR="007A45DB">
        <w:t>.</w:t>
      </w:r>
      <w:r w:rsidRPr="00640887">
        <w:t xml:space="preserve"> Kozlovskis</w:t>
      </w:r>
    </w:p>
    <w:p w:rsidR="007A45DB" w:rsidRDefault="007A45DB" w:rsidP="007F4E46">
      <w:pPr>
        <w:tabs>
          <w:tab w:val="left" w:pos="2268"/>
          <w:tab w:val="left" w:pos="6663"/>
        </w:tabs>
        <w:ind w:firstLine="709"/>
      </w:pPr>
    </w:p>
    <w:p w:rsidR="007A45DB" w:rsidRDefault="007A45DB" w:rsidP="007A45DB">
      <w:pPr>
        <w:tabs>
          <w:tab w:val="left" w:pos="6840"/>
        </w:tabs>
        <w:jc w:val="both"/>
        <w:rPr>
          <w:szCs w:val="28"/>
        </w:rPr>
      </w:pPr>
    </w:p>
    <w:p w:rsidR="007A45DB" w:rsidRDefault="007A45DB" w:rsidP="007A45DB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>Iesniedzējs:</w:t>
      </w:r>
    </w:p>
    <w:p w:rsidR="007A45DB" w:rsidRPr="00E442D9" w:rsidRDefault="007A45DB" w:rsidP="007A45DB">
      <w:pPr>
        <w:tabs>
          <w:tab w:val="left" w:pos="3686"/>
          <w:tab w:val="left" w:pos="5670"/>
        </w:tabs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</w:r>
      <w:r>
        <w:rPr>
          <w:szCs w:val="28"/>
        </w:rPr>
        <w:tab/>
        <w:t>R. Kozlovskis</w:t>
      </w:r>
    </w:p>
    <w:p w:rsidR="007A45DB" w:rsidRDefault="007A45DB" w:rsidP="007A45DB">
      <w:pPr>
        <w:tabs>
          <w:tab w:val="left" w:pos="774"/>
        </w:tabs>
        <w:ind w:right="26"/>
        <w:rPr>
          <w:szCs w:val="28"/>
        </w:rPr>
      </w:pPr>
    </w:p>
    <w:p w:rsidR="007A45DB" w:rsidRDefault="007A45DB" w:rsidP="007A45DB">
      <w:pPr>
        <w:tabs>
          <w:tab w:val="left" w:pos="709"/>
          <w:tab w:val="left" w:pos="6804"/>
        </w:tabs>
        <w:ind w:right="26"/>
        <w:rPr>
          <w:szCs w:val="28"/>
        </w:rPr>
      </w:pPr>
      <w:r>
        <w:rPr>
          <w:szCs w:val="28"/>
        </w:rPr>
        <w:t>Vīza:</w:t>
      </w:r>
    </w:p>
    <w:p w:rsidR="007A45DB" w:rsidRDefault="007A45DB" w:rsidP="007A45DB">
      <w:pPr>
        <w:tabs>
          <w:tab w:val="left" w:pos="709"/>
          <w:tab w:val="left" w:pos="6804"/>
          <w:tab w:val="left" w:pos="7088"/>
          <w:tab w:val="left" w:pos="8364"/>
        </w:tabs>
        <w:ind w:right="26"/>
        <w:rPr>
          <w:szCs w:val="28"/>
        </w:rPr>
      </w:pPr>
      <w:r>
        <w:rPr>
          <w:szCs w:val="28"/>
        </w:rPr>
        <w:t>Valsts sekretāre                                                        I.Pētersone-Godmane</w:t>
      </w:r>
    </w:p>
    <w:p w:rsidR="007A45DB" w:rsidRDefault="007A45DB" w:rsidP="007A45DB">
      <w:pPr>
        <w:tabs>
          <w:tab w:val="right" w:pos="9354"/>
        </w:tabs>
        <w:rPr>
          <w:sz w:val="20"/>
        </w:rPr>
      </w:pPr>
    </w:p>
    <w:p w:rsidR="00865EB0" w:rsidRDefault="00865EB0" w:rsidP="007A45DB">
      <w:pPr>
        <w:tabs>
          <w:tab w:val="right" w:pos="9354"/>
        </w:tabs>
        <w:rPr>
          <w:sz w:val="20"/>
        </w:rPr>
      </w:pPr>
    </w:p>
    <w:p w:rsidR="00865EB0" w:rsidRDefault="00865EB0" w:rsidP="007A45DB">
      <w:pPr>
        <w:tabs>
          <w:tab w:val="right" w:pos="9354"/>
        </w:tabs>
        <w:rPr>
          <w:sz w:val="20"/>
        </w:rPr>
      </w:pPr>
    </w:p>
    <w:p w:rsidR="00865EB0" w:rsidRDefault="00865EB0" w:rsidP="007A45DB">
      <w:pPr>
        <w:tabs>
          <w:tab w:val="right" w:pos="9354"/>
        </w:tabs>
        <w:rPr>
          <w:sz w:val="20"/>
        </w:rPr>
      </w:pPr>
    </w:p>
    <w:p w:rsidR="00865EB0" w:rsidRDefault="00865EB0" w:rsidP="007A45DB">
      <w:pPr>
        <w:tabs>
          <w:tab w:val="right" w:pos="9354"/>
        </w:tabs>
        <w:rPr>
          <w:sz w:val="20"/>
        </w:rPr>
      </w:pPr>
    </w:p>
    <w:p w:rsidR="002551F6" w:rsidRDefault="002551F6" w:rsidP="007A45DB">
      <w:pPr>
        <w:tabs>
          <w:tab w:val="right" w:pos="9354"/>
        </w:tabs>
        <w:rPr>
          <w:sz w:val="20"/>
        </w:rPr>
      </w:pPr>
    </w:p>
    <w:p w:rsidR="002551F6" w:rsidRDefault="002551F6" w:rsidP="007A45DB">
      <w:pPr>
        <w:tabs>
          <w:tab w:val="right" w:pos="9354"/>
        </w:tabs>
        <w:rPr>
          <w:sz w:val="20"/>
        </w:rPr>
      </w:pPr>
    </w:p>
    <w:p w:rsidR="002551F6" w:rsidRDefault="002551F6" w:rsidP="007A45DB">
      <w:pPr>
        <w:tabs>
          <w:tab w:val="right" w:pos="9354"/>
        </w:tabs>
        <w:rPr>
          <w:sz w:val="20"/>
        </w:rPr>
      </w:pPr>
    </w:p>
    <w:p w:rsidR="00865EB0" w:rsidRDefault="00865EB0" w:rsidP="007A45DB">
      <w:pPr>
        <w:tabs>
          <w:tab w:val="right" w:pos="9354"/>
        </w:tabs>
        <w:rPr>
          <w:sz w:val="20"/>
        </w:rPr>
      </w:pPr>
    </w:p>
    <w:p w:rsidR="007A45DB" w:rsidRDefault="007A45DB" w:rsidP="007A45DB">
      <w:pPr>
        <w:tabs>
          <w:tab w:val="right" w:pos="9354"/>
        </w:tabs>
        <w:rPr>
          <w:sz w:val="20"/>
        </w:rPr>
      </w:pPr>
      <w:r w:rsidRPr="005B6718">
        <w:rPr>
          <w:sz w:val="20"/>
          <w:lang w:val="en-GB"/>
        </w:rPr>
        <w:fldChar w:fldCharType="begin"/>
      </w:r>
      <w:r w:rsidRPr="005B6718">
        <w:rPr>
          <w:sz w:val="20"/>
          <w:lang w:val="en-GB"/>
        </w:rPr>
        <w:instrText xml:space="preserve"> DATE \@ "dd.MM.yyyy" </w:instrText>
      </w:r>
      <w:r w:rsidRPr="005B6718">
        <w:rPr>
          <w:sz w:val="20"/>
          <w:lang w:val="en-GB"/>
        </w:rPr>
        <w:fldChar w:fldCharType="separate"/>
      </w:r>
      <w:r w:rsidR="00FF27D3">
        <w:rPr>
          <w:noProof/>
          <w:sz w:val="20"/>
          <w:lang w:val="en-GB"/>
        </w:rPr>
        <w:t>23.09.2016</w:t>
      </w:r>
      <w:r w:rsidRPr="005B6718">
        <w:rPr>
          <w:sz w:val="20"/>
          <w:lang w:val="en-GB"/>
        </w:rPr>
        <w:fldChar w:fldCharType="end"/>
      </w:r>
      <w:r w:rsidRPr="005B6718">
        <w:rPr>
          <w:sz w:val="20"/>
        </w:rPr>
        <w:t>.</w:t>
      </w:r>
      <w:r>
        <w:rPr>
          <w:sz w:val="20"/>
        </w:rPr>
        <w:t xml:space="preserve"> 1</w:t>
      </w:r>
      <w:r w:rsidR="00EB79DA">
        <w:rPr>
          <w:sz w:val="20"/>
        </w:rPr>
        <w:t>0</w:t>
      </w:r>
      <w:r>
        <w:rPr>
          <w:sz w:val="20"/>
        </w:rPr>
        <w:t>:22</w:t>
      </w:r>
      <w:r>
        <w:rPr>
          <w:sz w:val="20"/>
        </w:rPr>
        <w:tab/>
      </w:r>
    </w:p>
    <w:p w:rsidR="007A45DB" w:rsidRDefault="00FF27D3" w:rsidP="007A45DB">
      <w:pPr>
        <w:rPr>
          <w:sz w:val="20"/>
        </w:rPr>
      </w:pPr>
      <w:r>
        <w:rPr>
          <w:sz w:val="20"/>
        </w:rPr>
        <w:t>392</w:t>
      </w:r>
      <w:bookmarkStart w:id="0" w:name="_GoBack"/>
      <w:bookmarkEnd w:id="0"/>
    </w:p>
    <w:p w:rsidR="007A45DB" w:rsidRPr="007153AF" w:rsidRDefault="007A45DB" w:rsidP="007A45DB">
      <w:pPr>
        <w:jc w:val="both"/>
        <w:rPr>
          <w:sz w:val="20"/>
        </w:rPr>
      </w:pPr>
      <w:r w:rsidRPr="007153AF">
        <w:rPr>
          <w:sz w:val="20"/>
        </w:rPr>
        <w:t xml:space="preserve">Iekšlietu ministrijas veselības un </w:t>
      </w:r>
    </w:p>
    <w:p w:rsidR="007A45DB" w:rsidRPr="007153AF" w:rsidRDefault="007A45DB" w:rsidP="007A45DB">
      <w:pPr>
        <w:jc w:val="both"/>
        <w:rPr>
          <w:sz w:val="20"/>
        </w:rPr>
      </w:pPr>
      <w:r w:rsidRPr="007153AF">
        <w:rPr>
          <w:sz w:val="20"/>
        </w:rPr>
        <w:t>sporta centra direktor</w:t>
      </w:r>
      <w:r>
        <w:rPr>
          <w:sz w:val="20"/>
        </w:rPr>
        <w:t>a vietniece</w:t>
      </w:r>
    </w:p>
    <w:p w:rsidR="007A45DB" w:rsidRPr="007153AF" w:rsidRDefault="007A45DB" w:rsidP="007A45DB">
      <w:pPr>
        <w:jc w:val="both"/>
        <w:rPr>
          <w:sz w:val="20"/>
        </w:rPr>
      </w:pPr>
      <w:proofErr w:type="spellStart"/>
      <w:r>
        <w:rPr>
          <w:sz w:val="20"/>
        </w:rPr>
        <w:t>I.Misus</w:t>
      </w:r>
      <w:proofErr w:type="spellEnd"/>
    </w:p>
    <w:p w:rsidR="007A45DB" w:rsidRPr="00BF6D13" w:rsidRDefault="007A45DB" w:rsidP="007A45DB">
      <w:pPr>
        <w:jc w:val="both"/>
        <w:rPr>
          <w:szCs w:val="28"/>
        </w:rPr>
      </w:pPr>
      <w:r w:rsidRPr="007153AF">
        <w:rPr>
          <w:sz w:val="20"/>
        </w:rPr>
        <w:t>6782985</w:t>
      </w:r>
      <w:r>
        <w:rPr>
          <w:sz w:val="20"/>
        </w:rPr>
        <w:t>2</w:t>
      </w:r>
      <w:r w:rsidRPr="007153AF">
        <w:rPr>
          <w:sz w:val="20"/>
        </w:rPr>
        <w:t xml:space="preserve">, </w:t>
      </w:r>
      <w:hyperlink r:id="rId7" w:history="1">
        <w:r w:rsidRPr="00571D56">
          <w:rPr>
            <w:rStyle w:val="Hyperlink"/>
            <w:sz w:val="20"/>
          </w:rPr>
          <w:t>irena.misus@iem.gov.lv</w:t>
        </w:r>
      </w:hyperlink>
      <w:r w:rsidRPr="007153AF">
        <w:rPr>
          <w:sz w:val="20"/>
        </w:rPr>
        <w:t xml:space="preserve">     </w:t>
      </w:r>
    </w:p>
    <w:p w:rsidR="007A45DB" w:rsidRPr="00640887" w:rsidRDefault="007A45DB" w:rsidP="007F4E46">
      <w:pPr>
        <w:tabs>
          <w:tab w:val="left" w:pos="2268"/>
          <w:tab w:val="left" w:pos="6663"/>
        </w:tabs>
        <w:ind w:firstLine="709"/>
      </w:pPr>
    </w:p>
    <w:sectPr w:rsidR="007A45DB" w:rsidRPr="00640887" w:rsidSect="00363D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6C" w:rsidRDefault="0027606C" w:rsidP="006835EC">
      <w:r>
        <w:separator/>
      </w:r>
    </w:p>
  </w:endnote>
  <w:endnote w:type="continuationSeparator" w:id="0">
    <w:p w:rsidR="0027606C" w:rsidRDefault="0027606C" w:rsidP="006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F8" w:rsidRPr="007A45DB" w:rsidRDefault="007A45DB" w:rsidP="007A45DB">
    <w:pPr>
      <w:jc w:val="both"/>
      <w:rPr>
        <w:color w:val="000000"/>
        <w:sz w:val="20"/>
      </w:rPr>
    </w:pPr>
    <w:r w:rsidRPr="00A301A8">
      <w:rPr>
        <w:sz w:val="20"/>
      </w:rPr>
      <w:t>IEMNot_</w:t>
    </w:r>
    <w:r w:rsidR="007D4065">
      <w:rPr>
        <w:sz w:val="20"/>
      </w:rPr>
      <w:t>2</w:t>
    </w:r>
    <w:r w:rsidR="00543DD1">
      <w:rPr>
        <w:sz w:val="20"/>
      </w:rPr>
      <w:t>3</w:t>
    </w:r>
    <w:r w:rsidR="007D4065">
      <w:rPr>
        <w:sz w:val="20"/>
      </w:rPr>
      <w:t>09</w:t>
    </w:r>
    <w:r>
      <w:rPr>
        <w:sz w:val="20"/>
      </w:rPr>
      <w:t>16_vesel.doc</w:t>
    </w:r>
    <w:r w:rsidRPr="00A301A8">
      <w:rPr>
        <w:sz w:val="20"/>
      </w:rPr>
      <w:t xml:space="preserve">; Ministru kabineta noteikumu projekts </w:t>
    </w:r>
    <w:r>
      <w:rPr>
        <w:sz w:val="20"/>
      </w:rPr>
      <w:t>„</w:t>
    </w:r>
    <w:r w:rsidRPr="00A301A8">
      <w:rPr>
        <w:sz w:val="20"/>
      </w:rPr>
      <w:t>Grozījum</w:t>
    </w:r>
    <w:r>
      <w:rPr>
        <w:sz w:val="20"/>
      </w:rPr>
      <w:t>i</w:t>
    </w:r>
    <w:r w:rsidRPr="00A301A8">
      <w:rPr>
        <w:color w:val="000000"/>
        <w:sz w:val="20"/>
      </w:rPr>
      <w:t xml:space="preserve"> Ministru kabineta </w:t>
    </w:r>
    <w:r w:rsidRPr="00A301A8">
      <w:rPr>
        <w:sz w:val="20"/>
      </w:rPr>
      <w:t>201</w:t>
    </w:r>
    <w:r>
      <w:rPr>
        <w:sz w:val="20"/>
      </w:rPr>
      <w:t>4</w:t>
    </w:r>
    <w:r w:rsidRPr="00A301A8">
      <w:rPr>
        <w:sz w:val="20"/>
      </w:rPr>
      <w:t xml:space="preserve">.gada </w:t>
    </w:r>
    <w:r>
      <w:rPr>
        <w:sz w:val="20"/>
      </w:rPr>
      <w:t>11.februāra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color w:val="000000"/>
        <w:sz w:val="20"/>
      </w:rPr>
      <w:t xml:space="preserve"> 93</w:t>
    </w:r>
    <w:r w:rsidRPr="00A301A8">
      <w:rPr>
        <w:bCs/>
        <w:sz w:val="20"/>
      </w:rPr>
      <w:t xml:space="preserve"> </w:t>
    </w:r>
    <w:r w:rsidRPr="007A45DB">
      <w:rPr>
        <w:bCs/>
        <w:sz w:val="20"/>
      </w:rPr>
      <w:t>„</w:t>
    </w:r>
    <w:r w:rsidRPr="007A45DB">
      <w:rPr>
        <w:sz w:val="20"/>
      </w:rPr>
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</w:r>
    <w:r>
      <w:rPr>
        <w:bCs/>
        <w:sz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60" w:rsidRPr="007A45DB" w:rsidRDefault="007A45DB" w:rsidP="007A45DB">
    <w:pPr>
      <w:jc w:val="both"/>
    </w:pPr>
    <w:r w:rsidRPr="00A301A8">
      <w:rPr>
        <w:sz w:val="20"/>
      </w:rPr>
      <w:t>IEMNot_</w:t>
    </w:r>
    <w:r w:rsidR="007D4065">
      <w:rPr>
        <w:sz w:val="20"/>
      </w:rPr>
      <w:t>2</w:t>
    </w:r>
    <w:r w:rsidR="00543DD1">
      <w:rPr>
        <w:sz w:val="20"/>
      </w:rPr>
      <w:t>3</w:t>
    </w:r>
    <w:r w:rsidR="007D4065">
      <w:rPr>
        <w:sz w:val="20"/>
      </w:rPr>
      <w:t>09</w:t>
    </w:r>
    <w:r>
      <w:rPr>
        <w:sz w:val="20"/>
      </w:rPr>
      <w:t>16_vesel.doc</w:t>
    </w:r>
    <w:r w:rsidRPr="00A301A8">
      <w:rPr>
        <w:sz w:val="20"/>
      </w:rPr>
      <w:t xml:space="preserve">; Ministru kabineta noteikumu projekts </w:t>
    </w:r>
    <w:r>
      <w:rPr>
        <w:sz w:val="20"/>
      </w:rPr>
      <w:t>„</w:t>
    </w:r>
    <w:r w:rsidRPr="00A301A8">
      <w:rPr>
        <w:sz w:val="20"/>
      </w:rPr>
      <w:t>Grozījum</w:t>
    </w:r>
    <w:r>
      <w:rPr>
        <w:sz w:val="20"/>
      </w:rPr>
      <w:t>i</w:t>
    </w:r>
    <w:r w:rsidRPr="00A301A8">
      <w:rPr>
        <w:color w:val="000000"/>
        <w:sz w:val="20"/>
      </w:rPr>
      <w:t xml:space="preserve"> Ministru kabineta </w:t>
    </w:r>
    <w:r w:rsidRPr="00A301A8">
      <w:rPr>
        <w:sz w:val="20"/>
      </w:rPr>
      <w:t>201</w:t>
    </w:r>
    <w:r>
      <w:rPr>
        <w:sz w:val="20"/>
      </w:rPr>
      <w:t>4</w:t>
    </w:r>
    <w:r w:rsidRPr="00A301A8">
      <w:rPr>
        <w:sz w:val="20"/>
      </w:rPr>
      <w:t xml:space="preserve">.gada </w:t>
    </w:r>
    <w:r>
      <w:rPr>
        <w:sz w:val="20"/>
      </w:rPr>
      <w:t>11.februāra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color w:val="000000"/>
        <w:sz w:val="20"/>
      </w:rPr>
      <w:t xml:space="preserve"> 93</w:t>
    </w:r>
    <w:r w:rsidRPr="00A301A8">
      <w:rPr>
        <w:bCs/>
        <w:sz w:val="20"/>
      </w:rPr>
      <w:t xml:space="preserve"> </w:t>
    </w:r>
    <w:r w:rsidRPr="007A45DB">
      <w:rPr>
        <w:bCs/>
        <w:sz w:val="20"/>
      </w:rPr>
      <w:t>„</w:t>
    </w:r>
    <w:r w:rsidRPr="007A45DB">
      <w:rPr>
        <w:sz w:val="20"/>
      </w:rPr>
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</w:r>
    <w:r>
      <w:rPr>
        <w:bCs/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6C" w:rsidRDefault="0027606C" w:rsidP="006835EC">
      <w:r>
        <w:separator/>
      </w:r>
    </w:p>
  </w:footnote>
  <w:footnote w:type="continuationSeparator" w:id="0">
    <w:p w:rsidR="0027606C" w:rsidRDefault="0027606C" w:rsidP="006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60" w:rsidRDefault="00FC6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B60" w:rsidRDefault="00FC6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60" w:rsidRDefault="00FC6B60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FF27D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D" w:rsidRDefault="00363DED">
    <w:pPr>
      <w:pStyle w:val="Header"/>
    </w:pPr>
  </w:p>
  <w:p w:rsidR="00363DED" w:rsidRDefault="00363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8A9"/>
    <w:multiLevelType w:val="hybridMultilevel"/>
    <w:tmpl w:val="F17E0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145"/>
    <w:multiLevelType w:val="hybridMultilevel"/>
    <w:tmpl w:val="C126615E"/>
    <w:lvl w:ilvl="0" w:tplc="08F4E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38236D"/>
    <w:multiLevelType w:val="hybridMultilevel"/>
    <w:tmpl w:val="AB58CE2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953BAC"/>
    <w:multiLevelType w:val="hybridMultilevel"/>
    <w:tmpl w:val="EB6C0B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10EFF"/>
    <w:multiLevelType w:val="hybridMultilevel"/>
    <w:tmpl w:val="378A0E60"/>
    <w:lvl w:ilvl="0" w:tplc="F0D84368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50DF4"/>
    <w:multiLevelType w:val="hybridMultilevel"/>
    <w:tmpl w:val="EF60F758"/>
    <w:lvl w:ilvl="0" w:tplc="C5CC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264A8"/>
    <w:multiLevelType w:val="hybridMultilevel"/>
    <w:tmpl w:val="1F64A502"/>
    <w:lvl w:ilvl="0" w:tplc="D12AA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C65CB"/>
    <w:multiLevelType w:val="hybridMultilevel"/>
    <w:tmpl w:val="9A400FD2"/>
    <w:lvl w:ilvl="0" w:tplc="F0547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9"/>
    <w:rsid w:val="0000074F"/>
    <w:rsid w:val="00004CDB"/>
    <w:rsid w:val="0002412D"/>
    <w:rsid w:val="0005351B"/>
    <w:rsid w:val="00053591"/>
    <w:rsid w:val="00055E83"/>
    <w:rsid w:val="00060955"/>
    <w:rsid w:val="000774AC"/>
    <w:rsid w:val="000A0FD0"/>
    <w:rsid w:val="000A11A6"/>
    <w:rsid w:val="000B4D09"/>
    <w:rsid w:val="000B6D1A"/>
    <w:rsid w:val="000B78E3"/>
    <w:rsid w:val="000C32EA"/>
    <w:rsid w:val="000E0F1C"/>
    <w:rsid w:val="000E2F2A"/>
    <w:rsid w:val="000E6356"/>
    <w:rsid w:val="000E741E"/>
    <w:rsid w:val="000F08E2"/>
    <w:rsid w:val="000F28F6"/>
    <w:rsid w:val="000F68A3"/>
    <w:rsid w:val="00134D18"/>
    <w:rsid w:val="00154C05"/>
    <w:rsid w:val="0017050C"/>
    <w:rsid w:val="00183278"/>
    <w:rsid w:val="001964DF"/>
    <w:rsid w:val="001B06FB"/>
    <w:rsid w:val="001E6F97"/>
    <w:rsid w:val="001F37CF"/>
    <w:rsid w:val="002143C9"/>
    <w:rsid w:val="00224C1D"/>
    <w:rsid w:val="00232E8D"/>
    <w:rsid w:val="002401A5"/>
    <w:rsid w:val="00241174"/>
    <w:rsid w:val="002551F6"/>
    <w:rsid w:val="0027606C"/>
    <w:rsid w:val="00285E5F"/>
    <w:rsid w:val="00287E5C"/>
    <w:rsid w:val="00295CD0"/>
    <w:rsid w:val="00295EFC"/>
    <w:rsid w:val="002B286A"/>
    <w:rsid w:val="002C354B"/>
    <w:rsid w:val="002D4CAF"/>
    <w:rsid w:val="002E4415"/>
    <w:rsid w:val="002E75F8"/>
    <w:rsid w:val="003009BC"/>
    <w:rsid w:val="0030477A"/>
    <w:rsid w:val="00317728"/>
    <w:rsid w:val="00363DED"/>
    <w:rsid w:val="00366F3D"/>
    <w:rsid w:val="003700A6"/>
    <w:rsid w:val="0037759A"/>
    <w:rsid w:val="003977AB"/>
    <w:rsid w:val="003B488E"/>
    <w:rsid w:val="003D1ACB"/>
    <w:rsid w:val="003D7EBD"/>
    <w:rsid w:val="003E1D12"/>
    <w:rsid w:val="003E7471"/>
    <w:rsid w:val="0040715C"/>
    <w:rsid w:val="00407DCA"/>
    <w:rsid w:val="00412A5E"/>
    <w:rsid w:val="0043112F"/>
    <w:rsid w:val="004533C9"/>
    <w:rsid w:val="004B32FE"/>
    <w:rsid w:val="004E18D5"/>
    <w:rsid w:val="004F500E"/>
    <w:rsid w:val="00506124"/>
    <w:rsid w:val="00510BB5"/>
    <w:rsid w:val="00516C33"/>
    <w:rsid w:val="00517D8C"/>
    <w:rsid w:val="00520CAD"/>
    <w:rsid w:val="00524E70"/>
    <w:rsid w:val="00532176"/>
    <w:rsid w:val="00543DD1"/>
    <w:rsid w:val="005504D6"/>
    <w:rsid w:val="00562E3B"/>
    <w:rsid w:val="00582348"/>
    <w:rsid w:val="0058482C"/>
    <w:rsid w:val="00584EC5"/>
    <w:rsid w:val="005B6718"/>
    <w:rsid w:val="005B7CCC"/>
    <w:rsid w:val="005C00A0"/>
    <w:rsid w:val="005C57D6"/>
    <w:rsid w:val="005C72E3"/>
    <w:rsid w:val="005D2597"/>
    <w:rsid w:val="005E250B"/>
    <w:rsid w:val="005F0DF6"/>
    <w:rsid w:val="005F1AC5"/>
    <w:rsid w:val="005F48B1"/>
    <w:rsid w:val="005F6A60"/>
    <w:rsid w:val="006002BF"/>
    <w:rsid w:val="00602487"/>
    <w:rsid w:val="00614C88"/>
    <w:rsid w:val="006211D2"/>
    <w:rsid w:val="00634FF3"/>
    <w:rsid w:val="00652276"/>
    <w:rsid w:val="00676F0E"/>
    <w:rsid w:val="006829D4"/>
    <w:rsid w:val="006835EC"/>
    <w:rsid w:val="0068363A"/>
    <w:rsid w:val="00686514"/>
    <w:rsid w:val="006917B2"/>
    <w:rsid w:val="006A35F0"/>
    <w:rsid w:val="006A5E10"/>
    <w:rsid w:val="006B53BE"/>
    <w:rsid w:val="006B5854"/>
    <w:rsid w:val="006C1B69"/>
    <w:rsid w:val="006C42B5"/>
    <w:rsid w:val="006D59AD"/>
    <w:rsid w:val="006D601D"/>
    <w:rsid w:val="006E18AB"/>
    <w:rsid w:val="0071025A"/>
    <w:rsid w:val="007153AF"/>
    <w:rsid w:val="00727A1B"/>
    <w:rsid w:val="0073328A"/>
    <w:rsid w:val="0073404B"/>
    <w:rsid w:val="0074500A"/>
    <w:rsid w:val="00745C4F"/>
    <w:rsid w:val="00746AA9"/>
    <w:rsid w:val="007478E2"/>
    <w:rsid w:val="00766E88"/>
    <w:rsid w:val="0077035F"/>
    <w:rsid w:val="0078435C"/>
    <w:rsid w:val="00797D0D"/>
    <w:rsid w:val="007A34EE"/>
    <w:rsid w:val="007A45DB"/>
    <w:rsid w:val="007B342E"/>
    <w:rsid w:val="007B5E4B"/>
    <w:rsid w:val="007D1AEB"/>
    <w:rsid w:val="007D3D98"/>
    <w:rsid w:val="007D4065"/>
    <w:rsid w:val="007F4E46"/>
    <w:rsid w:val="0081694E"/>
    <w:rsid w:val="00817C3F"/>
    <w:rsid w:val="00823688"/>
    <w:rsid w:val="0083121F"/>
    <w:rsid w:val="008336E3"/>
    <w:rsid w:val="00840039"/>
    <w:rsid w:val="0085692B"/>
    <w:rsid w:val="00865EB0"/>
    <w:rsid w:val="008A09E8"/>
    <w:rsid w:val="008B0E99"/>
    <w:rsid w:val="008C054E"/>
    <w:rsid w:val="008E069C"/>
    <w:rsid w:val="008F7E1D"/>
    <w:rsid w:val="00901070"/>
    <w:rsid w:val="00903735"/>
    <w:rsid w:val="00914B0D"/>
    <w:rsid w:val="00916044"/>
    <w:rsid w:val="00924F44"/>
    <w:rsid w:val="00925348"/>
    <w:rsid w:val="00931B24"/>
    <w:rsid w:val="00946A5B"/>
    <w:rsid w:val="00946B1A"/>
    <w:rsid w:val="00972C8C"/>
    <w:rsid w:val="00984A08"/>
    <w:rsid w:val="0098776B"/>
    <w:rsid w:val="0099066A"/>
    <w:rsid w:val="009B2B6A"/>
    <w:rsid w:val="009B429B"/>
    <w:rsid w:val="009D3F0D"/>
    <w:rsid w:val="009D4C4C"/>
    <w:rsid w:val="00A2205A"/>
    <w:rsid w:val="00A301A8"/>
    <w:rsid w:val="00A41A6E"/>
    <w:rsid w:val="00A82330"/>
    <w:rsid w:val="00A86052"/>
    <w:rsid w:val="00A94485"/>
    <w:rsid w:val="00AA0FD5"/>
    <w:rsid w:val="00AC0A8A"/>
    <w:rsid w:val="00AC46DD"/>
    <w:rsid w:val="00AD2F4D"/>
    <w:rsid w:val="00AE3400"/>
    <w:rsid w:val="00AF4DCC"/>
    <w:rsid w:val="00B05656"/>
    <w:rsid w:val="00B11A2F"/>
    <w:rsid w:val="00B132F0"/>
    <w:rsid w:val="00B20732"/>
    <w:rsid w:val="00B344A7"/>
    <w:rsid w:val="00B4242E"/>
    <w:rsid w:val="00B424D8"/>
    <w:rsid w:val="00B648B1"/>
    <w:rsid w:val="00B710BE"/>
    <w:rsid w:val="00B920C3"/>
    <w:rsid w:val="00B9560C"/>
    <w:rsid w:val="00BA0AE9"/>
    <w:rsid w:val="00BA2178"/>
    <w:rsid w:val="00BA5582"/>
    <w:rsid w:val="00BA6969"/>
    <w:rsid w:val="00BC1A8A"/>
    <w:rsid w:val="00BC4C4D"/>
    <w:rsid w:val="00BD5B87"/>
    <w:rsid w:val="00BF6D13"/>
    <w:rsid w:val="00C04BF9"/>
    <w:rsid w:val="00C04CAD"/>
    <w:rsid w:val="00C15E0B"/>
    <w:rsid w:val="00C22B1D"/>
    <w:rsid w:val="00C40F54"/>
    <w:rsid w:val="00C458B9"/>
    <w:rsid w:val="00C6475D"/>
    <w:rsid w:val="00C72AE4"/>
    <w:rsid w:val="00C73456"/>
    <w:rsid w:val="00C80255"/>
    <w:rsid w:val="00C85C0E"/>
    <w:rsid w:val="00C9614F"/>
    <w:rsid w:val="00CA317E"/>
    <w:rsid w:val="00CB71A6"/>
    <w:rsid w:val="00CD1163"/>
    <w:rsid w:val="00D070C9"/>
    <w:rsid w:val="00D22685"/>
    <w:rsid w:val="00D3453D"/>
    <w:rsid w:val="00D36A32"/>
    <w:rsid w:val="00D40082"/>
    <w:rsid w:val="00D42E5E"/>
    <w:rsid w:val="00D528BC"/>
    <w:rsid w:val="00D530C1"/>
    <w:rsid w:val="00D62303"/>
    <w:rsid w:val="00D727D0"/>
    <w:rsid w:val="00D75AB9"/>
    <w:rsid w:val="00D81823"/>
    <w:rsid w:val="00D8603E"/>
    <w:rsid w:val="00D86D5D"/>
    <w:rsid w:val="00DC6776"/>
    <w:rsid w:val="00DD3109"/>
    <w:rsid w:val="00DE169A"/>
    <w:rsid w:val="00DE3CA3"/>
    <w:rsid w:val="00DF04FC"/>
    <w:rsid w:val="00DF0DEE"/>
    <w:rsid w:val="00DF42A4"/>
    <w:rsid w:val="00E013C4"/>
    <w:rsid w:val="00E10964"/>
    <w:rsid w:val="00E112AD"/>
    <w:rsid w:val="00E1612B"/>
    <w:rsid w:val="00E30685"/>
    <w:rsid w:val="00E442D9"/>
    <w:rsid w:val="00E638E6"/>
    <w:rsid w:val="00E64223"/>
    <w:rsid w:val="00E75E5F"/>
    <w:rsid w:val="00E76A88"/>
    <w:rsid w:val="00EA66C5"/>
    <w:rsid w:val="00EB3C90"/>
    <w:rsid w:val="00EB79DA"/>
    <w:rsid w:val="00EC7105"/>
    <w:rsid w:val="00ED7D9D"/>
    <w:rsid w:val="00EE3148"/>
    <w:rsid w:val="00F05A4F"/>
    <w:rsid w:val="00F21F6E"/>
    <w:rsid w:val="00F2540B"/>
    <w:rsid w:val="00F30135"/>
    <w:rsid w:val="00F42DD5"/>
    <w:rsid w:val="00F45FF7"/>
    <w:rsid w:val="00F56DD0"/>
    <w:rsid w:val="00F65903"/>
    <w:rsid w:val="00F8424D"/>
    <w:rsid w:val="00F84ADE"/>
    <w:rsid w:val="00F86B41"/>
    <w:rsid w:val="00FA3703"/>
    <w:rsid w:val="00FB662D"/>
    <w:rsid w:val="00FC03E4"/>
    <w:rsid w:val="00FC6B60"/>
    <w:rsid w:val="00FE383E"/>
    <w:rsid w:val="00FF27D3"/>
    <w:rsid w:val="00FF2FF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1F7336-43B7-491F-84A2-01376CC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39"/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D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3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0039"/>
    <w:rPr>
      <w:rFonts w:cs="Times New Roman"/>
    </w:rPr>
  </w:style>
  <w:style w:type="character" w:styleId="Hyperlink">
    <w:name w:val="Hyperlink"/>
    <w:basedOn w:val="DefaultParagraphFont"/>
    <w:uiPriority w:val="99"/>
    <w:rsid w:val="00840039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0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5E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F3D"/>
    <w:rPr>
      <w:rFonts w:cs="Times New Roman"/>
    </w:rPr>
  </w:style>
  <w:style w:type="paragraph" w:customStyle="1" w:styleId="tv213limenis2">
    <w:name w:val="tv213 limenis2"/>
    <w:basedOn w:val="Normal"/>
    <w:uiPriority w:val="99"/>
    <w:rsid w:val="00366F3D"/>
    <w:pPr>
      <w:spacing w:before="100" w:beforeAutospacing="1" w:after="100" w:afterAutospacing="1"/>
    </w:pPr>
    <w:rPr>
      <w:rFonts w:eastAsia="Calibri"/>
      <w:sz w:val="24"/>
      <w:szCs w:val="24"/>
      <w:lang w:eastAsia="lv-LV"/>
    </w:rPr>
  </w:style>
  <w:style w:type="paragraph" w:customStyle="1" w:styleId="naislab">
    <w:name w:val="naislab"/>
    <w:basedOn w:val="Normal"/>
    <w:rsid w:val="007F4E46"/>
    <w:pPr>
      <w:suppressAutoHyphens/>
      <w:spacing w:before="75" w:after="75"/>
      <w:jc w:val="righ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misu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</vt:vector>
  </TitlesOfParts>
  <Company>IeM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Nr.569 „Kārtība, kādā Iekšlietu ministrijas sistēmas iestāžu un Ieslodzījuma vietu pārvaldes amatpersona ar speciālo dienesta pakāpi saņem apmaksātus veselības aprūpes pakalpojumus”</dc:title>
  <dc:subject>Ministru kabineta noteikumu projekts</dc:subject>
  <dc:creator>Uģis Iskrovs</dc:creator>
  <dc:description>ugis.iskrovs@iem.gov.lv67829851</dc:description>
  <cp:lastModifiedBy>Irēna Misus</cp:lastModifiedBy>
  <cp:revision>3</cp:revision>
  <cp:lastPrinted>2016-02-24T08:07:00Z</cp:lastPrinted>
  <dcterms:created xsi:type="dcterms:W3CDTF">2016-09-23T11:11:00Z</dcterms:created>
  <dcterms:modified xsi:type="dcterms:W3CDTF">2016-09-23T11:13:00Z</dcterms:modified>
</cp:coreProperties>
</file>