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center"/>
      </w:pPr>
    </w:p>
    <w:p w:rsidR="002651BF" w:rsidRPr="00831462" w:rsidRDefault="00831462" w:rsidP="0080214C">
      <w:pPr>
        <w:tabs>
          <w:tab w:val="left" w:pos="709"/>
        </w:tabs>
        <w:ind w:left="-426" w:firstLine="426"/>
        <w:jc w:val="center"/>
        <w:rPr>
          <w:b/>
          <w:sz w:val="32"/>
          <w:szCs w:val="32"/>
        </w:rPr>
      </w:pPr>
      <w:r w:rsidRPr="00831462">
        <w:rPr>
          <w:b/>
          <w:sz w:val="32"/>
          <w:szCs w:val="32"/>
        </w:rPr>
        <w:t>Informatīvais ziņojums par mobilo sarunu priekšapmaksas karšu lietotāju datu reģistrēšanu</w:t>
      </w:r>
    </w:p>
    <w:p w:rsidR="002651BF" w:rsidRPr="00831462" w:rsidRDefault="002651BF" w:rsidP="0080214C">
      <w:pPr>
        <w:tabs>
          <w:tab w:val="left" w:pos="709"/>
        </w:tabs>
        <w:ind w:left="-426" w:firstLine="426"/>
        <w:jc w:val="center"/>
        <w:rPr>
          <w:b/>
          <w:sz w:val="32"/>
          <w:szCs w:val="32"/>
        </w:rPr>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center"/>
      </w:pPr>
      <w:r w:rsidRPr="009C3CD4">
        <w:t>RĪGA</w:t>
      </w:r>
    </w:p>
    <w:p w:rsidR="002651BF" w:rsidRPr="009C3CD4" w:rsidRDefault="002651BF" w:rsidP="0080214C">
      <w:pPr>
        <w:tabs>
          <w:tab w:val="left" w:pos="709"/>
        </w:tabs>
        <w:ind w:left="-426" w:firstLine="426"/>
        <w:jc w:val="center"/>
      </w:pPr>
      <w:r w:rsidRPr="009C3CD4">
        <w:t>201</w:t>
      </w:r>
      <w:r w:rsidR="00D0461C" w:rsidRPr="009C3CD4">
        <w:t>6</w:t>
      </w:r>
      <w:r w:rsidR="00BE0D61">
        <w:t xml:space="preserve"> </w:t>
      </w:r>
    </w:p>
    <w:p w:rsidR="002651BF" w:rsidRPr="009C3CD4" w:rsidRDefault="002651BF" w:rsidP="0080214C">
      <w:pPr>
        <w:tabs>
          <w:tab w:val="left" w:pos="709"/>
        </w:tabs>
        <w:ind w:left="-426" w:firstLine="426"/>
        <w:jc w:val="both"/>
      </w:pPr>
      <w:r w:rsidRPr="009C3CD4">
        <w:br w:type="page"/>
      </w:r>
    </w:p>
    <w:p w:rsidR="000779FA" w:rsidRPr="009C3CD4" w:rsidRDefault="00AE7346" w:rsidP="0080214C">
      <w:pPr>
        <w:tabs>
          <w:tab w:val="left" w:pos="709"/>
        </w:tabs>
        <w:ind w:left="-426" w:firstLine="426"/>
        <w:jc w:val="center"/>
      </w:pPr>
      <w:r w:rsidRPr="009C3CD4">
        <w:rPr>
          <w:b/>
        </w:rPr>
        <w:lastRenderedPageBreak/>
        <w:t>Ievads</w:t>
      </w:r>
    </w:p>
    <w:p w:rsidR="00D0461C" w:rsidRPr="009C3CD4" w:rsidRDefault="00D0461C" w:rsidP="0080214C">
      <w:pPr>
        <w:tabs>
          <w:tab w:val="left" w:pos="709"/>
        </w:tabs>
        <w:ind w:left="-426" w:firstLine="426"/>
        <w:jc w:val="both"/>
      </w:pPr>
    </w:p>
    <w:p w:rsidR="0085128C" w:rsidRPr="00AF5402" w:rsidRDefault="000D7C8B" w:rsidP="0080214C">
      <w:pPr>
        <w:tabs>
          <w:tab w:val="left" w:pos="709"/>
        </w:tabs>
        <w:ind w:left="-426" w:firstLine="426"/>
        <w:jc w:val="both"/>
      </w:pPr>
      <w:r w:rsidRPr="00AF5402">
        <w:t>Ēnu ekonomikas apkarošanas padome 2016.gada jūnijā apstiprināja Valsts iestāžu darba plānu ēnu ekonomikas ierobežošanai 2016.-2020.gadam (turpmāk – Plāns).</w:t>
      </w:r>
    </w:p>
    <w:p w:rsidR="005A5C40" w:rsidRPr="00AF5402" w:rsidRDefault="000D7C8B" w:rsidP="0080214C">
      <w:pPr>
        <w:pStyle w:val="Default"/>
        <w:tabs>
          <w:tab w:val="left" w:pos="709"/>
        </w:tabs>
        <w:ind w:left="-426" w:firstLine="426"/>
        <w:jc w:val="both"/>
        <w:rPr>
          <w:rFonts w:ascii="Times New Roman" w:eastAsia="Times New Roman" w:hAnsi="Times New Roman" w:cs="Times New Roman"/>
          <w:color w:val="auto"/>
        </w:rPr>
      </w:pPr>
      <w:r w:rsidRPr="00AF5402">
        <w:rPr>
          <w:rFonts w:ascii="Times New Roman" w:hAnsi="Times New Roman" w:cs="Times New Roman"/>
        </w:rPr>
        <w:t>Plāna 35.</w:t>
      </w:r>
      <w:r w:rsidR="005A5C40" w:rsidRPr="00AF5402">
        <w:rPr>
          <w:rFonts w:ascii="Times New Roman" w:eastAsia="Times New Roman" w:hAnsi="Times New Roman" w:cs="Times New Roman"/>
          <w:color w:val="auto"/>
        </w:rPr>
        <w:t>pasākums</w:t>
      </w:r>
      <w:r w:rsidRPr="00AF5402">
        <w:rPr>
          <w:rFonts w:ascii="Times New Roman" w:eastAsia="Times New Roman" w:hAnsi="Times New Roman" w:cs="Times New Roman"/>
          <w:color w:val="auto"/>
        </w:rPr>
        <w:t xml:space="preserve"> paredz Satiksmes ministrijai</w:t>
      </w:r>
      <w:r w:rsidR="005A5C40" w:rsidRPr="00AF5402">
        <w:rPr>
          <w:rFonts w:ascii="Times New Roman" w:eastAsia="Times New Roman" w:hAnsi="Times New Roman" w:cs="Times New Roman"/>
          <w:color w:val="auto"/>
        </w:rPr>
        <w:t>, iesaistot nozares asociācijas,</w:t>
      </w:r>
      <w:r w:rsidRPr="00AF5402">
        <w:rPr>
          <w:rFonts w:ascii="Times New Roman" w:eastAsia="Times New Roman" w:hAnsi="Times New Roman" w:cs="Times New Roman"/>
          <w:color w:val="auto"/>
        </w:rPr>
        <w:t xml:space="preserve"> </w:t>
      </w:r>
      <w:r w:rsidR="005A5C40" w:rsidRPr="00AF5402">
        <w:rPr>
          <w:rFonts w:ascii="Times New Roman" w:eastAsia="Times New Roman" w:hAnsi="Times New Roman" w:cs="Times New Roman"/>
          <w:color w:val="auto"/>
        </w:rPr>
        <w:t xml:space="preserve">uzdevumu līdz 2016.gada 31.decembrim </w:t>
      </w:r>
      <w:r w:rsidRPr="00AF5402">
        <w:rPr>
          <w:rFonts w:ascii="Times New Roman" w:eastAsia="Times New Roman" w:hAnsi="Times New Roman" w:cs="Times New Roman"/>
          <w:color w:val="auto"/>
        </w:rPr>
        <w:t xml:space="preserve">izvērtēt iespēju un </w:t>
      </w:r>
      <w:r w:rsidR="005A5C40" w:rsidRPr="00AF5402">
        <w:rPr>
          <w:rFonts w:ascii="Times New Roman" w:eastAsia="Times New Roman" w:hAnsi="Times New Roman" w:cs="Times New Roman"/>
          <w:color w:val="auto"/>
        </w:rPr>
        <w:t>lietderīgumu ieviest tiesisko regulējumu, nosakot, ka personai iegādājoties mobilo sakaru operatoru priekšapmaksas kartes</w:t>
      </w:r>
      <w:r w:rsidR="003F7AA9">
        <w:rPr>
          <w:rFonts w:ascii="Times New Roman" w:eastAsia="Times New Roman" w:hAnsi="Times New Roman" w:cs="Times New Roman"/>
          <w:color w:val="auto"/>
        </w:rPr>
        <w:t xml:space="preserve"> (turpmāk – Karte)</w:t>
      </w:r>
      <w:r w:rsidR="005A5C40" w:rsidRPr="00AF5402">
        <w:rPr>
          <w:rFonts w:ascii="Times New Roman" w:eastAsia="Times New Roman" w:hAnsi="Times New Roman" w:cs="Times New Roman"/>
          <w:color w:val="auto"/>
        </w:rPr>
        <w:t xml:space="preserve">, noteikt par pienākumu mobilo sakaru operatoram reģistrēt šo personu identificējošus datus (piemēram, personas kodu), sasaistot tos ar konkrēto </w:t>
      </w:r>
      <w:r w:rsidR="003F7AA9">
        <w:rPr>
          <w:rFonts w:ascii="Times New Roman" w:eastAsia="Times New Roman" w:hAnsi="Times New Roman" w:cs="Times New Roman"/>
          <w:color w:val="auto"/>
        </w:rPr>
        <w:t>K</w:t>
      </w:r>
      <w:r w:rsidR="005A5C40" w:rsidRPr="00AF5402">
        <w:rPr>
          <w:rFonts w:ascii="Times New Roman" w:eastAsia="Times New Roman" w:hAnsi="Times New Roman" w:cs="Times New Roman"/>
          <w:color w:val="auto"/>
        </w:rPr>
        <w:t xml:space="preserve">arti. Minētā uzdevuma nepieciešamības pamatojumā norādīts, ka šobrīd </w:t>
      </w:r>
      <w:r w:rsidR="003F7AA9">
        <w:rPr>
          <w:rFonts w:ascii="Times New Roman" w:eastAsia="Times New Roman" w:hAnsi="Times New Roman" w:cs="Times New Roman"/>
          <w:color w:val="auto"/>
        </w:rPr>
        <w:t>K</w:t>
      </w:r>
      <w:r w:rsidR="005A5C40" w:rsidRPr="00AF5402">
        <w:rPr>
          <w:rFonts w:ascii="Times New Roman" w:eastAsia="Times New Roman" w:hAnsi="Times New Roman" w:cs="Times New Roman"/>
          <w:color w:val="auto"/>
        </w:rPr>
        <w:t xml:space="preserve">aršu lietotāji nav identificējami un šo apstākli izmanto likumpārkāpēji, sakaru uzturēšanai pamatā izmantojot tieši </w:t>
      </w:r>
      <w:r w:rsidR="003F7AA9">
        <w:rPr>
          <w:rFonts w:ascii="Times New Roman" w:eastAsia="Times New Roman" w:hAnsi="Times New Roman" w:cs="Times New Roman"/>
          <w:color w:val="auto"/>
        </w:rPr>
        <w:t>K</w:t>
      </w:r>
      <w:r w:rsidR="005A5C40" w:rsidRPr="00AF5402">
        <w:rPr>
          <w:rFonts w:ascii="Times New Roman" w:eastAsia="Times New Roman" w:hAnsi="Times New Roman" w:cs="Times New Roman"/>
          <w:color w:val="auto"/>
        </w:rPr>
        <w:t xml:space="preserve">artes, kas ievērojami apgrūtina gan operatīvo darbību, gan vainīgo personu noskaidrošanu, gan noziedzīga nodarījuma izdarīšanas pierādīšanu kriminālprocesa ietvaros. </w:t>
      </w:r>
    </w:p>
    <w:p w:rsidR="002A1F75" w:rsidRPr="009C3CD4" w:rsidRDefault="002A1F75" w:rsidP="0080214C">
      <w:pPr>
        <w:tabs>
          <w:tab w:val="left" w:pos="709"/>
        </w:tabs>
        <w:ind w:left="-426" w:firstLine="426"/>
        <w:jc w:val="both"/>
      </w:pPr>
    </w:p>
    <w:p w:rsidR="0086428F" w:rsidRPr="001A7A19" w:rsidRDefault="000C2E3D" w:rsidP="0080214C">
      <w:pPr>
        <w:pStyle w:val="ListParagraph"/>
        <w:numPr>
          <w:ilvl w:val="0"/>
          <w:numId w:val="24"/>
        </w:numPr>
        <w:tabs>
          <w:tab w:val="left" w:pos="709"/>
        </w:tabs>
        <w:ind w:left="-426" w:firstLine="426"/>
        <w:jc w:val="center"/>
        <w:rPr>
          <w:b/>
          <w:noProof/>
        </w:rPr>
      </w:pPr>
      <w:r w:rsidRPr="001A7A19">
        <w:rPr>
          <w:b/>
          <w:noProof/>
        </w:rPr>
        <w:t xml:space="preserve">Esošās </w:t>
      </w:r>
      <w:r w:rsidR="00AC5D00" w:rsidRPr="001A7A19">
        <w:rPr>
          <w:b/>
          <w:noProof/>
        </w:rPr>
        <w:t>s</w:t>
      </w:r>
      <w:r w:rsidR="00BF7E10" w:rsidRPr="001A7A19">
        <w:rPr>
          <w:b/>
          <w:noProof/>
        </w:rPr>
        <w:t>itācijas apraksts</w:t>
      </w:r>
    </w:p>
    <w:p w:rsidR="00CF58CB" w:rsidRPr="009C3CD4" w:rsidRDefault="00CF58CB" w:rsidP="0080214C">
      <w:pPr>
        <w:tabs>
          <w:tab w:val="left" w:pos="709"/>
        </w:tabs>
        <w:ind w:left="-426" w:firstLine="426"/>
        <w:jc w:val="both"/>
        <w:rPr>
          <w:noProof/>
        </w:rPr>
      </w:pPr>
    </w:p>
    <w:p w:rsidR="00D57BCA" w:rsidRDefault="00860BB7" w:rsidP="0080214C">
      <w:pPr>
        <w:tabs>
          <w:tab w:val="left" w:pos="709"/>
        </w:tabs>
        <w:ind w:left="-426" w:firstLine="426"/>
        <w:jc w:val="both"/>
      </w:pPr>
      <w:r w:rsidRPr="009C3CD4">
        <w:rPr>
          <w:noProof/>
        </w:rPr>
        <w:t xml:space="preserve">Lai sagatavotu izskatīšanai Ministru kabinetā </w:t>
      </w:r>
      <w:r w:rsidR="009E1C05">
        <w:rPr>
          <w:noProof/>
        </w:rPr>
        <w:t xml:space="preserve">pamatotus </w:t>
      </w:r>
      <w:r w:rsidRPr="009C3CD4">
        <w:t xml:space="preserve">priekšlikumus par </w:t>
      </w:r>
      <w:r w:rsidR="003F7AA9">
        <w:t>K</w:t>
      </w:r>
      <w:r w:rsidR="00F30E5B">
        <w:t xml:space="preserve">aršu </w:t>
      </w:r>
      <w:r w:rsidR="00411B0B">
        <w:t xml:space="preserve">lietotāju </w:t>
      </w:r>
      <w:r w:rsidR="002C74B0">
        <w:t xml:space="preserve">datu obligātu </w:t>
      </w:r>
      <w:r w:rsidR="0053505C">
        <w:t>reģistr</w:t>
      </w:r>
      <w:r w:rsidR="009D1F4D">
        <w:t>āciju</w:t>
      </w:r>
      <w:r w:rsidRPr="009C3CD4">
        <w:t xml:space="preserve">, </w:t>
      </w:r>
      <w:r w:rsidR="00F30E5B">
        <w:t xml:space="preserve">tika lūgti </w:t>
      </w:r>
      <w:r w:rsidR="00720962">
        <w:t>viedokļi</w:t>
      </w:r>
      <w:r w:rsidR="00F30E5B">
        <w:t xml:space="preserve"> elektronisko sakaru komersantiem, kuri nodrošina minēto pakalpojumu (SIA </w:t>
      </w:r>
      <w:r w:rsidR="00967E7C">
        <w:t>“</w:t>
      </w:r>
      <w:r w:rsidR="00F30E5B">
        <w:t>Latvijas Mobilais Telefons</w:t>
      </w:r>
      <w:r w:rsidR="00967E7C">
        <w:t>”</w:t>
      </w:r>
      <w:r w:rsidR="00F30E5B">
        <w:t xml:space="preserve">, SIA </w:t>
      </w:r>
      <w:r w:rsidR="00967E7C">
        <w:t>“</w:t>
      </w:r>
      <w:r w:rsidR="00F30E5B">
        <w:t>TELE2</w:t>
      </w:r>
      <w:r w:rsidR="00967E7C">
        <w:t>”</w:t>
      </w:r>
      <w:r w:rsidR="00F30E5B">
        <w:t xml:space="preserve"> un SIA </w:t>
      </w:r>
      <w:r w:rsidR="00967E7C">
        <w:t>“</w:t>
      </w:r>
      <w:r w:rsidR="00F30E5B">
        <w:t>Bite Latvija</w:t>
      </w:r>
      <w:r w:rsidR="00967E7C">
        <w:t>”</w:t>
      </w:r>
      <w:r w:rsidR="00720962">
        <w:t>)</w:t>
      </w:r>
      <w:r w:rsidR="002C74B0">
        <w:t xml:space="preserve"> un</w:t>
      </w:r>
      <w:r w:rsidR="00720962">
        <w:t xml:space="preserve"> Iekšlietu ministrijai</w:t>
      </w:r>
      <w:r w:rsidR="00834987">
        <w:t xml:space="preserve">, kā arī </w:t>
      </w:r>
      <w:r w:rsidR="003F7AA9">
        <w:t xml:space="preserve">izzināta </w:t>
      </w:r>
      <w:r w:rsidR="00834987">
        <w:t xml:space="preserve">citu Eiropas dalībvalstu </w:t>
      </w:r>
      <w:r w:rsidR="00720962">
        <w:t xml:space="preserve"> </w:t>
      </w:r>
      <w:r w:rsidR="00834987">
        <w:t xml:space="preserve">pieredze minētajā jautājumā. </w:t>
      </w:r>
      <w:r w:rsidR="00720962">
        <w:t>Papildus par minēto jautājumu ir saņemt</w:t>
      </w:r>
      <w:r w:rsidR="009E1C05">
        <w:t>i</w:t>
      </w:r>
      <w:r w:rsidR="00720962">
        <w:t xml:space="preserve"> Latvijas Juristu apvienības p</w:t>
      </w:r>
      <w:r w:rsidR="00D57BCA">
        <w:t>riekšlikumi.</w:t>
      </w:r>
      <w:r w:rsidR="00720962">
        <w:t xml:space="preserve"> </w:t>
      </w:r>
    </w:p>
    <w:p w:rsidR="00834987" w:rsidRDefault="00834987" w:rsidP="0080214C">
      <w:pPr>
        <w:tabs>
          <w:tab w:val="left" w:pos="709"/>
        </w:tabs>
        <w:ind w:left="-426" w:firstLine="426"/>
        <w:jc w:val="both"/>
      </w:pPr>
      <w:r>
        <w:t xml:space="preserve">Kopumā no mobilajiem sakaru operatoriem saņemtā informācija liecina, ka </w:t>
      </w:r>
      <w:r w:rsidR="003F7AA9">
        <w:t>K</w:t>
      </w:r>
      <w:r>
        <w:t xml:space="preserve">aršu </w:t>
      </w:r>
      <w:r w:rsidR="00411B0B">
        <w:t xml:space="preserve">lietotāju </w:t>
      </w:r>
      <w:r w:rsidR="00D96A17">
        <w:t xml:space="preserve">datu </w:t>
      </w:r>
      <w:r>
        <w:t xml:space="preserve">reģistrācija ir vērtējams kā atbalstāms process, it īpaši ievērojot šī pakalpojuma pieprasījuma samazināšanās tendenci, kā arī to, ka </w:t>
      </w:r>
      <w:r w:rsidR="003F7AA9">
        <w:t xml:space="preserve">ir ieviesti tādi mobilo sakaru pakalpojumi, kurus lietot, izmantojot Karti, var tikai pēc Kartes </w:t>
      </w:r>
      <w:r w:rsidR="00411B0B">
        <w:t xml:space="preserve">lietotāja </w:t>
      </w:r>
      <w:r w:rsidR="00D57BCA">
        <w:t xml:space="preserve">datu </w:t>
      </w:r>
      <w:r w:rsidR="003F7AA9">
        <w:t>reģistrēšanas. Vienlaikus ir izteiktas bažas par administratīvā un finansiālā sloga palielināšanos gan mobilo sakaru op</w:t>
      </w:r>
      <w:r w:rsidR="00B43210">
        <w:t>e</w:t>
      </w:r>
      <w:r w:rsidR="003F7AA9">
        <w:t>ratoriem, gan arī galalietotājiem.</w:t>
      </w:r>
    </w:p>
    <w:p w:rsidR="003F7AA9" w:rsidRDefault="003F7AA9" w:rsidP="0080214C">
      <w:pPr>
        <w:tabs>
          <w:tab w:val="left" w:pos="709"/>
        </w:tabs>
        <w:ind w:left="-426" w:firstLine="426"/>
        <w:jc w:val="both"/>
      </w:pPr>
      <w:r>
        <w:t xml:space="preserve">Šobrīd Kartes var iegādāties ne tikai mobilo </w:t>
      </w:r>
      <w:r w:rsidR="00FF59BD">
        <w:t xml:space="preserve">sakaru </w:t>
      </w:r>
      <w:r>
        <w:t xml:space="preserve">operatoru klientu apkalpošanas vietās, bet arī </w:t>
      </w:r>
      <w:r w:rsidR="0041606A">
        <w:t xml:space="preserve">mazumtirdzniecības vietās, tādās kā </w:t>
      </w:r>
      <w:r w:rsidR="0041606A" w:rsidRPr="0041606A">
        <w:t>veikali</w:t>
      </w:r>
      <w:r w:rsidR="0041606A">
        <w:t>,</w:t>
      </w:r>
      <w:r w:rsidR="0041606A" w:rsidRPr="0041606A">
        <w:t xml:space="preserve"> kioski</w:t>
      </w:r>
      <w:r w:rsidR="0041606A">
        <w:t xml:space="preserve">, degvielas uzpildes stacijas, piemēram, </w:t>
      </w:r>
      <w:r w:rsidR="0041606A" w:rsidRPr="0041606A">
        <w:t xml:space="preserve"> </w:t>
      </w:r>
      <w:proofErr w:type="spellStart"/>
      <w:r w:rsidR="0041606A" w:rsidRPr="0041606A">
        <w:t>Maxima</w:t>
      </w:r>
      <w:proofErr w:type="spellEnd"/>
      <w:r w:rsidR="0041606A" w:rsidRPr="0041606A">
        <w:t xml:space="preserve">, Rimi, </w:t>
      </w:r>
      <w:proofErr w:type="spellStart"/>
      <w:r w:rsidR="0041606A" w:rsidRPr="0041606A">
        <w:t>Narvesen</w:t>
      </w:r>
      <w:proofErr w:type="spellEnd"/>
      <w:r w:rsidR="0041606A" w:rsidRPr="0041606A">
        <w:t xml:space="preserve">, </w:t>
      </w:r>
      <w:proofErr w:type="spellStart"/>
      <w:r w:rsidR="0041606A" w:rsidRPr="0041606A">
        <w:t>Statoil</w:t>
      </w:r>
      <w:proofErr w:type="spellEnd"/>
      <w:r w:rsidR="0041606A" w:rsidRPr="0041606A">
        <w:t xml:space="preserve">, Elvi, Lats, Top, </w:t>
      </w:r>
      <w:proofErr w:type="spellStart"/>
      <w:r w:rsidR="0041606A" w:rsidRPr="0041606A">
        <w:t>Aibe</w:t>
      </w:r>
      <w:proofErr w:type="spellEnd"/>
      <w:r w:rsidR="00C259DB">
        <w:t>, kā arī VAS “</w:t>
      </w:r>
      <w:r w:rsidR="00C259DB" w:rsidRPr="0041606A">
        <w:t>Latvijas Pasts</w:t>
      </w:r>
      <w:r w:rsidR="00C259DB">
        <w:t>”</w:t>
      </w:r>
      <w:r w:rsidR="00C259DB" w:rsidRPr="0041606A">
        <w:t xml:space="preserve">, </w:t>
      </w:r>
      <w:r w:rsidR="0041606A">
        <w:t>u.c.</w:t>
      </w:r>
    </w:p>
    <w:p w:rsidR="003F7AA9" w:rsidRDefault="0041606A" w:rsidP="0080214C">
      <w:pPr>
        <w:tabs>
          <w:tab w:val="left" w:pos="709"/>
        </w:tabs>
        <w:ind w:left="-426" w:firstLine="426"/>
        <w:jc w:val="both"/>
      </w:pPr>
      <w:r>
        <w:t xml:space="preserve">Lai aktivizētu Karti </w:t>
      </w:r>
      <w:r w:rsidR="0073254B">
        <w:t>var p</w:t>
      </w:r>
      <w:r w:rsidR="0073254B" w:rsidRPr="0073254B">
        <w:t xml:space="preserve">iezvanīt uz </w:t>
      </w:r>
      <w:r w:rsidR="0073254B">
        <w:t>šim nolūkam</w:t>
      </w:r>
      <w:r w:rsidR="0073254B" w:rsidRPr="0073254B">
        <w:t xml:space="preserve"> paredzēt</w:t>
      </w:r>
      <w:r w:rsidR="002C74B0">
        <w:t>u</w:t>
      </w:r>
      <w:r w:rsidR="0073254B" w:rsidRPr="0073254B">
        <w:t xml:space="preserve"> tālruņa numuru un izpildīt autoatbildētāja norādījumus, var</w:t>
      </w:r>
      <w:r>
        <w:t xml:space="preserve"> nosūtīt īsziņu uz mobilo sakaru operatora norādīto numuru un līdz ar īsziņas saņemšanas apstiprinājumu Karte tiek aktivizēta un noteiktā limita ietvaros izmantojama </w:t>
      </w:r>
      <w:r w:rsidR="00B43210">
        <w:t>mobilo sakaru pakalpojuma saņemšanai</w:t>
      </w:r>
      <w:r w:rsidR="007D2FBC">
        <w:t>.</w:t>
      </w:r>
      <w:r w:rsidR="00FF59BD">
        <w:t xml:space="preserve"> </w:t>
      </w:r>
      <w:r w:rsidR="007D2FBC">
        <w:t>T</w:t>
      </w:r>
      <w:r w:rsidR="002C74B0">
        <w:t>ādējād</w:t>
      </w:r>
      <w:r w:rsidR="00FF59BD">
        <w:t>i, aktivizēšanas process var būt atšķirīgs atkarībā no mobilo sakaru operatora organizācijas, bet kā vienot</w:t>
      </w:r>
      <w:r w:rsidR="00D57BCA">
        <w:t>a</w:t>
      </w:r>
      <w:r w:rsidR="00FF59BD">
        <w:t xml:space="preserve"> pazīm</w:t>
      </w:r>
      <w:r w:rsidR="00D57BCA">
        <w:t>e ir atzīmējama vienkārša un</w:t>
      </w:r>
      <w:r w:rsidR="00FF59BD">
        <w:t xml:space="preserve"> ātra </w:t>
      </w:r>
      <w:r w:rsidR="00D57BCA">
        <w:t>procedūra</w:t>
      </w:r>
      <w:r w:rsidR="00FF59BD">
        <w:t xml:space="preserve">. </w:t>
      </w:r>
      <w:r w:rsidR="00D45F37">
        <w:t xml:space="preserve"> </w:t>
      </w:r>
      <w:r w:rsidR="00B43210">
        <w:t>Analoģisk</w:t>
      </w:r>
      <w:r w:rsidR="0073254B">
        <w:t xml:space="preserve">i tikpat vienkārša ir </w:t>
      </w:r>
      <w:r w:rsidR="00B43210">
        <w:t>arī pakalpojuma atslēg</w:t>
      </w:r>
      <w:r w:rsidR="0073254B">
        <w:t xml:space="preserve">šana, </w:t>
      </w:r>
      <w:r w:rsidR="003A7B14">
        <w:t xml:space="preserve">ja to izvēlas lietotājs </w:t>
      </w:r>
      <w:r w:rsidR="0073254B">
        <w:t xml:space="preserve">vai </w:t>
      </w:r>
      <w:r w:rsidR="003A7B14">
        <w:t xml:space="preserve">arī Karte tiek atslēgta </w:t>
      </w:r>
      <w:r w:rsidR="00FF59BD">
        <w:t xml:space="preserve">piespiedu veidā </w:t>
      </w:r>
      <w:r w:rsidR="003A7B14">
        <w:t>finanšu nepietiekamības dēļ no pakalpojuma sniedzēja puses</w:t>
      </w:r>
      <w:r w:rsidR="00B43210">
        <w:t>.</w:t>
      </w:r>
      <w:r w:rsidR="00D45F37">
        <w:t xml:space="preserve"> </w:t>
      </w:r>
    </w:p>
    <w:p w:rsidR="00B43210" w:rsidRDefault="00B43210" w:rsidP="0080214C">
      <w:pPr>
        <w:tabs>
          <w:tab w:val="left" w:pos="709"/>
        </w:tabs>
        <w:ind w:left="-426" w:firstLine="426"/>
        <w:jc w:val="both"/>
      </w:pPr>
      <w:r>
        <w:t>Iepriekšminētā sistēma nodrošina plašu pieeju Karšu iegādei, kā arī vieglu pakalpojuma pieslēgšanas vai atslēgšanas mehānismu</w:t>
      </w:r>
      <w:r w:rsidR="004D6EAC">
        <w:t>.</w:t>
      </w:r>
    </w:p>
    <w:p w:rsidR="00D45F37" w:rsidRDefault="00D45F37" w:rsidP="0080214C">
      <w:pPr>
        <w:tabs>
          <w:tab w:val="left" w:pos="709"/>
        </w:tabs>
        <w:ind w:left="-426" w:firstLine="426"/>
        <w:jc w:val="both"/>
      </w:pPr>
      <w:r>
        <w:t xml:space="preserve">Kartes papildināšanu var veikt dažādi, </w:t>
      </w:r>
      <w:r w:rsidR="007D2FBC">
        <w:t xml:space="preserve">piemēram, </w:t>
      </w:r>
      <w:r>
        <w:t>ar ba</w:t>
      </w:r>
      <w:r w:rsidR="00D96A17">
        <w:t>n</w:t>
      </w:r>
      <w:r>
        <w:t xml:space="preserve">kas starpniecību, izmantojot mobilo sakaru operatora interneta vietni, </w:t>
      </w:r>
      <w:r w:rsidR="007D2FBC">
        <w:t>vai</w:t>
      </w:r>
      <w:r>
        <w:t xml:space="preserve"> samaksājot veikalā un izmantojot pakalpojuma sniedzēja noteiktajā kārtībā uz saņemtā čeka esošos rekvizītus.</w:t>
      </w:r>
      <w:r w:rsidR="003A7B14">
        <w:t xml:space="preserve"> No minētā secināms, ka </w:t>
      </w:r>
      <w:r w:rsidR="00F32FA3">
        <w:t xml:space="preserve">dažos </w:t>
      </w:r>
      <w:r w:rsidR="00702206">
        <w:t>Kartes papildināšanas gadījumos</w:t>
      </w:r>
      <w:r w:rsidR="003A7B14">
        <w:t>, it īpaši izmantojot bankas pakalpojumus, Kartes lietotāja vai ar to saistīta</w:t>
      </w:r>
      <w:r w:rsidR="00D96A17">
        <w:t>s</w:t>
      </w:r>
      <w:r w:rsidR="003A7B14">
        <w:t xml:space="preserve"> persona</w:t>
      </w:r>
      <w:r w:rsidR="00D96A17">
        <w:t>s</w:t>
      </w:r>
      <w:r w:rsidR="003A7B14">
        <w:t xml:space="preserve"> (maksātājs) identifikācija ir iespējama.</w:t>
      </w:r>
    </w:p>
    <w:p w:rsidR="003A7B14" w:rsidRDefault="003A7B14" w:rsidP="0080214C">
      <w:pPr>
        <w:tabs>
          <w:tab w:val="left" w:pos="709"/>
        </w:tabs>
        <w:ind w:left="-426" w:firstLine="426"/>
        <w:jc w:val="both"/>
      </w:pPr>
      <w:r>
        <w:t xml:space="preserve">Ievērojot </w:t>
      </w:r>
      <w:r w:rsidR="007D2FBC">
        <w:t>minēto</w:t>
      </w:r>
      <w:r>
        <w:t>, secināms, ka kartes lietotājs pilnībā savu anonimitāti var saglabāt gadījumā, ja netiek veikta Kartes papildināšana</w:t>
      </w:r>
      <w:r w:rsidR="00702206">
        <w:t xml:space="preserve"> vai papildināšana tiek veikta, piemēram, ar veikalā speciāli nopirktu čeku ar informāciju (kodu veidā), kuru nosūtot pakalpojuma sniedzējam, Karte tiek papildināta par summu, </w:t>
      </w:r>
      <w:r w:rsidR="007D2FBC">
        <w:t xml:space="preserve">par </w:t>
      </w:r>
      <w:r w:rsidR="00702206">
        <w:t>kād</w:t>
      </w:r>
      <w:r w:rsidR="007D2FBC">
        <w:t>u iegādāts čeks.</w:t>
      </w:r>
    </w:p>
    <w:p w:rsidR="00E34A0D" w:rsidRDefault="00D96A17" w:rsidP="0080214C">
      <w:pPr>
        <w:tabs>
          <w:tab w:val="left" w:pos="709"/>
        </w:tabs>
        <w:ind w:left="-426" w:firstLine="426"/>
        <w:jc w:val="both"/>
      </w:pPr>
      <w:r>
        <w:t>Pamata</w:t>
      </w:r>
      <w:r w:rsidR="00AB2039">
        <w:t xml:space="preserve"> arguments, kas liecina par abonenta un mobilo sakaru operatoru tiesisku sadarbību, ir pakalpojuma līgumi, kuri paredz pušu saistības. Piemēram, SIA “Latvijas Mobilais telefons” līguma</w:t>
      </w:r>
      <w:r w:rsidR="009A2886">
        <w:rPr>
          <w:rStyle w:val="FootnoteReference"/>
        </w:rPr>
        <w:footnoteReference w:id="1"/>
      </w:r>
      <w:r w:rsidR="00AB2039">
        <w:t xml:space="preserve"> noteikumu 18.2.apakšpunkts nosaka, ka abonentam ir tiesības ļaut lietot pieslēguma numuru trešajām </w:t>
      </w:r>
      <w:r w:rsidR="00AB2039">
        <w:lastRenderedPageBreak/>
        <w:t xml:space="preserve">personām. Šajā gadījumā abonents ir atbildīgs par visu līgumā noteikto saistību izpildi, tajā skaitā, par noteikumu ievērošanu. </w:t>
      </w:r>
      <w:r w:rsidR="009A2886">
        <w:t xml:space="preserve">Savukārt </w:t>
      </w:r>
      <w:r w:rsidR="007D2FBC">
        <w:t xml:space="preserve">līguma </w:t>
      </w:r>
      <w:r w:rsidR="009A2886">
        <w:t>noteikumi paredz ievērot normatīvos aktus, rakstiski informēt SIA “Latvijas Mobilais Telefons” par SIM kartes zādzību utt. Tā kā</w:t>
      </w:r>
      <w:r w:rsidR="00E34A0D">
        <w:t xml:space="preserve"> starp mobilo sakaru operatoru un Kartes lietotāju nav noslēgts līgums, tad gadījumā, kad numura pieslēgumu izmanto</w:t>
      </w:r>
      <w:r w:rsidR="007D2FBC">
        <w:t>,</w:t>
      </w:r>
      <w:r w:rsidR="00E34A0D">
        <w:t xml:space="preserve"> </w:t>
      </w:r>
      <w:r w:rsidR="009A2886">
        <w:t xml:space="preserve">pārkāpjot </w:t>
      </w:r>
      <w:r w:rsidR="007D2FBC">
        <w:t xml:space="preserve">līguma </w:t>
      </w:r>
      <w:r w:rsidR="009A2886">
        <w:t xml:space="preserve">noteikumus, kuri jāievēro abonentam, vai neievērojot normatīvos aktus, </w:t>
      </w:r>
      <w:r w:rsidR="007D2FBC">
        <w:t>ir aktuāls</w:t>
      </w:r>
      <w:r w:rsidR="009A2886">
        <w:t xml:space="preserve"> jautājums, no kā prasīt atbildību. Jāatzīmē, ka puse, kuru var objektīvi noteikt, ir tikai mobilo sakaru operators, kas ir nodrošinājis iespēju veikt pārkāpumus</w:t>
      </w:r>
      <w:r w:rsidR="007D2FBC">
        <w:t>,</w:t>
      </w:r>
      <w:r w:rsidR="009A2886">
        <w:t xml:space="preserve"> sniedzot savus pakalpojumus anonīmam Kartes lietotājam. </w:t>
      </w:r>
    </w:p>
    <w:p w:rsidR="00AB2039" w:rsidRDefault="00E34A0D" w:rsidP="0080214C">
      <w:pPr>
        <w:tabs>
          <w:tab w:val="left" w:pos="709"/>
        </w:tabs>
        <w:ind w:left="-426" w:firstLine="426"/>
        <w:jc w:val="both"/>
      </w:pPr>
      <w:r>
        <w:t>Savukārt SIA “BITE Latvijas” līguma</w:t>
      </w:r>
      <w:r w:rsidR="009A2886">
        <w:rPr>
          <w:rStyle w:val="FootnoteReference"/>
        </w:rPr>
        <w:footnoteReference w:id="2"/>
      </w:r>
      <w:r>
        <w:t xml:space="preserve"> noteikumi paredz, ka </w:t>
      </w:r>
      <w:r w:rsidR="009A2886">
        <w:t xml:space="preserve">klients apņemas </w:t>
      </w:r>
      <w:r w:rsidR="00931285">
        <w:t xml:space="preserve">sniegt precīzus un patiesus datus par sevi, kā arī piecu darbdienu laikā tos izmaiņu gadījumā precizēt. Saprotot, ka pēcapmaksas gadījumos šie nosacījumi ir nepieciešami, </w:t>
      </w:r>
      <w:r w:rsidR="00307E9C">
        <w:t xml:space="preserve">kaut vai samaksas piedziņai, </w:t>
      </w:r>
      <w:r w:rsidR="00307446">
        <w:t>nav skaidrs</w:t>
      </w:r>
      <w:r w:rsidR="00931285">
        <w:t xml:space="preserve">, kā SIA “BITE Latvija” rīkosies, ja Kartes lietotājs tīklā lietos iekārtu, kas nav legāla lietošanai Latvijā, </w:t>
      </w:r>
      <w:r w:rsidR="00307E9C">
        <w:t xml:space="preserve">kā tas norādīts līguma 7.3.apakšpunktā, </w:t>
      </w:r>
      <w:r w:rsidR="00931285">
        <w:t>tādējādi radot zaudējumus</w:t>
      </w:r>
      <w:r w:rsidR="00307E9C">
        <w:t xml:space="preserve"> pakalpojuma sniedzējam un trešajām personām. Lai arī SIA “BITE Latvija” ir izstrādājusi Godīgas lietošanas politiku</w:t>
      </w:r>
      <w:r w:rsidR="00DD37CA">
        <w:rPr>
          <w:rStyle w:val="FootnoteReference"/>
        </w:rPr>
        <w:footnoteReference w:id="3"/>
      </w:r>
      <w:r w:rsidR="00307E9C">
        <w:t>, pastāv pamatotas bažas, ka Karšu lietotājiem, kuru dati nav reģistrēti, tie ir maz saistoši.</w:t>
      </w:r>
    </w:p>
    <w:p w:rsidR="003C216F" w:rsidRDefault="003C216F" w:rsidP="0080214C">
      <w:pPr>
        <w:tabs>
          <w:tab w:val="left" w:pos="709"/>
        </w:tabs>
        <w:ind w:left="-426" w:firstLine="426"/>
        <w:jc w:val="both"/>
      </w:pPr>
      <w:r>
        <w:t>SIA “TELE2” līguma</w:t>
      </w:r>
      <w:r w:rsidRPr="003C216F">
        <w:rPr>
          <w:vertAlign w:val="superscript"/>
        </w:rPr>
        <w:footnoteReference w:id="4"/>
      </w:r>
      <w:r>
        <w:t xml:space="preserve"> 1.1.apakšpunkts paredz, ka “</w:t>
      </w:r>
      <w:r w:rsidRPr="003C216F">
        <w:t>TELE2 sniedz, un Abonents lieto elektronisko sakaru pakalpojumus TELE2 un citu elektronisko sakaru komersantu elektronisko sakaru tīklos, kā arī citus pakalpojumus saskaņā ar līgumu</w:t>
      </w:r>
      <w:r>
        <w:t>.</w:t>
      </w:r>
      <w:r w:rsidRPr="003C216F">
        <w:t xml:space="preserve"> TELE2 sniedz, un Abonents lieto elektronisko sakaru pakalpojumus TELE2 un citu elektronisko sakaru komersantu elektronisko sakaru tīklos, kā arī citus pakalpojumus saskaņā ar līgumu” un 1.4. apakšpunkts paredz, ka “TELE2 nodrošina zīmolu “TELE2” un “Zelta Zivtiņa” elektronisko sakaru pakalpojumus, un šī līguma izpratnē un komunikācijas ar klientu procesā ar terminu “Zelta Zivtiņas elektroniskais sakaru tīkls” saprotams TELE2 elektronisko sakaru tīkls un uz to ir attiecināmi visi tiesību aktos ietvertie un uz TELE2 elektronisko sakaru tīklu attiecināmie noteikumi un prasības”.</w:t>
      </w:r>
      <w:r>
        <w:t xml:space="preserve"> No līguma no</w:t>
      </w:r>
      <w:r w:rsidR="00307446">
        <w:t>teiku</w:t>
      </w:r>
      <w:r>
        <w:t>miem izriet, ka Kartes lietotājiem un abonentiem ir salīdzināmi (vienādi) no</w:t>
      </w:r>
      <w:r w:rsidR="00307446">
        <w:t>teiku</w:t>
      </w:r>
      <w:r>
        <w:t>mi. Ievēro</w:t>
      </w:r>
      <w:r w:rsidR="00307446">
        <w:t>jo</w:t>
      </w:r>
      <w:r>
        <w:t>t to, nav skaidrs, kā praktiski Kartes lietotāji pielieto</w:t>
      </w:r>
      <w:r w:rsidR="00307446">
        <w:t>,</w:t>
      </w:r>
      <w:r>
        <w:t xml:space="preserve"> </w:t>
      </w:r>
      <w:r w:rsidR="00307446">
        <w:t xml:space="preserve">piemēram, līguma </w:t>
      </w:r>
      <w:r>
        <w:t>5.1. un 5.2.apakšpunktus, kas nosaka, ka</w:t>
      </w:r>
      <w:r w:rsidR="00307446">
        <w:t>,</w:t>
      </w:r>
      <w:r>
        <w:t xml:space="preserve"> izmantojot SIA “TELE2” pakalpojumus ievērot </w:t>
      </w:r>
      <w:r w:rsidRPr="003C4FE3">
        <w:t>šos Abonēšanas noteikumus, Līgumu un Latvijas Repub</w:t>
      </w:r>
      <w:r w:rsidRPr="003C216F">
        <w:t xml:space="preserve">likā spēkā esošos tiesību aktus un </w:t>
      </w:r>
      <w:r>
        <w:t xml:space="preserve">ka </w:t>
      </w:r>
      <w:r w:rsidRPr="003C4FE3">
        <w:t>Abonents nedrīkst saistības, kas izriet no Līguma, pilnīgi vai daļēji nodot citām personām.</w:t>
      </w:r>
    </w:p>
    <w:p w:rsidR="003C216F" w:rsidRPr="003C4FE3" w:rsidRDefault="003C216F" w:rsidP="0080214C">
      <w:pPr>
        <w:tabs>
          <w:tab w:val="left" w:pos="709"/>
        </w:tabs>
        <w:ind w:left="-426" w:firstLine="426"/>
        <w:jc w:val="both"/>
      </w:pPr>
      <w:r>
        <w:tab/>
        <w:t xml:space="preserve">Minētie </w:t>
      </w:r>
      <w:r w:rsidR="00DD37CA">
        <w:t xml:space="preserve">līgumu </w:t>
      </w:r>
      <w:r>
        <w:t>piemēri</w:t>
      </w:r>
      <w:r w:rsidR="00DD37CA">
        <w:t xml:space="preserve"> ļauj secināt, ka, šie līgumi ir vērsti vai nu tieši vai, izmantojot </w:t>
      </w:r>
      <w:r w:rsidR="00967E7C">
        <w:t>“</w:t>
      </w:r>
      <w:r w:rsidR="00DD37CA">
        <w:t>Godīgas lietošanas politiku</w:t>
      </w:r>
      <w:r w:rsidR="00967E7C">
        <w:t>”</w:t>
      </w:r>
      <w:r w:rsidR="00DD37CA">
        <w:t xml:space="preserve">, </w:t>
      </w:r>
      <w:r w:rsidR="00967E7C">
        <w:t>“</w:t>
      </w:r>
      <w:r w:rsidR="00DD37CA" w:rsidRPr="00DD37CA">
        <w:t>Tele2 elektronisko sakaru pakalpojumu</w:t>
      </w:r>
      <w:r w:rsidR="00DD37CA">
        <w:t xml:space="preserve"> labticīgas lietošanas noteikumus</w:t>
      </w:r>
      <w:r w:rsidR="00967E7C">
        <w:t>”</w:t>
      </w:r>
      <w:r w:rsidR="001D37FE" w:rsidRPr="001D37FE">
        <w:rPr>
          <w:vertAlign w:val="superscript"/>
        </w:rPr>
        <w:footnoteReference w:id="5"/>
      </w:r>
      <w:r w:rsidR="001D37FE">
        <w:t xml:space="preserve"> vai </w:t>
      </w:r>
      <w:r w:rsidR="002F50B6">
        <w:t>“</w:t>
      </w:r>
      <w:r w:rsidR="001D37FE" w:rsidRPr="001D37FE">
        <w:t>LMT pakalpojumu godīgas lietošanas principus</w:t>
      </w:r>
      <w:r w:rsidR="00967E7C">
        <w:t>’’</w:t>
      </w:r>
      <w:r w:rsidR="001D37FE" w:rsidRPr="001D37FE">
        <w:rPr>
          <w:vertAlign w:val="superscript"/>
        </w:rPr>
        <w:footnoteReference w:id="6"/>
      </w:r>
      <w:r w:rsidR="00DD37CA" w:rsidRPr="00DD37CA">
        <w:t xml:space="preserve"> </w:t>
      </w:r>
      <w:r w:rsidR="00DD37CA">
        <w:t>uz visiem mobilo sakaru operatoru pakalpojumu lietotājiem, neatkarīgi no tā, vai šos pakalpojumus lieto abonents (reģistrēts) vai Kartes lietotājs (anonīms)</w:t>
      </w:r>
      <w:r w:rsidR="00307446">
        <w:t>.</w:t>
      </w:r>
      <w:r w:rsidR="00DD37CA">
        <w:t xml:space="preserve"> </w:t>
      </w:r>
      <w:r w:rsidR="00307446">
        <w:t>T</w:t>
      </w:r>
      <w:r w:rsidR="00DD37CA">
        <w:t>omēr nav skaidra mehānisma, kas nodrošinātu līgumu</w:t>
      </w:r>
      <w:r w:rsidR="001D37FE">
        <w:t xml:space="preserve"> vai labticīgu un godīgu</w:t>
      </w:r>
      <w:r w:rsidR="00DD37CA">
        <w:t xml:space="preserve"> no</w:t>
      </w:r>
      <w:r w:rsidR="00307446">
        <w:t>teiku</w:t>
      </w:r>
      <w:r w:rsidR="00DD37CA">
        <w:t>mu izpildi</w:t>
      </w:r>
      <w:r w:rsidR="00307446">
        <w:t xml:space="preserve"> no lietotāju puses</w:t>
      </w:r>
      <w:r w:rsidR="00DD37CA">
        <w:t xml:space="preserve">, līdz ar to netiek gūta pārliecība, ka uz Karšu lietotājiem attiecinātais </w:t>
      </w:r>
      <w:r w:rsidR="001D37FE">
        <w:t xml:space="preserve">iepriekšminētajos dokumentos </w:t>
      </w:r>
      <w:r w:rsidR="00DD37CA">
        <w:t xml:space="preserve">nav </w:t>
      </w:r>
      <w:r w:rsidR="001D37FE">
        <w:t xml:space="preserve">tikai </w:t>
      </w:r>
      <w:r w:rsidR="00DD37CA">
        <w:t xml:space="preserve">deklaratīva norma, bez juridiskās slodzes. </w:t>
      </w:r>
    </w:p>
    <w:p w:rsidR="001A4DCA" w:rsidRDefault="001A4DCA" w:rsidP="0080214C">
      <w:pPr>
        <w:tabs>
          <w:tab w:val="left" w:pos="709"/>
        </w:tabs>
        <w:ind w:left="-426" w:firstLine="426"/>
        <w:jc w:val="both"/>
      </w:pPr>
    </w:p>
    <w:p w:rsidR="001A7A19" w:rsidRPr="001A7A19" w:rsidRDefault="001A7A19" w:rsidP="0080214C">
      <w:pPr>
        <w:pStyle w:val="ListParagraph"/>
        <w:numPr>
          <w:ilvl w:val="0"/>
          <w:numId w:val="24"/>
        </w:numPr>
        <w:tabs>
          <w:tab w:val="left" w:pos="709"/>
        </w:tabs>
        <w:ind w:left="-426" w:firstLine="426"/>
        <w:jc w:val="center"/>
        <w:rPr>
          <w:b/>
        </w:rPr>
      </w:pPr>
      <w:r w:rsidRPr="001A7A19">
        <w:rPr>
          <w:b/>
        </w:rPr>
        <w:t>Iesaistīto pušu viedokļi</w:t>
      </w:r>
    </w:p>
    <w:p w:rsidR="001A7A19" w:rsidRDefault="001A7A19" w:rsidP="0080214C">
      <w:pPr>
        <w:tabs>
          <w:tab w:val="left" w:pos="709"/>
        </w:tabs>
        <w:ind w:left="-426" w:firstLine="426"/>
        <w:jc w:val="both"/>
        <w:rPr>
          <w:b/>
        </w:rPr>
      </w:pPr>
    </w:p>
    <w:p w:rsidR="001A4DCA" w:rsidRDefault="00834987" w:rsidP="0080214C">
      <w:pPr>
        <w:tabs>
          <w:tab w:val="left" w:pos="709"/>
        </w:tabs>
        <w:ind w:left="-426" w:firstLine="426"/>
        <w:jc w:val="both"/>
        <w:rPr>
          <w:noProof/>
        </w:rPr>
      </w:pPr>
      <w:r>
        <w:rPr>
          <w:b/>
        </w:rPr>
        <w:t>Iekšlietu</w:t>
      </w:r>
      <w:r w:rsidR="00427700" w:rsidRPr="009C3CD4">
        <w:rPr>
          <w:b/>
        </w:rPr>
        <w:t xml:space="preserve"> ministrija</w:t>
      </w:r>
      <w:r w:rsidR="001A7A19">
        <w:rPr>
          <w:b/>
        </w:rPr>
        <w:t xml:space="preserve"> </w:t>
      </w:r>
    </w:p>
    <w:p w:rsidR="001A7A19" w:rsidRDefault="001A7A19" w:rsidP="0080214C">
      <w:pPr>
        <w:tabs>
          <w:tab w:val="left" w:pos="709"/>
        </w:tabs>
        <w:ind w:left="-426" w:firstLine="426"/>
        <w:jc w:val="both"/>
        <w:rPr>
          <w:noProof/>
        </w:rPr>
      </w:pPr>
      <w:r>
        <w:rPr>
          <w:noProof/>
        </w:rPr>
        <w:t>Iekšlietu ministrija</w:t>
      </w:r>
      <w:r>
        <w:rPr>
          <w:rStyle w:val="FootnoteReference"/>
          <w:noProof/>
        </w:rPr>
        <w:footnoteReference w:id="7"/>
      </w:r>
      <w:r>
        <w:rPr>
          <w:noProof/>
        </w:rPr>
        <w:t xml:space="preserve"> ir sniegusi informāciju, ka Karšu reģistrācija pirmšķietami veicinātu noziedzīgo nodarījumu izmeklēšanu, jo tas palīdzētu apkarot ne tikai tieši ar ēnu ekonomiku saistītus noziedzīgus nodarījumus, bet arī citus smagus </w:t>
      </w:r>
      <w:r w:rsidR="00164731">
        <w:rPr>
          <w:noProof/>
        </w:rPr>
        <w:t>un sevišķi smagus noziegumus, tai skaitā arī tādus, kas saistīti ar organizēto noziedzību un teroris</w:t>
      </w:r>
      <w:r w:rsidR="002C5D9D">
        <w:rPr>
          <w:noProof/>
        </w:rPr>
        <w:t>m</w:t>
      </w:r>
      <w:r w:rsidR="00164731">
        <w:rPr>
          <w:noProof/>
        </w:rPr>
        <w:t>u, kā arī mazinātu “viltus zvanu” gadījumus</w:t>
      </w:r>
      <w:r w:rsidR="00307446">
        <w:rPr>
          <w:noProof/>
        </w:rPr>
        <w:t>.</w:t>
      </w:r>
      <w:r w:rsidR="006E0EBE">
        <w:rPr>
          <w:noProof/>
        </w:rPr>
        <w:t xml:space="preserve"> </w:t>
      </w:r>
      <w:r w:rsidR="00307446">
        <w:rPr>
          <w:noProof/>
        </w:rPr>
        <w:t>V</w:t>
      </w:r>
      <w:r w:rsidR="006E0EBE">
        <w:rPr>
          <w:noProof/>
        </w:rPr>
        <w:t>ienlaikus norād</w:t>
      </w:r>
      <w:r w:rsidR="00307446">
        <w:rPr>
          <w:noProof/>
        </w:rPr>
        <w:t>ī</w:t>
      </w:r>
      <w:r w:rsidR="006E0EBE">
        <w:rPr>
          <w:noProof/>
        </w:rPr>
        <w:t>t</w:t>
      </w:r>
      <w:r w:rsidR="00307446">
        <w:rPr>
          <w:noProof/>
        </w:rPr>
        <w:t>s</w:t>
      </w:r>
      <w:r w:rsidR="006E0EBE">
        <w:rPr>
          <w:noProof/>
        </w:rPr>
        <w:t>, ka Iekšlietu ministrijā un tās padotības iestādēs netiek apkopoti un uzkrāti dati par noziedzīgiem nodarījumiem, kuru veikšanai tiek izmantotas Kartes, kā arī netiek apkopota informācija par finasiālajiem zaudējumiem, kas radušies minētā veida noziedzīgo nodarījumu rezultātā.</w:t>
      </w:r>
    </w:p>
    <w:p w:rsidR="00164731" w:rsidRDefault="00164731" w:rsidP="0080214C">
      <w:pPr>
        <w:tabs>
          <w:tab w:val="left" w:pos="709"/>
        </w:tabs>
        <w:ind w:left="-426" w:firstLine="426"/>
        <w:jc w:val="both"/>
        <w:rPr>
          <w:noProof/>
        </w:rPr>
      </w:pPr>
      <w:r>
        <w:rPr>
          <w:noProof/>
        </w:rPr>
        <w:lastRenderedPageBreak/>
        <w:t>Iekšlietu ministrija vērš uzmanību, ka tikai un vienīgi Kartes</w:t>
      </w:r>
      <w:r w:rsidR="009D1F4D">
        <w:rPr>
          <w:noProof/>
        </w:rPr>
        <w:t xml:space="preserve"> turētāja personas datu reģistrēšana</w:t>
      </w:r>
      <w:r>
        <w:rPr>
          <w:noProof/>
        </w:rPr>
        <w:t xml:space="preserve"> varētu būt nepietiekama, lai sasniegtu iepriekšminētos mērķus, jo var rasties fiktīvi priekšapmaksas kartes pircēji, kas reģistrē Karti pēc kādas personas lūguma uz sava vārda un nodod to lietošanā nezināmai personai. Līdz ar to </w:t>
      </w:r>
      <w:r w:rsidRPr="00D57BCA">
        <w:rPr>
          <w:noProof/>
        </w:rPr>
        <w:t>Iekšlietu ministrija norāda, ka</w:t>
      </w:r>
      <w:r w:rsidR="00307446">
        <w:rPr>
          <w:noProof/>
        </w:rPr>
        <w:t>,</w:t>
      </w:r>
      <w:r w:rsidRPr="00D57BCA">
        <w:rPr>
          <w:noProof/>
        </w:rPr>
        <w:t xml:space="preserve"> veicot izmaiņas normatīvajos aktos</w:t>
      </w:r>
      <w:r w:rsidR="00307446">
        <w:rPr>
          <w:noProof/>
        </w:rPr>
        <w:t>,</w:t>
      </w:r>
      <w:r w:rsidRPr="00D57BCA">
        <w:rPr>
          <w:noProof/>
        </w:rPr>
        <w:t xml:space="preserve"> </w:t>
      </w:r>
      <w:r w:rsidR="00307446">
        <w:rPr>
          <w:noProof/>
        </w:rPr>
        <w:t>būtu</w:t>
      </w:r>
      <w:r w:rsidRPr="00D57BCA">
        <w:rPr>
          <w:noProof/>
        </w:rPr>
        <w:t xml:space="preserve"> jāparedz iespējams risinājums šādu fiktīvu</w:t>
      </w:r>
      <w:r w:rsidR="009D1F4D">
        <w:rPr>
          <w:noProof/>
        </w:rPr>
        <w:t xml:space="preserve"> Karšu reģistrēšanas</w:t>
      </w:r>
      <w:r>
        <w:rPr>
          <w:noProof/>
        </w:rPr>
        <w:t xml:space="preserve"> notikumu samazināšanai.</w:t>
      </w:r>
      <w:r w:rsidR="00307446">
        <w:rPr>
          <w:noProof/>
        </w:rPr>
        <w:t xml:space="preserve"> </w:t>
      </w:r>
    </w:p>
    <w:p w:rsidR="001A7A19" w:rsidRDefault="00164731" w:rsidP="0080214C">
      <w:pPr>
        <w:tabs>
          <w:tab w:val="left" w:pos="709"/>
        </w:tabs>
        <w:ind w:left="-426" w:firstLine="426"/>
        <w:jc w:val="both"/>
        <w:rPr>
          <w:noProof/>
        </w:rPr>
      </w:pPr>
      <w:r>
        <w:rPr>
          <w:noProof/>
        </w:rPr>
        <w:tab/>
        <w:t>Vienlaikus Iekšlietu ministrija norāda uz risku, kas var veidoties</w:t>
      </w:r>
      <w:r w:rsidR="006E0EBE">
        <w:rPr>
          <w:noProof/>
        </w:rPr>
        <w:t xml:space="preserve"> nākotnē</w:t>
      </w:r>
      <w:r>
        <w:rPr>
          <w:noProof/>
        </w:rPr>
        <w:t xml:space="preserve"> pēc Karšu reģistrācijas </w:t>
      </w:r>
      <w:r w:rsidR="00B31557">
        <w:rPr>
          <w:noProof/>
        </w:rPr>
        <w:t>kā obligāta pasākuma ieviešanas, proti, noziedzīgu nodarījumu pastrādāšanai, iespējams, tiks izvēlēti tādi saziņas veidi, kurus izmantojot persona var palikt anonīma, jo piekļuve internetam bez reģistrēšanās to nodrošina</w:t>
      </w:r>
      <w:r w:rsidR="00967E7C">
        <w:rPr>
          <w:noProof/>
        </w:rPr>
        <w:t>, piemēra</w:t>
      </w:r>
      <w:r w:rsidR="002F50B6">
        <w:rPr>
          <w:noProof/>
        </w:rPr>
        <w:t>m</w:t>
      </w:r>
      <w:r w:rsidR="00967E7C">
        <w:rPr>
          <w:noProof/>
        </w:rPr>
        <w:t>, ziņapmaiņa</w:t>
      </w:r>
      <w:r w:rsidR="00307446">
        <w:rPr>
          <w:noProof/>
        </w:rPr>
        <w:t>,</w:t>
      </w:r>
      <w:r w:rsidR="00967E7C">
        <w:rPr>
          <w:noProof/>
        </w:rPr>
        <w:t xml:space="preserve"> izmantojot datu pārraidi - WhatsApp, iMessage, ChatON, Blackberry Message; IP telefonija - Viber, Skype u.c.</w:t>
      </w:r>
      <w:r w:rsidR="00B31557">
        <w:rPr>
          <w:noProof/>
        </w:rPr>
        <w:t xml:space="preserve"> Iekšlietu ministrija akcentē, ka sazināšanās migrācija uz interneta vidi varētu </w:t>
      </w:r>
      <w:r w:rsidR="00D57BCA">
        <w:rPr>
          <w:noProof/>
        </w:rPr>
        <w:t xml:space="preserve">apgrūtināt </w:t>
      </w:r>
      <w:r w:rsidR="00B31557">
        <w:rPr>
          <w:noProof/>
        </w:rPr>
        <w:t>operatīvo darbu, jo izsekošana</w:t>
      </w:r>
      <w:r w:rsidR="00D57BCA">
        <w:rPr>
          <w:noProof/>
        </w:rPr>
        <w:t>s</w:t>
      </w:r>
      <w:r w:rsidR="00B31557">
        <w:rPr>
          <w:noProof/>
        </w:rPr>
        <w:t>, identificēšana</w:t>
      </w:r>
      <w:r w:rsidR="00D57BCA">
        <w:rPr>
          <w:noProof/>
        </w:rPr>
        <w:t>s</w:t>
      </w:r>
      <w:r w:rsidR="00B31557">
        <w:rPr>
          <w:noProof/>
        </w:rPr>
        <w:t xml:space="preserve"> un atklāšana</w:t>
      </w:r>
      <w:r w:rsidR="00D57BCA">
        <w:rPr>
          <w:noProof/>
        </w:rPr>
        <w:t>s process</w:t>
      </w:r>
      <w:r w:rsidR="00B31557">
        <w:rPr>
          <w:noProof/>
        </w:rPr>
        <w:t xml:space="preserve"> </w:t>
      </w:r>
      <w:r w:rsidR="00D57BCA">
        <w:rPr>
          <w:noProof/>
        </w:rPr>
        <w:t>sarežģītos.</w:t>
      </w:r>
    </w:p>
    <w:p w:rsidR="004A2961" w:rsidRDefault="00B31557" w:rsidP="0080214C">
      <w:pPr>
        <w:pStyle w:val="ListParagraph"/>
        <w:tabs>
          <w:tab w:val="left" w:pos="709"/>
        </w:tabs>
        <w:ind w:left="-426" w:firstLine="426"/>
        <w:jc w:val="both"/>
      </w:pPr>
      <w:r>
        <w:rPr>
          <w:noProof/>
        </w:rPr>
        <w:tab/>
      </w:r>
      <w:r w:rsidR="004A2961">
        <w:rPr>
          <w:noProof/>
        </w:rPr>
        <w:t>Papildus informācijai norādām Latvijas Juristu apvienības sniegtās ziņas</w:t>
      </w:r>
      <w:r w:rsidR="004A2961" w:rsidRPr="00C35666">
        <w:t xml:space="preserve">, ka </w:t>
      </w:r>
      <w:r w:rsidR="004A2961" w:rsidRPr="00F92179">
        <w:t>Lietuvas Republikas Iekšlietu ministrija</w:t>
      </w:r>
      <w:r w:rsidR="004A2961">
        <w:t>s</w:t>
      </w:r>
      <w:r w:rsidR="004A2961" w:rsidRPr="00F92179">
        <w:t xml:space="preserve"> I</w:t>
      </w:r>
      <w:r w:rsidR="004A2961">
        <w:t>nformācijas tehnoloģiju</w:t>
      </w:r>
      <w:r w:rsidR="004A2961" w:rsidRPr="00F92179">
        <w:t xml:space="preserve"> </w:t>
      </w:r>
      <w:r w:rsidR="004A2961">
        <w:t xml:space="preserve">(IT) </w:t>
      </w:r>
      <w:r w:rsidR="004A2961" w:rsidRPr="00F92179">
        <w:t>un sakaru departament</w:t>
      </w:r>
      <w:r w:rsidR="004A2961">
        <w:t xml:space="preserve">a </w:t>
      </w:r>
      <w:r w:rsidR="004A2961" w:rsidRPr="008A28D8">
        <w:t>apkopo</w:t>
      </w:r>
      <w:r w:rsidR="004A2961">
        <w:t>tā statistika liecina, ka 2014.</w:t>
      </w:r>
      <w:r w:rsidR="004A2961" w:rsidRPr="008A28D8">
        <w:t xml:space="preserve">gadā ar </w:t>
      </w:r>
      <w:r w:rsidR="004A2961">
        <w:t>K</w:t>
      </w:r>
      <w:r w:rsidR="004A2961" w:rsidRPr="008A28D8">
        <w:t>aršu starpniecību veikti 300 noziegumi, tajā skaitā krāpšanas, kas cietušajiem radījuši 242 000 eiro lielus zaudējumus.</w:t>
      </w:r>
    </w:p>
    <w:p w:rsidR="004A2961" w:rsidRDefault="004A2961" w:rsidP="0080214C">
      <w:pPr>
        <w:pStyle w:val="ListParagraph"/>
        <w:tabs>
          <w:tab w:val="left" w:pos="709"/>
        </w:tabs>
        <w:ind w:left="-426" w:firstLine="426"/>
        <w:jc w:val="both"/>
      </w:pPr>
    </w:p>
    <w:p w:rsidR="001A4DCA" w:rsidRDefault="00DF0AF5" w:rsidP="0080214C">
      <w:pPr>
        <w:tabs>
          <w:tab w:val="left" w:pos="709"/>
        </w:tabs>
        <w:ind w:left="-426" w:firstLine="426"/>
        <w:jc w:val="both"/>
        <w:rPr>
          <w:b/>
          <w:noProof/>
        </w:rPr>
      </w:pPr>
      <w:r w:rsidRPr="00DF0AF5">
        <w:rPr>
          <w:b/>
          <w:noProof/>
        </w:rPr>
        <w:t>Mobilo sakaru operator</w:t>
      </w:r>
      <w:r>
        <w:rPr>
          <w:b/>
          <w:noProof/>
        </w:rPr>
        <w:t>i</w:t>
      </w:r>
    </w:p>
    <w:p w:rsidR="00DF0AF5" w:rsidRPr="00DF0AF5" w:rsidRDefault="00DF0AF5" w:rsidP="0080214C">
      <w:pPr>
        <w:tabs>
          <w:tab w:val="left" w:pos="709"/>
        </w:tabs>
        <w:ind w:left="-426" w:firstLine="426"/>
        <w:jc w:val="both"/>
        <w:rPr>
          <w:noProof/>
        </w:rPr>
      </w:pPr>
      <w:r>
        <w:rPr>
          <w:b/>
          <w:noProof/>
        </w:rPr>
        <w:t xml:space="preserve">SIA “BITE Latvija” </w:t>
      </w:r>
      <w:r>
        <w:rPr>
          <w:noProof/>
        </w:rPr>
        <w:t>ir norādījusi</w:t>
      </w:r>
      <w:r>
        <w:rPr>
          <w:rStyle w:val="FootnoteReference"/>
          <w:noProof/>
        </w:rPr>
        <w:footnoteReference w:id="8"/>
      </w:r>
      <w:r>
        <w:rPr>
          <w:noProof/>
        </w:rPr>
        <w:t xml:space="preserve">, ka </w:t>
      </w:r>
      <w:r w:rsidR="00806098">
        <w:rPr>
          <w:noProof/>
        </w:rPr>
        <w:t xml:space="preserve">Karšu </w:t>
      </w:r>
      <w:r w:rsidR="00D96A17">
        <w:rPr>
          <w:noProof/>
        </w:rPr>
        <w:t xml:space="preserve">lietotāju datu </w:t>
      </w:r>
      <w:r w:rsidR="00806098">
        <w:rPr>
          <w:noProof/>
        </w:rPr>
        <w:t xml:space="preserve">reģistrācija jau daļēji tiek nodrošināta, jo tiem lietotājiem, kuri vēlas izmantot mobilos sakarus ar konkrētiem tarifu plāniem, piemēram, </w:t>
      </w:r>
      <w:r w:rsidR="00307446">
        <w:rPr>
          <w:noProof/>
        </w:rPr>
        <w:t xml:space="preserve">tarifu plānu </w:t>
      </w:r>
      <w:r w:rsidR="00806098">
        <w:rPr>
          <w:noProof/>
        </w:rPr>
        <w:t xml:space="preserve">“BITE 2”, ir jāreģistrējas, norādot savu vārdu, uzvārdu un personas kodu, vienlaikus uzrādot personu apliecinošu dokumentu. </w:t>
      </w:r>
      <w:r w:rsidR="00806098" w:rsidRPr="00D57BCA">
        <w:rPr>
          <w:noProof/>
        </w:rPr>
        <w:t>Līdz ar to jau šobrīd apmēram 1/3 daļa no visiem</w:t>
      </w:r>
      <w:r w:rsidR="00806098">
        <w:rPr>
          <w:noProof/>
        </w:rPr>
        <w:t xml:space="preserve"> Karšu lietotājiem ir reģistrēti. Kā norāda SIA “BITE Latvija”, obligātais pienākums reģistrēties ir tādu tarifu plānu, kas par fiksētu maksu nodrošina lietotājiem iespēju saņemt bezlimita zvanu un īsziņu pakalpojumus, izmantošanai</w:t>
      </w:r>
      <w:r w:rsidR="006159C0">
        <w:rPr>
          <w:noProof/>
        </w:rPr>
        <w:t>, paskaidrojot, ka</w:t>
      </w:r>
      <w:r w:rsidR="00D96A17">
        <w:rPr>
          <w:noProof/>
        </w:rPr>
        <w:t xml:space="preserve"> </w:t>
      </w:r>
      <w:r w:rsidR="00806098">
        <w:rPr>
          <w:noProof/>
        </w:rPr>
        <w:t>reģistrēšanās pienākums ir vērsts uz krāpšanas risku samazināšanu.</w:t>
      </w:r>
    </w:p>
    <w:p w:rsidR="00DF0AF5" w:rsidRDefault="00806098" w:rsidP="0080214C">
      <w:pPr>
        <w:tabs>
          <w:tab w:val="left" w:pos="709"/>
        </w:tabs>
        <w:ind w:left="-426" w:firstLine="426"/>
        <w:jc w:val="both"/>
        <w:rPr>
          <w:noProof/>
        </w:rPr>
      </w:pPr>
      <w:r>
        <w:rPr>
          <w:noProof/>
        </w:rPr>
        <w:tab/>
        <w:t>Vienlaikus SIA “BITE Latvija” uzsver, ka reģistr</w:t>
      </w:r>
      <w:r w:rsidR="009D1F4D">
        <w:rPr>
          <w:noProof/>
        </w:rPr>
        <w:t>ēšana</w:t>
      </w:r>
      <w:r>
        <w:rPr>
          <w:noProof/>
        </w:rPr>
        <w:t xml:space="preserve"> tiek veikta komersantam piederošā informācijas sistēmā un </w:t>
      </w:r>
      <w:r w:rsidRPr="006159C0">
        <w:rPr>
          <w:noProof/>
        </w:rPr>
        <w:t>nebūtu lietderīgi veidot valstī vienu, kopīgu centralizētu reģistr</w:t>
      </w:r>
      <w:r w:rsidR="009D1F4D" w:rsidRPr="006159C0">
        <w:rPr>
          <w:noProof/>
        </w:rPr>
        <w:t>a</w:t>
      </w:r>
      <w:r>
        <w:rPr>
          <w:noProof/>
        </w:rPr>
        <w:t xml:space="preserve"> sistēmu, </w:t>
      </w:r>
      <w:r w:rsidR="00AD3B05">
        <w:rPr>
          <w:noProof/>
        </w:rPr>
        <w:t xml:space="preserve">kas viennozīmīgi prasīs </w:t>
      </w:r>
      <w:r w:rsidR="00BF6989">
        <w:rPr>
          <w:noProof/>
        </w:rPr>
        <w:t xml:space="preserve">papildu </w:t>
      </w:r>
      <w:r w:rsidR="00AD3B05">
        <w:rPr>
          <w:noProof/>
        </w:rPr>
        <w:t xml:space="preserve">finanšu investīcijas, kā </w:t>
      </w:r>
      <w:r w:rsidR="006159C0">
        <w:rPr>
          <w:noProof/>
        </w:rPr>
        <w:t>arī pagarinās K</w:t>
      </w:r>
      <w:r w:rsidR="00AD3B05">
        <w:rPr>
          <w:noProof/>
        </w:rPr>
        <w:t xml:space="preserve">aršu </w:t>
      </w:r>
      <w:r w:rsidR="006159C0">
        <w:rPr>
          <w:noProof/>
        </w:rPr>
        <w:t xml:space="preserve">lietotāju datu </w:t>
      </w:r>
      <w:r w:rsidR="00AD3B05">
        <w:rPr>
          <w:noProof/>
        </w:rPr>
        <w:t>reģistrācijas ieviešanas termiņu.</w:t>
      </w:r>
      <w:r w:rsidR="00BF6989">
        <w:rPr>
          <w:noProof/>
        </w:rPr>
        <w:t xml:space="preserve"> Ievērojot minēto, SIA “BITE </w:t>
      </w:r>
      <w:r w:rsidR="00BF6989" w:rsidRPr="006159C0">
        <w:rPr>
          <w:noProof/>
        </w:rPr>
        <w:t xml:space="preserve">Latvija” izsaka aicinājumu </w:t>
      </w:r>
      <w:r w:rsidR="009D1F4D" w:rsidRPr="006159C0">
        <w:rPr>
          <w:noProof/>
        </w:rPr>
        <w:t>K</w:t>
      </w:r>
      <w:r w:rsidR="00B72B64" w:rsidRPr="006159C0">
        <w:rPr>
          <w:noProof/>
        </w:rPr>
        <w:t>aršu</w:t>
      </w:r>
      <w:r w:rsidR="009D1F4D" w:rsidRPr="006159C0">
        <w:rPr>
          <w:noProof/>
        </w:rPr>
        <w:t xml:space="preserve"> lietotāju</w:t>
      </w:r>
      <w:r w:rsidR="00B72B64" w:rsidRPr="006159C0">
        <w:rPr>
          <w:noProof/>
        </w:rPr>
        <w:t xml:space="preserve"> </w:t>
      </w:r>
      <w:r w:rsidR="006159C0">
        <w:rPr>
          <w:noProof/>
        </w:rPr>
        <w:t xml:space="preserve">datu </w:t>
      </w:r>
      <w:r w:rsidR="00B72B64" w:rsidRPr="006159C0">
        <w:rPr>
          <w:noProof/>
        </w:rPr>
        <w:t>reģistr</w:t>
      </w:r>
      <w:r w:rsidR="009D1F4D" w:rsidRPr="006159C0">
        <w:rPr>
          <w:noProof/>
        </w:rPr>
        <w:t>ēšanas</w:t>
      </w:r>
      <w:r w:rsidR="00B72B64" w:rsidRPr="006159C0">
        <w:rPr>
          <w:noProof/>
        </w:rPr>
        <w:t xml:space="preserve"> nodrošināšanai izvēlēties vienkāršāko risinājumu, kas</w:t>
      </w:r>
      <w:r w:rsidR="00B72B64">
        <w:rPr>
          <w:noProof/>
        </w:rPr>
        <w:t xml:space="preserve"> neuzliek pārmērīgu administratīvo slogu elektronisko sakaru komersantiem, kuri savu pakalpojumu sniegšanā izmanto arī Kartes, tas ir, palielināt katra mobilo sakaru operatora rīcībā esošo reģistru kapacitāti, lai nodrošinātu šobrīd nereģistrēto Karšu lietotāju </w:t>
      </w:r>
      <w:r w:rsidR="006159C0">
        <w:rPr>
          <w:noProof/>
        </w:rPr>
        <w:t xml:space="preserve">datu </w:t>
      </w:r>
      <w:r w:rsidR="00B72B64">
        <w:rPr>
          <w:noProof/>
        </w:rPr>
        <w:t xml:space="preserve">registrāciju, </w:t>
      </w:r>
      <w:r w:rsidR="00B72B64" w:rsidRPr="006159C0">
        <w:rPr>
          <w:noProof/>
        </w:rPr>
        <w:t>neveidojot kopēju, centralizētu datu bāzi.</w:t>
      </w:r>
      <w:r w:rsidR="00B72B64">
        <w:rPr>
          <w:noProof/>
        </w:rPr>
        <w:t xml:space="preserve"> Pēc SIA “BITE Latvija” pirmreizējām aplēsēm, lai nodrošinātu visu to Karšu lietotāju, kuri izmanto SIA “BITE Latvija” Kartes, </w:t>
      </w:r>
      <w:r w:rsidR="006159C0">
        <w:rPr>
          <w:noProof/>
        </w:rPr>
        <w:t xml:space="preserve">datu </w:t>
      </w:r>
      <w:r w:rsidR="00B72B64">
        <w:rPr>
          <w:noProof/>
        </w:rPr>
        <w:t>reģistr</w:t>
      </w:r>
      <w:r w:rsidR="009D1F4D">
        <w:rPr>
          <w:noProof/>
        </w:rPr>
        <w:t>ēšanu</w:t>
      </w:r>
      <w:r w:rsidR="00B72B64">
        <w:rPr>
          <w:noProof/>
        </w:rPr>
        <w:t xml:space="preserve">, nepieciešamais laiks </w:t>
      </w:r>
      <w:r w:rsidR="00FF4A8B">
        <w:rPr>
          <w:noProof/>
        </w:rPr>
        <w:t xml:space="preserve">tehnisko darbu veikšanai </w:t>
      </w:r>
      <w:r w:rsidR="00B72B64">
        <w:rPr>
          <w:noProof/>
        </w:rPr>
        <w:t xml:space="preserve">ir 6 mēneši no šāda regulējuma spēkā stāšanās, paredzot finanšu izdevumus </w:t>
      </w:r>
      <w:r w:rsidR="00FF4A8B">
        <w:rPr>
          <w:noProof/>
        </w:rPr>
        <w:t xml:space="preserve">30 tūkstošu </w:t>
      </w:r>
      <w:r w:rsidR="00FF4A8B" w:rsidRPr="00FF4A8B">
        <w:rPr>
          <w:i/>
          <w:noProof/>
        </w:rPr>
        <w:t>euro</w:t>
      </w:r>
      <w:r w:rsidR="00FF4A8B">
        <w:rPr>
          <w:noProof/>
        </w:rPr>
        <w:t xml:space="preserve"> apmērā.</w:t>
      </w:r>
    </w:p>
    <w:p w:rsidR="001A7A19" w:rsidRDefault="00FF4A8B" w:rsidP="0080214C">
      <w:pPr>
        <w:tabs>
          <w:tab w:val="left" w:pos="709"/>
        </w:tabs>
        <w:ind w:left="-426" w:firstLine="426"/>
        <w:jc w:val="both"/>
        <w:rPr>
          <w:noProof/>
        </w:rPr>
      </w:pPr>
      <w:r>
        <w:rPr>
          <w:noProof/>
        </w:rPr>
        <w:tab/>
        <w:t xml:space="preserve">SIA “BITE Latvija” ir apliecinājusi gatavību iesviest Karšu lietotāju </w:t>
      </w:r>
      <w:r w:rsidR="006159C0">
        <w:rPr>
          <w:noProof/>
        </w:rPr>
        <w:t xml:space="preserve">datu </w:t>
      </w:r>
      <w:r>
        <w:rPr>
          <w:noProof/>
        </w:rPr>
        <w:t>pirmreizējo reģistrāciju, ja tāds lēmums tiks pieņemts, kā arī sniegt nepieciešamo atbalstu veiksmīga normatīvo aktu regulējuma izstrādei.</w:t>
      </w:r>
    </w:p>
    <w:p w:rsidR="00FF4A8B" w:rsidRDefault="00FF4A8B" w:rsidP="0080214C">
      <w:pPr>
        <w:tabs>
          <w:tab w:val="left" w:pos="709"/>
        </w:tabs>
        <w:ind w:left="-426" w:firstLine="426"/>
        <w:jc w:val="both"/>
        <w:rPr>
          <w:noProof/>
        </w:rPr>
      </w:pPr>
    </w:p>
    <w:p w:rsidR="00FF4A8B" w:rsidRDefault="00FF4A8B" w:rsidP="0080214C">
      <w:pPr>
        <w:tabs>
          <w:tab w:val="left" w:pos="709"/>
        </w:tabs>
        <w:ind w:left="-426" w:firstLine="426"/>
        <w:jc w:val="both"/>
        <w:rPr>
          <w:noProof/>
        </w:rPr>
      </w:pPr>
      <w:r>
        <w:rPr>
          <w:noProof/>
        </w:rPr>
        <w:tab/>
      </w:r>
      <w:r w:rsidRPr="00FF4A8B">
        <w:rPr>
          <w:b/>
          <w:noProof/>
        </w:rPr>
        <w:t xml:space="preserve">SIA “Latvijas Mobilais Telefons” </w:t>
      </w:r>
      <w:r w:rsidR="00307446">
        <w:rPr>
          <w:noProof/>
        </w:rPr>
        <w:t>ir sniegusi</w:t>
      </w:r>
      <w:r w:rsidR="00EF2A2F">
        <w:rPr>
          <w:noProof/>
        </w:rPr>
        <w:t xml:space="preserve"> informāciju, </w:t>
      </w:r>
      <w:r w:rsidR="00EF2A2F" w:rsidRPr="006159C0">
        <w:rPr>
          <w:noProof/>
        </w:rPr>
        <w:t xml:space="preserve">ka </w:t>
      </w:r>
      <w:r w:rsidR="00DE7952" w:rsidRPr="006159C0">
        <w:rPr>
          <w:noProof/>
        </w:rPr>
        <w:t xml:space="preserve">konceptuāli </w:t>
      </w:r>
      <w:r w:rsidR="00EF2A2F" w:rsidRPr="006159C0">
        <w:rPr>
          <w:noProof/>
        </w:rPr>
        <w:t xml:space="preserve">atbalsta Karšu </w:t>
      </w:r>
      <w:r w:rsidR="006159C0">
        <w:rPr>
          <w:noProof/>
        </w:rPr>
        <w:t xml:space="preserve">lietotāju datu </w:t>
      </w:r>
      <w:r w:rsidR="00EF2A2F" w:rsidRPr="006159C0">
        <w:rPr>
          <w:noProof/>
        </w:rPr>
        <w:t xml:space="preserve">reģistrēšanu, </w:t>
      </w:r>
      <w:r w:rsidR="00DE7952" w:rsidRPr="006159C0">
        <w:rPr>
          <w:noProof/>
        </w:rPr>
        <w:t>vienlaikus norādot, ka procesam ir jābūt pakāpeniskam un izsvērtam,</w:t>
      </w:r>
      <w:r w:rsidR="00DE7952">
        <w:rPr>
          <w:noProof/>
        </w:rPr>
        <w:t xml:space="preserve"> lai mērķis tiktu saniegts optimālākā veidā.</w:t>
      </w:r>
    </w:p>
    <w:p w:rsidR="00DE7952" w:rsidRDefault="00E800F2" w:rsidP="0080214C">
      <w:pPr>
        <w:pStyle w:val="ListParagraph"/>
        <w:tabs>
          <w:tab w:val="left" w:pos="709"/>
        </w:tabs>
        <w:ind w:left="-426" w:firstLine="426"/>
        <w:jc w:val="both"/>
        <w:rPr>
          <w:noProof/>
        </w:rPr>
      </w:pPr>
      <w:r>
        <w:rPr>
          <w:noProof/>
        </w:rPr>
        <w:t>SIA “Latvijas Mobilais Telefons” vērš uzmanību, ka šī brīža tendence ir sam</w:t>
      </w:r>
      <w:r w:rsidR="00004018">
        <w:rPr>
          <w:noProof/>
        </w:rPr>
        <w:t>a</w:t>
      </w:r>
      <w:r>
        <w:rPr>
          <w:noProof/>
        </w:rPr>
        <w:t>zin</w:t>
      </w:r>
      <w:r w:rsidR="00004018">
        <w:rPr>
          <w:noProof/>
        </w:rPr>
        <w:t>āties K</w:t>
      </w:r>
      <w:r>
        <w:rPr>
          <w:noProof/>
        </w:rPr>
        <w:t>aršu lietotāju skaitam, jo mobilo sak</w:t>
      </w:r>
      <w:r w:rsidR="00004018">
        <w:rPr>
          <w:noProof/>
        </w:rPr>
        <w:t>a</w:t>
      </w:r>
      <w:r>
        <w:rPr>
          <w:noProof/>
        </w:rPr>
        <w:t xml:space="preserve">ru operatori piedāvā pietiekami </w:t>
      </w:r>
      <w:r w:rsidR="004A2961">
        <w:rPr>
          <w:noProof/>
        </w:rPr>
        <w:t>izdevīgus</w:t>
      </w:r>
      <w:r w:rsidR="00004018">
        <w:rPr>
          <w:noProof/>
        </w:rPr>
        <w:t xml:space="preserve"> tarifu plānus pēcapmaksas režīmā, kas neprasa lietotāja kontroli pār saņemtajiem pakalpojumiem un sagaidāmo rēķina maksājuma apjomu. Piemēram, SIA “Latvijas Mobilais telefons” tarifu plāns “Brīvība” par fiksētu mēneša maksājumu atļauj  bezlimita sarunas uz visiem sakaru tīkliem Latvijā, tādējādi lietotājam izpaliek risks maksāt papildus.</w:t>
      </w:r>
    </w:p>
    <w:p w:rsidR="00004018" w:rsidRDefault="00004018" w:rsidP="0080214C">
      <w:pPr>
        <w:pStyle w:val="ListParagraph"/>
        <w:tabs>
          <w:tab w:val="left" w:pos="709"/>
        </w:tabs>
        <w:ind w:left="-426" w:firstLine="426"/>
        <w:jc w:val="both"/>
        <w:rPr>
          <w:noProof/>
        </w:rPr>
      </w:pPr>
      <w:r>
        <w:rPr>
          <w:noProof/>
        </w:rPr>
        <w:lastRenderedPageBreak/>
        <w:t>Tendence samazin</w:t>
      </w:r>
      <w:r w:rsidR="00720C69">
        <w:rPr>
          <w:noProof/>
        </w:rPr>
        <w:t>āties K</w:t>
      </w:r>
      <w:r>
        <w:rPr>
          <w:noProof/>
        </w:rPr>
        <w:t>aršu lietot</w:t>
      </w:r>
      <w:r w:rsidR="00720C69">
        <w:rPr>
          <w:noProof/>
        </w:rPr>
        <w:t>ājiem nav tikai L</w:t>
      </w:r>
      <w:r>
        <w:rPr>
          <w:noProof/>
        </w:rPr>
        <w:t>atvijā, bet arī vairumā Rietumeiropas va</w:t>
      </w:r>
      <w:r w:rsidR="00BD4747">
        <w:rPr>
          <w:noProof/>
        </w:rPr>
        <w:t>l</w:t>
      </w:r>
      <w:r>
        <w:rPr>
          <w:noProof/>
        </w:rPr>
        <w:t>stu, kā norāda SIA “Latvijas Mobilais telefons”</w:t>
      </w:r>
      <w:r w:rsidR="00720C69">
        <w:rPr>
          <w:noProof/>
        </w:rPr>
        <w:t xml:space="preserve"> arī Francijā, Spānijā, Šveicē, Itālijā u.c.</w:t>
      </w:r>
    </w:p>
    <w:p w:rsidR="00DD5829" w:rsidRPr="00FF4A8B" w:rsidRDefault="00DD5829" w:rsidP="0080214C">
      <w:pPr>
        <w:pStyle w:val="ListParagraph"/>
        <w:tabs>
          <w:tab w:val="left" w:pos="709"/>
        </w:tabs>
        <w:ind w:left="-426" w:firstLine="426"/>
        <w:jc w:val="both"/>
        <w:rPr>
          <w:noProof/>
        </w:rPr>
      </w:pPr>
      <w:r>
        <w:rPr>
          <w:noProof/>
        </w:rPr>
        <w:t xml:space="preserve">Ievērojot minēto tendenci, kā arī to, ka Latvijā mobilo sakaru tirgus šobrīd ir sasniedzis pietiekamu piesātinājumu (mobilo sakaru pieslēgumi ir vairāk nekā 120% no iedzīvotājiem), Karšu </w:t>
      </w:r>
      <w:r w:rsidR="009D1F4D">
        <w:rPr>
          <w:noProof/>
        </w:rPr>
        <w:t xml:space="preserve">lietotāju </w:t>
      </w:r>
      <w:r>
        <w:rPr>
          <w:noProof/>
        </w:rPr>
        <w:t xml:space="preserve">reģistrācijas </w:t>
      </w:r>
      <w:r w:rsidR="009D1F4D">
        <w:rPr>
          <w:noProof/>
        </w:rPr>
        <w:t xml:space="preserve">procesa </w:t>
      </w:r>
      <w:r>
        <w:rPr>
          <w:noProof/>
        </w:rPr>
        <w:t xml:space="preserve">negatīvās sekas (klientu samazinājums) </w:t>
      </w:r>
      <w:r w:rsidR="00807E63">
        <w:rPr>
          <w:noProof/>
        </w:rPr>
        <w:t xml:space="preserve">SIA “LatvijasMobilais telefons” ieskatā </w:t>
      </w:r>
      <w:r>
        <w:rPr>
          <w:noProof/>
        </w:rPr>
        <w:t>v</w:t>
      </w:r>
      <w:r w:rsidR="00807E63">
        <w:rPr>
          <w:noProof/>
        </w:rPr>
        <w:t>ē</w:t>
      </w:r>
      <w:r>
        <w:rPr>
          <w:noProof/>
        </w:rPr>
        <w:t>rt</w:t>
      </w:r>
      <w:r w:rsidR="00807E63">
        <w:rPr>
          <w:noProof/>
        </w:rPr>
        <w:t>ē</w:t>
      </w:r>
      <w:r>
        <w:rPr>
          <w:noProof/>
        </w:rPr>
        <w:t xml:space="preserve">jams kā </w:t>
      </w:r>
      <w:r w:rsidR="00807E63">
        <w:rPr>
          <w:noProof/>
        </w:rPr>
        <w:t>nenozīmīg</w:t>
      </w:r>
      <w:r w:rsidR="006159C0">
        <w:rPr>
          <w:noProof/>
        </w:rPr>
        <w:t>a</w:t>
      </w:r>
      <w:r w:rsidR="00807E63">
        <w:rPr>
          <w:noProof/>
        </w:rPr>
        <w:t>s.</w:t>
      </w:r>
    </w:p>
    <w:p w:rsidR="001A7A19" w:rsidRDefault="00DD5829" w:rsidP="0080214C">
      <w:pPr>
        <w:tabs>
          <w:tab w:val="left" w:pos="709"/>
        </w:tabs>
        <w:ind w:left="-426" w:firstLine="426"/>
        <w:jc w:val="both"/>
        <w:rPr>
          <w:noProof/>
        </w:rPr>
      </w:pPr>
      <w:r>
        <w:rPr>
          <w:noProof/>
        </w:rPr>
        <w:tab/>
        <w:t xml:space="preserve">SIA “Latvijas Mobilais Telefons” arī prognozē, ka Karšu </w:t>
      </w:r>
      <w:r w:rsidR="009D1F4D">
        <w:rPr>
          <w:noProof/>
        </w:rPr>
        <w:t xml:space="preserve">lietotāju </w:t>
      </w:r>
      <w:r w:rsidR="006159C0">
        <w:rPr>
          <w:noProof/>
        </w:rPr>
        <w:t xml:space="preserve">datu </w:t>
      </w:r>
      <w:r>
        <w:rPr>
          <w:noProof/>
        </w:rPr>
        <w:t>reģis</w:t>
      </w:r>
      <w:r w:rsidR="009D1F4D">
        <w:rPr>
          <w:noProof/>
        </w:rPr>
        <w:t>trēšana</w:t>
      </w:r>
      <w:r>
        <w:rPr>
          <w:noProof/>
        </w:rPr>
        <w:t xml:space="preserve"> novērsīs lietotāju viedokli, ka ir nesasniedzami, neatšifrējami un tādēļ var izmantot Kartes interneta telpā “pirātiska” satura lejuplādēšanai. Šādas rīcības ierobežošana neapšaubāmi pozitīvi ietekmēs legālo uzņēmējdarbību.</w:t>
      </w:r>
    </w:p>
    <w:p w:rsidR="001A7A19" w:rsidRDefault="00DD5829" w:rsidP="0080214C">
      <w:pPr>
        <w:tabs>
          <w:tab w:val="left" w:pos="709"/>
        </w:tabs>
        <w:ind w:left="-426" w:firstLine="426"/>
        <w:jc w:val="both"/>
        <w:rPr>
          <w:noProof/>
        </w:rPr>
      </w:pPr>
      <w:r>
        <w:rPr>
          <w:noProof/>
        </w:rPr>
        <w:tab/>
      </w:r>
      <w:r w:rsidR="00BD4747" w:rsidRPr="00F83C48">
        <w:rPr>
          <w:noProof/>
        </w:rPr>
        <w:t xml:space="preserve">Papildus tam, balstoties uz  </w:t>
      </w:r>
      <w:r w:rsidR="00BD619F" w:rsidRPr="00F83C48">
        <w:rPr>
          <w:noProof/>
        </w:rPr>
        <w:t>Starptautiskās mobilo telekomunikāciju</w:t>
      </w:r>
      <w:r w:rsidR="00BD619F" w:rsidRPr="00F83C48">
        <w:rPr>
          <w:rFonts w:ascii="Arial" w:hAnsi="Arial" w:cs="Arial"/>
          <w:sz w:val="18"/>
          <w:szCs w:val="18"/>
        </w:rPr>
        <w:t xml:space="preserve"> (</w:t>
      </w:r>
      <w:r w:rsidR="0042156B" w:rsidRPr="00F83C48">
        <w:rPr>
          <w:i/>
          <w:noProof/>
        </w:rPr>
        <w:t>GSM</w:t>
      </w:r>
      <w:r w:rsidR="00BD619F" w:rsidRPr="00F83C48">
        <w:rPr>
          <w:i/>
          <w:noProof/>
        </w:rPr>
        <w:t>)</w:t>
      </w:r>
      <w:r w:rsidR="0042156B" w:rsidRPr="00F83C48">
        <w:rPr>
          <w:noProof/>
        </w:rPr>
        <w:t xml:space="preserve"> </w:t>
      </w:r>
      <w:r w:rsidR="00952F10" w:rsidRPr="00F83C48">
        <w:rPr>
          <w:noProof/>
        </w:rPr>
        <w:t xml:space="preserve">asociācijas </w:t>
      </w:r>
      <w:r w:rsidR="00952F10">
        <w:rPr>
          <w:noProof/>
        </w:rPr>
        <w:t>Balt</w:t>
      </w:r>
      <w:r w:rsidR="00674446">
        <w:rPr>
          <w:noProof/>
        </w:rPr>
        <w:t xml:space="preserve">ajā grāmatā </w:t>
      </w:r>
      <w:r w:rsidR="0042156B" w:rsidRPr="0042156B">
        <w:rPr>
          <w:i/>
          <w:noProof/>
        </w:rPr>
        <w:t>(White paper on teh Mandatory Registration of Prepaid SIM Card Users, November, 2013)</w:t>
      </w:r>
      <w:r w:rsidR="0042156B">
        <w:rPr>
          <w:noProof/>
        </w:rPr>
        <w:t xml:space="preserve"> </w:t>
      </w:r>
      <w:r w:rsidR="00674446">
        <w:rPr>
          <w:noProof/>
        </w:rPr>
        <w:t xml:space="preserve">par priekšapmaksas </w:t>
      </w:r>
      <w:r w:rsidR="000F7E70">
        <w:rPr>
          <w:noProof/>
        </w:rPr>
        <w:t xml:space="preserve">SIM </w:t>
      </w:r>
      <w:r w:rsidR="000F7E70" w:rsidRPr="00674446">
        <w:rPr>
          <w:noProof/>
        </w:rPr>
        <w:t>kartes</w:t>
      </w:r>
      <w:r w:rsidR="000F7E70">
        <w:rPr>
          <w:noProof/>
        </w:rPr>
        <w:t xml:space="preserve"> jeb abonenta identifikācijas moduļa </w:t>
      </w:r>
      <w:r w:rsidR="000F7E70" w:rsidRPr="0042156B">
        <w:rPr>
          <w:i/>
          <w:noProof/>
        </w:rPr>
        <w:t>(Subscriber Identity Module)</w:t>
      </w:r>
      <w:r w:rsidR="000F7E70" w:rsidRPr="00674446">
        <w:rPr>
          <w:noProof/>
        </w:rPr>
        <w:t xml:space="preserve"> </w:t>
      </w:r>
      <w:r w:rsidR="000F7E70">
        <w:rPr>
          <w:noProof/>
        </w:rPr>
        <w:t xml:space="preserve">obligātu reģistrāciju </w:t>
      </w:r>
      <w:r w:rsidR="00F83C48">
        <w:rPr>
          <w:noProof/>
        </w:rPr>
        <w:t>minē</w:t>
      </w:r>
      <w:r w:rsidR="000F7E70">
        <w:rPr>
          <w:noProof/>
        </w:rPr>
        <w:t xml:space="preserve">to, SIA “Latvijas Mobilais Telefons” </w:t>
      </w:r>
      <w:r w:rsidR="0042156B">
        <w:rPr>
          <w:noProof/>
        </w:rPr>
        <w:t>norāda uz Kartes</w:t>
      </w:r>
      <w:r w:rsidR="009D1F4D">
        <w:rPr>
          <w:noProof/>
        </w:rPr>
        <w:t xml:space="preserve"> lietotāju </w:t>
      </w:r>
      <w:r w:rsidR="00BA4DF1">
        <w:rPr>
          <w:noProof/>
        </w:rPr>
        <w:t xml:space="preserve">datu </w:t>
      </w:r>
      <w:r w:rsidR="00325AAE">
        <w:rPr>
          <w:noProof/>
        </w:rPr>
        <w:t>reģistr</w:t>
      </w:r>
      <w:r w:rsidR="009D1F4D">
        <w:rPr>
          <w:noProof/>
        </w:rPr>
        <w:t>ēšanas</w:t>
      </w:r>
      <w:r w:rsidR="00325AAE">
        <w:rPr>
          <w:noProof/>
        </w:rPr>
        <w:t xml:space="preserve"> </w:t>
      </w:r>
      <w:r w:rsidR="0042156B">
        <w:rPr>
          <w:noProof/>
        </w:rPr>
        <w:t>iespējamajiem riskiem, kas atspoguļoti minētajā dokumentā. Piemēram, Karšu pieejamības samazināšanās, nelegālā tirgus izveide Karšu tirdzniecībai, galalietotāju bažas par privātuma aizskārumu. Tomēr vienlaikus SIA “Latvijas Mobilais Telefons”  secina, ka norādītie riski ir attiecināmi uz mobilo sakaru tirgus sākuma posmu, kad uzņēmējdarbības veicināšanai ir svarīgi neuzlikt papildu administratīvos slogu</w:t>
      </w:r>
      <w:r w:rsidR="00325AAE">
        <w:rPr>
          <w:noProof/>
        </w:rPr>
        <w:t>.</w:t>
      </w:r>
      <w:r w:rsidR="0042156B">
        <w:rPr>
          <w:noProof/>
        </w:rPr>
        <w:t xml:space="preserve"> </w:t>
      </w:r>
      <w:r w:rsidR="00325AAE">
        <w:rPr>
          <w:noProof/>
        </w:rPr>
        <w:t>L</w:t>
      </w:r>
      <w:r w:rsidR="0042156B">
        <w:rPr>
          <w:noProof/>
        </w:rPr>
        <w:t xml:space="preserve">atvijā </w:t>
      </w:r>
      <w:r w:rsidR="00325AAE">
        <w:rPr>
          <w:noProof/>
        </w:rPr>
        <w:t xml:space="preserve">minētais periods </w:t>
      </w:r>
      <w:r w:rsidR="0042156B">
        <w:rPr>
          <w:noProof/>
        </w:rPr>
        <w:t xml:space="preserve">nav aktuāls, jo </w:t>
      </w:r>
      <w:r w:rsidR="00325AAE">
        <w:rPr>
          <w:noProof/>
        </w:rPr>
        <w:t>pašreizējā situācijā mobilo sakaru tirgus ir pietiekami attīstīts un piesātināts, augsts konkurences līmenis, līdz ar to Baltajā grāmatā minētie riski nav attiecināmi uz Latviju.</w:t>
      </w:r>
    </w:p>
    <w:p w:rsidR="00325AAE" w:rsidRPr="00BA4DF1" w:rsidRDefault="00325AAE" w:rsidP="0080214C">
      <w:pPr>
        <w:tabs>
          <w:tab w:val="left" w:pos="709"/>
        </w:tabs>
        <w:ind w:left="-426" w:firstLine="426"/>
        <w:jc w:val="both"/>
        <w:rPr>
          <w:noProof/>
        </w:rPr>
      </w:pPr>
      <w:r>
        <w:rPr>
          <w:noProof/>
        </w:rPr>
        <w:tab/>
        <w:t>SIA “Latvijas Mobilais Telefons” norāda, ka lai nodrošinātu mobilo sakaru operatoru iespējas sniegt un galalietotāju iespējas saņemt pakalpojumus</w:t>
      </w:r>
      <w:r w:rsidRPr="00BA4DF1">
        <w:rPr>
          <w:noProof/>
        </w:rPr>
        <w:t xml:space="preserve">, </w:t>
      </w:r>
      <w:r w:rsidR="002C5D9D">
        <w:rPr>
          <w:noProof/>
        </w:rPr>
        <w:t xml:space="preserve">nepieciešams </w:t>
      </w:r>
      <w:r w:rsidRPr="00BA4DF1">
        <w:rPr>
          <w:noProof/>
        </w:rPr>
        <w:t xml:space="preserve">noteikt samērīgu pārejas periodu – 2 gadi no </w:t>
      </w:r>
      <w:r w:rsidR="00F40935" w:rsidRPr="00BA4DF1">
        <w:rPr>
          <w:noProof/>
        </w:rPr>
        <w:t>attiecīgā</w:t>
      </w:r>
      <w:r w:rsidRPr="00BA4DF1">
        <w:rPr>
          <w:noProof/>
        </w:rPr>
        <w:t xml:space="preserve"> regulējuma spēkā stāšanās</w:t>
      </w:r>
      <w:r w:rsidR="00BA4DF1">
        <w:rPr>
          <w:noProof/>
        </w:rPr>
        <w:t>.</w:t>
      </w:r>
    </w:p>
    <w:p w:rsidR="001A7A19" w:rsidRDefault="008B2ED5" w:rsidP="0080214C">
      <w:pPr>
        <w:tabs>
          <w:tab w:val="left" w:pos="709"/>
        </w:tabs>
        <w:ind w:left="-426" w:firstLine="426"/>
        <w:jc w:val="both"/>
        <w:rPr>
          <w:noProof/>
        </w:rPr>
      </w:pPr>
      <w:r>
        <w:rPr>
          <w:noProof/>
        </w:rPr>
        <w:tab/>
      </w:r>
      <w:r w:rsidR="007D15FC">
        <w:rPr>
          <w:noProof/>
        </w:rPr>
        <w:t xml:space="preserve"> </w:t>
      </w:r>
    </w:p>
    <w:p w:rsidR="001A7A19" w:rsidRDefault="00F40935" w:rsidP="0080214C">
      <w:pPr>
        <w:tabs>
          <w:tab w:val="left" w:pos="709"/>
        </w:tabs>
        <w:ind w:left="-426" w:firstLine="426"/>
        <w:jc w:val="both"/>
        <w:rPr>
          <w:noProof/>
        </w:rPr>
      </w:pPr>
      <w:r>
        <w:rPr>
          <w:noProof/>
        </w:rPr>
        <w:tab/>
      </w:r>
      <w:r w:rsidRPr="00F40935">
        <w:rPr>
          <w:b/>
          <w:noProof/>
        </w:rPr>
        <w:t>SIA “TELE2”</w:t>
      </w:r>
      <w:r w:rsidR="00BA4DF1">
        <w:rPr>
          <w:b/>
          <w:noProof/>
        </w:rPr>
        <w:t xml:space="preserve"> </w:t>
      </w:r>
      <w:r w:rsidR="00121444">
        <w:rPr>
          <w:noProof/>
        </w:rPr>
        <w:t>izsakot savu viedokli</w:t>
      </w:r>
      <w:r w:rsidR="00BA4DF1">
        <w:rPr>
          <w:rStyle w:val="FootnoteReference"/>
          <w:noProof/>
        </w:rPr>
        <w:footnoteReference w:id="9"/>
      </w:r>
      <w:r w:rsidR="00121444">
        <w:rPr>
          <w:noProof/>
        </w:rPr>
        <w:t xml:space="preserve"> par priekšlikumu ieviest Karšu lietotāju datu obligātu reģistrāciju, </w:t>
      </w:r>
      <w:r w:rsidR="00001F08">
        <w:rPr>
          <w:noProof/>
        </w:rPr>
        <w:t>vērš uzmanību</w:t>
      </w:r>
      <w:r w:rsidR="00121444">
        <w:rPr>
          <w:noProof/>
        </w:rPr>
        <w:t xml:space="preserve"> uz </w:t>
      </w:r>
      <w:r w:rsidR="00001F08">
        <w:rPr>
          <w:noProof/>
        </w:rPr>
        <w:t>vairākiem risku veidojošiem aspektiem, piemēram, nesamērīgu administratīvo izmaksu pieaugums, tidzniecības vietu skaita samazinā</w:t>
      </w:r>
      <w:r w:rsidR="008A2746">
        <w:rPr>
          <w:noProof/>
        </w:rPr>
        <w:t>jums</w:t>
      </w:r>
      <w:r w:rsidR="00001F08">
        <w:rPr>
          <w:noProof/>
        </w:rPr>
        <w:t xml:space="preserve">, citu valstu </w:t>
      </w:r>
      <w:r w:rsidR="008A2746">
        <w:rPr>
          <w:noProof/>
        </w:rPr>
        <w:t>K</w:t>
      </w:r>
      <w:r w:rsidR="00001F08">
        <w:rPr>
          <w:noProof/>
        </w:rPr>
        <w:t>aršu popularitātes palielināšanās, k</w:t>
      </w:r>
      <w:r w:rsidR="004A2961">
        <w:rPr>
          <w:noProof/>
        </w:rPr>
        <w:t>ā</w:t>
      </w:r>
      <w:r w:rsidR="00001F08">
        <w:rPr>
          <w:noProof/>
        </w:rPr>
        <w:t xml:space="preserve"> rezultātā var </w:t>
      </w:r>
      <w:r w:rsidR="00BA4DF1">
        <w:rPr>
          <w:noProof/>
        </w:rPr>
        <w:t xml:space="preserve">tikt </w:t>
      </w:r>
      <w:r w:rsidR="00001F08">
        <w:rPr>
          <w:noProof/>
        </w:rPr>
        <w:t>radīt</w:t>
      </w:r>
      <w:r w:rsidR="00BA4DF1">
        <w:rPr>
          <w:noProof/>
        </w:rPr>
        <w:t>a</w:t>
      </w:r>
      <w:r w:rsidR="00001F08">
        <w:rPr>
          <w:noProof/>
        </w:rPr>
        <w:t xml:space="preserve"> situācij</w:t>
      </w:r>
      <w:r w:rsidR="00BA4DF1">
        <w:rPr>
          <w:noProof/>
        </w:rPr>
        <w:t>a</w:t>
      </w:r>
      <w:r w:rsidR="00001F08">
        <w:rPr>
          <w:noProof/>
        </w:rPr>
        <w:t>, k</w:t>
      </w:r>
      <w:r w:rsidR="00BA4DF1">
        <w:rPr>
          <w:noProof/>
        </w:rPr>
        <w:t>urā</w:t>
      </w:r>
      <w:r w:rsidR="00001F08">
        <w:rPr>
          <w:noProof/>
        </w:rPr>
        <w:t xml:space="preserve"> netiks sasniegts </w:t>
      </w:r>
      <w:r w:rsidR="008A2746">
        <w:rPr>
          <w:noProof/>
        </w:rPr>
        <w:t xml:space="preserve">izvirzītais </w:t>
      </w:r>
      <w:r w:rsidR="00001F08">
        <w:rPr>
          <w:noProof/>
        </w:rPr>
        <w:t>mērķis</w:t>
      </w:r>
      <w:r w:rsidR="008A2746">
        <w:rPr>
          <w:noProof/>
        </w:rPr>
        <w:t xml:space="preserve"> </w:t>
      </w:r>
      <w:r w:rsidR="00001F08">
        <w:rPr>
          <w:noProof/>
        </w:rPr>
        <w:t xml:space="preserve">- samazināta </w:t>
      </w:r>
      <w:r w:rsidR="008A2746">
        <w:rPr>
          <w:noProof/>
        </w:rPr>
        <w:t>ēnu ekonomika.</w:t>
      </w:r>
    </w:p>
    <w:p w:rsidR="001A7A19" w:rsidRDefault="008A2746" w:rsidP="0080214C">
      <w:pPr>
        <w:tabs>
          <w:tab w:val="left" w:pos="709"/>
        </w:tabs>
        <w:ind w:left="-426" w:firstLine="426"/>
        <w:jc w:val="both"/>
        <w:rPr>
          <w:noProof/>
        </w:rPr>
      </w:pPr>
      <w:r>
        <w:rPr>
          <w:noProof/>
        </w:rPr>
        <w:tab/>
        <w:t xml:space="preserve">SIA “TELE2” paskaidro, ka Karšu </w:t>
      </w:r>
      <w:r w:rsidR="00BA4DF1">
        <w:rPr>
          <w:noProof/>
        </w:rPr>
        <w:t xml:space="preserve">lietotāju datu </w:t>
      </w:r>
      <w:r>
        <w:rPr>
          <w:noProof/>
        </w:rPr>
        <w:t xml:space="preserve">reģistrēšanai </w:t>
      </w:r>
      <w:r w:rsidR="006E0EBE">
        <w:rPr>
          <w:noProof/>
        </w:rPr>
        <w:t xml:space="preserve">uzņēmumam </w:t>
      </w:r>
      <w:r>
        <w:rPr>
          <w:noProof/>
        </w:rPr>
        <w:t>būs nepieciešams izstrādāt papildu funkcionalitāti sistēmām, turklāt pieaugs darba spēka izmaksas, jo reģistrēšana prasīs personas dokumentu pārbaudi, datu ievadi sistēmā, dokumentu arhivēšanu u.c.</w:t>
      </w:r>
    </w:p>
    <w:p w:rsidR="001A7A19" w:rsidRPr="00BA4DF1" w:rsidRDefault="008A2746" w:rsidP="0080214C">
      <w:pPr>
        <w:tabs>
          <w:tab w:val="left" w:pos="709"/>
        </w:tabs>
        <w:ind w:left="-426" w:firstLine="426"/>
        <w:jc w:val="both"/>
        <w:rPr>
          <w:i/>
          <w:noProof/>
        </w:rPr>
      </w:pPr>
      <w:r>
        <w:rPr>
          <w:noProof/>
        </w:rPr>
        <w:tab/>
        <w:t xml:space="preserve">Paskaidrojot iepriekšminēto izmaksu palielinājumu, </w:t>
      </w:r>
      <w:r w:rsidRPr="00411B0B">
        <w:rPr>
          <w:noProof/>
        </w:rPr>
        <w:t>SIA “TELE2” norāda, ka</w:t>
      </w:r>
      <w:r w:rsidR="00E53B9E">
        <w:rPr>
          <w:noProof/>
        </w:rPr>
        <w:t>, piemēram,</w:t>
      </w:r>
      <w:r w:rsidRPr="00411B0B">
        <w:rPr>
          <w:noProof/>
        </w:rPr>
        <w:t xml:space="preserve"> </w:t>
      </w:r>
      <w:r w:rsidRPr="00E53B9E">
        <w:rPr>
          <w:noProof/>
        </w:rPr>
        <w:t xml:space="preserve">dokumenta derīguma pārbaudei </w:t>
      </w:r>
      <w:r w:rsidR="00E53B9E">
        <w:rPr>
          <w:noProof/>
        </w:rPr>
        <w:t xml:space="preserve">uz līguma pamata, kas noslēgts ar Iekšlietu ministrijas Informācijas centru, </w:t>
      </w:r>
      <w:r w:rsidRPr="00E53B9E">
        <w:rPr>
          <w:noProof/>
        </w:rPr>
        <w:t xml:space="preserve">tiek izmantota “Nederīgo dokumentu reģistrs”, kas ir maksas pakalpojums un kas </w:t>
      </w:r>
      <w:r w:rsidR="00FA76F9" w:rsidRPr="00E53B9E">
        <w:rPr>
          <w:noProof/>
        </w:rPr>
        <w:t>uzņēmumam</w:t>
      </w:r>
      <w:r w:rsidR="00E53B9E">
        <w:rPr>
          <w:noProof/>
        </w:rPr>
        <w:t>,</w:t>
      </w:r>
      <w:r w:rsidR="00FA76F9" w:rsidRPr="00E53B9E">
        <w:rPr>
          <w:noProof/>
        </w:rPr>
        <w:t xml:space="preserve"> </w:t>
      </w:r>
      <w:r w:rsidR="00E53B9E">
        <w:rPr>
          <w:noProof/>
        </w:rPr>
        <w:t>atbilstoši Ministru kabinet</w:t>
      </w:r>
      <w:r w:rsidR="004A2961">
        <w:rPr>
          <w:noProof/>
        </w:rPr>
        <w:t>a</w:t>
      </w:r>
      <w:r w:rsidR="00E53B9E">
        <w:rPr>
          <w:noProof/>
        </w:rPr>
        <w:t xml:space="preserve"> 2013.gada 27.augusta noteikumiem Nr.656 “Iekšlietu ministrijas Informācijas centra sniegto maksas pakalpojumu cenrādis”, veido izmaksas, kas gadā var sasniegt 108</w:t>
      </w:r>
      <w:r w:rsidRPr="00E53B9E">
        <w:rPr>
          <w:noProof/>
        </w:rPr>
        <w:t> </w:t>
      </w:r>
      <w:r w:rsidR="004A2961">
        <w:rPr>
          <w:noProof/>
        </w:rPr>
        <w:t>tūkstošus</w:t>
      </w:r>
      <w:r w:rsidRPr="00E53B9E">
        <w:rPr>
          <w:noProof/>
        </w:rPr>
        <w:t xml:space="preserve"> </w:t>
      </w:r>
      <w:r w:rsidR="00FA76F9" w:rsidRPr="00E53B9E">
        <w:rPr>
          <w:i/>
          <w:noProof/>
        </w:rPr>
        <w:t>eu</w:t>
      </w:r>
      <w:r w:rsidRPr="00E53B9E">
        <w:rPr>
          <w:i/>
          <w:noProof/>
        </w:rPr>
        <w:t>ro</w:t>
      </w:r>
      <w:r w:rsidR="00E53B9E">
        <w:rPr>
          <w:i/>
          <w:noProof/>
        </w:rPr>
        <w:t xml:space="preserve">. </w:t>
      </w:r>
      <w:r w:rsidR="00E53B9E" w:rsidRPr="00E53B9E">
        <w:rPr>
          <w:noProof/>
        </w:rPr>
        <w:t>Papildus tam,</w:t>
      </w:r>
      <w:r w:rsidR="00411B0B">
        <w:rPr>
          <w:i/>
          <w:noProof/>
        </w:rPr>
        <w:t xml:space="preserve"> </w:t>
      </w:r>
      <w:r w:rsidR="00411B0B" w:rsidRPr="00411B0B">
        <w:rPr>
          <w:noProof/>
        </w:rPr>
        <w:t>aprīkojot tirdzniecības vietas</w:t>
      </w:r>
      <w:r w:rsidR="00411B0B">
        <w:rPr>
          <w:noProof/>
        </w:rPr>
        <w:t xml:space="preserve"> ar iespēju reģistrēt Karšu lietotāju datus, </w:t>
      </w:r>
      <w:r w:rsidR="00411B0B" w:rsidRPr="00BA4DF1">
        <w:rPr>
          <w:noProof/>
        </w:rPr>
        <w:t xml:space="preserve">prognozējamais investīciju apjoms varētu būt vairāk kā 50 tūkstoši </w:t>
      </w:r>
      <w:r w:rsidR="00411B0B" w:rsidRPr="00BA4DF1">
        <w:rPr>
          <w:i/>
          <w:noProof/>
        </w:rPr>
        <w:t>euro</w:t>
      </w:r>
      <w:r w:rsidR="00411B0B" w:rsidRPr="00BA4DF1">
        <w:rPr>
          <w:noProof/>
        </w:rPr>
        <w:t>.</w:t>
      </w:r>
      <w:r w:rsidR="00411B0B" w:rsidRPr="00BA4DF1">
        <w:rPr>
          <w:i/>
          <w:noProof/>
        </w:rPr>
        <w:t xml:space="preserve"> </w:t>
      </w:r>
    </w:p>
    <w:p w:rsidR="001A7A19" w:rsidRDefault="00411B0B" w:rsidP="0080214C">
      <w:pPr>
        <w:tabs>
          <w:tab w:val="left" w:pos="709"/>
        </w:tabs>
        <w:ind w:left="-426" w:firstLine="426"/>
        <w:jc w:val="both"/>
        <w:rPr>
          <w:noProof/>
        </w:rPr>
      </w:pPr>
      <w:r>
        <w:rPr>
          <w:noProof/>
        </w:rPr>
        <w:tab/>
        <w:t>Attiecībā uz tirdzniecības vietu samazināšanos, SIA “TELE2” norāda, ka</w:t>
      </w:r>
      <w:r w:rsidR="002C5D9D">
        <w:rPr>
          <w:noProof/>
        </w:rPr>
        <w:t>,</w:t>
      </w:r>
      <w:r>
        <w:rPr>
          <w:noProof/>
        </w:rPr>
        <w:t xml:space="preserve"> ieviešot obligātu pienākumu reģistrēt Karšu lietotāju</w:t>
      </w:r>
      <w:r w:rsidR="00BA4DF1">
        <w:rPr>
          <w:noProof/>
        </w:rPr>
        <w:t xml:space="preserve"> datus</w:t>
      </w:r>
      <w:r w:rsidR="00702206">
        <w:rPr>
          <w:noProof/>
        </w:rPr>
        <w:t>, pastāv iespēja, ka vairākums tirdzniecības uzņēmumu atteiksies no turpmākas sadarbības, jo administrēšanas izmaksu pieaugums skars arī šos tirdzniecības uzņēmumus.</w:t>
      </w:r>
      <w:r w:rsidR="0053505C">
        <w:rPr>
          <w:noProof/>
        </w:rPr>
        <w:t xml:space="preserve"> Tā rezultātā samazināsies tirdzniecības vietu skaits, kurās būs iespējams iegādāties Kartes un līdz ar to Karšu </w:t>
      </w:r>
      <w:r w:rsidR="0053505C" w:rsidRPr="00BA4DF1">
        <w:rPr>
          <w:noProof/>
        </w:rPr>
        <w:t>lietotāji būs spiesti veikt lielākus attālumus,</w:t>
      </w:r>
      <w:r w:rsidR="0053505C">
        <w:rPr>
          <w:noProof/>
        </w:rPr>
        <w:t xml:space="preserve"> kas vērtējams kā pakalpojuma saņemšanas ierobežojums.</w:t>
      </w:r>
    </w:p>
    <w:p w:rsidR="00EA139A" w:rsidRPr="00BA4DF1" w:rsidRDefault="0053505C" w:rsidP="0080214C">
      <w:pPr>
        <w:tabs>
          <w:tab w:val="left" w:pos="709"/>
        </w:tabs>
        <w:ind w:left="-426" w:firstLine="426"/>
        <w:jc w:val="both"/>
        <w:rPr>
          <w:noProof/>
        </w:rPr>
      </w:pPr>
      <w:r>
        <w:rPr>
          <w:noProof/>
        </w:rPr>
        <w:tab/>
        <w:t>Papildus tam</w:t>
      </w:r>
      <w:r w:rsidR="009D1F4D">
        <w:rPr>
          <w:noProof/>
        </w:rPr>
        <w:t>,</w:t>
      </w:r>
      <w:r>
        <w:rPr>
          <w:noProof/>
        </w:rPr>
        <w:t xml:space="preserve"> SIA “TELE2” pieļauj iespējamību, ka ieviešot regulējumu, kas </w:t>
      </w:r>
      <w:r w:rsidR="009D1F4D">
        <w:rPr>
          <w:noProof/>
        </w:rPr>
        <w:t xml:space="preserve">Latvijas mobilo sakaru operatoriem </w:t>
      </w:r>
      <w:r>
        <w:rPr>
          <w:noProof/>
        </w:rPr>
        <w:t xml:space="preserve">noteiks </w:t>
      </w:r>
      <w:r w:rsidR="009D1F4D">
        <w:rPr>
          <w:noProof/>
        </w:rPr>
        <w:t xml:space="preserve">pienākumu reģistrēt </w:t>
      </w:r>
      <w:r>
        <w:rPr>
          <w:noProof/>
        </w:rPr>
        <w:t>Karšu lietotāju datu</w:t>
      </w:r>
      <w:r w:rsidR="009D1F4D">
        <w:rPr>
          <w:noProof/>
        </w:rPr>
        <w:t xml:space="preserve">s, </w:t>
      </w:r>
      <w:r w:rsidR="009D1F4D" w:rsidRPr="00BA4DF1">
        <w:rPr>
          <w:noProof/>
        </w:rPr>
        <w:t xml:space="preserve">pieaugs citu valstu, kurās Karšu lietotāju reģistrācija nav obligāta, popularitāte, </w:t>
      </w:r>
      <w:r w:rsidR="009D1F4D">
        <w:rPr>
          <w:noProof/>
        </w:rPr>
        <w:t>jo Kartes var iegādāties internet</w:t>
      </w:r>
      <w:r w:rsidR="00EA139A">
        <w:rPr>
          <w:noProof/>
        </w:rPr>
        <w:t xml:space="preserve">ā, piemēram, </w:t>
      </w:r>
      <w:hyperlink r:id="rId9" w:history="1">
        <w:r w:rsidR="00EA139A" w:rsidRPr="00B31A56">
          <w:rPr>
            <w:rStyle w:val="Hyperlink"/>
            <w:noProof/>
          </w:rPr>
          <w:t>www.e-bay.com</w:t>
        </w:r>
      </w:hyperlink>
      <w:r w:rsidR="00EA139A">
        <w:rPr>
          <w:noProof/>
        </w:rPr>
        <w:t xml:space="preserve"> vai </w:t>
      </w:r>
      <w:hyperlink r:id="rId10" w:history="1">
        <w:r w:rsidR="00EA139A" w:rsidRPr="00B31A56">
          <w:rPr>
            <w:rStyle w:val="Hyperlink"/>
            <w:noProof/>
          </w:rPr>
          <w:t>www.amazon.com</w:t>
        </w:r>
      </w:hyperlink>
      <w:r w:rsidR="00EA139A">
        <w:rPr>
          <w:noProof/>
        </w:rPr>
        <w:t xml:space="preserve">, ar piegādi līdz norādītai adresei. SIA “TELE2” izsaka arī </w:t>
      </w:r>
      <w:r w:rsidR="00EA139A">
        <w:rPr>
          <w:noProof/>
        </w:rPr>
        <w:lastRenderedPageBreak/>
        <w:t xml:space="preserve">bažas, ka reģistrācija varētu </w:t>
      </w:r>
      <w:r w:rsidR="00EA139A" w:rsidRPr="00BA4DF1">
        <w:rPr>
          <w:noProof/>
        </w:rPr>
        <w:t xml:space="preserve">veicināt tādu noziedzīgu nodarījumu kā Karšu zādzību, tādējādi veicinot </w:t>
      </w:r>
      <w:r w:rsidR="006E0EBE" w:rsidRPr="00BA4DF1">
        <w:rPr>
          <w:noProof/>
        </w:rPr>
        <w:t>”</w:t>
      </w:r>
      <w:r w:rsidR="00EA139A" w:rsidRPr="00BA4DF1">
        <w:rPr>
          <w:noProof/>
        </w:rPr>
        <w:t>melnā</w:t>
      </w:r>
      <w:r w:rsidR="006E0EBE" w:rsidRPr="00BA4DF1">
        <w:rPr>
          <w:noProof/>
        </w:rPr>
        <w:t>”</w:t>
      </w:r>
      <w:r w:rsidR="00EA139A" w:rsidRPr="00BA4DF1">
        <w:rPr>
          <w:noProof/>
        </w:rPr>
        <w:t xml:space="preserve"> tirgus attīstību.</w:t>
      </w:r>
    </w:p>
    <w:p w:rsidR="0053505C" w:rsidRDefault="00EA139A" w:rsidP="0080214C">
      <w:pPr>
        <w:tabs>
          <w:tab w:val="left" w:pos="709"/>
        </w:tabs>
        <w:ind w:left="-426" w:firstLine="426"/>
        <w:jc w:val="both"/>
        <w:rPr>
          <w:noProof/>
        </w:rPr>
      </w:pPr>
      <w:r>
        <w:rPr>
          <w:noProof/>
        </w:rPr>
        <w:tab/>
        <w:t xml:space="preserve">Vēl kā argumentu, kas </w:t>
      </w:r>
      <w:r w:rsidRPr="00BA4DF1">
        <w:rPr>
          <w:noProof/>
        </w:rPr>
        <w:t xml:space="preserve">liegs sasniegt mērķus </w:t>
      </w:r>
      <w:r w:rsidR="006E0EBE" w:rsidRPr="00BA4DF1">
        <w:rPr>
          <w:noProof/>
        </w:rPr>
        <w:t>pilnībā</w:t>
      </w:r>
      <w:r w:rsidR="006E0EBE">
        <w:rPr>
          <w:noProof/>
        </w:rPr>
        <w:t xml:space="preserve"> tikai </w:t>
      </w:r>
      <w:r>
        <w:rPr>
          <w:noProof/>
        </w:rPr>
        <w:t xml:space="preserve">ar Karšu lietotāju </w:t>
      </w:r>
      <w:r w:rsidR="00BA4DF1">
        <w:rPr>
          <w:noProof/>
        </w:rPr>
        <w:t xml:space="preserve">datu </w:t>
      </w:r>
      <w:r>
        <w:rPr>
          <w:noProof/>
        </w:rPr>
        <w:t xml:space="preserve">reģistrācijas </w:t>
      </w:r>
      <w:r w:rsidR="006E0EBE">
        <w:rPr>
          <w:noProof/>
        </w:rPr>
        <w:t>p</w:t>
      </w:r>
      <w:r>
        <w:rPr>
          <w:noProof/>
        </w:rPr>
        <w:t xml:space="preserve">alīdzību ir </w:t>
      </w:r>
      <w:r w:rsidR="00131E5F">
        <w:rPr>
          <w:noProof/>
        </w:rPr>
        <w:t xml:space="preserve">iespēja izmantot </w:t>
      </w:r>
      <w:r w:rsidR="00131E5F" w:rsidRPr="00BA4DF1">
        <w:rPr>
          <w:noProof/>
        </w:rPr>
        <w:t>virkni</w:t>
      </w:r>
      <w:r w:rsidRPr="00BA4DF1">
        <w:rPr>
          <w:noProof/>
        </w:rPr>
        <w:t xml:space="preserve"> citu</w:t>
      </w:r>
      <w:r w:rsidR="00131E5F" w:rsidRPr="00BA4DF1">
        <w:rPr>
          <w:noProof/>
        </w:rPr>
        <w:t>s</w:t>
      </w:r>
      <w:r w:rsidRPr="00BA4DF1">
        <w:rPr>
          <w:noProof/>
        </w:rPr>
        <w:t xml:space="preserve"> tehnoloģisko risinājumu</w:t>
      </w:r>
      <w:r w:rsidR="00131E5F" w:rsidRPr="00BA4DF1">
        <w:rPr>
          <w:noProof/>
        </w:rPr>
        <w:t>s</w:t>
      </w:r>
      <w:r w:rsidRPr="00BA4DF1">
        <w:rPr>
          <w:noProof/>
        </w:rPr>
        <w:t>,</w:t>
      </w:r>
      <w:r>
        <w:rPr>
          <w:noProof/>
        </w:rPr>
        <w:t xml:space="preserve"> </w:t>
      </w:r>
      <w:r w:rsidR="009D1F4D">
        <w:rPr>
          <w:noProof/>
        </w:rPr>
        <w:t xml:space="preserve"> </w:t>
      </w:r>
      <w:r w:rsidR="00131E5F">
        <w:rPr>
          <w:noProof/>
        </w:rPr>
        <w:t>kā t</w:t>
      </w:r>
      <w:r w:rsidR="00BA4DF1">
        <w:rPr>
          <w:noProof/>
        </w:rPr>
        <w:t xml:space="preserve">as </w:t>
      </w:r>
      <w:r w:rsidR="008F62F3">
        <w:rPr>
          <w:noProof/>
        </w:rPr>
        <w:t xml:space="preserve">jau ir </w:t>
      </w:r>
      <w:r w:rsidR="00BA4DF1">
        <w:rPr>
          <w:noProof/>
        </w:rPr>
        <w:t>norādīts iepriekšējos viedokļos.</w:t>
      </w:r>
      <w:r w:rsidR="00131E5F">
        <w:rPr>
          <w:noProof/>
        </w:rPr>
        <w:t xml:space="preserve"> </w:t>
      </w:r>
    </w:p>
    <w:p w:rsidR="001A7A19" w:rsidRDefault="00131E5F" w:rsidP="0080214C">
      <w:pPr>
        <w:tabs>
          <w:tab w:val="left" w:pos="709"/>
        </w:tabs>
        <w:ind w:left="-426" w:firstLine="426"/>
        <w:jc w:val="both"/>
        <w:rPr>
          <w:noProof/>
        </w:rPr>
      </w:pPr>
      <w:r>
        <w:rPr>
          <w:noProof/>
        </w:rPr>
        <w:tab/>
      </w:r>
    </w:p>
    <w:p w:rsidR="001A4DCA" w:rsidRDefault="00F12142" w:rsidP="0080214C">
      <w:pPr>
        <w:tabs>
          <w:tab w:val="left" w:pos="709"/>
        </w:tabs>
        <w:ind w:left="-426" w:firstLine="426"/>
        <w:jc w:val="both"/>
        <w:rPr>
          <w:noProof/>
        </w:rPr>
      </w:pPr>
      <w:r w:rsidRPr="00F12142">
        <w:rPr>
          <w:b/>
          <w:noProof/>
        </w:rPr>
        <w:t>Latvijas Juristu apvienība</w:t>
      </w:r>
    </w:p>
    <w:p w:rsidR="004C3232" w:rsidRDefault="00F12142" w:rsidP="0080214C">
      <w:pPr>
        <w:tabs>
          <w:tab w:val="left" w:pos="709"/>
        </w:tabs>
        <w:ind w:left="-426" w:firstLine="426"/>
        <w:jc w:val="both"/>
        <w:rPr>
          <w:noProof/>
        </w:rPr>
      </w:pPr>
      <w:r>
        <w:rPr>
          <w:noProof/>
        </w:rPr>
        <w:tab/>
      </w:r>
      <w:r w:rsidR="00EB69A5">
        <w:rPr>
          <w:noProof/>
        </w:rPr>
        <w:t>Latvijas Juristu apvienība ir aktīvi iesaistījusies un vairākkārtīgi</w:t>
      </w:r>
      <w:r w:rsidR="00EB69A5">
        <w:rPr>
          <w:rStyle w:val="FootnoteReference"/>
          <w:noProof/>
        </w:rPr>
        <w:footnoteReference w:id="10"/>
      </w:r>
      <w:r w:rsidR="00EB69A5">
        <w:rPr>
          <w:noProof/>
        </w:rPr>
        <w:t xml:space="preserve"> sniegusi informāciju, kas pamato Karšu lietotāju </w:t>
      </w:r>
      <w:r w:rsidR="008F62F3">
        <w:rPr>
          <w:noProof/>
        </w:rPr>
        <w:t xml:space="preserve">datu </w:t>
      </w:r>
      <w:r w:rsidR="00EB69A5">
        <w:rPr>
          <w:noProof/>
        </w:rPr>
        <w:t xml:space="preserve">reģistrācijas ieviešanas nepieciešamību. Latvijas Juristu apvienība norāda, ka ieviešot Karšu lietotāju datu reģistrāciju, tiktu sasniegti </w:t>
      </w:r>
      <w:r w:rsidR="004C3232">
        <w:rPr>
          <w:noProof/>
        </w:rPr>
        <w:t xml:space="preserve">mērķi, ko paredz ne tikai Plāns, bet tiktu panākta virkne </w:t>
      </w:r>
      <w:r w:rsidR="008F62F3">
        <w:rPr>
          <w:noProof/>
        </w:rPr>
        <w:t xml:space="preserve">arī </w:t>
      </w:r>
      <w:r w:rsidR="004C3232">
        <w:rPr>
          <w:noProof/>
        </w:rPr>
        <w:t>citu uzlabojumu:</w:t>
      </w:r>
    </w:p>
    <w:p w:rsidR="004C3232" w:rsidRDefault="004C3232" w:rsidP="0080214C">
      <w:pPr>
        <w:pStyle w:val="ListParagraph"/>
        <w:numPr>
          <w:ilvl w:val="0"/>
          <w:numId w:val="26"/>
        </w:numPr>
        <w:tabs>
          <w:tab w:val="left" w:pos="709"/>
        </w:tabs>
        <w:ind w:left="-426" w:firstLine="426"/>
        <w:jc w:val="both"/>
      </w:pPr>
      <w:r>
        <w:t>atvieglotu krāpšanas un citu noziegumu atklāšanu un samazinātu resursu patēriņu, kas tiek veltīts mobilo sakaru pieslēgumu īpašnieku noskaidrošanai;</w:t>
      </w:r>
    </w:p>
    <w:p w:rsidR="004C3232" w:rsidRDefault="004C3232" w:rsidP="0080214C">
      <w:pPr>
        <w:pStyle w:val="ListParagraph"/>
        <w:numPr>
          <w:ilvl w:val="0"/>
          <w:numId w:val="26"/>
        </w:numPr>
        <w:tabs>
          <w:tab w:val="left" w:pos="709"/>
        </w:tabs>
        <w:ind w:left="-426" w:firstLine="426"/>
        <w:jc w:val="both"/>
      </w:pPr>
      <w:r>
        <w:t xml:space="preserve">par aptuveni 70–80% samazinātu Karšu lietojumu noziedzīgo grupējumu “īslaicīgo pagaidu sakaru sistēmu” nodrošināšanai. Noziedzīgajos grupējumos līdzās </w:t>
      </w:r>
      <w:r w:rsidRPr="00AA473E">
        <w:t xml:space="preserve">zināmiem abonentu numuriem vienmēr pastāv </w:t>
      </w:r>
      <w:r>
        <w:t>šādas</w:t>
      </w:r>
      <w:r w:rsidRPr="00AA473E">
        <w:t xml:space="preserve"> sistēmas, kuras tiek iznīcinātas pēc konkrēta noziedzīga mērķa sasniegšanas</w:t>
      </w:r>
      <w:r>
        <w:t xml:space="preserve"> vai ātrāk, ja noziedznieki sajūt iespējamas aizturēšanas draudus;</w:t>
      </w:r>
    </w:p>
    <w:p w:rsidR="004C3232" w:rsidRDefault="004C3232" w:rsidP="0080214C">
      <w:pPr>
        <w:pStyle w:val="ListParagraph"/>
        <w:numPr>
          <w:ilvl w:val="0"/>
          <w:numId w:val="26"/>
        </w:numPr>
        <w:tabs>
          <w:tab w:val="left" w:pos="709"/>
        </w:tabs>
        <w:ind w:left="-426" w:firstLine="426"/>
        <w:jc w:val="both"/>
      </w:pPr>
      <w:r>
        <w:t>nelegālo mobilo sakaru uzturēšana ieslodzījuma vietās samazinātos par aptuveni 90%, būtiski apgrūtinot notiesāto personu iesaistīšanos noziedzīgu darbību koordinēšanā;</w:t>
      </w:r>
    </w:p>
    <w:p w:rsidR="004C3232" w:rsidRPr="001222A2" w:rsidRDefault="004C3232" w:rsidP="0080214C">
      <w:pPr>
        <w:pStyle w:val="ListParagraph"/>
        <w:numPr>
          <w:ilvl w:val="0"/>
          <w:numId w:val="26"/>
        </w:numPr>
        <w:tabs>
          <w:tab w:val="left" w:pos="709"/>
        </w:tabs>
        <w:ind w:left="-426" w:firstLine="426"/>
        <w:jc w:val="both"/>
      </w:pPr>
      <w:r w:rsidRPr="001222A2">
        <w:t>veicinātu ēnu ekonomikas apkarošan</w:t>
      </w:r>
      <w:r>
        <w:t>u</w:t>
      </w:r>
      <w:r w:rsidRPr="001222A2">
        <w:t>;</w:t>
      </w:r>
    </w:p>
    <w:p w:rsidR="004C3232" w:rsidRPr="001222A2" w:rsidRDefault="004C3232" w:rsidP="0080214C">
      <w:pPr>
        <w:pStyle w:val="ListParagraph"/>
        <w:numPr>
          <w:ilvl w:val="0"/>
          <w:numId w:val="26"/>
        </w:numPr>
        <w:tabs>
          <w:tab w:val="left" w:pos="709"/>
        </w:tabs>
        <w:ind w:left="-426" w:firstLine="426"/>
        <w:jc w:val="both"/>
      </w:pPr>
      <w:r>
        <w:t>sekmētu</w:t>
      </w:r>
      <w:r w:rsidRPr="001222A2">
        <w:t xml:space="preserve"> pret valsts drošību vērstu pasākumu un terorisma novēršan</w:t>
      </w:r>
      <w:r>
        <w:t>u</w:t>
      </w:r>
      <w:r w:rsidRPr="001222A2">
        <w:t>.</w:t>
      </w:r>
    </w:p>
    <w:p w:rsidR="00C35666" w:rsidRDefault="004C3232" w:rsidP="0080214C">
      <w:pPr>
        <w:tabs>
          <w:tab w:val="left" w:pos="709"/>
        </w:tabs>
        <w:ind w:left="-426" w:firstLine="426"/>
        <w:jc w:val="both"/>
      </w:pPr>
      <w:r>
        <w:rPr>
          <w:noProof/>
        </w:rPr>
        <w:t xml:space="preserve"> </w:t>
      </w:r>
      <w:r w:rsidR="004A2961">
        <w:rPr>
          <w:noProof/>
        </w:rPr>
        <w:tab/>
      </w:r>
      <w:r w:rsidR="009B575E">
        <w:t xml:space="preserve">Latvijas Juristu apvienība, balstoties uz praktisko pieredzi, </w:t>
      </w:r>
      <w:r w:rsidR="00C35666">
        <w:t>ir secinājusi, ka Kartes kā noziedzīga nodarījuma rīks visbiežāk tiek izmantotas:</w:t>
      </w:r>
    </w:p>
    <w:p w:rsidR="00C35666" w:rsidRDefault="00C35666" w:rsidP="0080214C">
      <w:pPr>
        <w:pStyle w:val="ListParagraph"/>
        <w:numPr>
          <w:ilvl w:val="0"/>
          <w:numId w:val="27"/>
        </w:numPr>
        <w:tabs>
          <w:tab w:val="left" w:pos="709"/>
        </w:tabs>
        <w:ind w:left="-426" w:firstLine="426"/>
        <w:jc w:val="both"/>
      </w:pPr>
      <w:r w:rsidRPr="008F62F3">
        <w:t>mantiska rakstura noziedzīgos nodarījumos</w:t>
      </w:r>
      <w:r w:rsidRPr="00581A19">
        <w:t>, kur balss sakari un sarakste tiek izmantota uzticības iegūšanai krāpšan</w:t>
      </w:r>
      <w:r w:rsidR="008F62F3">
        <w:t>as</w:t>
      </w:r>
      <w:r w:rsidRPr="00581A19">
        <w:t xml:space="preserve"> gadījumos, kā arī kriminālās darbības koordinēšanai starp nozieguma d</w:t>
      </w:r>
      <w:r>
        <w:t xml:space="preserve">alībniekiem un līdzdalībniekiem. Latvijas Juristu apvienības </w:t>
      </w:r>
      <w:r w:rsidRPr="008A28D8">
        <w:t xml:space="preserve">veiktās aplēses liecina, ka </w:t>
      </w:r>
      <w:r>
        <w:t xml:space="preserve">Latvijā </w:t>
      </w:r>
      <w:r w:rsidRPr="008A28D8">
        <w:t xml:space="preserve">5% krāpšanas gadījumu </w:t>
      </w:r>
      <w:r>
        <w:t>K</w:t>
      </w:r>
      <w:r w:rsidRPr="008A28D8">
        <w:t xml:space="preserve">artes tiek lietotas naudas izvilināšanai </w:t>
      </w:r>
      <w:r>
        <w:t xml:space="preserve">(saziņai) tieši </w:t>
      </w:r>
      <w:r w:rsidRPr="008A28D8">
        <w:t xml:space="preserve">no </w:t>
      </w:r>
      <w:r>
        <w:t>personas.</w:t>
      </w:r>
      <w:r w:rsidRPr="008A28D8">
        <w:t xml:space="preserve"> </w:t>
      </w:r>
      <w:r>
        <w:t>Kā norāda Latvijas Juristu apvienība, ir ne</w:t>
      </w:r>
      <w:r w:rsidRPr="008A28D8">
        <w:t xml:space="preserve">noliedzami, ka iespēja slēpt identitāti vistiešākajā veidā noziegumu padara latentāku un tā atklāšanai un pierādīšanai jāvelta daudz vairāk resursu. </w:t>
      </w:r>
      <w:r>
        <w:t>Savukārt a</w:t>
      </w:r>
      <w:r w:rsidRPr="008A28D8">
        <w:t xml:space="preserve">ptuveni 15% krāpšanas noziegumu </w:t>
      </w:r>
      <w:r>
        <w:t>K</w:t>
      </w:r>
      <w:r w:rsidRPr="008A28D8">
        <w:t xml:space="preserve">artes kalpo kā pagaidu sakaru līdzeklis starp krāpniekiem nozieguma sagatavošanas periodā un izdarīšanas stadijā. Pārējos 80% krāpšanas noziegumu </w:t>
      </w:r>
      <w:r>
        <w:t>K</w:t>
      </w:r>
      <w:r w:rsidRPr="008A28D8">
        <w:t>artes netiek izmantotas kā nozieguma rīks krimināltiesību izpratnē, tomēr tādas bieži tiek atrastas pie noziedzniekiem aizturēšanas brīdī</w:t>
      </w:r>
      <w:r>
        <w:t>, kas liecina par nodomiem Karti izmantot, ar lielu varbūtību, ka tieši noziedzīgiem mērķiem.</w:t>
      </w:r>
      <w:r w:rsidRPr="008A28D8">
        <w:t xml:space="preserve"> </w:t>
      </w:r>
    </w:p>
    <w:p w:rsidR="00C35666" w:rsidRDefault="00C35666" w:rsidP="0080214C">
      <w:pPr>
        <w:pStyle w:val="ListParagraph"/>
        <w:numPr>
          <w:ilvl w:val="0"/>
          <w:numId w:val="27"/>
        </w:numPr>
        <w:tabs>
          <w:tab w:val="left" w:pos="709"/>
        </w:tabs>
        <w:ind w:left="-426" w:firstLine="426"/>
        <w:jc w:val="both"/>
      </w:pPr>
      <w:r w:rsidRPr="008F62F3">
        <w:t>pret valsts drošību vērstās darbībās, tajā skaitā viltus zvanu veikšanai</w:t>
      </w:r>
      <w:r>
        <w:t>, piemēram, ziņojot par sabiedriskā vietā ievietotu spridzekli, citu apdraudējumu vai nepamatoti izsaucot glābšanas dienestus.</w:t>
      </w:r>
    </w:p>
    <w:p w:rsidR="00D51881" w:rsidRDefault="00C35666" w:rsidP="0080214C">
      <w:pPr>
        <w:tabs>
          <w:tab w:val="left" w:pos="709"/>
        </w:tabs>
        <w:ind w:left="-426" w:firstLine="426"/>
        <w:jc w:val="both"/>
      </w:pPr>
      <w:r>
        <w:t>Šādi viltus izsaukumi rada materiālos zaudējumus gan glābšanas dienestiem un policijai, gan iesaistītajiem uzņēmumiem. Saskaņā ar VAS “Latvijas dzelzceļš” publiskoto informāciju, v</w:t>
      </w:r>
      <w:r w:rsidRPr="00046907">
        <w:t>idēji vien</w:t>
      </w:r>
      <w:r>
        <w:t>a</w:t>
      </w:r>
      <w:r w:rsidRPr="00046907">
        <w:t xml:space="preserve"> veltīga trauksmes sacelšana </w:t>
      </w:r>
      <w:r>
        <w:t xml:space="preserve">Rīgas Centrālajā dzelzceļa stacijā </w:t>
      </w:r>
      <w:r w:rsidRPr="00046907">
        <w:t>uzņēmumam nodara materiālos zaudējumus 800 līdz 2000 eiro apmērā</w:t>
      </w:r>
      <w:r w:rsidRPr="00D51881">
        <w:rPr>
          <w:vertAlign w:val="superscript"/>
        </w:rPr>
        <w:footnoteReference w:id="11"/>
      </w:r>
      <w:r w:rsidRPr="00046907">
        <w:t>.</w:t>
      </w:r>
      <w:r>
        <w:t xml:space="preserve"> </w:t>
      </w:r>
      <w:r w:rsidR="00D51881" w:rsidRPr="00D51881">
        <w:t xml:space="preserve">2014.gadā Valsts policijā kopumā reģistrēti 59 zvani par neesošiem spridzekļiem </w:t>
      </w:r>
      <w:r w:rsidR="00D51881">
        <w:t>dažādos objektos, bet līdz 2015.gada</w:t>
      </w:r>
      <w:r w:rsidR="00D51881" w:rsidRPr="00D51881">
        <w:t xml:space="preserve"> vidum – jau 30 veltīgu trauksmes zvanu</w:t>
      </w:r>
      <w:r w:rsidR="00D51881" w:rsidRPr="00D51881">
        <w:rPr>
          <w:vertAlign w:val="superscript"/>
        </w:rPr>
        <w:footnoteReference w:id="12"/>
      </w:r>
      <w:r w:rsidR="00D51881" w:rsidRPr="00D51881">
        <w:t>.</w:t>
      </w:r>
      <w:r w:rsidR="00D51881">
        <w:t xml:space="preserve"> Kā liecina publiski pieejama informācija, tad zvani par it kā dažādās iestādēs ievietotiem spridzekļiem policijā pienāk vidēji piecas reizes mēnesī</w:t>
      </w:r>
      <w:r w:rsidR="00D51881">
        <w:rPr>
          <w:rStyle w:val="FootnoteReference"/>
        </w:rPr>
        <w:footnoteReference w:id="13"/>
      </w:r>
      <w:r w:rsidR="00D51881">
        <w:t>.</w:t>
      </w:r>
    </w:p>
    <w:p w:rsidR="00C35666" w:rsidRDefault="000B1613" w:rsidP="0080214C">
      <w:pPr>
        <w:pStyle w:val="ListParagraph"/>
        <w:tabs>
          <w:tab w:val="left" w:pos="709"/>
        </w:tabs>
        <w:ind w:left="-426" w:firstLine="426"/>
        <w:jc w:val="both"/>
      </w:pPr>
      <w:r>
        <w:t>Latvijas Juristu apvienība vērš uzmanību, ka s</w:t>
      </w:r>
      <w:r w:rsidR="00C35666">
        <w:t xml:space="preserve">tarp darbībām, kuras vērstas pret valsts drošību, ir </w:t>
      </w:r>
      <w:r w:rsidR="00C35666" w:rsidRPr="00581A19">
        <w:t xml:space="preserve">arī tādas, kuras pašas par sevi vēl nav uzskatāmas par noziedzīgām, bet kontekstā ar citām </w:t>
      </w:r>
      <w:r w:rsidR="00C35666">
        <w:t>aktivitātēm</w:t>
      </w:r>
      <w:r w:rsidR="00C35666" w:rsidRPr="00581A19">
        <w:t xml:space="preserve"> var veidot daļu no vienas kopīgas noziedzīgas</w:t>
      </w:r>
      <w:r w:rsidR="00C35666">
        <w:t xml:space="preserve"> pret valsts drošību vērstas</w:t>
      </w:r>
      <w:r w:rsidR="00C35666" w:rsidRPr="00581A19">
        <w:t xml:space="preserve"> darbības</w:t>
      </w:r>
      <w:r w:rsidR="00C35666">
        <w:t xml:space="preserve">. </w:t>
      </w:r>
      <w:r>
        <w:t xml:space="preserve">Pēc Latvijas Juristu </w:t>
      </w:r>
      <w:r>
        <w:lastRenderedPageBreak/>
        <w:t>apvienības sniegtajām ziņām, K</w:t>
      </w:r>
      <w:r w:rsidR="00C35666" w:rsidRPr="008A28D8">
        <w:t xml:space="preserve">artes izmanto konspiratīvos nolūkos un pretdarbībai valsts drošības iestāžu veiktiem pasākumiem. Piemēram, teroristisko elementu, kā arī citu valstu izlūkdienestu saziņā tiek izmantotas nevis autonomas sakaru sistēmas, </w:t>
      </w:r>
      <w:r>
        <w:t>jo tās</w:t>
      </w:r>
      <w:r w:rsidR="00C35666" w:rsidRPr="008A28D8">
        <w:t xml:space="preserve"> nespēj nosegt visu dalībnieku pārvietošanās maršrutus, bet gan </w:t>
      </w:r>
      <w:r>
        <w:t>K</w:t>
      </w:r>
      <w:r w:rsidR="00C35666" w:rsidRPr="008A28D8">
        <w:t>artes, kas šādām personām nodrošina darbību praktiski visā valsts teritorijā.</w:t>
      </w:r>
    </w:p>
    <w:p w:rsidR="00C35666" w:rsidRPr="008F62F3" w:rsidRDefault="00C35666" w:rsidP="0080214C">
      <w:pPr>
        <w:pStyle w:val="ListParagraph"/>
        <w:numPr>
          <w:ilvl w:val="0"/>
          <w:numId w:val="27"/>
        </w:numPr>
        <w:tabs>
          <w:tab w:val="left" w:pos="709"/>
        </w:tabs>
        <w:ind w:left="-426" w:firstLine="426"/>
        <w:jc w:val="both"/>
      </w:pPr>
      <w:r w:rsidRPr="008F62F3">
        <w:t>lai nodrošinātu ieslodzījumā esošu personu nelegālo mobilo sakaru galiekārtu darbību;</w:t>
      </w:r>
    </w:p>
    <w:p w:rsidR="00C35666" w:rsidRDefault="000B1613" w:rsidP="0080214C">
      <w:pPr>
        <w:pStyle w:val="ListParagraph"/>
        <w:tabs>
          <w:tab w:val="left" w:pos="709"/>
        </w:tabs>
        <w:ind w:left="-426" w:firstLine="426"/>
        <w:jc w:val="both"/>
      </w:pPr>
      <w:r>
        <w:t>Kā īpašu problēmu Latvijas Juristu apvienība uzsver a</w:t>
      </w:r>
      <w:r w:rsidR="00C35666" w:rsidRPr="008A28D8">
        <w:t>pcietinātās personas, kuras ieslodzījuma vietā atr</w:t>
      </w:r>
      <w:r>
        <w:t>odas drošības līdzekļa ietvaros</w:t>
      </w:r>
      <w:r w:rsidR="00C35666" w:rsidRPr="008A28D8">
        <w:t xml:space="preserve"> </w:t>
      </w:r>
      <w:r>
        <w:t>un, kas</w:t>
      </w:r>
      <w:r w:rsidR="00C35666" w:rsidRPr="008A28D8">
        <w:t xml:space="preserve"> </w:t>
      </w:r>
      <w:r>
        <w:t>nelegālai</w:t>
      </w:r>
      <w:r w:rsidR="00C35666" w:rsidRPr="008A28D8">
        <w:t xml:space="preserve"> saziņai ar savas noziedzīgās grupas locekļiem brīvībā un ieslodzījumā, </w:t>
      </w:r>
      <w:r>
        <w:t xml:space="preserve">vai pat </w:t>
      </w:r>
      <w:r w:rsidR="00C35666" w:rsidRPr="008A28D8">
        <w:t>ar cietušajām personām un lieciniekiem</w:t>
      </w:r>
      <w:r>
        <w:t xml:space="preserve"> veic</w:t>
      </w:r>
      <w:r w:rsidR="004A2961">
        <w:t>,</w:t>
      </w:r>
      <w:r>
        <w:t xml:space="preserve"> izmantojot Kartes. Minētais veicina</w:t>
      </w:r>
      <w:r w:rsidR="00C35666" w:rsidRPr="008A28D8">
        <w:t xml:space="preserve"> iespēj</w:t>
      </w:r>
      <w:r>
        <w:t>u</w:t>
      </w:r>
      <w:r w:rsidR="00C35666" w:rsidRPr="008A28D8">
        <w:t xml:space="preserve"> panākt liecību maiņu un apgrūtināt kriminālprocesa gaitu. Arī </w:t>
      </w:r>
      <w:r>
        <w:t xml:space="preserve">jau </w:t>
      </w:r>
      <w:r w:rsidR="00C35666" w:rsidRPr="008A28D8">
        <w:t xml:space="preserve">notiesātās personas </w:t>
      </w:r>
      <w:r w:rsidRPr="008A28D8">
        <w:t xml:space="preserve">saziņai </w:t>
      </w:r>
      <w:r>
        <w:t xml:space="preserve">nereti </w:t>
      </w:r>
      <w:r w:rsidR="00C35666" w:rsidRPr="008A28D8">
        <w:t xml:space="preserve">izmanto </w:t>
      </w:r>
      <w:r>
        <w:t>Kartes.</w:t>
      </w:r>
      <w:r w:rsidR="00C35666" w:rsidRPr="008A28D8">
        <w:t xml:space="preserve"> </w:t>
      </w:r>
      <w:r>
        <w:t>Kā norāda Latvijas Juristu apvienība, a</w:t>
      </w:r>
      <w:r w:rsidR="00C35666" w:rsidRPr="008A28D8">
        <w:t>b</w:t>
      </w:r>
      <w:r w:rsidR="00C35666">
        <w:t>a</w:t>
      </w:r>
      <w:r w:rsidR="00C35666" w:rsidRPr="008A28D8">
        <w:t>s ieslodzīto kategorijas ar mobilo sakaru palīdzību organizē aizliegto priekšmetu un vielu piegādi uz ieslodzījuma vietu. Daļa noziedzīgo darbību tiek attālināti paveiktas tieši no ieslodzījuma vietas. Noziedzīgo grupu koordinatori (vadītāji)</w:t>
      </w:r>
      <w:r>
        <w:t xml:space="preserve">, esot ieslodzījumā, </w:t>
      </w:r>
      <w:r w:rsidR="00C35666" w:rsidRPr="008A28D8">
        <w:t xml:space="preserve">jaunu kriminālo aktivitāšu plānošanā un koordinācijā izmanto </w:t>
      </w:r>
      <w:r>
        <w:t>K</w:t>
      </w:r>
      <w:r w:rsidR="00C35666" w:rsidRPr="008A28D8">
        <w:t xml:space="preserve">artes. </w:t>
      </w:r>
      <w:r w:rsidR="004A2961">
        <w:t>Saskaņā ar</w:t>
      </w:r>
      <w:r>
        <w:t xml:space="preserve"> Latvijas Juristu apvienības</w:t>
      </w:r>
      <w:r w:rsidR="004A2961">
        <w:t xml:space="preserve"> aplēsēm</w:t>
      </w:r>
      <w:r w:rsidR="00C35666">
        <w:t xml:space="preserve"> no </w:t>
      </w:r>
      <w:r>
        <w:t>Karšu apjoma, kas ik gadu tiek izņemts ieslodzījuma vietās,</w:t>
      </w:r>
      <w:r w:rsidR="00C35666">
        <w:t xml:space="preserve"> vairāk nekā</w:t>
      </w:r>
      <w:r w:rsidR="00C35666" w:rsidRPr="008A28D8">
        <w:t xml:space="preserve"> 90% ir </w:t>
      </w:r>
      <w:r w:rsidR="00C35666">
        <w:t xml:space="preserve">Latvijas </w:t>
      </w:r>
      <w:r>
        <w:t>mobilo sakaru operatoru K</w:t>
      </w:r>
      <w:r w:rsidR="005C36B4">
        <w:t>artes, bet</w:t>
      </w:r>
      <w:r w:rsidR="00C35666">
        <w:t xml:space="preserve"> </w:t>
      </w:r>
      <w:r w:rsidR="005C36B4">
        <w:t>a</w:t>
      </w:r>
      <w:r w:rsidR="00C35666" w:rsidRPr="005C619C">
        <w:t xml:space="preserve">ptuveni 3% ir </w:t>
      </w:r>
      <w:r w:rsidR="005C36B4">
        <w:t>citu valstu</w:t>
      </w:r>
      <w:r w:rsidR="00C35666" w:rsidRPr="005C619C">
        <w:t xml:space="preserve"> </w:t>
      </w:r>
      <w:r w:rsidR="005C36B4">
        <w:t>K</w:t>
      </w:r>
      <w:r w:rsidR="00C35666" w:rsidRPr="005C619C">
        <w:t>artes</w:t>
      </w:r>
      <w:r w:rsidR="00C35666">
        <w:t>,</w:t>
      </w:r>
      <w:r w:rsidR="00C35666" w:rsidRPr="005C619C">
        <w:t xml:space="preserve"> </w:t>
      </w:r>
      <w:r w:rsidR="00C35666">
        <w:t>p</w:t>
      </w:r>
      <w:r w:rsidR="00C35666" w:rsidRPr="005C619C">
        <w:t>amatā Lietuvas un Igaunijas, retāk</w:t>
      </w:r>
      <w:r w:rsidR="00C35666">
        <w:t xml:space="preserve"> –</w:t>
      </w:r>
      <w:r w:rsidR="00C35666" w:rsidRPr="005C619C">
        <w:t xml:space="preserve"> Krievijas, Zviedrijas, Polijas.</w:t>
      </w:r>
    </w:p>
    <w:p w:rsidR="00C35666" w:rsidRDefault="00C35666" w:rsidP="0080214C">
      <w:pPr>
        <w:pStyle w:val="ListParagraph"/>
        <w:numPr>
          <w:ilvl w:val="0"/>
          <w:numId w:val="27"/>
        </w:numPr>
        <w:tabs>
          <w:tab w:val="left" w:pos="709"/>
        </w:tabs>
        <w:ind w:left="-426" w:firstLine="426"/>
        <w:jc w:val="both"/>
      </w:pPr>
      <w:r w:rsidRPr="008F62F3">
        <w:t>ar ēnu ekonomiku saistīto koordinējošo sistēmu un attiecību tīklu informācijas apmaiņas nodrošināšanai</w:t>
      </w:r>
      <w:r>
        <w:t>;</w:t>
      </w:r>
    </w:p>
    <w:p w:rsidR="00C35666" w:rsidRPr="00C11E72" w:rsidRDefault="005C36B4" w:rsidP="0080214C">
      <w:pPr>
        <w:tabs>
          <w:tab w:val="left" w:pos="709"/>
        </w:tabs>
        <w:ind w:left="-426" w:firstLine="426"/>
        <w:jc w:val="both"/>
      </w:pPr>
      <w:r>
        <w:t xml:space="preserve">Minētajā jautājumā Latvijas Juristu apvienība atsaucas uz Valsts Ieņēmumu dienesta (VID) Muitas policijas pārvaldes </w:t>
      </w:r>
      <w:r w:rsidR="00C35666">
        <w:t>2015. gada 13. oktobra vēstul</w:t>
      </w:r>
      <w:r>
        <w:t>i</w:t>
      </w:r>
      <w:r w:rsidR="00C35666">
        <w:t xml:space="preserve"> Nr.20.5/5755</w:t>
      </w:r>
      <w:r>
        <w:t>, kurā norādīts, ka</w:t>
      </w:r>
      <w:r w:rsidR="00C35666">
        <w:t xml:space="preserve"> “no VID Muitas policijas pārvaldes rīcībā esošajiem datiem var secināt, ka aptuveni 90% noziedzīgi nodarījumi tiek paveikti, izmantojot </w:t>
      </w:r>
      <w:r>
        <w:t>K</w:t>
      </w:r>
      <w:r w:rsidR="00C35666">
        <w:t xml:space="preserve">artes. Ja tiktu veikta </w:t>
      </w:r>
      <w:r>
        <w:t>K</w:t>
      </w:r>
      <w:r w:rsidR="00C35666">
        <w:t xml:space="preserve">aršu lietotāju </w:t>
      </w:r>
      <w:r w:rsidR="008F62F3">
        <w:t xml:space="preserve">datu </w:t>
      </w:r>
      <w:r w:rsidR="00C35666">
        <w:t>reģistrācija, tas daļēji atvieglotu VID Muitas policijas pārvaldes darbību noziedzības apkarošanā”</w:t>
      </w:r>
      <w:r w:rsidR="00C35666">
        <w:rPr>
          <w:rStyle w:val="FootnoteReference"/>
        </w:rPr>
        <w:footnoteReference w:id="14"/>
      </w:r>
      <w:r w:rsidR="00C35666">
        <w:t>.</w:t>
      </w:r>
      <w:r w:rsidR="00B6763A">
        <w:t xml:space="preserve"> Arī Korupcijas novēršanas un apkarošanas birojs</w:t>
      </w:r>
      <w:r w:rsidR="00C52960">
        <w:rPr>
          <w:rStyle w:val="FootnoteReference"/>
        </w:rPr>
        <w:footnoteReference w:id="15"/>
      </w:r>
      <w:r w:rsidR="00B6763A">
        <w:t xml:space="preserve"> Latvijas Juristu apvienībai ir </w:t>
      </w:r>
      <w:r w:rsidR="00C52960">
        <w:t>sniedzis informāciju, ka Karšu lietotāju datu reģistrēšana varētu samazināt konkrētas personas noskaidrošanas laiku.</w:t>
      </w:r>
    </w:p>
    <w:p w:rsidR="001A7A19" w:rsidRDefault="006A3100" w:rsidP="0080214C">
      <w:pPr>
        <w:tabs>
          <w:tab w:val="left" w:pos="709"/>
        </w:tabs>
        <w:ind w:left="-426" w:firstLine="426"/>
        <w:jc w:val="both"/>
      </w:pPr>
      <w:r>
        <w:rPr>
          <w:noProof/>
        </w:rPr>
        <w:t>Ievērojot minētos apsv</w:t>
      </w:r>
      <w:r w:rsidR="003F1031">
        <w:rPr>
          <w:noProof/>
        </w:rPr>
        <w:t>ērumus, L</w:t>
      </w:r>
      <w:r>
        <w:rPr>
          <w:noProof/>
        </w:rPr>
        <w:t xml:space="preserve">atvijas Juristu apvienība secina, ka </w:t>
      </w:r>
      <w:r>
        <w:t xml:space="preserve">Kartes nodrošina </w:t>
      </w:r>
      <w:r w:rsidR="008F62F3">
        <w:t>tās</w:t>
      </w:r>
      <w:r>
        <w:t xml:space="preserve"> lietotāja anonimitāti, tādēļ </w:t>
      </w:r>
      <w:r w:rsidR="008F62F3">
        <w:t>Kartes</w:t>
      </w:r>
      <w:r>
        <w:t xml:space="preserve"> kā noziedzīga nodarījuma rīks tiek izmantotas dažādās darbībās, kas apdraud gan iedzīvotāju īpašumu un dzīvību, gan valsts ekonomisko stabilitāti un drošību</w:t>
      </w:r>
      <w:r w:rsidR="003F1031">
        <w:t xml:space="preserve"> un Karšu lietotāju </w:t>
      </w:r>
      <w:r w:rsidR="008F62F3">
        <w:t xml:space="preserve">datu </w:t>
      </w:r>
      <w:r w:rsidR="003F1031">
        <w:t xml:space="preserve">reģistrācija </w:t>
      </w:r>
      <w:r w:rsidR="00FB656C">
        <w:t xml:space="preserve">veicinātu ne tikai noziedzīgu darījumu apkarošanu, bet arī </w:t>
      </w:r>
      <w:r w:rsidR="003F1031">
        <w:t>Nacionālajā pretterorisma plāna</w:t>
      </w:r>
      <w:r w:rsidR="00FB656C">
        <w:t xml:space="preserve"> uzdevumu izpildi, kura mērķis ir </w:t>
      </w:r>
      <w:r w:rsidR="00FB656C" w:rsidRPr="00FB656C">
        <w:t>noteikt nacionālās pretterorisma sistēmas subjektu veicamos preventīvos pretterorisma pasākumus atbilstoši če</w:t>
      </w:r>
      <w:r w:rsidR="00FB656C">
        <w:t>triem terorisma draudu līmeņiem</w:t>
      </w:r>
      <w:r w:rsidR="00FB656C">
        <w:rPr>
          <w:rStyle w:val="FootnoteReference"/>
        </w:rPr>
        <w:footnoteReference w:id="16"/>
      </w:r>
      <w:r w:rsidR="00FB656C">
        <w:t>.</w:t>
      </w:r>
    </w:p>
    <w:p w:rsidR="004B7B94" w:rsidRDefault="004B7B94" w:rsidP="0080214C">
      <w:pPr>
        <w:tabs>
          <w:tab w:val="left" w:pos="709"/>
        </w:tabs>
        <w:ind w:left="-426" w:firstLine="426"/>
        <w:jc w:val="both"/>
      </w:pPr>
    </w:p>
    <w:p w:rsidR="00FB656C" w:rsidRPr="0080214C" w:rsidRDefault="00FB656C" w:rsidP="0080214C">
      <w:pPr>
        <w:pStyle w:val="ListParagraph"/>
        <w:numPr>
          <w:ilvl w:val="0"/>
          <w:numId w:val="24"/>
        </w:numPr>
        <w:tabs>
          <w:tab w:val="left" w:pos="709"/>
        </w:tabs>
        <w:jc w:val="center"/>
        <w:rPr>
          <w:b/>
          <w:noProof/>
        </w:rPr>
      </w:pPr>
      <w:r w:rsidRPr="0080214C">
        <w:rPr>
          <w:b/>
          <w:noProof/>
        </w:rPr>
        <w:t>Citu Eiropas Savienības dalībvalstu pieredze</w:t>
      </w:r>
    </w:p>
    <w:p w:rsidR="001A7A19" w:rsidRDefault="001A7A19" w:rsidP="0080214C">
      <w:pPr>
        <w:tabs>
          <w:tab w:val="left" w:pos="709"/>
        </w:tabs>
        <w:ind w:left="-426" w:firstLine="426"/>
        <w:jc w:val="both"/>
        <w:rPr>
          <w:noProof/>
        </w:rPr>
      </w:pPr>
    </w:p>
    <w:p w:rsidR="002A6A0A" w:rsidRDefault="002A6A0A" w:rsidP="0080214C">
      <w:pPr>
        <w:tabs>
          <w:tab w:val="left" w:pos="709"/>
        </w:tabs>
        <w:ind w:left="-426" w:firstLine="426"/>
        <w:jc w:val="both"/>
        <w:rPr>
          <w:noProof/>
        </w:rPr>
      </w:pPr>
      <w:r>
        <w:rPr>
          <w:noProof/>
        </w:rPr>
        <w:tab/>
        <w:t xml:space="preserve">Lai nodrošinātu iespējami objektīvāku vērtējumu jautājumā par Karšu lietotāju datu regulējumu, tas ir, noteikt obligātu reģistrāciju vai nē, </w:t>
      </w:r>
      <w:r w:rsidR="00543E64">
        <w:rPr>
          <w:noProof/>
        </w:rPr>
        <w:t xml:space="preserve">kā arī izzināt galvenos reģistrēšanas principus, </w:t>
      </w:r>
      <w:r>
        <w:rPr>
          <w:noProof/>
        </w:rPr>
        <w:t xml:space="preserve">tika aptaujātas visas Eiropas Savienības dalībvalstis. Turpmāk apkopi jautājumi un </w:t>
      </w:r>
      <w:r w:rsidR="006621B3">
        <w:rPr>
          <w:noProof/>
        </w:rPr>
        <w:t xml:space="preserve">no tām dalībvalstīm, kuras atsaucās uz lūgumu sniegt informāciju, </w:t>
      </w:r>
      <w:r>
        <w:rPr>
          <w:noProof/>
        </w:rPr>
        <w:t>saņemt</w:t>
      </w:r>
      <w:r w:rsidR="00AE666E">
        <w:rPr>
          <w:noProof/>
        </w:rPr>
        <w:t>ās atbildes</w:t>
      </w:r>
      <w:r>
        <w:rPr>
          <w:noProof/>
        </w:rPr>
        <w:t>:</w:t>
      </w:r>
    </w:p>
    <w:p w:rsidR="002A6A0A" w:rsidRDefault="002A6A0A" w:rsidP="0080214C">
      <w:pPr>
        <w:tabs>
          <w:tab w:val="left" w:pos="709"/>
        </w:tabs>
        <w:ind w:left="-426" w:firstLine="426"/>
        <w:jc w:val="both"/>
        <w:rPr>
          <w:noProof/>
        </w:rPr>
      </w:pPr>
    </w:p>
    <w:p w:rsidR="002A6A0A" w:rsidRPr="00AE666E" w:rsidRDefault="002A6A0A" w:rsidP="0080214C">
      <w:pPr>
        <w:tabs>
          <w:tab w:val="left" w:pos="709"/>
        </w:tabs>
        <w:ind w:left="-426" w:firstLine="426"/>
        <w:rPr>
          <w:i/>
          <w:u w:val="single"/>
        </w:rPr>
      </w:pPr>
      <w:r w:rsidRPr="00AE666E">
        <w:rPr>
          <w:i/>
          <w:u w:val="single"/>
        </w:rPr>
        <w:t xml:space="preserve">Vai </w:t>
      </w:r>
      <w:r w:rsidR="00543E64">
        <w:rPr>
          <w:i/>
          <w:u w:val="single"/>
        </w:rPr>
        <w:t xml:space="preserve">valstī </w:t>
      </w:r>
      <w:r w:rsidRPr="00AE666E">
        <w:rPr>
          <w:i/>
          <w:u w:val="single"/>
        </w:rPr>
        <w:t>ir obligāta prasība reģistrēt priekšapmaksas karšu lietotājus?</w:t>
      </w:r>
    </w:p>
    <w:p w:rsidR="002A6A0A" w:rsidRPr="00370AB5" w:rsidRDefault="002A6A0A" w:rsidP="0080214C">
      <w:pPr>
        <w:tabs>
          <w:tab w:val="left" w:pos="709"/>
        </w:tabs>
        <w:ind w:left="-426" w:firstLine="426"/>
        <w:jc w:val="both"/>
      </w:pPr>
      <w:r w:rsidRPr="00370AB5">
        <w:t>Spānija</w:t>
      </w:r>
      <w:r>
        <w:t xml:space="preserve">, </w:t>
      </w:r>
      <w:r w:rsidRPr="00370AB5">
        <w:t>Slovākija, Ungārija</w:t>
      </w:r>
      <w:r>
        <w:t>, Grieķija, Francija – obligāta prasība.</w:t>
      </w:r>
    </w:p>
    <w:p w:rsidR="002A6A0A" w:rsidRPr="00370AB5" w:rsidRDefault="002A6A0A" w:rsidP="0080214C">
      <w:pPr>
        <w:tabs>
          <w:tab w:val="left" w:pos="709"/>
        </w:tabs>
        <w:ind w:left="-426" w:firstLine="426"/>
        <w:jc w:val="both"/>
      </w:pPr>
      <w:r w:rsidRPr="00370AB5">
        <w:t>Zviedrija, Somija, Apvienotā Karaliste, Dānija, Polija – nav</w:t>
      </w:r>
      <w:r>
        <w:t xml:space="preserve"> noteikta obligāta prasība.</w:t>
      </w:r>
    </w:p>
    <w:p w:rsidR="002A6A0A" w:rsidRDefault="002A6A0A" w:rsidP="0080214C">
      <w:pPr>
        <w:tabs>
          <w:tab w:val="left" w:pos="709"/>
        </w:tabs>
        <w:ind w:left="-426" w:firstLine="426"/>
        <w:rPr>
          <w:b/>
        </w:rPr>
      </w:pPr>
    </w:p>
    <w:p w:rsidR="002A6A0A" w:rsidRPr="00AE666E" w:rsidRDefault="002A6A0A" w:rsidP="0080214C">
      <w:pPr>
        <w:tabs>
          <w:tab w:val="left" w:pos="709"/>
        </w:tabs>
        <w:ind w:left="-426" w:firstLine="426"/>
        <w:rPr>
          <w:i/>
          <w:u w:val="single"/>
        </w:rPr>
      </w:pPr>
      <w:r w:rsidRPr="00AE666E">
        <w:rPr>
          <w:i/>
          <w:u w:val="single"/>
        </w:rPr>
        <w:t>Kā notiek reģistrācija?</w:t>
      </w:r>
    </w:p>
    <w:p w:rsidR="002A6A0A" w:rsidRPr="00AE666E" w:rsidRDefault="002A6A0A" w:rsidP="0080214C">
      <w:pPr>
        <w:tabs>
          <w:tab w:val="left" w:pos="709"/>
        </w:tabs>
        <w:ind w:left="-426" w:firstLine="426"/>
        <w:jc w:val="both"/>
      </w:pPr>
      <w:r w:rsidRPr="00AE666E">
        <w:t>Spānija, Slovākija – priekšapmaksas kartes reģistrācijas laikā lietotājam jāuzrāda pase vai personas apliecība,  arī ārzemniekiem.</w:t>
      </w:r>
    </w:p>
    <w:p w:rsidR="002A6A0A" w:rsidRPr="00AE666E" w:rsidRDefault="002A6A0A" w:rsidP="0080214C">
      <w:pPr>
        <w:tabs>
          <w:tab w:val="left" w:pos="709"/>
        </w:tabs>
        <w:ind w:left="-426" w:firstLine="426"/>
        <w:jc w:val="both"/>
      </w:pPr>
      <w:r w:rsidRPr="00AE666E">
        <w:t>Ungārijā –priekšapmaksas ka</w:t>
      </w:r>
      <w:r w:rsidR="004A2961">
        <w:t>rti var iegādāties jebkurš, bet</w:t>
      </w:r>
      <w:r w:rsidRPr="00AE666E">
        <w:t xml:space="preserve"> reģistrēt var tikai, veicot personas identifikāciju.</w:t>
      </w:r>
    </w:p>
    <w:p w:rsidR="002A6A0A" w:rsidRPr="00AE666E" w:rsidRDefault="002A6A0A" w:rsidP="0080214C">
      <w:pPr>
        <w:tabs>
          <w:tab w:val="left" w:pos="709"/>
        </w:tabs>
        <w:ind w:left="-426" w:firstLine="426"/>
        <w:jc w:val="both"/>
      </w:pPr>
      <w:r w:rsidRPr="00AE666E">
        <w:lastRenderedPageBreak/>
        <w:t xml:space="preserve">Francijā – parasti priekšapmaksas karšu izplatītājs pārbauda klienta identitāti. Ja tas nav bijis izdarīts, tad to veic operators. </w:t>
      </w:r>
    </w:p>
    <w:p w:rsidR="002A6A0A" w:rsidRPr="001335AF" w:rsidRDefault="002A6A0A" w:rsidP="0080214C">
      <w:pPr>
        <w:tabs>
          <w:tab w:val="left" w:pos="709"/>
        </w:tabs>
        <w:ind w:left="-426" w:firstLine="426"/>
        <w:jc w:val="both"/>
      </w:pPr>
      <w:r w:rsidRPr="00AE666E">
        <w:t>Grieķijā</w:t>
      </w:r>
      <w:r w:rsidRPr="001335AF">
        <w:rPr>
          <w:b/>
        </w:rPr>
        <w:t xml:space="preserve"> – </w:t>
      </w:r>
      <w:r w:rsidRPr="001335AF">
        <w:t>mobilo sakaru</w:t>
      </w:r>
      <w:r w:rsidRPr="001335AF">
        <w:rPr>
          <w:b/>
        </w:rPr>
        <w:t xml:space="preserve"> </w:t>
      </w:r>
      <w:r w:rsidRPr="001335AF">
        <w:t>operators uzkrāj informāciju par visiem abonentiem (identifikācijas informāciju, kas unikāli identificē abonentu (fiziskai personai) un datus, kas identificē mobilo iekārtu).</w:t>
      </w:r>
    </w:p>
    <w:p w:rsidR="002A6A0A" w:rsidRDefault="002A6A0A" w:rsidP="0080214C">
      <w:pPr>
        <w:tabs>
          <w:tab w:val="left" w:pos="709"/>
        </w:tabs>
        <w:ind w:left="-426" w:firstLine="426"/>
        <w:rPr>
          <w:b/>
        </w:rPr>
      </w:pPr>
    </w:p>
    <w:p w:rsidR="002A6A0A" w:rsidRPr="00AE666E" w:rsidRDefault="002A6A0A" w:rsidP="0080214C">
      <w:pPr>
        <w:tabs>
          <w:tab w:val="left" w:pos="709"/>
        </w:tabs>
        <w:ind w:left="-426" w:firstLine="426"/>
        <w:rPr>
          <w:i/>
          <w:u w:val="single"/>
        </w:rPr>
      </w:pPr>
      <w:r w:rsidRPr="00AE666E">
        <w:rPr>
          <w:i/>
          <w:u w:val="single"/>
        </w:rPr>
        <w:t>Ja pirms lēmuma par obligātu reģistrēšanu jau bija lietošanā nereģistrētas priekšapmaksas kartes, kāda bija rīcība?</w:t>
      </w:r>
    </w:p>
    <w:p w:rsidR="002A6A0A" w:rsidRPr="00AE666E" w:rsidRDefault="002A6A0A" w:rsidP="0080214C">
      <w:pPr>
        <w:tabs>
          <w:tab w:val="left" w:pos="709"/>
        </w:tabs>
        <w:ind w:left="-426" w:firstLine="426"/>
        <w:jc w:val="both"/>
      </w:pPr>
      <w:r w:rsidRPr="00AE666E">
        <w:t>Spānija  - neidentificētu lietotāju priekšapmaksas kartēm darbību pārtrauca pēc 2 gadiem pēc obligātās prasības stāšanās spēkā.</w:t>
      </w:r>
    </w:p>
    <w:p w:rsidR="002A6A0A" w:rsidRPr="00AE666E" w:rsidRDefault="002A6A0A" w:rsidP="0080214C">
      <w:pPr>
        <w:tabs>
          <w:tab w:val="left" w:pos="709"/>
        </w:tabs>
        <w:ind w:left="-426" w:firstLine="426"/>
        <w:jc w:val="both"/>
      </w:pPr>
      <w:r w:rsidRPr="00AE666E">
        <w:t>Slovākijā, Ungārijā - prasība reģistrēt priekšapmaksas karti ir bijusi visu laiku.</w:t>
      </w:r>
    </w:p>
    <w:p w:rsidR="002A6A0A" w:rsidRDefault="002A6A0A" w:rsidP="0080214C">
      <w:pPr>
        <w:tabs>
          <w:tab w:val="left" w:pos="709"/>
        </w:tabs>
        <w:ind w:left="-426" w:firstLine="426"/>
        <w:jc w:val="both"/>
      </w:pPr>
      <w:r w:rsidRPr="00AE666E">
        <w:t>Grieķijā</w:t>
      </w:r>
      <w:r>
        <w:t xml:space="preserve"> - likumā</w:t>
      </w:r>
      <w:r w:rsidRPr="00725285">
        <w:t xml:space="preserve"> </w:t>
      </w:r>
      <w:r>
        <w:t>tika noteikts termiņš</w:t>
      </w:r>
      <w:r w:rsidRPr="00725285">
        <w:t>, līdz kuram</w:t>
      </w:r>
      <w:r>
        <w:t xml:space="preserve"> bija jāreģistrē visi neidentificētie</w:t>
      </w:r>
      <w:r w:rsidRPr="00725285">
        <w:t xml:space="preserve"> priekšapmaksas</w:t>
      </w:r>
      <w:r>
        <w:t xml:space="preserve"> karšu</w:t>
      </w:r>
      <w:r w:rsidRPr="00725285">
        <w:t xml:space="preserve"> </w:t>
      </w:r>
      <w:r>
        <w:t>abonenti.</w:t>
      </w:r>
      <w:r w:rsidRPr="00725285">
        <w:t xml:space="preserve"> </w:t>
      </w:r>
      <w:r>
        <w:t>Ja nereģistrējās, tad pakalpojumu pārtrauca, neņemot vērā</w:t>
      </w:r>
      <w:r w:rsidR="004A2961">
        <w:t>,</w:t>
      </w:r>
      <w:r>
        <w:t xml:space="preserve"> </w:t>
      </w:r>
      <w:r w:rsidRPr="00725285">
        <w:t>ka</w:t>
      </w:r>
      <w:r>
        <w:t xml:space="preserve"> nebija izlietots priekšapmaksas kartes resurss.</w:t>
      </w:r>
    </w:p>
    <w:p w:rsidR="002A6A0A" w:rsidRDefault="002A6A0A" w:rsidP="0080214C">
      <w:pPr>
        <w:tabs>
          <w:tab w:val="left" w:pos="709"/>
        </w:tabs>
        <w:ind w:left="-426" w:firstLine="426"/>
        <w:rPr>
          <w:b/>
        </w:rPr>
      </w:pPr>
    </w:p>
    <w:p w:rsidR="002A6A0A" w:rsidRPr="00AE666E" w:rsidRDefault="002A6A0A" w:rsidP="0080214C">
      <w:pPr>
        <w:tabs>
          <w:tab w:val="left" w:pos="709"/>
        </w:tabs>
        <w:ind w:left="-426" w:firstLine="426"/>
        <w:rPr>
          <w:i/>
          <w:u w:val="single"/>
        </w:rPr>
      </w:pPr>
      <w:r w:rsidRPr="00AE666E">
        <w:rPr>
          <w:i/>
          <w:u w:val="single"/>
        </w:rPr>
        <w:t>Vai ir kādi ierobežojumi priekšapmaksas karšu iegādei (piemēram, personas vecums u.c.)?</w:t>
      </w:r>
    </w:p>
    <w:p w:rsidR="002A6A0A" w:rsidRPr="00AE666E" w:rsidRDefault="002A6A0A" w:rsidP="0080214C">
      <w:pPr>
        <w:tabs>
          <w:tab w:val="left" w:pos="709"/>
        </w:tabs>
        <w:ind w:left="-426" w:firstLine="426"/>
        <w:jc w:val="both"/>
      </w:pPr>
      <w:r w:rsidRPr="00AE666E">
        <w:t>Spānijā - priekšapmaksas karti var reģistrēt persona, kas ir sasniegusi 18 gadu vecumu.</w:t>
      </w:r>
    </w:p>
    <w:p w:rsidR="002A6A0A" w:rsidRPr="00AE666E" w:rsidRDefault="002A6A0A" w:rsidP="0080214C">
      <w:pPr>
        <w:tabs>
          <w:tab w:val="left" w:pos="709"/>
        </w:tabs>
        <w:ind w:left="-426" w:firstLine="426"/>
        <w:jc w:val="both"/>
      </w:pPr>
      <w:r w:rsidRPr="00AE666E">
        <w:t>Slovākijā – priekšapmaksas karti var reģistrēt persona, kas ir sasniegusi 15 gadu vecumu (kad ir saņemta ID karte).</w:t>
      </w:r>
    </w:p>
    <w:p w:rsidR="002A6A0A" w:rsidRPr="00AE666E" w:rsidRDefault="002A6A0A" w:rsidP="0080214C">
      <w:pPr>
        <w:tabs>
          <w:tab w:val="left" w:pos="709"/>
        </w:tabs>
        <w:ind w:left="-426" w:firstLine="426"/>
        <w:jc w:val="both"/>
      </w:pPr>
      <w:r w:rsidRPr="00AE666E">
        <w:t>Grieķijā  - saskaņā ar Grieķ</w:t>
      </w:r>
      <w:r w:rsidR="00127411">
        <w:t>ijā spēkā esošajiem noteikumiem</w:t>
      </w:r>
      <w:r w:rsidRPr="00AE666E">
        <w:t xml:space="preserve"> personas no 14 līdz 18 </w:t>
      </w:r>
      <w:r w:rsidR="00127411">
        <w:t xml:space="preserve">gadu vecuma </w:t>
      </w:r>
      <w:r w:rsidRPr="00AE666E">
        <w:t xml:space="preserve">nevar uzskatīt </w:t>
      </w:r>
      <w:r w:rsidR="0080214C">
        <w:t xml:space="preserve">par </w:t>
      </w:r>
      <w:r w:rsidR="00127411">
        <w:t>Kartes</w:t>
      </w:r>
      <w:r w:rsidRPr="00AE666E">
        <w:t xml:space="preserve"> abonentiem, tos var deklarēt kā </w:t>
      </w:r>
      <w:r w:rsidR="00127411">
        <w:t>K</w:t>
      </w:r>
      <w:r w:rsidRPr="00AE666E">
        <w:t>artes lietotājus.</w:t>
      </w:r>
    </w:p>
    <w:p w:rsidR="002A6A0A" w:rsidRPr="00BF0BAD" w:rsidRDefault="002A6A0A" w:rsidP="0080214C">
      <w:pPr>
        <w:tabs>
          <w:tab w:val="left" w:pos="709"/>
        </w:tabs>
        <w:ind w:left="-426" w:firstLine="426"/>
        <w:jc w:val="both"/>
      </w:pPr>
      <w:r w:rsidRPr="00AE666E">
        <w:t>Ungārija</w:t>
      </w:r>
      <w:r>
        <w:rPr>
          <w:b/>
        </w:rPr>
        <w:t xml:space="preserve"> - </w:t>
      </w:r>
      <w:r w:rsidRPr="00BF0BAD">
        <w:t>bērni</w:t>
      </w:r>
      <w:r>
        <w:t>em</w:t>
      </w:r>
      <w:r w:rsidRPr="00BF0BAD">
        <w:t xml:space="preserve"> līdz 14 gadiem </w:t>
      </w:r>
      <w:r>
        <w:t>priekšapmaksas karti var reģistrēt vecāki vai aizbildņi</w:t>
      </w:r>
      <w:r w:rsidRPr="00BF0BAD">
        <w:t>.</w:t>
      </w:r>
    </w:p>
    <w:p w:rsidR="001A7A19" w:rsidRDefault="001A7A19" w:rsidP="0080214C">
      <w:pPr>
        <w:tabs>
          <w:tab w:val="left" w:pos="709"/>
        </w:tabs>
        <w:ind w:left="-426" w:firstLine="426"/>
        <w:jc w:val="both"/>
        <w:rPr>
          <w:noProof/>
        </w:rPr>
      </w:pPr>
    </w:p>
    <w:p w:rsidR="00A1782D" w:rsidRDefault="00543E64" w:rsidP="0080214C">
      <w:pPr>
        <w:tabs>
          <w:tab w:val="left" w:pos="709"/>
        </w:tabs>
        <w:ind w:left="-426" w:firstLine="426"/>
        <w:jc w:val="both"/>
      </w:pPr>
      <w:r>
        <w:t>Papildus minētajam norādām arī aktuālo informāciju</w:t>
      </w:r>
      <w:r w:rsidR="006621B3">
        <w:t xml:space="preserve"> par citu valstu pieredzi, kuru ir sniegusi Latvijas Juristu apvien</w:t>
      </w:r>
      <w:r w:rsidR="00A1782D">
        <w:t>ība, proti:</w:t>
      </w:r>
    </w:p>
    <w:p w:rsidR="00A1782D" w:rsidRDefault="00543E64" w:rsidP="0080214C">
      <w:pPr>
        <w:pStyle w:val="ListParagraph"/>
        <w:numPr>
          <w:ilvl w:val="1"/>
          <w:numId w:val="33"/>
        </w:numPr>
        <w:tabs>
          <w:tab w:val="left" w:pos="709"/>
        </w:tabs>
        <w:ind w:left="-426" w:firstLine="426"/>
        <w:jc w:val="both"/>
      </w:pPr>
      <w:r>
        <w:t xml:space="preserve">Beļģijā </w:t>
      </w:r>
      <w:r w:rsidR="006621B3">
        <w:t xml:space="preserve">ir </w:t>
      </w:r>
      <w:r>
        <w:t xml:space="preserve">izstrādāti un tuvākajā laikā tiks pieņemti vairāku </w:t>
      </w:r>
      <w:r w:rsidR="0080214C">
        <w:t>normatīvo aktu</w:t>
      </w:r>
      <w:r>
        <w:t xml:space="preserve"> grozījumi, lai liegtu iespēju anonīmi lietot mobilo sakaru pakalpojumus, izmantojot Kartes</w:t>
      </w:r>
      <w:r>
        <w:rPr>
          <w:rStyle w:val="FootnoteReference"/>
        </w:rPr>
        <w:footnoteReference w:id="17"/>
      </w:r>
      <w:r w:rsidR="006E35AA">
        <w:t>;</w:t>
      </w:r>
      <w:r w:rsidR="006621B3">
        <w:t xml:space="preserve"> </w:t>
      </w:r>
    </w:p>
    <w:p w:rsidR="00A1782D" w:rsidRDefault="006621B3" w:rsidP="0080214C">
      <w:pPr>
        <w:pStyle w:val="ListParagraph"/>
        <w:numPr>
          <w:ilvl w:val="1"/>
          <w:numId w:val="33"/>
        </w:numPr>
        <w:tabs>
          <w:tab w:val="left" w:pos="709"/>
        </w:tabs>
        <w:ind w:left="-426" w:firstLine="426"/>
        <w:jc w:val="both"/>
      </w:pPr>
      <w:r>
        <w:t xml:space="preserve">Lietuvā tiek apspriesti </w:t>
      </w:r>
      <w:r w:rsidR="0080214C">
        <w:t>normatīvo aktu</w:t>
      </w:r>
      <w:r>
        <w:t xml:space="preserve"> grozījumi, kas arī paredz noteikt pienākumu mobilo sakaru operatoriem reģistrēt Karšu lietot</w:t>
      </w:r>
      <w:r w:rsidR="006E35AA">
        <w:t>āju datus;</w:t>
      </w:r>
      <w:r>
        <w:t xml:space="preserve"> </w:t>
      </w:r>
    </w:p>
    <w:p w:rsidR="006621B3" w:rsidRDefault="00A1782D" w:rsidP="0080214C">
      <w:pPr>
        <w:pStyle w:val="ListParagraph"/>
        <w:numPr>
          <w:ilvl w:val="1"/>
          <w:numId w:val="33"/>
        </w:numPr>
        <w:tabs>
          <w:tab w:val="left" w:pos="709"/>
        </w:tabs>
        <w:ind w:left="-426" w:firstLine="426"/>
        <w:jc w:val="both"/>
      </w:pPr>
      <w:r>
        <w:t xml:space="preserve">Vācijā terorisma apkarošanas pasākumu ietvaros jau ir veiktas izmaiņas </w:t>
      </w:r>
      <w:r w:rsidR="0080214C">
        <w:t>normatīvajos aktos</w:t>
      </w:r>
      <w:r>
        <w:t>, nosakot, ka personai ir jāidentificējas, lai lietotu Kartes.</w:t>
      </w:r>
      <w:r w:rsidR="006E35AA">
        <w:t xml:space="preserve"> </w:t>
      </w:r>
    </w:p>
    <w:p w:rsidR="00967E7C" w:rsidRDefault="00967E7C" w:rsidP="0080214C">
      <w:pPr>
        <w:tabs>
          <w:tab w:val="left" w:pos="709"/>
        </w:tabs>
        <w:ind w:left="-426" w:firstLine="426"/>
        <w:jc w:val="both"/>
      </w:pPr>
      <w:r w:rsidRPr="004C3776">
        <w:t>Papildus tam Eiropas</w:t>
      </w:r>
      <w:r>
        <w:t xml:space="preserve"> valstīs mobilo sakaru operatori pakāpeniski atsakās no Karšu pakalpojumiem. Piemēram, Dānijā, kur Kartes nav jāreģistrē un tās var brīvi iegādāties, lielākā daļa tirgus dalībnieku koncentrējas uz ilgtermiņa sadarbību ar klientiem, tādēļ piedāvā tikai līgumu slēgšanu ar pēcapmaksu. </w:t>
      </w:r>
    </w:p>
    <w:p w:rsidR="00543E64" w:rsidRDefault="00543E64" w:rsidP="0080214C">
      <w:pPr>
        <w:tabs>
          <w:tab w:val="left" w:pos="709"/>
        </w:tabs>
        <w:ind w:left="-426" w:firstLine="426"/>
        <w:jc w:val="both"/>
      </w:pPr>
    </w:p>
    <w:p w:rsidR="00881BC8" w:rsidRPr="0080214C" w:rsidRDefault="007B2456" w:rsidP="0080214C">
      <w:pPr>
        <w:pStyle w:val="ListParagraph"/>
        <w:numPr>
          <w:ilvl w:val="0"/>
          <w:numId w:val="24"/>
        </w:numPr>
        <w:tabs>
          <w:tab w:val="left" w:pos="709"/>
        </w:tabs>
        <w:jc w:val="center"/>
        <w:rPr>
          <w:b/>
          <w:noProof/>
        </w:rPr>
      </w:pPr>
      <w:r w:rsidRPr="0080214C">
        <w:rPr>
          <w:b/>
          <w:noProof/>
        </w:rPr>
        <w:t>Secinājumi</w:t>
      </w:r>
    </w:p>
    <w:p w:rsidR="001A4DCA" w:rsidRPr="009C3CD4" w:rsidRDefault="001A4DCA" w:rsidP="0080214C">
      <w:pPr>
        <w:tabs>
          <w:tab w:val="left" w:pos="709"/>
        </w:tabs>
        <w:ind w:left="-426" w:firstLine="426"/>
        <w:jc w:val="both"/>
        <w:rPr>
          <w:b/>
          <w:noProof/>
        </w:rPr>
      </w:pPr>
    </w:p>
    <w:p w:rsidR="008F6BAB" w:rsidRPr="009C3CD4" w:rsidRDefault="00BF3828" w:rsidP="0080214C">
      <w:pPr>
        <w:tabs>
          <w:tab w:val="left" w:pos="709"/>
        </w:tabs>
        <w:ind w:left="-426" w:firstLine="426"/>
        <w:jc w:val="both"/>
      </w:pPr>
      <w:r>
        <w:t>I</w:t>
      </w:r>
      <w:r w:rsidR="00644D94">
        <w:t>zvērtējot</w:t>
      </w:r>
      <w:r w:rsidR="000673B2">
        <w:t xml:space="preserve"> </w:t>
      </w:r>
      <w:r w:rsidR="00AE666E">
        <w:t xml:space="preserve">esošo situāciju, saņemtos viedokļus, citu valstu </w:t>
      </w:r>
      <w:r w:rsidR="00644D94">
        <w:t xml:space="preserve">sniegto informāciju, </w:t>
      </w:r>
      <w:r w:rsidR="0041108B">
        <w:t xml:space="preserve">jautājumā par </w:t>
      </w:r>
      <w:r w:rsidR="00C36D36">
        <w:t>K</w:t>
      </w:r>
      <w:r w:rsidR="00AE666E">
        <w:t>aršu lietotāju datu re</w:t>
      </w:r>
      <w:r w:rsidR="0080214C">
        <w:t>ģistrācijas mehānisma ieviešanu</w:t>
      </w:r>
      <w:r w:rsidR="00AE666E">
        <w:t xml:space="preserve"> secināms</w:t>
      </w:r>
      <w:r w:rsidR="00644D94">
        <w:t>:</w:t>
      </w:r>
    </w:p>
    <w:p w:rsidR="00072B68" w:rsidRDefault="0041108B" w:rsidP="0080214C">
      <w:pPr>
        <w:pStyle w:val="ListParagraph"/>
        <w:numPr>
          <w:ilvl w:val="0"/>
          <w:numId w:val="28"/>
        </w:numPr>
        <w:tabs>
          <w:tab w:val="left" w:pos="709"/>
        </w:tabs>
        <w:ind w:left="-426" w:firstLine="426"/>
        <w:jc w:val="both"/>
      </w:pPr>
      <w:r>
        <w:t>Karšu lietotāju datu nereģistrēšana ir noziedzīgu nodarījumu</w:t>
      </w:r>
      <w:r w:rsidR="0073338B">
        <w:t xml:space="preserve">, tajā skaitā arī ekonomiska rakstura noziegumu, kas uztur ēnu ekonomikas līmeni pārāk augstu, </w:t>
      </w:r>
      <w:r>
        <w:t>veicinošs faktors;</w:t>
      </w:r>
    </w:p>
    <w:p w:rsidR="00AB2039" w:rsidRDefault="0041108B" w:rsidP="0080214C">
      <w:pPr>
        <w:pStyle w:val="ListParagraph"/>
        <w:numPr>
          <w:ilvl w:val="0"/>
          <w:numId w:val="28"/>
        </w:numPr>
        <w:tabs>
          <w:tab w:val="left" w:pos="709"/>
        </w:tabs>
        <w:ind w:left="-426" w:firstLine="426"/>
        <w:jc w:val="both"/>
      </w:pPr>
      <w:r>
        <w:t>Karšu lietotāju datu anonimitāte apgrūtina operatīvo darbīb</w:t>
      </w:r>
      <w:r w:rsidR="00AB2039">
        <w:t>u</w:t>
      </w:r>
      <w:r w:rsidR="0073338B">
        <w:t>, izmeklēšanu</w:t>
      </w:r>
      <w:r w:rsidR="00AB2039">
        <w:t xml:space="preserve"> un </w:t>
      </w:r>
      <w:r w:rsidR="004D5EAC">
        <w:t xml:space="preserve">noziegumu atklāšanu, kā arī </w:t>
      </w:r>
      <w:r w:rsidR="00AB2039">
        <w:t xml:space="preserve">pierādījumu iegūšanu </w:t>
      </w:r>
      <w:r>
        <w:t xml:space="preserve"> </w:t>
      </w:r>
      <w:r w:rsidR="00AB2039">
        <w:t xml:space="preserve">līdz </w:t>
      </w:r>
      <w:r>
        <w:t>pat</w:t>
      </w:r>
      <w:r w:rsidR="00AB2039">
        <w:t xml:space="preserve"> robežai, kas</w:t>
      </w:r>
      <w:r>
        <w:t xml:space="preserve"> </w:t>
      </w:r>
      <w:r w:rsidR="00AB2039">
        <w:t xml:space="preserve">var novest pie </w:t>
      </w:r>
      <w:r>
        <w:t xml:space="preserve"> </w:t>
      </w:r>
      <w:r w:rsidR="00AB2039">
        <w:t>lietas izbeigšanas</w:t>
      </w:r>
      <w:r w:rsidR="00C36D36">
        <w:t xml:space="preserve"> bez rezultāta</w:t>
      </w:r>
      <w:r w:rsidR="00AB2039">
        <w:t>;</w:t>
      </w:r>
    </w:p>
    <w:p w:rsidR="00AB2039" w:rsidRDefault="0080214C" w:rsidP="0080214C">
      <w:pPr>
        <w:pStyle w:val="ListParagraph"/>
        <w:numPr>
          <w:ilvl w:val="0"/>
          <w:numId w:val="28"/>
        </w:numPr>
        <w:tabs>
          <w:tab w:val="left" w:pos="709"/>
        </w:tabs>
        <w:ind w:left="-426" w:firstLine="426"/>
        <w:jc w:val="both"/>
      </w:pPr>
      <w:r>
        <w:t>Nereģistrējot K</w:t>
      </w:r>
      <w:r w:rsidR="008F62F3">
        <w:t>aršu lietotāju datus</w:t>
      </w:r>
      <w:r>
        <w:t>,</w:t>
      </w:r>
      <w:r w:rsidR="008F62F3">
        <w:t xml:space="preserve"> t</w:t>
      </w:r>
      <w:r w:rsidR="0073338B">
        <w:t>iek</w:t>
      </w:r>
      <w:r w:rsidR="00AB2039">
        <w:t xml:space="preserve"> apgrūtin</w:t>
      </w:r>
      <w:r w:rsidR="0073338B">
        <w:t>āta</w:t>
      </w:r>
      <w:r w:rsidR="00AB2039">
        <w:t xml:space="preserve"> </w:t>
      </w:r>
      <w:r w:rsidR="00C36D36">
        <w:t xml:space="preserve">neatļautu </w:t>
      </w:r>
      <w:r w:rsidR="0073338B">
        <w:t>sakaru ierobežošana</w:t>
      </w:r>
      <w:r w:rsidR="00AB2039">
        <w:t xml:space="preserve"> un </w:t>
      </w:r>
      <w:r w:rsidR="0073338B">
        <w:t xml:space="preserve">Karšu </w:t>
      </w:r>
      <w:r w:rsidR="00AB2039">
        <w:t>lietotāju identificēšanu ieslodzījuma vietās</w:t>
      </w:r>
      <w:r w:rsidR="0073338B">
        <w:t>, tādējādi veicinot iespēju ieslodzījuma vietās esošu personu iesaistīšanos noziedzīgu nodarījumu organizēšanā</w:t>
      </w:r>
      <w:r w:rsidR="00AB2039">
        <w:t>;</w:t>
      </w:r>
    </w:p>
    <w:p w:rsidR="004D5EAC" w:rsidRDefault="00B96EF4" w:rsidP="0080214C">
      <w:pPr>
        <w:pStyle w:val="ListParagraph"/>
        <w:numPr>
          <w:ilvl w:val="0"/>
          <w:numId w:val="28"/>
        </w:numPr>
        <w:tabs>
          <w:tab w:val="left" w:pos="709"/>
        </w:tabs>
        <w:ind w:left="-426" w:firstLine="426"/>
        <w:jc w:val="both"/>
      </w:pPr>
      <w:r>
        <w:t xml:space="preserve">Karšu lietotāji, apzinoties savas personības anonimitāti, nereti veic “viltus” zvanus, tādējādi </w:t>
      </w:r>
      <w:r w:rsidR="00AB2039">
        <w:t xml:space="preserve"> </w:t>
      </w:r>
      <w:r>
        <w:t xml:space="preserve">veidojot </w:t>
      </w:r>
      <w:r w:rsidR="00270734">
        <w:t xml:space="preserve">mākslīgu </w:t>
      </w:r>
      <w:r>
        <w:t xml:space="preserve">noslodzi personālam, kas atbildīgs par sabiedrības drošību un veselību, kā </w:t>
      </w:r>
      <w:r>
        <w:lastRenderedPageBreak/>
        <w:t>arī rada finansiālus zaudējumus komersantiem, ja zvana saturs attiecas uz tādām sabiedriskām ēkām kā tirdzniecības centri, stacija, lidosta u.c.</w:t>
      </w:r>
    </w:p>
    <w:p w:rsidR="006159C0" w:rsidRDefault="006159C0" w:rsidP="0080214C">
      <w:pPr>
        <w:pStyle w:val="ListParagraph"/>
        <w:numPr>
          <w:ilvl w:val="0"/>
          <w:numId w:val="28"/>
        </w:numPr>
        <w:tabs>
          <w:tab w:val="left" w:pos="709"/>
        </w:tabs>
        <w:ind w:left="-426" w:firstLine="426"/>
        <w:jc w:val="both"/>
      </w:pPr>
      <w:r>
        <w:rPr>
          <w:noProof/>
        </w:rPr>
        <w:t>Karšu lietotāju datu reģistrē</w:t>
      </w:r>
      <w:r w:rsidR="007874CE">
        <w:rPr>
          <w:noProof/>
        </w:rPr>
        <w:t xml:space="preserve">šanai nebūtu lietderīgi veidot </w:t>
      </w:r>
      <w:r>
        <w:rPr>
          <w:noProof/>
        </w:rPr>
        <w:t xml:space="preserve"> </w:t>
      </w:r>
      <w:r w:rsidRPr="006159C0">
        <w:rPr>
          <w:noProof/>
        </w:rPr>
        <w:t>centralizētu reģistra</w:t>
      </w:r>
      <w:r>
        <w:rPr>
          <w:noProof/>
        </w:rPr>
        <w:t xml:space="preserve"> sistēmu, kura</w:t>
      </w:r>
      <w:r w:rsidR="0080214C">
        <w:rPr>
          <w:noProof/>
        </w:rPr>
        <w:t>s izveidei būs nepieciešamas</w:t>
      </w:r>
      <w:r>
        <w:rPr>
          <w:noProof/>
        </w:rPr>
        <w:t xml:space="preserve"> papildu finanšu investīcijas</w:t>
      </w:r>
      <w:r w:rsidR="007874CE">
        <w:rPr>
          <w:noProof/>
        </w:rPr>
        <w:t xml:space="preserve">, bet nodrošināt reģistrēšanu katra pakalpojuma sniedzēja jau esošajos reģistros, vienlaikus paredzot pietiekamu </w:t>
      </w:r>
      <w:r w:rsidR="002C5D9D">
        <w:rPr>
          <w:noProof/>
        </w:rPr>
        <w:t xml:space="preserve">pārejas perioda </w:t>
      </w:r>
      <w:r w:rsidR="007874CE">
        <w:rPr>
          <w:noProof/>
        </w:rPr>
        <w:t>termiņu;</w:t>
      </w:r>
    </w:p>
    <w:p w:rsidR="004D5EAC" w:rsidRDefault="007874CE" w:rsidP="0080214C">
      <w:pPr>
        <w:pStyle w:val="ListParagraph"/>
        <w:numPr>
          <w:ilvl w:val="0"/>
          <w:numId w:val="28"/>
        </w:numPr>
        <w:tabs>
          <w:tab w:val="left" w:pos="709"/>
        </w:tabs>
        <w:ind w:left="-426" w:firstLine="426"/>
        <w:jc w:val="both"/>
      </w:pPr>
      <w:r>
        <w:t xml:space="preserve">Tiks radīts risks, ka </w:t>
      </w:r>
      <w:r w:rsidR="00B96EF4">
        <w:t xml:space="preserve">samazināsies </w:t>
      </w:r>
      <w:r w:rsidR="009B575E">
        <w:t>K</w:t>
      </w:r>
      <w:r w:rsidR="00270734">
        <w:t>aršu iegādes vietu skaits, tādējādi apgrūtinot iedzīvotājiem piekļuves iespējas pakalpojumam</w:t>
      </w:r>
      <w:r w:rsidR="009C168F">
        <w:t xml:space="preserve">, kā arī iespējama citu valstu Karšu, kuru lietotāju dati netiek reģistrēti, izmantošanas pieaugums, kas </w:t>
      </w:r>
      <w:r w:rsidR="00EF0808">
        <w:t xml:space="preserve">kopumā </w:t>
      </w:r>
      <w:r w:rsidR="009C168F">
        <w:t xml:space="preserve">var negatīvi ietekmēt Latvijas mobilo </w:t>
      </w:r>
      <w:r>
        <w:t xml:space="preserve">sakaru </w:t>
      </w:r>
      <w:r w:rsidR="009C168F">
        <w:t xml:space="preserve">operatoru </w:t>
      </w:r>
      <w:r w:rsidR="0080214C">
        <w:t>kome</w:t>
      </w:r>
      <w:r w:rsidR="00425A26">
        <w:t>r</w:t>
      </w:r>
      <w:bookmarkStart w:id="0" w:name="_GoBack"/>
      <w:bookmarkEnd w:id="0"/>
      <w:r w:rsidR="0080214C">
        <w:t>c</w:t>
      </w:r>
      <w:r w:rsidR="009C168F">
        <w:t>darbību</w:t>
      </w:r>
      <w:r w:rsidR="00270734">
        <w:t>;</w:t>
      </w:r>
    </w:p>
    <w:p w:rsidR="009C168F" w:rsidRDefault="00B74D90" w:rsidP="0080214C">
      <w:pPr>
        <w:pStyle w:val="ListParagraph"/>
        <w:numPr>
          <w:ilvl w:val="0"/>
          <w:numId w:val="28"/>
        </w:numPr>
        <w:ind w:left="-426" w:firstLine="426"/>
        <w:jc w:val="both"/>
      </w:pPr>
      <w:r w:rsidRPr="00ED12B5">
        <w:t>Daļā E</w:t>
      </w:r>
      <w:r>
        <w:t>iropas Savienības</w:t>
      </w:r>
      <w:r w:rsidRPr="00ED12B5">
        <w:t xml:space="preserve"> </w:t>
      </w:r>
      <w:r>
        <w:t>dalīb</w:t>
      </w:r>
      <w:r w:rsidRPr="00ED12B5">
        <w:t xml:space="preserve">valstu jau ir noteikta </w:t>
      </w:r>
      <w:r>
        <w:t>K</w:t>
      </w:r>
      <w:r w:rsidRPr="00ED12B5">
        <w:t xml:space="preserve">aršu </w:t>
      </w:r>
      <w:r w:rsidR="009C168F">
        <w:t xml:space="preserve">lietotāju datu </w:t>
      </w:r>
      <w:r w:rsidRPr="00ED12B5">
        <w:t xml:space="preserve">obligāta reģistrācija, bet vairākās valstīs notiek vai tiek apsvērta šāda </w:t>
      </w:r>
      <w:r w:rsidR="009C168F">
        <w:t>tiesību normu</w:t>
      </w:r>
      <w:r w:rsidRPr="00ED12B5">
        <w:t xml:space="preserve"> ieviešana</w:t>
      </w:r>
      <w:r w:rsidR="009C168F">
        <w:t>, līdz ar to Kartes lietotāja datu reģistrēšanas process jau ir atzīts par preventīvu līdzekli, kas veicinātu tādu noziegumu, kas apdraud gan iedzīvotāju īpašumu un dzīvību, gan valsts ekonomisko stabilitāti un drošību,  izdarīšanas ierobežošanu.</w:t>
      </w:r>
    </w:p>
    <w:p w:rsidR="0080214C" w:rsidRDefault="0080214C" w:rsidP="0080214C">
      <w:pPr>
        <w:pStyle w:val="ListParagraph"/>
        <w:tabs>
          <w:tab w:val="left" w:pos="709"/>
        </w:tabs>
        <w:ind w:left="-426" w:firstLine="426"/>
        <w:jc w:val="both"/>
      </w:pPr>
    </w:p>
    <w:p w:rsidR="0073338B" w:rsidRDefault="00DB1875" w:rsidP="0080214C">
      <w:pPr>
        <w:pStyle w:val="ListParagraph"/>
        <w:numPr>
          <w:ilvl w:val="0"/>
          <w:numId w:val="24"/>
        </w:numPr>
        <w:tabs>
          <w:tab w:val="left" w:pos="709"/>
        </w:tabs>
        <w:jc w:val="center"/>
      </w:pPr>
      <w:r w:rsidRPr="0080214C">
        <w:rPr>
          <w:b/>
        </w:rPr>
        <w:t>Priekšlikumi turpmākai rīcībai</w:t>
      </w:r>
    </w:p>
    <w:p w:rsidR="00056834" w:rsidRDefault="006E30CB" w:rsidP="0080214C">
      <w:pPr>
        <w:tabs>
          <w:tab w:val="left" w:pos="709"/>
        </w:tabs>
        <w:ind w:left="-426" w:firstLine="426"/>
        <w:jc w:val="both"/>
      </w:pPr>
      <w:r>
        <w:t>Satiksmes ministrijai</w:t>
      </w:r>
      <w:r w:rsidR="009F51D7">
        <w:t>, sadarbībā ar iesaistītajām pusēm, tostarp arī elektronisko sakaru nozari,</w:t>
      </w:r>
      <w:r>
        <w:t xml:space="preserve"> izstrādāt </w:t>
      </w:r>
      <w:r w:rsidR="00C36D36">
        <w:t>normatīvo aktu grozījumus</w:t>
      </w:r>
      <w:r w:rsidR="00056834">
        <w:t>, lai:</w:t>
      </w:r>
    </w:p>
    <w:p w:rsidR="00056834" w:rsidRDefault="000D7895" w:rsidP="0080214C">
      <w:pPr>
        <w:pStyle w:val="ListParagraph"/>
        <w:numPr>
          <w:ilvl w:val="0"/>
          <w:numId w:val="30"/>
        </w:numPr>
        <w:tabs>
          <w:tab w:val="left" w:pos="709"/>
        </w:tabs>
        <w:ind w:left="-426" w:firstLine="426"/>
        <w:jc w:val="both"/>
      </w:pPr>
      <w:r>
        <w:t>n</w:t>
      </w:r>
      <w:r w:rsidR="00C36D36">
        <w:t>odrošināt</w:t>
      </w:r>
      <w:r w:rsidR="00056834">
        <w:t xml:space="preserve">u, ka mobilo sakaru operatoriem ir tiesības sniegt pakalpojumu Karšu lietotājiem tikai pēc </w:t>
      </w:r>
      <w:r w:rsidR="0080214C">
        <w:t>Karšu lietotāju</w:t>
      </w:r>
      <w:r w:rsidR="00056834">
        <w:t xml:space="preserve"> datu reģistrēšanas;</w:t>
      </w:r>
    </w:p>
    <w:p w:rsidR="00C36D36" w:rsidRDefault="00EF0808" w:rsidP="0080214C">
      <w:pPr>
        <w:pStyle w:val="ListParagraph"/>
        <w:numPr>
          <w:ilvl w:val="0"/>
          <w:numId w:val="30"/>
        </w:numPr>
        <w:tabs>
          <w:tab w:val="left" w:pos="709"/>
        </w:tabs>
        <w:ind w:left="-426" w:firstLine="426"/>
        <w:jc w:val="both"/>
      </w:pPr>
      <w:r>
        <w:t>not</w:t>
      </w:r>
      <w:r w:rsidR="00056834">
        <w:t>eiktu</w:t>
      </w:r>
      <w:r w:rsidR="008E650E">
        <w:t xml:space="preserve"> </w:t>
      </w:r>
      <w:r w:rsidR="00056834">
        <w:t xml:space="preserve">nepieciešamos </w:t>
      </w:r>
      <w:r>
        <w:t xml:space="preserve">reģistrēšanas nosacījumus, tādus kā, piemēram, </w:t>
      </w:r>
      <w:r w:rsidR="008E650E">
        <w:t xml:space="preserve">reģistrējamo datu apjoms, </w:t>
      </w:r>
      <w:r>
        <w:t xml:space="preserve">personas vecums, </w:t>
      </w:r>
      <w:r w:rsidR="00FA6B7F">
        <w:t>kura var reģistrēties kā Kartes lietotājs</w:t>
      </w:r>
      <w:r w:rsidR="00C12D2A">
        <w:t>, esošo Karšu lietotāju reģistrēšana</w:t>
      </w:r>
      <w:r w:rsidR="00FA6B7F">
        <w:t xml:space="preserve"> u.c.</w:t>
      </w:r>
      <w:r w:rsidR="00056834">
        <w:t>;</w:t>
      </w:r>
    </w:p>
    <w:p w:rsidR="004C4B5B" w:rsidRPr="004C4B5B" w:rsidRDefault="000D7895" w:rsidP="0080214C">
      <w:pPr>
        <w:pStyle w:val="ListParagraph"/>
        <w:numPr>
          <w:ilvl w:val="0"/>
          <w:numId w:val="30"/>
        </w:numPr>
        <w:tabs>
          <w:tab w:val="left" w:pos="709"/>
        </w:tabs>
        <w:ind w:left="-426" w:firstLine="426"/>
        <w:jc w:val="both"/>
      </w:pPr>
      <w:r>
        <w:t xml:space="preserve">noteiktu </w:t>
      </w:r>
      <w:r w:rsidR="00357E43">
        <w:t>regulējuma spēkā stāšanās termi</w:t>
      </w:r>
      <w:r w:rsidR="005747EF">
        <w:t xml:space="preserve">ņu, paredzot </w:t>
      </w:r>
      <w:r w:rsidR="00C12D2A">
        <w:t xml:space="preserve">pietiekamu </w:t>
      </w:r>
      <w:r>
        <w:t>p</w:t>
      </w:r>
      <w:r w:rsidR="00C12D2A">
        <w:t>ārejas periodu</w:t>
      </w:r>
      <w:r>
        <w:t xml:space="preserve"> </w:t>
      </w:r>
      <w:r w:rsidR="00C12D2A">
        <w:t>mobilo sakaru operatoriem atbilstošas tehniskās platformas Karšu lietotāju datu reģistrācijai sagatavošanai</w:t>
      </w:r>
      <w:r w:rsidR="005747EF">
        <w:t>.</w:t>
      </w:r>
    </w:p>
    <w:p w:rsidR="00BF3828" w:rsidRDefault="00BF3828" w:rsidP="0080214C">
      <w:pPr>
        <w:tabs>
          <w:tab w:val="left" w:pos="709"/>
        </w:tabs>
        <w:ind w:left="-426" w:firstLine="426"/>
        <w:jc w:val="both"/>
      </w:pPr>
    </w:p>
    <w:p w:rsidR="00BF3828" w:rsidRDefault="00BF3828" w:rsidP="0080214C">
      <w:pPr>
        <w:tabs>
          <w:tab w:val="left" w:pos="709"/>
        </w:tabs>
        <w:ind w:left="-426" w:firstLine="426"/>
        <w:jc w:val="both"/>
      </w:pPr>
    </w:p>
    <w:p w:rsidR="00053540" w:rsidRPr="009C3CD4" w:rsidRDefault="00053540" w:rsidP="0080214C">
      <w:pPr>
        <w:tabs>
          <w:tab w:val="left" w:pos="709"/>
        </w:tabs>
        <w:ind w:left="-426" w:firstLine="426"/>
        <w:jc w:val="both"/>
      </w:pPr>
      <w:r w:rsidRPr="009C3CD4">
        <w:t>Iesniedzējs:</w:t>
      </w:r>
    </w:p>
    <w:p w:rsidR="002651BF" w:rsidRPr="009C3CD4" w:rsidRDefault="0042702F" w:rsidP="0080214C">
      <w:pPr>
        <w:tabs>
          <w:tab w:val="left" w:pos="709"/>
        </w:tabs>
        <w:ind w:left="-426" w:firstLine="426"/>
        <w:jc w:val="both"/>
      </w:pPr>
      <w:r w:rsidRPr="009C3CD4">
        <w:t>s</w:t>
      </w:r>
      <w:r w:rsidR="002651BF" w:rsidRPr="009C3CD4">
        <w:t>atiksmes ministrs</w:t>
      </w:r>
      <w:r w:rsidR="002651BF" w:rsidRPr="009C3CD4">
        <w:tab/>
      </w:r>
      <w:r w:rsidR="002651BF" w:rsidRPr="009C3CD4">
        <w:tab/>
      </w:r>
      <w:r w:rsidR="002651BF" w:rsidRPr="009C3CD4">
        <w:tab/>
      </w:r>
      <w:r w:rsidR="002651BF" w:rsidRPr="009C3CD4">
        <w:tab/>
      </w:r>
      <w:r w:rsidR="002651BF" w:rsidRPr="009C3CD4">
        <w:tab/>
      </w:r>
      <w:r w:rsidR="002651BF" w:rsidRPr="009C3CD4">
        <w:tab/>
      </w:r>
      <w:r w:rsidR="002651BF" w:rsidRPr="009C3CD4">
        <w:tab/>
      </w:r>
      <w:r w:rsidR="000673B2">
        <w:t>U.Augulis</w:t>
      </w: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8B4223" w:rsidRPr="009C3CD4" w:rsidRDefault="002651BF" w:rsidP="0080214C">
      <w:pPr>
        <w:tabs>
          <w:tab w:val="left" w:pos="709"/>
        </w:tabs>
        <w:ind w:left="-426" w:firstLine="426"/>
        <w:jc w:val="both"/>
      </w:pPr>
      <w:r w:rsidRPr="009C3CD4">
        <w:t>Vīza:</w:t>
      </w:r>
    </w:p>
    <w:p w:rsidR="002651BF" w:rsidRPr="009C3CD4" w:rsidRDefault="0042702F" w:rsidP="0080214C">
      <w:pPr>
        <w:tabs>
          <w:tab w:val="left" w:pos="709"/>
        </w:tabs>
        <w:ind w:left="-426" w:firstLine="426"/>
        <w:jc w:val="both"/>
      </w:pPr>
      <w:r w:rsidRPr="009C3CD4">
        <w:t>v</w:t>
      </w:r>
      <w:r w:rsidR="002651BF" w:rsidRPr="009C3CD4">
        <w:t>alsts sekretārs</w:t>
      </w:r>
      <w:r w:rsidR="002651BF" w:rsidRPr="009C3CD4">
        <w:tab/>
      </w:r>
      <w:r w:rsidR="008B4223" w:rsidRPr="009C3CD4">
        <w:tab/>
      </w:r>
      <w:r w:rsidR="002651BF" w:rsidRPr="009C3CD4">
        <w:tab/>
      </w:r>
      <w:r w:rsidR="002651BF" w:rsidRPr="009C3CD4">
        <w:tab/>
      </w:r>
      <w:r w:rsidR="002651BF" w:rsidRPr="009C3CD4">
        <w:tab/>
      </w:r>
      <w:r w:rsidR="002651BF" w:rsidRPr="009C3CD4">
        <w:tab/>
      </w:r>
      <w:r w:rsidR="002651BF" w:rsidRPr="009C3CD4">
        <w:tab/>
      </w:r>
      <w:r w:rsidR="009428D5">
        <w:t>K.O</w:t>
      </w:r>
      <w:r w:rsidR="002651BF" w:rsidRPr="009C3CD4">
        <w:t>zoliņš</w:t>
      </w:r>
    </w:p>
    <w:p w:rsidR="002651BF" w:rsidRPr="009C3CD4" w:rsidRDefault="002651BF" w:rsidP="0080214C">
      <w:pPr>
        <w:tabs>
          <w:tab w:val="left" w:pos="709"/>
        </w:tabs>
        <w:ind w:left="-426" w:firstLine="426"/>
        <w:jc w:val="both"/>
      </w:pPr>
    </w:p>
    <w:p w:rsidR="002651BF" w:rsidRPr="009C3CD4" w:rsidRDefault="002651BF" w:rsidP="0080214C">
      <w:pPr>
        <w:tabs>
          <w:tab w:val="left" w:pos="709"/>
        </w:tabs>
        <w:ind w:left="-426" w:firstLine="426"/>
        <w:jc w:val="both"/>
      </w:pPr>
    </w:p>
    <w:p w:rsidR="00711197" w:rsidRDefault="00711197" w:rsidP="0080214C">
      <w:pPr>
        <w:tabs>
          <w:tab w:val="left" w:pos="709"/>
        </w:tabs>
        <w:ind w:left="-426" w:firstLine="426"/>
        <w:jc w:val="both"/>
        <w:rPr>
          <w:sz w:val="18"/>
          <w:szCs w:val="18"/>
        </w:rPr>
      </w:pPr>
      <w:r>
        <w:rPr>
          <w:sz w:val="18"/>
          <w:szCs w:val="18"/>
        </w:rPr>
        <w:t>13.10.2016. 11:23</w:t>
      </w:r>
    </w:p>
    <w:p w:rsidR="002651BF" w:rsidRPr="000673B2" w:rsidRDefault="00711197" w:rsidP="0080214C">
      <w:pPr>
        <w:tabs>
          <w:tab w:val="left" w:pos="709"/>
        </w:tabs>
        <w:ind w:left="-426" w:firstLine="426"/>
        <w:jc w:val="both"/>
        <w:rPr>
          <w:sz w:val="18"/>
          <w:szCs w:val="18"/>
        </w:rPr>
      </w:pPr>
      <w:r>
        <w:rPr>
          <w:sz w:val="18"/>
          <w:szCs w:val="18"/>
        </w:rPr>
        <w:t>38</w:t>
      </w:r>
      <w:r w:rsidR="0080214C">
        <w:rPr>
          <w:sz w:val="18"/>
          <w:szCs w:val="18"/>
        </w:rPr>
        <w:t>06</w:t>
      </w:r>
    </w:p>
    <w:p w:rsidR="002651BF" w:rsidRPr="000673B2" w:rsidRDefault="002651BF" w:rsidP="0080214C">
      <w:pPr>
        <w:tabs>
          <w:tab w:val="left" w:pos="709"/>
        </w:tabs>
        <w:ind w:left="-426" w:firstLine="426"/>
        <w:jc w:val="both"/>
        <w:rPr>
          <w:sz w:val="18"/>
          <w:szCs w:val="18"/>
        </w:rPr>
      </w:pPr>
      <w:r w:rsidRPr="000673B2">
        <w:rPr>
          <w:sz w:val="18"/>
          <w:szCs w:val="18"/>
        </w:rPr>
        <w:t>Bankoviča 67028111</w:t>
      </w:r>
    </w:p>
    <w:p w:rsidR="002651BF" w:rsidRPr="000673B2" w:rsidRDefault="002651BF" w:rsidP="0080214C">
      <w:pPr>
        <w:tabs>
          <w:tab w:val="left" w:pos="709"/>
        </w:tabs>
        <w:ind w:left="-426" w:firstLine="426"/>
        <w:jc w:val="both"/>
        <w:rPr>
          <w:sz w:val="18"/>
          <w:szCs w:val="18"/>
        </w:rPr>
      </w:pPr>
      <w:r w:rsidRPr="000673B2">
        <w:rPr>
          <w:sz w:val="18"/>
          <w:szCs w:val="18"/>
        </w:rPr>
        <w:t>Dace.Bankovica@sam.gov.lv</w:t>
      </w:r>
    </w:p>
    <w:sectPr w:rsidR="002651BF" w:rsidRPr="000673B2" w:rsidSect="0080214C">
      <w:headerReference w:type="default" r:id="rId11"/>
      <w:footerReference w:type="default" r:id="rId12"/>
      <w:footerReference w:type="first" r:id="rId13"/>
      <w:pgSz w:w="11906" w:h="16838"/>
      <w:pgMar w:top="1134" w:right="849"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02" w:rsidRDefault="00513C02" w:rsidP="0093396D">
      <w:r>
        <w:separator/>
      </w:r>
    </w:p>
  </w:endnote>
  <w:endnote w:type="continuationSeparator" w:id="0">
    <w:p w:rsidR="00513C02" w:rsidRDefault="00513C02" w:rsidP="0093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34" w:rsidRPr="00C43204" w:rsidRDefault="00010D10" w:rsidP="008C12CB">
    <w:pPr>
      <w:jc w:val="both"/>
    </w:pPr>
    <w:r>
      <w:rPr>
        <w:sz w:val="20"/>
        <w:szCs w:val="20"/>
      </w:rPr>
      <w:t>SAMZino_14</w:t>
    </w:r>
    <w:r w:rsidR="00A8453B">
      <w:rPr>
        <w:sz w:val="20"/>
        <w:szCs w:val="20"/>
      </w:rPr>
      <w:t>10</w:t>
    </w:r>
    <w:r w:rsidR="00270734">
      <w:rPr>
        <w:sz w:val="20"/>
        <w:szCs w:val="20"/>
      </w:rPr>
      <w:t>16</w:t>
    </w:r>
    <w:r w:rsidR="000B722F">
      <w:rPr>
        <w:sz w:val="20"/>
        <w:szCs w:val="20"/>
      </w:rPr>
      <w:t>_registresana</w:t>
    </w:r>
    <w:r w:rsidR="00270734" w:rsidRPr="00C43204">
      <w:rPr>
        <w:sz w:val="20"/>
        <w:szCs w:val="20"/>
      </w:rPr>
      <w:t xml:space="preserve">; </w:t>
    </w:r>
    <w:r w:rsidR="008C12CB" w:rsidRPr="00C43204">
      <w:rPr>
        <w:sz w:val="20"/>
        <w:szCs w:val="20"/>
      </w:rPr>
      <w:t xml:space="preserve">Informatīvais ziņojums par </w:t>
    </w:r>
    <w:r w:rsidR="008C12CB">
      <w:rPr>
        <w:sz w:val="20"/>
        <w:szCs w:val="20"/>
      </w:rPr>
      <w:t>mobilo sarunu priekšapmaksas karšu lietotāju datu reģistrēšanu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34" w:rsidRPr="00C43204" w:rsidRDefault="00010D10" w:rsidP="007816C0">
    <w:pPr>
      <w:jc w:val="both"/>
      <w:rPr>
        <w:sz w:val="20"/>
        <w:szCs w:val="20"/>
      </w:rPr>
    </w:pPr>
    <w:r>
      <w:rPr>
        <w:sz w:val="20"/>
        <w:szCs w:val="20"/>
      </w:rPr>
      <w:t>SAMZino_1410</w:t>
    </w:r>
    <w:r w:rsidR="00270734">
      <w:rPr>
        <w:sz w:val="20"/>
        <w:szCs w:val="20"/>
      </w:rPr>
      <w:t>16</w:t>
    </w:r>
    <w:r w:rsidR="000B722F">
      <w:rPr>
        <w:sz w:val="20"/>
        <w:szCs w:val="20"/>
      </w:rPr>
      <w:t>_registresana</w:t>
    </w:r>
    <w:r w:rsidR="00270734" w:rsidRPr="00C43204">
      <w:rPr>
        <w:sz w:val="20"/>
        <w:szCs w:val="20"/>
      </w:rPr>
      <w:t xml:space="preserve">; Informatīvais ziņojums par </w:t>
    </w:r>
    <w:r w:rsidR="00CB76C8">
      <w:rPr>
        <w:sz w:val="20"/>
        <w:szCs w:val="20"/>
      </w:rPr>
      <w:t>mobilo sarunu priekšapmaksas karšu lietotāju datu reģistrēšanu</w:t>
    </w:r>
  </w:p>
  <w:p w:rsidR="00270734" w:rsidRPr="00C43204" w:rsidRDefault="00270734" w:rsidP="002651BF">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02" w:rsidRDefault="00513C02" w:rsidP="0093396D">
      <w:r>
        <w:separator/>
      </w:r>
    </w:p>
  </w:footnote>
  <w:footnote w:type="continuationSeparator" w:id="0">
    <w:p w:rsidR="00513C02" w:rsidRDefault="00513C02" w:rsidP="0093396D">
      <w:r>
        <w:continuationSeparator/>
      </w:r>
    </w:p>
  </w:footnote>
  <w:footnote w:id="1">
    <w:p w:rsidR="00270734" w:rsidRPr="009A2886" w:rsidRDefault="00270734">
      <w:pPr>
        <w:pStyle w:val="FootnoteText"/>
        <w:rPr>
          <w:lang w:val="lv-LV"/>
        </w:rPr>
      </w:pPr>
      <w:r>
        <w:rPr>
          <w:rStyle w:val="FootnoteReference"/>
        </w:rPr>
        <w:footnoteRef/>
      </w:r>
      <w:r>
        <w:t xml:space="preserve"> </w:t>
      </w:r>
      <w:r w:rsidRPr="00931285">
        <w:t>https://static.lmt.lv/lmt/files/lmt_pakalpojumu_liguma_noteikumi.pdf</w:t>
      </w:r>
    </w:p>
  </w:footnote>
  <w:footnote w:id="2">
    <w:p w:rsidR="00270734" w:rsidRPr="00A8453B" w:rsidRDefault="00270734">
      <w:pPr>
        <w:pStyle w:val="FootnoteText"/>
        <w:rPr>
          <w:lang w:val="lv-LV"/>
        </w:rPr>
      </w:pPr>
      <w:r>
        <w:rPr>
          <w:rStyle w:val="FootnoteReference"/>
        </w:rPr>
        <w:footnoteRef/>
      </w:r>
      <w:r w:rsidRPr="00A8453B">
        <w:rPr>
          <w:lang w:val="lv-LV"/>
        </w:rPr>
        <w:t xml:space="preserve"> http://www.bite.lv/jurists-ludza-pateikt/bites-liguma-noteikumi</w:t>
      </w:r>
    </w:p>
  </w:footnote>
  <w:footnote w:id="3">
    <w:p w:rsidR="00270734" w:rsidRPr="00A8453B" w:rsidRDefault="00270734">
      <w:pPr>
        <w:pStyle w:val="FootnoteText"/>
        <w:rPr>
          <w:lang w:val="lv-LV"/>
        </w:rPr>
      </w:pPr>
      <w:r>
        <w:rPr>
          <w:rStyle w:val="FootnoteReference"/>
        </w:rPr>
        <w:footnoteRef/>
      </w:r>
      <w:r w:rsidRPr="00A8453B">
        <w:rPr>
          <w:lang w:val="lv-LV"/>
        </w:rPr>
        <w:t xml:space="preserve"> http://www.bite.lv/palidziba/jurists-ludza-pateikt/godigas-lietosanas-politika</w:t>
      </w:r>
    </w:p>
  </w:footnote>
  <w:footnote w:id="4">
    <w:p w:rsidR="00270734" w:rsidRPr="00A8453B" w:rsidRDefault="00270734">
      <w:pPr>
        <w:pStyle w:val="FootnoteText"/>
        <w:rPr>
          <w:lang w:val="lv-LV"/>
        </w:rPr>
      </w:pPr>
      <w:r>
        <w:rPr>
          <w:rStyle w:val="FootnoteReference"/>
        </w:rPr>
        <w:footnoteRef/>
      </w:r>
      <w:r w:rsidRPr="00A8453B">
        <w:rPr>
          <w:lang w:val="lv-LV"/>
        </w:rPr>
        <w:t xml:space="preserve"> https://www.tele2.lv/ligumi-un-noteikumi/</w:t>
      </w:r>
    </w:p>
  </w:footnote>
  <w:footnote w:id="5">
    <w:p w:rsidR="00270734" w:rsidRPr="00A8453B" w:rsidRDefault="00270734">
      <w:pPr>
        <w:pStyle w:val="FootnoteText"/>
        <w:rPr>
          <w:lang w:val="lv-LV"/>
        </w:rPr>
      </w:pPr>
      <w:r>
        <w:rPr>
          <w:rStyle w:val="FootnoteReference"/>
        </w:rPr>
        <w:footnoteRef/>
      </w:r>
      <w:r w:rsidRPr="00A8453B">
        <w:rPr>
          <w:lang w:val="lv-LV"/>
        </w:rPr>
        <w:t xml:space="preserve"> https://www.tele2.lv/ligumi-un-noteikumi/</w:t>
      </w:r>
    </w:p>
  </w:footnote>
  <w:footnote w:id="6">
    <w:p w:rsidR="00270734" w:rsidRPr="00A8453B" w:rsidRDefault="00270734">
      <w:pPr>
        <w:pStyle w:val="FootnoteText"/>
        <w:rPr>
          <w:lang w:val="lv-LV"/>
        </w:rPr>
      </w:pPr>
      <w:r>
        <w:rPr>
          <w:rStyle w:val="FootnoteReference"/>
        </w:rPr>
        <w:footnoteRef/>
      </w:r>
      <w:r w:rsidRPr="00A8453B">
        <w:rPr>
          <w:lang w:val="lv-LV"/>
        </w:rPr>
        <w:t xml:space="preserve"> https://www.lmt.lv/lv/lmt-pakalpojumu-godigas-lietosanas-principi?fid=270</w:t>
      </w:r>
    </w:p>
  </w:footnote>
  <w:footnote w:id="7">
    <w:p w:rsidR="00270734" w:rsidRPr="001A7A19" w:rsidRDefault="00270734">
      <w:pPr>
        <w:pStyle w:val="FootnoteText"/>
        <w:rPr>
          <w:lang w:val="lv-LV"/>
        </w:rPr>
      </w:pPr>
      <w:r>
        <w:rPr>
          <w:rStyle w:val="FootnoteReference"/>
        </w:rPr>
        <w:footnoteRef/>
      </w:r>
      <w:r>
        <w:t xml:space="preserve"> </w:t>
      </w:r>
      <w:r w:rsidRPr="004D37CA">
        <w:rPr>
          <w:lang w:val="lv-LV"/>
        </w:rPr>
        <w:t>Iekšlietu ministrijas</w:t>
      </w:r>
      <w:r>
        <w:t xml:space="preserve"> </w:t>
      </w:r>
      <w:r>
        <w:rPr>
          <w:noProof/>
        </w:rPr>
        <w:t>2016.gada 12.aprīļa vēstule Nr.1-38/982</w:t>
      </w:r>
    </w:p>
  </w:footnote>
  <w:footnote w:id="8">
    <w:p w:rsidR="00270734" w:rsidRPr="00DF0AF5" w:rsidRDefault="00270734">
      <w:pPr>
        <w:pStyle w:val="FootnoteText"/>
        <w:rPr>
          <w:lang w:val="lv-LV"/>
        </w:rPr>
      </w:pPr>
      <w:r>
        <w:rPr>
          <w:rStyle w:val="FootnoteReference"/>
        </w:rPr>
        <w:footnoteRef/>
      </w:r>
      <w:r>
        <w:t xml:space="preserve"> </w:t>
      </w:r>
      <w:r>
        <w:rPr>
          <w:lang w:val="lv-LV"/>
        </w:rPr>
        <w:t>SIA “BITE Latvija” 2016.gada 4.aprīļa vēstule Nr.LV1140-50</w:t>
      </w:r>
    </w:p>
  </w:footnote>
  <w:footnote w:id="9">
    <w:p w:rsidR="00BA4DF1" w:rsidRPr="00F40935" w:rsidRDefault="00BA4DF1" w:rsidP="00BA4DF1">
      <w:pPr>
        <w:pStyle w:val="FootnoteText"/>
        <w:rPr>
          <w:lang w:val="lv-LV"/>
        </w:rPr>
      </w:pPr>
      <w:r>
        <w:rPr>
          <w:rStyle w:val="FootnoteReference"/>
        </w:rPr>
        <w:footnoteRef/>
      </w:r>
      <w:r>
        <w:t xml:space="preserve"> </w:t>
      </w:r>
      <w:r>
        <w:rPr>
          <w:lang w:val="lv-LV"/>
        </w:rPr>
        <w:t>SIA “TELE2” 2016.gada 8.marta vēstule Nr.2-101/37</w:t>
      </w:r>
    </w:p>
  </w:footnote>
  <w:footnote w:id="10">
    <w:p w:rsidR="00270734" w:rsidRPr="00EB69A5" w:rsidRDefault="00270734">
      <w:pPr>
        <w:pStyle w:val="FootnoteText"/>
        <w:rPr>
          <w:lang w:val="lv-LV"/>
        </w:rPr>
      </w:pPr>
      <w:r>
        <w:rPr>
          <w:rStyle w:val="FootnoteReference"/>
        </w:rPr>
        <w:footnoteRef/>
      </w:r>
      <w:r>
        <w:t xml:space="preserve"> </w:t>
      </w:r>
      <w:r>
        <w:rPr>
          <w:lang w:val="lv-LV"/>
        </w:rPr>
        <w:t>Latvijas Juristu apvienības 2016.gada 20.maija vēstule Nr.176; 2016.gada 14.septembra vēstule Nr.183</w:t>
      </w:r>
    </w:p>
  </w:footnote>
  <w:footnote w:id="11">
    <w:p w:rsidR="00270734" w:rsidRPr="008E7A2B" w:rsidRDefault="00270734" w:rsidP="00C35666">
      <w:pPr>
        <w:pStyle w:val="FootnoteText"/>
      </w:pPr>
      <w:r>
        <w:rPr>
          <w:rStyle w:val="FootnoteReference"/>
        </w:rPr>
        <w:footnoteRef/>
      </w:r>
      <w:r>
        <w:t xml:space="preserve"> </w:t>
      </w:r>
      <w:r w:rsidRPr="008E7A2B">
        <w:t xml:space="preserve">Hallo, </w:t>
      </w:r>
      <w:proofErr w:type="spellStart"/>
      <w:r w:rsidRPr="008E7A2B">
        <w:t>ievietots</w:t>
      </w:r>
      <w:proofErr w:type="spellEnd"/>
      <w:r w:rsidRPr="008E7A2B">
        <w:t xml:space="preserve"> </w:t>
      </w:r>
      <w:proofErr w:type="spellStart"/>
      <w:r w:rsidRPr="008E7A2B">
        <w:t>spridzeklis</w:t>
      </w:r>
      <w:proofErr w:type="spellEnd"/>
      <w:r w:rsidRPr="008E7A2B">
        <w:t>...</w:t>
      </w:r>
      <w:r>
        <w:t xml:space="preserve"> </w:t>
      </w:r>
      <w:hyperlink r:id="rId1" w:history="1">
        <w:r w:rsidRPr="004C47BF">
          <w:rPr>
            <w:rStyle w:val="Hyperlink"/>
          </w:rPr>
          <w:t>http://www.lvportals.lv/print.php?id=271403</w:t>
        </w:r>
      </w:hyperlink>
      <w:r>
        <w:t xml:space="preserve"> </w:t>
      </w:r>
    </w:p>
  </w:footnote>
  <w:footnote w:id="12">
    <w:p w:rsidR="00270734" w:rsidRPr="00D51881" w:rsidRDefault="00270734">
      <w:pPr>
        <w:pStyle w:val="FootnoteText"/>
      </w:pPr>
      <w:r>
        <w:rPr>
          <w:rStyle w:val="FootnoteReference"/>
        </w:rPr>
        <w:footnoteRef/>
      </w:r>
      <w:r>
        <w:t xml:space="preserve"> </w:t>
      </w:r>
      <w:r w:rsidRPr="00D51881">
        <w:t>http://m.lvportals.lv/visi/likumi-prakse?id=271403&amp;size=2&amp;size=3</w:t>
      </w:r>
    </w:p>
  </w:footnote>
  <w:footnote w:id="13">
    <w:p w:rsidR="00270734" w:rsidRPr="00D51881" w:rsidRDefault="00270734">
      <w:pPr>
        <w:pStyle w:val="FootnoteText"/>
      </w:pPr>
      <w:r>
        <w:rPr>
          <w:rStyle w:val="FootnoteReference"/>
        </w:rPr>
        <w:footnoteRef/>
      </w:r>
      <w:r>
        <w:t xml:space="preserve"> </w:t>
      </w:r>
      <w:r w:rsidRPr="00D51881">
        <w:t>http://skaties.lv/zinas/latvija/kriminalzinas/viltus-trauksmes-par-spridzekliem-policisti-sanem-videji-piecas-reizes-menesi/</w:t>
      </w:r>
    </w:p>
  </w:footnote>
  <w:footnote w:id="14">
    <w:p w:rsidR="00270734" w:rsidRPr="004752BD" w:rsidRDefault="00270734" w:rsidP="00C35666">
      <w:pPr>
        <w:pStyle w:val="FootnoteText"/>
        <w:rPr>
          <w:lang w:val="en-US"/>
        </w:rPr>
      </w:pPr>
      <w:r>
        <w:rPr>
          <w:rStyle w:val="FootnoteReference"/>
        </w:rPr>
        <w:footnoteRef/>
      </w:r>
      <w:r>
        <w:t xml:space="preserve"> </w:t>
      </w:r>
      <w:proofErr w:type="gramStart"/>
      <w:r>
        <w:t xml:space="preserve">VID </w:t>
      </w:r>
      <w:proofErr w:type="spellStart"/>
      <w:r>
        <w:t>Muitas</w:t>
      </w:r>
      <w:proofErr w:type="spellEnd"/>
      <w:r>
        <w:t xml:space="preserve"> </w:t>
      </w:r>
      <w:proofErr w:type="spellStart"/>
      <w:r>
        <w:t>policijas</w:t>
      </w:r>
      <w:proofErr w:type="spellEnd"/>
      <w:r>
        <w:t xml:space="preserve"> </w:t>
      </w:r>
      <w:proofErr w:type="spellStart"/>
      <w:r>
        <w:t>pārvaldes</w:t>
      </w:r>
      <w:proofErr w:type="spellEnd"/>
      <w:r>
        <w:t xml:space="preserve"> 13.10.2015.</w:t>
      </w:r>
      <w:proofErr w:type="gramEnd"/>
      <w:r>
        <w:t xml:space="preserve"> </w:t>
      </w:r>
      <w:proofErr w:type="spellStart"/>
      <w:proofErr w:type="gramStart"/>
      <w:r>
        <w:t>vēstule</w:t>
      </w:r>
      <w:proofErr w:type="spellEnd"/>
      <w:proofErr w:type="gramEnd"/>
      <w:r>
        <w:t xml:space="preserve"> </w:t>
      </w:r>
      <w:r w:rsidRPr="004752BD">
        <w:t>Nr.20.5/5755</w:t>
      </w:r>
      <w:r>
        <w:t>.</w:t>
      </w:r>
    </w:p>
  </w:footnote>
  <w:footnote w:id="15">
    <w:p w:rsidR="00C52960" w:rsidRPr="00C52960" w:rsidRDefault="00C52960">
      <w:pPr>
        <w:pStyle w:val="FootnoteText"/>
      </w:pPr>
      <w:r>
        <w:rPr>
          <w:rStyle w:val="FootnoteReference"/>
        </w:rPr>
        <w:footnoteRef/>
      </w:r>
      <w:r>
        <w:t xml:space="preserve"> </w:t>
      </w:r>
      <w:proofErr w:type="spellStart"/>
      <w:r>
        <w:t>Korupcijas</w:t>
      </w:r>
      <w:proofErr w:type="spellEnd"/>
      <w:r>
        <w:t xml:space="preserve"> </w:t>
      </w:r>
      <w:proofErr w:type="spellStart"/>
      <w:r>
        <w:t>novēršanas</w:t>
      </w:r>
      <w:proofErr w:type="spellEnd"/>
      <w:r>
        <w:t xml:space="preserve"> </w:t>
      </w:r>
      <w:proofErr w:type="gramStart"/>
      <w:r>
        <w:t>un</w:t>
      </w:r>
      <w:proofErr w:type="gramEnd"/>
      <w:r>
        <w:t xml:space="preserve"> </w:t>
      </w:r>
      <w:proofErr w:type="spellStart"/>
      <w:r>
        <w:t>apkarošanas</w:t>
      </w:r>
      <w:proofErr w:type="spellEnd"/>
      <w:r>
        <w:t xml:space="preserve"> </w:t>
      </w:r>
      <w:proofErr w:type="spellStart"/>
      <w:r>
        <w:t>biroja</w:t>
      </w:r>
      <w:proofErr w:type="spellEnd"/>
      <w:r>
        <w:t xml:space="preserve"> 16.10.2015. </w:t>
      </w:r>
      <w:proofErr w:type="spellStart"/>
      <w:r>
        <w:t>vēstule</w:t>
      </w:r>
      <w:proofErr w:type="spellEnd"/>
      <w:r>
        <w:t xml:space="preserve"> nr.1/6671</w:t>
      </w:r>
    </w:p>
  </w:footnote>
  <w:footnote w:id="16">
    <w:p w:rsidR="00270734" w:rsidRPr="00FB656C" w:rsidRDefault="00270734">
      <w:pPr>
        <w:pStyle w:val="FootnoteText"/>
        <w:rPr>
          <w:lang w:val="lv-LV"/>
        </w:rPr>
      </w:pPr>
      <w:r>
        <w:rPr>
          <w:rStyle w:val="FootnoteReference"/>
        </w:rPr>
        <w:footnoteRef/>
      </w:r>
      <w:r>
        <w:t xml:space="preserve"> </w:t>
      </w:r>
      <w:r w:rsidRPr="00FB656C">
        <w:t>http://www.dp.gov.lv/lv/noderigi/publikacijas/apstiprina-nacionalo-pretterorisma-planu.art53</w:t>
      </w:r>
    </w:p>
  </w:footnote>
  <w:footnote w:id="17">
    <w:p w:rsidR="00270734" w:rsidRPr="00BD7C36" w:rsidRDefault="00270734" w:rsidP="00543E64">
      <w:pPr>
        <w:pStyle w:val="FootnoteText"/>
        <w:rPr>
          <w:lang w:val="lv-LV"/>
        </w:rPr>
      </w:pPr>
      <w:r>
        <w:rPr>
          <w:rStyle w:val="FootnoteReference"/>
        </w:rPr>
        <w:footnoteRef/>
      </w:r>
      <w:r w:rsidRPr="00BD7C36">
        <w:rPr>
          <w:lang w:val="lv-LV"/>
        </w:rPr>
        <w:t xml:space="preserve"> </w:t>
      </w:r>
      <w:r w:rsidR="00513C02">
        <w:fldChar w:fldCharType="begin"/>
      </w:r>
      <w:r w:rsidR="00513C02" w:rsidRPr="00425A26">
        <w:rPr>
          <w:lang w:val="lv-LV"/>
        </w:rPr>
        <w:instrText xml:space="preserve"> HYPERLINK "http://www.bipt.be/public</w:instrText>
      </w:r>
      <w:r w:rsidR="00513C02" w:rsidRPr="00425A26">
        <w:rPr>
          <w:lang w:val="lv-LV"/>
        </w:rPr>
        <w:instrText xml:space="preserve">/files/fr/21964/Communication_identification_utilisateurs_finals_cartes_prepayees.pdf" </w:instrText>
      </w:r>
      <w:r w:rsidR="00513C02">
        <w:fldChar w:fldCharType="separate"/>
      </w:r>
      <w:r w:rsidRPr="00BD7C36">
        <w:rPr>
          <w:rStyle w:val="Hyperlink"/>
          <w:lang w:val="lv-LV"/>
        </w:rPr>
        <w:t>http://www.bipt.be/public/files/fr/21964/Communication_identification_utilisateurs_finals_cartes_prepayees.pdf</w:t>
      </w:r>
      <w:r w:rsidR="00513C02">
        <w:rPr>
          <w:rStyle w:val="Hyperlink"/>
          <w:lang w:val="lv-LV"/>
        </w:rPr>
        <w:fldChar w:fldCharType="end"/>
      </w:r>
    </w:p>
    <w:p w:rsidR="00270734" w:rsidRPr="00BD7C36" w:rsidRDefault="00270734" w:rsidP="00543E64">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768122"/>
      <w:docPartObj>
        <w:docPartGallery w:val="Page Numbers (Top of Page)"/>
        <w:docPartUnique/>
      </w:docPartObj>
    </w:sdtPr>
    <w:sdtEndPr>
      <w:rPr>
        <w:noProof/>
      </w:rPr>
    </w:sdtEndPr>
    <w:sdtContent>
      <w:p w:rsidR="00270734" w:rsidRDefault="00270734">
        <w:pPr>
          <w:pStyle w:val="Header"/>
          <w:jc w:val="center"/>
        </w:pPr>
        <w:r>
          <w:fldChar w:fldCharType="begin"/>
        </w:r>
        <w:r>
          <w:instrText xml:space="preserve"> PAGE   \* MERGEFORMAT </w:instrText>
        </w:r>
        <w:r>
          <w:fldChar w:fldCharType="separate"/>
        </w:r>
        <w:r w:rsidR="00425A26">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15pt;height:9.15pt" o:bullet="t">
        <v:imagedata r:id="rId1" o:title="art3EC5"/>
      </v:shape>
    </w:pict>
  </w:numPicBullet>
  <w:abstractNum w:abstractNumId="0">
    <w:nsid w:val="068D6E3B"/>
    <w:multiLevelType w:val="hybridMultilevel"/>
    <w:tmpl w:val="F7D66E96"/>
    <w:lvl w:ilvl="0" w:tplc="EC586C4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77307D0"/>
    <w:multiLevelType w:val="hybridMultilevel"/>
    <w:tmpl w:val="283868A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11F069B2"/>
    <w:multiLevelType w:val="hybridMultilevel"/>
    <w:tmpl w:val="0BE0F7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3DE6B00"/>
    <w:multiLevelType w:val="hybridMultilevel"/>
    <w:tmpl w:val="43BCD39C"/>
    <w:lvl w:ilvl="0" w:tplc="F54856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25A0CD3"/>
    <w:multiLevelType w:val="hybridMultilevel"/>
    <w:tmpl w:val="80EAFEC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62435E"/>
    <w:multiLevelType w:val="hybridMultilevel"/>
    <w:tmpl w:val="1ADCBCC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3F66077"/>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562DD8"/>
    <w:multiLevelType w:val="hybridMultilevel"/>
    <w:tmpl w:val="0C440AAA"/>
    <w:lvl w:ilvl="0" w:tplc="E53855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6456215"/>
    <w:multiLevelType w:val="hybridMultilevel"/>
    <w:tmpl w:val="04127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ED0212"/>
    <w:multiLevelType w:val="hybridMultilevel"/>
    <w:tmpl w:val="B6BAA1E4"/>
    <w:lvl w:ilvl="0" w:tplc="C9F4547E">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CDC2E42"/>
    <w:multiLevelType w:val="hybridMultilevel"/>
    <w:tmpl w:val="CDF248E0"/>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555BDB"/>
    <w:multiLevelType w:val="hybridMultilevel"/>
    <w:tmpl w:val="558AFA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275749F"/>
    <w:multiLevelType w:val="hybridMultilevel"/>
    <w:tmpl w:val="0F322D6E"/>
    <w:lvl w:ilvl="0" w:tplc="1714DE7E">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9C151A9"/>
    <w:multiLevelType w:val="hybridMultilevel"/>
    <w:tmpl w:val="082CD20C"/>
    <w:lvl w:ilvl="0" w:tplc="CBD4132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3CBE0592"/>
    <w:multiLevelType w:val="hybridMultilevel"/>
    <w:tmpl w:val="F7A41986"/>
    <w:lvl w:ilvl="0" w:tplc="7C44D74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0EB33AD"/>
    <w:multiLevelType w:val="hybridMultilevel"/>
    <w:tmpl w:val="78A6F50C"/>
    <w:lvl w:ilvl="0" w:tplc="8D7C2EFA">
      <w:start w:val="1"/>
      <w:numFmt w:val="bullet"/>
      <w:lvlText w:val=""/>
      <w:lvlPicBulletId w:val="0"/>
      <w:lvlJc w:val="left"/>
      <w:pPr>
        <w:tabs>
          <w:tab w:val="num" w:pos="720"/>
        </w:tabs>
        <w:ind w:left="720" w:hanging="360"/>
      </w:pPr>
      <w:rPr>
        <w:rFonts w:ascii="Symbol" w:hAnsi="Symbol" w:hint="default"/>
      </w:rPr>
    </w:lvl>
    <w:lvl w:ilvl="1" w:tplc="92287008">
      <w:start w:val="116"/>
      <w:numFmt w:val="bullet"/>
      <w:lvlText w:val=""/>
      <w:lvlJc w:val="left"/>
      <w:pPr>
        <w:tabs>
          <w:tab w:val="num" w:pos="1440"/>
        </w:tabs>
        <w:ind w:left="1440" w:hanging="360"/>
      </w:pPr>
      <w:rPr>
        <w:rFonts w:ascii="Wingdings" w:hAnsi="Wingdings" w:hint="default"/>
      </w:rPr>
    </w:lvl>
    <w:lvl w:ilvl="2" w:tplc="533A3B08" w:tentative="1">
      <w:start w:val="1"/>
      <w:numFmt w:val="bullet"/>
      <w:lvlText w:val=""/>
      <w:lvlPicBulletId w:val="0"/>
      <w:lvlJc w:val="left"/>
      <w:pPr>
        <w:tabs>
          <w:tab w:val="num" w:pos="2160"/>
        </w:tabs>
        <w:ind w:left="2160" w:hanging="360"/>
      </w:pPr>
      <w:rPr>
        <w:rFonts w:ascii="Symbol" w:hAnsi="Symbol" w:hint="default"/>
      </w:rPr>
    </w:lvl>
    <w:lvl w:ilvl="3" w:tplc="1A1AD742" w:tentative="1">
      <w:start w:val="1"/>
      <w:numFmt w:val="bullet"/>
      <w:lvlText w:val=""/>
      <w:lvlPicBulletId w:val="0"/>
      <w:lvlJc w:val="left"/>
      <w:pPr>
        <w:tabs>
          <w:tab w:val="num" w:pos="2880"/>
        </w:tabs>
        <w:ind w:left="2880" w:hanging="360"/>
      </w:pPr>
      <w:rPr>
        <w:rFonts w:ascii="Symbol" w:hAnsi="Symbol" w:hint="default"/>
      </w:rPr>
    </w:lvl>
    <w:lvl w:ilvl="4" w:tplc="8E026CF2" w:tentative="1">
      <w:start w:val="1"/>
      <w:numFmt w:val="bullet"/>
      <w:lvlText w:val=""/>
      <w:lvlPicBulletId w:val="0"/>
      <w:lvlJc w:val="left"/>
      <w:pPr>
        <w:tabs>
          <w:tab w:val="num" w:pos="3600"/>
        </w:tabs>
        <w:ind w:left="3600" w:hanging="360"/>
      </w:pPr>
      <w:rPr>
        <w:rFonts w:ascii="Symbol" w:hAnsi="Symbol" w:hint="default"/>
      </w:rPr>
    </w:lvl>
    <w:lvl w:ilvl="5" w:tplc="E3561A90" w:tentative="1">
      <w:start w:val="1"/>
      <w:numFmt w:val="bullet"/>
      <w:lvlText w:val=""/>
      <w:lvlPicBulletId w:val="0"/>
      <w:lvlJc w:val="left"/>
      <w:pPr>
        <w:tabs>
          <w:tab w:val="num" w:pos="4320"/>
        </w:tabs>
        <w:ind w:left="4320" w:hanging="360"/>
      </w:pPr>
      <w:rPr>
        <w:rFonts w:ascii="Symbol" w:hAnsi="Symbol" w:hint="default"/>
      </w:rPr>
    </w:lvl>
    <w:lvl w:ilvl="6" w:tplc="6CB84F28" w:tentative="1">
      <w:start w:val="1"/>
      <w:numFmt w:val="bullet"/>
      <w:lvlText w:val=""/>
      <w:lvlPicBulletId w:val="0"/>
      <w:lvlJc w:val="left"/>
      <w:pPr>
        <w:tabs>
          <w:tab w:val="num" w:pos="5040"/>
        </w:tabs>
        <w:ind w:left="5040" w:hanging="360"/>
      </w:pPr>
      <w:rPr>
        <w:rFonts w:ascii="Symbol" w:hAnsi="Symbol" w:hint="default"/>
      </w:rPr>
    </w:lvl>
    <w:lvl w:ilvl="7" w:tplc="0396F7E0" w:tentative="1">
      <w:start w:val="1"/>
      <w:numFmt w:val="bullet"/>
      <w:lvlText w:val=""/>
      <w:lvlPicBulletId w:val="0"/>
      <w:lvlJc w:val="left"/>
      <w:pPr>
        <w:tabs>
          <w:tab w:val="num" w:pos="5760"/>
        </w:tabs>
        <w:ind w:left="5760" w:hanging="360"/>
      </w:pPr>
      <w:rPr>
        <w:rFonts w:ascii="Symbol" w:hAnsi="Symbol" w:hint="default"/>
      </w:rPr>
    </w:lvl>
    <w:lvl w:ilvl="8" w:tplc="156C1BE8"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9FF090E"/>
    <w:multiLevelType w:val="hybridMultilevel"/>
    <w:tmpl w:val="72629944"/>
    <w:lvl w:ilvl="0" w:tplc="51FC9C8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A514D35"/>
    <w:multiLevelType w:val="hybridMultilevel"/>
    <w:tmpl w:val="290C21F8"/>
    <w:lvl w:ilvl="0" w:tplc="CD7CCB1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B5F4348"/>
    <w:multiLevelType w:val="hybridMultilevel"/>
    <w:tmpl w:val="5D421AAA"/>
    <w:lvl w:ilvl="0" w:tplc="CBA2A9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3B34770"/>
    <w:multiLevelType w:val="hybridMultilevel"/>
    <w:tmpl w:val="DEBEA6A0"/>
    <w:lvl w:ilvl="0" w:tplc="29540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A257D0"/>
    <w:multiLevelType w:val="hybridMultilevel"/>
    <w:tmpl w:val="DEA064D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E0B2711"/>
    <w:multiLevelType w:val="hybridMultilevel"/>
    <w:tmpl w:val="2966780C"/>
    <w:lvl w:ilvl="0" w:tplc="5AA6E956">
      <w:start w:val="3"/>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FC300FE"/>
    <w:multiLevelType w:val="hybridMultilevel"/>
    <w:tmpl w:val="7660BE70"/>
    <w:lvl w:ilvl="0" w:tplc="F15E36CA">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3">
    <w:nsid w:val="646840FE"/>
    <w:multiLevelType w:val="hybridMultilevel"/>
    <w:tmpl w:val="95684F68"/>
    <w:lvl w:ilvl="0" w:tplc="438830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67A278FA"/>
    <w:multiLevelType w:val="hybridMultilevel"/>
    <w:tmpl w:val="CE08A52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9412982"/>
    <w:multiLevelType w:val="hybridMultilevel"/>
    <w:tmpl w:val="D5385E92"/>
    <w:lvl w:ilvl="0" w:tplc="A94EBE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9745BC7"/>
    <w:multiLevelType w:val="hybridMultilevel"/>
    <w:tmpl w:val="5F9C571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BBE2F4D"/>
    <w:multiLevelType w:val="hybridMultilevel"/>
    <w:tmpl w:val="DDE63C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6F6B36DD"/>
    <w:multiLevelType w:val="multilevel"/>
    <w:tmpl w:val="1026F4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52733BA"/>
    <w:multiLevelType w:val="hybridMultilevel"/>
    <w:tmpl w:val="85B27936"/>
    <w:lvl w:ilvl="0" w:tplc="F67C9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5D77D03"/>
    <w:multiLevelType w:val="hybridMultilevel"/>
    <w:tmpl w:val="619AED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nsid w:val="7CF478B6"/>
    <w:multiLevelType w:val="hybridMultilevel"/>
    <w:tmpl w:val="866EA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2A14A8"/>
    <w:multiLevelType w:val="hybridMultilevel"/>
    <w:tmpl w:val="ED9AE150"/>
    <w:lvl w:ilvl="0" w:tplc="9AA64BBC">
      <w:start w:val="1"/>
      <w:numFmt w:val="decimal"/>
      <w:lvlText w:val="%1."/>
      <w:lvlJc w:val="left"/>
      <w:pPr>
        <w:ind w:left="1050" w:hanging="6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1"/>
  </w:num>
  <w:num w:numId="3">
    <w:abstractNumId w:val="15"/>
  </w:num>
  <w:num w:numId="4">
    <w:abstractNumId w:val="27"/>
  </w:num>
  <w:num w:numId="5">
    <w:abstractNumId w:val="18"/>
  </w:num>
  <w:num w:numId="6">
    <w:abstractNumId w:val="1"/>
  </w:num>
  <w:num w:numId="7">
    <w:abstractNumId w:val="5"/>
  </w:num>
  <w:num w:numId="8">
    <w:abstractNumId w:val="23"/>
  </w:num>
  <w:num w:numId="9">
    <w:abstractNumId w:val="0"/>
  </w:num>
  <w:num w:numId="10">
    <w:abstractNumId w:val="22"/>
  </w:num>
  <w:num w:numId="11">
    <w:abstractNumId w:val="20"/>
  </w:num>
  <w:num w:numId="12">
    <w:abstractNumId w:val="26"/>
  </w:num>
  <w:num w:numId="13">
    <w:abstractNumId w:val="29"/>
  </w:num>
  <w:num w:numId="14">
    <w:abstractNumId w:val="12"/>
  </w:num>
  <w:num w:numId="15">
    <w:abstractNumId w:val="13"/>
  </w:num>
  <w:num w:numId="16">
    <w:abstractNumId w:val="19"/>
  </w:num>
  <w:num w:numId="17">
    <w:abstractNumId w:val="30"/>
  </w:num>
  <w:num w:numId="18">
    <w:abstractNumId w:val="28"/>
  </w:num>
  <w:num w:numId="19">
    <w:abstractNumId w:val="7"/>
  </w:num>
  <w:num w:numId="20">
    <w:abstractNumId w:val="9"/>
  </w:num>
  <w:num w:numId="21">
    <w:abstractNumId w:val="8"/>
  </w:num>
  <w:num w:numId="22">
    <w:abstractNumId w:val="6"/>
  </w:num>
  <w:num w:numId="23">
    <w:abstractNumId w:val="17"/>
  </w:num>
  <w:num w:numId="24">
    <w:abstractNumId w:val="14"/>
  </w:num>
  <w:num w:numId="25">
    <w:abstractNumId w:val="3"/>
  </w:num>
  <w:num w:numId="26">
    <w:abstractNumId w:val="16"/>
  </w:num>
  <w:num w:numId="27">
    <w:abstractNumId w:val="4"/>
  </w:num>
  <w:num w:numId="28">
    <w:abstractNumId w:val="31"/>
  </w:num>
  <w:num w:numId="29">
    <w:abstractNumId w:val="2"/>
  </w:num>
  <w:num w:numId="30">
    <w:abstractNumId w:val="32"/>
  </w:num>
  <w:num w:numId="31">
    <w:abstractNumId w:val="11"/>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FA"/>
    <w:rsid w:val="00001CBE"/>
    <w:rsid w:val="00001F08"/>
    <w:rsid w:val="00004018"/>
    <w:rsid w:val="00010D10"/>
    <w:rsid w:val="000126D0"/>
    <w:rsid w:val="0004437A"/>
    <w:rsid w:val="00044472"/>
    <w:rsid w:val="00053540"/>
    <w:rsid w:val="00056834"/>
    <w:rsid w:val="000673B2"/>
    <w:rsid w:val="00070149"/>
    <w:rsid w:val="00071CD7"/>
    <w:rsid w:val="00072B68"/>
    <w:rsid w:val="000779FA"/>
    <w:rsid w:val="000816DB"/>
    <w:rsid w:val="00085BB2"/>
    <w:rsid w:val="00090AE7"/>
    <w:rsid w:val="00092F6E"/>
    <w:rsid w:val="00096885"/>
    <w:rsid w:val="000B0FB1"/>
    <w:rsid w:val="000B1613"/>
    <w:rsid w:val="000B722F"/>
    <w:rsid w:val="000B72D1"/>
    <w:rsid w:val="000C0591"/>
    <w:rsid w:val="000C2E3D"/>
    <w:rsid w:val="000D156F"/>
    <w:rsid w:val="000D75CC"/>
    <w:rsid w:val="000D7895"/>
    <w:rsid w:val="000D7C8B"/>
    <w:rsid w:val="000E01B7"/>
    <w:rsid w:val="000E4FE9"/>
    <w:rsid w:val="000F7E70"/>
    <w:rsid w:val="00107885"/>
    <w:rsid w:val="00112E10"/>
    <w:rsid w:val="00114007"/>
    <w:rsid w:val="00115AD9"/>
    <w:rsid w:val="00121444"/>
    <w:rsid w:val="00122102"/>
    <w:rsid w:val="00127411"/>
    <w:rsid w:val="00127CD0"/>
    <w:rsid w:val="00131E5F"/>
    <w:rsid w:val="00133EE3"/>
    <w:rsid w:val="00152EE6"/>
    <w:rsid w:val="00155E35"/>
    <w:rsid w:val="00160424"/>
    <w:rsid w:val="00164731"/>
    <w:rsid w:val="0017129E"/>
    <w:rsid w:val="001736C3"/>
    <w:rsid w:val="00177246"/>
    <w:rsid w:val="00180DEB"/>
    <w:rsid w:val="001A4DCA"/>
    <w:rsid w:val="001A7A19"/>
    <w:rsid w:val="001B0208"/>
    <w:rsid w:val="001B0A12"/>
    <w:rsid w:val="001B6EEF"/>
    <w:rsid w:val="001C36DC"/>
    <w:rsid w:val="001D0264"/>
    <w:rsid w:val="001D37FE"/>
    <w:rsid w:val="001D5FD7"/>
    <w:rsid w:val="001D6BB8"/>
    <w:rsid w:val="001F4D9E"/>
    <w:rsid w:val="001F5CB5"/>
    <w:rsid w:val="00206864"/>
    <w:rsid w:val="002104C6"/>
    <w:rsid w:val="00216F87"/>
    <w:rsid w:val="00234C6A"/>
    <w:rsid w:val="00236643"/>
    <w:rsid w:val="00240CC6"/>
    <w:rsid w:val="00246F11"/>
    <w:rsid w:val="002651BF"/>
    <w:rsid w:val="00270734"/>
    <w:rsid w:val="002776A4"/>
    <w:rsid w:val="002875EC"/>
    <w:rsid w:val="00291B64"/>
    <w:rsid w:val="002A1F75"/>
    <w:rsid w:val="002A6A0A"/>
    <w:rsid w:val="002C5D9D"/>
    <w:rsid w:val="002C74B0"/>
    <w:rsid w:val="002C77CB"/>
    <w:rsid w:val="002D06E8"/>
    <w:rsid w:val="002D3822"/>
    <w:rsid w:val="002D3EE7"/>
    <w:rsid w:val="002D54F8"/>
    <w:rsid w:val="002D6CF3"/>
    <w:rsid w:val="002E6FF2"/>
    <w:rsid w:val="002F50B6"/>
    <w:rsid w:val="002F5AE2"/>
    <w:rsid w:val="00307446"/>
    <w:rsid w:val="00307E9C"/>
    <w:rsid w:val="00312257"/>
    <w:rsid w:val="00317378"/>
    <w:rsid w:val="00325398"/>
    <w:rsid w:val="00325AAE"/>
    <w:rsid w:val="00333E03"/>
    <w:rsid w:val="00335F86"/>
    <w:rsid w:val="0033719B"/>
    <w:rsid w:val="003404F9"/>
    <w:rsid w:val="00340875"/>
    <w:rsid w:val="00355AE2"/>
    <w:rsid w:val="00357E43"/>
    <w:rsid w:val="0036138A"/>
    <w:rsid w:val="003621EB"/>
    <w:rsid w:val="00363178"/>
    <w:rsid w:val="00363448"/>
    <w:rsid w:val="00364D9C"/>
    <w:rsid w:val="0037156B"/>
    <w:rsid w:val="00373A74"/>
    <w:rsid w:val="00375B0E"/>
    <w:rsid w:val="00376793"/>
    <w:rsid w:val="00380E0E"/>
    <w:rsid w:val="003835BE"/>
    <w:rsid w:val="00392D5F"/>
    <w:rsid w:val="003940EC"/>
    <w:rsid w:val="003A7B14"/>
    <w:rsid w:val="003C216F"/>
    <w:rsid w:val="003C516C"/>
    <w:rsid w:val="003C56CE"/>
    <w:rsid w:val="003C5B09"/>
    <w:rsid w:val="003C5E17"/>
    <w:rsid w:val="003D63C7"/>
    <w:rsid w:val="003E0529"/>
    <w:rsid w:val="003E2BE9"/>
    <w:rsid w:val="003E2CEB"/>
    <w:rsid w:val="003F1031"/>
    <w:rsid w:val="003F1EE6"/>
    <w:rsid w:val="003F240B"/>
    <w:rsid w:val="003F2D7C"/>
    <w:rsid w:val="003F3852"/>
    <w:rsid w:val="003F5C0A"/>
    <w:rsid w:val="003F7AA9"/>
    <w:rsid w:val="004022F2"/>
    <w:rsid w:val="00404B6C"/>
    <w:rsid w:val="0041108B"/>
    <w:rsid w:val="00411204"/>
    <w:rsid w:val="00411B0B"/>
    <w:rsid w:val="00411BF2"/>
    <w:rsid w:val="00414E40"/>
    <w:rsid w:val="0041606A"/>
    <w:rsid w:val="0042156B"/>
    <w:rsid w:val="00425A26"/>
    <w:rsid w:val="0042637D"/>
    <w:rsid w:val="0042702F"/>
    <w:rsid w:val="00427700"/>
    <w:rsid w:val="00427FC8"/>
    <w:rsid w:val="004316B4"/>
    <w:rsid w:val="00440261"/>
    <w:rsid w:val="004524CF"/>
    <w:rsid w:val="00454CC1"/>
    <w:rsid w:val="00457BD4"/>
    <w:rsid w:val="00461DAA"/>
    <w:rsid w:val="00464D45"/>
    <w:rsid w:val="00467947"/>
    <w:rsid w:val="004745EE"/>
    <w:rsid w:val="0047539D"/>
    <w:rsid w:val="00482D77"/>
    <w:rsid w:val="004A2961"/>
    <w:rsid w:val="004B1057"/>
    <w:rsid w:val="004B1DC7"/>
    <w:rsid w:val="004B7B94"/>
    <w:rsid w:val="004C2FBA"/>
    <w:rsid w:val="004C3232"/>
    <w:rsid w:val="004C3776"/>
    <w:rsid w:val="004C4B5B"/>
    <w:rsid w:val="004D2C56"/>
    <w:rsid w:val="004D37CA"/>
    <w:rsid w:val="004D5B7E"/>
    <w:rsid w:val="004D5D9F"/>
    <w:rsid w:val="004D5EAC"/>
    <w:rsid w:val="004D6EAC"/>
    <w:rsid w:val="004E3671"/>
    <w:rsid w:val="004E3720"/>
    <w:rsid w:val="00500D57"/>
    <w:rsid w:val="00513C02"/>
    <w:rsid w:val="00532075"/>
    <w:rsid w:val="00534D24"/>
    <w:rsid w:val="0053505C"/>
    <w:rsid w:val="00536AD4"/>
    <w:rsid w:val="00541572"/>
    <w:rsid w:val="00543E64"/>
    <w:rsid w:val="00544E36"/>
    <w:rsid w:val="00546D86"/>
    <w:rsid w:val="00547209"/>
    <w:rsid w:val="00567F66"/>
    <w:rsid w:val="00572A99"/>
    <w:rsid w:val="005747EF"/>
    <w:rsid w:val="00576FD7"/>
    <w:rsid w:val="00582A8B"/>
    <w:rsid w:val="0058380C"/>
    <w:rsid w:val="00586291"/>
    <w:rsid w:val="005932F0"/>
    <w:rsid w:val="005940E7"/>
    <w:rsid w:val="00597566"/>
    <w:rsid w:val="00597815"/>
    <w:rsid w:val="005A4606"/>
    <w:rsid w:val="005A5C40"/>
    <w:rsid w:val="005B64F8"/>
    <w:rsid w:val="005B794B"/>
    <w:rsid w:val="005C0835"/>
    <w:rsid w:val="005C36B4"/>
    <w:rsid w:val="005C72F7"/>
    <w:rsid w:val="005D0C30"/>
    <w:rsid w:val="005D5346"/>
    <w:rsid w:val="005E0DA2"/>
    <w:rsid w:val="005E4583"/>
    <w:rsid w:val="005E5930"/>
    <w:rsid w:val="005E5F2E"/>
    <w:rsid w:val="005F7891"/>
    <w:rsid w:val="00601D4B"/>
    <w:rsid w:val="00601E4B"/>
    <w:rsid w:val="00601E69"/>
    <w:rsid w:val="0060204F"/>
    <w:rsid w:val="006032D6"/>
    <w:rsid w:val="00610FF6"/>
    <w:rsid w:val="006120E1"/>
    <w:rsid w:val="006137C6"/>
    <w:rsid w:val="006142B8"/>
    <w:rsid w:val="006159C0"/>
    <w:rsid w:val="0062242B"/>
    <w:rsid w:val="00625D83"/>
    <w:rsid w:val="00630987"/>
    <w:rsid w:val="00642853"/>
    <w:rsid w:val="00644D94"/>
    <w:rsid w:val="006621B3"/>
    <w:rsid w:val="00665CA1"/>
    <w:rsid w:val="006660AE"/>
    <w:rsid w:val="00672570"/>
    <w:rsid w:val="00674446"/>
    <w:rsid w:val="0068287B"/>
    <w:rsid w:val="00682C2C"/>
    <w:rsid w:val="006A3100"/>
    <w:rsid w:val="006A3A50"/>
    <w:rsid w:val="006A5EFC"/>
    <w:rsid w:val="006A6C58"/>
    <w:rsid w:val="006B2A92"/>
    <w:rsid w:val="006C6897"/>
    <w:rsid w:val="006C6BD7"/>
    <w:rsid w:val="006D401A"/>
    <w:rsid w:val="006D63C1"/>
    <w:rsid w:val="006E0EBE"/>
    <w:rsid w:val="006E30CB"/>
    <w:rsid w:val="006E35AA"/>
    <w:rsid w:val="006E5E2B"/>
    <w:rsid w:val="006E6A6F"/>
    <w:rsid w:val="006F07EC"/>
    <w:rsid w:val="006F4148"/>
    <w:rsid w:val="006F51CD"/>
    <w:rsid w:val="00700D9D"/>
    <w:rsid w:val="00702206"/>
    <w:rsid w:val="007058BF"/>
    <w:rsid w:val="00705EDE"/>
    <w:rsid w:val="00707B1C"/>
    <w:rsid w:val="007108CF"/>
    <w:rsid w:val="00711197"/>
    <w:rsid w:val="00720962"/>
    <w:rsid w:val="00720C69"/>
    <w:rsid w:val="0073254B"/>
    <w:rsid w:val="0073338B"/>
    <w:rsid w:val="00737AFB"/>
    <w:rsid w:val="00740862"/>
    <w:rsid w:val="007473EE"/>
    <w:rsid w:val="007621D0"/>
    <w:rsid w:val="00762D02"/>
    <w:rsid w:val="00773502"/>
    <w:rsid w:val="007816C0"/>
    <w:rsid w:val="00784CC2"/>
    <w:rsid w:val="007874CE"/>
    <w:rsid w:val="00792F3F"/>
    <w:rsid w:val="007A1E12"/>
    <w:rsid w:val="007A47CA"/>
    <w:rsid w:val="007B2456"/>
    <w:rsid w:val="007B5A05"/>
    <w:rsid w:val="007D15FC"/>
    <w:rsid w:val="007D2FBC"/>
    <w:rsid w:val="007D6E6B"/>
    <w:rsid w:val="007E1299"/>
    <w:rsid w:val="007E5ED5"/>
    <w:rsid w:val="007F394D"/>
    <w:rsid w:val="007F5222"/>
    <w:rsid w:val="0080214C"/>
    <w:rsid w:val="00806098"/>
    <w:rsid w:val="00806F82"/>
    <w:rsid w:val="00807E63"/>
    <w:rsid w:val="00816F3A"/>
    <w:rsid w:val="0082124C"/>
    <w:rsid w:val="008243C4"/>
    <w:rsid w:val="0082445B"/>
    <w:rsid w:val="00831462"/>
    <w:rsid w:val="00833250"/>
    <w:rsid w:val="00834987"/>
    <w:rsid w:val="00834FFA"/>
    <w:rsid w:val="00837FEE"/>
    <w:rsid w:val="00841275"/>
    <w:rsid w:val="0085128C"/>
    <w:rsid w:val="008607DA"/>
    <w:rsid w:val="00860BB7"/>
    <w:rsid w:val="0086428F"/>
    <w:rsid w:val="00881BC8"/>
    <w:rsid w:val="008A15CD"/>
    <w:rsid w:val="008A2746"/>
    <w:rsid w:val="008B2ED5"/>
    <w:rsid w:val="008B4223"/>
    <w:rsid w:val="008B5066"/>
    <w:rsid w:val="008C12CB"/>
    <w:rsid w:val="008C2CD7"/>
    <w:rsid w:val="008C32CC"/>
    <w:rsid w:val="008C36BE"/>
    <w:rsid w:val="008D0C36"/>
    <w:rsid w:val="008D175F"/>
    <w:rsid w:val="008E4E0F"/>
    <w:rsid w:val="008E650E"/>
    <w:rsid w:val="008F097C"/>
    <w:rsid w:val="008F62F3"/>
    <w:rsid w:val="008F6BAB"/>
    <w:rsid w:val="009057A3"/>
    <w:rsid w:val="00931285"/>
    <w:rsid w:val="00933700"/>
    <w:rsid w:val="0093396D"/>
    <w:rsid w:val="0094192F"/>
    <w:rsid w:val="009428D5"/>
    <w:rsid w:val="00946075"/>
    <w:rsid w:val="009471A1"/>
    <w:rsid w:val="00950370"/>
    <w:rsid w:val="00952F10"/>
    <w:rsid w:val="0095335E"/>
    <w:rsid w:val="00956FAC"/>
    <w:rsid w:val="00964119"/>
    <w:rsid w:val="00967E7C"/>
    <w:rsid w:val="009735A5"/>
    <w:rsid w:val="009804CB"/>
    <w:rsid w:val="00987686"/>
    <w:rsid w:val="00997CDE"/>
    <w:rsid w:val="009A2886"/>
    <w:rsid w:val="009A43C1"/>
    <w:rsid w:val="009A70AD"/>
    <w:rsid w:val="009B575E"/>
    <w:rsid w:val="009C1143"/>
    <w:rsid w:val="009C168F"/>
    <w:rsid w:val="009C3CD4"/>
    <w:rsid w:val="009C65BE"/>
    <w:rsid w:val="009C721D"/>
    <w:rsid w:val="009D1F4D"/>
    <w:rsid w:val="009E1C05"/>
    <w:rsid w:val="009E2063"/>
    <w:rsid w:val="009E2385"/>
    <w:rsid w:val="009E6594"/>
    <w:rsid w:val="009E6D2D"/>
    <w:rsid w:val="009F51D7"/>
    <w:rsid w:val="00A05840"/>
    <w:rsid w:val="00A068FB"/>
    <w:rsid w:val="00A10F2E"/>
    <w:rsid w:val="00A116D5"/>
    <w:rsid w:val="00A118A9"/>
    <w:rsid w:val="00A15ECB"/>
    <w:rsid w:val="00A1782D"/>
    <w:rsid w:val="00A22972"/>
    <w:rsid w:val="00A23B88"/>
    <w:rsid w:val="00A35EE5"/>
    <w:rsid w:val="00A41347"/>
    <w:rsid w:val="00A45E9A"/>
    <w:rsid w:val="00A521B8"/>
    <w:rsid w:val="00A57F58"/>
    <w:rsid w:val="00A71A7A"/>
    <w:rsid w:val="00A727B2"/>
    <w:rsid w:val="00A72D5B"/>
    <w:rsid w:val="00A74E4D"/>
    <w:rsid w:val="00A75038"/>
    <w:rsid w:val="00A773B3"/>
    <w:rsid w:val="00A80286"/>
    <w:rsid w:val="00A8453B"/>
    <w:rsid w:val="00A923D3"/>
    <w:rsid w:val="00A944C9"/>
    <w:rsid w:val="00AB2039"/>
    <w:rsid w:val="00AB2A02"/>
    <w:rsid w:val="00AC082D"/>
    <w:rsid w:val="00AC21DA"/>
    <w:rsid w:val="00AC3C4C"/>
    <w:rsid w:val="00AC5D00"/>
    <w:rsid w:val="00AD000F"/>
    <w:rsid w:val="00AD2469"/>
    <w:rsid w:val="00AD3B05"/>
    <w:rsid w:val="00AE344C"/>
    <w:rsid w:val="00AE666E"/>
    <w:rsid w:val="00AE7346"/>
    <w:rsid w:val="00AE7B3F"/>
    <w:rsid w:val="00AF3DB8"/>
    <w:rsid w:val="00AF5402"/>
    <w:rsid w:val="00AF5DF3"/>
    <w:rsid w:val="00B0359F"/>
    <w:rsid w:val="00B05429"/>
    <w:rsid w:val="00B06B10"/>
    <w:rsid w:val="00B07FE6"/>
    <w:rsid w:val="00B26CAF"/>
    <w:rsid w:val="00B31557"/>
    <w:rsid w:val="00B32FBD"/>
    <w:rsid w:val="00B362A1"/>
    <w:rsid w:val="00B43210"/>
    <w:rsid w:val="00B45C55"/>
    <w:rsid w:val="00B5215F"/>
    <w:rsid w:val="00B56D0C"/>
    <w:rsid w:val="00B6294E"/>
    <w:rsid w:val="00B65E06"/>
    <w:rsid w:val="00B6763A"/>
    <w:rsid w:val="00B72B64"/>
    <w:rsid w:val="00B73A82"/>
    <w:rsid w:val="00B74D90"/>
    <w:rsid w:val="00B8266B"/>
    <w:rsid w:val="00B94F07"/>
    <w:rsid w:val="00B95A43"/>
    <w:rsid w:val="00B96EF4"/>
    <w:rsid w:val="00BA061D"/>
    <w:rsid w:val="00BA4DF1"/>
    <w:rsid w:val="00BA54EC"/>
    <w:rsid w:val="00BB1939"/>
    <w:rsid w:val="00BB2819"/>
    <w:rsid w:val="00BD078B"/>
    <w:rsid w:val="00BD4747"/>
    <w:rsid w:val="00BD619F"/>
    <w:rsid w:val="00BD621F"/>
    <w:rsid w:val="00BD7C36"/>
    <w:rsid w:val="00BE0D61"/>
    <w:rsid w:val="00BE47F1"/>
    <w:rsid w:val="00BF3441"/>
    <w:rsid w:val="00BF3828"/>
    <w:rsid w:val="00BF5D31"/>
    <w:rsid w:val="00BF6989"/>
    <w:rsid w:val="00BF7E10"/>
    <w:rsid w:val="00C1146F"/>
    <w:rsid w:val="00C12D2A"/>
    <w:rsid w:val="00C259DB"/>
    <w:rsid w:val="00C30C84"/>
    <w:rsid w:val="00C31E1C"/>
    <w:rsid w:val="00C35666"/>
    <w:rsid w:val="00C36D36"/>
    <w:rsid w:val="00C406B3"/>
    <w:rsid w:val="00C43204"/>
    <w:rsid w:val="00C51BE6"/>
    <w:rsid w:val="00C52960"/>
    <w:rsid w:val="00C5315B"/>
    <w:rsid w:val="00C56B9E"/>
    <w:rsid w:val="00C61EDE"/>
    <w:rsid w:val="00C70262"/>
    <w:rsid w:val="00C749E1"/>
    <w:rsid w:val="00C74F89"/>
    <w:rsid w:val="00C8028F"/>
    <w:rsid w:val="00C947F2"/>
    <w:rsid w:val="00CA6311"/>
    <w:rsid w:val="00CA78B9"/>
    <w:rsid w:val="00CB76C8"/>
    <w:rsid w:val="00CC7D28"/>
    <w:rsid w:val="00CD3944"/>
    <w:rsid w:val="00CD69D4"/>
    <w:rsid w:val="00CE0043"/>
    <w:rsid w:val="00CE29BA"/>
    <w:rsid w:val="00CF1B76"/>
    <w:rsid w:val="00CF2308"/>
    <w:rsid w:val="00CF3237"/>
    <w:rsid w:val="00CF58CB"/>
    <w:rsid w:val="00CF7481"/>
    <w:rsid w:val="00D0012D"/>
    <w:rsid w:val="00D0209C"/>
    <w:rsid w:val="00D0461C"/>
    <w:rsid w:val="00D1212C"/>
    <w:rsid w:val="00D13064"/>
    <w:rsid w:val="00D13A6F"/>
    <w:rsid w:val="00D14FC6"/>
    <w:rsid w:val="00D20736"/>
    <w:rsid w:val="00D24CC0"/>
    <w:rsid w:val="00D26B86"/>
    <w:rsid w:val="00D34F1E"/>
    <w:rsid w:val="00D359E7"/>
    <w:rsid w:val="00D45196"/>
    <w:rsid w:val="00D45F37"/>
    <w:rsid w:val="00D50311"/>
    <w:rsid w:val="00D50629"/>
    <w:rsid w:val="00D51881"/>
    <w:rsid w:val="00D561B4"/>
    <w:rsid w:val="00D579A7"/>
    <w:rsid w:val="00D57BCA"/>
    <w:rsid w:val="00D6548E"/>
    <w:rsid w:val="00D74049"/>
    <w:rsid w:val="00D768E9"/>
    <w:rsid w:val="00D8060B"/>
    <w:rsid w:val="00D86E80"/>
    <w:rsid w:val="00D9171B"/>
    <w:rsid w:val="00D91EAC"/>
    <w:rsid w:val="00D92FC3"/>
    <w:rsid w:val="00D9428C"/>
    <w:rsid w:val="00D96A17"/>
    <w:rsid w:val="00D96C9A"/>
    <w:rsid w:val="00DA6369"/>
    <w:rsid w:val="00DB1875"/>
    <w:rsid w:val="00DC2F43"/>
    <w:rsid w:val="00DC7D4E"/>
    <w:rsid w:val="00DD37CA"/>
    <w:rsid w:val="00DD3AAA"/>
    <w:rsid w:val="00DD5829"/>
    <w:rsid w:val="00DE6598"/>
    <w:rsid w:val="00DE7952"/>
    <w:rsid w:val="00DF0AF5"/>
    <w:rsid w:val="00DF2846"/>
    <w:rsid w:val="00DF5296"/>
    <w:rsid w:val="00E00355"/>
    <w:rsid w:val="00E052C9"/>
    <w:rsid w:val="00E06F02"/>
    <w:rsid w:val="00E10B26"/>
    <w:rsid w:val="00E137DF"/>
    <w:rsid w:val="00E205CB"/>
    <w:rsid w:val="00E23EBA"/>
    <w:rsid w:val="00E32758"/>
    <w:rsid w:val="00E34A0D"/>
    <w:rsid w:val="00E41211"/>
    <w:rsid w:val="00E44EBF"/>
    <w:rsid w:val="00E53B9E"/>
    <w:rsid w:val="00E67EFB"/>
    <w:rsid w:val="00E72E35"/>
    <w:rsid w:val="00E776D7"/>
    <w:rsid w:val="00E800F2"/>
    <w:rsid w:val="00E80315"/>
    <w:rsid w:val="00EA139A"/>
    <w:rsid w:val="00EA4618"/>
    <w:rsid w:val="00EB0DC3"/>
    <w:rsid w:val="00EB0E59"/>
    <w:rsid w:val="00EB2F5A"/>
    <w:rsid w:val="00EB3E29"/>
    <w:rsid w:val="00EB69A5"/>
    <w:rsid w:val="00EC32C2"/>
    <w:rsid w:val="00EC4518"/>
    <w:rsid w:val="00ED4A70"/>
    <w:rsid w:val="00ED55AE"/>
    <w:rsid w:val="00EF0808"/>
    <w:rsid w:val="00EF2A2F"/>
    <w:rsid w:val="00EF78EE"/>
    <w:rsid w:val="00EF7E61"/>
    <w:rsid w:val="00F01E42"/>
    <w:rsid w:val="00F027D2"/>
    <w:rsid w:val="00F02D6F"/>
    <w:rsid w:val="00F10A02"/>
    <w:rsid w:val="00F12142"/>
    <w:rsid w:val="00F14AB1"/>
    <w:rsid w:val="00F15600"/>
    <w:rsid w:val="00F22CBB"/>
    <w:rsid w:val="00F2595A"/>
    <w:rsid w:val="00F30E5B"/>
    <w:rsid w:val="00F31A68"/>
    <w:rsid w:val="00F32FA3"/>
    <w:rsid w:val="00F40935"/>
    <w:rsid w:val="00F47B0C"/>
    <w:rsid w:val="00F523D6"/>
    <w:rsid w:val="00F56DBC"/>
    <w:rsid w:val="00F57C69"/>
    <w:rsid w:val="00F613A9"/>
    <w:rsid w:val="00F705CA"/>
    <w:rsid w:val="00F717AC"/>
    <w:rsid w:val="00F7195F"/>
    <w:rsid w:val="00F74FFB"/>
    <w:rsid w:val="00F83C48"/>
    <w:rsid w:val="00F869CD"/>
    <w:rsid w:val="00F879F0"/>
    <w:rsid w:val="00F954CF"/>
    <w:rsid w:val="00F96760"/>
    <w:rsid w:val="00FA252C"/>
    <w:rsid w:val="00FA2FC9"/>
    <w:rsid w:val="00FA5E13"/>
    <w:rsid w:val="00FA6B7F"/>
    <w:rsid w:val="00FA76F9"/>
    <w:rsid w:val="00FB656C"/>
    <w:rsid w:val="00FC0314"/>
    <w:rsid w:val="00FC511B"/>
    <w:rsid w:val="00FD0BB9"/>
    <w:rsid w:val="00FD1C78"/>
    <w:rsid w:val="00FF4A8B"/>
    <w:rsid w:val="00FF5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2">
    <w:name w:val="heading 2"/>
    <w:basedOn w:val="Normal"/>
    <w:next w:val="Normal"/>
    <w:link w:val="Heading2Char"/>
    <w:uiPriority w:val="9"/>
    <w:semiHidden/>
    <w:unhideWhenUsed/>
    <w:qFormat/>
    <w:rsid w:val="000D7C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2Char">
    <w:name w:val="Heading 2 Char"/>
    <w:basedOn w:val="DefaultParagraphFont"/>
    <w:link w:val="Heading2"/>
    <w:uiPriority w:val="9"/>
    <w:semiHidden/>
    <w:rsid w:val="000D7C8B"/>
    <w:rPr>
      <w:rFonts w:asciiTheme="majorHAnsi" w:eastAsiaTheme="majorEastAsia" w:hAnsiTheme="majorHAnsi" w:cstheme="majorBidi"/>
      <w:b/>
      <w:bCs/>
      <w:color w:val="4F81BD" w:themeColor="accent1"/>
      <w:sz w:val="26"/>
      <w:szCs w:val="26"/>
      <w:lang w:eastAsia="lv-LV"/>
    </w:rPr>
  </w:style>
  <w:style w:type="character" w:customStyle="1" w:styleId="command1">
    <w:name w:val="command1"/>
    <w:basedOn w:val="DefaultParagraphFont"/>
    <w:rsid w:val="0073254B"/>
    <w:rPr>
      <w:color w:val="666666"/>
      <w:sz w:val="24"/>
      <w:szCs w:val="24"/>
      <w:bdr w:val="single" w:sz="6" w:space="0" w:color="FFFFFF" w:frame="1"/>
      <w:shd w:val="clear" w:color="auto" w:fill="E5E5E5"/>
    </w:rPr>
  </w:style>
  <w:style w:type="character" w:customStyle="1" w:styleId="st1">
    <w:name w:val="st1"/>
    <w:basedOn w:val="DefaultParagraphFont"/>
    <w:rsid w:val="00BD4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FA"/>
    <w:rPr>
      <w:rFonts w:eastAsia="Times New Roman" w:cs="Times New Roman"/>
      <w:sz w:val="24"/>
      <w:szCs w:val="24"/>
      <w:lang w:eastAsia="lv-LV"/>
    </w:rPr>
  </w:style>
  <w:style w:type="paragraph" w:styleId="Heading1">
    <w:name w:val="heading 1"/>
    <w:basedOn w:val="Normal"/>
    <w:next w:val="Normal"/>
    <w:link w:val="Heading1Char"/>
    <w:uiPriority w:val="99"/>
    <w:qFormat/>
    <w:rsid w:val="008C32CC"/>
    <w:pPr>
      <w:keepNext/>
      <w:jc w:val="both"/>
      <w:outlineLvl w:val="0"/>
    </w:pPr>
    <w:rPr>
      <w:sz w:val="28"/>
      <w:szCs w:val="20"/>
      <w:lang w:val="en-US" w:eastAsia="en-US"/>
    </w:rPr>
  </w:style>
  <w:style w:type="paragraph" w:styleId="Heading2">
    <w:name w:val="heading 2"/>
    <w:basedOn w:val="Normal"/>
    <w:next w:val="Normal"/>
    <w:link w:val="Heading2Char"/>
    <w:uiPriority w:val="9"/>
    <w:semiHidden/>
    <w:unhideWhenUsed/>
    <w:qFormat/>
    <w:rsid w:val="000D7C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6D"/>
    <w:pPr>
      <w:tabs>
        <w:tab w:val="center" w:pos="4153"/>
        <w:tab w:val="right" w:pos="8306"/>
      </w:tabs>
    </w:pPr>
  </w:style>
  <w:style w:type="character" w:customStyle="1" w:styleId="HeaderChar">
    <w:name w:val="Header Char"/>
    <w:basedOn w:val="DefaultParagraphFont"/>
    <w:link w:val="Header"/>
    <w:uiPriority w:val="99"/>
    <w:rsid w:val="0093396D"/>
    <w:rPr>
      <w:rFonts w:eastAsia="Times New Roman" w:cs="Times New Roman"/>
      <w:sz w:val="24"/>
      <w:szCs w:val="24"/>
      <w:lang w:eastAsia="lv-LV"/>
    </w:rPr>
  </w:style>
  <w:style w:type="paragraph" w:styleId="Footer">
    <w:name w:val="footer"/>
    <w:basedOn w:val="Normal"/>
    <w:link w:val="FooterChar"/>
    <w:uiPriority w:val="99"/>
    <w:unhideWhenUsed/>
    <w:rsid w:val="0093396D"/>
    <w:pPr>
      <w:tabs>
        <w:tab w:val="center" w:pos="4153"/>
        <w:tab w:val="right" w:pos="8306"/>
      </w:tabs>
    </w:pPr>
  </w:style>
  <w:style w:type="character" w:customStyle="1" w:styleId="FooterChar">
    <w:name w:val="Footer Char"/>
    <w:basedOn w:val="DefaultParagraphFont"/>
    <w:link w:val="Footer"/>
    <w:uiPriority w:val="99"/>
    <w:rsid w:val="0093396D"/>
    <w:rPr>
      <w:rFonts w:eastAsia="Times New Roman" w:cs="Times New Roman"/>
      <w:sz w:val="24"/>
      <w:szCs w:val="24"/>
      <w:lang w:eastAsia="lv-LV"/>
    </w:rPr>
  </w:style>
  <w:style w:type="paragraph" w:styleId="BodyText">
    <w:name w:val="Body Text"/>
    <w:basedOn w:val="Normal"/>
    <w:link w:val="BodyTextChar"/>
    <w:rsid w:val="00AB2A02"/>
    <w:pPr>
      <w:spacing w:after="120"/>
    </w:pPr>
  </w:style>
  <w:style w:type="character" w:customStyle="1" w:styleId="BodyTextChar">
    <w:name w:val="Body Text Char"/>
    <w:basedOn w:val="DefaultParagraphFont"/>
    <w:link w:val="BodyText"/>
    <w:rsid w:val="00AB2A02"/>
    <w:rPr>
      <w:rFonts w:eastAsia="Times New Roman" w:cs="Times New Roman"/>
      <w:sz w:val="24"/>
      <w:szCs w:val="24"/>
      <w:lang w:eastAsia="lv-LV"/>
    </w:rPr>
  </w:style>
  <w:style w:type="paragraph" w:styleId="ListParagraph">
    <w:name w:val="List Paragraph"/>
    <w:basedOn w:val="Normal"/>
    <w:uiPriority w:val="34"/>
    <w:qFormat/>
    <w:rsid w:val="00333E03"/>
    <w:pPr>
      <w:ind w:left="720"/>
      <w:contextualSpacing/>
    </w:pPr>
  </w:style>
  <w:style w:type="character" w:customStyle="1" w:styleId="tvhtml1">
    <w:name w:val="tv_html1"/>
    <w:rsid w:val="00333E03"/>
  </w:style>
  <w:style w:type="paragraph" w:styleId="BalloonText">
    <w:name w:val="Balloon Text"/>
    <w:basedOn w:val="Normal"/>
    <w:link w:val="BalloonTextChar"/>
    <w:uiPriority w:val="99"/>
    <w:semiHidden/>
    <w:unhideWhenUsed/>
    <w:rsid w:val="00F14AB1"/>
    <w:rPr>
      <w:rFonts w:ascii="Tahoma" w:hAnsi="Tahoma" w:cs="Tahoma"/>
      <w:sz w:val="16"/>
      <w:szCs w:val="16"/>
    </w:rPr>
  </w:style>
  <w:style w:type="character" w:customStyle="1" w:styleId="BalloonTextChar">
    <w:name w:val="Balloon Text Char"/>
    <w:basedOn w:val="DefaultParagraphFont"/>
    <w:link w:val="BalloonText"/>
    <w:uiPriority w:val="99"/>
    <w:semiHidden/>
    <w:rsid w:val="00F14AB1"/>
    <w:rPr>
      <w:rFonts w:ascii="Tahoma" w:eastAsia="Times New Roman" w:hAnsi="Tahoma" w:cs="Tahoma"/>
      <w:sz w:val="16"/>
      <w:szCs w:val="16"/>
      <w:lang w:eastAsia="lv-LV"/>
    </w:rPr>
  </w:style>
  <w:style w:type="paragraph" w:styleId="NormalWeb">
    <w:name w:val="Normal (Web)"/>
    <w:basedOn w:val="Normal"/>
    <w:uiPriority w:val="99"/>
    <w:unhideWhenUsed/>
    <w:rsid w:val="008B5066"/>
    <w:pPr>
      <w:spacing w:before="100" w:beforeAutospacing="1" w:after="100" w:afterAutospacing="1"/>
    </w:pPr>
    <w:rPr>
      <w:rFonts w:ascii="Verdana" w:hAnsi="Verdana"/>
    </w:rPr>
  </w:style>
  <w:style w:type="character" w:styleId="Hyperlink">
    <w:name w:val="Hyperlink"/>
    <w:basedOn w:val="DefaultParagraphFont"/>
    <w:uiPriority w:val="99"/>
    <w:unhideWhenUsed/>
    <w:rsid w:val="00085BB2"/>
    <w:rPr>
      <w:color w:val="0000FF" w:themeColor="hyperlink"/>
      <w:u w:val="single"/>
    </w:r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F7195F"/>
    <w:rPr>
      <w:sz w:val="20"/>
      <w:szCs w:val="20"/>
      <w:lang w:val="en-GB" w:eastAsia="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F7195F"/>
    <w:rPr>
      <w:rFonts w:eastAsia="Times New Roman" w:cs="Times New Roman"/>
      <w:sz w:val="20"/>
      <w:szCs w:val="20"/>
      <w:lang w:val="en-GB"/>
    </w:rPr>
  </w:style>
  <w:style w:type="character" w:styleId="FootnoteReference">
    <w:name w:val="footnote reference"/>
    <w:aliases w:val="Footnote Reference Number,Footnote symbol,Footnote Refernece"/>
    <w:uiPriority w:val="99"/>
    <w:rsid w:val="00F7195F"/>
    <w:rPr>
      <w:rFonts w:cs="Times New Roman"/>
      <w:vertAlign w:val="superscript"/>
    </w:rPr>
  </w:style>
  <w:style w:type="paragraph" w:customStyle="1" w:styleId="tv2131">
    <w:name w:val="tv2131"/>
    <w:basedOn w:val="Normal"/>
    <w:rsid w:val="009471A1"/>
    <w:pPr>
      <w:spacing w:line="360" w:lineRule="auto"/>
      <w:ind w:firstLine="300"/>
    </w:pPr>
    <w:rPr>
      <w:color w:val="414142"/>
      <w:sz w:val="20"/>
      <w:szCs w:val="20"/>
    </w:rPr>
  </w:style>
  <w:style w:type="character" w:styleId="Strong">
    <w:name w:val="Strong"/>
    <w:basedOn w:val="DefaultParagraphFont"/>
    <w:uiPriority w:val="22"/>
    <w:qFormat/>
    <w:rsid w:val="00A727B2"/>
    <w:rPr>
      <w:b/>
      <w:bCs/>
    </w:rPr>
  </w:style>
  <w:style w:type="character" w:styleId="Emphasis">
    <w:name w:val="Emphasis"/>
    <w:basedOn w:val="DefaultParagraphFont"/>
    <w:uiPriority w:val="20"/>
    <w:qFormat/>
    <w:rsid w:val="00F31A68"/>
    <w:rPr>
      <w:b/>
      <w:bCs/>
      <w:i w:val="0"/>
      <w:iCs w:val="0"/>
    </w:rPr>
  </w:style>
  <w:style w:type="character" w:customStyle="1" w:styleId="inlineprice">
    <w:name w:val="inlineprice"/>
    <w:basedOn w:val="DefaultParagraphFont"/>
    <w:rsid w:val="00547209"/>
  </w:style>
  <w:style w:type="character" w:customStyle="1" w:styleId="currency13">
    <w:name w:val="currency13"/>
    <w:basedOn w:val="DefaultParagraphFont"/>
    <w:rsid w:val="00547209"/>
  </w:style>
  <w:style w:type="character" w:customStyle="1" w:styleId="num-whole2">
    <w:name w:val="num-whole2"/>
    <w:basedOn w:val="DefaultParagraphFont"/>
    <w:rsid w:val="00547209"/>
  </w:style>
  <w:style w:type="character" w:customStyle="1" w:styleId="num-fract2">
    <w:name w:val="num-fract2"/>
    <w:basedOn w:val="DefaultParagraphFont"/>
    <w:rsid w:val="00547209"/>
  </w:style>
  <w:style w:type="paragraph" w:styleId="BodyTextIndent2">
    <w:name w:val="Body Text Indent 2"/>
    <w:basedOn w:val="Normal"/>
    <w:link w:val="BodyTextIndent2Char"/>
    <w:uiPriority w:val="99"/>
    <w:semiHidden/>
    <w:unhideWhenUsed/>
    <w:rsid w:val="008C32CC"/>
    <w:pPr>
      <w:spacing w:after="120" w:line="480" w:lineRule="auto"/>
      <w:ind w:left="283"/>
    </w:pPr>
  </w:style>
  <w:style w:type="character" w:customStyle="1" w:styleId="BodyTextIndent2Char">
    <w:name w:val="Body Text Indent 2 Char"/>
    <w:basedOn w:val="DefaultParagraphFont"/>
    <w:link w:val="BodyTextIndent2"/>
    <w:uiPriority w:val="99"/>
    <w:semiHidden/>
    <w:rsid w:val="008C32CC"/>
    <w:rPr>
      <w:rFonts w:eastAsia="Times New Roman" w:cs="Times New Roman"/>
      <w:sz w:val="24"/>
      <w:szCs w:val="24"/>
      <w:lang w:eastAsia="lv-LV"/>
    </w:rPr>
  </w:style>
  <w:style w:type="character" w:customStyle="1" w:styleId="Heading1Char">
    <w:name w:val="Heading 1 Char"/>
    <w:basedOn w:val="DefaultParagraphFont"/>
    <w:link w:val="Heading1"/>
    <w:uiPriority w:val="99"/>
    <w:rsid w:val="008C32CC"/>
    <w:rPr>
      <w:rFonts w:eastAsia="Times New Roman" w:cs="Times New Roman"/>
      <w:szCs w:val="20"/>
      <w:lang w:val="en-US"/>
    </w:rPr>
  </w:style>
  <w:style w:type="character" w:customStyle="1" w:styleId="hps">
    <w:name w:val="hps"/>
    <w:basedOn w:val="DefaultParagraphFont"/>
    <w:rsid w:val="00312257"/>
  </w:style>
  <w:style w:type="paragraph" w:customStyle="1" w:styleId="TableContents">
    <w:name w:val="Table Contents"/>
    <w:basedOn w:val="Normal"/>
    <w:rsid w:val="00FA5E13"/>
    <w:pPr>
      <w:widowControl w:val="0"/>
      <w:suppressLineNumbers/>
      <w:suppressAutoHyphens/>
      <w:autoSpaceDN w:val="0"/>
      <w:textAlignment w:val="baseline"/>
    </w:pPr>
    <w:rPr>
      <w:rFonts w:eastAsia="SimSun" w:cs="Mangal"/>
      <w:kern w:val="3"/>
      <w:lang w:eastAsia="zh-CN" w:bidi="hi-IN"/>
    </w:rPr>
  </w:style>
  <w:style w:type="paragraph" w:styleId="CommentText">
    <w:name w:val="annotation text"/>
    <w:basedOn w:val="Normal"/>
    <w:link w:val="CommentTextChar"/>
    <w:uiPriority w:val="99"/>
    <w:unhideWhenUsed/>
    <w:rsid w:val="00FA5E13"/>
    <w:rPr>
      <w:sz w:val="20"/>
      <w:szCs w:val="20"/>
    </w:rPr>
  </w:style>
  <w:style w:type="character" w:customStyle="1" w:styleId="CommentTextChar">
    <w:name w:val="Comment Text Char"/>
    <w:basedOn w:val="DefaultParagraphFont"/>
    <w:link w:val="CommentText"/>
    <w:uiPriority w:val="99"/>
    <w:rsid w:val="00FA5E13"/>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BF5D31"/>
    <w:rPr>
      <w:sz w:val="20"/>
      <w:szCs w:val="20"/>
    </w:rPr>
  </w:style>
  <w:style w:type="character" w:customStyle="1" w:styleId="EndnoteTextChar">
    <w:name w:val="Endnote Text Char"/>
    <w:basedOn w:val="DefaultParagraphFont"/>
    <w:link w:val="EndnoteText"/>
    <w:uiPriority w:val="99"/>
    <w:semiHidden/>
    <w:rsid w:val="00BF5D31"/>
    <w:rPr>
      <w:rFonts w:eastAsia="Times New Roman" w:cs="Times New Roman"/>
      <w:sz w:val="20"/>
      <w:szCs w:val="20"/>
      <w:lang w:eastAsia="lv-LV"/>
    </w:rPr>
  </w:style>
  <w:style w:type="character" w:styleId="EndnoteReference">
    <w:name w:val="endnote reference"/>
    <w:basedOn w:val="DefaultParagraphFont"/>
    <w:uiPriority w:val="99"/>
    <w:semiHidden/>
    <w:unhideWhenUsed/>
    <w:rsid w:val="00BF5D31"/>
    <w:rPr>
      <w:vertAlign w:val="superscript"/>
    </w:rPr>
  </w:style>
  <w:style w:type="character" w:styleId="CommentReference">
    <w:name w:val="annotation reference"/>
    <w:basedOn w:val="DefaultParagraphFont"/>
    <w:uiPriority w:val="99"/>
    <w:semiHidden/>
    <w:unhideWhenUsed/>
    <w:rsid w:val="00467947"/>
    <w:rPr>
      <w:sz w:val="16"/>
      <w:szCs w:val="16"/>
    </w:rPr>
  </w:style>
  <w:style w:type="paragraph" w:styleId="CommentSubject">
    <w:name w:val="annotation subject"/>
    <w:basedOn w:val="CommentText"/>
    <w:next w:val="CommentText"/>
    <w:link w:val="CommentSubjectChar"/>
    <w:uiPriority w:val="99"/>
    <w:semiHidden/>
    <w:unhideWhenUsed/>
    <w:rsid w:val="00467947"/>
    <w:rPr>
      <w:b/>
      <w:bCs/>
    </w:rPr>
  </w:style>
  <w:style w:type="character" w:customStyle="1" w:styleId="CommentSubjectChar">
    <w:name w:val="Comment Subject Char"/>
    <w:basedOn w:val="CommentTextChar"/>
    <w:link w:val="CommentSubject"/>
    <w:uiPriority w:val="99"/>
    <w:semiHidden/>
    <w:rsid w:val="00467947"/>
    <w:rPr>
      <w:rFonts w:eastAsia="Times New Roman" w:cs="Times New Roman"/>
      <w:b/>
      <w:bCs/>
      <w:sz w:val="20"/>
      <w:szCs w:val="20"/>
      <w:lang w:eastAsia="lv-LV"/>
    </w:rPr>
  </w:style>
  <w:style w:type="table" w:styleId="TableGrid">
    <w:name w:val="Table Grid"/>
    <w:basedOn w:val="TableNormal"/>
    <w:uiPriority w:val="59"/>
    <w:rsid w:val="00DD3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E2BE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2BE9"/>
    <w:rPr>
      <w:rFonts w:ascii="Calibri" w:hAnsi="Calibri"/>
      <w:sz w:val="22"/>
      <w:szCs w:val="21"/>
    </w:rPr>
  </w:style>
  <w:style w:type="paragraph" w:customStyle="1" w:styleId="Default">
    <w:name w:val="Default"/>
    <w:rsid w:val="00B5215F"/>
    <w:pPr>
      <w:autoSpaceDE w:val="0"/>
      <w:autoSpaceDN w:val="0"/>
      <w:adjustRightInd w:val="0"/>
    </w:pPr>
    <w:rPr>
      <w:rFonts w:ascii="Calibri" w:eastAsia="Calibri" w:hAnsi="Calibri" w:cs="Calibri"/>
      <w:color w:val="000000"/>
      <w:sz w:val="24"/>
      <w:szCs w:val="24"/>
      <w:lang w:eastAsia="lv-LV"/>
    </w:rPr>
  </w:style>
  <w:style w:type="character" w:customStyle="1" w:styleId="Heading2Char">
    <w:name w:val="Heading 2 Char"/>
    <w:basedOn w:val="DefaultParagraphFont"/>
    <w:link w:val="Heading2"/>
    <w:uiPriority w:val="9"/>
    <w:semiHidden/>
    <w:rsid w:val="000D7C8B"/>
    <w:rPr>
      <w:rFonts w:asciiTheme="majorHAnsi" w:eastAsiaTheme="majorEastAsia" w:hAnsiTheme="majorHAnsi" w:cstheme="majorBidi"/>
      <w:b/>
      <w:bCs/>
      <w:color w:val="4F81BD" w:themeColor="accent1"/>
      <w:sz w:val="26"/>
      <w:szCs w:val="26"/>
      <w:lang w:eastAsia="lv-LV"/>
    </w:rPr>
  </w:style>
  <w:style w:type="character" w:customStyle="1" w:styleId="command1">
    <w:name w:val="command1"/>
    <w:basedOn w:val="DefaultParagraphFont"/>
    <w:rsid w:val="0073254B"/>
    <w:rPr>
      <w:color w:val="666666"/>
      <w:sz w:val="24"/>
      <w:szCs w:val="24"/>
      <w:bdr w:val="single" w:sz="6" w:space="0" w:color="FFFFFF" w:frame="1"/>
      <w:shd w:val="clear" w:color="auto" w:fill="E5E5E5"/>
    </w:rPr>
  </w:style>
  <w:style w:type="character" w:customStyle="1" w:styleId="st1">
    <w:name w:val="st1"/>
    <w:basedOn w:val="DefaultParagraphFont"/>
    <w:rsid w:val="00BD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960">
      <w:bodyDiv w:val="1"/>
      <w:marLeft w:val="0"/>
      <w:marRight w:val="0"/>
      <w:marTop w:val="0"/>
      <w:marBottom w:val="0"/>
      <w:divBdr>
        <w:top w:val="none" w:sz="0" w:space="0" w:color="auto"/>
        <w:left w:val="none" w:sz="0" w:space="0" w:color="auto"/>
        <w:bottom w:val="none" w:sz="0" w:space="0" w:color="auto"/>
        <w:right w:val="none" w:sz="0" w:space="0" w:color="auto"/>
      </w:divBdr>
      <w:divsChild>
        <w:div w:id="622807296">
          <w:marLeft w:val="0"/>
          <w:marRight w:val="0"/>
          <w:marTop w:val="100"/>
          <w:marBottom w:val="100"/>
          <w:divBdr>
            <w:top w:val="none" w:sz="0" w:space="0" w:color="auto"/>
            <w:left w:val="none" w:sz="0" w:space="0" w:color="auto"/>
            <w:bottom w:val="none" w:sz="0" w:space="0" w:color="auto"/>
            <w:right w:val="none" w:sz="0" w:space="0" w:color="auto"/>
          </w:divBdr>
          <w:divsChild>
            <w:div w:id="1872958887">
              <w:marLeft w:val="0"/>
              <w:marRight w:val="0"/>
              <w:marTop w:val="0"/>
              <w:marBottom w:val="0"/>
              <w:divBdr>
                <w:top w:val="none" w:sz="0" w:space="0" w:color="auto"/>
                <w:left w:val="none" w:sz="0" w:space="0" w:color="auto"/>
                <w:bottom w:val="none" w:sz="0" w:space="0" w:color="auto"/>
                <w:right w:val="none" w:sz="0" w:space="0" w:color="auto"/>
              </w:divBdr>
              <w:divsChild>
                <w:div w:id="2020423767">
                  <w:marLeft w:val="0"/>
                  <w:marRight w:val="0"/>
                  <w:marTop w:val="0"/>
                  <w:marBottom w:val="0"/>
                  <w:divBdr>
                    <w:top w:val="none" w:sz="0" w:space="0" w:color="auto"/>
                    <w:left w:val="none" w:sz="0" w:space="0" w:color="auto"/>
                    <w:bottom w:val="none" w:sz="0" w:space="0" w:color="auto"/>
                    <w:right w:val="none" w:sz="0" w:space="0" w:color="auto"/>
                  </w:divBdr>
                  <w:divsChild>
                    <w:div w:id="1572887461">
                      <w:marLeft w:val="0"/>
                      <w:marRight w:val="0"/>
                      <w:marTop w:val="0"/>
                      <w:marBottom w:val="0"/>
                      <w:divBdr>
                        <w:top w:val="none" w:sz="0" w:space="0" w:color="auto"/>
                        <w:left w:val="none" w:sz="0" w:space="0" w:color="auto"/>
                        <w:bottom w:val="none" w:sz="0" w:space="0" w:color="auto"/>
                        <w:right w:val="none" w:sz="0" w:space="0" w:color="auto"/>
                      </w:divBdr>
                      <w:divsChild>
                        <w:div w:id="205024182">
                          <w:marLeft w:val="0"/>
                          <w:marRight w:val="0"/>
                          <w:marTop w:val="0"/>
                          <w:marBottom w:val="0"/>
                          <w:divBdr>
                            <w:top w:val="none" w:sz="0" w:space="0" w:color="auto"/>
                            <w:left w:val="none" w:sz="0" w:space="0" w:color="auto"/>
                            <w:bottom w:val="none" w:sz="0" w:space="0" w:color="auto"/>
                            <w:right w:val="none" w:sz="0" w:space="0" w:color="auto"/>
                          </w:divBdr>
                          <w:divsChild>
                            <w:div w:id="964510014">
                              <w:marLeft w:val="0"/>
                              <w:marRight w:val="0"/>
                              <w:marTop w:val="0"/>
                              <w:marBottom w:val="0"/>
                              <w:divBdr>
                                <w:top w:val="none" w:sz="0" w:space="0" w:color="auto"/>
                                <w:left w:val="none" w:sz="0" w:space="0" w:color="auto"/>
                                <w:bottom w:val="none" w:sz="0" w:space="0" w:color="auto"/>
                                <w:right w:val="none" w:sz="0" w:space="0" w:color="auto"/>
                              </w:divBdr>
                              <w:divsChild>
                                <w:div w:id="1550141673">
                                  <w:marLeft w:val="0"/>
                                  <w:marRight w:val="0"/>
                                  <w:marTop w:val="0"/>
                                  <w:marBottom w:val="0"/>
                                  <w:divBdr>
                                    <w:top w:val="none" w:sz="0" w:space="0" w:color="auto"/>
                                    <w:left w:val="none" w:sz="0" w:space="0" w:color="auto"/>
                                    <w:bottom w:val="none" w:sz="0" w:space="0" w:color="auto"/>
                                    <w:right w:val="none" w:sz="0" w:space="0" w:color="auto"/>
                                  </w:divBdr>
                                </w:div>
                                <w:div w:id="969242751">
                                  <w:marLeft w:val="0"/>
                                  <w:marRight w:val="0"/>
                                  <w:marTop w:val="0"/>
                                  <w:marBottom w:val="0"/>
                                  <w:divBdr>
                                    <w:top w:val="none" w:sz="0" w:space="0" w:color="auto"/>
                                    <w:left w:val="none" w:sz="0" w:space="0" w:color="auto"/>
                                    <w:bottom w:val="none" w:sz="0" w:space="0" w:color="auto"/>
                                    <w:right w:val="none" w:sz="0" w:space="0" w:color="auto"/>
                                  </w:divBdr>
                                  <w:divsChild>
                                    <w:div w:id="584798539">
                                      <w:marLeft w:val="0"/>
                                      <w:marRight w:val="0"/>
                                      <w:marTop w:val="0"/>
                                      <w:marBottom w:val="150"/>
                                      <w:divBdr>
                                        <w:top w:val="none" w:sz="0" w:space="0" w:color="auto"/>
                                        <w:left w:val="none" w:sz="0" w:space="0" w:color="auto"/>
                                        <w:bottom w:val="none" w:sz="0" w:space="0" w:color="auto"/>
                                        <w:right w:val="none" w:sz="0" w:space="0" w:color="auto"/>
                                      </w:divBdr>
                                      <w:divsChild>
                                        <w:div w:id="10795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762898">
      <w:bodyDiv w:val="1"/>
      <w:marLeft w:val="0"/>
      <w:marRight w:val="0"/>
      <w:marTop w:val="0"/>
      <w:marBottom w:val="0"/>
      <w:divBdr>
        <w:top w:val="none" w:sz="0" w:space="0" w:color="auto"/>
        <w:left w:val="none" w:sz="0" w:space="0" w:color="auto"/>
        <w:bottom w:val="none" w:sz="0" w:space="0" w:color="auto"/>
        <w:right w:val="none" w:sz="0" w:space="0" w:color="auto"/>
      </w:divBdr>
      <w:divsChild>
        <w:div w:id="840780035">
          <w:marLeft w:val="0"/>
          <w:marRight w:val="0"/>
          <w:marTop w:val="0"/>
          <w:marBottom w:val="0"/>
          <w:divBdr>
            <w:top w:val="none" w:sz="0" w:space="0" w:color="auto"/>
            <w:left w:val="none" w:sz="0" w:space="0" w:color="auto"/>
            <w:bottom w:val="none" w:sz="0" w:space="0" w:color="auto"/>
            <w:right w:val="none" w:sz="0" w:space="0" w:color="auto"/>
          </w:divBdr>
          <w:divsChild>
            <w:div w:id="1229994219">
              <w:marLeft w:val="0"/>
              <w:marRight w:val="0"/>
              <w:marTop w:val="0"/>
              <w:marBottom w:val="0"/>
              <w:divBdr>
                <w:top w:val="none" w:sz="0" w:space="0" w:color="auto"/>
                <w:left w:val="none" w:sz="0" w:space="0" w:color="auto"/>
                <w:bottom w:val="none" w:sz="0" w:space="0" w:color="auto"/>
                <w:right w:val="none" w:sz="0" w:space="0" w:color="auto"/>
              </w:divBdr>
              <w:divsChild>
                <w:div w:id="148177949">
                  <w:marLeft w:val="0"/>
                  <w:marRight w:val="0"/>
                  <w:marTop w:val="0"/>
                  <w:marBottom w:val="0"/>
                  <w:divBdr>
                    <w:top w:val="none" w:sz="0" w:space="0" w:color="auto"/>
                    <w:left w:val="none" w:sz="0" w:space="0" w:color="auto"/>
                    <w:bottom w:val="none" w:sz="0" w:space="0" w:color="auto"/>
                    <w:right w:val="none" w:sz="0" w:space="0" w:color="auto"/>
                  </w:divBdr>
                  <w:divsChild>
                    <w:div w:id="1604341339">
                      <w:marLeft w:val="0"/>
                      <w:marRight w:val="0"/>
                      <w:marTop w:val="0"/>
                      <w:marBottom w:val="0"/>
                      <w:divBdr>
                        <w:top w:val="none" w:sz="0" w:space="0" w:color="auto"/>
                        <w:left w:val="none" w:sz="0" w:space="0" w:color="auto"/>
                        <w:bottom w:val="none" w:sz="0" w:space="0" w:color="auto"/>
                        <w:right w:val="none" w:sz="0" w:space="0" w:color="auto"/>
                      </w:divBdr>
                      <w:divsChild>
                        <w:div w:id="314652989">
                          <w:marLeft w:val="0"/>
                          <w:marRight w:val="0"/>
                          <w:marTop w:val="0"/>
                          <w:marBottom w:val="0"/>
                          <w:divBdr>
                            <w:top w:val="none" w:sz="0" w:space="0" w:color="auto"/>
                            <w:left w:val="none" w:sz="0" w:space="0" w:color="auto"/>
                            <w:bottom w:val="none" w:sz="0" w:space="0" w:color="auto"/>
                            <w:right w:val="none" w:sz="0" w:space="0" w:color="auto"/>
                          </w:divBdr>
                          <w:divsChild>
                            <w:div w:id="459539207">
                              <w:marLeft w:val="0"/>
                              <w:marRight w:val="0"/>
                              <w:marTop w:val="480"/>
                              <w:marBottom w:val="240"/>
                              <w:divBdr>
                                <w:top w:val="none" w:sz="0" w:space="0" w:color="auto"/>
                                <w:left w:val="none" w:sz="0" w:space="0" w:color="auto"/>
                                <w:bottom w:val="none" w:sz="0" w:space="0" w:color="auto"/>
                                <w:right w:val="none" w:sz="0" w:space="0" w:color="auto"/>
                              </w:divBdr>
                            </w:div>
                            <w:div w:id="9347501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518">
      <w:bodyDiv w:val="1"/>
      <w:marLeft w:val="0"/>
      <w:marRight w:val="0"/>
      <w:marTop w:val="0"/>
      <w:marBottom w:val="0"/>
      <w:divBdr>
        <w:top w:val="none" w:sz="0" w:space="0" w:color="auto"/>
        <w:left w:val="none" w:sz="0" w:space="0" w:color="auto"/>
        <w:bottom w:val="none" w:sz="0" w:space="0" w:color="auto"/>
        <w:right w:val="none" w:sz="0" w:space="0" w:color="auto"/>
      </w:divBdr>
    </w:div>
    <w:div w:id="719354706">
      <w:bodyDiv w:val="1"/>
      <w:marLeft w:val="0"/>
      <w:marRight w:val="0"/>
      <w:marTop w:val="0"/>
      <w:marBottom w:val="0"/>
      <w:divBdr>
        <w:top w:val="none" w:sz="0" w:space="0" w:color="auto"/>
        <w:left w:val="none" w:sz="0" w:space="0" w:color="auto"/>
        <w:bottom w:val="none" w:sz="0" w:space="0" w:color="auto"/>
        <w:right w:val="none" w:sz="0" w:space="0" w:color="auto"/>
      </w:divBdr>
    </w:div>
    <w:div w:id="898052730">
      <w:bodyDiv w:val="1"/>
      <w:marLeft w:val="0"/>
      <w:marRight w:val="0"/>
      <w:marTop w:val="0"/>
      <w:marBottom w:val="0"/>
      <w:divBdr>
        <w:top w:val="none" w:sz="0" w:space="0" w:color="auto"/>
        <w:left w:val="none" w:sz="0" w:space="0" w:color="auto"/>
        <w:bottom w:val="none" w:sz="0" w:space="0" w:color="auto"/>
        <w:right w:val="none" w:sz="0" w:space="0" w:color="auto"/>
      </w:divBdr>
      <w:divsChild>
        <w:div w:id="299382519">
          <w:marLeft w:val="0"/>
          <w:marRight w:val="0"/>
          <w:marTop w:val="0"/>
          <w:marBottom w:val="0"/>
          <w:divBdr>
            <w:top w:val="none" w:sz="0" w:space="0" w:color="auto"/>
            <w:left w:val="none" w:sz="0" w:space="0" w:color="auto"/>
            <w:bottom w:val="none" w:sz="0" w:space="0" w:color="auto"/>
            <w:right w:val="none" w:sz="0" w:space="0" w:color="auto"/>
          </w:divBdr>
          <w:divsChild>
            <w:div w:id="861405858">
              <w:marLeft w:val="0"/>
              <w:marRight w:val="0"/>
              <w:marTop w:val="0"/>
              <w:marBottom w:val="0"/>
              <w:divBdr>
                <w:top w:val="none" w:sz="0" w:space="0" w:color="auto"/>
                <w:left w:val="none" w:sz="0" w:space="0" w:color="auto"/>
                <w:bottom w:val="none" w:sz="0" w:space="0" w:color="auto"/>
                <w:right w:val="none" w:sz="0" w:space="0" w:color="auto"/>
              </w:divBdr>
              <w:divsChild>
                <w:div w:id="266079441">
                  <w:marLeft w:val="0"/>
                  <w:marRight w:val="0"/>
                  <w:marTop w:val="0"/>
                  <w:marBottom w:val="0"/>
                  <w:divBdr>
                    <w:top w:val="none" w:sz="0" w:space="0" w:color="auto"/>
                    <w:left w:val="none" w:sz="0" w:space="0" w:color="auto"/>
                    <w:bottom w:val="none" w:sz="0" w:space="0" w:color="auto"/>
                    <w:right w:val="none" w:sz="0" w:space="0" w:color="auto"/>
                  </w:divBdr>
                  <w:divsChild>
                    <w:div w:id="544679909">
                      <w:marLeft w:val="0"/>
                      <w:marRight w:val="0"/>
                      <w:marTop w:val="0"/>
                      <w:marBottom w:val="0"/>
                      <w:divBdr>
                        <w:top w:val="none" w:sz="0" w:space="0" w:color="auto"/>
                        <w:left w:val="none" w:sz="0" w:space="0" w:color="auto"/>
                        <w:bottom w:val="none" w:sz="0" w:space="0" w:color="auto"/>
                        <w:right w:val="none" w:sz="0" w:space="0" w:color="auto"/>
                      </w:divBdr>
                      <w:divsChild>
                        <w:div w:id="1061830453">
                          <w:marLeft w:val="0"/>
                          <w:marRight w:val="0"/>
                          <w:marTop w:val="0"/>
                          <w:marBottom w:val="0"/>
                          <w:divBdr>
                            <w:top w:val="none" w:sz="0" w:space="0" w:color="auto"/>
                            <w:left w:val="none" w:sz="0" w:space="0" w:color="auto"/>
                            <w:bottom w:val="none" w:sz="0" w:space="0" w:color="auto"/>
                            <w:right w:val="none" w:sz="0" w:space="0" w:color="auto"/>
                          </w:divBdr>
                          <w:divsChild>
                            <w:div w:id="9295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824080">
      <w:bodyDiv w:val="1"/>
      <w:marLeft w:val="0"/>
      <w:marRight w:val="0"/>
      <w:marTop w:val="0"/>
      <w:marBottom w:val="0"/>
      <w:divBdr>
        <w:top w:val="none" w:sz="0" w:space="0" w:color="auto"/>
        <w:left w:val="none" w:sz="0" w:space="0" w:color="auto"/>
        <w:bottom w:val="none" w:sz="0" w:space="0" w:color="auto"/>
        <w:right w:val="none" w:sz="0" w:space="0" w:color="auto"/>
      </w:divBdr>
    </w:div>
    <w:div w:id="1383290020">
      <w:bodyDiv w:val="1"/>
      <w:marLeft w:val="0"/>
      <w:marRight w:val="0"/>
      <w:marTop w:val="0"/>
      <w:marBottom w:val="0"/>
      <w:divBdr>
        <w:top w:val="none" w:sz="0" w:space="0" w:color="auto"/>
        <w:left w:val="none" w:sz="0" w:space="0" w:color="auto"/>
        <w:bottom w:val="none" w:sz="0" w:space="0" w:color="auto"/>
        <w:right w:val="none" w:sz="0" w:space="0" w:color="auto"/>
      </w:divBdr>
    </w:div>
    <w:div w:id="1411467946">
      <w:bodyDiv w:val="1"/>
      <w:marLeft w:val="0"/>
      <w:marRight w:val="0"/>
      <w:marTop w:val="0"/>
      <w:marBottom w:val="0"/>
      <w:divBdr>
        <w:top w:val="none" w:sz="0" w:space="0" w:color="auto"/>
        <w:left w:val="none" w:sz="0" w:space="0" w:color="auto"/>
        <w:bottom w:val="none" w:sz="0" w:space="0" w:color="auto"/>
        <w:right w:val="none" w:sz="0" w:space="0" w:color="auto"/>
      </w:divBdr>
    </w:div>
    <w:div w:id="1467822401">
      <w:bodyDiv w:val="1"/>
      <w:marLeft w:val="0"/>
      <w:marRight w:val="0"/>
      <w:marTop w:val="0"/>
      <w:marBottom w:val="0"/>
      <w:divBdr>
        <w:top w:val="none" w:sz="0" w:space="0" w:color="auto"/>
        <w:left w:val="none" w:sz="0" w:space="0" w:color="auto"/>
        <w:bottom w:val="none" w:sz="0" w:space="0" w:color="auto"/>
        <w:right w:val="none" w:sz="0" w:space="0" w:color="auto"/>
      </w:divBdr>
    </w:div>
    <w:div w:id="1656060982">
      <w:bodyDiv w:val="1"/>
      <w:marLeft w:val="0"/>
      <w:marRight w:val="0"/>
      <w:marTop w:val="0"/>
      <w:marBottom w:val="0"/>
      <w:divBdr>
        <w:top w:val="none" w:sz="0" w:space="0" w:color="auto"/>
        <w:left w:val="none" w:sz="0" w:space="0" w:color="auto"/>
        <w:bottom w:val="none" w:sz="0" w:space="0" w:color="auto"/>
        <w:right w:val="none" w:sz="0" w:space="0" w:color="auto"/>
      </w:divBdr>
    </w:div>
    <w:div w:id="1702241832">
      <w:bodyDiv w:val="1"/>
      <w:marLeft w:val="0"/>
      <w:marRight w:val="0"/>
      <w:marTop w:val="0"/>
      <w:marBottom w:val="0"/>
      <w:divBdr>
        <w:top w:val="none" w:sz="0" w:space="0" w:color="auto"/>
        <w:left w:val="none" w:sz="0" w:space="0" w:color="auto"/>
        <w:bottom w:val="none" w:sz="0" w:space="0" w:color="auto"/>
        <w:right w:val="none" w:sz="0" w:space="0" w:color="auto"/>
      </w:divBdr>
      <w:divsChild>
        <w:div w:id="544027507">
          <w:marLeft w:val="0"/>
          <w:marRight w:val="0"/>
          <w:marTop w:val="0"/>
          <w:marBottom w:val="0"/>
          <w:divBdr>
            <w:top w:val="none" w:sz="0" w:space="0" w:color="auto"/>
            <w:left w:val="none" w:sz="0" w:space="0" w:color="auto"/>
            <w:bottom w:val="none" w:sz="0" w:space="0" w:color="auto"/>
            <w:right w:val="none" w:sz="0" w:space="0" w:color="auto"/>
          </w:divBdr>
          <w:divsChild>
            <w:div w:id="1185365557">
              <w:marLeft w:val="0"/>
              <w:marRight w:val="0"/>
              <w:marTop w:val="0"/>
              <w:marBottom w:val="0"/>
              <w:divBdr>
                <w:top w:val="none" w:sz="0" w:space="0" w:color="auto"/>
                <w:left w:val="none" w:sz="0" w:space="0" w:color="auto"/>
                <w:bottom w:val="none" w:sz="0" w:space="0" w:color="auto"/>
                <w:right w:val="none" w:sz="0" w:space="0" w:color="auto"/>
              </w:divBdr>
              <w:divsChild>
                <w:div w:id="913665013">
                  <w:marLeft w:val="0"/>
                  <w:marRight w:val="0"/>
                  <w:marTop w:val="0"/>
                  <w:marBottom w:val="0"/>
                  <w:divBdr>
                    <w:top w:val="none" w:sz="0" w:space="0" w:color="auto"/>
                    <w:left w:val="none" w:sz="0" w:space="0" w:color="auto"/>
                    <w:bottom w:val="none" w:sz="0" w:space="0" w:color="auto"/>
                    <w:right w:val="none" w:sz="0" w:space="0" w:color="auto"/>
                  </w:divBdr>
                  <w:divsChild>
                    <w:div w:id="902329086">
                      <w:marLeft w:val="0"/>
                      <w:marRight w:val="0"/>
                      <w:marTop w:val="0"/>
                      <w:marBottom w:val="0"/>
                      <w:divBdr>
                        <w:top w:val="none" w:sz="0" w:space="0" w:color="auto"/>
                        <w:left w:val="none" w:sz="0" w:space="0" w:color="auto"/>
                        <w:bottom w:val="none" w:sz="0" w:space="0" w:color="auto"/>
                        <w:right w:val="none" w:sz="0" w:space="0" w:color="auto"/>
                      </w:divBdr>
                      <w:divsChild>
                        <w:div w:id="218590199">
                          <w:marLeft w:val="0"/>
                          <w:marRight w:val="0"/>
                          <w:marTop w:val="0"/>
                          <w:marBottom w:val="0"/>
                          <w:divBdr>
                            <w:top w:val="none" w:sz="0" w:space="0" w:color="auto"/>
                            <w:left w:val="none" w:sz="0" w:space="0" w:color="auto"/>
                            <w:bottom w:val="none" w:sz="0" w:space="0" w:color="auto"/>
                            <w:right w:val="none" w:sz="0" w:space="0" w:color="auto"/>
                          </w:divBdr>
                          <w:divsChild>
                            <w:div w:id="4861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7670">
      <w:bodyDiv w:val="1"/>
      <w:marLeft w:val="0"/>
      <w:marRight w:val="0"/>
      <w:marTop w:val="0"/>
      <w:marBottom w:val="0"/>
      <w:divBdr>
        <w:top w:val="none" w:sz="0" w:space="0" w:color="auto"/>
        <w:left w:val="none" w:sz="0" w:space="0" w:color="auto"/>
        <w:bottom w:val="none" w:sz="0" w:space="0" w:color="auto"/>
        <w:right w:val="none" w:sz="0" w:space="0" w:color="auto"/>
      </w:divBdr>
      <w:divsChild>
        <w:div w:id="2130859233">
          <w:marLeft w:val="0"/>
          <w:marRight w:val="0"/>
          <w:marTop w:val="0"/>
          <w:marBottom w:val="0"/>
          <w:divBdr>
            <w:top w:val="none" w:sz="0" w:space="0" w:color="auto"/>
            <w:left w:val="none" w:sz="0" w:space="0" w:color="auto"/>
            <w:bottom w:val="none" w:sz="0" w:space="0" w:color="auto"/>
            <w:right w:val="none" w:sz="0" w:space="0" w:color="auto"/>
          </w:divBdr>
          <w:divsChild>
            <w:div w:id="1338776348">
              <w:marLeft w:val="0"/>
              <w:marRight w:val="0"/>
              <w:marTop w:val="0"/>
              <w:marBottom w:val="0"/>
              <w:divBdr>
                <w:top w:val="none" w:sz="0" w:space="0" w:color="auto"/>
                <w:left w:val="none" w:sz="0" w:space="0" w:color="auto"/>
                <w:bottom w:val="none" w:sz="0" w:space="0" w:color="auto"/>
                <w:right w:val="none" w:sz="0" w:space="0" w:color="auto"/>
              </w:divBdr>
              <w:divsChild>
                <w:div w:id="475074897">
                  <w:marLeft w:val="0"/>
                  <w:marRight w:val="0"/>
                  <w:marTop w:val="0"/>
                  <w:marBottom w:val="0"/>
                  <w:divBdr>
                    <w:top w:val="none" w:sz="0" w:space="0" w:color="auto"/>
                    <w:left w:val="none" w:sz="0" w:space="0" w:color="auto"/>
                    <w:bottom w:val="none" w:sz="0" w:space="0" w:color="auto"/>
                    <w:right w:val="none" w:sz="0" w:space="0" w:color="auto"/>
                  </w:divBdr>
                  <w:divsChild>
                    <w:div w:id="309869119">
                      <w:marLeft w:val="0"/>
                      <w:marRight w:val="0"/>
                      <w:marTop w:val="0"/>
                      <w:marBottom w:val="0"/>
                      <w:divBdr>
                        <w:top w:val="none" w:sz="0" w:space="0" w:color="auto"/>
                        <w:left w:val="none" w:sz="0" w:space="0" w:color="auto"/>
                        <w:bottom w:val="none" w:sz="0" w:space="0" w:color="auto"/>
                        <w:right w:val="none" w:sz="0" w:space="0" w:color="auto"/>
                      </w:divBdr>
                      <w:divsChild>
                        <w:div w:id="1959137848">
                          <w:marLeft w:val="0"/>
                          <w:marRight w:val="0"/>
                          <w:marTop w:val="0"/>
                          <w:marBottom w:val="0"/>
                          <w:divBdr>
                            <w:top w:val="none" w:sz="0" w:space="0" w:color="auto"/>
                            <w:left w:val="none" w:sz="0" w:space="0" w:color="auto"/>
                            <w:bottom w:val="none" w:sz="0" w:space="0" w:color="auto"/>
                            <w:right w:val="none" w:sz="0" w:space="0" w:color="auto"/>
                          </w:divBdr>
                          <w:divsChild>
                            <w:div w:id="1586109335">
                              <w:marLeft w:val="0"/>
                              <w:marRight w:val="0"/>
                              <w:marTop w:val="480"/>
                              <w:marBottom w:val="240"/>
                              <w:divBdr>
                                <w:top w:val="none" w:sz="0" w:space="0" w:color="auto"/>
                                <w:left w:val="none" w:sz="0" w:space="0" w:color="auto"/>
                                <w:bottom w:val="none" w:sz="0" w:space="0" w:color="auto"/>
                                <w:right w:val="none" w:sz="0" w:space="0" w:color="auto"/>
                              </w:divBdr>
                            </w:div>
                            <w:div w:id="29048389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196951">
      <w:bodyDiv w:val="1"/>
      <w:marLeft w:val="0"/>
      <w:marRight w:val="0"/>
      <w:marTop w:val="0"/>
      <w:marBottom w:val="0"/>
      <w:divBdr>
        <w:top w:val="none" w:sz="0" w:space="0" w:color="auto"/>
        <w:left w:val="none" w:sz="0" w:space="0" w:color="auto"/>
        <w:bottom w:val="none" w:sz="0" w:space="0" w:color="auto"/>
        <w:right w:val="none" w:sz="0" w:space="0" w:color="auto"/>
      </w:divBdr>
    </w:div>
    <w:div w:id="1947884116">
      <w:bodyDiv w:val="1"/>
      <w:marLeft w:val="0"/>
      <w:marRight w:val="0"/>
      <w:marTop w:val="0"/>
      <w:marBottom w:val="0"/>
      <w:divBdr>
        <w:top w:val="none" w:sz="0" w:space="0" w:color="auto"/>
        <w:left w:val="none" w:sz="0" w:space="0" w:color="auto"/>
        <w:bottom w:val="none" w:sz="0" w:space="0" w:color="auto"/>
        <w:right w:val="none" w:sz="0" w:space="0" w:color="auto"/>
      </w:divBdr>
    </w:div>
    <w:div w:id="199800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azon.com" TargetMode="External"/><Relationship Id="rId4" Type="http://schemas.microsoft.com/office/2007/relationships/stylesWithEffects" Target="stylesWithEffects.xml"/><Relationship Id="rId9" Type="http://schemas.openxmlformats.org/officeDocument/2006/relationships/hyperlink" Target="http://www.e-bay.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vportals.lv/print.php?id=2714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830B-24A3-4F42-8600-2C8DCB7F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18967</Words>
  <Characters>10812</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Informatīvais ziņojums „Par mobilo sarunu priekšapmaksas karšu lietotāju datu reģistrēšanu</vt:lpstr>
    </vt:vector>
  </TitlesOfParts>
  <Manager/>
  <Company>Satiksmes ministrija</Company>
  <LinksUpToDate>false</LinksUpToDate>
  <CharactersWithSpaces>29720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mobilo sarunu priekšapmaksas karšu lietotāju datu reģistrēšanu</dc:title>
  <dc:subject>informatīvais ziņojums</dc:subject>
  <dc:creator>D.Bankoviča</dc:creator>
  <dc:description>Dace.Bankovica@sam.gov.lv_x000d_
67028111, fakss 67820636</dc:description>
  <cp:lastModifiedBy>Dace Bankoviča</cp:lastModifiedBy>
  <cp:revision>16</cp:revision>
  <cp:lastPrinted>2016-10-13T10:20:00Z</cp:lastPrinted>
  <dcterms:created xsi:type="dcterms:W3CDTF">2016-10-13T08:13:00Z</dcterms:created>
  <dcterms:modified xsi:type="dcterms:W3CDTF">2016-10-17T12:23:00Z</dcterms:modified>
</cp:coreProperties>
</file>