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04" w:rsidRDefault="00534604" w:rsidP="0053460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P</w:t>
      </w:r>
      <w:r w:rsidR="0066378C" w:rsidRPr="00E93B6A">
        <w:rPr>
          <w:rFonts w:ascii="Times New Roman" w:hAnsi="Times New Roman" w:cs="Times New Roman"/>
          <w:i/>
          <w:sz w:val="24"/>
          <w:szCs w:val="24"/>
        </w:rPr>
        <w:t>ielikums</w:t>
      </w:r>
      <w:r w:rsidR="009258E3">
        <w:rPr>
          <w:rFonts w:ascii="Times New Roman" w:hAnsi="Times New Roman"/>
          <w:i/>
          <w:sz w:val="24"/>
          <w:szCs w:val="24"/>
        </w:rPr>
        <w:t xml:space="preserve"> </w:t>
      </w:r>
      <w:r w:rsidR="00E93B6A" w:rsidRPr="00E93B6A">
        <w:rPr>
          <w:rFonts w:ascii="Times New Roman" w:hAnsi="Times New Roman"/>
          <w:i/>
          <w:sz w:val="24"/>
          <w:szCs w:val="24"/>
        </w:rPr>
        <w:t xml:space="preserve">likumprojekta </w:t>
      </w:r>
    </w:p>
    <w:p w:rsidR="00E93B6A" w:rsidRPr="00E93B6A" w:rsidRDefault="009B15FA" w:rsidP="00534604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9B15FA">
        <w:rPr>
          <w:rFonts w:ascii="Times New Roman" w:hAnsi="Times New Roman"/>
          <w:i/>
          <w:sz w:val="24"/>
          <w:szCs w:val="24"/>
        </w:rPr>
        <w:t>"</w:t>
      </w:r>
      <w:r w:rsidR="00E93B6A" w:rsidRPr="00E93B6A">
        <w:rPr>
          <w:rFonts w:ascii="Times New Roman" w:hAnsi="Times New Roman"/>
          <w:bCs/>
          <w:i/>
          <w:sz w:val="24"/>
          <w:szCs w:val="24"/>
        </w:rPr>
        <w:t xml:space="preserve">Eiropas politisko partiju un </w:t>
      </w:r>
    </w:p>
    <w:p w:rsidR="00E93B6A" w:rsidRDefault="00E93B6A" w:rsidP="00E93B6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93B6A">
        <w:rPr>
          <w:rFonts w:ascii="Times New Roman" w:hAnsi="Times New Roman"/>
          <w:bCs/>
          <w:i/>
          <w:sz w:val="24"/>
          <w:szCs w:val="24"/>
        </w:rPr>
        <w:t>Eiropas politisko fondu likums</w:t>
      </w:r>
      <w:r w:rsidR="009B15FA" w:rsidRPr="009B15FA">
        <w:rPr>
          <w:rFonts w:ascii="Times New Roman" w:hAnsi="Times New Roman"/>
          <w:i/>
          <w:sz w:val="24"/>
          <w:szCs w:val="24"/>
        </w:rPr>
        <w:t>"</w:t>
      </w:r>
    </w:p>
    <w:p w:rsidR="00534604" w:rsidRDefault="00534604" w:rsidP="00E93B6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sākotnējās ietekmes novērtējuma </w:t>
      </w:r>
    </w:p>
    <w:p w:rsidR="00534604" w:rsidRPr="00E93B6A" w:rsidRDefault="00534604" w:rsidP="00E93B6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ziņojumam (anotācija</w:t>
      </w:r>
      <w:r w:rsidR="00001097">
        <w:rPr>
          <w:rFonts w:ascii="Times New Roman" w:hAnsi="Times New Roman"/>
          <w:i/>
          <w:sz w:val="24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5A3030" w:rsidRDefault="005A3030" w:rsidP="00797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EC" w:rsidRDefault="00E81EBE" w:rsidP="00797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6A">
        <w:rPr>
          <w:rFonts w:ascii="Times New Roman" w:hAnsi="Times New Roman" w:cs="Times New Roman"/>
          <w:b/>
          <w:sz w:val="24"/>
          <w:szCs w:val="24"/>
        </w:rPr>
        <w:t>S</w:t>
      </w:r>
      <w:r w:rsidR="000758EC" w:rsidRPr="00E93B6A">
        <w:rPr>
          <w:rFonts w:ascii="Times New Roman" w:hAnsi="Times New Roman" w:cs="Times New Roman"/>
          <w:b/>
          <w:sz w:val="24"/>
          <w:szCs w:val="24"/>
        </w:rPr>
        <w:t>tatūtu atbilstības izvērtējums Regulas un nacionālajām prasībām</w:t>
      </w:r>
    </w:p>
    <w:p w:rsidR="005A3030" w:rsidRPr="00E93B6A" w:rsidRDefault="005A3030" w:rsidP="00797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EBE" w:rsidRDefault="00E23923" w:rsidP="00797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6A">
        <w:rPr>
          <w:rFonts w:ascii="Times New Roman" w:hAnsi="Times New Roman" w:cs="Times New Roman"/>
          <w:b/>
          <w:sz w:val="24"/>
          <w:szCs w:val="24"/>
        </w:rPr>
        <w:t>Partijas</w:t>
      </w:r>
    </w:p>
    <w:p w:rsidR="005A3030" w:rsidRPr="00E93B6A" w:rsidRDefault="005A3030" w:rsidP="00797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503"/>
        <w:gridCol w:w="4536"/>
      </w:tblGrid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 xml:space="preserve">Regulas </w:t>
            </w:r>
            <w:proofErr w:type="gramStart"/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4.panta</w:t>
            </w:r>
            <w:proofErr w:type="gramEnd"/>
            <w:r w:rsidRPr="003F5A9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93014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 xml:space="preserve"> 2.punkt</w:t>
            </w:r>
            <w:r w:rsidR="00930149">
              <w:rPr>
                <w:rFonts w:ascii="Times New Roman" w:hAnsi="Times New Roman" w:cs="Times New Roman"/>
                <w:sz w:val="24"/>
                <w:szCs w:val="24"/>
              </w:rPr>
              <w:t>a apakšpunkti un 3.punkts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 xml:space="preserve">Politisko partiju likuma </w:t>
            </w:r>
            <w:proofErr w:type="gramStart"/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14.pant</w:t>
            </w:r>
            <w:r w:rsidR="009301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930149">
              <w:rPr>
                <w:rFonts w:ascii="Times New Roman" w:hAnsi="Times New Roman" w:cs="Times New Roman"/>
                <w:sz w:val="24"/>
                <w:szCs w:val="24"/>
              </w:rPr>
              <w:t xml:space="preserve"> otrā</w:t>
            </w:r>
            <w:r w:rsidR="001753E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30149">
              <w:rPr>
                <w:rFonts w:ascii="Times New Roman" w:hAnsi="Times New Roman" w:cs="Times New Roman"/>
                <w:sz w:val="24"/>
                <w:szCs w:val="24"/>
              </w:rPr>
              <w:t xml:space="preserve"> daļas apakšpunkti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1.a) tās nosaukumu un logo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pStyle w:val="tv2132"/>
              <w:spacing w:line="240" w:lineRule="auto"/>
              <w:ind w:firstLine="34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1) partijas nosaukumu un tā saīsinājumu</w:t>
            </w:r>
          </w:p>
          <w:p w:rsidR="00D760F3" w:rsidRPr="003F5A93" w:rsidRDefault="00D760F3" w:rsidP="004D2DE8">
            <w:pPr>
              <w:pStyle w:val="tv2132"/>
              <w:spacing w:line="240" w:lineRule="auto"/>
              <w:ind w:firstLine="34"/>
              <w:rPr>
                <w:color w:val="auto"/>
                <w:sz w:val="24"/>
                <w:szCs w:val="24"/>
              </w:rPr>
            </w:pPr>
          </w:p>
          <w:p w:rsidR="00D760F3" w:rsidRPr="003F5A93" w:rsidRDefault="00D760F3" w:rsidP="004D2DE8">
            <w:pPr>
              <w:pStyle w:val="tv2132"/>
              <w:spacing w:line="240" w:lineRule="auto"/>
              <w:ind w:firstLine="34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2) partijas simboliku (tās apraksts vai attēls)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1.b) tās mītnes adresi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tabs>
                <w:tab w:val="center" w:pos="13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1.c) politisko programmu, kurā izklāstīti tās nolūki un mērķi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3) partijas darbības mērķi, uzdevumus un metodes</w:t>
            </w:r>
          </w:p>
          <w:p w:rsidR="00D760F3" w:rsidRPr="003F5A93" w:rsidRDefault="00D760F3" w:rsidP="006710A3">
            <w:pPr>
              <w:pStyle w:val="tv2132"/>
              <w:spacing w:line="240" w:lineRule="auto"/>
              <w:ind w:firstLine="0"/>
            </w:pP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 xml:space="preserve">4) partijas darbības termiņu, </w:t>
            </w:r>
            <w:r w:rsidRPr="003F5A93">
              <w:rPr>
                <w:rFonts w:ascii="Times New Roman" w:hAnsi="Times New Roman" w:cs="Times New Roman"/>
                <w:i/>
                <w:sz w:val="24"/>
                <w:szCs w:val="24"/>
              </w:rPr>
              <w:t>ja partija tiek dibināta uz laiku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1.d) paziņojumu par to, ka atbilstīgi </w:t>
            </w:r>
            <w:proofErr w:type="gramStart"/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3.panta</w:t>
            </w:r>
            <w:proofErr w:type="gramEnd"/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1.punkta e) apakšpunktam tās mērķis nav gūt peļņu</w:t>
            </w:r>
          </w:p>
        </w:tc>
        <w:tc>
          <w:tcPr>
            <w:tcW w:w="4536" w:type="dxa"/>
          </w:tcPr>
          <w:p w:rsidR="009C1B4E" w:rsidRDefault="00D760F3" w:rsidP="004D2DE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---</w:t>
            </w:r>
          </w:p>
          <w:p w:rsidR="00D760F3" w:rsidRPr="009C1B4E" w:rsidRDefault="00D760F3" w:rsidP="009C1B4E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1.e) attiecīgā gadījumā – ar to saistītā politiskā fonda nosaukumu un savstarpējo oficiālo attiecību aprakstu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---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2.a) locekļu uzņemšanas, izstāšanās un izslēgšanas kārtību</w:t>
            </w:r>
          </w:p>
          <w:p w:rsidR="00D760F3" w:rsidRPr="003F5A93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  <w:p w:rsidR="00D760F3" w:rsidRPr="003F5A93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pievienojot statūtiem pielikumā tajā ietilpstošo partiju sarakstu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5) biedru iestāšanās, izstāšanās un izslēgšanas priekšnoteikumus un kārtību</w:t>
            </w:r>
          </w:p>
          <w:p w:rsidR="00D760F3" w:rsidRPr="003F5A93" w:rsidRDefault="00D760F3" w:rsidP="004D2DE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 xml:space="preserve">2.b) </w:t>
            </w: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tiesības un pienākumus saistībā ar visu veidu dalību partijā </w:t>
            </w:r>
          </w:p>
          <w:p w:rsidR="00D760F3" w:rsidRPr="003F5A93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  <w:p w:rsidR="00D760F3" w:rsidRPr="003F5A93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attiecīgās balsstiesības</w:t>
            </w:r>
          </w:p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7) biedru tiesības un pienākumus</w:t>
            </w:r>
          </w:p>
          <w:p w:rsidR="00D760F3" w:rsidRPr="003F5A93" w:rsidRDefault="00D760F3" w:rsidP="004D2DE8">
            <w:pPr>
              <w:pStyle w:val="tv2132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2.d) tās iekšējo lēmumu pieņemšanas procesus, jo īpaši balsošanas kārtību un kvoruma prasības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9) biedru sapulces sasaukšanas, lēmumu pieņemšanas un pārstāvības kārtību</w:t>
            </w:r>
          </w:p>
          <w:p w:rsidR="00D760F3" w:rsidRPr="003F5A93" w:rsidRDefault="00D760F3" w:rsidP="004D2DE8">
            <w:pPr>
              <w:pStyle w:val="tv2132"/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671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---</w:t>
            </w:r>
          </w:p>
          <w:p w:rsidR="00D760F3" w:rsidRPr="003F5A93" w:rsidRDefault="00D760F3" w:rsidP="004D2DE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   Mītnes dalībvalsts statūtiem var noteikt papildu prasības ar noteikumu, ka minētās papildu prasības nav pretrunā šai regulai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6) biedru naudas un iestāšanās naudas maksāšanas kārtību</w:t>
            </w:r>
          </w:p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1753E0" w:rsidP="004D2DE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D760F3"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g) iekšējo procedūru, ko piemērotu Eiropas politiskās partijas labprātīgas likvidēšanas gadījumā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---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F5406D" w:rsidRDefault="00F5406D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06D" w:rsidRPr="003F5A93" w:rsidRDefault="00F5406D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   Mītnes dalībvalsts statūtiem var noteikt </w:t>
            </w: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papildu prasības ar noteikumu, ka minētās papildu prasības nav pretrunā šai regulai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lastRenderedPageBreak/>
              <w:t>8) kārtību, kādā var veidot partijas teritoriālās un citas struktūrvienības, kā arī to tiesības un pienākumus</w:t>
            </w:r>
          </w:p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 f) tās administratīvo un finansiālo organizāciju un procedūras, jo īpaši norādot struktūras un amatpersonas, kurām ir piešķirtas administratīvas, finansiālas un tiesiskās pārstāvības pilnvaras,</w:t>
            </w:r>
          </w:p>
          <w:p w:rsidR="00D760F3" w:rsidRPr="003F5A93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  <w:p w:rsidR="00D760F3" w:rsidRPr="003F5A93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noteikumus par gada pārskatu sagatavošanu, apstiprināšanu un pārbaudīšanu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11) saimnieciskās un finansiālās darbības revīzijas institūcijas uzbūvi, ievēlēšanas kārtību, kompetenci, lēmumu pieņemšanas kārtību un pilnvaru termiņu</w:t>
            </w:r>
          </w:p>
          <w:p w:rsidR="00D760F3" w:rsidRPr="003F5A93" w:rsidRDefault="00D760F3" w:rsidP="006710A3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+</w:t>
            </w:r>
          </w:p>
          <w:p w:rsidR="00D760F3" w:rsidRPr="003F5A93" w:rsidRDefault="00D760F3" w:rsidP="004D2DE8">
            <w:pPr>
              <w:pStyle w:val="tv2132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kā arī zvērināta revidenta iecelšanas kārtību un pilnvaru termiņu</w:t>
            </w:r>
          </w:p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c) tās pārvaldes struktūru pilnvaras, atbildību un sastāvu, par katru struktūru norādot kandidātu atlases kritērijus un viņu iecelšanas amatā un atbrīvošanas no amata kārtību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10) valdes darbības termiņu un valdes skaitlisko sastāvu, nosakot valdes locekļu tiesības pārstāvēt partiju atsevišķi vai kopīgi, valdes priekšsēdētāja tiesības un pienākumus</w:t>
            </w:r>
          </w:p>
        </w:tc>
      </w:tr>
      <w:tr w:rsidR="00D760F3" w:rsidRPr="003F5A93" w:rsidTr="00D760F3">
        <w:tc>
          <w:tcPr>
            <w:tcW w:w="4503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3"/>
              <w:gridCol w:w="2144"/>
            </w:tblGrid>
            <w:tr w:rsidR="00D760F3" w:rsidRPr="003F5A93" w:rsidTr="00EA316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760F3" w:rsidRPr="003F5A93" w:rsidRDefault="00D760F3" w:rsidP="004D2DE8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760F3" w:rsidRPr="003F5A93" w:rsidRDefault="00D760F3" w:rsidP="004D2DE8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D760F3" w:rsidRPr="003F5A93" w:rsidRDefault="00D760F3" w:rsidP="004D2DE8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2.e) tās pieeju pārredzamībai, jo īpaši attiecībā uz grāmatvedību, pārskatiem un ziedojumiem, privātumu un personas datu aizsardzību</w:t>
            </w:r>
          </w:p>
          <w:p w:rsidR="00D760F3" w:rsidRPr="003F5A93" w:rsidRDefault="00D760F3" w:rsidP="004D2DE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36" w:type="dxa"/>
          </w:tcPr>
          <w:p w:rsidR="00D760F3" w:rsidRPr="003F5A93" w:rsidRDefault="00D760F3" w:rsidP="004D2DE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---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07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 xml:space="preserve">2.f) </w:t>
            </w: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iekšējo procedūru grozījumu izdarīšanai tās statūtos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12) kārtību, kādā tiek izdarīti grozījumi partijas statūtos</w:t>
            </w:r>
            <w:r w:rsidR="001753E0">
              <w:rPr>
                <w:color w:val="auto"/>
                <w:sz w:val="24"/>
                <w:szCs w:val="24"/>
              </w:rPr>
              <w:t xml:space="preserve"> </w:t>
            </w:r>
          </w:p>
          <w:p w:rsidR="00D760F3" w:rsidRPr="003F5A93" w:rsidRDefault="00D760F3" w:rsidP="004D2DE8">
            <w:pPr>
              <w:pStyle w:val="tv2132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D760F3" w:rsidRPr="003F5A93" w:rsidRDefault="00D760F3" w:rsidP="00F5406D">
            <w:pPr>
              <w:pStyle w:val="tv2132"/>
              <w:spacing w:line="240" w:lineRule="auto"/>
              <w:ind w:firstLine="0"/>
              <w:rPr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un programmā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F5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F5406D" w:rsidRDefault="00F5406D" w:rsidP="00F5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760F3" w:rsidRPr="003F5A93" w:rsidRDefault="00D760F3" w:rsidP="00F5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   Mītnes dalībvalsts statūtiem var noteikt papildu prasības ar noteikumu, ka minētās papildu prasības nav pretrunā šai regulai.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 xml:space="preserve">13) biedriem piemērojamos disciplinārsodus </w:t>
            </w:r>
            <w:r w:rsidRPr="003F5A93">
              <w:rPr>
                <w:i/>
                <w:color w:val="auto"/>
                <w:sz w:val="24"/>
                <w:szCs w:val="24"/>
              </w:rPr>
              <w:t>(ja tādi paredzēti),</w:t>
            </w:r>
            <w:r w:rsidRPr="003F5A93">
              <w:rPr>
                <w:color w:val="auto"/>
                <w:sz w:val="24"/>
                <w:szCs w:val="24"/>
              </w:rPr>
              <w:t xml:space="preserve"> to piemērošanas priekšnoteikumus un kārtību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 xml:space="preserve">Regula aizliedz Eiropas politiskai partijai piedalīties </w:t>
            </w:r>
            <w:r w:rsidR="00F5406D">
              <w:rPr>
                <w:rFonts w:ascii="Times New Roman" w:hAnsi="Times New Roman" w:cs="Times New Roman"/>
                <w:sz w:val="24"/>
                <w:szCs w:val="24"/>
              </w:rPr>
              <w:t xml:space="preserve">(izvirzīt kandidātus) nacionālajās </w:t>
            </w: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vēlēšanās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14) kārtību, kādā tiek izvirzīti un apstiprināti deputātu kandidāti Saeimas, pašvaldību domju (padomju) un Eiropas Parlamenta vēlēšanām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671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---</w:t>
            </w:r>
          </w:p>
          <w:p w:rsidR="00D760F3" w:rsidRPr="003F5A93" w:rsidRDefault="00D760F3" w:rsidP="004D2DE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   Mītnes dalībvalsts statūtiem var noteikt papildu prasības ar noteikumu, ka minētās papildu prasības nav pretrunā šai regulai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15) statūtu apstiprināšanas datumu</w:t>
            </w:r>
          </w:p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6A5" w:rsidRPr="003F5A93" w:rsidRDefault="00CE76A5" w:rsidP="004D2D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66F" w:rsidRPr="003F5A93" w:rsidRDefault="008C066F" w:rsidP="004D2D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93">
        <w:rPr>
          <w:rFonts w:ascii="Times New Roman" w:hAnsi="Times New Roman" w:cs="Times New Roman"/>
          <w:b/>
          <w:sz w:val="24"/>
          <w:szCs w:val="24"/>
        </w:rPr>
        <w:t>Fondi – nodibinājumi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503"/>
        <w:gridCol w:w="4536"/>
      </w:tblGrid>
      <w:tr w:rsidR="00D760F3" w:rsidRPr="003F5A93" w:rsidTr="00D760F3">
        <w:tc>
          <w:tcPr>
            <w:tcW w:w="4503" w:type="dxa"/>
          </w:tcPr>
          <w:p w:rsidR="00D760F3" w:rsidRPr="003F5A93" w:rsidRDefault="00D760F3" w:rsidP="00D760F3">
            <w:pPr>
              <w:ind w:right="-1526"/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 xml:space="preserve">Regulas </w:t>
            </w:r>
            <w:proofErr w:type="gramStart"/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5.panta</w:t>
            </w:r>
            <w:proofErr w:type="gramEnd"/>
            <w:r w:rsidRPr="003F5A93">
              <w:rPr>
                <w:rFonts w:ascii="Times New Roman" w:hAnsi="Times New Roman" w:cs="Times New Roman"/>
                <w:sz w:val="24"/>
                <w:szCs w:val="24"/>
              </w:rPr>
              <w:t xml:space="preserve"> 1.punkts</w:t>
            </w:r>
          </w:p>
        </w:tc>
        <w:tc>
          <w:tcPr>
            <w:tcW w:w="4536" w:type="dxa"/>
          </w:tcPr>
          <w:p w:rsidR="00D760F3" w:rsidRPr="003F5A93" w:rsidRDefault="00D760F3" w:rsidP="003F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Biedrību un nodibinājumu </w:t>
            </w: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 xml:space="preserve">likuma </w:t>
            </w:r>
            <w:proofErr w:type="gramStart"/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90.pant</w:t>
            </w:r>
            <w:r w:rsidR="00BD77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BD77D7">
              <w:rPr>
                <w:rFonts w:ascii="Times New Roman" w:hAnsi="Times New Roman" w:cs="Times New Roman"/>
                <w:sz w:val="24"/>
                <w:szCs w:val="24"/>
              </w:rPr>
              <w:t xml:space="preserve"> pirmās daļas apakšpunkti</w:t>
            </w: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3F5A93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a) tā nosaukumu un logo</w:t>
            </w:r>
          </w:p>
        </w:tc>
        <w:tc>
          <w:tcPr>
            <w:tcW w:w="4536" w:type="dxa"/>
          </w:tcPr>
          <w:p w:rsidR="00D760F3" w:rsidRPr="003F5A93" w:rsidRDefault="00D760F3" w:rsidP="003F5A93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1) nodibinājuma nosaukumu</w:t>
            </w:r>
          </w:p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b) </w:t>
            </w: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 mītnes adresi</w:t>
            </w:r>
          </w:p>
        </w:tc>
        <w:tc>
          <w:tcPr>
            <w:tcW w:w="4536" w:type="dxa"/>
          </w:tcPr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c) </w:t>
            </w: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tā nolūku un mērķu aprakstu, kuriem jābūt saderīgiem ar 2. panta 4. punktā </w:t>
            </w: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uzskaitītajiem uzdevumiem</w:t>
            </w:r>
          </w:p>
        </w:tc>
        <w:tc>
          <w:tcPr>
            <w:tcW w:w="4536" w:type="dxa"/>
          </w:tcPr>
          <w:p w:rsidR="00D760F3" w:rsidRPr="003F5A93" w:rsidRDefault="00D760F3" w:rsidP="003F5A93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lastRenderedPageBreak/>
              <w:t>2) nodibinājuma mērķi;</w:t>
            </w:r>
          </w:p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d) </w:t>
            </w: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paziņojumu par to, ka atbilstīgi 3. panta 2. punkta f) apakšpunktam tā mērķis nav gūt peļņu</w:t>
            </w:r>
          </w:p>
        </w:tc>
        <w:tc>
          <w:tcPr>
            <w:tcW w:w="4536" w:type="dxa"/>
          </w:tcPr>
          <w:p w:rsidR="00D760F3" w:rsidRPr="003F5A93" w:rsidRDefault="00D760F3" w:rsidP="003F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---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e) </w:t>
            </w: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Eiropas politiskās partijas nosaukumu, ar kuru tas ir tieši saistīts, un savstarpējo </w:t>
            </w: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oficiālo attiecību aprakstu</w:t>
            </w:r>
          </w:p>
        </w:tc>
        <w:tc>
          <w:tcPr>
            <w:tcW w:w="4536" w:type="dxa"/>
          </w:tcPr>
          <w:p w:rsidR="00D760F3" w:rsidRPr="003F5A93" w:rsidRDefault="00D760F3" w:rsidP="003F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---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f) </w:t>
            </w: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 struktūru sarakstu, norādot katras struktūras pilnvaras, pienākumus un sastāvu, kā arī šādu struktūru locekļu un vadītāju amatā iecelšanas u</w:t>
            </w: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 atbrīvošanas no amata kārtību</w:t>
            </w:r>
          </w:p>
        </w:tc>
        <w:tc>
          <w:tcPr>
            <w:tcW w:w="4536" w:type="dxa"/>
          </w:tcPr>
          <w:p w:rsidR="00D760F3" w:rsidRPr="003F5A93" w:rsidRDefault="00D760F3" w:rsidP="003F5A93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7) valdes locekļu iecelšanas un atcelšanas kārtību, viņu skaitlisko sastāvu, pārstāvības tiesības un darbības termiņu</w:t>
            </w:r>
          </w:p>
          <w:p w:rsidR="00D760F3" w:rsidRPr="003F5A93" w:rsidRDefault="00D760F3" w:rsidP="00FA02E1">
            <w:pPr>
              <w:pStyle w:val="tv2132"/>
              <w:spacing w:line="24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8) citu pārvaldes institūciju (ja tādas ir paredzētas) locekļu iecelšanas un atcelšanas kārtību un viņu darbības termiņu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3F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g) </w:t>
            </w: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tā administratīvo un finansiālo organizāciju un procedūras, jo īpaši norādot struktūru un amatpersonas, kurām ir piešķirtas administratīvas, finansiālas un tiesiskās pārstāvības pilnvaras, </w:t>
            </w:r>
          </w:p>
          <w:p w:rsidR="00D760F3" w:rsidRPr="003F5A93" w:rsidRDefault="00D760F3" w:rsidP="003F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760F3" w:rsidRPr="003F5A93" w:rsidRDefault="00D760F3" w:rsidP="003F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</w:p>
          <w:p w:rsidR="00D760F3" w:rsidRPr="003F5A93" w:rsidRDefault="00D760F3" w:rsidP="003F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noteikumus par gada pārskatu sagatavošanu, apstiprināšanu un pārbaudīšanu</w:t>
            </w:r>
          </w:p>
        </w:tc>
        <w:tc>
          <w:tcPr>
            <w:tcW w:w="4536" w:type="dxa"/>
          </w:tcPr>
          <w:p w:rsidR="00D760F3" w:rsidRPr="003F5A93" w:rsidRDefault="00D760F3" w:rsidP="003F5A93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9) saimnieciskās un finansiālās darbības revīzijas institūcijas uzbūvi, ievēlēšanas kārtību, kompetenci, lēmumu pieņemšanas kārtību un pilnvaru termiņus vai zvērināta revidenta iecelšanas kārtību un pilnvaru termiņus</w:t>
            </w:r>
          </w:p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0F3" w:rsidRPr="003F5A93" w:rsidTr="00D760F3">
        <w:trPr>
          <w:trHeight w:val="276"/>
        </w:trPr>
        <w:tc>
          <w:tcPr>
            <w:tcW w:w="4503" w:type="dxa"/>
          </w:tcPr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h) </w:t>
            </w: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iekšējo procedūru grozījumu izdarīšanai tā statūtos</w:t>
            </w:r>
          </w:p>
        </w:tc>
        <w:tc>
          <w:tcPr>
            <w:tcW w:w="4536" w:type="dxa"/>
          </w:tcPr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10) statūtu grozījumu izdarīšanas gadījumus un kārtību</w:t>
            </w:r>
          </w:p>
        </w:tc>
      </w:tr>
      <w:tr w:rsidR="00D760F3" w:rsidRPr="003F5A93" w:rsidTr="00D760F3">
        <w:trPr>
          <w:trHeight w:val="276"/>
        </w:trPr>
        <w:tc>
          <w:tcPr>
            <w:tcW w:w="4503" w:type="dxa"/>
          </w:tcPr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i)  iekšējo procedūru, ko piemēro Eiropas politiskā fonda labprātīgas likvidēšanas gadījumā</w:t>
            </w:r>
          </w:p>
        </w:tc>
        <w:tc>
          <w:tcPr>
            <w:tcW w:w="4536" w:type="dxa"/>
          </w:tcPr>
          <w:p w:rsidR="00D760F3" w:rsidRPr="003F5A93" w:rsidRDefault="00D760F3" w:rsidP="003F5A93">
            <w:pPr>
              <w:pStyle w:val="tv2132"/>
              <w:spacing w:line="24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6) nodibinājuma mantas sadales kārtību nodibinājuma likvidācijas gadījumā</w:t>
            </w:r>
          </w:p>
        </w:tc>
      </w:tr>
      <w:tr w:rsidR="00D760F3" w:rsidRPr="003F5A93" w:rsidTr="00D760F3">
        <w:trPr>
          <w:trHeight w:val="276"/>
        </w:trPr>
        <w:tc>
          <w:tcPr>
            <w:tcW w:w="4503" w:type="dxa"/>
          </w:tcPr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2.   Mītnes dalībvalsts attiecībā uz statūtiem var noteikt papildu prasības ar noteikumu, ka minētās papildu prasības nav pretrunā šai regulai</w:t>
            </w:r>
          </w:p>
        </w:tc>
        <w:tc>
          <w:tcPr>
            <w:tcW w:w="4536" w:type="dxa"/>
          </w:tcPr>
          <w:p w:rsidR="00D760F3" w:rsidRPr="003F5A93" w:rsidRDefault="00D760F3" w:rsidP="003F5A93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3) kārtību, kādā manta nododama nodibinājumam</w:t>
            </w:r>
          </w:p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0F3" w:rsidRPr="003F5A93" w:rsidTr="00D760F3">
        <w:trPr>
          <w:trHeight w:val="276"/>
        </w:trPr>
        <w:tc>
          <w:tcPr>
            <w:tcW w:w="4503" w:type="dxa"/>
          </w:tcPr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2.   Mītnes dalībvalsts attiecībā uz statūtiem var noteikt papildu prasības ar noteikumu, ka minētās papildu prasības nav pretrunā šai regulai</w:t>
            </w:r>
          </w:p>
        </w:tc>
        <w:tc>
          <w:tcPr>
            <w:tcW w:w="4536" w:type="dxa"/>
          </w:tcPr>
          <w:p w:rsidR="00D760F3" w:rsidRPr="003F5A93" w:rsidRDefault="00D760F3" w:rsidP="003F5A93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4) nodibinājuma līdzekļu izmantošanas kārtību</w:t>
            </w:r>
          </w:p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0F3" w:rsidRPr="003F5A93" w:rsidTr="00D760F3">
        <w:trPr>
          <w:trHeight w:val="276"/>
        </w:trPr>
        <w:tc>
          <w:tcPr>
            <w:tcW w:w="4503" w:type="dxa"/>
          </w:tcPr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2.   Mītnes dalībvalsts attiecībā uz statūtiem var noteikt papildu prasības ar noteikumu, ka minētās papildu prasības nav pretrunā šai regulai</w:t>
            </w:r>
          </w:p>
        </w:tc>
        <w:tc>
          <w:tcPr>
            <w:tcW w:w="4536" w:type="dxa"/>
          </w:tcPr>
          <w:p w:rsidR="00D760F3" w:rsidRPr="003F5A93" w:rsidRDefault="00D760F3" w:rsidP="003F5A93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5) nodibinājuma darbības termiņu (ja nodibinājums tiek dibināts uz noteiktu laiku)</w:t>
            </w:r>
          </w:p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658A" w:rsidRDefault="00D9658A" w:rsidP="008B1500">
      <w:pPr>
        <w:tabs>
          <w:tab w:val="left" w:pos="7230"/>
          <w:tab w:val="right" w:pos="8789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D87544" w:rsidRDefault="00D87544" w:rsidP="00D875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Iesniedzējs:</w:t>
      </w:r>
    </w:p>
    <w:p w:rsidR="00D87544" w:rsidRDefault="009B15FA" w:rsidP="00D875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t</w:t>
      </w:r>
      <w:r w:rsidR="00D87544">
        <w:rPr>
          <w:rFonts w:ascii="Times New Roman" w:eastAsia="Times New Roman" w:hAnsi="Times New Roman"/>
          <w:bCs/>
          <w:sz w:val="24"/>
          <w:szCs w:val="24"/>
          <w:lang w:eastAsia="lv-LV"/>
        </w:rPr>
        <w:t>ieslietu ministrs</w:t>
      </w:r>
      <w:r w:rsidR="00D87544">
        <w:rPr>
          <w:rFonts w:ascii="Times New Roman" w:eastAsia="Times New Roman" w:hAnsi="Times New Roman"/>
          <w:bCs/>
          <w:sz w:val="24"/>
          <w:szCs w:val="24"/>
          <w:lang w:eastAsia="lv-LV"/>
        </w:rPr>
        <w:tab/>
      </w:r>
      <w:r w:rsidR="00D87544">
        <w:rPr>
          <w:rFonts w:ascii="Times New Roman" w:eastAsia="Times New Roman" w:hAnsi="Times New Roman"/>
          <w:bCs/>
          <w:sz w:val="24"/>
          <w:szCs w:val="24"/>
          <w:lang w:eastAsia="lv-LV"/>
        </w:rPr>
        <w:tab/>
      </w:r>
      <w:r w:rsidR="00D87544">
        <w:rPr>
          <w:rFonts w:ascii="Times New Roman" w:eastAsia="Times New Roman" w:hAnsi="Times New Roman"/>
          <w:bCs/>
          <w:sz w:val="24"/>
          <w:szCs w:val="24"/>
          <w:lang w:eastAsia="lv-LV"/>
        </w:rPr>
        <w:tab/>
      </w:r>
      <w:r w:rsidR="00D87544">
        <w:rPr>
          <w:rFonts w:ascii="Times New Roman" w:eastAsia="Times New Roman" w:hAnsi="Times New Roman"/>
          <w:bCs/>
          <w:sz w:val="24"/>
          <w:szCs w:val="24"/>
          <w:lang w:eastAsia="lv-LV"/>
        </w:rPr>
        <w:tab/>
      </w:r>
      <w:r w:rsidR="00D87544">
        <w:rPr>
          <w:rFonts w:ascii="Times New Roman" w:eastAsia="Times New Roman" w:hAnsi="Times New Roman"/>
          <w:bCs/>
          <w:sz w:val="24"/>
          <w:szCs w:val="24"/>
          <w:lang w:eastAsia="lv-LV"/>
        </w:rPr>
        <w:tab/>
      </w:r>
      <w:r w:rsidR="00D87544">
        <w:rPr>
          <w:rFonts w:ascii="Times New Roman" w:eastAsia="Times New Roman" w:hAnsi="Times New Roman"/>
          <w:bCs/>
          <w:sz w:val="24"/>
          <w:szCs w:val="24"/>
          <w:lang w:eastAsia="lv-LV"/>
        </w:rPr>
        <w:tab/>
        <w:t>Dzintars Rasnačs</w:t>
      </w:r>
    </w:p>
    <w:p w:rsidR="005A3030" w:rsidRPr="00D44254" w:rsidRDefault="005A3030" w:rsidP="008B1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500" w:rsidRPr="001A2369" w:rsidRDefault="007756C4" w:rsidP="008B1500">
      <w:pPr>
        <w:tabs>
          <w:tab w:val="left" w:pos="7230"/>
          <w:tab w:val="right" w:pos="878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01.09</w:t>
      </w:r>
      <w:r w:rsidR="008B1500" w:rsidRPr="001A2369">
        <w:rPr>
          <w:rFonts w:ascii="Times New Roman" w:hAnsi="Times New Roman" w:cs="Times New Roman"/>
          <w:sz w:val="20"/>
          <w:szCs w:val="20"/>
        </w:rPr>
        <w:t>.2016. 1</w:t>
      </w:r>
      <w:r w:rsidR="00550A75">
        <w:rPr>
          <w:rFonts w:ascii="Times New Roman" w:hAnsi="Times New Roman" w:cs="Times New Roman"/>
          <w:sz w:val="20"/>
          <w:szCs w:val="20"/>
        </w:rPr>
        <w:t>7</w:t>
      </w:r>
      <w:r w:rsidR="008B1500" w:rsidRPr="001A2369">
        <w:rPr>
          <w:rFonts w:ascii="Times New Roman" w:hAnsi="Times New Roman" w:cs="Times New Roman"/>
          <w:sz w:val="20"/>
          <w:szCs w:val="20"/>
        </w:rPr>
        <w:t>:</w:t>
      </w:r>
      <w:r w:rsidR="00BF01F7">
        <w:rPr>
          <w:rFonts w:ascii="Times New Roman" w:hAnsi="Times New Roman" w:cs="Times New Roman"/>
          <w:sz w:val="20"/>
          <w:szCs w:val="20"/>
        </w:rPr>
        <w:t>1</w:t>
      </w:r>
      <w:r w:rsidR="00BB153B">
        <w:rPr>
          <w:rFonts w:ascii="Times New Roman" w:hAnsi="Times New Roman" w:cs="Times New Roman"/>
          <w:sz w:val="20"/>
          <w:szCs w:val="20"/>
        </w:rPr>
        <w:t>0</w:t>
      </w:r>
    </w:p>
    <w:p w:rsidR="008B1500" w:rsidRPr="001A2369" w:rsidRDefault="00EB5F11" w:rsidP="008B1500">
      <w:pPr>
        <w:tabs>
          <w:tab w:val="left" w:pos="7230"/>
          <w:tab w:val="right" w:pos="878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80</w:t>
      </w:r>
      <w:r w:rsidR="00D87544">
        <w:rPr>
          <w:rFonts w:ascii="Times New Roman" w:hAnsi="Times New Roman" w:cs="Times New Roman"/>
          <w:sz w:val="20"/>
          <w:szCs w:val="20"/>
        </w:rPr>
        <w:t>4</w:t>
      </w:r>
    </w:p>
    <w:p w:rsidR="008B1500" w:rsidRPr="001A2369" w:rsidRDefault="008B1500" w:rsidP="008B1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OLE_LINK4"/>
      <w:bookmarkStart w:id="2" w:name="OLE_LINK17"/>
      <w:bookmarkStart w:id="3" w:name="OLE_LINK14"/>
      <w:bookmarkStart w:id="4" w:name="OLE_LINK3"/>
      <w:bookmarkStart w:id="5" w:name="OLE_LINK8"/>
      <w:bookmarkStart w:id="6" w:name="OLE_LINK9"/>
      <w:bookmarkStart w:id="7" w:name="OLE_LINK21"/>
      <w:bookmarkStart w:id="8" w:name="OLE_LINK22"/>
      <w:bookmarkStart w:id="9" w:name="OLE_LINK24"/>
      <w:bookmarkStart w:id="10" w:name="OLE_LINK27"/>
      <w:bookmarkStart w:id="11" w:name="OLE_LINK29"/>
      <w:r w:rsidRPr="001A2369">
        <w:rPr>
          <w:rFonts w:ascii="Times New Roman" w:hAnsi="Times New Roman" w:cs="Times New Roman"/>
          <w:sz w:val="20"/>
          <w:szCs w:val="20"/>
        </w:rPr>
        <w:t>I.Brīnuma</w:t>
      </w:r>
    </w:p>
    <w:p w:rsidR="009711DE" w:rsidRPr="003F5A93" w:rsidRDefault="008B1500" w:rsidP="00E10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369">
        <w:rPr>
          <w:rFonts w:ascii="Times New Roman" w:hAnsi="Times New Roman" w:cs="Times New Roman"/>
          <w:sz w:val="20"/>
          <w:szCs w:val="20"/>
        </w:rPr>
        <w:t xml:space="preserve">67036977, </w:t>
      </w:r>
      <w:hyperlink r:id="rId12" w:history="1">
        <w:r w:rsidRPr="001A2369">
          <w:rPr>
            <w:rStyle w:val="Hipersaite"/>
            <w:rFonts w:ascii="Times New Roman" w:hAnsi="Times New Roman" w:cs="Times New Roman"/>
            <w:sz w:val="20"/>
            <w:szCs w:val="20"/>
          </w:rPr>
          <w:t>iveta.brinuma@tm.gov.lv</w:t>
        </w:r>
      </w:hyperlink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9711DE" w:rsidRPr="003F5A93" w:rsidSect="007975EA"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24" w:rsidRDefault="005B5424" w:rsidP="000F7D4B">
      <w:pPr>
        <w:spacing w:after="0" w:line="240" w:lineRule="auto"/>
      </w:pPr>
      <w:r>
        <w:separator/>
      </w:r>
    </w:p>
  </w:endnote>
  <w:endnote w:type="continuationSeparator" w:id="0">
    <w:p w:rsidR="005B5424" w:rsidRDefault="005B5424" w:rsidP="000F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4B" w:rsidRDefault="002F41D8" w:rsidP="007975EA">
    <w:pPr>
      <w:spacing w:after="0" w:line="240" w:lineRule="auto"/>
      <w:jc w:val="both"/>
    </w:pPr>
    <w:r w:rsidRPr="002F41D8">
      <w:rPr>
        <w:rFonts w:ascii="Times New Roman" w:hAnsi="Times New Roman"/>
        <w:sz w:val="20"/>
        <w:szCs w:val="20"/>
      </w:rPr>
      <w:t>TMA</w:t>
    </w:r>
    <w:r w:rsidR="00534604">
      <w:rPr>
        <w:rFonts w:ascii="Times New Roman" w:hAnsi="Times New Roman"/>
        <w:sz w:val="20"/>
        <w:szCs w:val="20"/>
      </w:rPr>
      <w:t>notp</w:t>
    </w:r>
    <w:r w:rsidRPr="002F41D8">
      <w:rPr>
        <w:rFonts w:ascii="Times New Roman" w:hAnsi="Times New Roman"/>
        <w:sz w:val="20"/>
        <w:szCs w:val="20"/>
      </w:rPr>
      <w:t>_</w:t>
    </w:r>
    <w:r w:rsidR="007756C4">
      <w:rPr>
        <w:rFonts w:ascii="Times New Roman" w:hAnsi="Times New Roman"/>
        <w:sz w:val="20"/>
        <w:szCs w:val="20"/>
      </w:rPr>
      <w:t>010916</w:t>
    </w:r>
    <w:r w:rsidRPr="002F41D8">
      <w:rPr>
        <w:rFonts w:ascii="Times New Roman" w:hAnsi="Times New Roman"/>
        <w:sz w:val="20"/>
        <w:szCs w:val="20"/>
      </w:rPr>
      <w:t xml:space="preserve">_EPPLik; </w:t>
    </w:r>
    <w:r w:rsidR="00534604" w:rsidRPr="00534604">
      <w:rPr>
        <w:rFonts w:ascii="Times New Roman" w:hAnsi="Times New Roman" w:cs="Times New Roman"/>
        <w:sz w:val="20"/>
        <w:szCs w:val="20"/>
      </w:rPr>
      <w:t xml:space="preserve">Pielikums likumprojekta </w:t>
    </w:r>
    <w:r w:rsidR="009B15FA" w:rsidRPr="009B15FA">
      <w:rPr>
        <w:rFonts w:ascii="Times New Roman" w:hAnsi="Times New Roman" w:cs="Times New Roman"/>
        <w:sz w:val="20"/>
        <w:szCs w:val="20"/>
      </w:rPr>
      <w:t>"</w:t>
    </w:r>
    <w:r w:rsidR="00534604" w:rsidRPr="00534604">
      <w:rPr>
        <w:rFonts w:ascii="Times New Roman" w:hAnsi="Times New Roman" w:cs="Times New Roman"/>
        <w:sz w:val="20"/>
        <w:szCs w:val="20"/>
      </w:rPr>
      <w:t>Eiropas politisko partiju un Eiropas politisko fondu likums</w:t>
    </w:r>
    <w:r w:rsidR="009B15FA" w:rsidRPr="009B15FA">
      <w:rPr>
        <w:rFonts w:ascii="Times New Roman" w:hAnsi="Times New Roman" w:cs="Times New Roman"/>
        <w:sz w:val="20"/>
        <w:szCs w:val="20"/>
      </w:rPr>
      <w:t>"</w:t>
    </w:r>
    <w:r w:rsidR="00534604" w:rsidRPr="00534604">
      <w:rPr>
        <w:rFonts w:ascii="Times New Roman" w:hAnsi="Times New Roman" w:cs="Times New Roman"/>
        <w:sz w:val="20"/>
        <w:szCs w:val="20"/>
      </w:rPr>
      <w:t xml:space="preserve"> sākotnējās ietekmes novērtējuma ziņojumam (anotācija</w:t>
    </w:r>
    <w:r w:rsidR="00001097">
      <w:rPr>
        <w:rFonts w:ascii="Times New Roman" w:hAnsi="Times New Roman" w:cs="Times New Roman"/>
        <w:sz w:val="20"/>
        <w:szCs w:val="20"/>
      </w:rPr>
      <w:t>i</w:t>
    </w:r>
    <w:r w:rsidR="00534604" w:rsidRPr="00534604">
      <w:rPr>
        <w:rFonts w:ascii="Times New Roman" w:hAnsi="Times New Roman" w:cs="Times New Roman"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371" w:rsidRDefault="00534604" w:rsidP="007756C4">
    <w:pPr>
      <w:jc w:val="both"/>
    </w:pPr>
    <w:r w:rsidRPr="002F41D8">
      <w:rPr>
        <w:rFonts w:ascii="Times New Roman" w:hAnsi="Times New Roman"/>
        <w:sz w:val="20"/>
        <w:szCs w:val="20"/>
      </w:rPr>
      <w:t>TMA</w:t>
    </w:r>
    <w:r>
      <w:rPr>
        <w:rFonts w:ascii="Times New Roman" w:hAnsi="Times New Roman"/>
        <w:sz w:val="20"/>
        <w:szCs w:val="20"/>
      </w:rPr>
      <w:t>notp</w:t>
    </w:r>
    <w:r w:rsidR="002F41D8" w:rsidRPr="002F41D8">
      <w:rPr>
        <w:rFonts w:ascii="Times New Roman" w:hAnsi="Times New Roman"/>
        <w:sz w:val="20"/>
        <w:szCs w:val="20"/>
      </w:rPr>
      <w:t>_</w:t>
    </w:r>
    <w:r w:rsidR="007756C4">
      <w:rPr>
        <w:rFonts w:ascii="Times New Roman" w:hAnsi="Times New Roman"/>
        <w:sz w:val="20"/>
        <w:szCs w:val="20"/>
      </w:rPr>
      <w:t>0109</w:t>
    </w:r>
    <w:r w:rsidR="007975EA">
      <w:rPr>
        <w:rFonts w:ascii="Times New Roman" w:hAnsi="Times New Roman"/>
        <w:sz w:val="20"/>
        <w:szCs w:val="20"/>
      </w:rPr>
      <w:t>16</w:t>
    </w:r>
    <w:r w:rsidR="002F41D8" w:rsidRPr="002F41D8">
      <w:rPr>
        <w:rFonts w:ascii="Times New Roman" w:hAnsi="Times New Roman"/>
        <w:sz w:val="20"/>
        <w:szCs w:val="20"/>
      </w:rPr>
      <w:t xml:space="preserve">_EPPLik; </w:t>
    </w:r>
    <w:r>
      <w:rPr>
        <w:rFonts w:ascii="Times New Roman" w:hAnsi="Times New Roman" w:cs="Times New Roman"/>
        <w:sz w:val="20"/>
        <w:szCs w:val="20"/>
      </w:rPr>
      <w:t>Pielikums</w:t>
    </w:r>
    <w:r w:rsidR="002F41D8" w:rsidRPr="002F41D8">
      <w:rPr>
        <w:rFonts w:ascii="Times New Roman" w:hAnsi="Times New Roman" w:cs="Times New Roman"/>
        <w:sz w:val="20"/>
        <w:szCs w:val="20"/>
      </w:rPr>
      <w:t xml:space="preserve"> </w:t>
    </w:r>
    <w:r w:rsidR="002F41D8" w:rsidRPr="002F41D8">
      <w:rPr>
        <w:rFonts w:ascii="Times New Roman" w:hAnsi="Times New Roman"/>
        <w:sz w:val="20"/>
        <w:szCs w:val="20"/>
      </w:rPr>
      <w:t>likumprojekt</w:t>
    </w:r>
    <w:r>
      <w:rPr>
        <w:rFonts w:ascii="Times New Roman" w:hAnsi="Times New Roman"/>
        <w:sz w:val="20"/>
        <w:szCs w:val="20"/>
      </w:rPr>
      <w:t>a</w:t>
    </w:r>
    <w:r w:rsidR="002F41D8" w:rsidRPr="002F41D8">
      <w:rPr>
        <w:rFonts w:ascii="Times New Roman" w:hAnsi="Times New Roman"/>
        <w:sz w:val="20"/>
        <w:szCs w:val="20"/>
      </w:rPr>
      <w:t xml:space="preserve"> </w:t>
    </w:r>
    <w:r w:rsidR="009B15FA" w:rsidRPr="009B15FA">
      <w:rPr>
        <w:rFonts w:ascii="Times New Roman" w:hAnsi="Times New Roman"/>
        <w:sz w:val="20"/>
        <w:szCs w:val="20"/>
      </w:rPr>
      <w:t>"</w:t>
    </w:r>
    <w:r w:rsidR="002F41D8" w:rsidRPr="002F41D8">
      <w:rPr>
        <w:rFonts w:ascii="Times New Roman" w:hAnsi="Times New Roman"/>
        <w:bCs/>
        <w:sz w:val="20"/>
        <w:szCs w:val="20"/>
      </w:rPr>
      <w:t>Eiropas politisko partiju un Eiropas politisko fondu likums</w:t>
    </w:r>
    <w:r w:rsidR="009B15FA" w:rsidRPr="009B15FA">
      <w:rPr>
        <w:rFonts w:ascii="Times New Roman" w:hAnsi="Times New Roman"/>
        <w:sz w:val="20"/>
        <w:szCs w:val="20"/>
      </w:rPr>
      <w:t>"</w:t>
    </w:r>
    <w:r>
      <w:rPr>
        <w:rFonts w:ascii="Times New Roman" w:hAnsi="Times New Roman"/>
        <w:sz w:val="20"/>
        <w:szCs w:val="20"/>
      </w:rPr>
      <w:t xml:space="preserve"> sākotnējās ietekmes novērtējuma ziņojumam (anotācija</w:t>
    </w:r>
    <w:r w:rsidR="00001097">
      <w:rPr>
        <w:rFonts w:ascii="Times New Roman" w:hAnsi="Times New Roman"/>
        <w:sz w:val="20"/>
        <w:szCs w:val="20"/>
      </w:rPr>
      <w:t>i</w:t>
    </w:r>
    <w:r>
      <w:rPr>
        <w:rFonts w:ascii="Times New Roman" w:hAnsi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24" w:rsidRDefault="005B5424" w:rsidP="000F7D4B">
      <w:pPr>
        <w:spacing w:after="0" w:line="240" w:lineRule="auto"/>
      </w:pPr>
      <w:r>
        <w:separator/>
      </w:r>
    </w:p>
  </w:footnote>
  <w:footnote w:type="continuationSeparator" w:id="0">
    <w:p w:rsidR="005B5424" w:rsidRDefault="005B5424" w:rsidP="000F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251653"/>
      <w:docPartObj>
        <w:docPartGallery w:val="Page Numbers (Top of Page)"/>
        <w:docPartUnique/>
      </w:docPartObj>
    </w:sdtPr>
    <w:sdtEndPr/>
    <w:sdtContent>
      <w:p w:rsidR="002F41D8" w:rsidRDefault="002F41D8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094">
          <w:rPr>
            <w:noProof/>
          </w:rPr>
          <w:t>2</w:t>
        </w:r>
        <w:r>
          <w:fldChar w:fldCharType="end"/>
        </w:r>
      </w:p>
    </w:sdtContent>
  </w:sdt>
  <w:p w:rsidR="002F41D8" w:rsidRDefault="002F41D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5C9"/>
    <w:multiLevelType w:val="hybridMultilevel"/>
    <w:tmpl w:val="0120A92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7E16"/>
    <w:multiLevelType w:val="hybridMultilevel"/>
    <w:tmpl w:val="3DCC20B0"/>
    <w:lvl w:ilvl="0" w:tplc="8B4C549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414142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80375"/>
    <w:multiLevelType w:val="hybridMultilevel"/>
    <w:tmpl w:val="E6E2E852"/>
    <w:lvl w:ilvl="0" w:tplc="826A9B86">
      <w:start w:val="1"/>
      <w:numFmt w:val="lowerRoman"/>
      <w:lvlText w:val="%1)"/>
      <w:lvlJc w:val="left"/>
      <w:pPr>
        <w:ind w:left="1080" w:hanging="72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24"/>
    <w:rsid w:val="00001097"/>
    <w:rsid w:val="000029FD"/>
    <w:rsid w:val="00013AC8"/>
    <w:rsid w:val="00030E0B"/>
    <w:rsid w:val="00033EAD"/>
    <w:rsid w:val="00034476"/>
    <w:rsid w:val="00037FDD"/>
    <w:rsid w:val="000471F5"/>
    <w:rsid w:val="00057382"/>
    <w:rsid w:val="00063EE5"/>
    <w:rsid w:val="00072C7C"/>
    <w:rsid w:val="000758EC"/>
    <w:rsid w:val="00085F2C"/>
    <w:rsid w:val="000A66A5"/>
    <w:rsid w:val="000D7BE5"/>
    <w:rsid w:val="000E1629"/>
    <w:rsid w:val="000F7D4B"/>
    <w:rsid w:val="00160375"/>
    <w:rsid w:val="001753E0"/>
    <w:rsid w:val="001A1E19"/>
    <w:rsid w:val="001C720F"/>
    <w:rsid w:val="001E4690"/>
    <w:rsid w:val="00202E5C"/>
    <w:rsid w:val="00213F69"/>
    <w:rsid w:val="00214686"/>
    <w:rsid w:val="00224DC8"/>
    <w:rsid w:val="00232B2F"/>
    <w:rsid w:val="002422B3"/>
    <w:rsid w:val="0029550B"/>
    <w:rsid w:val="00296711"/>
    <w:rsid w:val="002A3B0A"/>
    <w:rsid w:val="002B2EA7"/>
    <w:rsid w:val="002E2022"/>
    <w:rsid w:val="002F3D78"/>
    <w:rsid w:val="002F41D8"/>
    <w:rsid w:val="00311120"/>
    <w:rsid w:val="0032000C"/>
    <w:rsid w:val="003237DD"/>
    <w:rsid w:val="00337D17"/>
    <w:rsid w:val="00353DDA"/>
    <w:rsid w:val="00355972"/>
    <w:rsid w:val="00367094"/>
    <w:rsid w:val="00392092"/>
    <w:rsid w:val="003A7C66"/>
    <w:rsid w:val="003C62AE"/>
    <w:rsid w:val="003C76B8"/>
    <w:rsid w:val="003E70D7"/>
    <w:rsid w:val="003F5A93"/>
    <w:rsid w:val="0040039C"/>
    <w:rsid w:val="004145C1"/>
    <w:rsid w:val="004318E7"/>
    <w:rsid w:val="0043417D"/>
    <w:rsid w:val="004668AA"/>
    <w:rsid w:val="004B3935"/>
    <w:rsid w:val="004B6736"/>
    <w:rsid w:val="004D2DE8"/>
    <w:rsid w:val="004F4C91"/>
    <w:rsid w:val="0051460E"/>
    <w:rsid w:val="00534604"/>
    <w:rsid w:val="00541B59"/>
    <w:rsid w:val="00550A75"/>
    <w:rsid w:val="00572673"/>
    <w:rsid w:val="0057698F"/>
    <w:rsid w:val="00577AD0"/>
    <w:rsid w:val="0059721E"/>
    <w:rsid w:val="005A3030"/>
    <w:rsid w:val="005B157E"/>
    <w:rsid w:val="005B5424"/>
    <w:rsid w:val="005C1AA5"/>
    <w:rsid w:val="005C385E"/>
    <w:rsid w:val="005C7D3B"/>
    <w:rsid w:val="005E6A58"/>
    <w:rsid w:val="005E7882"/>
    <w:rsid w:val="00612DF3"/>
    <w:rsid w:val="00625B0F"/>
    <w:rsid w:val="0066378C"/>
    <w:rsid w:val="006710A3"/>
    <w:rsid w:val="00681C88"/>
    <w:rsid w:val="00692082"/>
    <w:rsid w:val="0069524D"/>
    <w:rsid w:val="006B3AD5"/>
    <w:rsid w:val="006B3D72"/>
    <w:rsid w:val="006B48F6"/>
    <w:rsid w:val="006D034D"/>
    <w:rsid w:val="006D4C51"/>
    <w:rsid w:val="00725A77"/>
    <w:rsid w:val="007474E2"/>
    <w:rsid w:val="0075108D"/>
    <w:rsid w:val="00756F24"/>
    <w:rsid w:val="007756C4"/>
    <w:rsid w:val="007975EA"/>
    <w:rsid w:val="007B3D45"/>
    <w:rsid w:val="007F6EB1"/>
    <w:rsid w:val="00801B61"/>
    <w:rsid w:val="00865D03"/>
    <w:rsid w:val="0087017D"/>
    <w:rsid w:val="00870C0E"/>
    <w:rsid w:val="00870DA6"/>
    <w:rsid w:val="0087740A"/>
    <w:rsid w:val="00877706"/>
    <w:rsid w:val="008B1500"/>
    <w:rsid w:val="008C066F"/>
    <w:rsid w:val="008C7ED0"/>
    <w:rsid w:val="008D7370"/>
    <w:rsid w:val="008E4A4F"/>
    <w:rsid w:val="008F1C6E"/>
    <w:rsid w:val="008F413A"/>
    <w:rsid w:val="008F5DF7"/>
    <w:rsid w:val="00907AB2"/>
    <w:rsid w:val="00914175"/>
    <w:rsid w:val="009258E3"/>
    <w:rsid w:val="00930149"/>
    <w:rsid w:val="00932957"/>
    <w:rsid w:val="00934288"/>
    <w:rsid w:val="00952E15"/>
    <w:rsid w:val="00967389"/>
    <w:rsid w:val="009711DE"/>
    <w:rsid w:val="009B15FA"/>
    <w:rsid w:val="009B198C"/>
    <w:rsid w:val="009B43EA"/>
    <w:rsid w:val="009C1B4E"/>
    <w:rsid w:val="009C2B34"/>
    <w:rsid w:val="009D5E4B"/>
    <w:rsid w:val="00A12101"/>
    <w:rsid w:val="00A155A2"/>
    <w:rsid w:val="00A3603C"/>
    <w:rsid w:val="00A40090"/>
    <w:rsid w:val="00A81474"/>
    <w:rsid w:val="00AA36A6"/>
    <w:rsid w:val="00AC6E81"/>
    <w:rsid w:val="00AD2612"/>
    <w:rsid w:val="00AE179A"/>
    <w:rsid w:val="00AE5C01"/>
    <w:rsid w:val="00B04D60"/>
    <w:rsid w:val="00B217BF"/>
    <w:rsid w:val="00B306A2"/>
    <w:rsid w:val="00B50B5E"/>
    <w:rsid w:val="00B52364"/>
    <w:rsid w:val="00B567F2"/>
    <w:rsid w:val="00B63F81"/>
    <w:rsid w:val="00B67750"/>
    <w:rsid w:val="00B77430"/>
    <w:rsid w:val="00B947AF"/>
    <w:rsid w:val="00B96C75"/>
    <w:rsid w:val="00BA726B"/>
    <w:rsid w:val="00BB153B"/>
    <w:rsid w:val="00BB1808"/>
    <w:rsid w:val="00BD35A5"/>
    <w:rsid w:val="00BD77D7"/>
    <w:rsid w:val="00BF01F7"/>
    <w:rsid w:val="00C166E0"/>
    <w:rsid w:val="00C32BD9"/>
    <w:rsid w:val="00C640D0"/>
    <w:rsid w:val="00C657BB"/>
    <w:rsid w:val="00C6678F"/>
    <w:rsid w:val="00CA2B60"/>
    <w:rsid w:val="00CA56E3"/>
    <w:rsid w:val="00CE76A5"/>
    <w:rsid w:val="00CE7CC0"/>
    <w:rsid w:val="00D23115"/>
    <w:rsid w:val="00D43FFF"/>
    <w:rsid w:val="00D620F5"/>
    <w:rsid w:val="00D760F3"/>
    <w:rsid w:val="00D87544"/>
    <w:rsid w:val="00D95D06"/>
    <w:rsid w:val="00D9658A"/>
    <w:rsid w:val="00DB4509"/>
    <w:rsid w:val="00DC2A4A"/>
    <w:rsid w:val="00DC4462"/>
    <w:rsid w:val="00E1071F"/>
    <w:rsid w:val="00E23923"/>
    <w:rsid w:val="00E53856"/>
    <w:rsid w:val="00E56F24"/>
    <w:rsid w:val="00E6539D"/>
    <w:rsid w:val="00E74EFD"/>
    <w:rsid w:val="00E81EBE"/>
    <w:rsid w:val="00E825D3"/>
    <w:rsid w:val="00E92963"/>
    <w:rsid w:val="00E93B6A"/>
    <w:rsid w:val="00EA6247"/>
    <w:rsid w:val="00EB5F11"/>
    <w:rsid w:val="00EB7119"/>
    <w:rsid w:val="00ED0D6F"/>
    <w:rsid w:val="00ED6DA5"/>
    <w:rsid w:val="00EE65DC"/>
    <w:rsid w:val="00EF3EFB"/>
    <w:rsid w:val="00F06756"/>
    <w:rsid w:val="00F20371"/>
    <w:rsid w:val="00F30116"/>
    <w:rsid w:val="00F51D0F"/>
    <w:rsid w:val="00F5406D"/>
    <w:rsid w:val="00F718E1"/>
    <w:rsid w:val="00F74CCB"/>
    <w:rsid w:val="00F92256"/>
    <w:rsid w:val="00FA02E1"/>
    <w:rsid w:val="00FC1E2F"/>
    <w:rsid w:val="00FC24C7"/>
    <w:rsid w:val="00FC5133"/>
    <w:rsid w:val="00FE677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8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Parasts"/>
    <w:rsid w:val="00E81EBE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i-art">
    <w:name w:val="ti-art"/>
    <w:basedOn w:val="Parasts"/>
    <w:rsid w:val="00E8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i-art">
    <w:name w:val="sti-art"/>
    <w:basedOn w:val="Parasts"/>
    <w:rsid w:val="00E8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1">
    <w:name w:val="Parasts1"/>
    <w:basedOn w:val="Parasts"/>
    <w:rsid w:val="00E8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E9296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F7D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F7D4B"/>
  </w:style>
  <w:style w:type="paragraph" w:styleId="Kjene">
    <w:name w:val="footer"/>
    <w:basedOn w:val="Parasts"/>
    <w:link w:val="KjeneRakstz"/>
    <w:uiPriority w:val="99"/>
    <w:unhideWhenUsed/>
    <w:rsid w:val="000F7D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F7D4B"/>
  </w:style>
  <w:style w:type="paragraph" w:styleId="Paraststmeklis">
    <w:name w:val="Normal (Web)"/>
    <w:basedOn w:val="Parasts"/>
    <w:uiPriority w:val="99"/>
    <w:unhideWhenUsed/>
    <w:rsid w:val="000F7D4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val="en-US"/>
    </w:rPr>
  </w:style>
  <w:style w:type="paragraph" w:customStyle="1" w:styleId="Parasts2">
    <w:name w:val="Parasts2"/>
    <w:basedOn w:val="Parasts"/>
    <w:rsid w:val="0097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uiPriority w:val="99"/>
    <w:unhideWhenUsed/>
    <w:rsid w:val="008B150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4604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BD77D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D77D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D77D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D77D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D77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8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Parasts"/>
    <w:rsid w:val="00E81EBE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i-art">
    <w:name w:val="ti-art"/>
    <w:basedOn w:val="Parasts"/>
    <w:rsid w:val="00E8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i-art">
    <w:name w:val="sti-art"/>
    <w:basedOn w:val="Parasts"/>
    <w:rsid w:val="00E8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1">
    <w:name w:val="Parasts1"/>
    <w:basedOn w:val="Parasts"/>
    <w:rsid w:val="00E8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E9296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F7D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F7D4B"/>
  </w:style>
  <w:style w:type="paragraph" w:styleId="Kjene">
    <w:name w:val="footer"/>
    <w:basedOn w:val="Parasts"/>
    <w:link w:val="KjeneRakstz"/>
    <w:uiPriority w:val="99"/>
    <w:unhideWhenUsed/>
    <w:rsid w:val="000F7D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F7D4B"/>
  </w:style>
  <w:style w:type="paragraph" w:styleId="Paraststmeklis">
    <w:name w:val="Normal (Web)"/>
    <w:basedOn w:val="Parasts"/>
    <w:uiPriority w:val="99"/>
    <w:unhideWhenUsed/>
    <w:rsid w:val="000F7D4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val="en-US"/>
    </w:rPr>
  </w:style>
  <w:style w:type="paragraph" w:customStyle="1" w:styleId="Parasts2">
    <w:name w:val="Parasts2"/>
    <w:basedOn w:val="Parasts"/>
    <w:rsid w:val="0097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uiPriority w:val="99"/>
    <w:unhideWhenUsed/>
    <w:rsid w:val="008B150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4604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BD77D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D77D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D77D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D77D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D7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1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4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2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4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6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veta.brinuma@tm.gov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6514-5ACB-47C2-BA1B-5D310C028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79722A2-A393-4E9B-843B-C4C9BD0AA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A06D7-6B24-4D8F-8202-3837247FBB5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3553F6B-A62E-422A-BCA7-04C397C9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3973</Words>
  <Characters>2265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Statūtu atbilstības izvērtējums Regulas un nacionālajām prasībām</vt:lpstr>
      <vt:lpstr>Anotācijas pielikums "Statūtu atbilstības izvērtējums Regulas un nacionālajām prasībām"</vt:lpstr>
    </vt:vector>
  </TitlesOfParts>
  <Company>Tieslietu Sektors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Statūtu atbilstības izvērtējums Regulas un nacionālajām prasībām</dc:title>
  <dc:subject>Anotācijas pielikums</dc:subject>
  <dc:creator>Iveta Brinuma</dc:creator>
  <dc:description>I.Brīnuma
67036977, iveta.brinuma@tm.gov.lv</dc:description>
  <cp:lastModifiedBy>Liga Kokare-Zviedre</cp:lastModifiedBy>
  <cp:revision>4</cp:revision>
  <cp:lastPrinted>2016-07-04T12:02:00Z</cp:lastPrinted>
  <dcterms:created xsi:type="dcterms:W3CDTF">2016-08-31T08:22:00Z</dcterms:created>
  <dcterms:modified xsi:type="dcterms:W3CDTF">2016-09-02T07:51:00Z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