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47" w:rsidRPr="002F3271" w:rsidRDefault="00453747" w:rsidP="000308D6">
      <w:pPr>
        <w:jc w:val="right"/>
        <w:rPr>
          <w:i/>
          <w:sz w:val="28"/>
          <w:szCs w:val="28"/>
          <w:lang w:val="lv-LV"/>
        </w:rPr>
      </w:pPr>
      <w:bookmarkStart w:id="0" w:name="_GoBack"/>
      <w:bookmarkEnd w:id="0"/>
      <w:r w:rsidRPr="002F3271">
        <w:rPr>
          <w:i/>
          <w:sz w:val="28"/>
          <w:szCs w:val="28"/>
          <w:lang w:val="lv-LV"/>
        </w:rPr>
        <w:t>Projekts</w:t>
      </w:r>
    </w:p>
    <w:p w:rsidR="00453747" w:rsidRPr="002F3271" w:rsidRDefault="00453747" w:rsidP="000308D6">
      <w:pPr>
        <w:jc w:val="center"/>
        <w:rPr>
          <w:sz w:val="28"/>
          <w:szCs w:val="28"/>
          <w:lang w:val="lv-LV"/>
        </w:rPr>
      </w:pPr>
    </w:p>
    <w:p w:rsidR="00453747" w:rsidRPr="002F3271" w:rsidRDefault="00453747" w:rsidP="000308D6">
      <w:pPr>
        <w:jc w:val="center"/>
        <w:rPr>
          <w:sz w:val="28"/>
          <w:szCs w:val="28"/>
          <w:lang w:val="lv-LV"/>
        </w:rPr>
      </w:pPr>
      <w:proofErr w:type="gramStart"/>
      <w:r w:rsidRPr="002F3271">
        <w:rPr>
          <w:sz w:val="28"/>
          <w:szCs w:val="28"/>
          <w:lang w:val="lv-LV"/>
        </w:rPr>
        <w:t>LATVIJAS REPUBLIKAS MINISTRU KABINETS</w:t>
      </w:r>
      <w:proofErr w:type="gramEnd"/>
    </w:p>
    <w:p w:rsidR="00453747" w:rsidRPr="002F3271" w:rsidRDefault="00453747" w:rsidP="000308D6">
      <w:pPr>
        <w:jc w:val="both"/>
        <w:rPr>
          <w:sz w:val="28"/>
          <w:szCs w:val="28"/>
          <w:lang w:val="lv-LV"/>
        </w:rPr>
      </w:pPr>
    </w:p>
    <w:p w:rsidR="00530541" w:rsidRPr="002F3271" w:rsidRDefault="00453747" w:rsidP="000308D6">
      <w:pPr>
        <w:jc w:val="both"/>
        <w:rPr>
          <w:sz w:val="28"/>
          <w:szCs w:val="28"/>
          <w:lang w:val="lv-LV"/>
        </w:rPr>
      </w:pPr>
      <w:r w:rsidRPr="002F3271">
        <w:rPr>
          <w:sz w:val="28"/>
          <w:szCs w:val="28"/>
          <w:lang w:val="lv-LV"/>
        </w:rPr>
        <w:t>2016.</w:t>
      </w:r>
      <w:r w:rsidR="000308D6" w:rsidRPr="002F3271">
        <w:rPr>
          <w:sz w:val="28"/>
          <w:szCs w:val="28"/>
          <w:lang w:val="lv-LV"/>
        </w:rPr>
        <w:t> </w:t>
      </w:r>
      <w:r w:rsidRPr="002F3271">
        <w:rPr>
          <w:sz w:val="28"/>
          <w:szCs w:val="28"/>
          <w:lang w:val="lv-LV"/>
        </w:rPr>
        <w:t>gada _______</w:t>
      </w:r>
      <w:r w:rsidRPr="002F3271">
        <w:rPr>
          <w:sz w:val="28"/>
          <w:szCs w:val="28"/>
          <w:lang w:val="lv-LV"/>
        </w:rPr>
        <w:tab/>
      </w:r>
      <w:r w:rsidRPr="002F3271">
        <w:rPr>
          <w:sz w:val="28"/>
          <w:szCs w:val="28"/>
          <w:lang w:val="lv-LV"/>
        </w:rPr>
        <w:tab/>
      </w:r>
      <w:r w:rsidRPr="002F3271">
        <w:rPr>
          <w:sz w:val="28"/>
          <w:szCs w:val="28"/>
          <w:lang w:val="lv-LV"/>
        </w:rPr>
        <w:tab/>
      </w:r>
      <w:r w:rsidRPr="002F3271">
        <w:rPr>
          <w:sz w:val="28"/>
          <w:szCs w:val="28"/>
          <w:lang w:val="lv-LV"/>
        </w:rPr>
        <w:tab/>
      </w:r>
      <w:r w:rsidRPr="002F3271">
        <w:rPr>
          <w:sz w:val="28"/>
          <w:szCs w:val="28"/>
          <w:lang w:val="lv-LV"/>
        </w:rPr>
        <w:tab/>
      </w:r>
      <w:r w:rsidRPr="002F3271">
        <w:rPr>
          <w:sz w:val="28"/>
          <w:szCs w:val="28"/>
          <w:lang w:val="lv-LV"/>
        </w:rPr>
        <w:tab/>
      </w:r>
      <w:r w:rsidR="00530541" w:rsidRPr="00530541">
        <w:rPr>
          <w:sz w:val="28"/>
          <w:szCs w:val="28"/>
          <w:lang w:val="lv-LV"/>
        </w:rPr>
        <w:t>Noteikumi Nr. __</w:t>
      </w:r>
    </w:p>
    <w:p w:rsidR="00453747" w:rsidRPr="00530541" w:rsidRDefault="00453747" w:rsidP="00530541">
      <w:pPr>
        <w:jc w:val="both"/>
        <w:rPr>
          <w:b/>
          <w:bCs/>
          <w:sz w:val="28"/>
          <w:szCs w:val="28"/>
          <w:lang w:val="lv-LV"/>
        </w:rPr>
      </w:pPr>
      <w:r w:rsidRPr="002F3271">
        <w:rPr>
          <w:sz w:val="28"/>
          <w:szCs w:val="28"/>
          <w:lang w:val="lv-LV"/>
        </w:rPr>
        <w:t>Rīgā</w:t>
      </w:r>
      <w:r w:rsidR="00530541">
        <w:rPr>
          <w:sz w:val="28"/>
          <w:szCs w:val="28"/>
          <w:lang w:val="lv-LV"/>
        </w:rPr>
        <w:tab/>
      </w:r>
      <w:r w:rsidR="00530541">
        <w:rPr>
          <w:sz w:val="28"/>
          <w:szCs w:val="28"/>
          <w:lang w:val="lv-LV"/>
        </w:rPr>
        <w:tab/>
      </w:r>
      <w:r w:rsidR="00530541">
        <w:rPr>
          <w:sz w:val="28"/>
          <w:szCs w:val="28"/>
          <w:lang w:val="lv-LV"/>
        </w:rPr>
        <w:tab/>
      </w:r>
      <w:r w:rsidR="00530541">
        <w:rPr>
          <w:sz w:val="28"/>
          <w:szCs w:val="28"/>
          <w:lang w:val="lv-LV"/>
        </w:rPr>
        <w:tab/>
      </w:r>
      <w:r w:rsidR="00530541">
        <w:rPr>
          <w:sz w:val="28"/>
          <w:szCs w:val="28"/>
          <w:lang w:val="lv-LV"/>
        </w:rPr>
        <w:tab/>
      </w:r>
      <w:r w:rsidR="00530541">
        <w:rPr>
          <w:sz w:val="28"/>
          <w:szCs w:val="28"/>
          <w:lang w:val="lv-LV"/>
        </w:rPr>
        <w:tab/>
      </w:r>
      <w:r w:rsidR="00530541">
        <w:rPr>
          <w:sz w:val="28"/>
          <w:szCs w:val="28"/>
          <w:lang w:val="lv-LV"/>
        </w:rPr>
        <w:tab/>
      </w:r>
      <w:r w:rsidR="00530541">
        <w:rPr>
          <w:sz w:val="28"/>
          <w:szCs w:val="28"/>
          <w:lang w:val="lv-LV"/>
        </w:rPr>
        <w:tab/>
      </w:r>
      <w:r w:rsidR="00530541">
        <w:rPr>
          <w:sz w:val="28"/>
          <w:szCs w:val="28"/>
          <w:lang w:val="lv-LV"/>
        </w:rPr>
        <w:tab/>
      </w:r>
      <w:r w:rsidR="00530541" w:rsidRPr="00530541">
        <w:rPr>
          <w:sz w:val="28"/>
          <w:szCs w:val="28"/>
          <w:lang w:val="lv-LV"/>
        </w:rPr>
        <w:t>(prot. Nr. __ __. §)</w:t>
      </w:r>
    </w:p>
    <w:p w:rsidR="000308D6" w:rsidRPr="00530541" w:rsidRDefault="000308D6" w:rsidP="000308D6">
      <w:pPr>
        <w:pStyle w:val="Paraststmeklis"/>
        <w:spacing w:before="0" w:beforeAutospacing="0" w:after="0" w:afterAutospacing="0"/>
        <w:jc w:val="center"/>
        <w:rPr>
          <w:b/>
          <w:bCs/>
          <w:sz w:val="28"/>
          <w:szCs w:val="28"/>
          <w:lang w:val="lv-LV"/>
        </w:rPr>
      </w:pPr>
    </w:p>
    <w:p w:rsidR="00ED7EB9" w:rsidRPr="00530541" w:rsidRDefault="00ED7EB9" w:rsidP="000308D6">
      <w:pPr>
        <w:pStyle w:val="Paraststmeklis"/>
        <w:spacing w:before="0" w:beforeAutospacing="0" w:after="0" w:afterAutospacing="0"/>
        <w:jc w:val="center"/>
        <w:rPr>
          <w:b/>
          <w:bCs/>
          <w:sz w:val="28"/>
          <w:szCs w:val="28"/>
          <w:lang w:val="lv-LV"/>
        </w:rPr>
      </w:pPr>
    </w:p>
    <w:p w:rsidR="00453747" w:rsidRPr="002F3271" w:rsidRDefault="00453747" w:rsidP="000308D6">
      <w:pPr>
        <w:pStyle w:val="Paraststmeklis"/>
        <w:spacing w:before="0" w:beforeAutospacing="0" w:after="0" w:afterAutospacing="0"/>
        <w:jc w:val="center"/>
        <w:rPr>
          <w:b/>
          <w:bCs/>
          <w:sz w:val="28"/>
          <w:szCs w:val="28"/>
          <w:lang w:val="lv-LV"/>
        </w:rPr>
      </w:pPr>
      <w:r w:rsidRPr="002F3271">
        <w:rPr>
          <w:b/>
          <w:bCs/>
          <w:sz w:val="28"/>
          <w:szCs w:val="28"/>
          <w:lang w:val="lv-LV"/>
        </w:rPr>
        <w:t>Grozījumi Ministru kabineta 2014. gada 2. septembra noteikumos Nr.</w:t>
      </w:r>
      <w:r w:rsidR="000308D6" w:rsidRPr="002F3271">
        <w:rPr>
          <w:b/>
          <w:bCs/>
          <w:sz w:val="28"/>
          <w:szCs w:val="28"/>
          <w:lang w:val="lv-LV"/>
        </w:rPr>
        <w:t> </w:t>
      </w:r>
      <w:r w:rsidRPr="002F3271">
        <w:rPr>
          <w:b/>
          <w:bCs/>
          <w:sz w:val="28"/>
          <w:szCs w:val="28"/>
          <w:lang w:val="lv-LV"/>
        </w:rPr>
        <w:t xml:space="preserve">529 </w:t>
      </w:r>
      <w:r w:rsidR="00002098" w:rsidRPr="00002098">
        <w:rPr>
          <w:b/>
          <w:bCs/>
          <w:sz w:val="28"/>
          <w:szCs w:val="28"/>
          <w:lang w:val="lv-LV"/>
        </w:rPr>
        <w:t>“</w:t>
      </w:r>
      <w:r w:rsidRPr="002F3271">
        <w:rPr>
          <w:b/>
          <w:bCs/>
          <w:sz w:val="28"/>
          <w:szCs w:val="28"/>
          <w:lang w:val="lv-LV"/>
        </w:rPr>
        <w:t>Ēku būvnoteikumi”</w:t>
      </w:r>
    </w:p>
    <w:p w:rsidR="000308D6" w:rsidRPr="002F3271" w:rsidRDefault="000308D6" w:rsidP="000308D6">
      <w:pPr>
        <w:pStyle w:val="Paraststmeklis"/>
        <w:spacing w:before="0" w:beforeAutospacing="0" w:after="0" w:afterAutospacing="0"/>
        <w:jc w:val="center"/>
        <w:rPr>
          <w:b/>
          <w:bCs/>
          <w:sz w:val="28"/>
          <w:szCs w:val="28"/>
          <w:lang w:val="lv-LV"/>
        </w:rPr>
      </w:pPr>
    </w:p>
    <w:p w:rsidR="00ED7EB9" w:rsidRPr="002F3271" w:rsidRDefault="00ED7EB9" w:rsidP="000308D6">
      <w:pPr>
        <w:pStyle w:val="Paraststmeklis"/>
        <w:spacing w:before="0" w:beforeAutospacing="0" w:after="0" w:afterAutospacing="0"/>
        <w:jc w:val="center"/>
        <w:rPr>
          <w:b/>
          <w:bCs/>
          <w:sz w:val="28"/>
          <w:szCs w:val="28"/>
          <w:lang w:val="lv-LV"/>
        </w:rPr>
      </w:pPr>
    </w:p>
    <w:p w:rsidR="00453747" w:rsidRPr="002F3271" w:rsidRDefault="00453747">
      <w:pPr>
        <w:pStyle w:val="naisf"/>
        <w:spacing w:before="0" w:beforeAutospacing="0" w:after="0" w:afterAutospacing="0"/>
        <w:jc w:val="right"/>
        <w:rPr>
          <w:sz w:val="28"/>
          <w:szCs w:val="28"/>
          <w:lang w:val="lv-LV"/>
        </w:rPr>
      </w:pPr>
      <w:r w:rsidRPr="002F3271">
        <w:rPr>
          <w:sz w:val="28"/>
          <w:szCs w:val="28"/>
          <w:lang w:val="lv-LV"/>
        </w:rPr>
        <w:t>Izdoti saskaņā ar</w:t>
      </w:r>
    </w:p>
    <w:p w:rsidR="00453747" w:rsidRPr="002F3271" w:rsidRDefault="00453747">
      <w:pPr>
        <w:pStyle w:val="naislab"/>
        <w:tabs>
          <w:tab w:val="left" w:pos="7371"/>
        </w:tabs>
        <w:spacing w:before="0" w:beforeAutospacing="0" w:after="0" w:afterAutospacing="0"/>
        <w:rPr>
          <w:sz w:val="28"/>
          <w:szCs w:val="28"/>
          <w:lang w:val="lv-LV"/>
        </w:rPr>
      </w:pPr>
      <w:r w:rsidRPr="002F3271">
        <w:rPr>
          <w:sz w:val="28"/>
          <w:szCs w:val="28"/>
          <w:lang w:val="lv-LV"/>
        </w:rPr>
        <w:t>Būvniecības likuma 5.</w:t>
      </w:r>
      <w:r w:rsidR="000308D6" w:rsidRPr="002F3271">
        <w:rPr>
          <w:sz w:val="28"/>
          <w:szCs w:val="28"/>
          <w:lang w:val="lv-LV"/>
        </w:rPr>
        <w:t> </w:t>
      </w:r>
      <w:r w:rsidRPr="002F3271">
        <w:rPr>
          <w:sz w:val="28"/>
          <w:szCs w:val="28"/>
          <w:lang w:val="lv-LV"/>
        </w:rPr>
        <w:t>panta pirmās daļas</w:t>
      </w:r>
    </w:p>
    <w:p w:rsidR="00453747" w:rsidRPr="002F3271" w:rsidRDefault="00453747">
      <w:pPr>
        <w:pStyle w:val="naislab"/>
        <w:tabs>
          <w:tab w:val="left" w:pos="7371"/>
        </w:tabs>
        <w:spacing w:before="0" w:beforeAutospacing="0" w:after="0" w:afterAutospacing="0"/>
        <w:rPr>
          <w:b/>
          <w:sz w:val="28"/>
          <w:szCs w:val="28"/>
          <w:lang w:val="lv-LV"/>
        </w:rPr>
      </w:pPr>
      <w:r w:rsidRPr="002F3271">
        <w:rPr>
          <w:sz w:val="28"/>
          <w:szCs w:val="28"/>
          <w:lang w:val="lv-LV"/>
        </w:rPr>
        <w:t>2.</w:t>
      </w:r>
      <w:r w:rsidR="000308D6" w:rsidRPr="002F3271">
        <w:rPr>
          <w:sz w:val="28"/>
          <w:szCs w:val="28"/>
          <w:lang w:val="lv-LV"/>
        </w:rPr>
        <w:t> </w:t>
      </w:r>
      <w:r w:rsidRPr="002F3271">
        <w:rPr>
          <w:sz w:val="28"/>
          <w:szCs w:val="28"/>
          <w:lang w:val="lv-LV"/>
        </w:rPr>
        <w:t>punktu un otrās daļas 1.</w:t>
      </w:r>
      <w:r w:rsidR="000308D6" w:rsidRPr="002F3271">
        <w:rPr>
          <w:sz w:val="28"/>
          <w:szCs w:val="28"/>
          <w:lang w:val="lv-LV"/>
        </w:rPr>
        <w:t> </w:t>
      </w:r>
      <w:r w:rsidRPr="002F3271">
        <w:rPr>
          <w:sz w:val="28"/>
          <w:szCs w:val="28"/>
          <w:lang w:val="lv-LV"/>
        </w:rPr>
        <w:t>punktu</w:t>
      </w:r>
    </w:p>
    <w:p w:rsidR="00453747" w:rsidRPr="002F3271" w:rsidRDefault="00453747">
      <w:pPr>
        <w:pStyle w:val="Pamattekstsaratkpi"/>
        <w:spacing w:line="240" w:lineRule="auto"/>
        <w:ind w:left="360" w:firstLine="360"/>
        <w:rPr>
          <w:sz w:val="28"/>
          <w:szCs w:val="28"/>
        </w:rPr>
      </w:pPr>
    </w:p>
    <w:p w:rsidR="00ED7EB9" w:rsidRPr="002F3271" w:rsidRDefault="00ED7EB9">
      <w:pPr>
        <w:pStyle w:val="Pamattekstsaratkpi"/>
        <w:spacing w:line="240" w:lineRule="auto"/>
        <w:ind w:left="360" w:firstLine="360"/>
        <w:rPr>
          <w:sz w:val="28"/>
          <w:szCs w:val="28"/>
        </w:rPr>
      </w:pPr>
    </w:p>
    <w:p w:rsidR="000308D6" w:rsidRPr="002F3271" w:rsidRDefault="000308D6">
      <w:pPr>
        <w:pStyle w:val="Pamattekstsaratkpi"/>
        <w:spacing w:line="240" w:lineRule="auto"/>
        <w:ind w:left="360" w:firstLine="360"/>
        <w:rPr>
          <w:sz w:val="28"/>
          <w:szCs w:val="28"/>
        </w:rPr>
      </w:pPr>
    </w:p>
    <w:p w:rsidR="000308D6" w:rsidRPr="002F3271" w:rsidRDefault="000308D6" w:rsidP="00E97336">
      <w:pPr>
        <w:pStyle w:val="Pamattekstsaratkpi"/>
        <w:spacing w:line="240" w:lineRule="auto"/>
        <w:ind w:left="0" w:firstLine="720"/>
        <w:rPr>
          <w:sz w:val="28"/>
          <w:szCs w:val="28"/>
        </w:rPr>
      </w:pPr>
      <w:r w:rsidRPr="002F3271">
        <w:rPr>
          <w:sz w:val="28"/>
          <w:szCs w:val="28"/>
        </w:rPr>
        <w:t>1. </w:t>
      </w:r>
      <w:r w:rsidR="00453747" w:rsidRPr="002F3271">
        <w:rPr>
          <w:sz w:val="28"/>
          <w:szCs w:val="28"/>
        </w:rPr>
        <w:t>Izdarīt Ministru kabineta 2014.</w:t>
      </w:r>
      <w:r w:rsidRPr="002F3271">
        <w:rPr>
          <w:sz w:val="28"/>
          <w:szCs w:val="28"/>
        </w:rPr>
        <w:t> </w:t>
      </w:r>
      <w:r w:rsidR="00453747" w:rsidRPr="002F3271">
        <w:rPr>
          <w:sz w:val="28"/>
          <w:szCs w:val="28"/>
        </w:rPr>
        <w:t>gada 2. septembra noteikumos Nr.</w:t>
      </w:r>
      <w:r w:rsidRPr="002F3271">
        <w:rPr>
          <w:sz w:val="28"/>
          <w:szCs w:val="28"/>
        </w:rPr>
        <w:t> </w:t>
      </w:r>
      <w:r w:rsidR="00453747" w:rsidRPr="002F3271">
        <w:rPr>
          <w:sz w:val="28"/>
          <w:szCs w:val="28"/>
        </w:rPr>
        <w:t xml:space="preserve">529 </w:t>
      </w:r>
      <w:r w:rsidR="00002098" w:rsidRPr="00002098">
        <w:rPr>
          <w:sz w:val="28"/>
          <w:szCs w:val="28"/>
        </w:rPr>
        <w:t>“</w:t>
      </w:r>
      <w:r w:rsidR="00453747" w:rsidRPr="002F3271">
        <w:rPr>
          <w:sz w:val="28"/>
          <w:szCs w:val="28"/>
        </w:rPr>
        <w:t>Ēku būvnoteikumi” (Latvijas Vēstnesis, 2014, 194.</w:t>
      </w:r>
      <w:r w:rsidRPr="002F3271">
        <w:rPr>
          <w:sz w:val="28"/>
          <w:szCs w:val="28"/>
        </w:rPr>
        <w:t> </w:t>
      </w:r>
      <w:r w:rsidR="00453747" w:rsidRPr="002F3271">
        <w:rPr>
          <w:sz w:val="28"/>
          <w:szCs w:val="28"/>
        </w:rPr>
        <w:t>nr.) šādus grozījumus:</w:t>
      </w:r>
    </w:p>
    <w:p w:rsidR="000308D6" w:rsidRPr="002F3271" w:rsidRDefault="000308D6" w:rsidP="00E97336">
      <w:pPr>
        <w:pStyle w:val="Pamattekstsaratkpi"/>
        <w:spacing w:line="240" w:lineRule="auto"/>
        <w:ind w:left="720"/>
        <w:rPr>
          <w:sz w:val="28"/>
          <w:szCs w:val="28"/>
        </w:rPr>
      </w:pPr>
    </w:p>
    <w:p w:rsidR="00453747" w:rsidRPr="002F3271" w:rsidRDefault="00453747">
      <w:pPr>
        <w:pStyle w:val="Pamattekstsaratkpi"/>
        <w:spacing w:line="240" w:lineRule="auto"/>
        <w:ind w:left="0" w:firstLine="720"/>
        <w:rPr>
          <w:sz w:val="28"/>
          <w:szCs w:val="28"/>
        </w:rPr>
      </w:pPr>
      <w:r w:rsidRPr="002F3271">
        <w:rPr>
          <w:sz w:val="28"/>
          <w:szCs w:val="28"/>
        </w:rPr>
        <w:t>1.1.</w:t>
      </w:r>
      <w:r w:rsidR="00340221" w:rsidRPr="002F3271">
        <w:rPr>
          <w:sz w:val="28"/>
          <w:szCs w:val="28"/>
        </w:rPr>
        <w:t> </w:t>
      </w:r>
      <w:r w:rsidRPr="002F3271">
        <w:rPr>
          <w:sz w:val="28"/>
          <w:szCs w:val="28"/>
        </w:rPr>
        <w:t>izteikt 15. punktu šādā redakcijā:</w:t>
      </w:r>
    </w:p>
    <w:p w:rsidR="000308D6" w:rsidRPr="002F3271" w:rsidRDefault="000308D6">
      <w:pPr>
        <w:pStyle w:val="Pamattekstsaratkpi"/>
        <w:spacing w:line="240" w:lineRule="auto"/>
        <w:ind w:left="0" w:firstLine="720"/>
        <w:rPr>
          <w:sz w:val="28"/>
          <w:szCs w:val="28"/>
        </w:rPr>
      </w:pPr>
    </w:p>
    <w:p w:rsidR="00453747" w:rsidRPr="002F3271" w:rsidRDefault="00002098">
      <w:pPr>
        <w:pStyle w:val="Pamattekstsaratkpi"/>
        <w:spacing w:line="240" w:lineRule="auto"/>
        <w:ind w:left="0" w:firstLine="720"/>
        <w:rPr>
          <w:sz w:val="28"/>
          <w:szCs w:val="28"/>
        </w:rPr>
      </w:pPr>
      <w:r w:rsidRPr="00A266A5">
        <w:rPr>
          <w:sz w:val="28"/>
          <w:szCs w:val="28"/>
        </w:rPr>
        <w:t>“</w:t>
      </w:r>
      <w:r w:rsidR="00453747" w:rsidRPr="002F3271">
        <w:rPr>
          <w:sz w:val="28"/>
          <w:szCs w:val="28"/>
        </w:rPr>
        <w:t>15.</w:t>
      </w:r>
      <w:r w:rsidR="000308D6" w:rsidRPr="002F3271">
        <w:rPr>
          <w:sz w:val="28"/>
          <w:szCs w:val="28"/>
        </w:rPr>
        <w:t> </w:t>
      </w:r>
      <w:r w:rsidR="00453747" w:rsidRPr="002F3271">
        <w:rPr>
          <w:sz w:val="28"/>
          <w:szCs w:val="28"/>
        </w:rPr>
        <w:t xml:space="preserve">Projektēšanas uzdevumā norāda projektējamās ēkas galveno lietošanas veidu ar plānotajām telpu grupām, to lietošanas veidiem un parametrus, kā arī teritorijas plānojuma un inženiertīklu projektēšanas prasības. </w:t>
      </w:r>
      <w:r w:rsidR="009B48A1" w:rsidRPr="002F3271">
        <w:rPr>
          <w:sz w:val="28"/>
          <w:szCs w:val="28"/>
        </w:rPr>
        <w:t>Ēkas, kuru paredzēts būvēt uz zemesgrāmatā ierakstītas apbūves tiesības pamata, p</w:t>
      </w:r>
      <w:r w:rsidR="00453747" w:rsidRPr="002F3271">
        <w:rPr>
          <w:sz w:val="28"/>
          <w:szCs w:val="28"/>
        </w:rPr>
        <w:t>rojektēšanas uzdevumā</w:t>
      </w:r>
      <w:r w:rsidR="009B48A1" w:rsidRPr="002F3271">
        <w:rPr>
          <w:sz w:val="28"/>
          <w:szCs w:val="28"/>
        </w:rPr>
        <w:t xml:space="preserve"> kā plānotās telpu grupas norāda vienīgi nedzīvojamās telpas. </w:t>
      </w:r>
      <w:r w:rsidR="00453747" w:rsidRPr="002F3271">
        <w:rPr>
          <w:sz w:val="28"/>
          <w:szCs w:val="28"/>
        </w:rPr>
        <w:t xml:space="preserve">Ja nepieciešams, norāda </w:t>
      </w:r>
      <w:r w:rsidR="009B48A1" w:rsidRPr="002F3271">
        <w:rPr>
          <w:sz w:val="28"/>
          <w:szCs w:val="28"/>
        </w:rPr>
        <w:t xml:space="preserve">citus </w:t>
      </w:r>
      <w:r w:rsidR="00453747" w:rsidRPr="002F3271">
        <w:rPr>
          <w:sz w:val="28"/>
          <w:szCs w:val="28"/>
        </w:rPr>
        <w:t>īpašos nosacījumus (piemēram, vēlamās būvkonstrukcijas un būvizstrādājumi, tehnoloģija</w:t>
      </w:r>
      <w:r w:rsidR="000308D6" w:rsidRPr="002F3271">
        <w:rPr>
          <w:sz w:val="28"/>
          <w:szCs w:val="28"/>
        </w:rPr>
        <w:t>s</w:t>
      </w:r>
      <w:r w:rsidR="00453747" w:rsidRPr="002F3271">
        <w:rPr>
          <w:sz w:val="28"/>
          <w:szCs w:val="28"/>
        </w:rPr>
        <w:t>). Ja ēku nojauc, projektēšanas uzdevumā norāda prasī</w:t>
      </w:r>
      <w:r w:rsidR="009B48A1" w:rsidRPr="002F3271">
        <w:rPr>
          <w:sz w:val="28"/>
          <w:szCs w:val="28"/>
        </w:rPr>
        <w:t>bas nojaukšanas darbu projektam</w:t>
      </w:r>
      <w:r w:rsidR="000308D6" w:rsidRPr="002F3271">
        <w:rPr>
          <w:sz w:val="28"/>
          <w:szCs w:val="28"/>
        </w:rPr>
        <w:t>.</w:t>
      </w:r>
      <w:r w:rsidR="009B48A1" w:rsidRPr="002F3271">
        <w:rPr>
          <w:sz w:val="28"/>
          <w:szCs w:val="28"/>
        </w:rPr>
        <w:t>”;</w:t>
      </w:r>
    </w:p>
    <w:p w:rsidR="000308D6" w:rsidRPr="002F3271" w:rsidRDefault="000308D6">
      <w:pPr>
        <w:pStyle w:val="Pamattekstsaratkpi"/>
        <w:spacing w:line="240" w:lineRule="auto"/>
        <w:ind w:left="0" w:firstLine="720"/>
        <w:rPr>
          <w:sz w:val="28"/>
          <w:szCs w:val="28"/>
        </w:rPr>
      </w:pPr>
    </w:p>
    <w:p w:rsidR="000308D6" w:rsidRPr="002F3271" w:rsidRDefault="009C0B4A" w:rsidP="00E97336">
      <w:pPr>
        <w:ind w:firstLine="720"/>
        <w:jc w:val="both"/>
        <w:rPr>
          <w:sz w:val="28"/>
          <w:szCs w:val="28"/>
          <w:lang w:val="lv-LV"/>
        </w:rPr>
      </w:pPr>
      <w:r w:rsidRPr="002F3271">
        <w:rPr>
          <w:sz w:val="28"/>
          <w:szCs w:val="28"/>
          <w:lang w:val="lv-LV"/>
        </w:rPr>
        <w:t>1.2.</w:t>
      </w:r>
      <w:r w:rsidR="000308D6" w:rsidRPr="002F3271">
        <w:rPr>
          <w:sz w:val="28"/>
          <w:szCs w:val="28"/>
          <w:lang w:val="lv-LV"/>
        </w:rPr>
        <w:t> </w:t>
      </w:r>
      <w:r w:rsidRPr="002F3271">
        <w:rPr>
          <w:sz w:val="28"/>
          <w:szCs w:val="28"/>
          <w:lang w:val="lv-LV"/>
        </w:rPr>
        <w:t>papildināt</w:t>
      </w:r>
      <w:r w:rsidRPr="002F3271">
        <w:rPr>
          <w:b/>
          <w:sz w:val="28"/>
          <w:szCs w:val="28"/>
          <w:lang w:val="lv-LV"/>
        </w:rPr>
        <w:t xml:space="preserve"> </w:t>
      </w:r>
      <w:r w:rsidRPr="002F3271">
        <w:rPr>
          <w:sz w:val="28"/>
          <w:szCs w:val="28"/>
          <w:lang w:val="lv-LV"/>
        </w:rPr>
        <w:t>noteikumus ar</w:t>
      </w:r>
      <w:r w:rsidR="000308D6" w:rsidRPr="002F3271">
        <w:rPr>
          <w:sz w:val="28"/>
          <w:szCs w:val="28"/>
          <w:lang w:val="lv-LV"/>
        </w:rPr>
        <w:t xml:space="preserve"> </w:t>
      </w:r>
      <w:r w:rsidR="00F84016" w:rsidRPr="002F3271">
        <w:rPr>
          <w:sz w:val="28"/>
          <w:szCs w:val="28"/>
          <w:lang w:val="lv-LV"/>
        </w:rPr>
        <w:t>48</w:t>
      </w:r>
      <w:r w:rsidRPr="002F3271">
        <w:rPr>
          <w:sz w:val="28"/>
          <w:szCs w:val="28"/>
          <w:vertAlign w:val="superscript"/>
          <w:lang w:val="lv-LV"/>
        </w:rPr>
        <w:t>1</w:t>
      </w:r>
      <w:r w:rsidRPr="002F3271">
        <w:rPr>
          <w:sz w:val="28"/>
          <w:szCs w:val="28"/>
          <w:lang w:val="lv-LV"/>
        </w:rPr>
        <w:t>.</w:t>
      </w:r>
      <w:r w:rsidR="000308D6" w:rsidRPr="002F3271">
        <w:rPr>
          <w:sz w:val="28"/>
          <w:szCs w:val="28"/>
          <w:lang w:val="lv-LV"/>
        </w:rPr>
        <w:t> </w:t>
      </w:r>
      <w:r w:rsidRPr="002F3271">
        <w:rPr>
          <w:sz w:val="28"/>
          <w:szCs w:val="28"/>
          <w:lang w:val="lv-LV"/>
        </w:rPr>
        <w:t>punktu šādā redakcijā:</w:t>
      </w:r>
    </w:p>
    <w:p w:rsidR="000308D6" w:rsidRPr="002F3271" w:rsidRDefault="000308D6" w:rsidP="00E97336">
      <w:pPr>
        <w:ind w:firstLine="720"/>
        <w:jc w:val="both"/>
        <w:rPr>
          <w:sz w:val="28"/>
          <w:szCs w:val="28"/>
          <w:lang w:val="lv-LV"/>
        </w:rPr>
      </w:pPr>
    </w:p>
    <w:p w:rsidR="00F84016" w:rsidRPr="002F3271" w:rsidRDefault="009C0B4A" w:rsidP="00E97336">
      <w:pPr>
        <w:ind w:firstLine="720"/>
        <w:jc w:val="both"/>
        <w:rPr>
          <w:sz w:val="28"/>
          <w:szCs w:val="28"/>
          <w:lang w:val="lv-LV"/>
        </w:rPr>
      </w:pPr>
      <w:r w:rsidRPr="002F3271">
        <w:rPr>
          <w:sz w:val="28"/>
          <w:szCs w:val="28"/>
          <w:lang w:val="lv-LV"/>
        </w:rPr>
        <w:t>“4</w:t>
      </w:r>
      <w:r w:rsidR="00F84016" w:rsidRPr="002F3271">
        <w:rPr>
          <w:sz w:val="28"/>
          <w:szCs w:val="28"/>
          <w:lang w:val="lv-LV"/>
        </w:rPr>
        <w:t>8</w:t>
      </w:r>
      <w:r w:rsidRPr="002F3271">
        <w:rPr>
          <w:sz w:val="28"/>
          <w:szCs w:val="28"/>
          <w:vertAlign w:val="superscript"/>
          <w:lang w:val="lv-LV"/>
        </w:rPr>
        <w:t>1</w:t>
      </w:r>
      <w:r w:rsidRPr="002F3271">
        <w:rPr>
          <w:sz w:val="28"/>
          <w:szCs w:val="28"/>
          <w:lang w:val="lv-LV"/>
        </w:rPr>
        <w:t>. </w:t>
      </w:r>
      <w:r w:rsidR="00F84016" w:rsidRPr="002F3271">
        <w:rPr>
          <w:sz w:val="28"/>
          <w:szCs w:val="28"/>
          <w:lang w:val="lv-LV"/>
        </w:rPr>
        <w:t>Būvvalde atsaka izdot būvatļauju</w:t>
      </w:r>
      <w:proofErr w:type="gramStart"/>
      <w:r w:rsidR="00F84016" w:rsidRPr="002F3271">
        <w:rPr>
          <w:sz w:val="28"/>
          <w:szCs w:val="28"/>
          <w:lang w:val="lv-LV"/>
        </w:rPr>
        <w:t xml:space="preserve"> vai akceptēt būvniecības ieceri</w:t>
      </w:r>
      <w:proofErr w:type="gramEnd"/>
      <w:r w:rsidR="00F84016" w:rsidRPr="002F3271">
        <w:rPr>
          <w:sz w:val="28"/>
          <w:szCs w:val="28"/>
          <w:lang w:val="lv-LV"/>
        </w:rPr>
        <w:t>, ja ēkai, kuru būvē, atjauno, restaurē, pārbūvē uz zemesgrāmatā ierakstītas apbūves tiesības pamata, paredz dzīvojamās telpu grupas (telpas) vai maina ēkas vai telpu grupas nedzīvojamo lietošanas veidu uz dzīvošanai atbilstīgu lietošanas veidu.”;</w:t>
      </w:r>
    </w:p>
    <w:p w:rsidR="000308D6" w:rsidRPr="002F3271" w:rsidRDefault="000308D6" w:rsidP="00E97336">
      <w:pPr>
        <w:ind w:firstLine="720"/>
        <w:jc w:val="both"/>
        <w:rPr>
          <w:sz w:val="28"/>
          <w:szCs w:val="28"/>
          <w:lang w:val="lv-LV"/>
        </w:rPr>
      </w:pPr>
    </w:p>
    <w:p w:rsidR="000308D6" w:rsidRPr="002F3271" w:rsidRDefault="00FA2901">
      <w:pPr>
        <w:pStyle w:val="Pamattekstsaratkpi"/>
        <w:spacing w:line="240" w:lineRule="auto"/>
        <w:ind w:left="0" w:firstLine="720"/>
        <w:rPr>
          <w:sz w:val="28"/>
          <w:szCs w:val="28"/>
        </w:rPr>
      </w:pPr>
      <w:r w:rsidRPr="002F3271">
        <w:rPr>
          <w:sz w:val="28"/>
          <w:szCs w:val="28"/>
        </w:rPr>
        <w:t>1.</w:t>
      </w:r>
      <w:r w:rsidR="00F84016" w:rsidRPr="002F3271">
        <w:rPr>
          <w:sz w:val="28"/>
          <w:szCs w:val="28"/>
        </w:rPr>
        <w:t>3</w:t>
      </w:r>
      <w:r w:rsidRPr="002F3271">
        <w:rPr>
          <w:sz w:val="28"/>
          <w:szCs w:val="28"/>
        </w:rPr>
        <w:t>.</w:t>
      </w:r>
      <w:r w:rsidR="000308D6" w:rsidRPr="002F3271">
        <w:rPr>
          <w:sz w:val="28"/>
          <w:szCs w:val="28"/>
        </w:rPr>
        <w:t> </w:t>
      </w:r>
      <w:r w:rsidRPr="002F3271">
        <w:rPr>
          <w:sz w:val="28"/>
          <w:szCs w:val="28"/>
        </w:rPr>
        <w:t>papildināt 4.</w:t>
      </w:r>
      <w:r w:rsidR="000308D6" w:rsidRPr="002F3271">
        <w:rPr>
          <w:sz w:val="28"/>
          <w:szCs w:val="28"/>
        </w:rPr>
        <w:t> </w:t>
      </w:r>
      <w:r w:rsidRPr="002F3271">
        <w:rPr>
          <w:sz w:val="28"/>
          <w:szCs w:val="28"/>
        </w:rPr>
        <w:t>pielikumu ar 4.</w:t>
      </w:r>
      <w:r w:rsidR="000308D6" w:rsidRPr="002F3271">
        <w:rPr>
          <w:sz w:val="28"/>
          <w:szCs w:val="28"/>
        </w:rPr>
        <w:t> </w:t>
      </w:r>
      <w:r w:rsidRPr="002F3271">
        <w:rPr>
          <w:sz w:val="28"/>
          <w:szCs w:val="28"/>
        </w:rPr>
        <w:t>piezīmi šādā redakcijā:</w:t>
      </w:r>
    </w:p>
    <w:p w:rsidR="000308D6" w:rsidRPr="002F3271" w:rsidRDefault="000308D6">
      <w:pPr>
        <w:pStyle w:val="Pamattekstsaratkpi"/>
        <w:spacing w:line="240" w:lineRule="auto"/>
        <w:ind w:left="0" w:firstLine="720"/>
        <w:rPr>
          <w:sz w:val="28"/>
          <w:szCs w:val="28"/>
        </w:rPr>
      </w:pPr>
    </w:p>
    <w:p w:rsidR="009510E7" w:rsidRPr="002F3271" w:rsidRDefault="009510E7">
      <w:pPr>
        <w:pStyle w:val="Pamattekstsaratkpi"/>
        <w:spacing w:line="240" w:lineRule="auto"/>
        <w:ind w:left="0" w:firstLine="720"/>
        <w:rPr>
          <w:sz w:val="28"/>
          <w:szCs w:val="28"/>
        </w:rPr>
      </w:pPr>
      <w:r w:rsidRPr="002F3271">
        <w:rPr>
          <w:sz w:val="28"/>
          <w:szCs w:val="28"/>
        </w:rPr>
        <w:t>“4. Uz apbūves tiesības pamata jaunbūvējamās vai uzbūvētās</w:t>
      </w:r>
      <w:r w:rsidR="00FA2901" w:rsidRPr="002F3271">
        <w:rPr>
          <w:sz w:val="28"/>
          <w:szCs w:val="28"/>
        </w:rPr>
        <w:t xml:space="preserve"> </w:t>
      </w:r>
      <w:r w:rsidRPr="002F3271">
        <w:rPr>
          <w:sz w:val="28"/>
          <w:szCs w:val="28"/>
        </w:rPr>
        <w:t xml:space="preserve">ēkas vai tās </w:t>
      </w:r>
      <w:r w:rsidRPr="002F3271">
        <w:rPr>
          <w:sz w:val="28"/>
          <w:szCs w:val="28"/>
        </w:rPr>
        <w:lastRenderedPageBreak/>
        <w:t>telpu grupas būvniecības, pārbūves, atjaunošanas, restaurācijas vai nojaukšanas gadījumā būvniecības iesniegumā kā telpu grupas norāda vienīgi nedzīvojamās telpas.</w:t>
      </w:r>
      <w:r w:rsidR="00F84016" w:rsidRPr="002F3271">
        <w:rPr>
          <w:sz w:val="28"/>
          <w:szCs w:val="28"/>
        </w:rPr>
        <w:t>”</w:t>
      </w:r>
    </w:p>
    <w:p w:rsidR="000308D6" w:rsidRPr="002F3271" w:rsidRDefault="000308D6" w:rsidP="00E97336">
      <w:pPr>
        <w:pStyle w:val="Pamattekstsaratkpi"/>
        <w:spacing w:line="240" w:lineRule="auto"/>
        <w:ind w:left="0" w:firstLine="720"/>
        <w:rPr>
          <w:sz w:val="28"/>
          <w:szCs w:val="28"/>
        </w:rPr>
      </w:pPr>
    </w:p>
    <w:p w:rsidR="00453747" w:rsidRPr="002F3271" w:rsidRDefault="00453747" w:rsidP="00E97336">
      <w:pPr>
        <w:pStyle w:val="Pamattekstsaratkpi"/>
        <w:spacing w:line="240" w:lineRule="auto"/>
        <w:ind w:left="0" w:firstLine="720"/>
        <w:rPr>
          <w:sz w:val="28"/>
          <w:szCs w:val="28"/>
        </w:rPr>
      </w:pPr>
      <w:proofErr w:type="gramStart"/>
      <w:r w:rsidRPr="002F3271">
        <w:rPr>
          <w:sz w:val="28"/>
          <w:szCs w:val="28"/>
        </w:rPr>
        <w:t>2.</w:t>
      </w:r>
      <w:r w:rsidR="000308D6" w:rsidRPr="002F3271">
        <w:rPr>
          <w:sz w:val="28"/>
          <w:szCs w:val="28"/>
        </w:rPr>
        <w:t> </w:t>
      </w:r>
      <w:r w:rsidRPr="002F3271">
        <w:rPr>
          <w:sz w:val="28"/>
          <w:szCs w:val="28"/>
        </w:rPr>
        <w:t>Noteikumi stājas spēkā 201</w:t>
      </w:r>
      <w:r w:rsidR="00B764A4" w:rsidRPr="002F3271">
        <w:rPr>
          <w:sz w:val="28"/>
          <w:szCs w:val="28"/>
        </w:rPr>
        <w:t>7</w:t>
      </w:r>
      <w:r w:rsidRPr="002F3271">
        <w:rPr>
          <w:sz w:val="28"/>
          <w:szCs w:val="28"/>
        </w:rPr>
        <w:t>.</w:t>
      </w:r>
      <w:r w:rsidR="00B764A4" w:rsidRPr="002F3271">
        <w:rPr>
          <w:sz w:val="28"/>
          <w:szCs w:val="28"/>
        </w:rPr>
        <w:t> </w:t>
      </w:r>
      <w:r w:rsidRPr="002F3271">
        <w:rPr>
          <w:sz w:val="28"/>
          <w:szCs w:val="28"/>
        </w:rPr>
        <w:t>gada 1.</w:t>
      </w:r>
      <w:r w:rsidR="00B764A4" w:rsidRPr="002F3271">
        <w:rPr>
          <w:sz w:val="28"/>
          <w:szCs w:val="28"/>
        </w:rPr>
        <w:t> </w:t>
      </w:r>
      <w:r w:rsidR="00FA2901" w:rsidRPr="002F3271">
        <w:rPr>
          <w:sz w:val="28"/>
          <w:szCs w:val="28"/>
        </w:rPr>
        <w:t>janvārī</w:t>
      </w:r>
      <w:proofErr w:type="gramEnd"/>
      <w:r w:rsidRPr="002F3271">
        <w:rPr>
          <w:sz w:val="28"/>
          <w:szCs w:val="28"/>
        </w:rPr>
        <w:t>.</w:t>
      </w:r>
    </w:p>
    <w:p w:rsidR="000308D6" w:rsidRPr="002F3271" w:rsidRDefault="000308D6" w:rsidP="00E97336">
      <w:pPr>
        <w:pStyle w:val="Pamattekstsaratkpi"/>
        <w:spacing w:line="240" w:lineRule="auto"/>
        <w:ind w:left="0" w:firstLine="720"/>
        <w:rPr>
          <w:sz w:val="28"/>
          <w:szCs w:val="28"/>
        </w:rPr>
      </w:pPr>
    </w:p>
    <w:p w:rsidR="00453747" w:rsidRPr="002F3271" w:rsidRDefault="00453747">
      <w:pPr>
        <w:rPr>
          <w:sz w:val="28"/>
          <w:szCs w:val="28"/>
          <w:lang w:val="lv-LV"/>
        </w:rPr>
      </w:pPr>
    </w:p>
    <w:p w:rsidR="00453747" w:rsidRPr="002F3271" w:rsidRDefault="00453747">
      <w:pPr>
        <w:rPr>
          <w:sz w:val="28"/>
          <w:szCs w:val="28"/>
          <w:lang w:val="lv-LV"/>
        </w:rPr>
      </w:pPr>
      <w:r w:rsidRPr="002F3271">
        <w:rPr>
          <w:sz w:val="28"/>
          <w:szCs w:val="28"/>
          <w:lang w:val="lv-LV"/>
        </w:rPr>
        <w:t>Ministru prezident</w:t>
      </w:r>
      <w:r w:rsidR="00FA2901" w:rsidRPr="002F3271">
        <w:rPr>
          <w:sz w:val="28"/>
          <w:szCs w:val="28"/>
          <w:lang w:val="lv-LV"/>
        </w:rPr>
        <w:t>s</w:t>
      </w:r>
      <w:r w:rsidRPr="002F3271">
        <w:rPr>
          <w:sz w:val="28"/>
          <w:szCs w:val="28"/>
          <w:lang w:val="lv-LV"/>
        </w:rPr>
        <w:t xml:space="preserve"> </w:t>
      </w:r>
      <w:r w:rsidRPr="002F3271">
        <w:rPr>
          <w:sz w:val="28"/>
          <w:szCs w:val="28"/>
          <w:lang w:val="lv-LV"/>
        </w:rPr>
        <w:tab/>
      </w:r>
      <w:r w:rsidRPr="002F3271">
        <w:rPr>
          <w:sz w:val="28"/>
          <w:szCs w:val="28"/>
          <w:lang w:val="lv-LV"/>
        </w:rPr>
        <w:tab/>
      </w:r>
      <w:r w:rsidRPr="002F3271">
        <w:rPr>
          <w:sz w:val="28"/>
          <w:szCs w:val="28"/>
          <w:lang w:val="lv-LV"/>
        </w:rPr>
        <w:tab/>
      </w:r>
      <w:r w:rsidRPr="002F3271">
        <w:rPr>
          <w:sz w:val="28"/>
          <w:szCs w:val="28"/>
          <w:lang w:val="lv-LV"/>
        </w:rPr>
        <w:tab/>
      </w:r>
      <w:r w:rsidRPr="002F3271">
        <w:rPr>
          <w:sz w:val="28"/>
          <w:szCs w:val="28"/>
          <w:lang w:val="lv-LV"/>
        </w:rPr>
        <w:tab/>
      </w:r>
      <w:r w:rsidRPr="002F3271">
        <w:rPr>
          <w:sz w:val="28"/>
          <w:szCs w:val="28"/>
          <w:lang w:val="lv-LV"/>
        </w:rPr>
        <w:tab/>
      </w:r>
      <w:r w:rsidR="00FA2901" w:rsidRPr="002F3271">
        <w:rPr>
          <w:sz w:val="28"/>
          <w:szCs w:val="28"/>
          <w:lang w:val="lv-LV"/>
        </w:rPr>
        <w:t>Māris Kučinskis</w:t>
      </w:r>
    </w:p>
    <w:p w:rsidR="00453747" w:rsidRDefault="00453747">
      <w:pPr>
        <w:rPr>
          <w:sz w:val="28"/>
          <w:szCs w:val="28"/>
          <w:lang w:val="lv-LV"/>
        </w:rPr>
      </w:pPr>
    </w:p>
    <w:p w:rsidR="00530541" w:rsidRPr="002F3271" w:rsidRDefault="00530541">
      <w:pPr>
        <w:rPr>
          <w:sz w:val="28"/>
          <w:szCs w:val="28"/>
          <w:lang w:val="lv-LV"/>
        </w:rPr>
      </w:pPr>
    </w:p>
    <w:p w:rsidR="00453747" w:rsidRPr="002F3271" w:rsidRDefault="00453747">
      <w:pPr>
        <w:rPr>
          <w:sz w:val="28"/>
          <w:szCs w:val="28"/>
          <w:lang w:val="lv-LV"/>
        </w:rPr>
      </w:pPr>
      <w:r w:rsidRPr="002F3271">
        <w:rPr>
          <w:sz w:val="28"/>
          <w:szCs w:val="28"/>
          <w:lang w:val="lv-LV"/>
        </w:rPr>
        <w:t>Tieslietu ministrs</w:t>
      </w:r>
      <w:r w:rsidRPr="002F3271">
        <w:rPr>
          <w:sz w:val="28"/>
          <w:szCs w:val="28"/>
          <w:lang w:val="lv-LV"/>
        </w:rPr>
        <w:tab/>
      </w:r>
      <w:r w:rsidRPr="002F3271">
        <w:rPr>
          <w:sz w:val="28"/>
          <w:szCs w:val="28"/>
          <w:lang w:val="lv-LV"/>
        </w:rPr>
        <w:tab/>
      </w:r>
      <w:r w:rsidRPr="002F3271">
        <w:rPr>
          <w:sz w:val="28"/>
          <w:szCs w:val="28"/>
          <w:lang w:val="lv-LV"/>
        </w:rPr>
        <w:tab/>
      </w:r>
      <w:r w:rsidRPr="002F3271">
        <w:rPr>
          <w:sz w:val="28"/>
          <w:szCs w:val="28"/>
          <w:lang w:val="lv-LV"/>
        </w:rPr>
        <w:tab/>
      </w:r>
      <w:r w:rsidRPr="002F3271">
        <w:rPr>
          <w:sz w:val="28"/>
          <w:szCs w:val="28"/>
          <w:lang w:val="lv-LV"/>
        </w:rPr>
        <w:tab/>
      </w:r>
      <w:r w:rsidRPr="002F3271">
        <w:rPr>
          <w:sz w:val="28"/>
          <w:szCs w:val="28"/>
          <w:lang w:val="lv-LV"/>
        </w:rPr>
        <w:tab/>
      </w:r>
      <w:r w:rsidRPr="002F3271">
        <w:rPr>
          <w:sz w:val="28"/>
          <w:szCs w:val="28"/>
          <w:lang w:val="lv-LV"/>
        </w:rPr>
        <w:tab/>
        <w:t xml:space="preserve">Dzintars Rasnačs </w:t>
      </w:r>
    </w:p>
    <w:p w:rsidR="00453747" w:rsidRDefault="00453747">
      <w:pPr>
        <w:rPr>
          <w:sz w:val="28"/>
          <w:szCs w:val="28"/>
          <w:lang w:val="lv-LV"/>
        </w:rPr>
      </w:pPr>
    </w:p>
    <w:p w:rsidR="00530541" w:rsidRPr="002F3271" w:rsidRDefault="00530541">
      <w:pPr>
        <w:rPr>
          <w:sz w:val="28"/>
          <w:szCs w:val="28"/>
          <w:lang w:val="lv-LV"/>
        </w:rPr>
      </w:pPr>
    </w:p>
    <w:p w:rsidR="00453747" w:rsidRPr="002F3271" w:rsidRDefault="00453747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2F3271">
        <w:rPr>
          <w:sz w:val="28"/>
          <w:szCs w:val="28"/>
          <w:lang w:val="lv-LV"/>
        </w:rPr>
        <w:t>Iesniedzējs:</w:t>
      </w:r>
    </w:p>
    <w:p w:rsidR="00453747" w:rsidRPr="002F3271" w:rsidRDefault="002D5527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2F3271">
        <w:rPr>
          <w:sz w:val="28"/>
          <w:szCs w:val="28"/>
          <w:lang w:val="lv-LV"/>
        </w:rPr>
        <w:t>t</w:t>
      </w:r>
      <w:r w:rsidR="00453747" w:rsidRPr="002F3271">
        <w:rPr>
          <w:sz w:val="28"/>
          <w:szCs w:val="28"/>
          <w:lang w:val="lv-LV"/>
        </w:rPr>
        <w:t>ieslietu ministrs</w:t>
      </w:r>
      <w:r w:rsidR="00453747" w:rsidRPr="002F3271">
        <w:rPr>
          <w:sz w:val="28"/>
          <w:szCs w:val="28"/>
          <w:lang w:val="lv-LV"/>
        </w:rPr>
        <w:tab/>
      </w:r>
      <w:r w:rsidR="00453747" w:rsidRPr="002F3271">
        <w:rPr>
          <w:sz w:val="28"/>
          <w:szCs w:val="28"/>
          <w:lang w:val="lv-LV"/>
        </w:rPr>
        <w:tab/>
      </w:r>
      <w:r w:rsidR="00453747" w:rsidRPr="002F3271">
        <w:rPr>
          <w:sz w:val="28"/>
          <w:szCs w:val="28"/>
          <w:lang w:val="lv-LV"/>
        </w:rPr>
        <w:tab/>
      </w:r>
      <w:r w:rsidR="00530541">
        <w:rPr>
          <w:sz w:val="28"/>
          <w:szCs w:val="28"/>
          <w:lang w:val="lv-LV"/>
        </w:rPr>
        <w:tab/>
      </w:r>
      <w:r w:rsidR="00530541">
        <w:rPr>
          <w:sz w:val="28"/>
          <w:szCs w:val="28"/>
          <w:lang w:val="lv-LV"/>
        </w:rPr>
        <w:tab/>
      </w:r>
      <w:r w:rsidR="00530541">
        <w:rPr>
          <w:sz w:val="28"/>
          <w:szCs w:val="28"/>
          <w:lang w:val="lv-LV"/>
        </w:rPr>
        <w:tab/>
      </w:r>
      <w:r w:rsidR="00530541">
        <w:rPr>
          <w:sz w:val="28"/>
          <w:szCs w:val="28"/>
          <w:lang w:val="lv-LV"/>
        </w:rPr>
        <w:tab/>
      </w:r>
      <w:r w:rsidRPr="002F3271">
        <w:rPr>
          <w:sz w:val="28"/>
          <w:szCs w:val="28"/>
          <w:lang w:val="lv-LV"/>
        </w:rPr>
        <w:t>Dzintars Rasnačs</w:t>
      </w:r>
    </w:p>
    <w:p w:rsidR="00453747" w:rsidRDefault="00453747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530541" w:rsidRPr="000308D6" w:rsidRDefault="0053054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453747" w:rsidRPr="000308D6" w:rsidRDefault="002D5527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08</w:t>
      </w:r>
      <w:r w:rsidR="00453747" w:rsidRPr="000308D6">
        <w:rPr>
          <w:sz w:val="20"/>
          <w:szCs w:val="20"/>
          <w:lang w:val="lv-LV"/>
        </w:rPr>
        <w:t>.0</w:t>
      </w:r>
      <w:r>
        <w:rPr>
          <w:sz w:val="20"/>
          <w:szCs w:val="20"/>
          <w:lang w:val="lv-LV"/>
        </w:rPr>
        <w:t>9</w:t>
      </w:r>
      <w:r w:rsidR="00453747" w:rsidRPr="000308D6">
        <w:rPr>
          <w:sz w:val="20"/>
          <w:szCs w:val="20"/>
          <w:lang w:val="lv-LV"/>
        </w:rPr>
        <w:t>.201</w:t>
      </w:r>
      <w:r w:rsidR="002B7079" w:rsidRPr="000308D6">
        <w:rPr>
          <w:sz w:val="20"/>
          <w:szCs w:val="20"/>
          <w:lang w:val="lv-LV"/>
        </w:rPr>
        <w:t>6</w:t>
      </w:r>
      <w:r w:rsidR="00453747" w:rsidRPr="000308D6">
        <w:rPr>
          <w:sz w:val="20"/>
          <w:szCs w:val="20"/>
          <w:lang w:val="lv-LV"/>
        </w:rPr>
        <w:t xml:space="preserve">. </w:t>
      </w:r>
      <w:r>
        <w:rPr>
          <w:sz w:val="20"/>
          <w:szCs w:val="20"/>
          <w:lang w:val="lv-LV"/>
        </w:rPr>
        <w:t>9</w:t>
      </w:r>
      <w:r w:rsidR="00453747" w:rsidRPr="000308D6">
        <w:rPr>
          <w:sz w:val="20"/>
          <w:szCs w:val="20"/>
          <w:lang w:val="lv-LV"/>
        </w:rPr>
        <w:t>:</w:t>
      </w:r>
      <w:r>
        <w:rPr>
          <w:sz w:val="20"/>
          <w:szCs w:val="20"/>
          <w:lang w:val="lv-LV"/>
        </w:rPr>
        <w:t>1</w:t>
      </w:r>
      <w:r w:rsidR="00056BE3" w:rsidRPr="000308D6">
        <w:rPr>
          <w:sz w:val="20"/>
          <w:szCs w:val="20"/>
          <w:lang w:val="lv-LV"/>
        </w:rPr>
        <w:t>0</w:t>
      </w:r>
    </w:p>
    <w:p w:rsidR="00453747" w:rsidRPr="000308D6" w:rsidRDefault="00340221">
      <w:pPr>
        <w:jc w:val="both"/>
        <w:rPr>
          <w:lang w:val="lv-LV"/>
        </w:rPr>
      </w:pPr>
      <w:r>
        <w:rPr>
          <w:lang w:val="lv-LV"/>
        </w:rPr>
        <w:t>25</w:t>
      </w:r>
      <w:r w:rsidR="00986284">
        <w:rPr>
          <w:lang w:val="lv-LV"/>
        </w:rPr>
        <w:t>3</w:t>
      </w:r>
    </w:p>
    <w:p w:rsidR="00453747" w:rsidRPr="000308D6" w:rsidRDefault="00453747">
      <w:pPr>
        <w:jc w:val="both"/>
        <w:rPr>
          <w:lang w:val="lv-LV"/>
        </w:rPr>
      </w:pPr>
      <w:proofErr w:type="spellStart"/>
      <w:r w:rsidRPr="000308D6">
        <w:rPr>
          <w:lang w:val="lv-LV"/>
        </w:rPr>
        <w:t>S.Rāgs</w:t>
      </w:r>
      <w:proofErr w:type="spellEnd"/>
    </w:p>
    <w:p w:rsidR="00BE411D" w:rsidRPr="000308D6" w:rsidRDefault="00453747" w:rsidP="00E97336">
      <w:pPr>
        <w:jc w:val="both"/>
        <w:rPr>
          <w:lang w:val="lv-LV"/>
        </w:rPr>
      </w:pPr>
      <w:r w:rsidRPr="000308D6">
        <w:rPr>
          <w:lang w:val="lv-LV"/>
        </w:rPr>
        <w:t xml:space="preserve">67036974, </w:t>
      </w:r>
      <w:r w:rsidR="000308D6">
        <w:rPr>
          <w:lang w:val="lv-LV"/>
        </w:rPr>
        <w:t>s</w:t>
      </w:r>
      <w:r w:rsidRPr="000308D6">
        <w:rPr>
          <w:lang w:val="lv-LV"/>
        </w:rPr>
        <w:t>andris.</w:t>
      </w:r>
      <w:r w:rsidR="000308D6">
        <w:rPr>
          <w:lang w:val="lv-LV"/>
        </w:rPr>
        <w:t>r</w:t>
      </w:r>
      <w:r w:rsidRPr="000308D6">
        <w:rPr>
          <w:lang w:val="lv-LV"/>
        </w:rPr>
        <w:t>ags@tm.gov.lv</w:t>
      </w:r>
      <w:bookmarkStart w:id="1" w:name="bkm827"/>
      <w:bookmarkStart w:id="2" w:name="p2180"/>
      <w:bookmarkEnd w:id="1"/>
      <w:bookmarkEnd w:id="2"/>
    </w:p>
    <w:sectPr w:rsidR="00BE411D" w:rsidRPr="000308D6" w:rsidSect="00DD7B42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079" w:rsidRDefault="002B7079" w:rsidP="002B7079">
      <w:r>
        <w:separator/>
      </w:r>
    </w:p>
  </w:endnote>
  <w:endnote w:type="continuationSeparator" w:id="0">
    <w:p w:rsidR="002B7079" w:rsidRDefault="002B7079" w:rsidP="002B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B7" w:rsidRPr="00F84016" w:rsidRDefault="00F84016" w:rsidP="002F3271">
    <w:pPr>
      <w:pStyle w:val="Kjene"/>
      <w:jc w:val="both"/>
    </w:pPr>
    <w:r>
      <w:rPr>
        <w:lang w:val="lv-LV"/>
      </w:rPr>
      <w:t>TMNot_</w:t>
    </w:r>
    <w:r w:rsidR="002D5527">
      <w:rPr>
        <w:lang w:val="lv-LV"/>
      </w:rPr>
      <w:t>08</w:t>
    </w:r>
    <w:r>
      <w:rPr>
        <w:lang w:val="lv-LV"/>
      </w:rPr>
      <w:t>0</w:t>
    </w:r>
    <w:r w:rsidR="002D5527">
      <w:rPr>
        <w:lang w:val="lv-LV"/>
      </w:rPr>
      <w:t>9</w:t>
    </w:r>
    <w:r>
      <w:rPr>
        <w:lang w:val="lv-LV"/>
      </w:rPr>
      <w:t>16_</w:t>
    </w:r>
    <w:r w:rsidR="002D5527">
      <w:rPr>
        <w:lang w:val="lv-LV"/>
      </w:rPr>
      <w:t>VSS-795</w:t>
    </w:r>
    <w:r>
      <w:rPr>
        <w:lang w:val="lv-LV"/>
      </w:rPr>
      <w:t xml:space="preserve">; Ministru kabineta noteikumu projekts </w:t>
    </w:r>
    <w:r w:rsidR="00002098" w:rsidRPr="00002098">
      <w:rPr>
        <w:lang w:val="lv-LV"/>
      </w:rPr>
      <w:t>“</w:t>
    </w:r>
    <w:r>
      <w:rPr>
        <w:lang w:val="lv-LV"/>
      </w:rPr>
      <w:t xml:space="preserve">Grozījumi Ministru kabineta 2014. gada 2. septembra noteikumos Nr.529 </w:t>
    </w:r>
    <w:r w:rsidR="00002098" w:rsidRPr="00002098">
      <w:rPr>
        <w:lang w:val="lv-LV"/>
      </w:rPr>
      <w:t>“</w:t>
    </w:r>
    <w:r>
      <w:rPr>
        <w:lang w:val="lv-LV"/>
      </w:rPr>
      <w:t>Ēku būvnoteikumi””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527" w:rsidRPr="00F84016" w:rsidRDefault="002D5527" w:rsidP="002F3271">
    <w:pPr>
      <w:pStyle w:val="Kjene"/>
      <w:jc w:val="both"/>
    </w:pPr>
    <w:r>
      <w:rPr>
        <w:lang w:val="lv-LV"/>
      </w:rPr>
      <w:t xml:space="preserve">TMNot_080916_VSS-795; Ministru kabineta noteikumu projekts </w:t>
    </w:r>
    <w:r w:rsidR="00002098" w:rsidRPr="00002098">
      <w:rPr>
        <w:lang w:val="lv-LV"/>
      </w:rPr>
      <w:t>“</w:t>
    </w:r>
    <w:r>
      <w:rPr>
        <w:lang w:val="lv-LV"/>
      </w:rPr>
      <w:t xml:space="preserve">Grozījumi Ministru kabineta 2014. gada 2. septembra noteikumos Nr.529 </w:t>
    </w:r>
    <w:r w:rsidR="00002098" w:rsidRPr="00002098">
      <w:rPr>
        <w:lang w:val="lv-LV"/>
      </w:rPr>
      <w:t>“</w:t>
    </w:r>
    <w:r>
      <w:rPr>
        <w:lang w:val="lv-LV"/>
      </w:rPr>
      <w:t>Ēku būvnoteikumi””</w:t>
    </w:r>
  </w:p>
  <w:p w:rsidR="00FA3901" w:rsidRPr="002D5527" w:rsidRDefault="0076541E" w:rsidP="002D5527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079" w:rsidRDefault="002B7079" w:rsidP="002B7079">
      <w:r>
        <w:separator/>
      </w:r>
    </w:p>
  </w:footnote>
  <w:footnote w:type="continuationSeparator" w:id="0">
    <w:p w:rsidR="002B7079" w:rsidRDefault="002B7079" w:rsidP="002B7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21679"/>
      <w:docPartObj>
        <w:docPartGallery w:val="Page Numbers (Top of Page)"/>
        <w:docPartUnique/>
      </w:docPartObj>
    </w:sdtPr>
    <w:sdtEndPr/>
    <w:sdtContent>
      <w:p w:rsidR="00FA3901" w:rsidRDefault="002B7079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41E" w:rsidRPr="0076541E">
          <w:rPr>
            <w:noProof/>
            <w:lang w:val="lv-LV"/>
          </w:rPr>
          <w:t>2</w:t>
        </w:r>
        <w:r>
          <w:fldChar w:fldCharType="end"/>
        </w:r>
      </w:p>
    </w:sdtContent>
  </w:sdt>
  <w:p w:rsidR="00DB414A" w:rsidRDefault="0076541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7CA"/>
    <w:multiLevelType w:val="hybridMultilevel"/>
    <w:tmpl w:val="52E0C4CC"/>
    <w:lvl w:ilvl="0" w:tplc="9170095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47"/>
    <w:rsid w:val="00002098"/>
    <w:rsid w:val="000069E9"/>
    <w:rsid w:val="000308D6"/>
    <w:rsid w:val="00056BE3"/>
    <w:rsid w:val="000B2730"/>
    <w:rsid w:val="000E675A"/>
    <w:rsid w:val="002B7079"/>
    <w:rsid w:val="002D5527"/>
    <w:rsid w:val="002F3271"/>
    <w:rsid w:val="00340221"/>
    <w:rsid w:val="00453747"/>
    <w:rsid w:val="00530541"/>
    <w:rsid w:val="006D1AE4"/>
    <w:rsid w:val="0076541E"/>
    <w:rsid w:val="008F573C"/>
    <w:rsid w:val="009510E7"/>
    <w:rsid w:val="00986284"/>
    <w:rsid w:val="009B48A1"/>
    <w:rsid w:val="009C0B4A"/>
    <w:rsid w:val="00B764A4"/>
    <w:rsid w:val="00BE411D"/>
    <w:rsid w:val="00C3426E"/>
    <w:rsid w:val="00DD7B42"/>
    <w:rsid w:val="00E97336"/>
    <w:rsid w:val="00ED7EB9"/>
    <w:rsid w:val="00F84016"/>
    <w:rsid w:val="00FA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5374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lab">
    <w:name w:val="naislab"/>
    <w:basedOn w:val="Parasts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f">
    <w:name w:val="naisf"/>
    <w:basedOn w:val="Parasts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Arial Unicode MS"/>
      <w:sz w:val="24"/>
      <w:szCs w:val="24"/>
      <w:lang w:val="en-GB" w:eastAsia="en-US"/>
    </w:rPr>
  </w:style>
  <w:style w:type="paragraph" w:styleId="Pamattekstsaratkpi">
    <w:name w:val="Body Text Indent"/>
    <w:basedOn w:val="Parasts"/>
    <w:link w:val="PamattekstsaratkpiRakstz"/>
    <w:rsid w:val="00453747"/>
    <w:pPr>
      <w:spacing w:line="200" w:lineRule="atLeast"/>
      <w:ind w:left="709"/>
      <w:jc w:val="both"/>
    </w:pPr>
    <w:rPr>
      <w:sz w:val="24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4537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Galvene">
    <w:name w:val="header"/>
    <w:basedOn w:val="Parasts"/>
    <w:link w:val="GalveneRakstz"/>
    <w:uiPriority w:val="99"/>
    <w:unhideWhenUsed/>
    <w:rsid w:val="0045374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537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Kjene">
    <w:name w:val="footer"/>
    <w:basedOn w:val="Parasts"/>
    <w:link w:val="KjeneRakstz"/>
    <w:uiPriority w:val="99"/>
    <w:unhideWhenUsed/>
    <w:rsid w:val="0045374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537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tv2132">
    <w:name w:val="tv2132"/>
    <w:basedOn w:val="Parasts"/>
    <w:rsid w:val="00453747"/>
    <w:pPr>
      <w:widowControl/>
      <w:suppressAutoHyphens w:val="0"/>
      <w:overflowPunct/>
      <w:autoSpaceDE/>
      <w:autoSpaceDN/>
      <w:adjustRightInd/>
      <w:spacing w:line="360" w:lineRule="auto"/>
      <w:ind w:firstLine="300"/>
      <w:textAlignment w:val="auto"/>
    </w:pPr>
    <w:rPr>
      <w:color w:val="414142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9733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97336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5374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lab">
    <w:name w:val="naislab"/>
    <w:basedOn w:val="Parasts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f">
    <w:name w:val="naisf"/>
    <w:basedOn w:val="Parasts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Arial Unicode MS"/>
      <w:sz w:val="24"/>
      <w:szCs w:val="24"/>
      <w:lang w:val="en-GB" w:eastAsia="en-US"/>
    </w:rPr>
  </w:style>
  <w:style w:type="paragraph" w:styleId="Pamattekstsaratkpi">
    <w:name w:val="Body Text Indent"/>
    <w:basedOn w:val="Parasts"/>
    <w:link w:val="PamattekstsaratkpiRakstz"/>
    <w:rsid w:val="00453747"/>
    <w:pPr>
      <w:spacing w:line="200" w:lineRule="atLeast"/>
      <w:ind w:left="709"/>
      <w:jc w:val="both"/>
    </w:pPr>
    <w:rPr>
      <w:sz w:val="24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4537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Galvene">
    <w:name w:val="header"/>
    <w:basedOn w:val="Parasts"/>
    <w:link w:val="GalveneRakstz"/>
    <w:uiPriority w:val="99"/>
    <w:unhideWhenUsed/>
    <w:rsid w:val="0045374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537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Kjene">
    <w:name w:val="footer"/>
    <w:basedOn w:val="Parasts"/>
    <w:link w:val="KjeneRakstz"/>
    <w:uiPriority w:val="99"/>
    <w:unhideWhenUsed/>
    <w:rsid w:val="0045374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537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tv2132">
    <w:name w:val="tv2132"/>
    <w:basedOn w:val="Parasts"/>
    <w:rsid w:val="00453747"/>
    <w:pPr>
      <w:widowControl/>
      <w:suppressAutoHyphens w:val="0"/>
      <w:overflowPunct/>
      <w:autoSpaceDE/>
      <w:autoSpaceDN/>
      <w:adjustRightInd/>
      <w:spacing w:line="360" w:lineRule="auto"/>
      <w:ind w:firstLine="300"/>
      <w:textAlignment w:val="auto"/>
    </w:pPr>
    <w:rPr>
      <w:color w:val="414142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9733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97336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04A03-023D-453A-B375-B6BB5330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1287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2014. gada 2. septembra noteikumos Nr. 529 „Ēku būvnoteikumi”</vt:lpstr>
    </vt:vector>
  </TitlesOfParts>
  <Company>Tieslietu ministrija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2. septembra noteikumos Nr. 529 „Ēku būvnoteikumi”</dc:title>
  <dc:subject>Ministru kabineta noteikumu projekts</dc:subject>
  <dc:creator>Sandris Rāgs</dc:creator>
  <dc:description>67036974, sandris.rags@tm.gov.lv</dc:description>
  <cp:lastModifiedBy>Agita Sproge</cp:lastModifiedBy>
  <cp:revision>3</cp:revision>
  <dcterms:created xsi:type="dcterms:W3CDTF">2016-09-09T11:43:00Z</dcterms:created>
  <dcterms:modified xsi:type="dcterms:W3CDTF">2016-09-16T07:30:00Z</dcterms:modified>
</cp:coreProperties>
</file>