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74" w:rsidRPr="00027763" w:rsidRDefault="00895374" w:rsidP="00895374">
      <w:pPr>
        <w:spacing w:before="150" w:after="150"/>
        <w:jc w:val="center"/>
        <w:rPr>
          <w:b/>
          <w:bCs/>
        </w:rPr>
      </w:pPr>
      <w:bookmarkStart w:id="0" w:name="_GoBack"/>
      <w:bookmarkEnd w:id="0"/>
      <w:r>
        <w:rPr>
          <w:b/>
          <w:bCs/>
        </w:rPr>
        <w:t xml:space="preserve">Ministru kabineta noteikumu projekta „Grozījumi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p w:rsidR="00895374" w:rsidRDefault="00895374"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rsidTr="000566DB">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RDefault="00895374" w:rsidP="000566DB">
            <w:pPr>
              <w:spacing w:before="100" w:beforeAutospacing="1" w:after="100" w:afterAutospacing="1"/>
              <w:jc w:val="center"/>
              <w:rPr>
                <w:b/>
                <w:bCs/>
              </w:rPr>
            </w:pPr>
            <w:r w:rsidRPr="00CE70FA">
              <w:rPr>
                <w:b/>
                <w:bCs/>
              </w:rPr>
              <w:t>I. Tiesību akta projekta izstrādes nepieciešamība</w:t>
            </w:r>
          </w:p>
        </w:tc>
      </w:tr>
      <w:tr w:rsidR="00895374" w:rsidRPr="00E030F4" w:rsidTr="000566DB">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rsidR="00895374" w:rsidRPr="00F9121C" w:rsidRDefault="00895374" w:rsidP="000566DB">
            <w:pPr>
              <w:jc w:val="both"/>
            </w:pPr>
            <w:r>
              <w:t>Elektronisko sakaru likuma 49.panta pirmā daļa un 50.pants.</w:t>
            </w:r>
          </w:p>
        </w:tc>
      </w:tr>
      <w:tr w:rsidR="00895374" w:rsidRPr="00096A02" w:rsidTr="000566DB">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rsidR="00895374" w:rsidRDefault="00895374" w:rsidP="000566DB">
            <w:pPr>
              <w:jc w:val="both"/>
            </w:pPr>
            <w:r>
              <w:t>Regulējum</w:t>
            </w:r>
            <w:r w:rsidR="00BC5721">
              <w:t>u</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 </w:t>
            </w:r>
            <w:r w:rsidR="007D055F">
              <w:t>noteic</w:t>
            </w:r>
            <w:r w:rsidRPr="00662FFA">
              <w:t xml:space="preserve"> </w:t>
            </w:r>
            <w:bookmarkStart w:id="1" w:name="OLE_LINK1"/>
            <w:r w:rsidRPr="00662FFA">
              <w:t>Ministru kabineta 2009.gada 6.oktobra noteikum</w:t>
            </w:r>
            <w:r w:rsidR="007D055F">
              <w:t>i</w:t>
            </w:r>
            <w:r w:rsidRPr="00662FFA">
              <w:t xml:space="preserve"> Nr.1151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1"/>
            <w:r w:rsidRPr="005831CB">
              <w:t>.</w:t>
            </w:r>
          </w:p>
          <w:p w:rsidR="007D055F" w:rsidRDefault="007D055F" w:rsidP="007D055F">
            <w:pPr>
              <w:jc w:val="both"/>
            </w:pPr>
            <w:r w:rsidRPr="00EA4E2A">
              <w:rPr>
                <w:bCs/>
              </w:rPr>
              <w:t>Ministru kabineta noteikumu projekt</w:t>
            </w:r>
            <w:r>
              <w:rPr>
                <w:bCs/>
              </w:rPr>
              <w:t>s</w:t>
            </w:r>
            <w:r w:rsidRPr="00EA4E2A">
              <w:rPr>
                <w:bCs/>
              </w:rPr>
              <w:t xml:space="preserve"> „Grozījumi Ministru kabineta 2009.</w:t>
            </w:r>
            <w:r>
              <w:rPr>
                <w:bCs/>
              </w:rPr>
              <w:t> </w:t>
            </w:r>
            <w:r w:rsidRPr="00EA4E2A">
              <w:rPr>
                <w:bCs/>
              </w:rPr>
              <w:t>gada 6.</w:t>
            </w:r>
            <w:r>
              <w:t> </w:t>
            </w:r>
            <w:r w:rsidRPr="00EA4E2A">
              <w:rPr>
                <w:bCs/>
              </w:rPr>
              <w:t>oktobra noteikumos Nr.</w:t>
            </w:r>
            <w:r>
              <w:rPr>
                <w:bCs/>
              </w:rPr>
              <w:t> </w:t>
            </w:r>
            <w:r w:rsidRPr="00EA4E2A">
              <w:rPr>
                <w:bCs/>
              </w:rPr>
              <w:t>1151 „Noteikumi par radiofrekvenču spektra joslu sadalījumu radiosakaru veidiem un iedalījumu radiosakaru sistēmām, kā arī par radiofrekvenču spektra joslu izmantošanas vispārīgajiem nosacījumiem (Nacionālais radiofrekvenču plāns)””</w:t>
            </w:r>
            <w:r>
              <w:rPr>
                <w:b/>
                <w:bCs/>
              </w:rPr>
              <w:t xml:space="preserve"> </w:t>
            </w:r>
            <w:r w:rsidRPr="00EA4E2A">
              <w:rPr>
                <w:bCs/>
              </w:rPr>
              <w:t>(turpmāk - Noteikumu projekts)</w:t>
            </w:r>
            <w:r>
              <w:rPr>
                <w:bCs/>
              </w:rPr>
              <w:t xml:space="preserve"> </w:t>
            </w:r>
            <w:r>
              <w:t>paredz regulējumu, lai būtu iespējama radiofrekvenču spektra joslas 3400-3600 MHz un 3600 - 3800 MHz pārplānošana (</w:t>
            </w:r>
            <w:r w:rsidRPr="00131F09">
              <w:t>Nacionāl</w:t>
            </w:r>
            <w:r>
              <w:t>ā</w:t>
            </w:r>
            <w:r w:rsidRPr="00131F09">
              <w:t xml:space="preserve"> radiofrekvenču plān</w:t>
            </w:r>
            <w:r>
              <w:t>a 1. pielikuma 296. un 297. punkts).</w:t>
            </w:r>
          </w:p>
          <w:p w:rsidR="00C30C5E" w:rsidRDefault="007D055F" w:rsidP="000566DB">
            <w:pPr>
              <w:jc w:val="both"/>
            </w:pPr>
            <w:r>
              <w:t xml:space="preserve">Eiropas </w:t>
            </w:r>
            <w:r w:rsidRPr="005831CB">
              <w:t>Komisijas 201</w:t>
            </w:r>
            <w:r>
              <w:t>4</w:t>
            </w:r>
            <w:r w:rsidRPr="005831CB">
              <w:t>.</w:t>
            </w:r>
            <w:r>
              <w:t> </w:t>
            </w:r>
            <w:r w:rsidRPr="005831CB">
              <w:t xml:space="preserve">gada </w:t>
            </w:r>
            <w:r>
              <w:t>2</w:t>
            </w:r>
            <w:r w:rsidRPr="005831CB">
              <w:t>.</w:t>
            </w:r>
            <w:r>
              <w:t> maija</w:t>
            </w:r>
            <w:r w:rsidRPr="005831CB">
              <w:t xml:space="preserve"> Lēmum</w:t>
            </w:r>
            <w:r>
              <w:t>a</w:t>
            </w:r>
            <w:r w:rsidRPr="005831CB">
              <w:t xml:space="preserve"> 201</w:t>
            </w:r>
            <w:r>
              <w:t>4</w:t>
            </w:r>
            <w:r w:rsidRPr="005831CB">
              <w:t>/</w:t>
            </w:r>
            <w:r>
              <w:t>276</w:t>
            </w:r>
            <w:r w:rsidRPr="005831CB">
              <w:t xml:space="preserve">/ES </w:t>
            </w:r>
            <w:r>
              <w:t>(</w:t>
            </w:r>
            <w:r w:rsidRPr="005831CB">
              <w:t xml:space="preserve">par </w:t>
            </w:r>
            <w:r>
              <w:t xml:space="preserve">grozījumiem Lēmumā 2008/411/EK par 3400-3800 MHz frekvenču joslas harmonizāciju tādu zemes sistēmu vajadzībām, kas Kopienā (šobrīd – Eiropas Savienībā) </w:t>
            </w:r>
            <w:r w:rsidRPr="005831CB">
              <w:t>spēj nodrošināt elektronisko sakaru pakalpojumus</w:t>
            </w:r>
            <w:r>
              <w:t xml:space="preserve">) (turpmāk - </w:t>
            </w:r>
            <w:r w:rsidRPr="00CD4214">
              <w:t>Lēmum</w:t>
            </w:r>
            <w:r>
              <w:t>s</w:t>
            </w:r>
            <w:r w:rsidRPr="00CD4214">
              <w:t xml:space="preserve"> 2014/276/ES</w:t>
            </w:r>
            <w:r>
              <w:t xml:space="preserve">) normas tika pārņemtas Ministru kabineta 2015. gada 12. maija noteikumos Nr. 223 „Grozījumi </w:t>
            </w:r>
            <w:r w:rsidRPr="00662FFA">
              <w:t>Ministru kabineta 2009.</w:t>
            </w:r>
            <w:r>
              <w:t xml:space="preserve"> </w:t>
            </w:r>
            <w:r w:rsidRPr="00662FFA">
              <w:t>gada 6.</w:t>
            </w:r>
            <w:r>
              <w:t> </w:t>
            </w:r>
            <w:r w:rsidRPr="00662FFA">
              <w:t>oktobra noteikum</w:t>
            </w:r>
            <w:r>
              <w:t>os</w:t>
            </w:r>
            <w:r w:rsidRPr="00662FFA">
              <w:t xml:space="preserve"> Nr.</w:t>
            </w:r>
            <w:r>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r>
              <w:t xml:space="preserve">. 3400-3800 MHz frekvenču joslai ir nozīmīgs potenciāls blīvu un ātrdarbīgu bezvadu platjoslas tīklu izmantošanā un elektronisko sakaru pakalpojumu nodrošināšanai galalietotājiem. </w:t>
            </w:r>
            <w:r w:rsidR="007B7022">
              <w:t xml:space="preserve">Lai izmantotu minēto frekvenču joslu </w:t>
            </w:r>
            <w:r w:rsidR="004B12B5">
              <w:t>Lēmumā 2008/411/EK minētajā apjomā,</w:t>
            </w:r>
            <w:r w:rsidR="007B7022">
              <w:t xml:space="preserve"> </w:t>
            </w:r>
            <w:r w:rsidR="007B7022" w:rsidRPr="00EA4E2A">
              <w:rPr>
                <w:bCs/>
              </w:rPr>
              <w:t>Noteikumu projekts</w:t>
            </w:r>
            <w:r w:rsidR="007B7022">
              <w:rPr>
                <w:bCs/>
              </w:rPr>
              <w:t xml:space="preserve"> paredz pievienot 10 MHz un veikt joslas pārplānošanu </w:t>
            </w:r>
            <w:r w:rsidR="007B7022">
              <w:t>3400-3800 MHz frekvenču joslai.</w:t>
            </w:r>
            <w:r w:rsidR="0088049E">
              <w:t xml:space="preserve"> </w:t>
            </w:r>
          </w:p>
          <w:p w:rsidR="007B7022" w:rsidRDefault="007B7022" w:rsidP="000566DB">
            <w:pPr>
              <w:jc w:val="both"/>
            </w:pPr>
          </w:p>
          <w:p w:rsidR="007D055F" w:rsidRPr="007712F7" w:rsidRDefault="007D055F" w:rsidP="007D055F">
            <w:pPr>
              <w:jc w:val="both"/>
            </w:pPr>
            <w:r>
              <w:t>Sagatavoti grozījumi</w:t>
            </w:r>
            <w:r w:rsidRPr="00CD4214">
              <w:t xml:space="preserve"> Ministru </w:t>
            </w:r>
            <w:r w:rsidRPr="00FE46CF">
              <w:t>kabineta 2010.</w:t>
            </w:r>
            <w:r>
              <w:t> </w:t>
            </w:r>
            <w:r w:rsidRPr="00FE46CF">
              <w:t>gada 16.</w:t>
            </w:r>
            <w:r>
              <w:t> </w:t>
            </w:r>
            <w:r w:rsidRPr="00FE46CF">
              <w:t>februāra noteikumos Nr.</w:t>
            </w:r>
            <w:r>
              <w:t> </w:t>
            </w:r>
            <w:r w:rsidRPr="00FE46CF">
              <w:t xml:space="preserve">143 </w:t>
            </w:r>
            <w:r>
              <w:t>„</w:t>
            </w:r>
            <w:r w:rsidRPr="00FE46CF">
              <w:t>Noteikumi par radiofrekvenču spektra joslām, kuru efektīvas izmantošanas labad ir nepieciešams ierobežot radiofrekvenču spektra lietošanas tiesību piešķiršanu komercdarbībai elektronisko sakaru nozarē”</w:t>
            </w:r>
            <w:r>
              <w:t xml:space="preserve">, ar kuriem tiek grozīts noteikumu 2.11. apakšpunkts - „3410-3600 MHz”, paplašinot radiofrekvenču spektra joslu ar </w:t>
            </w:r>
            <w:r w:rsidRPr="00694233">
              <w:t>papildus 10</w:t>
            </w:r>
            <w:r>
              <w:t> </w:t>
            </w:r>
            <w:r w:rsidRPr="00CD4214">
              <w:t>MHz</w:t>
            </w:r>
            <w:r>
              <w:t>.</w:t>
            </w:r>
          </w:p>
          <w:p w:rsidR="00C30C5E" w:rsidRDefault="00C30C5E" w:rsidP="000566DB">
            <w:pPr>
              <w:jc w:val="both"/>
            </w:pPr>
          </w:p>
          <w:p w:rsidR="007D055F" w:rsidRPr="00FD5AD5" w:rsidRDefault="007D055F" w:rsidP="007D055F">
            <w:pPr>
              <w:jc w:val="both"/>
            </w:pPr>
            <w:r>
              <w:t xml:space="preserve">Patlaban </w:t>
            </w:r>
            <w:r w:rsidRPr="00131F09">
              <w:t>Nacionālais radiofrekvenču plāns</w:t>
            </w:r>
            <w:r>
              <w:t xml:space="preserve"> nosaka tehnoloģiski neitrālu regulējumu, kas pieļauj laikdales (TDD) un frekvenčdales (FDD) sistēmu izmantošanu 3410-3600 MHz un 3600 – 3800 MHz frekvenču joslā. Radiofrekvenču spektra joslu izmanto elektronisko sakaru komersanti, kuriem atbilstoši līdzšinējam normatīvajam regulējumam ir piešķirti radiofrekvenču resursi FDD kanālos ar kanāla platumu 14 MHz. </w:t>
            </w:r>
            <w:r w:rsidRPr="00131F09">
              <w:t>Nacionālais radiofrekvenču plāns</w:t>
            </w:r>
            <w:r>
              <w:t xml:space="preserve"> </w:t>
            </w:r>
            <w:r w:rsidRPr="002E181D">
              <w:t xml:space="preserve">šobrīd nodrošina iespējas komersantiem iedalīto frekvenču </w:t>
            </w:r>
            <w:r>
              <w:t>lietošanas tiesību (</w:t>
            </w:r>
            <w:r w:rsidRPr="002E181D">
              <w:t>bloku</w:t>
            </w:r>
            <w:r>
              <w:t>)</w:t>
            </w:r>
            <w:r w:rsidRPr="002E181D">
              <w:t xml:space="preserve"> ietvaros </w:t>
            </w:r>
            <w:r>
              <w:t>turpināt izmantot</w:t>
            </w:r>
            <w:r w:rsidRPr="002E181D">
              <w:t xml:space="preserve"> radiosakaru tīklus ar 3,5</w:t>
            </w:r>
            <w:r>
              <w:t>; 7; 14; 28 </w:t>
            </w:r>
            <w:r w:rsidRPr="002E181D">
              <w:t xml:space="preserve">MHz soli, </w:t>
            </w:r>
            <w:r>
              <w:t>un</w:t>
            </w:r>
            <w:r w:rsidRPr="002E181D">
              <w:t xml:space="preserve"> arī </w:t>
            </w:r>
            <w:r>
              <w:t xml:space="preserve">veidot jaunus radiosakaru tīklus </w:t>
            </w:r>
            <w:r w:rsidRPr="002E181D">
              <w:t>ar 5; 10 un 20</w:t>
            </w:r>
            <w:r>
              <w:t> </w:t>
            </w:r>
            <w:r w:rsidRPr="002E181D">
              <w:t xml:space="preserve">MHz soļiem </w:t>
            </w:r>
            <w:r>
              <w:t xml:space="preserve">(5 MHz daudzkārtnis) </w:t>
            </w:r>
            <w:r w:rsidRPr="002E181D">
              <w:t xml:space="preserve">gan </w:t>
            </w:r>
            <w:r>
              <w:t>FDD</w:t>
            </w:r>
            <w:r w:rsidRPr="002E181D">
              <w:t xml:space="preserve">, gan </w:t>
            </w:r>
            <w:r>
              <w:t>TDD</w:t>
            </w:r>
            <w:r w:rsidRPr="002E181D">
              <w:t xml:space="preserve"> režīmā</w:t>
            </w:r>
            <w:r>
              <w:t xml:space="preserve">. Analizējot nozares </w:t>
            </w:r>
            <w:r w:rsidRPr="00902359">
              <w:t xml:space="preserve">dalībnieku viedokļus, </w:t>
            </w:r>
            <w:r>
              <w:t>tika secināts</w:t>
            </w:r>
            <w:r w:rsidRPr="00902359">
              <w:t xml:space="preserve">, ka </w:t>
            </w:r>
            <w:r>
              <w:t xml:space="preserve">turpmāk </w:t>
            </w:r>
            <w:r w:rsidRPr="00902359">
              <w:t>3400-</w:t>
            </w:r>
            <w:r w:rsidRPr="00FD5AD5">
              <w:t>3600</w:t>
            </w:r>
            <w:r>
              <w:t> </w:t>
            </w:r>
            <w:r w:rsidRPr="00FD5AD5">
              <w:t>MHz un 3600-3800</w:t>
            </w:r>
            <w:r>
              <w:t> </w:t>
            </w:r>
            <w:r w:rsidRPr="00FD5AD5">
              <w:t>MHz radiofrekvenču josla būtu jāparedz vienīgi TDD sistēmu izmantošanai. Pāreja vienīgi uz TDD sistēmu izmantošanu tiek plānota no 2019.</w:t>
            </w:r>
            <w:r>
              <w:t> </w:t>
            </w:r>
            <w:r w:rsidRPr="00FD5AD5">
              <w:t>gada 1.</w:t>
            </w:r>
            <w:r>
              <w:t> </w:t>
            </w:r>
            <w:r w:rsidRPr="00FD5AD5">
              <w:t>janvāra, kad tiek paredzēti vienoti radiofrekvenču spektra izmantošanas nosacījumi, atbilstoši 2.</w:t>
            </w:r>
            <w:r>
              <w:t> </w:t>
            </w:r>
            <w:r w:rsidRPr="00FD5AD5">
              <w:t>pielikuma 47.</w:t>
            </w:r>
            <w:r>
              <w:t> </w:t>
            </w:r>
            <w:r w:rsidRPr="00FD5AD5">
              <w:t>punkta</w:t>
            </w:r>
            <w:r>
              <w:t>m</w:t>
            </w:r>
            <w:r w:rsidRPr="00FD5AD5">
              <w:t xml:space="preserve">  </w:t>
            </w:r>
            <w:r>
              <w:t>„</w:t>
            </w:r>
            <w:r w:rsidRPr="00FD5AD5">
              <w:t>Radiosaskarne RS LM.3600-1”</w:t>
            </w:r>
            <w:r>
              <w:t>,</w:t>
            </w:r>
            <w:r w:rsidRPr="00FD5AD5">
              <w:t xml:space="preserve"> attiecīgi spēku zaudējot radiosaskarnēm:  </w:t>
            </w:r>
            <w:r>
              <w:t>„</w:t>
            </w:r>
            <w:r w:rsidRPr="00FD5AD5">
              <w:t xml:space="preserve">Radiosaskarne RS FX.035MP”,  </w:t>
            </w:r>
            <w:r>
              <w:t>„</w:t>
            </w:r>
            <w:r w:rsidRPr="00FD5AD5">
              <w:t xml:space="preserve">Radiosaskarne RS FX.037MP” un </w:t>
            </w:r>
            <w:r>
              <w:t>„</w:t>
            </w:r>
            <w:r w:rsidRPr="00FD5AD5">
              <w:t>Radiosaskarne RS LM.3600”.</w:t>
            </w:r>
          </w:p>
          <w:p w:rsidR="00AA14CB" w:rsidRPr="00FD5AD5" w:rsidRDefault="00AA14CB" w:rsidP="000566DB">
            <w:pPr>
              <w:jc w:val="both"/>
            </w:pPr>
          </w:p>
          <w:p w:rsidR="007D055F" w:rsidRDefault="007D055F" w:rsidP="007D055F">
            <w:pPr>
              <w:jc w:val="both"/>
            </w:pPr>
            <w:r w:rsidRPr="00FD5AD5">
              <w:t>Tiek paredzēts, ka radiofrekvenču spektra joslā strādājošie</w:t>
            </w:r>
            <w:r>
              <w:t xml:space="preserve"> elektronisko sakaru komersanti atbrīvo to radiofrekvenču spektra 3410-3600 MHz un 3600 – 3800 MHz daļu, kas neatbilst 5 MHz daudzkārtnim. Saskaņā ar </w:t>
            </w:r>
            <w:r w:rsidRPr="00D34C77">
              <w:t xml:space="preserve">pārplānošanas kārtību elektronisko sakaru komersantiem tiek saglabātas lietošanas tiesības uz daudzkārtnim atbilstošo daļu apjomā, kas nepārsniedz </w:t>
            </w:r>
            <w:r>
              <w:t xml:space="preserve">to un atbilst </w:t>
            </w:r>
            <w:r w:rsidRPr="00D34C77">
              <w:t>noteikt</w:t>
            </w:r>
            <w:r>
              <w:t>ajam bloku lielumam (50 MHz). S</w:t>
            </w:r>
            <w:r w:rsidRPr="00A24C69">
              <w:t>adalījums tiek veidots tā, lai katrs TDD bloks pēc iespējas pilnīgāk aptvertu vienu no esošo lietošanas tiesību FDD</w:t>
            </w:r>
            <w:r w:rsidRPr="00DE7B33">
              <w:t xml:space="preserve"> apakšjoslām</w:t>
            </w:r>
            <w:r>
              <w:t xml:space="preserve"> un, </w:t>
            </w:r>
            <w:r w:rsidRPr="00DE7B33">
              <w:t>atbrīvojot tās radiofrekvenču spektra daļas, kas neatbilst 50</w:t>
            </w:r>
            <w:r>
              <w:t> </w:t>
            </w:r>
            <w:r w:rsidRPr="00DE7B33">
              <w:t>MHz bloku sadalījumam</w:t>
            </w:r>
            <w:r>
              <w:t>. A</w:t>
            </w:r>
            <w:r w:rsidRPr="00DE7B33">
              <w:t>tbrīvotais radiofrekvenču spektra resurss</w:t>
            </w:r>
            <w:r>
              <w:t xml:space="preserve"> </w:t>
            </w:r>
            <w:r w:rsidRPr="00DE7B33">
              <w:t xml:space="preserve">varētu tikt piešķirts jauniem </w:t>
            </w:r>
            <w:r>
              <w:t>tirgus dalībniekiem</w:t>
            </w:r>
            <w:r w:rsidRPr="00DE7B33">
              <w:t>.</w:t>
            </w:r>
          </w:p>
          <w:p w:rsidR="0031581D" w:rsidRDefault="0031581D" w:rsidP="00996921">
            <w:pPr>
              <w:jc w:val="both"/>
            </w:pPr>
          </w:p>
          <w:p w:rsidR="007D055F" w:rsidRDefault="007D055F" w:rsidP="007D055F">
            <w:pPr>
              <w:jc w:val="both"/>
            </w:pPr>
            <w:r>
              <w:t xml:space="preserve">Radiofrekvenču spektra joslā strādā viens elektronisko sakaru operators, kurš lietošanas tiesības ieguvis izsoles ceļā un kura piešķirtais spektra apjoms neatbilst 5 MHz daudzkārtnim. </w:t>
            </w:r>
          </w:p>
          <w:p w:rsidR="007D055F" w:rsidRDefault="007D055F" w:rsidP="007D055F">
            <w:pPr>
              <w:jc w:val="both"/>
            </w:pPr>
          </w:p>
          <w:p w:rsidR="007D055F" w:rsidRDefault="007D055F" w:rsidP="007D055F">
            <w:pPr>
              <w:jc w:val="both"/>
            </w:pPr>
            <w:r>
              <w:t xml:space="preserve">50 MHz sadalījums ļautu nodrošināt radiofrekvenču resursus jaunu inovatīvu sakaru tehnoloģiju ieviešanai esošo spektra lietotāju sakaru tīklos un, protams, jauno spektra lietotāju sakaru tīklos. </w:t>
            </w:r>
            <w:r w:rsidRPr="00A24C69">
              <w:t xml:space="preserve"> </w:t>
            </w:r>
          </w:p>
          <w:p w:rsidR="00B0365B" w:rsidRDefault="00B0365B" w:rsidP="00B0365B">
            <w:pPr>
              <w:jc w:val="both"/>
            </w:pPr>
          </w:p>
          <w:p w:rsidR="00881F16" w:rsidRDefault="00881F16" w:rsidP="00881F16">
            <w:pPr>
              <w:jc w:val="both"/>
            </w:pPr>
            <w:r w:rsidRPr="00CD4214">
              <w:t>Lēmum</w:t>
            </w:r>
            <w:r>
              <w:t>a</w:t>
            </w:r>
            <w:r w:rsidRPr="00CD4214">
              <w:t xml:space="preserve"> 2014/276/ES</w:t>
            </w:r>
            <w:r>
              <w:t xml:space="preserve"> 1. pants vērš uzmanību uz to, ka dalībvalstis veicot pārplānošanu, neierobežo citu šajā joslā esošo lietojumu aizsardzību un arī darbības turpināšanu. Lai saglabātu uzņēmējdarbību un uzņēmumu tiesisko paļāvību, un nediskriminētu joslā strādājošos operatorus, 3400-3800 MHz josla 50 MHz blokos tiek pārplānota, ievērojot lietošanā esošo radiofrekvenču izvietojumu. Vides aizsardzības un reģionālās attīstības ministrijas (turpmāk – VARAM) Radiofrekvenču spektra resursu izmantošanas koordinācijas darba grupas sanāksmēs tika diskutēts par pārplānošanas varianta – joslas 3410-3800 MHz atbrīvošana pilnībā - brīdinot komersantu divus gadu iepriekš (Elektronisko sakaru likuma 51. pants) nepiemērošanu. Satiksmes ministrija vērsusi uzmanību, ka, pārplānojot radiofrekvenču spektra izmantošanas nosacījumus, nepieciešams ievērot tiesiskās paļāvības principu, un ir jāņem vērā radiofrekvenču joslā pašlaik strādājošo tirgus dalībnieku intereses.</w:t>
            </w:r>
          </w:p>
          <w:p w:rsidR="00BB3F89" w:rsidRDefault="00BB3F89" w:rsidP="000566DB">
            <w:pPr>
              <w:jc w:val="both"/>
            </w:pPr>
          </w:p>
          <w:p w:rsidR="00646271" w:rsidRPr="00FD5AD5" w:rsidRDefault="00E52667" w:rsidP="000566DB">
            <w:pPr>
              <w:jc w:val="both"/>
            </w:pPr>
            <w:r w:rsidRPr="00F876AB">
              <w:t xml:space="preserve">Radiofrekvenču josla 3400-3800 MHz paredzēta publisko elektronisko sakaru tīklu </w:t>
            </w:r>
            <w:r w:rsidRPr="00FD5AD5">
              <w:t xml:space="preserve">izveidošanai visā Latvijas Republikas teritorijā. </w:t>
            </w:r>
            <w:r w:rsidR="00F72424" w:rsidRPr="00FD5AD5">
              <w:t>Noteikumu projekts neparedz frekvenču piešķiršanu teritoriāli</w:t>
            </w:r>
            <w:r w:rsidR="00344586" w:rsidRPr="00FD5AD5">
              <w:t>, un</w:t>
            </w:r>
            <w:r w:rsidR="00F72424" w:rsidRPr="00FD5AD5">
              <w:t xml:space="preserve"> Radiosaskarne RS LM.3600</w:t>
            </w:r>
            <w:r w:rsidR="00344586" w:rsidRPr="00FD5AD5">
              <w:t>-1</w:t>
            </w:r>
            <w:r w:rsidR="00F72424" w:rsidRPr="00FD5AD5">
              <w:t xml:space="preserve"> nosaka radiofrekvenču joslas 3400-3800 MHz lietošan</w:t>
            </w:r>
            <w:r w:rsidR="00344586" w:rsidRPr="00FD5AD5">
              <w:t>u</w:t>
            </w:r>
            <w:r w:rsidR="00F72424" w:rsidRPr="00FD5AD5">
              <w:t xml:space="preserve"> publisko elektronisko sakaru tīklu izveidošanai visā Latvijas Republikas teritorijā. </w:t>
            </w:r>
            <w:r w:rsidRPr="00FD5AD5">
              <w:t xml:space="preserve">Elektronisko sakaru tīklu izveidošanas reģionālais iedalījums pieļaujams tikai attiecībā uz elektronisko sakaru operatoriem, kuriem šāds iedalījums bijis </w:t>
            </w:r>
            <w:r w:rsidR="00BC3F3A" w:rsidRPr="00FD5AD5">
              <w:t xml:space="preserve">līdz </w:t>
            </w:r>
            <w:r w:rsidR="00C4106F" w:rsidRPr="00FD5AD5">
              <w:t>noteikumu spēkā stāšanās brīdi</w:t>
            </w:r>
            <w:r w:rsidR="00BC3F3A" w:rsidRPr="00FD5AD5">
              <w:t>m</w:t>
            </w:r>
            <w:r w:rsidR="00C4106F" w:rsidRPr="00FD5AD5">
              <w:t>.</w:t>
            </w:r>
            <w:r w:rsidR="00A043BB" w:rsidRPr="00FD5AD5">
              <w:t xml:space="preserve"> Reģionālā dalījuma atcelšanas iespēja tiks pārskatīta divus gadus pirms komersantam piešķirtā spektra lietošanas tiesību beigām, nepieciešamības gadījumā veicot grozījumus tiesību aktos.</w:t>
            </w:r>
          </w:p>
          <w:p w:rsidR="00A043BB" w:rsidRPr="00FD5AD5" w:rsidRDefault="00A043BB" w:rsidP="000566DB">
            <w:pPr>
              <w:jc w:val="both"/>
            </w:pPr>
          </w:p>
          <w:p w:rsidR="00C01753" w:rsidRPr="00F72424" w:rsidRDefault="004C6C72" w:rsidP="000566DB">
            <w:pPr>
              <w:jc w:val="both"/>
            </w:pPr>
            <w:r w:rsidRPr="00FD5AD5">
              <w:t xml:space="preserve">Noteikumu projekts paredz </w:t>
            </w:r>
            <w:r w:rsidR="000C6D27" w:rsidRPr="00FD5AD5">
              <w:t>3400-3800 MHz radiofrekvenču</w:t>
            </w:r>
            <w:r w:rsidR="000C6D27">
              <w:t xml:space="preserve"> joslā </w:t>
            </w:r>
            <w:r w:rsidR="00713BE9" w:rsidRPr="00713BE9">
              <w:t xml:space="preserve">noteikt </w:t>
            </w:r>
            <w:r w:rsidR="00C01753" w:rsidRPr="00713BE9">
              <w:t xml:space="preserve">izlīdzinātu </w:t>
            </w:r>
            <w:r w:rsidR="00112339">
              <w:t xml:space="preserve">beigu </w:t>
            </w:r>
            <w:r w:rsidR="00C01753" w:rsidRPr="00713BE9">
              <w:t xml:space="preserve">termiņu </w:t>
            </w:r>
            <w:r w:rsidR="00713BE9" w:rsidRPr="00902359">
              <w:t>piešķirto radiofrekvenču spektra lietošanas tiesībām</w:t>
            </w:r>
            <w:r>
              <w:t xml:space="preserve">, nosakot </w:t>
            </w:r>
            <w:r w:rsidR="00112339">
              <w:t xml:space="preserve">to līdz </w:t>
            </w:r>
            <w:r w:rsidR="00350A5C" w:rsidRPr="00FE46CF">
              <w:t>2028.gada 31.decembrim</w:t>
            </w:r>
            <w:r w:rsidR="00112339">
              <w:t xml:space="preserve">, </w:t>
            </w:r>
            <w:r w:rsidR="00350A5C" w:rsidRPr="00FE46CF">
              <w:t>pēc kā</w:t>
            </w:r>
            <w:r w:rsidR="00A77E8E" w:rsidRPr="00FE46CF">
              <w:t>,</w:t>
            </w:r>
            <w:r w:rsidR="00350A5C" w:rsidRPr="00FE46CF">
              <w:t xml:space="preserve"> </w:t>
            </w:r>
            <w:r w:rsidR="00A77E8E" w:rsidRPr="00FE46CF">
              <w:t xml:space="preserve">ievērojot Elektronisko sakaru likuma 51.panta pirmās daļas prasības, </w:t>
            </w:r>
            <w:r w:rsidR="00350A5C" w:rsidRPr="00FE46CF">
              <w:t xml:space="preserve">paredzēta radiofrekvenču spektra joslas </w:t>
            </w:r>
            <w:r w:rsidR="00B32A8C" w:rsidRPr="00FE46CF">
              <w:t xml:space="preserve">atbrīvošana </w:t>
            </w:r>
            <w:r w:rsidR="00B32A8C" w:rsidRPr="00F72424">
              <w:t>pārplānošanai</w:t>
            </w:r>
            <w:r w:rsidR="00350A5C" w:rsidRPr="00F72424">
              <w:t>.</w:t>
            </w:r>
            <w:r w:rsidR="00570F4D" w:rsidRPr="00F72424">
              <w:t xml:space="preserve"> </w:t>
            </w:r>
          </w:p>
          <w:p w:rsidR="004C6C72" w:rsidRPr="00F72424" w:rsidRDefault="004C6C72" w:rsidP="000566DB">
            <w:pPr>
              <w:jc w:val="both"/>
              <w:rPr>
                <w:bCs/>
              </w:rPr>
            </w:pPr>
          </w:p>
          <w:p w:rsidR="00881F16" w:rsidRPr="00662729" w:rsidRDefault="00881F16" w:rsidP="00881F16">
            <w:pPr>
              <w:jc w:val="both"/>
              <w:rPr>
                <w:bCs/>
              </w:rPr>
            </w:pPr>
            <w:r w:rsidRPr="00FE46CF">
              <w:t xml:space="preserve">Papildus minētajam </w:t>
            </w:r>
            <w:r>
              <w:t xml:space="preserve">Noteikumu </w:t>
            </w:r>
            <w:r w:rsidRPr="00FE46CF">
              <w:t>projekt</w:t>
            </w:r>
            <w:r>
              <w:t xml:space="preserve">s paredz </w:t>
            </w:r>
            <w:r w:rsidRPr="00FE46CF">
              <w:t>Eiropas Komisijas 2016.</w:t>
            </w:r>
            <w:r>
              <w:t> </w:t>
            </w:r>
            <w:r w:rsidRPr="00FE46CF">
              <w:t>gada 8.</w:t>
            </w:r>
            <w:r>
              <w:t> </w:t>
            </w:r>
            <w:r w:rsidRPr="00FE46CF">
              <w:t xml:space="preserve">marta </w:t>
            </w:r>
            <w:r>
              <w:t>Īstenošanas l</w:t>
            </w:r>
            <w:r w:rsidRPr="00FE46CF">
              <w:t>ēmum</w:t>
            </w:r>
            <w:r>
              <w:t>a</w:t>
            </w:r>
            <w:r w:rsidRPr="00FE46CF">
              <w:t xml:space="preserve"> </w:t>
            </w:r>
            <w:r>
              <w:t xml:space="preserve">(ES) </w:t>
            </w:r>
            <w:r w:rsidRPr="00FE46CF">
              <w:t>2016/339 par 2010-2025</w:t>
            </w:r>
            <w:r>
              <w:t> </w:t>
            </w:r>
            <w:r w:rsidRPr="00FE46CF">
              <w:t>MHz frekvenču joslas harmonizēšanu portatīvām vai mobilām bezvadu videolīnijām un bezvadu kamerām, ko izmanto programmu gatavošanai un īpašajiem pasākumiem, tehnisko raksturlielumu pārņemšan</w:t>
            </w:r>
            <w:r>
              <w:t>u</w:t>
            </w:r>
            <w:r w:rsidRPr="00FE46CF">
              <w:t xml:space="preserve">. Lēmuma mērķis ir harmonizēt </w:t>
            </w:r>
            <w:r w:rsidRPr="00662729">
              <w:t>minēto radiofrekvenču joslu neekskluzīvai izmantošanai video PMSE (</w:t>
            </w:r>
            <w:r w:rsidRPr="00E72EFE">
              <w:rPr>
                <w:i/>
              </w:rPr>
              <w:t>Programme making and special events</w:t>
            </w:r>
            <w:r w:rsidRPr="00662729">
              <w:t xml:space="preserve">) – programmu gatavošanas un īpašo pasākumu ierīcēm. </w:t>
            </w:r>
          </w:p>
          <w:p w:rsidR="00881F16" w:rsidRPr="00662729" w:rsidRDefault="00881F16" w:rsidP="00881F16">
            <w:pPr>
              <w:jc w:val="both"/>
            </w:pPr>
            <w:r w:rsidRPr="00662729">
              <w:t>Noteikumu 1.</w:t>
            </w:r>
            <w:r>
              <w:t> </w:t>
            </w:r>
            <w:r w:rsidRPr="00662729">
              <w:t>pielikuma 276.</w:t>
            </w:r>
            <w:r>
              <w:t> </w:t>
            </w:r>
            <w:r w:rsidRPr="00662729">
              <w:t xml:space="preserve">punkts tiek papildināts ar </w:t>
            </w:r>
            <w:r>
              <w:t>radiosakaru sistēmu „</w:t>
            </w:r>
            <w:r w:rsidRPr="00662729">
              <w:t>Video PMSE”</w:t>
            </w:r>
            <w:r>
              <w:t xml:space="preserve">, un 2. pielikums </w:t>
            </w:r>
            <w:r w:rsidRPr="00662729">
              <w:t>tiek papildināt</w:t>
            </w:r>
            <w:r>
              <w:t>s</w:t>
            </w:r>
            <w:r w:rsidRPr="00662729">
              <w:t xml:space="preserve"> ar Radiosaskarni </w:t>
            </w:r>
            <w:r>
              <w:t>„</w:t>
            </w:r>
            <w:r w:rsidRPr="00662729">
              <w:t>RS PMSE.02</w:t>
            </w:r>
            <w:r>
              <w:t>”.</w:t>
            </w:r>
          </w:p>
          <w:p w:rsidR="00662729" w:rsidRDefault="00662729" w:rsidP="008339D5">
            <w:pPr>
              <w:jc w:val="both"/>
            </w:pPr>
          </w:p>
          <w:p w:rsidR="00881F16" w:rsidRDefault="00881F16" w:rsidP="00881F16">
            <w:pPr>
              <w:jc w:val="both"/>
            </w:pPr>
            <w:r w:rsidRPr="00DF2343">
              <w:t>Saskaņā ar Nacionālo radiofrekvenču plānu 450 MHz josla paredzēta mobilo sakaru sistēmu IMT-2000 izmantošanai ar 1,25</w:t>
            </w:r>
            <w:r>
              <w:t> </w:t>
            </w:r>
            <w:r w:rsidRPr="00DF2343">
              <w:t>MHz platiem radiokanāliem.</w:t>
            </w:r>
            <w:r>
              <w:t xml:space="preserve"> </w:t>
            </w:r>
            <w:r w:rsidRPr="00DF2343">
              <w:t xml:space="preserve">Ņemot </w:t>
            </w:r>
            <w:r w:rsidRPr="00310133">
              <w:t>vērā mobilo tehnoloģiju attīstības tendences un uzņēmēju interesi par LTE sistēmas lietošanas iespējamību 450–470 MHz frekvenču joslā</w:t>
            </w:r>
            <w:r>
              <w:t>,</w:t>
            </w:r>
            <w:r w:rsidRPr="00310133">
              <w:t xml:space="preserve"> </w:t>
            </w:r>
            <w:r>
              <w:t xml:space="preserve">VAS </w:t>
            </w:r>
            <w:r w:rsidRPr="0012182F">
              <w:t>„Elektronisk</w:t>
            </w:r>
            <w:r>
              <w:t>ie s</w:t>
            </w:r>
            <w:r w:rsidRPr="0012182F">
              <w:t>akar</w:t>
            </w:r>
            <w:r>
              <w:t>i</w:t>
            </w:r>
            <w:r w:rsidRPr="0012182F">
              <w:t>”</w:t>
            </w:r>
            <w:r w:rsidRPr="00310133">
              <w:t xml:space="preserve"> </w:t>
            </w:r>
            <w:r>
              <w:t xml:space="preserve">veica </w:t>
            </w:r>
            <w:r w:rsidRPr="00310133">
              <w:t>situācijas padziļināt</w:t>
            </w:r>
            <w:r>
              <w:t>u</w:t>
            </w:r>
            <w:r w:rsidRPr="00310133">
              <w:t xml:space="preserve"> izpēt</w:t>
            </w:r>
            <w:r>
              <w:t xml:space="preserve">i par radiosistēmu </w:t>
            </w:r>
            <w:r w:rsidRPr="00DF2343">
              <w:t xml:space="preserve">saderību ar citām sakaru sistēmām Latvijā un kaimiņvalstīs, </w:t>
            </w:r>
            <w:r>
              <w:t xml:space="preserve">tādējādi </w:t>
            </w:r>
            <w:r w:rsidRPr="00DF2343">
              <w:t>konstatēj</w:t>
            </w:r>
            <w:r>
              <w:t>ot</w:t>
            </w:r>
            <w:r w:rsidRPr="00DF2343">
              <w:rPr>
                <w:rFonts w:cs="Arial"/>
              </w:rPr>
              <w:t xml:space="preserve">, ka šobrīd </w:t>
            </w:r>
            <w:r w:rsidRPr="00DF2343">
              <w:t>LTE sistēmas ieviešana</w:t>
            </w:r>
            <w:r w:rsidRPr="00DF2343">
              <w:rPr>
                <w:rFonts w:cs="Arial"/>
              </w:rPr>
              <w:t xml:space="preserve"> 450 MHz frekvenču joslā Latvijā ir iespējama</w:t>
            </w:r>
            <w:r>
              <w:rPr>
                <w:rFonts w:cs="Arial"/>
              </w:rPr>
              <w:t>.</w:t>
            </w:r>
            <w:r>
              <w:t xml:space="preserve"> V</w:t>
            </w:r>
            <w:r w:rsidRPr="00310133">
              <w:t>eikti nepieciešamie grozījumi radiosaskarnei RS LM.450, lai ieviestu IMT (LTE) sistēmu ar 1,4 MHz, 3 MHz un 5 MHz platiem radiokanāliem</w:t>
            </w:r>
            <w:r>
              <w:t>. Veiktas atbilstošas izmaiņas Radiosaskarnē „</w:t>
            </w:r>
            <w:r w:rsidRPr="00DF2343">
              <w:t>RS LM.450</w:t>
            </w:r>
            <w:r>
              <w:t>”.</w:t>
            </w:r>
          </w:p>
          <w:p w:rsidR="00193CB0" w:rsidRDefault="00193CB0" w:rsidP="00310133">
            <w:pPr>
              <w:jc w:val="both"/>
            </w:pPr>
          </w:p>
          <w:p w:rsidR="00881F16" w:rsidRDefault="00881F16" w:rsidP="00881F16">
            <w:pPr>
              <w:jc w:val="both"/>
            </w:pPr>
            <w:r>
              <w:t xml:space="preserve">Saņemti priekšlikumi no VAS </w:t>
            </w:r>
            <w:r w:rsidRPr="0012182F">
              <w:t>„Elektronisk</w:t>
            </w:r>
            <w:r>
              <w:t>ie s</w:t>
            </w:r>
            <w:r w:rsidRPr="0012182F">
              <w:t>akar</w:t>
            </w:r>
            <w:r>
              <w:t>i</w:t>
            </w:r>
            <w:r w:rsidRPr="0012182F">
              <w:t>”</w:t>
            </w:r>
            <w:r>
              <w:t xml:space="preserve"> par izmaiņām šādos jautājumos (2016. gada 11. maija vēstule Nr. 2.1.1.4/596):</w:t>
            </w:r>
          </w:p>
          <w:p w:rsidR="00881F16" w:rsidRDefault="00881F16" w:rsidP="00881F16">
            <w:pPr>
              <w:pStyle w:val="NoSpacing"/>
              <w:jc w:val="both"/>
              <w:rPr>
                <w:sz w:val="24"/>
                <w:szCs w:val="24"/>
              </w:rPr>
            </w:pPr>
            <w:r>
              <w:rPr>
                <w:sz w:val="24"/>
                <w:szCs w:val="24"/>
              </w:rPr>
              <w:t>1) s</w:t>
            </w:r>
            <w:r w:rsidRPr="003B1ECE">
              <w:rPr>
                <w:sz w:val="24"/>
                <w:szCs w:val="24"/>
              </w:rPr>
              <w:t>aistībā ar CEPT ECC lēmumu ECC/DEC/(13)01 – „ECC 2013.</w:t>
            </w:r>
            <w:r>
              <w:rPr>
                <w:sz w:val="24"/>
                <w:szCs w:val="24"/>
              </w:rPr>
              <w:t> </w:t>
            </w:r>
            <w:r w:rsidRPr="003B1ECE">
              <w:rPr>
                <w:sz w:val="24"/>
                <w:szCs w:val="24"/>
              </w:rPr>
              <w:t>gada 8.</w:t>
            </w:r>
            <w:r>
              <w:rPr>
                <w:sz w:val="24"/>
                <w:szCs w:val="24"/>
              </w:rPr>
              <w:t> </w:t>
            </w:r>
            <w:r w:rsidRPr="003B1ECE">
              <w:rPr>
                <w:sz w:val="24"/>
                <w:szCs w:val="24"/>
              </w:rPr>
              <w:t xml:space="preserve">marta lēmums par </w:t>
            </w:r>
            <w:r>
              <w:rPr>
                <w:sz w:val="24"/>
                <w:szCs w:val="24"/>
              </w:rPr>
              <w:t>„</w:t>
            </w:r>
            <w:r w:rsidRPr="003B1ECE">
              <w:rPr>
                <w:sz w:val="24"/>
                <w:szCs w:val="24"/>
              </w:rPr>
              <w:t>Zemes staciju uz mobilām platformām (ESOMP) saskaņotu lietošanu, brīvu apriti un atbrīvošanu no individuālajām atļaujām” ieviešanai Latvijā</w:t>
            </w:r>
            <w:r>
              <w:rPr>
                <w:sz w:val="24"/>
                <w:szCs w:val="24"/>
              </w:rPr>
              <w:t>;</w:t>
            </w:r>
          </w:p>
          <w:p w:rsidR="00881F16" w:rsidRDefault="00881F16" w:rsidP="00881F16">
            <w:pPr>
              <w:pStyle w:val="NoSpacing"/>
              <w:jc w:val="both"/>
              <w:rPr>
                <w:sz w:val="24"/>
                <w:szCs w:val="24"/>
              </w:rPr>
            </w:pPr>
            <w:r>
              <w:rPr>
                <w:sz w:val="24"/>
                <w:szCs w:val="24"/>
              </w:rPr>
              <w:t>2) f</w:t>
            </w:r>
            <w:r w:rsidRPr="007B5D62">
              <w:rPr>
                <w:sz w:val="24"/>
                <w:szCs w:val="24"/>
              </w:rPr>
              <w:t>iksētā dienesta radiofrekvenču joslu plānojuma precizēšanai, ņemot vērā elektronisko sakaru komersantu pieprasījumu pēc platjoslas ciparu fiksētajām līnijām</w:t>
            </w:r>
            <w:r>
              <w:rPr>
                <w:sz w:val="24"/>
                <w:szCs w:val="24"/>
              </w:rPr>
              <w:t>;</w:t>
            </w:r>
          </w:p>
          <w:p w:rsidR="00881F16" w:rsidRDefault="00881F16" w:rsidP="00881F16">
            <w:pPr>
              <w:jc w:val="both"/>
            </w:pPr>
            <w:r>
              <w:t>3) s</w:t>
            </w:r>
            <w:r w:rsidRPr="007B5D62">
              <w:t>aistībā ar radioamatieru dienesta frekvenču joslu plānojuma izmaiņām, ņemot vērā Pasules radiokonferenču dokumentus</w:t>
            </w:r>
            <w:r>
              <w:t>.</w:t>
            </w:r>
          </w:p>
          <w:p w:rsidR="00414238" w:rsidRPr="00F9121C" w:rsidRDefault="00881F16" w:rsidP="00881F16">
            <w:pPr>
              <w:jc w:val="both"/>
            </w:pPr>
            <w:r>
              <w:t>Noteikumu projekts papildināts ar minētajiem priekšlikumiem (mainījusies punktu numerācija).</w:t>
            </w:r>
          </w:p>
        </w:tc>
      </w:tr>
      <w:tr w:rsidR="00895374" w:rsidRPr="00E030F4"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0566DB">
            <w:pPr>
              <w:spacing w:before="100" w:beforeAutospacing="1" w:after="100" w:afterAutospacing="1"/>
            </w:pPr>
            <w:r>
              <w:t>3.</w:t>
            </w:r>
          </w:p>
        </w:tc>
        <w:tc>
          <w:tcPr>
            <w:tcW w:w="1357" w:type="pct"/>
            <w:tcBorders>
              <w:top w:val="outset" w:sz="6" w:space="0" w:color="000000"/>
              <w:left w:val="outset" w:sz="6" w:space="0" w:color="000000"/>
              <w:bottom w:val="outset" w:sz="6" w:space="0" w:color="000000"/>
              <w:right w:val="outset" w:sz="6" w:space="0" w:color="000000"/>
            </w:tcBorders>
          </w:tcPr>
          <w:p w:rsidR="00895374" w:rsidRPr="00CE70FA" w:rsidRDefault="00895374" w:rsidP="000566DB">
            <w:pPr>
              <w:spacing w:before="100" w:beforeAutospacing="1" w:after="100" w:afterAutospacing="1"/>
            </w:pPr>
            <w:r w:rsidRPr="00CE70FA">
              <w:t>Projekta izstrādē iesaistītās institūcijas</w:t>
            </w:r>
          </w:p>
        </w:tc>
        <w:tc>
          <w:tcPr>
            <w:tcW w:w="3372" w:type="pct"/>
            <w:tcBorders>
              <w:top w:val="outset" w:sz="6" w:space="0" w:color="000000"/>
              <w:left w:val="outset" w:sz="6" w:space="0" w:color="000000"/>
              <w:bottom w:val="outset" w:sz="6" w:space="0" w:color="000000"/>
              <w:right w:val="outset" w:sz="6" w:space="0" w:color="000000"/>
            </w:tcBorders>
          </w:tcPr>
          <w:p w:rsidR="00881F16" w:rsidRDefault="00881F16" w:rsidP="00881F16">
            <w:pPr>
              <w:jc w:val="both"/>
            </w:pPr>
            <w:r w:rsidRPr="0012182F">
              <w:t>Valsts akciju sabiedrīb</w:t>
            </w:r>
            <w:r>
              <w:t>a</w:t>
            </w:r>
            <w:r w:rsidRPr="0012182F">
              <w:t xml:space="preserve"> „Elektronisk</w:t>
            </w:r>
            <w:r>
              <w:t>ie s</w:t>
            </w:r>
            <w:r w:rsidRPr="0012182F">
              <w:t>akar</w:t>
            </w:r>
            <w:r>
              <w:t>i</w:t>
            </w:r>
            <w:r w:rsidRPr="0012182F">
              <w:t>”</w:t>
            </w:r>
            <w:r>
              <w:t>.</w:t>
            </w:r>
          </w:p>
          <w:p w:rsidR="00662729" w:rsidRDefault="00881F16" w:rsidP="00881F16">
            <w:pPr>
              <w:jc w:val="both"/>
            </w:pPr>
            <w:r w:rsidRPr="004E79A5">
              <w:t>Vides aizsardzības un re</w:t>
            </w:r>
            <w:r>
              <w:t xml:space="preserve">ģionālās attīstības ministrijas jeb VARAM 2015. gada 13. augusta rīkojums Nr. 256 „Par </w:t>
            </w:r>
            <w:r w:rsidRPr="004E79A5">
              <w:t>Vides aizsardzības un re</w:t>
            </w:r>
            <w:r>
              <w:t>ģionālās attīstības ministrijas radiofrekvenču spektra resursu izmantošanas koordinācijas darba grupas izveidi” iesaistītās valsts un nevalstiskās institūcijas.</w:t>
            </w:r>
          </w:p>
        </w:tc>
      </w:tr>
      <w:tr w:rsidR="00895374" w:rsidRPr="00E030F4" w:rsidTr="000566DB">
        <w:tc>
          <w:tcPr>
            <w:tcW w:w="271" w:type="pct"/>
            <w:tcBorders>
              <w:top w:val="outset" w:sz="6" w:space="0" w:color="000000"/>
              <w:left w:val="outset" w:sz="6" w:space="0" w:color="000000"/>
              <w:bottom w:val="outset" w:sz="6" w:space="0" w:color="000000"/>
              <w:right w:val="outset" w:sz="6" w:space="0" w:color="000000"/>
            </w:tcBorders>
          </w:tcPr>
          <w:p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rsidR="00573DA3" w:rsidRDefault="00734503" w:rsidP="000566DB">
            <w:pPr>
              <w:jc w:val="both"/>
            </w:pPr>
            <w:r>
              <w:t>Nav</w:t>
            </w:r>
          </w:p>
        </w:tc>
      </w:tr>
    </w:tbl>
    <w:p w:rsidR="00895374" w:rsidRDefault="000566DB" w:rsidP="00895374">
      <w:pPr>
        <w:pStyle w:val="naisc"/>
        <w:spacing w:before="0" w:after="0"/>
      </w:pPr>
      <w:r>
        <w:br w:type="textWrapping" w:clear="all"/>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rsidTr="00CF7285">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RDefault="00895374" w:rsidP="00CF7285">
            <w:pPr>
              <w:spacing w:before="100" w:beforeAutospacing="1" w:after="100" w:afterAutospacing="1"/>
              <w:jc w:val="center"/>
              <w:rPr>
                <w:b/>
                <w:bCs/>
              </w:rPr>
            </w:pPr>
            <w:r w:rsidRPr="00CA06B9">
              <w:rPr>
                <w:b/>
                <w:bCs/>
              </w:rPr>
              <w:t>II. Tiesību akta projekta ietekme uz sabiedrību</w:t>
            </w:r>
            <w:r>
              <w:rPr>
                <w:b/>
                <w:bCs/>
              </w:rPr>
              <w:t>, tautsaimniecības attīstību un administratīvo slogu</w:t>
            </w: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rsidR="00895374" w:rsidRDefault="00A2136F" w:rsidP="00CF7285">
            <w:pPr>
              <w:jc w:val="both"/>
            </w:pPr>
            <w:r>
              <w:t>Elektronisko sakaru komersanti r</w:t>
            </w:r>
            <w:r w:rsidR="00895374" w:rsidRPr="00131F09">
              <w:t>adiofrekvenču spektra lietotāji.</w:t>
            </w:r>
          </w:p>
          <w:p w:rsidR="00895374" w:rsidRPr="007F6CF5" w:rsidRDefault="00895374" w:rsidP="00CF7285">
            <w:pPr>
              <w:jc w:val="both"/>
            </w:pP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rsidR="00895374" w:rsidRPr="00E030F4" w:rsidRDefault="009B10B4" w:rsidP="00CF7285">
            <w:pPr>
              <w:spacing w:after="100" w:afterAutospacing="1"/>
              <w:jc w:val="both"/>
            </w:pPr>
            <w:r>
              <w:t>Projekts šo jomu neskar.</w:t>
            </w:r>
          </w:p>
        </w:tc>
      </w:tr>
      <w:tr w:rsidR="00895374" w:rsidRPr="00E030F4"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rsidR="00895374" w:rsidRPr="00CE70FA" w:rsidRDefault="00895374" w:rsidP="00CF728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895374" w:rsidRDefault="004E5B16" w:rsidP="004E5B16">
            <w:pPr>
              <w:spacing w:before="100" w:beforeAutospacing="1" w:after="100" w:afterAutospacing="1"/>
            </w:pPr>
            <w:r>
              <w:t>Noteikumu p</w:t>
            </w:r>
            <w:r w:rsidR="00895374" w:rsidRPr="00CA06B9">
              <w:t>rojekts šo jomu neskar</w:t>
            </w:r>
            <w:r w:rsidR="00895374">
              <w:t>.</w:t>
            </w: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rsidR="00895374" w:rsidRDefault="00895374" w:rsidP="00CD4214">
            <w:pPr>
              <w:spacing w:before="100" w:beforeAutospacing="1" w:after="100" w:afterAutospacing="1"/>
              <w:jc w:val="both"/>
            </w:pPr>
            <w:r>
              <w:t>Nav</w:t>
            </w:r>
          </w:p>
        </w:tc>
      </w:tr>
    </w:tbl>
    <w:p w:rsidR="00895374" w:rsidRDefault="00895374" w:rsidP="00895374">
      <w:pPr>
        <w:jc w:val="both"/>
      </w:pPr>
    </w:p>
    <w:p w:rsidR="00CD4214" w:rsidRDefault="00CD4214" w:rsidP="00CD421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3226"/>
        <w:gridCol w:w="5632"/>
      </w:tblGrid>
      <w:tr w:rsidR="00CD4214" w:rsidRPr="00CA06B9" w:rsidTr="00576369">
        <w:tc>
          <w:tcPr>
            <w:tcW w:w="0" w:type="auto"/>
            <w:gridSpan w:val="3"/>
            <w:tcBorders>
              <w:top w:val="single" w:sz="4" w:space="0" w:color="auto"/>
              <w:left w:val="single" w:sz="4" w:space="0" w:color="auto"/>
              <w:bottom w:val="outset" w:sz="6" w:space="0" w:color="000000"/>
              <w:right w:val="single" w:sz="4" w:space="0" w:color="auto"/>
            </w:tcBorders>
          </w:tcPr>
          <w:p w:rsidR="00CD4214" w:rsidRPr="00CA06B9" w:rsidRDefault="00CD4214" w:rsidP="00576369">
            <w:pPr>
              <w:spacing w:before="100" w:beforeAutospacing="1" w:after="100" w:afterAutospacing="1"/>
              <w:jc w:val="center"/>
              <w:rPr>
                <w:b/>
                <w:bCs/>
              </w:rPr>
            </w:pPr>
            <w:r w:rsidRPr="00CA06B9">
              <w:rPr>
                <w:b/>
                <w:bCs/>
              </w:rPr>
              <w:t>IV. Tiesību akta projekta ietekme uz spēkā esošo tiesību normu sistēmu</w:t>
            </w:r>
          </w:p>
        </w:tc>
      </w:tr>
      <w:tr w:rsidR="00CD4214" w:rsidRPr="00CA06B9" w:rsidTr="00576369">
        <w:tc>
          <w:tcPr>
            <w:tcW w:w="0" w:type="auto"/>
            <w:tcBorders>
              <w:top w:val="outset" w:sz="6" w:space="0" w:color="000000"/>
              <w:left w:val="outset" w:sz="6" w:space="0" w:color="000000"/>
              <w:bottom w:val="outset" w:sz="6" w:space="0" w:color="000000"/>
              <w:right w:val="outset" w:sz="6" w:space="0" w:color="000000"/>
            </w:tcBorders>
          </w:tcPr>
          <w:p w:rsidR="00CD4214" w:rsidRPr="00CA06B9" w:rsidRDefault="00CD4214" w:rsidP="00576369">
            <w:pPr>
              <w:spacing w:before="100" w:beforeAutospacing="1" w:after="100" w:afterAutospacing="1"/>
            </w:pPr>
            <w:r w:rsidRPr="00CA06B9">
              <w:t>1.</w:t>
            </w:r>
          </w:p>
        </w:tc>
        <w:tc>
          <w:tcPr>
            <w:tcW w:w="1725" w:type="pct"/>
            <w:tcBorders>
              <w:top w:val="outset" w:sz="6" w:space="0" w:color="000000"/>
              <w:left w:val="outset" w:sz="6" w:space="0" w:color="000000"/>
              <w:bottom w:val="outset" w:sz="6" w:space="0" w:color="000000"/>
              <w:right w:val="outset" w:sz="6" w:space="0" w:color="000000"/>
            </w:tcBorders>
          </w:tcPr>
          <w:p w:rsidR="00CD4214" w:rsidRPr="00A6317B" w:rsidRDefault="00CD4214" w:rsidP="00576369">
            <w:pPr>
              <w:spacing w:before="100" w:beforeAutospacing="1" w:after="100" w:afterAutospacing="1"/>
            </w:pPr>
            <w:r w:rsidRPr="00637113">
              <w:t>Nepieciešamie saistītie tiesību aktu projekti</w:t>
            </w:r>
          </w:p>
        </w:tc>
        <w:tc>
          <w:tcPr>
            <w:tcW w:w="3012" w:type="pct"/>
            <w:tcBorders>
              <w:top w:val="outset" w:sz="6" w:space="0" w:color="000000"/>
              <w:left w:val="outset" w:sz="6" w:space="0" w:color="000000"/>
              <w:bottom w:val="outset" w:sz="6" w:space="0" w:color="000000"/>
              <w:right w:val="outset" w:sz="6" w:space="0" w:color="000000"/>
            </w:tcBorders>
          </w:tcPr>
          <w:p w:rsidR="00CE5B6F" w:rsidRPr="00E20DB5" w:rsidRDefault="009B10B4" w:rsidP="00576369">
            <w:pPr>
              <w:jc w:val="both"/>
            </w:pPr>
            <w:r>
              <w:t xml:space="preserve">Grozījumi </w:t>
            </w:r>
            <w:r w:rsidRPr="00CD4214">
              <w:t>Ministru kabineta 2010.</w:t>
            </w:r>
            <w:r>
              <w:t> </w:t>
            </w:r>
            <w:r w:rsidRPr="00CD4214">
              <w:t>gada 16.</w:t>
            </w:r>
            <w:r>
              <w:t> </w:t>
            </w:r>
            <w:r w:rsidRPr="00CD4214">
              <w:t>februāra noteikum</w:t>
            </w:r>
            <w:r>
              <w:t>os</w:t>
            </w:r>
            <w:r w:rsidRPr="00CD4214">
              <w:t xml:space="preserve"> Nr.</w:t>
            </w:r>
            <w:r>
              <w:t> </w:t>
            </w:r>
            <w:r w:rsidRPr="00CD4214">
              <w:t xml:space="preserve">143 </w:t>
            </w:r>
            <w:r>
              <w:t>„</w:t>
            </w:r>
            <w:r w:rsidRPr="00CD4214">
              <w:t>Noteikumi par radiofrekvenču spektra joslām, kuru efektīvas izmantošanas labad ir nepieciešams ierobežot radiofrekvenču spektra lietošanas tiesību piešķiršanu komercdarbībai elektronisko sakaru nozarē”</w:t>
            </w:r>
            <w:r>
              <w:t>.</w:t>
            </w:r>
          </w:p>
        </w:tc>
      </w:tr>
      <w:tr w:rsidR="00CD4214" w:rsidRPr="00CA06B9" w:rsidTr="00576369">
        <w:tc>
          <w:tcPr>
            <w:tcW w:w="0" w:type="auto"/>
            <w:tcBorders>
              <w:top w:val="outset" w:sz="6" w:space="0" w:color="000000"/>
              <w:left w:val="outset" w:sz="6" w:space="0" w:color="000000"/>
              <w:bottom w:val="outset" w:sz="6" w:space="0" w:color="000000"/>
              <w:right w:val="outset" w:sz="6" w:space="0" w:color="000000"/>
            </w:tcBorders>
          </w:tcPr>
          <w:p w:rsidR="00CD4214" w:rsidRPr="00CA06B9" w:rsidRDefault="00CD4214" w:rsidP="00576369">
            <w:pPr>
              <w:spacing w:before="100" w:beforeAutospacing="1" w:after="100" w:afterAutospacing="1"/>
            </w:pPr>
            <w:r>
              <w:t>2.</w:t>
            </w:r>
          </w:p>
        </w:tc>
        <w:tc>
          <w:tcPr>
            <w:tcW w:w="1725" w:type="pct"/>
            <w:tcBorders>
              <w:top w:val="outset" w:sz="6" w:space="0" w:color="000000"/>
              <w:left w:val="outset" w:sz="6" w:space="0" w:color="000000"/>
              <w:bottom w:val="outset" w:sz="6" w:space="0" w:color="000000"/>
              <w:right w:val="outset" w:sz="6" w:space="0" w:color="000000"/>
            </w:tcBorders>
          </w:tcPr>
          <w:p w:rsidR="00CD4214" w:rsidRPr="00A6317B" w:rsidRDefault="00CD4214" w:rsidP="00576369">
            <w:pPr>
              <w:spacing w:before="100" w:beforeAutospacing="1" w:after="100" w:afterAutospacing="1"/>
            </w:pPr>
            <w:r>
              <w:t>Atbildīgā institūcija</w:t>
            </w:r>
          </w:p>
        </w:tc>
        <w:tc>
          <w:tcPr>
            <w:tcW w:w="3012" w:type="pct"/>
            <w:tcBorders>
              <w:top w:val="outset" w:sz="6" w:space="0" w:color="000000"/>
              <w:left w:val="outset" w:sz="6" w:space="0" w:color="000000"/>
              <w:bottom w:val="outset" w:sz="6" w:space="0" w:color="000000"/>
              <w:right w:val="outset" w:sz="6" w:space="0" w:color="000000"/>
            </w:tcBorders>
          </w:tcPr>
          <w:p w:rsidR="00CD4214" w:rsidRPr="00E20DB5" w:rsidRDefault="009B10B4" w:rsidP="00576369">
            <w:pPr>
              <w:jc w:val="both"/>
              <w:rPr>
                <w:bCs/>
              </w:rPr>
            </w:pPr>
            <w:r>
              <w:rPr>
                <w:bCs/>
              </w:rPr>
              <w:t>VARAM</w:t>
            </w:r>
          </w:p>
        </w:tc>
      </w:tr>
      <w:tr w:rsidR="00CD4214" w:rsidRPr="00CA06B9" w:rsidTr="00576369">
        <w:tc>
          <w:tcPr>
            <w:tcW w:w="0" w:type="auto"/>
            <w:tcBorders>
              <w:top w:val="outset" w:sz="6" w:space="0" w:color="000000"/>
              <w:left w:val="outset" w:sz="6" w:space="0" w:color="000000"/>
              <w:bottom w:val="outset" w:sz="6" w:space="0" w:color="000000"/>
              <w:right w:val="outset" w:sz="6" w:space="0" w:color="000000"/>
            </w:tcBorders>
          </w:tcPr>
          <w:p w:rsidR="00CD4214" w:rsidRPr="00CA06B9" w:rsidRDefault="00CD4214" w:rsidP="00576369">
            <w:pPr>
              <w:spacing w:before="100" w:beforeAutospacing="1" w:after="100" w:afterAutospacing="1"/>
            </w:pPr>
            <w:r>
              <w:t>3</w:t>
            </w:r>
            <w:r w:rsidRPr="00CA06B9">
              <w:t>.</w:t>
            </w:r>
          </w:p>
        </w:tc>
        <w:tc>
          <w:tcPr>
            <w:tcW w:w="1725" w:type="pct"/>
            <w:tcBorders>
              <w:top w:val="outset" w:sz="6" w:space="0" w:color="000000"/>
              <w:left w:val="outset" w:sz="6" w:space="0" w:color="000000"/>
              <w:bottom w:val="outset" w:sz="6" w:space="0" w:color="000000"/>
              <w:right w:val="outset" w:sz="6" w:space="0" w:color="000000"/>
            </w:tcBorders>
          </w:tcPr>
          <w:p w:rsidR="00CD4214" w:rsidRPr="00CA06B9" w:rsidRDefault="00CD4214" w:rsidP="00576369">
            <w:pPr>
              <w:spacing w:before="100" w:beforeAutospacing="1" w:after="100" w:afterAutospacing="1"/>
            </w:pPr>
            <w:r w:rsidRPr="00CA06B9">
              <w:t>Cita informācija</w:t>
            </w:r>
          </w:p>
        </w:tc>
        <w:tc>
          <w:tcPr>
            <w:tcW w:w="3012" w:type="pct"/>
            <w:tcBorders>
              <w:top w:val="outset" w:sz="6" w:space="0" w:color="000000"/>
              <w:left w:val="outset" w:sz="6" w:space="0" w:color="000000"/>
              <w:bottom w:val="outset" w:sz="6" w:space="0" w:color="000000"/>
              <w:right w:val="outset" w:sz="6" w:space="0" w:color="000000"/>
            </w:tcBorders>
          </w:tcPr>
          <w:p w:rsidR="00CD4214" w:rsidRPr="00CA06B9" w:rsidRDefault="00CD4214" w:rsidP="00576369">
            <w:pPr>
              <w:spacing w:before="100" w:beforeAutospacing="1" w:after="100" w:afterAutospacing="1" w:line="276" w:lineRule="auto"/>
              <w:jc w:val="both"/>
            </w:pPr>
            <w:r>
              <w:t>Nav</w:t>
            </w:r>
          </w:p>
        </w:tc>
      </w:tr>
    </w:tbl>
    <w:p w:rsidR="00CD4214" w:rsidRDefault="00CD4214" w:rsidP="00895374">
      <w:pPr>
        <w:jc w:val="both"/>
      </w:pPr>
    </w:p>
    <w:p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1"/>
        <w:gridCol w:w="1163"/>
        <w:gridCol w:w="1023"/>
        <w:gridCol w:w="909"/>
        <w:gridCol w:w="1085"/>
        <w:gridCol w:w="426"/>
        <w:gridCol w:w="1197"/>
        <w:gridCol w:w="645"/>
        <w:gridCol w:w="2551"/>
      </w:tblGrid>
      <w:tr w:rsidR="001A5F98" w:rsidRPr="00E030F4" w:rsidTr="0068047D">
        <w:tc>
          <w:tcPr>
            <w:tcW w:w="5000" w:type="pct"/>
            <w:gridSpan w:val="9"/>
            <w:tcBorders>
              <w:top w:val="single" w:sz="4" w:space="0" w:color="auto"/>
              <w:left w:val="single" w:sz="4" w:space="0" w:color="auto"/>
              <w:bottom w:val="outset" w:sz="6" w:space="0" w:color="000000"/>
              <w:right w:val="single" w:sz="4" w:space="0" w:color="auto"/>
            </w:tcBorders>
          </w:tcPr>
          <w:p w:rsidR="001A5F98" w:rsidRPr="00E030F4" w:rsidRDefault="001A5F98" w:rsidP="0068047D">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rsidTr="0068047D">
        <w:tc>
          <w:tcPr>
            <w:tcW w:w="188" w:type="pct"/>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1.</w:t>
            </w:r>
          </w:p>
        </w:tc>
        <w:tc>
          <w:tcPr>
            <w:tcW w:w="1169"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Saistības pret Eiropas Savienību</w:t>
            </w:r>
          </w:p>
        </w:tc>
        <w:tc>
          <w:tcPr>
            <w:tcW w:w="3643" w:type="pct"/>
            <w:gridSpan w:val="6"/>
            <w:tcBorders>
              <w:top w:val="outset" w:sz="6" w:space="0" w:color="000000"/>
              <w:left w:val="outset" w:sz="6" w:space="0" w:color="000000"/>
              <w:bottom w:val="outset" w:sz="6" w:space="0" w:color="000000"/>
              <w:right w:val="outset" w:sz="6" w:space="0" w:color="000000"/>
            </w:tcBorders>
          </w:tcPr>
          <w:p w:rsidR="001A5F98" w:rsidRDefault="001A5F98" w:rsidP="0068047D">
            <w:pPr>
              <w:pStyle w:val="naiskr"/>
              <w:spacing w:before="0" w:after="0"/>
              <w:jc w:val="both"/>
            </w:pPr>
            <w:r>
              <w:t xml:space="preserve">Ar </w:t>
            </w:r>
            <w:r w:rsidR="004E5B16">
              <w:t>N</w:t>
            </w:r>
            <w:r>
              <w:t xml:space="preserve">oteikumu projektu </w:t>
            </w:r>
            <w:r w:rsidRPr="00A02142">
              <w:t>tiek pārņemta</w:t>
            </w:r>
            <w:r w:rsidR="00802841">
              <w:t xml:space="preserve"> šāda</w:t>
            </w:r>
            <w:r>
              <w:t xml:space="preserve"> Eiropas Savienības tiesību akt</w:t>
            </w:r>
            <w:r w:rsidR="00802841">
              <w:t>a</w:t>
            </w:r>
            <w:r>
              <w:t xml:space="preserve"> </w:t>
            </w:r>
            <w:r w:rsidR="00802841">
              <w:t>normas</w:t>
            </w:r>
            <w:r>
              <w:t>:</w:t>
            </w:r>
          </w:p>
          <w:p w:rsidR="001A5F98" w:rsidRDefault="00D90A8C" w:rsidP="0068047D">
            <w:pPr>
              <w:jc w:val="both"/>
            </w:pPr>
            <w:r w:rsidRPr="00FE46CF">
              <w:t xml:space="preserve">Eiropas Komisijas 2016.gada 8.marta </w:t>
            </w:r>
            <w:r>
              <w:t>Īstenošanas l</w:t>
            </w:r>
            <w:r w:rsidRPr="00FE46CF">
              <w:t>ēmum</w:t>
            </w:r>
            <w:r>
              <w:t>s</w:t>
            </w:r>
            <w:r w:rsidRPr="00FE46CF">
              <w:t xml:space="preserve"> </w:t>
            </w:r>
            <w:r>
              <w:t xml:space="preserve">(ES) </w:t>
            </w:r>
            <w:r w:rsidRPr="00FE46CF">
              <w:t xml:space="preserve">2016/339 </w:t>
            </w:r>
            <w:r w:rsidR="00BC55F8">
              <w:t xml:space="preserve"> par 2010-2025</w:t>
            </w:r>
            <w:r w:rsidR="00532001">
              <w:t xml:space="preserve"> </w:t>
            </w:r>
            <w:r w:rsidR="00BC55F8">
              <w:t>MHz frekvenču joslas harmonizēšanu portatīvām vai mobilām bezvadu videolīnijām un bezvadu kamerām, ko izmanto programmu gatavošanai un īpašajiem pasākumiem</w:t>
            </w:r>
            <w:r w:rsidR="00414238">
              <w:t>.</w:t>
            </w:r>
          </w:p>
          <w:p w:rsidR="001A5F98" w:rsidRPr="007F6CF5" w:rsidRDefault="001A5F98" w:rsidP="0068047D">
            <w:pPr>
              <w:jc w:val="both"/>
            </w:pPr>
          </w:p>
        </w:tc>
      </w:tr>
      <w:tr w:rsidR="001A5F98" w:rsidRPr="00E030F4" w:rsidTr="0068047D">
        <w:tc>
          <w:tcPr>
            <w:tcW w:w="188" w:type="pct"/>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2.</w:t>
            </w:r>
          </w:p>
        </w:tc>
        <w:tc>
          <w:tcPr>
            <w:tcW w:w="1169"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Citas starptautiskās saistības</w:t>
            </w:r>
          </w:p>
        </w:tc>
        <w:tc>
          <w:tcPr>
            <w:tcW w:w="3643" w:type="pct"/>
            <w:gridSpan w:val="6"/>
            <w:tcBorders>
              <w:top w:val="outset" w:sz="6" w:space="0" w:color="000000"/>
              <w:left w:val="outset" w:sz="6" w:space="0" w:color="000000"/>
              <w:bottom w:val="outset" w:sz="6" w:space="0" w:color="000000"/>
              <w:right w:val="outset" w:sz="6" w:space="0" w:color="000000"/>
            </w:tcBorders>
          </w:tcPr>
          <w:p w:rsidR="001A5F98" w:rsidRPr="00E030F4" w:rsidRDefault="009B10B4" w:rsidP="0068047D">
            <w:pPr>
              <w:spacing w:before="100" w:beforeAutospacing="1" w:after="100" w:afterAutospacing="1"/>
            </w:pPr>
            <w:r>
              <w:t>Projekts šo jomu neskar.</w:t>
            </w:r>
          </w:p>
        </w:tc>
      </w:tr>
      <w:tr w:rsidR="001A5F98" w:rsidRPr="00E030F4" w:rsidTr="0068047D">
        <w:tc>
          <w:tcPr>
            <w:tcW w:w="188" w:type="pct"/>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3.</w:t>
            </w:r>
          </w:p>
        </w:tc>
        <w:tc>
          <w:tcPr>
            <w:tcW w:w="1169"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Cita informācija</w:t>
            </w:r>
          </w:p>
        </w:tc>
        <w:tc>
          <w:tcPr>
            <w:tcW w:w="3643" w:type="pct"/>
            <w:gridSpan w:val="6"/>
            <w:tcBorders>
              <w:top w:val="outset" w:sz="6" w:space="0" w:color="000000"/>
              <w:left w:val="outset" w:sz="6" w:space="0" w:color="000000"/>
              <w:bottom w:val="outset" w:sz="6" w:space="0" w:color="000000"/>
              <w:right w:val="outset" w:sz="6" w:space="0" w:color="000000"/>
            </w:tcBorders>
          </w:tcPr>
          <w:p w:rsidR="001A5F98" w:rsidRDefault="009B10B4" w:rsidP="0068047D">
            <w:pPr>
              <w:spacing w:before="100" w:beforeAutospacing="1" w:after="100" w:afterAutospacing="1"/>
              <w:jc w:val="both"/>
            </w:pPr>
            <w:r>
              <w:t>Projekts šo jomu neskar.</w:t>
            </w:r>
          </w:p>
        </w:tc>
      </w:tr>
      <w:tr w:rsidR="001A5F98" w:rsidRPr="00E030F4" w:rsidTr="0068047D">
        <w:tc>
          <w:tcPr>
            <w:tcW w:w="5000" w:type="pct"/>
            <w:gridSpan w:val="9"/>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jc w:val="center"/>
              <w:rPr>
                <w:b/>
                <w:bCs/>
              </w:rPr>
            </w:pPr>
            <w:r w:rsidRPr="00E030F4">
              <w:rPr>
                <w:b/>
                <w:bCs/>
              </w:rPr>
              <w:t>1.tabula</w:t>
            </w:r>
            <w:r w:rsidRPr="00E030F4">
              <w:rPr>
                <w:b/>
                <w:bCs/>
              </w:rPr>
              <w:br/>
              <w:t>Tiesību akta projekta atbilstība ES tiesību aktiem</w:t>
            </w:r>
          </w:p>
        </w:tc>
      </w:tr>
      <w:tr w:rsidR="001A5F98" w:rsidRPr="00E030F4" w:rsidTr="0068047D">
        <w:tc>
          <w:tcPr>
            <w:tcW w:w="5000" w:type="pct"/>
            <w:gridSpan w:val="9"/>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ind w:firstLine="709"/>
              <w:jc w:val="both"/>
              <w:rPr>
                <w:b/>
                <w:bCs/>
              </w:rPr>
            </w:pPr>
          </w:p>
        </w:tc>
      </w:tr>
      <w:tr w:rsidR="001A5F98" w:rsidRPr="00E030F4" w:rsidTr="0068047D">
        <w:tc>
          <w:tcPr>
            <w:tcW w:w="810"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jc w:val="center"/>
            </w:pPr>
            <w:r w:rsidRPr="00E030F4">
              <w:t>B</w:t>
            </w:r>
          </w:p>
        </w:tc>
        <w:tc>
          <w:tcPr>
            <w:tcW w:w="1448" w:type="pct"/>
            <w:gridSpan w:val="3"/>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jc w:val="center"/>
            </w:pPr>
            <w:r w:rsidRPr="00E030F4">
              <w:t>C</w:t>
            </w:r>
          </w:p>
        </w:tc>
        <w:tc>
          <w:tcPr>
            <w:tcW w:w="1709"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jc w:val="center"/>
            </w:pPr>
            <w:r w:rsidRPr="00E030F4">
              <w:t>D</w:t>
            </w:r>
          </w:p>
        </w:tc>
      </w:tr>
      <w:tr w:rsidR="001A5F98" w:rsidRPr="00E030F4" w:rsidTr="0068047D">
        <w:tc>
          <w:tcPr>
            <w:tcW w:w="810"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Projekta vienība, kas pārņem vai ievieš katru šīs tabulas A ailē minēto ES tiesību akta vienību</w:t>
            </w:r>
          </w:p>
        </w:tc>
        <w:tc>
          <w:tcPr>
            <w:tcW w:w="1448" w:type="pct"/>
            <w:gridSpan w:val="3"/>
            <w:tcBorders>
              <w:top w:val="outset" w:sz="6" w:space="0" w:color="000000"/>
              <w:left w:val="outset" w:sz="6" w:space="0" w:color="000000"/>
              <w:bottom w:val="outset" w:sz="6" w:space="0" w:color="000000"/>
              <w:right w:val="outset" w:sz="6" w:space="0" w:color="000000"/>
            </w:tcBorders>
          </w:tcPr>
          <w:p w:rsidR="001A5F98" w:rsidRDefault="001A5F98" w:rsidP="0068047D">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rsidR="001A5F98" w:rsidRPr="00E030F4" w:rsidRDefault="001A5F98" w:rsidP="0068047D">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rsidR="001A5F98" w:rsidRPr="00E030F4" w:rsidRDefault="001A5F98" w:rsidP="0068047D">
            <w:pPr>
              <w:spacing w:before="100" w:beforeAutospacing="1" w:after="100" w:afterAutospacing="1"/>
            </w:pPr>
            <w:r w:rsidRPr="00E030F4">
              <w:t>Norāda institūciju, kas ir atbildīga par šo saistību izpildi pilnībā</w:t>
            </w:r>
            <w:r>
              <w:t>.</w:t>
            </w:r>
          </w:p>
        </w:tc>
        <w:tc>
          <w:tcPr>
            <w:tcW w:w="1709" w:type="pct"/>
            <w:gridSpan w:val="2"/>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rsidR="001A5F98" w:rsidRPr="00E030F4" w:rsidRDefault="001A5F98" w:rsidP="0068047D">
            <w:pPr>
              <w:spacing w:before="100" w:beforeAutospacing="1" w:after="100" w:afterAutospacing="1"/>
            </w:pPr>
            <w:r w:rsidRPr="00E030F4">
              <w:t>Ja projekts satur stingrākas prasības nekā attiecīgais ES tiesību akts, - norāda pamatojumu un samērīgumu.</w:t>
            </w:r>
          </w:p>
          <w:p w:rsidR="001A5F98" w:rsidRPr="00E030F4" w:rsidRDefault="001A5F98" w:rsidP="0068047D">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1A5F98" w:rsidRPr="00E030F4" w:rsidTr="0068047D">
        <w:tc>
          <w:tcPr>
            <w:tcW w:w="5000" w:type="pct"/>
            <w:gridSpan w:val="9"/>
            <w:tcBorders>
              <w:top w:val="outset" w:sz="6" w:space="0" w:color="000000"/>
              <w:left w:val="outset" w:sz="6" w:space="0" w:color="000000"/>
              <w:bottom w:val="outset" w:sz="6" w:space="0" w:color="000000"/>
              <w:right w:val="outset" w:sz="6" w:space="0" w:color="000000"/>
            </w:tcBorders>
            <w:vAlign w:val="center"/>
          </w:tcPr>
          <w:p w:rsidR="001A5F98" w:rsidRPr="00E030F4" w:rsidRDefault="00D90A8C" w:rsidP="00BE4160">
            <w:pPr>
              <w:jc w:val="both"/>
              <w:rPr>
                <w:b/>
                <w:bCs/>
              </w:rPr>
            </w:pPr>
            <w:r w:rsidRPr="00FE46CF">
              <w:t xml:space="preserve">Eiropas Komisijas 2016.gada 8.marta </w:t>
            </w:r>
            <w:r>
              <w:t>Īstenošanas l</w:t>
            </w:r>
            <w:r w:rsidRPr="00FE46CF">
              <w:t>ēmum</w:t>
            </w:r>
            <w:r>
              <w:t>s</w:t>
            </w:r>
            <w:r w:rsidRPr="00FE46CF">
              <w:t xml:space="preserve"> </w:t>
            </w:r>
            <w:r>
              <w:t xml:space="preserve">(ES) </w:t>
            </w:r>
            <w:r w:rsidRPr="00FE46CF">
              <w:t xml:space="preserve">2016/339 </w:t>
            </w:r>
            <w:r w:rsidR="00084273">
              <w:t>par 2010-2025 MHz frekvenču joslas harmonizēšanu portatīvām vai mobilām bezvadu videolīnijām un bezvadu kamerām, ko izmanto programmu gatavošanai un īpašajiem pasākumiem</w:t>
            </w:r>
            <w:r w:rsidR="008A5611">
              <w:t>.</w:t>
            </w:r>
          </w:p>
        </w:tc>
      </w:tr>
      <w:tr w:rsidR="001A5F98" w:rsidRPr="00E030F4" w:rsidTr="0068047D">
        <w:tc>
          <w:tcPr>
            <w:tcW w:w="1357" w:type="pct"/>
            <w:gridSpan w:val="3"/>
            <w:tcBorders>
              <w:top w:val="outset" w:sz="6" w:space="0" w:color="000000"/>
              <w:left w:val="outset" w:sz="6" w:space="0" w:color="000000"/>
              <w:bottom w:val="outset" w:sz="6" w:space="0" w:color="000000"/>
              <w:right w:val="outset" w:sz="6" w:space="0" w:color="000000"/>
            </w:tcBorders>
          </w:tcPr>
          <w:p w:rsidR="001A5F98" w:rsidRPr="005831CB" w:rsidRDefault="00D90A8C" w:rsidP="00C6474F">
            <w:pPr>
              <w:spacing w:before="100" w:beforeAutospacing="1" w:after="100" w:afterAutospacing="1"/>
            </w:pPr>
            <w:r w:rsidRPr="00FE46CF">
              <w:t xml:space="preserve">Eiropas Komisijas 2016.gada 8.marta </w:t>
            </w:r>
            <w:r>
              <w:t>Īstenošanas l</w:t>
            </w:r>
            <w:r w:rsidRPr="00FE46CF">
              <w:t>ēmum</w:t>
            </w:r>
            <w:r>
              <w:t>a</w:t>
            </w:r>
            <w:r w:rsidRPr="00FE46CF">
              <w:t xml:space="preserve"> </w:t>
            </w:r>
            <w:r>
              <w:t xml:space="preserve">(ES) </w:t>
            </w:r>
            <w:r w:rsidRPr="00FE46CF">
              <w:t>2016/339</w:t>
            </w:r>
          </w:p>
        </w:tc>
        <w:tc>
          <w:tcPr>
            <w:tcW w:w="1294" w:type="pct"/>
            <w:gridSpan w:val="3"/>
            <w:tcBorders>
              <w:top w:val="outset" w:sz="6" w:space="0" w:color="000000"/>
              <w:left w:val="outset" w:sz="6" w:space="0" w:color="000000"/>
              <w:bottom w:val="outset" w:sz="6" w:space="0" w:color="000000"/>
              <w:right w:val="outset" w:sz="6" w:space="0" w:color="000000"/>
            </w:tcBorders>
          </w:tcPr>
          <w:p w:rsidR="001A5F98" w:rsidRDefault="00C05B68" w:rsidP="007F7732">
            <w:pPr>
              <w:pStyle w:val="naiskr"/>
              <w:spacing w:before="0" w:after="0"/>
              <w:rPr>
                <w:bCs/>
              </w:rPr>
            </w:pPr>
            <w:r>
              <w:rPr>
                <w:bCs/>
              </w:rPr>
              <w:t>9</w:t>
            </w:r>
            <w:r w:rsidR="007F7732">
              <w:rPr>
                <w:bCs/>
              </w:rPr>
              <w:t>.</w:t>
            </w:r>
            <w:r w:rsidR="00802841">
              <w:rPr>
                <w:bCs/>
              </w:rPr>
              <w:t>punkts</w:t>
            </w:r>
          </w:p>
        </w:tc>
        <w:tc>
          <w:tcPr>
            <w:tcW w:w="985" w:type="pct"/>
            <w:gridSpan w:val="2"/>
            <w:tcBorders>
              <w:top w:val="outset" w:sz="6" w:space="0" w:color="000000"/>
              <w:left w:val="outset" w:sz="6" w:space="0" w:color="000000"/>
              <w:bottom w:val="outset" w:sz="6" w:space="0" w:color="000000"/>
              <w:right w:val="outset" w:sz="6" w:space="0" w:color="000000"/>
            </w:tcBorders>
          </w:tcPr>
          <w:p w:rsidR="001A5F98" w:rsidRPr="002B2D98" w:rsidRDefault="001A5F98" w:rsidP="0068047D">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1A5F98" w:rsidRPr="002B2D98" w:rsidRDefault="001A5F98" w:rsidP="0068047D">
            <w:pPr>
              <w:spacing w:before="100" w:beforeAutospacing="1" w:after="100" w:afterAutospacing="1"/>
            </w:pPr>
            <w:r w:rsidRPr="002B2D98">
              <w:t>Neparedz stingrākas prasības.</w:t>
            </w:r>
          </w:p>
        </w:tc>
      </w:tr>
      <w:tr w:rsidR="00802841" w:rsidRPr="00E030F4" w:rsidTr="0068047D">
        <w:tc>
          <w:tcPr>
            <w:tcW w:w="1357" w:type="pct"/>
            <w:gridSpan w:val="3"/>
            <w:tcBorders>
              <w:top w:val="outset" w:sz="6" w:space="0" w:color="000000"/>
              <w:left w:val="outset" w:sz="6" w:space="0" w:color="000000"/>
              <w:bottom w:val="outset" w:sz="6" w:space="0" w:color="000000"/>
              <w:right w:val="outset" w:sz="6" w:space="0" w:color="000000"/>
            </w:tcBorders>
          </w:tcPr>
          <w:p w:rsidR="00802841" w:rsidRPr="005831CB" w:rsidRDefault="00D90A8C" w:rsidP="00C6474F">
            <w:pPr>
              <w:spacing w:before="100" w:beforeAutospacing="1" w:after="100" w:afterAutospacing="1"/>
            </w:pPr>
            <w:r w:rsidRPr="00FE46CF">
              <w:t xml:space="preserve">Eiropas Komisijas 2016.gada 8.marta </w:t>
            </w:r>
            <w:r>
              <w:t>Īstenošanas l</w:t>
            </w:r>
            <w:r w:rsidRPr="00FE46CF">
              <w:t>ēmum</w:t>
            </w:r>
            <w:r>
              <w:t>a</w:t>
            </w:r>
            <w:r w:rsidRPr="00FE46CF">
              <w:t xml:space="preserve"> </w:t>
            </w:r>
            <w:r>
              <w:t xml:space="preserve">(ES) </w:t>
            </w:r>
            <w:r w:rsidRPr="00FE46CF">
              <w:t>2016/339</w:t>
            </w:r>
          </w:p>
        </w:tc>
        <w:tc>
          <w:tcPr>
            <w:tcW w:w="1294" w:type="pct"/>
            <w:gridSpan w:val="3"/>
            <w:tcBorders>
              <w:top w:val="outset" w:sz="6" w:space="0" w:color="000000"/>
              <w:left w:val="outset" w:sz="6" w:space="0" w:color="000000"/>
              <w:bottom w:val="outset" w:sz="6" w:space="0" w:color="000000"/>
              <w:right w:val="outset" w:sz="6" w:space="0" w:color="000000"/>
            </w:tcBorders>
          </w:tcPr>
          <w:p w:rsidR="00802841" w:rsidRDefault="00C05B68" w:rsidP="0068047D">
            <w:pPr>
              <w:pStyle w:val="naiskr"/>
              <w:spacing w:before="0" w:after="0"/>
              <w:rPr>
                <w:bCs/>
              </w:rPr>
            </w:pPr>
            <w:r>
              <w:rPr>
                <w:bCs/>
              </w:rPr>
              <w:t>27</w:t>
            </w:r>
            <w:r w:rsidR="007F7732">
              <w:rPr>
                <w:bCs/>
              </w:rPr>
              <w:t>.punkts</w:t>
            </w:r>
          </w:p>
        </w:tc>
        <w:tc>
          <w:tcPr>
            <w:tcW w:w="985" w:type="pct"/>
            <w:gridSpan w:val="2"/>
            <w:tcBorders>
              <w:top w:val="outset" w:sz="6" w:space="0" w:color="000000"/>
              <w:left w:val="outset" w:sz="6" w:space="0" w:color="000000"/>
              <w:bottom w:val="outset" w:sz="6" w:space="0" w:color="000000"/>
              <w:right w:val="outset" w:sz="6" w:space="0" w:color="000000"/>
            </w:tcBorders>
          </w:tcPr>
          <w:p w:rsidR="00802841" w:rsidRPr="002B2D98" w:rsidRDefault="007F7732" w:rsidP="0068047D">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802841" w:rsidRPr="002B2D98" w:rsidRDefault="007F7732" w:rsidP="0068047D">
            <w:pPr>
              <w:spacing w:before="100" w:beforeAutospacing="1" w:after="100" w:afterAutospacing="1"/>
            </w:pPr>
            <w:r w:rsidRPr="002B2D98">
              <w:t>Neparedz stingrākas prasības.</w:t>
            </w:r>
          </w:p>
        </w:tc>
      </w:tr>
      <w:tr w:rsidR="001A5F98" w:rsidRPr="00E030F4" w:rsidTr="0068047D">
        <w:tc>
          <w:tcPr>
            <w:tcW w:w="2651" w:type="pct"/>
            <w:gridSpan w:val="6"/>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349" w:type="pct"/>
            <w:gridSpan w:val="3"/>
            <w:tcBorders>
              <w:top w:val="outset" w:sz="6" w:space="0" w:color="000000"/>
              <w:left w:val="outset" w:sz="6" w:space="0" w:color="000000"/>
              <w:bottom w:val="outset" w:sz="6" w:space="0" w:color="000000"/>
              <w:right w:val="outset" w:sz="6" w:space="0" w:color="000000"/>
            </w:tcBorders>
          </w:tcPr>
          <w:p w:rsidR="001A5F98" w:rsidRPr="00E030F4" w:rsidRDefault="00EA58D2" w:rsidP="0068047D">
            <w:pPr>
              <w:spacing w:before="100" w:beforeAutospacing="1" w:after="100" w:afterAutospacing="1"/>
            </w:pPr>
            <w:r>
              <w:t>Projekts šo jomu neskar.</w:t>
            </w:r>
          </w:p>
        </w:tc>
      </w:tr>
      <w:tr w:rsidR="001A5F98" w:rsidRPr="00E030F4" w:rsidTr="0068047D">
        <w:tc>
          <w:tcPr>
            <w:tcW w:w="2423" w:type="pct"/>
            <w:gridSpan w:val="5"/>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7" w:type="pct"/>
            <w:gridSpan w:val="4"/>
            <w:tcBorders>
              <w:top w:val="outset" w:sz="6" w:space="0" w:color="000000"/>
              <w:left w:val="outset" w:sz="6" w:space="0" w:color="000000"/>
              <w:bottom w:val="outset" w:sz="6" w:space="0" w:color="000000"/>
              <w:right w:val="outset" w:sz="6" w:space="0" w:color="000000"/>
            </w:tcBorders>
          </w:tcPr>
          <w:p w:rsidR="001A5F98" w:rsidRPr="00335064" w:rsidRDefault="00EA58D2" w:rsidP="004E5B16">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 xml:space="preserve">marta lēmumu Nr.676/2002/EK par normatīvo bāzi radiofrekvenču spektra politikai Eiropas Kopienā </w:t>
            </w:r>
            <w:r>
              <w:t>(radiofrekvenču spektra lēmums)</w:t>
            </w:r>
            <w:r w:rsidRPr="00F2760E">
              <w:t xml:space="preserve"> V</w:t>
            </w:r>
            <w:r>
              <w:t>ARAM</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lēmumu pārņemšanu valsts tiesību aktos</w:t>
            </w:r>
            <w:r>
              <w:rPr>
                <w:color w:val="000000"/>
              </w:rPr>
              <w:t>.</w:t>
            </w:r>
          </w:p>
        </w:tc>
      </w:tr>
      <w:tr w:rsidR="001A5F98" w:rsidRPr="00E030F4" w:rsidTr="0068047D">
        <w:tc>
          <w:tcPr>
            <w:tcW w:w="2423" w:type="pct"/>
            <w:gridSpan w:val="5"/>
            <w:tcBorders>
              <w:top w:val="outset" w:sz="6" w:space="0" w:color="000000"/>
              <w:left w:val="outset" w:sz="6" w:space="0" w:color="000000"/>
              <w:bottom w:val="outset" w:sz="6" w:space="0" w:color="000000"/>
              <w:right w:val="outset" w:sz="6" w:space="0" w:color="000000"/>
            </w:tcBorders>
            <w:vAlign w:val="center"/>
          </w:tcPr>
          <w:p w:rsidR="001A5F98" w:rsidRPr="00E030F4" w:rsidRDefault="001A5F98" w:rsidP="0068047D">
            <w:pPr>
              <w:spacing w:before="100" w:beforeAutospacing="1" w:after="100" w:afterAutospacing="1"/>
            </w:pPr>
            <w:r w:rsidRPr="00E030F4">
              <w:t>Cita informācija</w:t>
            </w:r>
          </w:p>
        </w:tc>
        <w:tc>
          <w:tcPr>
            <w:tcW w:w="2577" w:type="pct"/>
            <w:gridSpan w:val="4"/>
            <w:tcBorders>
              <w:top w:val="outset" w:sz="6" w:space="0" w:color="000000"/>
              <w:left w:val="outset" w:sz="6" w:space="0" w:color="000000"/>
              <w:bottom w:val="outset" w:sz="6" w:space="0" w:color="000000"/>
              <w:right w:val="outset" w:sz="6" w:space="0" w:color="000000"/>
            </w:tcBorders>
          </w:tcPr>
          <w:p w:rsidR="001A5F98" w:rsidRPr="00E030F4" w:rsidRDefault="001A5F98" w:rsidP="0068047D">
            <w:pPr>
              <w:spacing w:before="100" w:beforeAutospacing="1" w:after="100" w:afterAutospacing="1"/>
            </w:pPr>
            <w:r w:rsidRPr="00E030F4">
              <w:t>Nav</w:t>
            </w:r>
            <w:r>
              <w:t>.</w:t>
            </w:r>
          </w:p>
        </w:tc>
      </w:tr>
    </w:tbl>
    <w:p w:rsidR="001A5F98" w:rsidRDefault="001A5F98" w:rsidP="00895374">
      <w:pPr>
        <w:pStyle w:val="naisc"/>
        <w:spacing w:before="0" w:after="0"/>
      </w:pPr>
    </w:p>
    <w:p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rsidTr="00CF7285">
        <w:tc>
          <w:tcPr>
            <w:tcW w:w="0" w:type="auto"/>
            <w:gridSpan w:val="3"/>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jc w:val="center"/>
              <w:rPr>
                <w:b/>
                <w:bCs/>
                <w:lang w:val="lv-LV"/>
              </w:rPr>
            </w:pPr>
            <w:r w:rsidRPr="00B67103">
              <w:rPr>
                <w:b/>
                <w:bCs/>
                <w:lang w:val="lv-LV"/>
              </w:rPr>
              <w:t>VI. Sabiedrības līdzdalība un komunikācijas aktivitātes</w:t>
            </w: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rsidR="00895374" w:rsidRDefault="005A25DD" w:rsidP="005A25DD">
            <w:pPr>
              <w:pStyle w:val="NormalWeb"/>
              <w:spacing w:before="0" w:beforeAutospacing="0" w:after="0" w:afterAutospacing="0"/>
              <w:jc w:val="both"/>
            </w:pPr>
            <w:r w:rsidRPr="005A1005">
              <w:t>V</w:t>
            </w:r>
            <w:r>
              <w:t>ARAM</w:t>
            </w:r>
            <w:r w:rsidRPr="005A1005">
              <w:t xml:space="preserve"> informēja sabiedrību par </w:t>
            </w:r>
            <w:r>
              <w:t>N</w:t>
            </w:r>
            <w:r w:rsidRPr="005A1005">
              <w:t>oteikumu projekt</w:t>
            </w:r>
            <w:r>
              <w:t xml:space="preserve">u. </w:t>
            </w:r>
          </w:p>
          <w:p w:rsidR="005A25DD" w:rsidRDefault="005A25DD" w:rsidP="005A25DD">
            <w:pPr>
              <w:pStyle w:val="NormalWeb"/>
              <w:spacing w:before="0" w:beforeAutospacing="0" w:after="0" w:afterAutospacing="0"/>
              <w:jc w:val="both"/>
              <w:rPr>
                <w:lang w:eastAsia="lv-LV"/>
              </w:rPr>
            </w:pPr>
            <w:r w:rsidRPr="00C95ADC">
              <w:rPr>
                <w:lang w:eastAsia="lv-LV"/>
              </w:rPr>
              <w:t>Noteikumu projekts</w:t>
            </w:r>
            <w:r w:rsidRPr="00C95ADC">
              <w:rPr>
                <w:bCs/>
                <w:lang w:eastAsia="lv-LV"/>
              </w:rPr>
              <w:t xml:space="preserve"> </w:t>
            </w:r>
            <w:r w:rsidRPr="00C95ADC">
              <w:rPr>
                <w:lang w:eastAsia="lv-LV"/>
              </w:rPr>
              <w:t>2016.</w:t>
            </w:r>
            <w:r w:rsidRPr="00FF158D">
              <w:rPr>
                <w:lang w:eastAsia="lv-LV"/>
              </w:rPr>
              <w:t xml:space="preserve">gada </w:t>
            </w:r>
            <w:r>
              <w:rPr>
                <w:lang w:eastAsia="lv-LV"/>
              </w:rPr>
              <w:t>19</w:t>
            </w:r>
            <w:r w:rsidRPr="00FF158D">
              <w:rPr>
                <w:lang w:eastAsia="lv-LV"/>
              </w:rPr>
              <w:t>.</w:t>
            </w:r>
            <w:r>
              <w:rPr>
                <w:lang w:eastAsia="lv-LV"/>
              </w:rPr>
              <w:t>aprīlī</w:t>
            </w:r>
            <w:r w:rsidRPr="00C95ADC">
              <w:rPr>
                <w:lang w:eastAsia="lv-LV"/>
              </w:rPr>
              <w:t xml:space="preserve"> ievietots </w:t>
            </w:r>
            <w:r w:rsidRPr="005A1005">
              <w:t>V</w:t>
            </w:r>
            <w:r>
              <w:t>ARAM</w:t>
            </w:r>
            <w:r w:rsidRPr="005A1005">
              <w:t xml:space="preserve"> </w:t>
            </w:r>
            <w:r w:rsidRPr="00C95ADC">
              <w:rPr>
                <w:lang w:eastAsia="lv-LV"/>
              </w:rPr>
              <w:t>tīmekļa vietnē: www.varam.gov.lv sadaļā „Sabiedrības līdzdalība”, aicinot sabiedrību izteikt viedokli.</w:t>
            </w:r>
          </w:p>
          <w:p w:rsidR="005A25DD" w:rsidRPr="00B67103" w:rsidRDefault="005A25DD" w:rsidP="005A25DD">
            <w:pPr>
              <w:pStyle w:val="NormalWeb"/>
              <w:spacing w:before="0" w:beforeAutospacing="0" w:after="0" w:afterAutospacing="0"/>
              <w:jc w:val="both"/>
            </w:pP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rsidR="00CE5B6F" w:rsidRDefault="00DA04AA" w:rsidP="00CF7285">
            <w:pPr>
              <w:pStyle w:val="NormalWeb"/>
              <w:spacing w:before="0" w:beforeAutospacing="0" w:after="0" w:afterAutospacing="0"/>
              <w:jc w:val="both"/>
            </w:pPr>
            <w:r>
              <w:t>Noteikumu p</w:t>
            </w:r>
            <w:r w:rsidR="00FF158D">
              <w:t xml:space="preserve">rojekta sagatavošanā piedalījās </w:t>
            </w:r>
            <w:r w:rsidR="00FF158D" w:rsidRPr="007712F7">
              <w:t>Vides aizsardzības un reģionālās attīstības ministrijas Radiofrekvenču spektra resursu izmantošanas koordinācijas darba grupa</w:t>
            </w:r>
            <w:r w:rsidR="003D6844">
              <w:t>,</w:t>
            </w:r>
            <w:r w:rsidR="00CE5B6F" w:rsidRPr="005A1005">
              <w:t xml:space="preserve"> </w:t>
            </w:r>
            <w:r w:rsidR="003D6844">
              <w:t xml:space="preserve">tai skaitā: </w:t>
            </w:r>
            <w:r w:rsidR="00274D97">
              <w:t>v</w:t>
            </w:r>
            <w:r>
              <w:t>alsts akciju sabiedrības “Elektroniskie sakari”</w:t>
            </w:r>
            <w:r w:rsidR="00CE5B6F" w:rsidRPr="005A1005">
              <w:t xml:space="preserve"> darbinieki, elektronisko sakaru nozares asociāciju (Latvijas Informācijas un komunikā</w:t>
            </w:r>
            <w:r w:rsidR="00120157">
              <w:t xml:space="preserve">cijas tehnoloģijas asociācijas </w:t>
            </w:r>
            <w:r w:rsidR="00CE5B6F" w:rsidRPr="005A1005">
              <w:t xml:space="preserve">un Latvijas Telekomunikāciju Asociācijas) pārstāvji, kā arī </w:t>
            </w:r>
            <w:r w:rsidR="003D6844">
              <w:t xml:space="preserve">Aizsardzības ministrijas un </w:t>
            </w:r>
            <w:r w:rsidR="00CE5B6F" w:rsidRPr="005A1005">
              <w:t>Satiksmes ministrijas</w:t>
            </w:r>
            <w:r w:rsidR="00120157">
              <w:t xml:space="preserve"> pārstāvji.</w:t>
            </w:r>
          </w:p>
          <w:p w:rsidR="00CE5B6F" w:rsidRDefault="00CE5B6F" w:rsidP="00CF7285">
            <w:pPr>
              <w:pStyle w:val="NormalWeb"/>
              <w:spacing w:before="0" w:beforeAutospacing="0" w:after="0" w:afterAutospacing="0"/>
              <w:jc w:val="both"/>
            </w:pPr>
          </w:p>
          <w:p w:rsidR="00CE5B6F" w:rsidRPr="00B67103" w:rsidRDefault="00CE5B6F" w:rsidP="005A25DD">
            <w:pPr>
              <w:pStyle w:val="NormalWeb"/>
              <w:spacing w:before="0" w:beforeAutospacing="0" w:after="0" w:afterAutospacing="0"/>
              <w:jc w:val="both"/>
            </w:pP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rsidR="00895374" w:rsidRDefault="00CE5B6F" w:rsidP="00CF7285">
            <w:pPr>
              <w:pStyle w:val="NormalWeb"/>
              <w:spacing w:before="0" w:beforeAutospacing="0" w:after="0" w:afterAutospacing="0"/>
              <w:jc w:val="both"/>
            </w:pPr>
            <w:r w:rsidRPr="00C95ADC">
              <w:t>Sadaļa tiks precizēta pēc sabiedrības viedokļu saņemšanas</w:t>
            </w:r>
            <w:r>
              <w:t>.</w:t>
            </w:r>
          </w:p>
          <w:p w:rsidR="008C64D2" w:rsidRPr="00B67103" w:rsidRDefault="008C64D2" w:rsidP="00CF7285">
            <w:pPr>
              <w:pStyle w:val="NormalWeb"/>
              <w:spacing w:before="0" w:beforeAutospacing="0" w:after="0" w:afterAutospacing="0"/>
              <w:jc w:val="both"/>
            </w:pPr>
          </w:p>
        </w:tc>
      </w:tr>
      <w:tr w:rsidR="00895374" w:rsidRPr="00B67103" w:rsidTr="009D4C5B">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Cita informācija</w:t>
            </w:r>
          </w:p>
        </w:tc>
        <w:tc>
          <w:tcPr>
            <w:tcW w:w="2804" w:type="pct"/>
            <w:tcBorders>
              <w:top w:val="outset" w:sz="6" w:space="0" w:color="000000"/>
              <w:left w:val="outset" w:sz="6" w:space="0" w:color="000000"/>
              <w:bottom w:val="outset" w:sz="6" w:space="0" w:color="000000"/>
              <w:right w:val="outset" w:sz="6" w:space="0" w:color="000000"/>
            </w:tcBorders>
          </w:tcPr>
          <w:p w:rsidR="00895374" w:rsidRPr="00B67103" w:rsidRDefault="00895374" w:rsidP="00CD4214">
            <w:pPr>
              <w:pStyle w:val="NormalWeb"/>
              <w:spacing w:before="0" w:beforeAutospacing="0" w:after="0" w:afterAutospacing="0"/>
            </w:pPr>
            <w:r w:rsidRPr="00B67103">
              <w:t>Nav</w:t>
            </w:r>
          </w:p>
        </w:tc>
      </w:tr>
    </w:tbl>
    <w:p w:rsidR="00895374" w:rsidRDefault="00895374" w:rsidP="00895374">
      <w:pPr>
        <w:pStyle w:val="naisc"/>
        <w:spacing w:before="0" w:after="0"/>
      </w:pPr>
    </w:p>
    <w:p w:rsidR="008C64D2" w:rsidRDefault="008C64D2" w:rsidP="00895374">
      <w:pPr>
        <w:pStyle w:val="naisc"/>
        <w:spacing w:before="0" w:after="0"/>
      </w:pPr>
    </w:p>
    <w:p w:rsidR="008C64D2" w:rsidRDefault="008C64D2" w:rsidP="00895374">
      <w:pPr>
        <w:pStyle w:val="naisc"/>
        <w:spacing w:before="0" w:after="0"/>
      </w:pPr>
    </w:p>
    <w:p w:rsidR="008C64D2" w:rsidRDefault="008C64D2" w:rsidP="00895374">
      <w:pPr>
        <w:pStyle w:val="naisc"/>
        <w:spacing w:before="0" w:after="0"/>
      </w:pPr>
    </w:p>
    <w:p w:rsidR="008C64D2" w:rsidRDefault="008C64D2" w:rsidP="00895374">
      <w:pPr>
        <w:pStyle w:val="naisc"/>
        <w:spacing w:before="0" w:after="0"/>
      </w:pPr>
    </w:p>
    <w:p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rsidTr="00077095">
        <w:tc>
          <w:tcPr>
            <w:tcW w:w="9363" w:type="dxa"/>
            <w:gridSpan w:val="3"/>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jc w:val="center"/>
              <w:rPr>
                <w:b/>
                <w:bCs/>
              </w:rPr>
            </w:pPr>
            <w:r w:rsidRPr="00E030F4">
              <w:rPr>
                <w:b/>
                <w:bCs/>
              </w:rPr>
              <w:t>VII. Tiesību akta projekta izpildes nodrošināšana un tās ietekme uz institūcijām</w:t>
            </w:r>
          </w:p>
        </w:tc>
      </w:tr>
      <w:tr w:rsidR="00895374" w:rsidRPr="00E030F4" w:rsidTr="00077095">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rsidR="00244349" w:rsidRPr="002821DE" w:rsidRDefault="00244349" w:rsidP="005A25DD">
            <w:pPr>
              <w:spacing w:before="100" w:beforeAutospacing="1" w:after="100" w:afterAutospacing="1"/>
              <w:jc w:val="both"/>
            </w:pPr>
            <w:r>
              <w:t>Sabiedrisko pakalpojumu regulēšanas komisija,</w:t>
            </w:r>
            <w:r w:rsidRPr="0012182F">
              <w:t xml:space="preserve"> </w:t>
            </w:r>
            <w:r w:rsidR="005A25DD" w:rsidRPr="0012182F">
              <w:t xml:space="preserve"> </w:t>
            </w:r>
            <w:r w:rsidR="005A25DD">
              <w:t>VAS</w:t>
            </w:r>
            <w:r w:rsidR="005A25DD" w:rsidRPr="0012182F">
              <w:t xml:space="preserve"> „Elektronisk</w:t>
            </w:r>
            <w:r w:rsidR="005A25DD">
              <w:t>ie s</w:t>
            </w:r>
            <w:r w:rsidR="005A25DD" w:rsidRPr="0012182F">
              <w:t>akar</w:t>
            </w:r>
            <w:r w:rsidR="005A25DD">
              <w:t>i</w:t>
            </w:r>
            <w:r w:rsidR="005A25DD" w:rsidRPr="0012182F">
              <w:t>”</w:t>
            </w:r>
            <w:r w:rsidR="005A25DD">
              <w:t>.</w:t>
            </w:r>
          </w:p>
        </w:tc>
      </w:tr>
      <w:tr w:rsidR="00895374" w:rsidRPr="00E030F4" w:rsidTr="00077095">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r w:rsidRPr="00E030F4">
              <w:t>2.</w:t>
            </w:r>
          </w:p>
        </w:tc>
        <w:tc>
          <w:tcPr>
            <w:tcW w:w="3931" w:type="dxa"/>
            <w:tcBorders>
              <w:top w:val="outset" w:sz="6" w:space="0" w:color="000000"/>
              <w:left w:val="outset" w:sz="6" w:space="0" w:color="000000"/>
              <w:bottom w:val="outset" w:sz="6" w:space="0" w:color="000000"/>
              <w:right w:val="outset" w:sz="6" w:space="0" w:color="000000"/>
            </w:tcBorders>
          </w:tcPr>
          <w:p w:rsidR="00895374" w:rsidRDefault="00895374" w:rsidP="00CF7285">
            <w:r w:rsidRPr="00E030F4">
              <w:t>Projekta izpildes ietekme uz pārvaldes funkcijām</w:t>
            </w:r>
            <w:r>
              <w:t xml:space="preserve"> un </w:t>
            </w:r>
            <w:r w:rsidRPr="00E030F4">
              <w:t>institucionālo struktūru</w:t>
            </w:r>
            <w:r>
              <w:t xml:space="preserve">. </w:t>
            </w:r>
          </w:p>
          <w:p w:rsidR="00895374" w:rsidRPr="00E030F4" w:rsidRDefault="00895374" w:rsidP="00CF728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rsidR="00895374" w:rsidRDefault="00895374" w:rsidP="00CF7285">
            <w:pPr>
              <w:rPr>
                <w:color w:val="000000"/>
              </w:rPr>
            </w:pPr>
            <w:r w:rsidRPr="00D736EE">
              <w:rPr>
                <w:color w:val="000000"/>
              </w:rPr>
              <w:t>Nav ietekmes.</w:t>
            </w:r>
            <w:r>
              <w:rPr>
                <w:color w:val="000000"/>
              </w:rPr>
              <w:t xml:space="preserve"> </w:t>
            </w:r>
          </w:p>
          <w:p w:rsidR="00895374" w:rsidRDefault="00895374" w:rsidP="00CF7285">
            <w:pPr>
              <w:rPr>
                <w:color w:val="000000"/>
              </w:rPr>
            </w:pPr>
          </w:p>
          <w:p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rsidTr="00077095">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rsidR="00895374" w:rsidRPr="002821DE" w:rsidRDefault="00895374" w:rsidP="000429A3">
            <w:pPr>
              <w:spacing w:before="100" w:beforeAutospacing="1" w:after="100" w:afterAutospacing="1"/>
            </w:pPr>
            <w:r w:rsidRPr="002821DE">
              <w:t>Nav</w:t>
            </w:r>
          </w:p>
        </w:tc>
      </w:tr>
    </w:tbl>
    <w:p w:rsidR="00895374" w:rsidRDefault="00895374" w:rsidP="00895374">
      <w:pPr>
        <w:tabs>
          <w:tab w:val="right" w:pos="8306"/>
        </w:tabs>
      </w:pPr>
    </w:p>
    <w:p w:rsidR="00077095" w:rsidRDefault="00077095" w:rsidP="00895374">
      <w:pPr>
        <w:tabs>
          <w:tab w:val="right" w:pos="8306"/>
        </w:tabs>
      </w:pPr>
    </w:p>
    <w:p w:rsidR="008C64D2" w:rsidRDefault="008C64D2" w:rsidP="008C64D2">
      <w:pPr>
        <w:tabs>
          <w:tab w:val="right" w:pos="8306"/>
        </w:tabs>
      </w:pPr>
      <w:r w:rsidRPr="00CE70FA">
        <w:t xml:space="preserve">Anotācijas </w:t>
      </w:r>
      <w:r>
        <w:t>III un V s</w:t>
      </w:r>
      <w:r w:rsidRPr="00CE70FA">
        <w:t>adaļa</w:t>
      </w:r>
      <w:r>
        <w:t>s 2. tabula</w:t>
      </w:r>
      <w:r w:rsidRPr="00CE70FA">
        <w:t xml:space="preserve"> – projekts šīs jomas neskar.</w:t>
      </w:r>
    </w:p>
    <w:p w:rsidR="008C64D2" w:rsidRPr="00103374" w:rsidRDefault="008C64D2" w:rsidP="008C64D2">
      <w:pPr>
        <w:pStyle w:val="naisf"/>
        <w:spacing w:before="0" w:after="0"/>
        <w:ind w:firstLine="0"/>
      </w:pPr>
    </w:p>
    <w:p w:rsidR="00895374" w:rsidRDefault="00895374" w:rsidP="00895374">
      <w:pPr>
        <w:tabs>
          <w:tab w:val="right" w:pos="8306"/>
        </w:tabs>
      </w:pPr>
    </w:p>
    <w:p w:rsidR="00895374" w:rsidRPr="00103374" w:rsidRDefault="00895374" w:rsidP="00895374">
      <w:pPr>
        <w:pStyle w:val="naisf"/>
        <w:spacing w:before="0" w:after="0"/>
        <w:ind w:firstLine="0"/>
      </w:pPr>
    </w:p>
    <w:p w:rsidR="00FF65A8" w:rsidRDefault="00FF65A8" w:rsidP="00A25251">
      <w:pPr>
        <w:tabs>
          <w:tab w:val="left" w:pos="6804"/>
        </w:tabs>
      </w:pPr>
    </w:p>
    <w:p w:rsidR="00FF65A8" w:rsidRDefault="00FF65A8" w:rsidP="00A25251">
      <w:pPr>
        <w:tabs>
          <w:tab w:val="left" w:pos="6804"/>
        </w:tabs>
      </w:pPr>
    </w:p>
    <w:p w:rsidR="00A25251" w:rsidRPr="00326226" w:rsidRDefault="00A25251" w:rsidP="00A25251">
      <w:pPr>
        <w:tabs>
          <w:tab w:val="left" w:pos="6804"/>
        </w:tabs>
      </w:pPr>
      <w:r w:rsidRPr="00326226">
        <w:t xml:space="preserve">Vides aizsardzības un </w:t>
      </w:r>
    </w:p>
    <w:p w:rsidR="00A25251" w:rsidRPr="00326226" w:rsidRDefault="00A25251" w:rsidP="00A25251">
      <w:pPr>
        <w:tabs>
          <w:tab w:val="left" w:pos="6804"/>
        </w:tabs>
      </w:pPr>
      <w:r w:rsidRPr="00326226">
        <w:t>reģionālās attīstības ministrs</w:t>
      </w:r>
      <w:r w:rsidRPr="00326226">
        <w:tab/>
      </w:r>
      <w:r w:rsidRPr="00326226">
        <w:tab/>
        <w:t>K.</w:t>
      </w:r>
      <w:r w:rsidR="008C64D2">
        <w:t xml:space="preserve"> </w:t>
      </w:r>
      <w:r w:rsidRPr="00326226">
        <w:t>Gerhards</w:t>
      </w:r>
    </w:p>
    <w:p w:rsidR="00A25251" w:rsidRPr="00326226" w:rsidRDefault="00A25251" w:rsidP="00A25251">
      <w:pPr>
        <w:tabs>
          <w:tab w:val="left" w:pos="6804"/>
        </w:tabs>
        <w:ind w:firstLine="720"/>
      </w:pPr>
    </w:p>
    <w:p w:rsidR="00A25251" w:rsidRPr="00326226" w:rsidRDefault="00A25251" w:rsidP="00A25251">
      <w:pPr>
        <w:tabs>
          <w:tab w:val="left" w:pos="6804"/>
        </w:tabs>
      </w:pPr>
      <w:r w:rsidRPr="00326226">
        <w:t xml:space="preserve">Vīza: </w:t>
      </w:r>
    </w:p>
    <w:p w:rsidR="00A25251" w:rsidRPr="00326226" w:rsidRDefault="00A25251" w:rsidP="00A25251">
      <w:pPr>
        <w:tabs>
          <w:tab w:val="left" w:pos="6804"/>
        </w:tabs>
      </w:pPr>
      <w:r w:rsidRPr="00326226">
        <w:t>valsts sekretār</w:t>
      </w:r>
      <w:r>
        <w:t>s</w:t>
      </w:r>
      <w:r w:rsidRPr="00326226">
        <w:tab/>
      </w:r>
      <w:r w:rsidRPr="00326226">
        <w:tab/>
      </w:r>
      <w:r>
        <w:t>R</w:t>
      </w:r>
      <w:r w:rsidRPr="00326226">
        <w:t>.</w:t>
      </w:r>
      <w:r w:rsidR="008C64D2">
        <w:t xml:space="preserve"> </w:t>
      </w:r>
      <w:r>
        <w:t>Muciņš</w:t>
      </w:r>
    </w:p>
    <w:p w:rsidR="00895374" w:rsidRPr="00CE70FA" w:rsidRDefault="00895374" w:rsidP="00895374">
      <w:pPr>
        <w:tabs>
          <w:tab w:val="left" w:pos="6804"/>
        </w:tabs>
        <w:jc w:val="both"/>
      </w:pPr>
      <w:r>
        <w:tab/>
      </w:r>
    </w:p>
    <w:p w:rsidR="00895374" w:rsidRPr="003B20E1" w:rsidRDefault="002C5EB8" w:rsidP="00895374">
      <w:pPr>
        <w:tabs>
          <w:tab w:val="left" w:pos="2880"/>
        </w:tabs>
        <w:rPr>
          <w:iCs/>
          <w:sz w:val="20"/>
        </w:rPr>
      </w:pPr>
      <w:r>
        <w:rPr>
          <w:iCs/>
          <w:sz w:val="20"/>
        </w:rPr>
        <w:t>10</w:t>
      </w:r>
      <w:r w:rsidR="00895374" w:rsidRPr="001D3502">
        <w:rPr>
          <w:iCs/>
          <w:sz w:val="20"/>
        </w:rPr>
        <w:t>.0</w:t>
      </w:r>
      <w:r>
        <w:rPr>
          <w:iCs/>
          <w:sz w:val="20"/>
        </w:rPr>
        <w:t>8</w:t>
      </w:r>
      <w:r w:rsidR="00895374" w:rsidRPr="001D3502">
        <w:rPr>
          <w:iCs/>
          <w:sz w:val="20"/>
        </w:rPr>
        <w:t>.201</w:t>
      </w:r>
      <w:r w:rsidR="00BC5FE8" w:rsidRPr="001D3502">
        <w:rPr>
          <w:iCs/>
          <w:sz w:val="20"/>
        </w:rPr>
        <w:t>6</w:t>
      </w:r>
      <w:r w:rsidR="00895374" w:rsidRPr="001D3502">
        <w:rPr>
          <w:iCs/>
          <w:sz w:val="20"/>
        </w:rPr>
        <w:t>.</w:t>
      </w:r>
      <w:r w:rsidR="00895374" w:rsidRPr="003B20E1">
        <w:rPr>
          <w:iCs/>
          <w:sz w:val="20"/>
        </w:rPr>
        <w:t xml:space="preserve"> </w:t>
      </w:r>
    </w:p>
    <w:p w:rsidR="00895374" w:rsidRDefault="00895374" w:rsidP="00895374">
      <w:pPr>
        <w:tabs>
          <w:tab w:val="left" w:pos="2880"/>
        </w:tabs>
        <w:rPr>
          <w:iCs/>
          <w:sz w:val="20"/>
        </w:rPr>
      </w:pPr>
      <w:r w:rsidRPr="003B20E1">
        <w:rPr>
          <w:iCs/>
          <w:sz w:val="20"/>
        </w:rPr>
        <w:fldChar w:fldCharType="begin"/>
      </w:r>
      <w:r w:rsidRPr="003B20E1">
        <w:rPr>
          <w:iCs/>
          <w:sz w:val="20"/>
        </w:rPr>
        <w:instrText xml:space="preserve"> NUMWORDS   \* MERGEFORMAT </w:instrText>
      </w:r>
      <w:r w:rsidRPr="003B20E1">
        <w:rPr>
          <w:iCs/>
          <w:sz w:val="20"/>
        </w:rPr>
        <w:fldChar w:fldCharType="separate"/>
      </w:r>
      <w:r w:rsidR="0007531A">
        <w:rPr>
          <w:iCs/>
          <w:noProof/>
          <w:sz w:val="20"/>
        </w:rPr>
        <w:t>1902</w:t>
      </w:r>
      <w:r w:rsidRPr="003B20E1">
        <w:rPr>
          <w:iCs/>
          <w:sz w:val="20"/>
        </w:rPr>
        <w:fldChar w:fldCharType="end"/>
      </w:r>
    </w:p>
    <w:p w:rsidR="00000023" w:rsidRDefault="00895374" w:rsidP="00895374">
      <w:r>
        <w:rPr>
          <w:iCs/>
          <w:sz w:val="20"/>
        </w:rPr>
        <w:t>A</w:t>
      </w:r>
      <w:r w:rsidRPr="00F50093">
        <w:rPr>
          <w:iCs/>
          <w:sz w:val="20"/>
        </w:rPr>
        <w:t>.</w:t>
      </w:r>
      <w:r>
        <w:rPr>
          <w:iCs/>
          <w:sz w:val="20"/>
        </w:rPr>
        <w:t xml:space="preserve">Vāvere, </w:t>
      </w:r>
      <w:r w:rsidRPr="00F50093">
        <w:rPr>
          <w:iCs/>
          <w:sz w:val="20"/>
        </w:rPr>
        <w:t>6</w:t>
      </w:r>
      <w:r>
        <w:rPr>
          <w:iCs/>
          <w:sz w:val="20"/>
        </w:rPr>
        <w:t xml:space="preserve">6016536, </w:t>
      </w:r>
      <w:hyperlink r:id="rId7" w:history="1">
        <w:r w:rsidRPr="00BA75D1">
          <w:rPr>
            <w:rStyle w:val="Hyperlink"/>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BA" w:rsidRDefault="006451BA" w:rsidP="006451BA">
      <w:r>
        <w:separator/>
      </w:r>
    </w:p>
  </w:endnote>
  <w:endnote w:type="continuationSeparator" w:id="0">
    <w:p w:rsidR="006451BA" w:rsidRDefault="006451BA"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BA" w:rsidRPr="00AD6658" w:rsidRDefault="006451BA" w:rsidP="006451BA">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2C5EB8">
      <w:rPr>
        <w:noProof/>
        <w:sz w:val="20"/>
      </w:rPr>
      <w:t>VARAManot_100816_RFPlans</w:t>
    </w:r>
    <w:r w:rsidRPr="00AD6658">
      <w:rPr>
        <w:sz w:val="20"/>
      </w:rPr>
      <w:fldChar w:fldCharType="end"/>
    </w:r>
    <w:r w:rsidRPr="00AD6658">
      <w:rPr>
        <w:sz w:val="20"/>
      </w:rPr>
      <w:t xml:space="preserve">; Ministru kabineta noteikumu projekta </w:t>
    </w:r>
    <w:r w:rsidRPr="00AD6658">
      <w:rPr>
        <w:bCs/>
        <w:sz w:val="20"/>
      </w:rPr>
      <w:t>„Grozījumi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sākotnējās ietekmes novērtējuma ziņojums (anotācija)</w:t>
    </w:r>
  </w:p>
  <w:p w:rsidR="006451BA" w:rsidRDefault="0064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7E" w:rsidRPr="00AD6658" w:rsidRDefault="00C7067E" w:rsidP="00C7067E">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2C5EB8">
      <w:rPr>
        <w:noProof/>
        <w:sz w:val="20"/>
      </w:rPr>
      <w:t>VARAManot_100816_RFPlans</w:t>
    </w:r>
    <w:r w:rsidRPr="00AD6658">
      <w:rPr>
        <w:sz w:val="20"/>
      </w:rPr>
      <w:fldChar w:fldCharType="end"/>
    </w:r>
    <w:r w:rsidRPr="00AD6658">
      <w:rPr>
        <w:sz w:val="20"/>
      </w:rPr>
      <w:t xml:space="preserve">; Ministru kabineta noteikumu projekta </w:t>
    </w:r>
    <w:r w:rsidRPr="00AD6658">
      <w:rPr>
        <w:bCs/>
        <w:sz w:val="20"/>
      </w:rPr>
      <w:t>„Grozījumi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sākotnējās ietekmes novērtējuma ziņojums (anotācija)</w:t>
    </w:r>
  </w:p>
  <w:p w:rsidR="00C7067E" w:rsidRDefault="00C7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BA" w:rsidRDefault="006451BA" w:rsidP="006451BA">
      <w:r>
        <w:separator/>
      </w:r>
    </w:p>
  </w:footnote>
  <w:footnote w:type="continuationSeparator" w:id="0">
    <w:p w:rsidR="006451BA" w:rsidRDefault="006451BA" w:rsidP="006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987"/>
      <w:docPartObj>
        <w:docPartGallery w:val="Page Numbers (Top of Page)"/>
        <w:docPartUnique/>
      </w:docPartObj>
    </w:sdtPr>
    <w:sdtEndPr>
      <w:rPr>
        <w:noProof/>
      </w:rPr>
    </w:sdtEndPr>
    <w:sdtContent>
      <w:p w:rsidR="00AC4AF3" w:rsidRDefault="00AC4AF3">
        <w:pPr>
          <w:pStyle w:val="Header"/>
          <w:jc w:val="center"/>
        </w:pPr>
        <w:r>
          <w:fldChar w:fldCharType="begin"/>
        </w:r>
        <w:r>
          <w:instrText xml:space="preserve"> PAGE   \* MERGEFORMAT </w:instrText>
        </w:r>
        <w:r>
          <w:fldChar w:fldCharType="separate"/>
        </w:r>
        <w:r w:rsidR="0036348A">
          <w:rPr>
            <w:noProof/>
          </w:rPr>
          <w:t>8</w:t>
        </w:r>
        <w:r>
          <w:rPr>
            <w:noProof/>
          </w:rPr>
          <w:fldChar w:fldCharType="end"/>
        </w:r>
      </w:p>
    </w:sdtContent>
  </w:sdt>
  <w:p w:rsidR="00AC4AF3" w:rsidRDefault="00AC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65"/>
    <w:rsid w:val="00000023"/>
    <w:rsid w:val="00011543"/>
    <w:rsid w:val="00027636"/>
    <w:rsid w:val="000322D1"/>
    <w:rsid w:val="00035F55"/>
    <w:rsid w:val="00040989"/>
    <w:rsid w:val="000429A3"/>
    <w:rsid w:val="000566DB"/>
    <w:rsid w:val="00063257"/>
    <w:rsid w:val="00072A40"/>
    <w:rsid w:val="0007531A"/>
    <w:rsid w:val="00077095"/>
    <w:rsid w:val="00081962"/>
    <w:rsid w:val="00083582"/>
    <w:rsid w:val="00084273"/>
    <w:rsid w:val="00087AF0"/>
    <w:rsid w:val="000939EF"/>
    <w:rsid w:val="00095079"/>
    <w:rsid w:val="000C6365"/>
    <w:rsid w:val="000C6D27"/>
    <w:rsid w:val="000D20ED"/>
    <w:rsid w:val="000D22EB"/>
    <w:rsid w:val="00112339"/>
    <w:rsid w:val="00117805"/>
    <w:rsid w:val="00117B02"/>
    <w:rsid w:val="00120157"/>
    <w:rsid w:val="00120930"/>
    <w:rsid w:val="00133265"/>
    <w:rsid w:val="00143162"/>
    <w:rsid w:val="00161775"/>
    <w:rsid w:val="00165AA4"/>
    <w:rsid w:val="0016745B"/>
    <w:rsid w:val="00171DAE"/>
    <w:rsid w:val="00193CB0"/>
    <w:rsid w:val="001A5F98"/>
    <w:rsid w:val="001B552E"/>
    <w:rsid w:val="001C12C7"/>
    <w:rsid w:val="001D3502"/>
    <w:rsid w:val="001D4385"/>
    <w:rsid w:val="001D6ED2"/>
    <w:rsid w:val="001E3010"/>
    <w:rsid w:val="001E5C8A"/>
    <w:rsid w:val="001F381E"/>
    <w:rsid w:val="001F6340"/>
    <w:rsid w:val="00214BED"/>
    <w:rsid w:val="00226539"/>
    <w:rsid w:val="00226B9B"/>
    <w:rsid w:val="00242286"/>
    <w:rsid w:val="00242E13"/>
    <w:rsid w:val="00244349"/>
    <w:rsid w:val="00245770"/>
    <w:rsid w:val="00247458"/>
    <w:rsid w:val="00253F73"/>
    <w:rsid w:val="00257693"/>
    <w:rsid w:val="00274D97"/>
    <w:rsid w:val="002A137B"/>
    <w:rsid w:val="002B389B"/>
    <w:rsid w:val="002B6408"/>
    <w:rsid w:val="002C5EB8"/>
    <w:rsid w:val="00310133"/>
    <w:rsid w:val="00311FEC"/>
    <w:rsid w:val="00312EC5"/>
    <w:rsid w:val="0031581D"/>
    <w:rsid w:val="003179F3"/>
    <w:rsid w:val="00321E56"/>
    <w:rsid w:val="00327A05"/>
    <w:rsid w:val="003374AC"/>
    <w:rsid w:val="00343102"/>
    <w:rsid w:val="00344586"/>
    <w:rsid w:val="003445BC"/>
    <w:rsid w:val="0034594C"/>
    <w:rsid w:val="00347A0E"/>
    <w:rsid w:val="00350A5C"/>
    <w:rsid w:val="0036348A"/>
    <w:rsid w:val="003864DE"/>
    <w:rsid w:val="003B31D4"/>
    <w:rsid w:val="003B435A"/>
    <w:rsid w:val="003B73EE"/>
    <w:rsid w:val="003C3E6E"/>
    <w:rsid w:val="003C7816"/>
    <w:rsid w:val="003D057A"/>
    <w:rsid w:val="003D6844"/>
    <w:rsid w:val="003D6C59"/>
    <w:rsid w:val="00403EBF"/>
    <w:rsid w:val="00405E90"/>
    <w:rsid w:val="00412489"/>
    <w:rsid w:val="0041267B"/>
    <w:rsid w:val="00414238"/>
    <w:rsid w:val="00431B8C"/>
    <w:rsid w:val="0048437C"/>
    <w:rsid w:val="00491C74"/>
    <w:rsid w:val="00496050"/>
    <w:rsid w:val="004A4853"/>
    <w:rsid w:val="004B00E2"/>
    <w:rsid w:val="004B12B5"/>
    <w:rsid w:val="004C5A46"/>
    <w:rsid w:val="004C6C72"/>
    <w:rsid w:val="004D19C9"/>
    <w:rsid w:val="004E2D46"/>
    <w:rsid w:val="004E5B16"/>
    <w:rsid w:val="0050186E"/>
    <w:rsid w:val="0050331B"/>
    <w:rsid w:val="00505451"/>
    <w:rsid w:val="00506D49"/>
    <w:rsid w:val="00506ECC"/>
    <w:rsid w:val="00532001"/>
    <w:rsid w:val="00553ACA"/>
    <w:rsid w:val="0055792D"/>
    <w:rsid w:val="0056073B"/>
    <w:rsid w:val="00561DF8"/>
    <w:rsid w:val="00570F4D"/>
    <w:rsid w:val="00573DA3"/>
    <w:rsid w:val="00576700"/>
    <w:rsid w:val="00582A40"/>
    <w:rsid w:val="00583E8F"/>
    <w:rsid w:val="005A25DD"/>
    <w:rsid w:val="005A6DED"/>
    <w:rsid w:val="005B6A5D"/>
    <w:rsid w:val="005C6095"/>
    <w:rsid w:val="005C682D"/>
    <w:rsid w:val="005D0541"/>
    <w:rsid w:val="005D1599"/>
    <w:rsid w:val="005D1AB3"/>
    <w:rsid w:val="005D2D60"/>
    <w:rsid w:val="005E69EA"/>
    <w:rsid w:val="005E71BF"/>
    <w:rsid w:val="005E7BC4"/>
    <w:rsid w:val="005F03DC"/>
    <w:rsid w:val="005F3657"/>
    <w:rsid w:val="0060199F"/>
    <w:rsid w:val="006135FD"/>
    <w:rsid w:val="00626B87"/>
    <w:rsid w:val="006451BA"/>
    <w:rsid w:val="00646271"/>
    <w:rsid w:val="00662729"/>
    <w:rsid w:val="00662DE1"/>
    <w:rsid w:val="0066468F"/>
    <w:rsid w:val="00680608"/>
    <w:rsid w:val="00685E45"/>
    <w:rsid w:val="00685F45"/>
    <w:rsid w:val="00690DD8"/>
    <w:rsid w:val="00694233"/>
    <w:rsid w:val="00694397"/>
    <w:rsid w:val="006B2FF5"/>
    <w:rsid w:val="006B58BC"/>
    <w:rsid w:val="006B70B6"/>
    <w:rsid w:val="006C2D2F"/>
    <w:rsid w:val="006D470C"/>
    <w:rsid w:val="006F03EB"/>
    <w:rsid w:val="006F0C9B"/>
    <w:rsid w:val="006F6457"/>
    <w:rsid w:val="00713BE9"/>
    <w:rsid w:val="00714A0E"/>
    <w:rsid w:val="00734469"/>
    <w:rsid w:val="00734503"/>
    <w:rsid w:val="00737CC4"/>
    <w:rsid w:val="00767B23"/>
    <w:rsid w:val="007712F7"/>
    <w:rsid w:val="007851CA"/>
    <w:rsid w:val="00792DCE"/>
    <w:rsid w:val="007934BC"/>
    <w:rsid w:val="007968C9"/>
    <w:rsid w:val="007A280D"/>
    <w:rsid w:val="007B231D"/>
    <w:rsid w:val="007B39B8"/>
    <w:rsid w:val="007B3A8B"/>
    <w:rsid w:val="007B7022"/>
    <w:rsid w:val="007C36CB"/>
    <w:rsid w:val="007C59B4"/>
    <w:rsid w:val="007D055F"/>
    <w:rsid w:val="007D0F52"/>
    <w:rsid w:val="007D42FD"/>
    <w:rsid w:val="007D70AC"/>
    <w:rsid w:val="007E0DBB"/>
    <w:rsid w:val="007E27A1"/>
    <w:rsid w:val="007F4B02"/>
    <w:rsid w:val="007F6BD8"/>
    <w:rsid w:val="007F7732"/>
    <w:rsid w:val="00802841"/>
    <w:rsid w:val="00802DBA"/>
    <w:rsid w:val="008113EA"/>
    <w:rsid w:val="0081254B"/>
    <w:rsid w:val="00820CB1"/>
    <w:rsid w:val="008243A6"/>
    <w:rsid w:val="008339D5"/>
    <w:rsid w:val="008354CB"/>
    <w:rsid w:val="0084007B"/>
    <w:rsid w:val="00867B3C"/>
    <w:rsid w:val="00876C50"/>
    <w:rsid w:val="0088049E"/>
    <w:rsid w:val="00881D48"/>
    <w:rsid w:val="00881F16"/>
    <w:rsid w:val="008865B4"/>
    <w:rsid w:val="008866F8"/>
    <w:rsid w:val="00895374"/>
    <w:rsid w:val="008A5611"/>
    <w:rsid w:val="008B3766"/>
    <w:rsid w:val="008C4CB7"/>
    <w:rsid w:val="008C64D2"/>
    <w:rsid w:val="008C7A13"/>
    <w:rsid w:val="008D0D05"/>
    <w:rsid w:val="008D257A"/>
    <w:rsid w:val="00902359"/>
    <w:rsid w:val="0090429D"/>
    <w:rsid w:val="0093203E"/>
    <w:rsid w:val="009642D5"/>
    <w:rsid w:val="00975947"/>
    <w:rsid w:val="00996921"/>
    <w:rsid w:val="009A1B53"/>
    <w:rsid w:val="009B10B4"/>
    <w:rsid w:val="009B27FF"/>
    <w:rsid w:val="009C5133"/>
    <w:rsid w:val="009C57CC"/>
    <w:rsid w:val="009D4C5B"/>
    <w:rsid w:val="009E5E41"/>
    <w:rsid w:val="00A043BB"/>
    <w:rsid w:val="00A0589A"/>
    <w:rsid w:val="00A14699"/>
    <w:rsid w:val="00A17D68"/>
    <w:rsid w:val="00A2136F"/>
    <w:rsid w:val="00A24C69"/>
    <w:rsid w:val="00A25251"/>
    <w:rsid w:val="00A30B56"/>
    <w:rsid w:val="00A36826"/>
    <w:rsid w:val="00A375D3"/>
    <w:rsid w:val="00A77E8E"/>
    <w:rsid w:val="00A83BA2"/>
    <w:rsid w:val="00A84BB1"/>
    <w:rsid w:val="00A85E1D"/>
    <w:rsid w:val="00A9264D"/>
    <w:rsid w:val="00AA14CB"/>
    <w:rsid w:val="00AB79FA"/>
    <w:rsid w:val="00AC0F04"/>
    <w:rsid w:val="00AC4AF3"/>
    <w:rsid w:val="00AC6411"/>
    <w:rsid w:val="00AE05EA"/>
    <w:rsid w:val="00AE7065"/>
    <w:rsid w:val="00AF7093"/>
    <w:rsid w:val="00B020D0"/>
    <w:rsid w:val="00B0365B"/>
    <w:rsid w:val="00B12C95"/>
    <w:rsid w:val="00B32A8C"/>
    <w:rsid w:val="00B4323B"/>
    <w:rsid w:val="00B55F79"/>
    <w:rsid w:val="00B568BE"/>
    <w:rsid w:val="00B56B3D"/>
    <w:rsid w:val="00B75443"/>
    <w:rsid w:val="00B824AC"/>
    <w:rsid w:val="00B933B3"/>
    <w:rsid w:val="00BA071A"/>
    <w:rsid w:val="00BA2906"/>
    <w:rsid w:val="00BB1E23"/>
    <w:rsid w:val="00BB3F89"/>
    <w:rsid w:val="00BC1ADD"/>
    <w:rsid w:val="00BC3F3A"/>
    <w:rsid w:val="00BC55F8"/>
    <w:rsid w:val="00BC5721"/>
    <w:rsid w:val="00BC5FE8"/>
    <w:rsid w:val="00BC6B55"/>
    <w:rsid w:val="00BD1A47"/>
    <w:rsid w:val="00BD5517"/>
    <w:rsid w:val="00BE28D5"/>
    <w:rsid w:val="00BE4160"/>
    <w:rsid w:val="00C01753"/>
    <w:rsid w:val="00C05B68"/>
    <w:rsid w:val="00C30C5E"/>
    <w:rsid w:val="00C36202"/>
    <w:rsid w:val="00C4106F"/>
    <w:rsid w:val="00C429C1"/>
    <w:rsid w:val="00C6474F"/>
    <w:rsid w:val="00C66B90"/>
    <w:rsid w:val="00C7067E"/>
    <w:rsid w:val="00C826F4"/>
    <w:rsid w:val="00C8518D"/>
    <w:rsid w:val="00C8569C"/>
    <w:rsid w:val="00C93058"/>
    <w:rsid w:val="00C96A55"/>
    <w:rsid w:val="00CB452B"/>
    <w:rsid w:val="00CC6D3D"/>
    <w:rsid w:val="00CD4214"/>
    <w:rsid w:val="00CD7174"/>
    <w:rsid w:val="00CE01AD"/>
    <w:rsid w:val="00CE5B6F"/>
    <w:rsid w:val="00CE5BC8"/>
    <w:rsid w:val="00CE5D85"/>
    <w:rsid w:val="00D12ADF"/>
    <w:rsid w:val="00D14688"/>
    <w:rsid w:val="00D23BCA"/>
    <w:rsid w:val="00D310C0"/>
    <w:rsid w:val="00D34C77"/>
    <w:rsid w:val="00D363C4"/>
    <w:rsid w:val="00D454D4"/>
    <w:rsid w:val="00D57C84"/>
    <w:rsid w:val="00D76C44"/>
    <w:rsid w:val="00D7759B"/>
    <w:rsid w:val="00D90A8C"/>
    <w:rsid w:val="00D91B2B"/>
    <w:rsid w:val="00DA04AA"/>
    <w:rsid w:val="00DA173D"/>
    <w:rsid w:val="00DB1552"/>
    <w:rsid w:val="00DE7B33"/>
    <w:rsid w:val="00DF0AC9"/>
    <w:rsid w:val="00DF3B29"/>
    <w:rsid w:val="00E1172E"/>
    <w:rsid w:val="00E252BE"/>
    <w:rsid w:val="00E25933"/>
    <w:rsid w:val="00E52667"/>
    <w:rsid w:val="00E541FF"/>
    <w:rsid w:val="00E54A87"/>
    <w:rsid w:val="00E647D6"/>
    <w:rsid w:val="00E65004"/>
    <w:rsid w:val="00E9082D"/>
    <w:rsid w:val="00E91741"/>
    <w:rsid w:val="00E954E6"/>
    <w:rsid w:val="00EA3A87"/>
    <w:rsid w:val="00EA58D2"/>
    <w:rsid w:val="00EA6AEC"/>
    <w:rsid w:val="00EB3D04"/>
    <w:rsid w:val="00EC2F15"/>
    <w:rsid w:val="00ED00CB"/>
    <w:rsid w:val="00EE5894"/>
    <w:rsid w:val="00F059E4"/>
    <w:rsid w:val="00F10B19"/>
    <w:rsid w:val="00F1289F"/>
    <w:rsid w:val="00F271F9"/>
    <w:rsid w:val="00F27D3A"/>
    <w:rsid w:val="00F360AF"/>
    <w:rsid w:val="00F44694"/>
    <w:rsid w:val="00F52E54"/>
    <w:rsid w:val="00F60824"/>
    <w:rsid w:val="00F70B03"/>
    <w:rsid w:val="00F71FE1"/>
    <w:rsid w:val="00F72424"/>
    <w:rsid w:val="00F72982"/>
    <w:rsid w:val="00F7789E"/>
    <w:rsid w:val="00F96EC8"/>
    <w:rsid w:val="00FB234C"/>
    <w:rsid w:val="00FB3C9B"/>
    <w:rsid w:val="00FC1A04"/>
    <w:rsid w:val="00FD1065"/>
    <w:rsid w:val="00FD3F44"/>
    <w:rsid w:val="00FD44A5"/>
    <w:rsid w:val="00FD5AD5"/>
    <w:rsid w:val="00FE0A22"/>
    <w:rsid w:val="00FE45BA"/>
    <w:rsid w:val="00FE46CF"/>
    <w:rsid w:val="00FE5585"/>
    <w:rsid w:val="00FE7A27"/>
    <w:rsid w:val="00FF1546"/>
    <w:rsid w:val="00FF158D"/>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8841B-7492-4B75-B7E0-2E011A2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uiPriority w:val="99"/>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10000</Words>
  <Characters>5701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Vāvere</dc:creator>
  <cp:keywords/>
  <dc:description/>
  <cp:lastModifiedBy>Larisa Titkoviča</cp:lastModifiedBy>
  <cp:revision>2</cp:revision>
  <cp:lastPrinted>2016-07-01T11:30:00Z</cp:lastPrinted>
  <dcterms:created xsi:type="dcterms:W3CDTF">2016-08-23T07:10:00Z</dcterms:created>
  <dcterms:modified xsi:type="dcterms:W3CDTF">2016-08-23T07:10:00Z</dcterms:modified>
  <cp:contentStatus/>
</cp:coreProperties>
</file>