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1073" w14:textId="77777777" w:rsidR="00CB4AAB" w:rsidRPr="00B573BA" w:rsidRDefault="006817ED" w:rsidP="00FD58D0">
      <w:pPr>
        <w:pStyle w:val="naislab"/>
        <w:spacing w:before="0" w:after="60"/>
        <w:jc w:val="center"/>
        <w:outlineLvl w:val="0"/>
        <w:rPr>
          <w:b/>
        </w:rPr>
      </w:pPr>
      <w:r w:rsidRPr="00B573BA">
        <w:rPr>
          <w:b/>
        </w:rPr>
        <w:t xml:space="preserve">Ministru kabineta noteikumu </w:t>
      </w:r>
      <w:r w:rsidR="00CB4AAB" w:rsidRPr="00B573BA">
        <w:rPr>
          <w:b/>
        </w:rPr>
        <w:t>projekta „</w:t>
      </w:r>
      <w:r w:rsidR="00470F41" w:rsidRPr="00B573BA">
        <w:rPr>
          <w:b/>
        </w:rPr>
        <w:t>Grozījumi Ministru kabineta 2012.gada 13.</w:t>
      </w:r>
      <w:r w:rsidR="002B3A6D">
        <w:rPr>
          <w:b/>
        </w:rPr>
        <w:t> </w:t>
      </w:r>
      <w:r w:rsidR="00470F41" w:rsidRPr="00B573BA">
        <w:rPr>
          <w:b/>
        </w:rPr>
        <w:t>novembra noteikumos Nr.</w:t>
      </w:r>
      <w:r w:rsidR="002B3A6D">
        <w:rPr>
          <w:b/>
        </w:rPr>
        <w:t> </w:t>
      </w:r>
      <w:r w:rsidR="00470F41" w:rsidRPr="00B573BA">
        <w:rPr>
          <w:b/>
        </w:rPr>
        <w:t>769 „Noteikumi par stacionāro tehnoloģisko iekārtu dalību Eiropas Savienības emisijas kvotu tirdzniecības sistēmā”</w:t>
      </w:r>
      <w:r w:rsidR="00CB4AAB" w:rsidRPr="00B573BA">
        <w:rPr>
          <w:b/>
        </w:rPr>
        <w:t xml:space="preserve">” sākotnējās ietekmes novērtējuma </w:t>
      </w:r>
      <w:smartTag w:uri="schemas-tilde-lv/tildestengine" w:element="veidnes">
        <w:smartTagPr>
          <w:attr w:name="id" w:val="-1"/>
          <w:attr w:name="baseform" w:val="ziņojums"/>
          <w:attr w:name="text" w:val="ziņojums"/>
        </w:smartTagPr>
        <w:r w:rsidR="00CB4AAB" w:rsidRPr="00B573BA">
          <w:rPr>
            <w:b/>
          </w:rPr>
          <w:t>ziņojums</w:t>
        </w:r>
      </w:smartTag>
      <w:r w:rsidR="00CB4AAB" w:rsidRPr="00B573BA">
        <w:rPr>
          <w:b/>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82"/>
        <w:gridCol w:w="1644"/>
        <w:gridCol w:w="7513"/>
      </w:tblGrid>
      <w:tr w:rsidR="00F122F9" w:rsidRPr="00F122F9" w14:paraId="40283BE9" w14:textId="77777777" w:rsidTr="005E117D">
        <w:trPr>
          <w:trHeight w:val="255"/>
          <w:jc w:val="center"/>
        </w:trPr>
        <w:tc>
          <w:tcPr>
            <w:tcW w:w="0" w:type="auto"/>
            <w:gridSpan w:val="3"/>
            <w:vAlign w:val="center"/>
          </w:tcPr>
          <w:p w14:paraId="1675CC38" w14:textId="598F22F6" w:rsidR="00CB4AAB" w:rsidRPr="00810942" w:rsidRDefault="008B1B3F" w:rsidP="00B63F0E">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 Tiesību akta projekta izstrādes nepieciešamība</w:t>
            </w:r>
          </w:p>
        </w:tc>
      </w:tr>
      <w:tr w:rsidR="00F122F9" w:rsidRPr="00F122F9" w14:paraId="61656CED" w14:textId="77777777" w:rsidTr="00F122F9">
        <w:trPr>
          <w:trHeight w:val="405"/>
          <w:jc w:val="center"/>
        </w:trPr>
        <w:tc>
          <w:tcPr>
            <w:tcW w:w="250" w:type="pct"/>
          </w:tcPr>
          <w:p w14:paraId="628F42FE"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14:paraId="2D09F2F3" w14:textId="77777777" w:rsidR="00CB4AAB" w:rsidRPr="00F122F9" w:rsidRDefault="008B1B3F" w:rsidP="00B63F0E">
            <w:pPr>
              <w:spacing w:before="60" w:after="60"/>
              <w:jc w:val="left"/>
              <w:rPr>
                <w:rFonts w:ascii="Times New Roman" w:hAnsi="Times New Roman"/>
                <w:lang w:eastAsia="lv-LV"/>
              </w:rPr>
            </w:pPr>
            <w:r w:rsidRPr="00810942">
              <w:rPr>
                <w:rFonts w:ascii="Times New Roman" w:eastAsia="Times New Roman" w:hAnsi="Times New Roman"/>
                <w:sz w:val="24"/>
                <w:szCs w:val="24"/>
                <w:lang w:eastAsia="lv-LV"/>
              </w:rPr>
              <w:t>Pamatojums</w:t>
            </w:r>
          </w:p>
        </w:tc>
        <w:tc>
          <w:tcPr>
            <w:tcW w:w="3897" w:type="pct"/>
          </w:tcPr>
          <w:p w14:paraId="71BA2499" w14:textId="77777777" w:rsidR="00CB4AAB" w:rsidRPr="0012446F" w:rsidRDefault="00470F41" w:rsidP="00470F41">
            <w:pPr>
              <w:pStyle w:val="naiskr"/>
              <w:spacing w:before="60" w:after="60"/>
              <w:ind w:firstLine="227"/>
              <w:jc w:val="both"/>
            </w:pPr>
            <w:r w:rsidRPr="0012446F">
              <w:t>Ministru kabineta noteikumu projekts</w:t>
            </w:r>
            <w:r w:rsidR="00CB4AAB" w:rsidRPr="0012446F">
              <w:t xml:space="preserve"> „</w:t>
            </w:r>
            <w:r w:rsidRPr="0012446F">
              <w:t>Grozījumi Ministru kabineta 2012.</w:t>
            </w:r>
            <w:r w:rsidR="00727602">
              <w:t> </w:t>
            </w:r>
            <w:r w:rsidRPr="0012446F">
              <w:t>gada 13.</w:t>
            </w:r>
            <w:r w:rsidR="00727602">
              <w:t> </w:t>
            </w:r>
            <w:r w:rsidRPr="0012446F">
              <w:t>novembra noteikumos Nr.</w:t>
            </w:r>
            <w:r w:rsidR="00727602">
              <w:t> </w:t>
            </w:r>
            <w:r w:rsidRPr="0012446F">
              <w:t>769 „Noteikumi par stacionāro tehnoloģisko iekārtu dalību Eiropas Savienības emisijas kvotu tirdzniecības sistēmā”</w:t>
            </w:r>
            <w:r w:rsidR="00CB4AAB" w:rsidRPr="0012446F">
              <w:t xml:space="preserve">” (turpmāk – </w:t>
            </w:r>
            <w:r w:rsidRPr="0012446F">
              <w:t xml:space="preserve">noteikumu </w:t>
            </w:r>
            <w:r w:rsidR="00CB4AAB" w:rsidRPr="0012446F">
              <w:t>projekts) izstrādāts</w:t>
            </w:r>
            <w:r w:rsidRPr="0012446F">
              <w:t xml:space="preserve"> </w:t>
            </w:r>
            <w:r w:rsidR="00CB4AAB" w:rsidRPr="0012446F">
              <w:t>pēc Vides aizsardzības un reģionālās attīstības ministrijas (turpmāk – VARAM) iniciatīvas, lai:</w:t>
            </w:r>
          </w:p>
          <w:p w14:paraId="0D1AF700" w14:textId="77777777" w:rsidR="0012446F" w:rsidRPr="0012446F" w:rsidRDefault="0012446F" w:rsidP="0012446F">
            <w:pPr>
              <w:pStyle w:val="naiskr"/>
              <w:numPr>
                <w:ilvl w:val="0"/>
                <w:numId w:val="20"/>
              </w:numPr>
              <w:spacing w:before="0" w:after="0"/>
              <w:ind w:left="369"/>
              <w:jc w:val="both"/>
            </w:pPr>
            <w:r w:rsidRPr="0012446F">
              <w:t>ES Emisijas kvotu tirdzniecības sistēmas (turpmāk – ES ETS) informācijas apmaiņu, iesniegumu un ziņojumu iesniegšanu turpmāk ES ETS operatori veik</w:t>
            </w:r>
            <w:r w:rsidR="00727602">
              <w:t>tu</w:t>
            </w:r>
            <w:r w:rsidRPr="0012446F">
              <w:t>, izmantojot Eiropas Komisijas izveidoto un uzturēto vienoto ES ETS informācijas apmaiņas sistēmu DECLARE</w:t>
            </w:r>
            <w:r w:rsidR="000650B6">
              <w:t>, tādējādi būtiski samazinot administratīvo slogu un samazinātu ES ETS operatoriem darba apjomu, kas nepieciešams noteiktas informācijas iesniegšanai verificētājiem, Valsts vides dienestam, VARAM, kā arī noteiktas informācijas saņemšanai no tiem</w:t>
            </w:r>
            <w:r w:rsidR="00727602">
              <w:t>;</w:t>
            </w:r>
          </w:p>
          <w:p w14:paraId="5E826063" w14:textId="07964D46" w:rsidR="0012446F" w:rsidRPr="0012446F" w:rsidRDefault="0012446F" w:rsidP="0012446F">
            <w:pPr>
              <w:pStyle w:val="naiskr"/>
              <w:numPr>
                <w:ilvl w:val="0"/>
                <w:numId w:val="20"/>
              </w:numPr>
              <w:spacing w:before="0" w:after="0"/>
              <w:ind w:left="369"/>
              <w:jc w:val="both"/>
            </w:pPr>
            <w:r w:rsidRPr="0012446F">
              <w:t>SEG atļauju izsniegšanas termiņus (V</w:t>
            </w:r>
            <w:r w:rsidR="00727602">
              <w:t xml:space="preserve">alsts vides dienesta (turpmāk </w:t>
            </w:r>
            <w:r w:rsidR="00ED3575">
              <w:t>–</w:t>
            </w:r>
            <w:r w:rsidR="00727602">
              <w:t xml:space="preserve"> </w:t>
            </w:r>
            <w:r w:rsidR="00ED3575">
              <w:t>VVD)</w:t>
            </w:r>
            <w:r w:rsidRPr="0012446F">
              <w:t xml:space="preserve"> lēmuma pieņemšanas termiņu) pielāgotu atļauju A vai B kategorijas piesārņojošās darbības veikšanai vai C kategorijas apliecinājumu izsniegšanas termiņiem (un nevis Administratīvā procesa </w:t>
            </w:r>
            <w:r w:rsidR="00BE3EBF" w:rsidRPr="0012446F">
              <w:t>likum</w:t>
            </w:r>
            <w:r w:rsidR="00BE3EBF">
              <w:t>a 64.pantā minētais termiņš – viens mēnesis no iesnieguma saņemšanas dienas)</w:t>
            </w:r>
            <w:r w:rsidR="00980B16">
              <w:t>;</w:t>
            </w:r>
          </w:p>
          <w:p w14:paraId="4AB8A84E" w14:textId="77777777" w:rsidR="0012446F" w:rsidRPr="0012446F" w:rsidRDefault="0012446F" w:rsidP="0012446F">
            <w:pPr>
              <w:pStyle w:val="naiskr"/>
              <w:numPr>
                <w:ilvl w:val="0"/>
                <w:numId w:val="20"/>
              </w:numPr>
              <w:spacing w:before="0" w:after="0"/>
              <w:ind w:left="369"/>
              <w:jc w:val="both"/>
            </w:pPr>
            <w:r w:rsidRPr="0012446F">
              <w:t>noteiktu, ka SEG atļauja brīvprātīgajiem ES ETS dalībniekiem tiek atcelta ar VVD lēmuma spēkā stāšanās dienu;</w:t>
            </w:r>
          </w:p>
          <w:p w14:paraId="291D9938" w14:textId="77777777" w:rsidR="0012446F" w:rsidRPr="0012446F" w:rsidRDefault="0012446F" w:rsidP="0012446F">
            <w:pPr>
              <w:pStyle w:val="ListParagraph"/>
              <w:numPr>
                <w:ilvl w:val="0"/>
                <w:numId w:val="20"/>
              </w:numPr>
              <w:spacing w:after="0"/>
              <w:ind w:left="369"/>
              <w:rPr>
                <w:sz w:val="24"/>
                <w:szCs w:val="24"/>
              </w:rPr>
            </w:pPr>
            <w:r w:rsidRPr="0012446F">
              <w:rPr>
                <w:sz w:val="24"/>
                <w:szCs w:val="24"/>
              </w:rPr>
              <w:t xml:space="preserve">noteiktu </w:t>
            </w:r>
            <w:r w:rsidR="00CD5686">
              <w:rPr>
                <w:sz w:val="24"/>
                <w:szCs w:val="24"/>
              </w:rPr>
              <w:t>prasības</w:t>
            </w:r>
            <w:r w:rsidRPr="0012446F">
              <w:rPr>
                <w:sz w:val="24"/>
                <w:szCs w:val="24"/>
              </w:rPr>
              <w:t xml:space="preserve"> ES ETS operatoriem </w:t>
            </w:r>
            <w:r w:rsidR="00CD5686">
              <w:rPr>
                <w:sz w:val="24"/>
                <w:szCs w:val="24"/>
              </w:rPr>
              <w:t>saistībā ar</w:t>
            </w:r>
            <w:r w:rsidRPr="0012446F">
              <w:rPr>
                <w:sz w:val="24"/>
                <w:szCs w:val="24"/>
              </w:rPr>
              <w:t xml:space="preserve"> ziņošanu par emisijas kvotu pārdošanā iegūto finanšu līdzekļu izlietojumu un noteiktu, ka par emisijas kvotu pārdošanā iegūtajiem finanšu līdzekļiem veikto pasākumu īstenošanu pārbauda verificētājs</w:t>
            </w:r>
            <w:r w:rsidR="00CD5686">
              <w:rPr>
                <w:sz w:val="24"/>
                <w:szCs w:val="24"/>
              </w:rPr>
              <w:t>,</w:t>
            </w:r>
            <w:r w:rsidRPr="0012446F">
              <w:rPr>
                <w:sz w:val="24"/>
                <w:szCs w:val="24"/>
              </w:rPr>
              <w:t xml:space="preserve"> katru gadu apmeklējot iekārtu;</w:t>
            </w:r>
          </w:p>
          <w:p w14:paraId="6F8BCDDC" w14:textId="0FA7886F" w:rsidR="00F27137" w:rsidRPr="0012446F" w:rsidRDefault="00340056">
            <w:pPr>
              <w:pStyle w:val="naiskr"/>
              <w:numPr>
                <w:ilvl w:val="0"/>
                <w:numId w:val="20"/>
              </w:numPr>
              <w:spacing w:before="0" w:after="0"/>
              <w:ind w:left="369"/>
              <w:jc w:val="both"/>
            </w:pPr>
            <w:r>
              <w:t>paredzētu</w:t>
            </w:r>
            <w:r w:rsidR="0012446F" w:rsidRPr="0012446F">
              <w:t>, ka turpmāk publiski pieejami būs tikai VVD lēmumi par emisiju ziņojumu apstiprināšanu, bet emisiju ziņojumi un verificētāja ziņojumi publiski pieejami nebūs</w:t>
            </w:r>
            <w:r w:rsidR="000650B6">
              <w:t>, jo š</w:t>
            </w:r>
            <w:r w:rsidR="00E968F2">
              <w:t>īs</w:t>
            </w:r>
            <w:r w:rsidR="000650B6">
              <w:t xml:space="preserve"> informācijas publiskošana nav nepieciešama</w:t>
            </w:r>
            <w:r w:rsidR="00E968F2">
              <w:t xml:space="preserve"> un netiek prasīta ES tiesību aktos</w:t>
            </w:r>
            <w:r w:rsidR="0012446F" w:rsidRPr="0012446F">
              <w:t>.</w:t>
            </w:r>
          </w:p>
        </w:tc>
      </w:tr>
      <w:tr w:rsidR="00F122F9" w:rsidRPr="00F122F9" w14:paraId="53198FE4" w14:textId="77777777" w:rsidTr="00F122F9">
        <w:trPr>
          <w:trHeight w:val="465"/>
          <w:jc w:val="center"/>
        </w:trPr>
        <w:tc>
          <w:tcPr>
            <w:tcW w:w="250" w:type="pct"/>
          </w:tcPr>
          <w:p w14:paraId="0B10B19E"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14:paraId="1A7AB4FF" w14:textId="77777777" w:rsidR="00CB4AAB" w:rsidRPr="00F122F9" w:rsidRDefault="008B1B3F" w:rsidP="00B63F0E">
            <w:pPr>
              <w:spacing w:before="60" w:after="60"/>
              <w:jc w:val="left"/>
              <w:rPr>
                <w:rFonts w:ascii="Times New Roman" w:hAnsi="Times New Roman"/>
                <w:lang w:eastAsia="lv-LV"/>
              </w:rPr>
            </w:pPr>
            <w:r w:rsidRPr="00810942">
              <w:rPr>
                <w:rFonts w:ascii="Times New Roman" w:hAnsi="Times New Roman"/>
                <w:sz w:val="24"/>
                <w:szCs w:val="24"/>
              </w:rPr>
              <w:t>Pašreizējā situācija un problēmas, kuru risināšanai tiesību akta projekts izstrādāts, tiesiskā regulējuma mērķis un būtība</w:t>
            </w:r>
          </w:p>
        </w:tc>
        <w:tc>
          <w:tcPr>
            <w:tcW w:w="3897" w:type="pct"/>
          </w:tcPr>
          <w:p w14:paraId="707E4FC2" w14:textId="77777777" w:rsidR="00FD5A20" w:rsidRPr="0012446F" w:rsidRDefault="00CB4AAB" w:rsidP="0012446F">
            <w:pPr>
              <w:pStyle w:val="naiskr"/>
              <w:spacing w:before="0" w:after="60"/>
              <w:ind w:firstLine="227"/>
              <w:jc w:val="both"/>
              <w:rPr>
                <w:u w:val="single"/>
              </w:rPr>
            </w:pPr>
            <w:r w:rsidRPr="0012446F">
              <w:rPr>
                <w:u w:val="single"/>
              </w:rPr>
              <w:t>Pašreizējā situācija un problēmas</w:t>
            </w:r>
            <w:r w:rsidR="00FD5A20" w:rsidRPr="0012446F">
              <w:rPr>
                <w:u w:val="single"/>
              </w:rPr>
              <w:t>, pastāvošais tiesiskais regulējums, tā būtība un nepilnības</w:t>
            </w:r>
          </w:p>
          <w:p w14:paraId="38C6BD5D" w14:textId="642C57FE" w:rsidR="0012446F" w:rsidRPr="0012446F" w:rsidRDefault="0012446F" w:rsidP="0012446F">
            <w:pPr>
              <w:spacing w:after="60"/>
              <w:ind w:firstLine="176"/>
              <w:rPr>
                <w:rFonts w:ascii="Times New Roman" w:hAnsi="Times New Roman"/>
                <w:sz w:val="24"/>
                <w:szCs w:val="24"/>
              </w:rPr>
            </w:pPr>
            <w:r w:rsidRPr="0012446F">
              <w:rPr>
                <w:rFonts w:ascii="Times New Roman" w:hAnsi="Times New Roman"/>
                <w:sz w:val="24"/>
                <w:szCs w:val="24"/>
              </w:rPr>
              <w:t>Šobrīd Latvijā ES ETS informācija apmaiņa notiek, izmantojot elektronisko pastu (elektroniski parakstīto dokumentu iesniegšanai) vai informācija tiek iesniegta pa pastu vai ierodoties personīgi</w:t>
            </w:r>
            <w:r w:rsidR="007D6D34">
              <w:rPr>
                <w:rFonts w:ascii="Times New Roman" w:hAnsi="Times New Roman"/>
                <w:sz w:val="24"/>
                <w:szCs w:val="24"/>
              </w:rPr>
              <w:t>, kas ES ETS operatoriem</w:t>
            </w:r>
            <w:r w:rsidR="00E968F2">
              <w:rPr>
                <w:rFonts w:ascii="Times New Roman" w:hAnsi="Times New Roman"/>
                <w:sz w:val="24"/>
                <w:szCs w:val="24"/>
              </w:rPr>
              <w:t xml:space="preserve"> būtiski palielina darba apjomu un laiku, kas nepieciešams visas noteiktās informācijas iesniegšanai un saņemšanai</w:t>
            </w:r>
            <w:r w:rsidRPr="0012446F">
              <w:rPr>
                <w:rFonts w:ascii="Times New Roman" w:hAnsi="Times New Roman"/>
                <w:sz w:val="24"/>
                <w:szCs w:val="24"/>
              </w:rPr>
              <w:t xml:space="preserve">. </w:t>
            </w:r>
            <w:r w:rsidR="00E968F2">
              <w:rPr>
                <w:rFonts w:ascii="Times New Roman" w:hAnsi="Times New Roman"/>
                <w:sz w:val="24"/>
                <w:szCs w:val="24"/>
              </w:rPr>
              <w:t>I</w:t>
            </w:r>
            <w:r w:rsidRPr="0012446F">
              <w:rPr>
                <w:rFonts w:ascii="Times New Roman" w:hAnsi="Times New Roman"/>
                <w:sz w:val="24"/>
                <w:szCs w:val="24"/>
              </w:rPr>
              <w:t>nformācijas uzglabāšan</w:t>
            </w:r>
            <w:r w:rsidR="00E968F2">
              <w:rPr>
                <w:rFonts w:ascii="Times New Roman" w:hAnsi="Times New Roman"/>
                <w:sz w:val="24"/>
                <w:szCs w:val="24"/>
              </w:rPr>
              <w:t>u</w:t>
            </w:r>
            <w:r w:rsidRPr="0012446F">
              <w:rPr>
                <w:rFonts w:ascii="Times New Roman" w:hAnsi="Times New Roman"/>
                <w:sz w:val="24"/>
                <w:szCs w:val="24"/>
              </w:rPr>
              <w:t xml:space="preserve"> </w:t>
            </w:r>
            <w:r w:rsidR="00340056">
              <w:rPr>
                <w:rFonts w:ascii="Times New Roman" w:hAnsi="Times New Roman"/>
                <w:sz w:val="24"/>
                <w:szCs w:val="24"/>
              </w:rPr>
              <w:t>ikviens</w:t>
            </w:r>
            <w:r w:rsidRPr="0012446F">
              <w:rPr>
                <w:rFonts w:ascii="Times New Roman" w:hAnsi="Times New Roman"/>
                <w:sz w:val="24"/>
                <w:szCs w:val="24"/>
              </w:rPr>
              <w:t xml:space="preserve"> ES ETS dalībniek</w:t>
            </w:r>
            <w:r w:rsidR="00340056">
              <w:rPr>
                <w:rFonts w:ascii="Times New Roman" w:hAnsi="Times New Roman"/>
                <w:sz w:val="24"/>
                <w:szCs w:val="24"/>
              </w:rPr>
              <w:t>s</w:t>
            </w:r>
            <w:r w:rsidRPr="0012446F">
              <w:rPr>
                <w:rFonts w:ascii="Times New Roman" w:hAnsi="Times New Roman"/>
                <w:sz w:val="24"/>
                <w:szCs w:val="24"/>
              </w:rPr>
              <w:t xml:space="preserve"> </w:t>
            </w:r>
            <w:r w:rsidR="00340056">
              <w:rPr>
                <w:rFonts w:ascii="Times New Roman" w:hAnsi="Times New Roman"/>
                <w:sz w:val="24"/>
                <w:szCs w:val="24"/>
              </w:rPr>
              <w:t>veic individuāli</w:t>
            </w:r>
            <w:r w:rsidR="00E968F2">
              <w:rPr>
                <w:rFonts w:ascii="Times New Roman" w:hAnsi="Times New Roman"/>
                <w:sz w:val="24"/>
                <w:szCs w:val="24"/>
              </w:rPr>
              <w:t xml:space="preserve"> kādā sevis izvēlētā veidā, kas būtiski apgrūtina informācijas pārbaudi verificētājiem un palielina darba apjomu ES ETS operatoriem informācijas uzglabāšanas sistēmas aprakstam (katram ES ETS operatoram saskaņā ar Eiropas Komisijas 2012.gada 21.jūnija regulu Nr.601/2012 </w:t>
            </w:r>
            <w:r w:rsidR="00E968F2" w:rsidRPr="00E968F2">
              <w:rPr>
                <w:rFonts w:ascii="Times New Roman" w:hAnsi="Times New Roman"/>
                <w:sz w:val="24"/>
                <w:szCs w:val="24"/>
              </w:rPr>
              <w:t>par siltumnīcefekta gāzu emisiju monitoringu un ziņošanu saskaņā ar Eiropas Parlamenta un Padomes Direktīvu 2003/87/EK</w:t>
            </w:r>
            <w:r w:rsidR="00BE12C2">
              <w:rPr>
                <w:rFonts w:ascii="Times New Roman" w:hAnsi="Times New Roman"/>
                <w:sz w:val="24"/>
                <w:szCs w:val="24"/>
              </w:rPr>
              <w:t xml:space="preserve"> ir jāsagatavo un jāiesniedz kompetentajai iestādei SEG atļaujas saņemšanai arī monitoringa plāns, kur ir jāiekļauj detāla </w:t>
            </w:r>
            <w:r w:rsidR="00BE12C2">
              <w:rPr>
                <w:rFonts w:ascii="Times New Roman" w:hAnsi="Times New Roman"/>
                <w:sz w:val="24"/>
                <w:szCs w:val="24"/>
              </w:rPr>
              <w:lastRenderedPageBreak/>
              <w:t xml:space="preserve">informācija par </w:t>
            </w:r>
            <w:r w:rsidR="00BB1BE1">
              <w:rPr>
                <w:rFonts w:ascii="Times New Roman" w:hAnsi="Times New Roman"/>
                <w:sz w:val="24"/>
                <w:szCs w:val="24"/>
              </w:rPr>
              <w:t>visas SEG monitoringam un ziņošanai nepieciešamās informācijas uzglabāšanas un arhivēšanas procedūras)</w:t>
            </w:r>
            <w:r w:rsidRPr="0012446F">
              <w:rPr>
                <w:rFonts w:ascii="Times New Roman" w:hAnsi="Times New Roman"/>
                <w:sz w:val="24"/>
                <w:szCs w:val="24"/>
              </w:rPr>
              <w:t xml:space="preserve">. Lielu daļu informācijas VVD publicē savā </w:t>
            </w:r>
            <w:r w:rsidR="00340056">
              <w:rPr>
                <w:rFonts w:ascii="Times New Roman" w:hAnsi="Times New Roman"/>
                <w:sz w:val="24"/>
                <w:szCs w:val="24"/>
              </w:rPr>
              <w:t>tīmekļa vietnē</w:t>
            </w:r>
            <w:r w:rsidRPr="0012446F">
              <w:rPr>
                <w:rFonts w:ascii="Times New Roman" w:hAnsi="Times New Roman"/>
                <w:sz w:val="24"/>
                <w:szCs w:val="24"/>
              </w:rPr>
              <w:t xml:space="preserve">, kas palielina administratīvo slogu VVD un </w:t>
            </w:r>
            <w:r w:rsidR="00340056">
              <w:rPr>
                <w:rFonts w:ascii="Times New Roman" w:hAnsi="Times New Roman"/>
                <w:sz w:val="24"/>
                <w:szCs w:val="24"/>
              </w:rPr>
              <w:t xml:space="preserve">VVD </w:t>
            </w:r>
            <w:r w:rsidRPr="0012446F">
              <w:rPr>
                <w:rFonts w:ascii="Times New Roman" w:hAnsi="Times New Roman"/>
                <w:sz w:val="24"/>
                <w:szCs w:val="24"/>
              </w:rPr>
              <w:t>reģionālo vides pārvalžu inspektoriem.</w:t>
            </w:r>
          </w:p>
          <w:p w14:paraId="3B5B643D" w14:textId="14388F88" w:rsidR="0012446F" w:rsidRPr="0012446F" w:rsidRDefault="0012446F" w:rsidP="0012446F">
            <w:pPr>
              <w:spacing w:after="60"/>
              <w:ind w:firstLine="176"/>
              <w:rPr>
                <w:rFonts w:ascii="Times New Roman" w:hAnsi="Times New Roman"/>
                <w:sz w:val="24"/>
                <w:szCs w:val="24"/>
              </w:rPr>
            </w:pPr>
            <w:r w:rsidRPr="0012446F">
              <w:rPr>
                <w:rFonts w:ascii="Times New Roman" w:hAnsi="Times New Roman"/>
                <w:sz w:val="24"/>
                <w:szCs w:val="24"/>
              </w:rPr>
              <w:t xml:space="preserve">Eiropas Komisija ir izstrādājusi un bez maksas dalībvalstīm piedāvā izmantot vienotu ES ETS informācijas apmaiņas sistēmu, kas būtiski atvieglos </w:t>
            </w:r>
            <w:r w:rsidR="00BB1BE1">
              <w:rPr>
                <w:rFonts w:ascii="Times New Roman" w:hAnsi="Times New Roman"/>
                <w:sz w:val="24"/>
                <w:szCs w:val="24"/>
              </w:rPr>
              <w:t xml:space="preserve">visu ES ETS dalībnieku – </w:t>
            </w:r>
            <w:r w:rsidRPr="0012446F">
              <w:rPr>
                <w:rFonts w:ascii="Times New Roman" w:hAnsi="Times New Roman"/>
                <w:sz w:val="24"/>
                <w:szCs w:val="24"/>
              </w:rPr>
              <w:t>operatoru, verificētāju, VVD</w:t>
            </w:r>
            <w:r w:rsidR="00BB1BE1">
              <w:rPr>
                <w:rFonts w:ascii="Times New Roman" w:hAnsi="Times New Roman"/>
                <w:sz w:val="24"/>
                <w:szCs w:val="24"/>
              </w:rPr>
              <w:t xml:space="preserve"> un to</w:t>
            </w:r>
            <w:r w:rsidRPr="0012446F">
              <w:rPr>
                <w:rFonts w:ascii="Times New Roman" w:hAnsi="Times New Roman"/>
                <w:sz w:val="24"/>
                <w:szCs w:val="24"/>
              </w:rPr>
              <w:t xml:space="preserve"> reģionālo vides pārvalžu, kā arī VARAM un emisijas reģistra nacionālo administratoru apmaiņu ar informāciju un pieejamību tai.</w:t>
            </w:r>
          </w:p>
          <w:p w14:paraId="3C214EA1" w14:textId="77777777" w:rsidR="0012446F" w:rsidRPr="0012446F" w:rsidRDefault="00340056" w:rsidP="0012446F">
            <w:pPr>
              <w:pStyle w:val="naiskr"/>
              <w:spacing w:before="0" w:after="60"/>
              <w:ind w:firstLine="227"/>
              <w:jc w:val="both"/>
            </w:pPr>
            <w:r w:rsidRPr="0012446F">
              <w:t>ES E</w:t>
            </w:r>
            <w:r>
              <w:t>TS informācijas apmaiņas sistēmā</w:t>
            </w:r>
            <w:r w:rsidRPr="0012446F">
              <w:t xml:space="preserve"> </w:t>
            </w:r>
            <w:r w:rsidR="0012446F" w:rsidRPr="0012446F">
              <w:t xml:space="preserve">DECLARE katram operatoram (katrai iekārtai) tiks izveidots konts sistēmā, kurā notiks visa apmaiņa ar ES ETS informāciju – monitoringa plānu un iesniegumu SEG atļaujas saņemšanai vai grozīšanai iesniegšana VVD, emisiju ziņojumu iesniegšana verificētājam, verificētāja slēdziena iesniegšana operatoriem, emisiju ziņojumu un verificētāja slēdziena iesniegšana VVD, VVD lēmumu par emisiju ziņojumu apstiprināšanu vai noraidīšanu iesniegšana operatoram; kā arī tiks uzglabāta visa informācija vienkopus. </w:t>
            </w:r>
            <w:r w:rsidRPr="0012446F">
              <w:t>ES ET</w:t>
            </w:r>
            <w:r>
              <w:t xml:space="preserve">S informācijas apmaiņas sistēmā </w:t>
            </w:r>
            <w:r w:rsidR="0012446F" w:rsidRPr="0012446F">
              <w:t>DECLARE šobrīd ir paredzētas šādas funkcijas:</w:t>
            </w:r>
          </w:p>
          <w:p w14:paraId="64D2417D" w14:textId="77777777" w:rsidR="0012446F" w:rsidRPr="0012446F" w:rsidRDefault="0012446F" w:rsidP="0012446F">
            <w:pPr>
              <w:pStyle w:val="naiskr"/>
              <w:numPr>
                <w:ilvl w:val="1"/>
                <w:numId w:val="19"/>
              </w:numPr>
              <w:spacing w:before="0" w:after="60"/>
              <w:ind w:left="369"/>
              <w:jc w:val="both"/>
            </w:pPr>
            <w:r w:rsidRPr="0012446F">
              <w:t>monitoringa plānu iesniegšana un apstiprināšana (ar iespēju pievienot dažādus papildu dokumentus, piemēram, dažādus iesniegumus vai pamatojošo dokumentāciju) siltumnīcefekta gāzu emisijas atļaujas (turpmāk – SEG atļauja) saņemšanai vai SEG atļaujas grozījumiem;</w:t>
            </w:r>
          </w:p>
          <w:p w14:paraId="712751CB" w14:textId="77777777" w:rsidR="0012446F" w:rsidRPr="0012446F" w:rsidRDefault="0012446F" w:rsidP="0012446F">
            <w:pPr>
              <w:pStyle w:val="naiskr"/>
              <w:numPr>
                <w:ilvl w:val="1"/>
                <w:numId w:val="19"/>
              </w:numPr>
              <w:spacing w:before="0" w:after="60"/>
              <w:ind w:left="369"/>
              <w:jc w:val="both"/>
            </w:pPr>
            <w:r w:rsidRPr="0012446F">
              <w:t>emisiju ziņojumu iesniegšana verificētājam;</w:t>
            </w:r>
          </w:p>
          <w:p w14:paraId="0C79BC7B" w14:textId="77777777" w:rsidR="0012446F" w:rsidRPr="0012446F" w:rsidRDefault="0012446F" w:rsidP="0012446F">
            <w:pPr>
              <w:pStyle w:val="naiskr"/>
              <w:numPr>
                <w:ilvl w:val="1"/>
                <w:numId w:val="19"/>
              </w:numPr>
              <w:spacing w:before="0" w:after="60"/>
              <w:ind w:left="369"/>
              <w:jc w:val="both"/>
            </w:pPr>
            <w:r w:rsidRPr="0012446F">
              <w:t>emisiju ziņojumu verifikācija un verifikācijas slēdziena sniegšana;</w:t>
            </w:r>
          </w:p>
          <w:p w14:paraId="3540652B" w14:textId="77777777" w:rsidR="0012446F" w:rsidRPr="0012446F" w:rsidRDefault="0012446F" w:rsidP="0012446F">
            <w:pPr>
              <w:pStyle w:val="naiskr"/>
              <w:numPr>
                <w:ilvl w:val="1"/>
                <w:numId w:val="19"/>
              </w:numPr>
              <w:spacing w:before="0" w:after="60"/>
              <w:ind w:left="369"/>
              <w:jc w:val="both"/>
            </w:pPr>
            <w:r w:rsidRPr="0012446F">
              <w:t>emisiju ziņojumu iesniegšana kompetentajai iestādei;</w:t>
            </w:r>
          </w:p>
          <w:p w14:paraId="0275FC17" w14:textId="77777777" w:rsidR="0012446F" w:rsidRPr="0012446F" w:rsidRDefault="0012446F" w:rsidP="0012446F">
            <w:pPr>
              <w:pStyle w:val="naiskr"/>
              <w:numPr>
                <w:ilvl w:val="1"/>
                <w:numId w:val="19"/>
              </w:numPr>
              <w:spacing w:before="0" w:after="60"/>
              <w:ind w:left="369"/>
              <w:jc w:val="both"/>
            </w:pPr>
            <w:r w:rsidRPr="0012446F">
              <w:t>emisiju ziņojumu apstiprināšana;</w:t>
            </w:r>
          </w:p>
          <w:p w14:paraId="0354AD31" w14:textId="77777777" w:rsidR="0012446F" w:rsidRDefault="0012446F" w:rsidP="0012446F">
            <w:pPr>
              <w:pStyle w:val="naiskr"/>
              <w:numPr>
                <w:ilvl w:val="1"/>
                <w:numId w:val="19"/>
              </w:numPr>
              <w:spacing w:before="0" w:after="60"/>
              <w:ind w:left="369"/>
              <w:jc w:val="both"/>
            </w:pPr>
            <w:r w:rsidRPr="0012446F">
              <w:t>emisiju ziņojumu un monitoringu plānu vienkāršā pārbaude par aizpildes pareizumu (sistēma automātiska pārbauda obligātu lauku aizpildīšanu);</w:t>
            </w:r>
          </w:p>
          <w:p w14:paraId="6284D212" w14:textId="77777777" w:rsidR="0012446F" w:rsidRPr="0012446F" w:rsidRDefault="0012446F" w:rsidP="004348B3">
            <w:pPr>
              <w:pStyle w:val="naiskr"/>
              <w:numPr>
                <w:ilvl w:val="1"/>
                <w:numId w:val="19"/>
              </w:numPr>
              <w:spacing w:before="0" w:after="60"/>
              <w:ind w:left="369"/>
              <w:jc w:val="both"/>
            </w:pPr>
            <w:r w:rsidRPr="0012446F">
              <w:t xml:space="preserve">datu apkopošanas rīki statistikas veikšanai, piemēram, </w:t>
            </w:r>
            <w:r w:rsidR="00340056" w:rsidRPr="004348B3">
              <w:t xml:space="preserve">Eiropas Parlamenta un Padomes 2003. gada 13. oktobra Direktīvas </w:t>
            </w:r>
            <w:r w:rsidRPr="004348B3">
              <w:t xml:space="preserve"> </w:t>
            </w:r>
            <w:proofErr w:type="spellStart"/>
            <w:r w:rsidR="00340056" w:rsidRPr="004348B3">
              <w:t>D</w:t>
            </w:r>
            <w:r w:rsidRPr="004348B3">
              <w:t>irektīvas</w:t>
            </w:r>
            <w:proofErr w:type="spellEnd"/>
            <w:r w:rsidRPr="004348B3">
              <w:t xml:space="preserve"> 2003/87/EK</w:t>
            </w:r>
            <w:r w:rsidR="00340056" w:rsidRPr="004348B3">
              <w:t>, ar kuru nosaka sistēmu siltumnīcas efektu izraisošo gāzu emisijas kvotu t</w:t>
            </w:r>
            <w:r w:rsidR="008B1B3F">
              <w:t>irdzniecībai Kopienā un groza</w:t>
            </w:r>
            <w:r w:rsidR="004348B3">
              <w:t xml:space="preserve"> </w:t>
            </w:r>
            <w:r w:rsidR="00340056" w:rsidRPr="004348B3">
              <w:t>Padomes Direktīvu 96/61/EK</w:t>
            </w:r>
            <w:r w:rsidR="004348B3">
              <w:t xml:space="preserve"> </w:t>
            </w:r>
            <w:r w:rsidRPr="0012446F">
              <w:t>21.</w:t>
            </w:r>
            <w:r w:rsidR="004348B3">
              <w:t> </w:t>
            </w:r>
            <w:r w:rsidRPr="0012446F">
              <w:t>panta ziņošanas prasībām;</w:t>
            </w:r>
          </w:p>
          <w:p w14:paraId="1C7BDFE4" w14:textId="77777777" w:rsidR="0012446F" w:rsidRPr="0012446F" w:rsidRDefault="0012446F" w:rsidP="0012446F">
            <w:pPr>
              <w:pStyle w:val="naiskr"/>
              <w:numPr>
                <w:ilvl w:val="1"/>
                <w:numId w:val="19"/>
              </w:numPr>
              <w:spacing w:before="0" w:after="60"/>
              <w:ind w:left="369"/>
              <w:jc w:val="both"/>
            </w:pPr>
            <w:r w:rsidRPr="0012446F">
              <w:t>uzlabojumu ziņojumu iesniegšana.</w:t>
            </w:r>
          </w:p>
          <w:p w14:paraId="5748FA7B" w14:textId="77777777" w:rsidR="0012446F" w:rsidRPr="0012446F" w:rsidRDefault="0012446F" w:rsidP="0012446F">
            <w:pPr>
              <w:pStyle w:val="naiskr"/>
              <w:spacing w:before="0" w:after="60"/>
              <w:ind w:firstLine="227"/>
              <w:jc w:val="both"/>
            </w:pPr>
            <w:r w:rsidRPr="0012446F">
              <w:t>Papildus šajā sistēmā VVD varēs operatoriem nosūtīt (iesniegt) sagatavotās SEG atļaujas, SEG atļauju grozījumus, kā arī lēmumus par emisiju ziņojumu apstiprināšanu.</w:t>
            </w:r>
          </w:p>
          <w:p w14:paraId="25BE138E" w14:textId="55616C20" w:rsidR="0012446F" w:rsidRPr="0012446F" w:rsidRDefault="0012446F" w:rsidP="0012446F">
            <w:pPr>
              <w:spacing w:after="60"/>
              <w:ind w:firstLine="227"/>
              <w:rPr>
                <w:rFonts w:ascii="Times New Roman" w:hAnsi="Times New Roman"/>
                <w:sz w:val="24"/>
                <w:szCs w:val="24"/>
              </w:rPr>
            </w:pPr>
            <w:r w:rsidRPr="0012446F">
              <w:rPr>
                <w:rFonts w:ascii="Times New Roman" w:hAnsi="Times New Roman"/>
                <w:sz w:val="24"/>
                <w:szCs w:val="24"/>
              </w:rPr>
              <w:t>Šai sistēmai un tajā esošajiem kontiem pieeja būs tikai konkrētiem nominētiem cilvēkiem (nebūs publiski pieejama informācija).</w:t>
            </w:r>
            <w:r>
              <w:rPr>
                <w:rFonts w:ascii="Times New Roman" w:hAnsi="Times New Roman"/>
                <w:sz w:val="24"/>
                <w:szCs w:val="24"/>
              </w:rPr>
              <w:t xml:space="preserve"> </w:t>
            </w:r>
            <w:r w:rsidR="004348B3">
              <w:rPr>
                <w:rFonts w:ascii="Times New Roman" w:hAnsi="Times New Roman"/>
                <w:sz w:val="24"/>
                <w:szCs w:val="24"/>
              </w:rPr>
              <w:t>Eiropas Savienības d</w:t>
            </w:r>
            <w:r w:rsidRPr="0012446F">
              <w:rPr>
                <w:rFonts w:ascii="Times New Roman" w:hAnsi="Times New Roman"/>
                <w:sz w:val="24"/>
                <w:szCs w:val="24"/>
              </w:rPr>
              <w:t xml:space="preserve">alībvalstīm ir brīva izvēle izmantot </w:t>
            </w:r>
            <w:r w:rsidR="008B1B3F" w:rsidRPr="001F5A5D">
              <w:rPr>
                <w:rFonts w:ascii="Times New Roman" w:hAnsi="Times New Roman"/>
                <w:sz w:val="24"/>
                <w:szCs w:val="24"/>
              </w:rPr>
              <w:t xml:space="preserve">ES ETS informācijas apmaiņas sistēmu </w:t>
            </w:r>
            <w:r w:rsidRPr="0012446F">
              <w:rPr>
                <w:rFonts w:ascii="Times New Roman" w:hAnsi="Times New Roman"/>
                <w:sz w:val="24"/>
                <w:szCs w:val="24"/>
              </w:rPr>
              <w:t>DECLARE.</w:t>
            </w:r>
          </w:p>
          <w:p w14:paraId="08010462" w14:textId="2B1BC044" w:rsidR="0012446F" w:rsidRPr="0012446F" w:rsidRDefault="0012446F" w:rsidP="0012446F">
            <w:pPr>
              <w:spacing w:after="60"/>
              <w:ind w:firstLine="227"/>
              <w:rPr>
                <w:rFonts w:ascii="Times New Roman" w:hAnsi="Times New Roman"/>
                <w:sz w:val="24"/>
                <w:szCs w:val="24"/>
              </w:rPr>
            </w:pPr>
            <w:r w:rsidRPr="0012446F">
              <w:rPr>
                <w:rFonts w:ascii="Times New Roman" w:hAnsi="Times New Roman"/>
                <w:sz w:val="24"/>
                <w:szCs w:val="24"/>
              </w:rPr>
              <w:t>Šobrīd SEG atļaujas izsniegšanas termiņš ir Administratīvā procesa likumā noteiktais administratīvā akta pieņemšanas termiņš (30 dienas), kuru VVD var pagarināt, ja nepieciešams saņemt papildus informāciju. Šis termiņš ir pārāk īss un papildus pagarināšanai nepieciešamā lēmuma pieņemšana arī rada papildus administratīvo slogu.</w:t>
            </w:r>
            <w:r w:rsidR="00BE3EBF">
              <w:rPr>
                <w:rFonts w:ascii="Times New Roman" w:hAnsi="Times New Roman"/>
                <w:sz w:val="24"/>
                <w:szCs w:val="24"/>
              </w:rPr>
              <w:t xml:space="preserve"> Saskaņā ar </w:t>
            </w:r>
            <w:proofErr w:type="spellStart"/>
            <w:r w:rsidR="00BE3EBF">
              <w:rPr>
                <w:rFonts w:ascii="Times New Roman" w:hAnsi="Times New Roman"/>
                <w:sz w:val="24"/>
                <w:szCs w:val="24"/>
              </w:rPr>
              <w:t>Adminsitratīvā</w:t>
            </w:r>
            <w:proofErr w:type="spellEnd"/>
            <w:r w:rsidR="00BE3EBF">
              <w:rPr>
                <w:rFonts w:ascii="Times New Roman" w:hAnsi="Times New Roman"/>
                <w:sz w:val="24"/>
                <w:szCs w:val="24"/>
              </w:rPr>
              <w:t xml:space="preserve"> procesa likuma 64.pants otro daļu VVD var pieņemt lēmumu pagarināt termiņu, kādā tiek izdots administratīvais akts – SEG atļauja, kas pēc būtības ir VVD lēmums. Saskaņā ar </w:t>
            </w:r>
            <w:r w:rsidR="00DD0805">
              <w:rPr>
                <w:rFonts w:ascii="Times New Roman" w:hAnsi="Times New Roman"/>
                <w:sz w:val="24"/>
                <w:szCs w:val="24"/>
              </w:rPr>
              <w:t xml:space="preserve">Ministru kabineta </w:t>
            </w:r>
            <w:r w:rsidR="00DD0805" w:rsidRPr="001F5A5D">
              <w:rPr>
                <w:rFonts w:ascii="Times New Roman" w:hAnsi="Times New Roman"/>
                <w:sz w:val="24"/>
                <w:szCs w:val="24"/>
              </w:rPr>
              <w:t xml:space="preserve">2012.gada 13. </w:t>
            </w:r>
            <w:r w:rsidR="00DD0805" w:rsidRPr="001F5A5D">
              <w:rPr>
                <w:rFonts w:ascii="Times New Roman" w:hAnsi="Times New Roman"/>
                <w:sz w:val="24"/>
                <w:szCs w:val="24"/>
              </w:rPr>
              <w:lastRenderedPageBreak/>
              <w:t>novembra noteikum</w:t>
            </w:r>
            <w:r w:rsidR="00DD0805">
              <w:rPr>
                <w:rFonts w:ascii="Times New Roman" w:hAnsi="Times New Roman"/>
                <w:sz w:val="24"/>
                <w:szCs w:val="24"/>
              </w:rPr>
              <w:t>os</w:t>
            </w:r>
            <w:r w:rsidR="00DD0805" w:rsidRPr="001F5A5D">
              <w:rPr>
                <w:rFonts w:ascii="Times New Roman" w:hAnsi="Times New Roman"/>
                <w:sz w:val="24"/>
                <w:szCs w:val="24"/>
              </w:rPr>
              <w:t xml:space="preserve"> Nr. 769 „Noteikumi par stacionāro tehnoloģisko iekārtu dalību Eiropas Savienības emisijas kvotu tirdzniecības sistēmā”</w:t>
            </w:r>
            <w:r w:rsidR="00DD0805">
              <w:rPr>
                <w:rFonts w:ascii="Times New Roman" w:hAnsi="Times New Roman"/>
                <w:sz w:val="24"/>
                <w:szCs w:val="24"/>
              </w:rPr>
              <w:t xml:space="preserve"> (turpmāk – </w:t>
            </w:r>
            <w:r w:rsidR="00BE3EBF">
              <w:rPr>
                <w:rFonts w:ascii="Times New Roman" w:hAnsi="Times New Roman"/>
                <w:sz w:val="24"/>
                <w:szCs w:val="24"/>
              </w:rPr>
              <w:t>Noteikum</w:t>
            </w:r>
            <w:r w:rsidR="00DD0805">
              <w:rPr>
                <w:rFonts w:ascii="Times New Roman" w:hAnsi="Times New Roman"/>
                <w:sz w:val="24"/>
                <w:szCs w:val="24"/>
              </w:rPr>
              <w:t>i</w:t>
            </w:r>
            <w:r w:rsidR="00BE3EBF">
              <w:rPr>
                <w:rFonts w:ascii="Times New Roman" w:hAnsi="Times New Roman"/>
                <w:sz w:val="24"/>
                <w:szCs w:val="24"/>
              </w:rPr>
              <w:t xml:space="preserve"> Nr.769</w:t>
            </w:r>
            <w:r w:rsidR="00DD0805">
              <w:rPr>
                <w:rFonts w:ascii="Times New Roman" w:hAnsi="Times New Roman"/>
                <w:sz w:val="24"/>
                <w:szCs w:val="24"/>
              </w:rPr>
              <w:t>)</w:t>
            </w:r>
            <w:r w:rsidR="00BE3EBF">
              <w:rPr>
                <w:rFonts w:ascii="Times New Roman" w:hAnsi="Times New Roman"/>
                <w:sz w:val="24"/>
                <w:szCs w:val="24"/>
              </w:rPr>
              <w:t xml:space="preserve"> iekļauto nosacījumu operatori SEG atļaujas saņemšanai vai grozīšanai iesniedz arī iesniegumu atļaujas A vai B kategorijas piesārņojošās darbības veikšanai saņemšanai vai grozīšanai. VVD šie iesniegumi ir jāskata kopā, jo tajos iekļautajai informācijai ir jābūt konsekventai (piemēram, ja iesniegumā SEG atļaujas grozījumiem ir minēts, ka operators ir nomainījis izmantoto kurināmo, tad šādiem grozījumiem ir jāparādās arī atļaujai A vai B kategorijas piesārņojošās darbības veikšanai.</w:t>
            </w:r>
            <w:r w:rsidR="00DD0805">
              <w:rPr>
                <w:rFonts w:ascii="Times New Roman" w:hAnsi="Times New Roman"/>
                <w:sz w:val="24"/>
                <w:szCs w:val="24"/>
              </w:rPr>
              <w:t xml:space="preserve"> Tomēr šo </w:t>
            </w:r>
            <w:proofErr w:type="spellStart"/>
            <w:r w:rsidR="00DD0805">
              <w:rPr>
                <w:rFonts w:ascii="Times New Roman" w:hAnsi="Times New Roman"/>
                <w:sz w:val="24"/>
                <w:szCs w:val="24"/>
              </w:rPr>
              <w:t>diva</w:t>
            </w:r>
            <w:proofErr w:type="spellEnd"/>
            <w:r w:rsidR="00DD0805">
              <w:rPr>
                <w:rFonts w:ascii="Times New Roman" w:hAnsi="Times New Roman"/>
                <w:sz w:val="24"/>
                <w:szCs w:val="24"/>
              </w:rPr>
              <w:t xml:space="preserve"> veida atļauju izsniegšanai vai grozījumu veikšanai ir noteikti dažādi termiņi, kas apgrūtina VVD darbu. Ja gadījumā ir jāprasa papildus informācija ES ETS operatoram par iesniegumā vienas vai otras atļaujas saņemšanai vai grozīšanai (kas praktiski ir 100% gadījumu), tad VVD vēl ir arī jāpieņem papildus vēl viens administratīvais akts (lēmums) par SEG atļaujas izsniegšanai vai grozījumu veikšanas termiņa pagarinājumu.</w:t>
            </w:r>
          </w:p>
          <w:p w14:paraId="2A11D641" w14:textId="3DACD0D9" w:rsidR="00F27137" w:rsidRDefault="0012446F" w:rsidP="0012446F">
            <w:pPr>
              <w:spacing w:after="60"/>
              <w:ind w:firstLine="227"/>
              <w:rPr>
                <w:rFonts w:ascii="Times New Roman" w:hAnsi="Times New Roman"/>
                <w:sz w:val="24"/>
                <w:szCs w:val="24"/>
              </w:rPr>
            </w:pPr>
            <w:r w:rsidRPr="0012446F">
              <w:rPr>
                <w:rFonts w:ascii="Times New Roman" w:hAnsi="Times New Roman"/>
                <w:sz w:val="24"/>
                <w:szCs w:val="24"/>
              </w:rPr>
              <w:t>Noteikumos Nr.769 arī ir nepieciešams noteikt nosacījumus, kā operators ziņo par emisijas kvotu pārdošanā iegūto finanšu līdzekļu izlietojumu</w:t>
            </w:r>
            <w:r w:rsidR="00DD0805">
              <w:rPr>
                <w:rFonts w:ascii="Times New Roman" w:hAnsi="Times New Roman"/>
                <w:sz w:val="24"/>
                <w:szCs w:val="24"/>
              </w:rPr>
              <w:t xml:space="preserve">. Šis pienākums ES ETS operatoram ir iekļauts likumā “Par piesārņojumu”, kura attiecīgie grozījumi stājās spēkā 2016.gada 30.jūnijā. Tomēr </w:t>
            </w:r>
            <w:proofErr w:type="spellStart"/>
            <w:r w:rsidR="00DD0805">
              <w:rPr>
                <w:rFonts w:ascii="Times New Roman" w:hAnsi="Times New Roman"/>
                <w:sz w:val="24"/>
                <w:szCs w:val="24"/>
              </w:rPr>
              <w:t>šši</w:t>
            </w:r>
            <w:proofErr w:type="spellEnd"/>
            <w:r w:rsidR="00DD0805">
              <w:rPr>
                <w:rFonts w:ascii="Times New Roman" w:hAnsi="Times New Roman"/>
                <w:sz w:val="24"/>
                <w:szCs w:val="24"/>
              </w:rPr>
              <w:t xml:space="preserve"> informācijas ziņošanas kārtība vēl nav izstrādātā Ministru kabineta noteikumos (deleģējums šādas kārtības iekļaušanai Ministru kabineta noteikumos ir iekļauta iepriekšminētajā likumā). </w:t>
            </w:r>
          </w:p>
          <w:p w14:paraId="09554D5D" w14:textId="000CE640" w:rsidR="0012446F" w:rsidRPr="0012446F" w:rsidRDefault="0012446F" w:rsidP="0012446F">
            <w:pPr>
              <w:spacing w:after="60"/>
              <w:ind w:firstLine="227"/>
              <w:rPr>
                <w:rFonts w:ascii="Times New Roman" w:eastAsia="Times New Roman" w:hAnsi="Times New Roman"/>
                <w:bCs/>
                <w:sz w:val="24"/>
                <w:szCs w:val="24"/>
              </w:rPr>
            </w:pPr>
            <w:r>
              <w:rPr>
                <w:rFonts w:ascii="Times New Roman" w:hAnsi="Times New Roman"/>
                <w:sz w:val="24"/>
                <w:szCs w:val="24"/>
              </w:rPr>
              <w:t xml:space="preserve">Noteikumos Nr.769 ir noteikts, ka VVD savā </w:t>
            </w:r>
            <w:r w:rsidR="00F12EF8">
              <w:rPr>
                <w:rFonts w:ascii="Times New Roman" w:hAnsi="Times New Roman"/>
                <w:sz w:val="24"/>
                <w:szCs w:val="24"/>
              </w:rPr>
              <w:t>tīmekļa vietnē</w:t>
            </w:r>
            <w:r>
              <w:rPr>
                <w:rFonts w:ascii="Times New Roman" w:hAnsi="Times New Roman"/>
                <w:sz w:val="24"/>
                <w:szCs w:val="24"/>
              </w:rPr>
              <w:t xml:space="preserve"> publicē lielu apjomu ES ETS informācijas, tomēr nav tādu nosacījumu, ka šādai informācijai ir jābūt publiski pieejamai, piemēram, pilna apjoma emisiju ziņojumi un verificētāja slēdzieni.</w:t>
            </w:r>
            <w:r w:rsidR="00DD0805">
              <w:rPr>
                <w:rFonts w:ascii="Times New Roman" w:hAnsi="Times New Roman"/>
                <w:sz w:val="24"/>
                <w:szCs w:val="24"/>
              </w:rPr>
              <w:t xml:space="preserve"> Līdz šim Noteikumos Nr.769 ir iekļauts nosacījums, ka VVD ir jāievēro informācijas neizpaušanas principi un, ja ES ETS ir norādījis, ka kāda informācija ES ETS operatoru sniegtajos ziņojumos ir konfidenciāla, VVD bija jānodrošina, ka tā netiek publicēta. Tomēr šī nosacījuma ievērošana VVD bija apgrūtinoša, ņemot vēra, ka ES ETS operatori ziņojumus mēdza iesniegt </w:t>
            </w:r>
            <w:proofErr w:type="spellStart"/>
            <w:r w:rsidR="00DD0805">
              <w:rPr>
                <w:rFonts w:ascii="Times New Roman" w:hAnsi="Times New Roman"/>
                <w:sz w:val="24"/>
                <w:szCs w:val="24"/>
              </w:rPr>
              <w:t>pdf</w:t>
            </w:r>
            <w:proofErr w:type="spellEnd"/>
            <w:r w:rsidR="00DD0805">
              <w:rPr>
                <w:rFonts w:ascii="Times New Roman" w:hAnsi="Times New Roman"/>
                <w:sz w:val="24"/>
                <w:szCs w:val="24"/>
              </w:rPr>
              <w:t xml:space="preserve"> formātā vai aizsargātus ar paroli, un bija ļoti apgrūtinoši nodrošināt, ka daļa no ziņojuma netiek publicēta.</w:t>
            </w:r>
            <w:r w:rsidR="008127AD">
              <w:rPr>
                <w:rFonts w:ascii="Times New Roman" w:hAnsi="Times New Roman"/>
                <w:sz w:val="24"/>
                <w:szCs w:val="24"/>
              </w:rPr>
              <w:t xml:space="preserve"> Šis pats nosacījums attiecas uz verifikācijas ziņojumiem, jo tajos verificētājam arī ir jāiekļauj informācija par aktivitātes datiem (izmantoto izejvielu vai kurināmā apjomi, saražotā gala produkcija), bet verificētāji veica visus pasākumus, lai nodrošinātu, ka šos ziņojumus nav iespējams mainīt (datnes tika aizsargātas ar paroli un/vai sagatavotas </w:t>
            </w:r>
            <w:proofErr w:type="spellStart"/>
            <w:r w:rsidR="008127AD">
              <w:rPr>
                <w:rFonts w:ascii="Times New Roman" w:hAnsi="Times New Roman"/>
                <w:sz w:val="24"/>
                <w:szCs w:val="24"/>
              </w:rPr>
              <w:t>pdf</w:t>
            </w:r>
            <w:proofErr w:type="spellEnd"/>
            <w:r w:rsidR="008127AD">
              <w:rPr>
                <w:rFonts w:ascii="Times New Roman" w:hAnsi="Times New Roman"/>
                <w:sz w:val="24"/>
                <w:szCs w:val="24"/>
              </w:rPr>
              <w:t xml:space="preserve"> formātā). VVD lēmumos par ES ETS operatoru iesniegto emisiju ziņojumu </w:t>
            </w:r>
            <w:proofErr w:type="spellStart"/>
            <w:r w:rsidR="008127AD">
              <w:rPr>
                <w:rFonts w:ascii="Times New Roman" w:hAnsi="Times New Roman"/>
                <w:sz w:val="24"/>
                <w:szCs w:val="24"/>
              </w:rPr>
              <w:t>apstiprināšau</w:t>
            </w:r>
            <w:proofErr w:type="spellEnd"/>
            <w:r w:rsidR="008127AD">
              <w:rPr>
                <w:rFonts w:ascii="Times New Roman" w:hAnsi="Times New Roman"/>
                <w:sz w:val="24"/>
                <w:szCs w:val="24"/>
              </w:rPr>
              <w:t xml:space="preserve"> vai noraidīšanu ir pieejama tā informācija, ko ir nepieciešams publicēts sabiedrības līdzdalības principa nodrošināšanai – darbībās izmantotās tehnoloģijas, radītais CO</w:t>
            </w:r>
            <w:r w:rsidR="008127AD" w:rsidRPr="00810942">
              <w:rPr>
                <w:rFonts w:ascii="Times New Roman" w:hAnsi="Times New Roman"/>
                <w:sz w:val="24"/>
                <w:szCs w:val="24"/>
                <w:vertAlign w:val="subscript"/>
              </w:rPr>
              <w:t>2</w:t>
            </w:r>
            <w:r w:rsidR="008127AD">
              <w:rPr>
                <w:rFonts w:ascii="Times New Roman" w:hAnsi="Times New Roman"/>
                <w:sz w:val="24"/>
                <w:szCs w:val="24"/>
              </w:rPr>
              <w:t xml:space="preserve"> emisiju apjoms (enerģētikas darbībās radītais emisiju apjoms un rūpnieciskajos procesos radītais emisiju apjoms)</w:t>
            </w:r>
          </w:p>
          <w:p w14:paraId="2885A2C8" w14:textId="06C44D2C" w:rsidR="00CB4AAB" w:rsidRPr="0012446F" w:rsidRDefault="0026429E" w:rsidP="0012446F">
            <w:pPr>
              <w:pStyle w:val="naiskr"/>
              <w:spacing w:before="0" w:after="60"/>
              <w:ind w:firstLine="227"/>
              <w:jc w:val="both"/>
              <w:rPr>
                <w:u w:val="single"/>
              </w:rPr>
            </w:pPr>
            <w:r>
              <w:rPr>
                <w:u w:val="single"/>
              </w:rPr>
              <w:t xml:space="preserve">Ar </w:t>
            </w:r>
            <w:r w:rsidR="00470F41" w:rsidRPr="0012446F">
              <w:rPr>
                <w:u w:val="single"/>
              </w:rPr>
              <w:t xml:space="preserve">Noteikumu </w:t>
            </w:r>
            <w:r w:rsidR="00CB4AAB" w:rsidRPr="0012446F">
              <w:rPr>
                <w:u w:val="single"/>
              </w:rPr>
              <w:t>projekt</w:t>
            </w:r>
            <w:r>
              <w:rPr>
                <w:u w:val="single"/>
              </w:rPr>
              <w:t>u panākamais mērķis un rezultāts</w:t>
            </w:r>
            <w:r w:rsidR="00CB4AAB" w:rsidRPr="0012446F">
              <w:rPr>
                <w:u w:val="single"/>
              </w:rPr>
              <w:t>:</w:t>
            </w:r>
          </w:p>
          <w:p w14:paraId="471CAFB4" w14:textId="17C6ADD5" w:rsidR="00051505" w:rsidRDefault="0012446F" w:rsidP="0012446F">
            <w:pPr>
              <w:spacing w:after="60"/>
              <w:ind w:firstLine="176"/>
              <w:rPr>
                <w:rFonts w:ascii="Times New Roman" w:hAnsi="Times New Roman"/>
                <w:sz w:val="24"/>
                <w:szCs w:val="24"/>
              </w:rPr>
            </w:pPr>
            <w:r w:rsidRPr="0012446F">
              <w:rPr>
                <w:rFonts w:ascii="Times New Roman" w:hAnsi="Times New Roman"/>
                <w:sz w:val="24"/>
                <w:szCs w:val="24"/>
              </w:rPr>
              <w:t xml:space="preserve">Noteikumu projektā, iekļaujot nosacījumu </w:t>
            </w:r>
            <w:proofErr w:type="spellStart"/>
            <w:r w:rsidRPr="0012446F">
              <w:rPr>
                <w:rFonts w:ascii="Times New Roman" w:hAnsi="Times New Roman"/>
                <w:sz w:val="24"/>
                <w:szCs w:val="24"/>
              </w:rPr>
              <w:t>izmanoto</w:t>
            </w:r>
            <w:proofErr w:type="spellEnd"/>
            <w:r w:rsidRPr="0012446F">
              <w:rPr>
                <w:rFonts w:ascii="Times New Roman" w:hAnsi="Times New Roman"/>
                <w:sz w:val="24"/>
                <w:szCs w:val="24"/>
              </w:rPr>
              <w:t xml:space="preserve"> </w:t>
            </w:r>
            <w:r w:rsidR="008B1B3F" w:rsidRPr="008127AD">
              <w:rPr>
                <w:rFonts w:ascii="Times New Roman" w:hAnsi="Times New Roman"/>
                <w:sz w:val="24"/>
                <w:szCs w:val="24"/>
              </w:rPr>
              <w:t xml:space="preserve">ES ETS informācijas apmaiņas sistēmu </w:t>
            </w:r>
            <w:r w:rsidRPr="0012446F">
              <w:rPr>
                <w:rFonts w:ascii="Times New Roman" w:hAnsi="Times New Roman"/>
                <w:sz w:val="24"/>
                <w:szCs w:val="24"/>
              </w:rPr>
              <w:t>DECLARE, kā arī izmantojot šādu informācijas apmaiņas un uzglabāšanas rīku</w:t>
            </w:r>
            <w:r w:rsidR="006C2654">
              <w:rPr>
                <w:rFonts w:ascii="Times New Roman" w:hAnsi="Times New Roman"/>
                <w:sz w:val="24"/>
                <w:szCs w:val="24"/>
              </w:rPr>
              <w:t>,</w:t>
            </w:r>
            <w:r w:rsidRPr="0012446F">
              <w:rPr>
                <w:rFonts w:ascii="Times New Roman" w:hAnsi="Times New Roman"/>
                <w:sz w:val="24"/>
                <w:szCs w:val="24"/>
              </w:rPr>
              <w:t xml:space="preserve"> būtiski samazināsies administratīvais slogs ES ETS operatoriem</w:t>
            </w:r>
            <w:r w:rsidR="008127AD">
              <w:rPr>
                <w:rFonts w:ascii="Times New Roman" w:hAnsi="Times New Roman"/>
                <w:sz w:val="24"/>
                <w:szCs w:val="24"/>
              </w:rPr>
              <w:t xml:space="preserve"> – nepieciešamais darba apjoms un laiks noteiktās informācijas iesniegšanai verificētājiem un pēc tam arī VVD. Izmantojot šo sistēmu ES ETS operatori varēs pietiekami ātri un efektīvi iesniegt visu informāciju – VVD iesniedzamie iesniegumi SEG atļaujas saņemšanai vai grozīšanai un pavadošā dokumentācija – monitoringa plāns, datu kvalitātes kontroles un </w:t>
            </w:r>
            <w:r w:rsidR="008127AD">
              <w:rPr>
                <w:rFonts w:ascii="Times New Roman" w:hAnsi="Times New Roman"/>
                <w:sz w:val="24"/>
                <w:szCs w:val="24"/>
              </w:rPr>
              <w:lastRenderedPageBreak/>
              <w:t xml:space="preserve">uzraudzības procedūru apraksti u.c., verificētājam iesniedzamie emisiju ziņojumi un pavadošā dokumentācija, VVD iesniedzamie gala emisiju ziņojumi, VARAM iesniedzamā informācija par ES ETS operatoru iekārtās izmantotā kurināmā un saražotās gala produkcijas (saražotā siltumenerģija un elektroenerģija, saražotās rūpnieciskās produkcijas apjomi un rūpnieciskās produkcijas ražošanā </w:t>
            </w:r>
            <w:r w:rsidR="00051505">
              <w:rPr>
                <w:rFonts w:ascii="Times New Roman" w:hAnsi="Times New Roman"/>
                <w:sz w:val="24"/>
                <w:szCs w:val="24"/>
              </w:rPr>
              <w:t xml:space="preserve">izmantoto izejvielu apjomi </w:t>
            </w:r>
            <w:proofErr w:type="spellStart"/>
            <w:r w:rsidR="00051505">
              <w:rPr>
                <w:rFonts w:ascii="Times New Roman" w:hAnsi="Times New Roman"/>
                <w:sz w:val="24"/>
                <w:szCs w:val="24"/>
              </w:rPr>
              <w:t>u.c</w:t>
            </w:r>
            <w:proofErr w:type="spellEnd"/>
            <w:r w:rsidR="00051505">
              <w:rPr>
                <w:rFonts w:ascii="Times New Roman" w:hAnsi="Times New Roman"/>
                <w:sz w:val="24"/>
                <w:szCs w:val="24"/>
              </w:rPr>
              <w:t xml:space="preserve">, noteiktajām iestādēm, neizmantojot pastu, elektronisko pastu, datu nesēju, elektroniskos parakstus u.c. Šo sistēmu izmantojot ES ETS operatoram vairs nevajadzēs pašam uzturēt šīs iepriekšminētās informācijas uzglabāšanas vietni, jo tā visa tiks uzglabāta </w:t>
            </w:r>
            <w:r w:rsidR="00051505" w:rsidRPr="008127AD">
              <w:rPr>
                <w:rFonts w:ascii="Times New Roman" w:hAnsi="Times New Roman"/>
                <w:sz w:val="24"/>
                <w:szCs w:val="24"/>
              </w:rPr>
              <w:t>ES E</w:t>
            </w:r>
            <w:r w:rsidR="00051505">
              <w:rPr>
                <w:rFonts w:ascii="Times New Roman" w:hAnsi="Times New Roman"/>
                <w:sz w:val="24"/>
                <w:szCs w:val="24"/>
              </w:rPr>
              <w:t>TS informācijas apmaiņas sistēmā</w:t>
            </w:r>
            <w:r w:rsidR="00051505" w:rsidRPr="008127AD">
              <w:rPr>
                <w:rFonts w:ascii="Times New Roman" w:hAnsi="Times New Roman"/>
                <w:sz w:val="24"/>
                <w:szCs w:val="24"/>
              </w:rPr>
              <w:t xml:space="preserve"> </w:t>
            </w:r>
            <w:r w:rsidR="00051505" w:rsidRPr="0012446F">
              <w:rPr>
                <w:rFonts w:ascii="Times New Roman" w:hAnsi="Times New Roman"/>
                <w:sz w:val="24"/>
                <w:szCs w:val="24"/>
              </w:rPr>
              <w:t>DECLARE</w:t>
            </w:r>
            <w:r w:rsidR="00051505">
              <w:rPr>
                <w:rFonts w:ascii="Times New Roman" w:hAnsi="Times New Roman"/>
                <w:sz w:val="24"/>
                <w:szCs w:val="24"/>
              </w:rPr>
              <w:t>.</w:t>
            </w:r>
          </w:p>
          <w:p w14:paraId="29C29CC3" w14:textId="1DAD4EA5" w:rsidR="008563DF" w:rsidRDefault="00051505" w:rsidP="0012446F">
            <w:pPr>
              <w:spacing w:after="60"/>
              <w:ind w:firstLine="176"/>
              <w:rPr>
                <w:rFonts w:ascii="Times New Roman" w:hAnsi="Times New Roman"/>
                <w:sz w:val="24"/>
                <w:szCs w:val="24"/>
              </w:rPr>
            </w:pPr>
            <w:r>
              <w:rPr>
                <w:rFonts w:ascii="Times New Roman" w:hAnsi="Times New Roman"/>
                <w:sz w:val="24"/>
                <w:szCs w:val="24"/>
              </w:rPr>
              <w:t>Papildus šī sistēma samazinās arī administratīvo slogu informācijas apmaiņai, kā arī informācijas uzglabāšanai VVD, VARAM un</w:t>
            </w:r>
            <w:r w:rsidRPr="00810942">
              <w:rPr>
                <w:rFonts w:ascii="Times New Roman" w:hAnsi="Times New Roman"/>
                <w:sz w:val="24"/>
                <w:szCs w:val="24"/>
              </w:rPr>
              <w:t xml:space="preserve"> e</w:t>
            </w:r>
            <w:r w:rsidR="008B1B3F" w:rsidRPr="00810942">
              <w:rPr>
                <w:rFonts w:ascii="Times New Roman" w:hAnsi="Times New Roman"/>
                <w:sz w:val="24"/>
                <w:szCs w:val="24"/>
              </w:rPr>
              <w:t>misijas reģistra nacionālajiem administratoriem</w:t>
            </w:r>
            <w:r w:rsidRPr="00810942">
              <w:rPr>
                <w:rFonts w:ascii="Times New Roman" w:hAnsi="Times New Roman"/>
                <w:sz w:val="24"/>
                <w:szCs w:val="24"/>
              </w:rPr>
              <w:t>.</w:t>
            </w:r>
            <w:r w:rsidR="008B1B3F" w:rsidRPr="00810942">
              <w:rPr>
                <w:rFonts w:ascii="Times New Roman" w:hAnsi="Times New Roman"/>
                <w:sz w:val="24"/>
                <w:szCs w:val="24"/>
              </w:rPr>
              <w:t>.</w:t>
            </w:r>
          </w:p>
          <w:p w14:paraId="2A04B0F8" w14:textId="77777777" w:rsidR="0012446F" w:rsidRPr="006C2654" w:rsidRDefault="0012446F" w:rsidP="0012446F">
            <w:pPr>
              <w:spacing w:after="60"/>
              <w:ind w:firstLine="176"/>
              <w:rPr>
                <w:rFonts w:ascii="Times New Roman" w:hAnsi="Times New Roman"/>
                <w:sz w:val="24"/>
                <w:szCs w:val="24"/>
              </w:rPr>
            </w:pPr>
            <w:r w:rsidRPr="006C2654">
              <w:rPr>
                <w:rFonts w:ascii="Times New Roman" w:hAnsi="Times New Roman"/>
                <w:sz w:val="24"/>
                <w:szCs w:val="24"/>
              </w:rPr>
              <w:t>Noteikumos Nr.769 ir nepieciešams veikt vairākus tehniskus grozījumus, nosakot, ka ES ETS brīvprātīgo operatoru atļaujas tiek atceltas ar VVD lēmuma pieņemšanas dienu (tāpat kā obligātajiem ES ETS operatoriem), kā ar</w:t>
            </w:r>
            <w:r w:rsidR="008B1B3F">
              <w:rPr>
                <w:rFonts w:ascii="Times New Roman" w:hAnsi="Times New Roman"/>
                <w:sz w:val="24"/>
                <w:szCs w:val="24"/>
              </w:rPr>
              <w:t>ī ir nepieciešams pielāgot SEG atļaujas un to grozījumu termiņus atļauju A vai B kategorijas piesārņojošās darbības veikšanai vai C kategorijas apliecinājumu izsniegšanas termiņiem.</w:t>
            </w:r>
          </w:p>
          <w:p w14:paraId="1105E28D" w14:textId="46B087A1" w:rsidR="0012446F" w:rsidRPr="003F4806" w:rsidRDefault="008B1B3F" w:rsidP="0012446F">
            <w:pPr>
              <w:spacing w:after="60"/>
              <w:ind w:firstLine="176"/>
              <w:rPr>
                <w:rFonts w:ascii="Times New Roman" w:hAnsi="Times New Roman"/>
                <w:sz w:val="24"/>
                <w:szCs w:val="24"/>
              </w:rPr>
            </w:pPr>
            <w:r>
              <w:rPr>
                <w:rFonts w:ascii="Times New Roman" w:hAnsi="Times New Roman"/>
                <w:sz w:val="24"/>
                <w:szCs w:val="24"/>
              </w:rPr>
              <w:t>Noteikumu projektā tiek arī noteikta kārtība, kādā</w:t>
            </w:r>
            <w:r w:rsidR="00A823F6">
              <w:rPr>
                <w:rFonts w:ascii="Times New Roman" w:hAnsi="Times New Roman"/>
                <w:sz w:val="24"/>
                <w:szCs w:val="24"/>
              </w:rPr>
              <w:t xml:space="preserve"> ES ETS sagatavo un iesniedz ziņojumu </w:t>
            </w:r>
            <w:r>
              <w:rPr>
                <w:rFonts w:ascii="Times New Roman" w:hAnsi="Times New Roman"/>
                <w:sz w:val="24"/>
                <w:szCs w:val="24"/>
              </w:rPr>
              <w:t>par emisijas kvotu pārdošanā iegūto finanšu līdzekļu izlietojumu</w:t>
            </w:r>
            <w:r w:rsidR="00A823F6">
              <w:rPr>
                <w:rFonts w:ascii="Times New Roman" w:hAnsi="Times New Roman"/>
                <w:sz w:val="24"/>
                <w:szCs w:val="24"/>
              </w:rPr>
              <w:t xml:space="preserve">. Tiek arī noteikts, ka SEG emisiju samazināšanas pasākumu, kas noteikti likumā “Par piesārņojumu”, īstenošanu </w:t>
            </w:r>
            <w:proofErr w:type="spellStart"/>
            <w:r w:rsidR="00A823F6">
              <w:rPr>
                <w:rFonts w:ascii="Times New Roman" w:hAnsi="Times New Roman"/>
                <w:sz w:val="24"/>
                <w:szCs w:val="24"/>
              </w:rPr>
              <w:t>prakstiski</w:t>
            </w:r>
            <w:proofErr w:type="spellEnd"/>
            <w:r w:rsidR="00A823F6">
              <w:rPr>
                <w:rFonts w:ascii="Times New Roman" w:hAnsi="Times New Roman"/>
                <w:sz w:val="24"/>
                <w:szCs w:val="24"/>
              </w:rPr>
              <w:t xml:space="preserve"> pārbauda </w:t>
            </w:r>
            <w:r w:rsidR="00A823F6" w:rsidRPr="003F4806">
              <w:rPr>
                <w:rFonts w:ascii="Times New Roman" w:hAnsi="Times New Roman"/>
                <w:sz w:val="24"/>
                <w:szCs w:val="24"/>
              </w:rPr>
              <w:t>verificētājs, ikgadējās vizītes laikā, kad tiek veikta iekārtu darbības un datu pārbaude ikgadējo emisiju ziņojumu verificēšanai. Tādējādi verificētājs pārbaudīs, vai ES ETS operators tiešām ir veicis tos SEG emisiju samazināšanas pasākumus, par kuriem ES ETS operators ir ziņojis.</w:t>
            </w:r>
            <w:r w:rsidRPr="003F4806">
              <w:rPr>
                <w:rFonts w:ascii="Times New Roman" w:hAnsi="Times New Roman"/>
                <w:sz w:val="24"/>
                <w:szCs w:val="24"/>
              </w:rPr>
              <w:t>, un kā tiek pārbaudīta pasākumu veikšana, kas ir finansēta no šiem līdzekļiem.</w:t>
            </w:r>
          </w:p>
          <w:p w14:paraId="29D10780" w14:textId="14A9D274" w:rsidR="0012446F" w:rsidRPr="0012446F" w:rsidRDefault="0012446F" w:rsidP="0012446F">
            <w:pPr>
              <w:spacing w:after="60"/>
              <w:ind w:firstLine="176"/>
              <w:rPr>
                <w:rFonts w:ascii="Times New Roman" w:hAnsi="Times New Roman"/>
                <w:sz w:val="24"/>
                <w:szCs w:val="24"/>
              </w:rPr>
            </w:pPr>
          </w:p>
        </w:tc>
      </w:tr>
      <w:tr w:rsidR="00F122F9" w:rsidRPr="00F122F9" w14:paraId="4DFF3ADA" w14:textId="77777777" w:rsidTr="000F14C9">
        <w:trPr>
          <w:trHeight w:val="274"/>
          <w:jc w:val="center"/>
        </w:trPr>
        <w:tc>
          <w:tcPr>
            <w:tcW w:w="250" w:type="pct"/>
          </w:tcPr>
          <w:p w14:paraId="16B2083B"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lastRenderedPageBreak/>
              <w:t>3.</w:t>
            </w:r>
          </w:p>
        </w:tc>
        <w:tc>
          <w:tcPr>
            <w:tcW w:w="853" w:type="pct"/>
          </w:tcPr>
          <w:p w14:paraId="46F27036"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izstrādē iesaistītās institūcijas</w:t>
            </w:r>
          </w:p>
        </w:tc>
        <w:tc>
          <w:tcPr>
            <w:tcW w:w="3897" w:type="pct"/>
          </w:tcPr>
          <w:p w14:paraId="4FF6E6C0" w14:textId="608D0B52" w:rsidR="00F07CD0" w:rsidRPr="00FD5A20" w:rsidRDefault="006C2654" w:rsidP="005E117D">
            <w:pPr>
              <w:pStyle w:val="naiskr"/>
              <w:spacing w:before="60" w:after="60"/>
              <w:jc w:val="both"/>
              <w:rPr>
                <w:iCs/>
                <w:sz w:val="22"/>
                <w:szCs w:val="22"/>
              </w:rPr>
            </w:pPr>
            <w:r>
              <w:rPr>
                <w:iCs/>
                <w:u w:val="single"/>
              </w:rPr>
              <w:t>VARAM, VVD</w:t>
            </w:r>
          </w:p>
        </w:tc>
      </w:tr>
      <w:tr w:rsidR="00F122F9" w:rsidRPr="00F122F9" w14:paraId="3495304A" w14:textId="77777777" w:rsidTr="00F122F9">
        <w:trPr>
          <w:jc w:val="center"/>
        </w:trPr>
        <w:tc>
          <w:tcPr>
            <w:tcW w:w="250" w:type="pct"/>
          </w:tcPr>
          <w:p w14:paraId="538194A3"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14:paraId="2D300A15"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97" w:type="pct"/>
          </w:tcPr>
          <w:p w14:paraId="26FF8B71" w14:textId="77777777" w:rsidR="00CB4AAB" w:rsidRPr="00810942" w:rsidRDefault="008B1B3F" w:rsidP="00B63F0E">
            <w:pPr>
              <w:spacing w:before="60" w:after="60"/>
              <w:ind w:firstLine="232"/>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14:paraId="5A6A503C" w14:textId="77777777" w:rsidR="00CB4AAB" w:rsidRPr="00F122F9" w:rsidRDefault="00CB4AAB" w:rsidP="0034370D">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82"/>
        <w:gridCol w:w="1787"/>
        <w:gridCol w:w="7370"/>
      </w:tblGrid>
      <w:tr w:rsidR="00F122F9" w:rsidRPr="00F122F9" w14:paraId="5F47132E" w14:textId="77777777" w:rsidTr="003F5D80">
        <w:trPr>
          <w:trHeight w:val="555"/>
          <w:jc w:val="center"/>
        </w:trPr>
        <w:tc>
          <w:tcPr>
            <w:tcW w:w="0" w:type="auto"/>
            <w:gridSpan w:val="3"/>
            <w:vAlign w:val="center"/>
          </w:tcPr>
          <w:p w14:paraId="3B950755" w14:textId="295B6EC9" w:rsidR="00CB4AAB" w:rsidRPr="00810942" w:rsidRDefault="008B1B3F" w:rsidP="00B63F0E">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II. Tiesību akta projekta ietekme uz sabiedrību, tautsaimniecības attīstību un administratīvo slogu</w:t>
            </w:r>
          </w:p>
        </w:tc>
      </w:tr>
      <w:tr w:rsidR="00F122F9" w:rsidRPr="00F122F9" w14:paraId="24093540" w14:textId="77777777" w:rsidTr="00F122F9">
        <w:trPr>
          <w:trHeight w:val="274"/>
          <w:jc w:val="center"/>
        </w:trPr>
        <w:tc>
          <w:tcPr>
            <w:tcW w:w="250" w:type="pct"/>
          </w:tcPr>
          <w:p w14:paraId="44B7BA9B"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14:paraId="577E9F8E"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Sabiedrības mērķgrupas, kuras tiesiskais regulējums ietekmē vai varētu ietekmēt</w:t>
            </w:r>
          </w:p>
        </w:tc>
        <w:tc>
          <w:tcPr>
            <w:tcW w:w="3823" w:type="pct"/>
          </w:tcPr>
          <w:p w14:paraId="2FBBDCDC" w14:textId="77777777" w:rsidR="002C68A0" w:rsidRPr="00810942" w:rsidRDefault="008B1B3F">
            <w:pPr>
              <w:pStyle w:val="naiskr"/>
              <w:spacing w:before="60" w:after="60"/>
              <w:jc w:val="both"/>
              <w:rPr>
                <w:bCs/>
                <w:u w:val="single"/>
                <w:shd w:val="clear" w:color="auto" w:fill="FFFFFF"/>
              </w:rPr>
            </w:pPr>
            <w:r w:rsidRPr="00810942">
              <w:rPr>
                <w:bCs/>
                <w:u w:val="single"/>
                <w:shd w:val="clear" w:color="auto" w:fill="FFFFFF"/>
              </w:rPr>
              <w:t>Noteikumu projekta tiesiskais regulējums ietekmē vai var ietekmēt:</w:t>
            </w:r>
          </w:p>
          <w:p w14:paraId="5514A855" w14:textId="47C6537F" w:rsidR="0012446F" w:rsidRPr="003F4806" w:rsidRDefault="008B1B3F" w:rsidP="0002260A">
            <w:pPr>
              <w:pStyle w:val="naiskr"/>
              <w:numPr>
                <w:ilvl w:val="0"/>
                <w:numId w:val="15"/>
              </w:numPr>
              <w:spacing w:before="60" w:after="60"/>
              <w:ind w:left="368"/>
              <w:jc w:val="both"/>
            </w:pPr>
            <w:r w:rsidRPr="00810942">
              <w:rPr>
                <w:bCs/>
                <w:shd w:val="clear" w:color="auto" w:fill="FFFFFF"/>
              </w:rPr>
              <w:t xml:space="preserve">ES ETS operatorus attiecībā </w:t>
            </w:r>
            <w:r w:rsidRPr="003F4806">
              <w:rPr>
                <w:bCs/>
                <w:shd w:val="clear" w:color="auto" w:fill="FFFFFF"/>
              </w:rPr>
              <w:t xml:space="preserve">uz </w:t>
            </w:r>
            <w:r w:rsidR="006C2654" w:rsidRPr="00EE3404">
              <w:t>ES E</w:t>
            </w:r>
            <w:r w:rsidR="006C2654">
              <w:t>TS informācijas apmaiņas sistēmas</w:t>
            </w:r>
            <w:r w:rsidR="006C2654" w:rsidRPr="00EE3404">
              <w:t xml:space="preserve"> </w:t>
            </w:r>
            <w:r w:rsidRPr="003F4806">
              <w:rPr>
                <w:bCs/>
                <w:shd w:val="clear" w:color="auto" w:fill="FFFFFF"/>
              </w:rPr>
              <w:t xml:space="preserve">DECLARE izmantošanu, kā arī attiecībā uz ziņošanu par </w:t>
            </w:r>
            <w:r w:rsidR="0012446F" w:rsidRPr="006C2654">
              <w:t>emisijas kvotu pārdošanā iegūto finanšu līdzekļu izlietojumu;</w:t>
            </w:r>
          </w:p>
          <w:p w14:paraId="148A9880" w14:textId="675A79DB" w:rsidR="00BF14CB" w:rsidRPr="00B501CB" w:rsidRDefault="008B1B3F" w:rsidP="00EC321F">
            <w:pPr>
              <w:pStyle w:val="naiskr"/>
              <w:numPr>
                <w:ilvl w:val="0"/>
                <w:numId w:val="15"/>
              </w:numPr>
              <w:spacing w:before="60" w:after="60"/>
              <w:ind w:left="368"/>
              <w:jc w:val="both"/>
              <w:rPr>
                <w:bCs/>
                <w:sz w:val="22"/>
                <w:szCs w:val="22"/>
                <w:shd w:val="clear" w:color="auto" w:fill="FFFFFF"/>
              </w:rPr>
            </w:pPr>
            <w:r w:rsidRPr="003F4806">
              <w:rPr>
                <w:bCs/>
                <w:shd w:val="clear" w:color="auto" w:fill="FFFFFF"/>
              </w:rPr>
              <w:t xml:space="preserve">VVD un reģionālo vides pārvalžu inspektorus attiecībā uz </w:t>
            </w:r>
            <w:r w:rsidR="006C2654" w:rsidRPr="00EE3404">
              <w:t>ES E</w:t>
            </w:r>
            <w:r w:rsidR="006C2654">
              <w:t>TS informācijas apmaiņas sistēmas</w:t>
            </w:r>
            <w:r w:rsidR="006C2654" w:rsidRPr="00EE3404">
              <w:t xml:space="preserve"> </w:t>
            </w:r>
            <w:r w:rsidRPr="003F4806">
              <w:rPr>
                <w:bCs/>
                <w:shd w:val="clear" w:color="auto" w:fill="FFFFFF"/>
              </w:rPr>
              <w:t xml:space="preserve">DECLARE izmantošanu, kā arī attiecībā uz SEG atļauju un to grozījumu izsniegšanas termiņiem, brīvprātīgo ES ETS </w:t>
            </w:r>
            <w:r w:rsidRPr="00810942">
              <w:rPr>
                <w:bCs/>
                <w:shd w:val="clear" w:color="auto" w:fill="FFFFFF"/>
              </w:rPr>
              <w:t>operatoru SEG atļauju atcelšanu un informācijas publicēšanu.</w:t>
            </w:r>
          </w:p>
        </w:tc>
      </w:tr>
      <w:tr w:rsidR="00F122F9" w:rsidRPr="00F122F9" w14:paraId="09765920" w14:textId="77777777" w:rsidTr="00F122F9">
        <w:trPr>
          <w:trHeight w:val="510"/>
          <w:jc w:val="center"/>
        </w:trPr>
        <w:tc>
          <w:tcPr>
            <w:tcW w:w="250" w:type="pct"/>
          </w:tcPr>
          <w:p w14:paraId="104CAE6C"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lastRenderedPageBreak/>
              <w:t>2.</w:t>
            </w:r>
          </w:p>
        </w:tc>
        <w:tc>
          <w:tcPr>
            <w:tcW w:w="927" w:type="pct"/>
          </w:tcPr>
          <w:p w14:paraId="68CC145D"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Tiesiskā regulējuma ietekme uz tautsaimniecību un administratīvo slogu</w:t>
            </w:r>
          </w:p>
        </w:tc>
        <w:tc>
          <w:tcPr>
            <w:tcW w:w="3823" w:type="pct"/>
          </w:tcPr>
          <w:p w14:paraId="78361749" w14:textId="77777777" w:rsidR="00CB4AAB" w:rsidRPr="00810942" w:rsidRDefault="008B1B3F">
            <w:pPr>
              <w:spacing w:before="60" w:after="60"/>
              <w:rPr>
                <w:rFonts w:ascii="Times New Roman" w:hAnsi="Times New Roman"/>
                <w:sz w:val="24"/>
                <w:szCs w:val="24"/>
                <w:u w:val="single"/>
              </w:rPr>
            </w:pPr>
            <w:r w:rsidRPr="00810942">
              <w:rPr>
                <w:rFonts w:ascii="Times New Roman" w:hAnsi="Times New Roman"/>
                <w:sz w:val="24"/>
                <w:szCs w:val="24"/>
                <w:u w:val="single"/>
              </w:rPr>
              <w:t>Noteikumu projekta tiesiskā regulējuma paredzamā ietekme uz administratīvo slogu:</w:t>
            </w:r>
          </w:p>
          <w:p w14:paraId="4E28541D" w14:textId="77777777" w:rsidR="00CB4AAB" w:rsidRPr="003F4806" w:rsidRDefault="008B1B3F">
            <w:pPr>
              <w:spacing w:before="60" w:after="60"/>
              <w:rPr>
                <w:rFonts w:ascii="Times New Roman" w:hAnsi="Times New Roman"/>
                <w:i/>
                <w:sz w:val="24"/>
                <w:szCs w:val="24"/>
              </w:rPr>
            </w:pPr>
            <w:r w:rsidRPr="00810942">
              <w:rPr>
                <w:rFonts w:ascii="Times New Roman" w:hAnsi="Times New Roman"/>
                <w:i/>
                <w:sz w:val="24"/>
                <w:szCs w:val="24"/>
              </w:rPr>
              <w:t xml:space="preserve">ES ETS </w:t>
            </w:r>
            <w:r w:rsidRPr="003F4806">
              <w:rPr>
                <w:rFonts w:ascii="Times New Roman" w:hAnsi="Times New Roman"/>
                <w:i/>
                <w:sz w:val="24"/>
                <w:szCs w:val="24"/>
              </w:rPr>
              <w:t>operatoriem</w:t>
            </w:r>
          </w:p>
          <w:p w14:paraId="7C2FBB77" w14:textId="479E0DDE" w:rsidR="00470F41" w:rsidRPr="00810942" w:rsidRDefault="008B1B3F" w:rsidP="00EC321F">
            <w:pPr>
              <w:spacing w:before="60" w:after="60"/>
              <w:ind w:firstLine="227"/>
              <w:rPr>
                <w:rFonts w:ascii="Times New Roman" w:hAnsi="Times New Roman"/>
                <w:sz w:val="24"/>
                <w:szCs w:val="24"/>
              </w:rPr>
            </w:pPr>
            <w:r w:rsidRPr="003F4806">
              <w:rPr>
                <w:rFonts w:ascii="Times New Roman" w:hAnsi="Times New Roman"/>
                <w:sz w:val="24"/>
                <w:szCs w:val="24"/>
              </w:rPr>
              <w:t xml:space="preserve">Ir paredzams, ka, izmantojot </w:t>
            </w:r>
            <w:r w:rsidR="00B3434A" w:rsidRPr="00EE3404">
              <w:rPr>
                <w:rFonts w:ascii="Times New Roman" w:hAnsi="Times New Roman"/>
                <w:sz w:val="24"/>
                <w:szCs w:val="24"/>
              </w:rPr>
              <w:t xml:space="preserve">ES ETS informācijas apmaiņas sistēmu </w:t>
            </w:r>
            <w:r w:rsidRPr="003F4806">
              <w:rPr>
                <w:rFonts w:ascii="Times New Roman" w:hAnsi="Times New Roman"/>
                <w:sz w:val="24"/>
                <w:szCs w:val="24"/>
              </w:rPr>
              <w:t>DECLARE, ES ETS operatoriem administratīvais slogs samazināsies, jo turpmāk va</w:t>
            </w:r>
            <w:r w:rsidR="00B3434A">
              <w:rPr>
                <w:rFonts w:ascii="Times New Roman" w:hAnsi="Times New Roman"/>
                <w:sz w:val="24"/>
                <w:szCs w:val="24"/>
              </w:rPr>
              <w:t>irs</w:t>
            </w:r>
            <w:r w:rsidRPr="003F4806">
              <w:rPr>
                <w:rFonts w:ascii="Times New Roman" w:hAnsi="Times New Roman"/>
                <w:sz w:val="24"/>
                <w:szCs w:val="24"/>
              </w:rPr>
              <w:t xml:space="preserve"> nevajadzēs izmantot dažāda veida informācijas apmaiņas un iesniegšanas iespējas (e-pasts, elektroniski parakstīti dokumenti, pasts, personīgā iesniegšana), bet visa informācijas apmaiņa un uzglabāšana notiks </w:t>
            </w:r>
            <w:r w:rsidRPr="00810942">
              <w:rPr>
                <w:rFonts w:ascii="Times New Roman" w:hAnsi="Times New Roman"/>
                <w:sz w:val="24"/>
                <w:szCs w:val="24"/>
              </w:rPr>
              <w:t>vienkopus.</w:t>
            </w:r>
          </w:p>
          <w:p w14:paraId="4E37C9C1" w14:textId="77777777" w:rsidR="00EC321F" w:rsidRPr="003F4806" w:rsidRDefault="008B1B3F" w:rsidP="00EC321F">
            <w:pPr>
              <w:spacing w:before="60" w:after="60"/>
              <w:ind w:firstLine="227"/>
              <w:rPr>
                <w:rFonts w:ascii="Times New Roman" w:hAnsi="Times New Roman"/>
                <w:sz w:val="24"/>
                <w:szCs w:val="24"/>
              </w:rPr>
            </w:pPr>
            <w:r w:rsidRPr="00810942">
              <w:rPr>
                <w:rFonts w:ascii="Times New Roman" w:hAnsi="Times New Roman"/>
                <w:sz w:val="24"/>
                <w:szCs w:val="24"/>
              </w:rPr>
              <w:t xml:space="preserve">ES ETS operatoriem var nedaudz palielināties administratīvais slogs, jo katru gadu kopā ar emisiju ziņojumu vajadzēs iesniegt informāciju par </w:t>
            </w:r>
            <w:r w:rsidRPr="003F4806">
              <w:rPr>
                <w:rFonts w:ascii="Times New Roman" w:hAnsi="Times New Roman"/>
                <w:sz w:val="24"/>
                <w:szCs w:val="24"/>
              </w:rPr>
              <w:t>emisijas kvotu pārdošanā iegūto finanšu līdzekļu izlietojumu – emisijas kvotu pārdošanas apjomi, iegūtie finanšu līdzekļi, veiktie SEG emisiju samazināšanas pasākumi un to veikšanai iztērētie līdzekļi.</w:t>
            </w:r>
          </w:p>
          <w:p w14:paraId="4D43BEF7" w14:textId="3A91CB05" w:rsidR="007B5691" w:rsidRPr="003F4806" w:rsidRDefault="008B1B3F">
            <w:pPr>
              <w:spacing w:before="60" w:after="60"/>
              <w:rPr>
                <w:rFonts w:ascii="Times New Roman" w:hAnsi="Times New Roman"/>
                <w:i/>
                <w:sz w:val="24"/>
                <w:szCs w:val="24"/>
              </w:rPr>
            </w:pPr>
            <w:r w:rsidRPr="003F4806">
              <w:rPr>
                <w:rFonts w:ascii="Times New Roman" w:hAnsi="Times New Roman"/>
                <w:i/>
                <w:sz w:val="24"/>
                <w:szCs w:val="24"/>
              </w:rPr>
              <w:t>V</w:t>
            </w:r>
            <w:r w:rsidR="00B3434A">
              <w:rPr>
                <w:rFonts w:ascii="Times New Roman" w:hAnsi="Times New Roman"/>
                <w:i/>
                <w:sz w:val="24"/>
                <w:szCs w:val="24"/>
              </w:rPr>
              <w:t>VD</w:t>
            </w:r>
            <w:r w:rsidRPr="003F4806">
              <w:rPr>
                <w:rFonts w:ascii="Times New Roman" w:hAnsi="Times New Roman"/>
                <w:i/>
                <w:sz w:val="24"/>
                <w:szCs w:val="24"/>
              </w:rPr>
              <w:t xml:space="preserve"> un tā reģionālajām vides pārvaldēm</w:t>
            </w:r>
          </w:p>
          <w:p w14:paraId="3B01D901" w14:textId="06265A9B" w:rsidR="00D33079" w:rsidRPr="003F4806" w:rsidRDefault="008B1B3F" w:rsidP="00EC321F">
            <w:pPr>
              <w:spacing w:before="60" w:after="60"/>
              <w:ind w:firstLine="227"/>
              <w:rPr>
                <w:rFonts w:ascii="Times New Roman" w:hAnsi="Times New Roman"/>
                <w:sz w:val="24"/>
                <w:szCs w:val="24"/>
              </w:rPr>
            </w:pPr>
            <w:r w:rsidRPr="003F4806">
              <w:rPr>
                <w:rFonts w:ascii="Times New Roman" w:hAnsi="Times New Roman"/>
                <w:sz w:val="24"/>
                <w:szCs w:val="24"/>
              </w:rPr>
              <w:t xml:space="preserve">Ir paredzams, ka, izmantojot </w:t>
            </w:r>
            <w:r w:rsidR="00B3434A" w:rsidRPr="00EE3404">
              <w:rPr>
                <w:rFonts w:ascii="Times New Roman" w:hAnsi="Times New Roman"/>
                <w:sz w:val="24"/>
                <w:szCs w:val="24"/>
              </w:rPr>
              <w:t xml:space="preserve">ES ETS informācijas apmaiņas sistēmu </w:t>
            </w:r>
            <w:r w:rsidRPr="003F4806">
              <w:rPr>
                <w:rFonts w:ascii="Times New Roman" w:hAnsi="Times New Roman"/>
                <w:sz w:val="24"/>
                <w:szCs w:val="24"/>
              </w:rPr>
              <w:t>DECLARE</w:t>
            </w:r>
            <w:r w:rsidR="00B3434A">
              <w:rPr>
                <w:rFonts w:ascii="Times New Roman" w:hAnsi="Times New Roman"/>
                <w:sz w:val="24"/>
                <w:szCs w:val="24"/>
              </w:rPr>
              <w:t>,</w:t>
            </w:r>
            <w:r w:rsidRPr="003F4806">
              <w:rPr>
                <w:rFonts w:ascii="Times New Roman" w:hAnsi="Times New Roman"/>
                <w:sz w:val="24"/>
                <w:szCs w:val="24"/>
              </w:rPr>
              <w:t xml:space="preserve"> tā darbības uzsākšanas laikā palielināsies administratīvais slogs VVD inspektoriem, jo būs nepieciešams Latvijas ES ETS operatoriem izveidot kontus (63 konti), savukārt turpmāk administratīvais slogs sakarā ar šīs sistēmas izmantošanu var samazināties.</w:t>
            </w:r>
          </w:p>
          <w:p w14:paraId="50EEDBF2" w14:textId="32685C28" w:rsidR="00EC321F" w:rsidRPr="003F4806" w:rsidRDefault="008B1B3F" w:rsidP="00EC321F">
            <w:pPr>
              <w:spacing w:before="60" w:after="60"/>
              <w:ind w:firstLine="227"/>
              <w:rPr>
                <w:rFonts w:ascii="Times New Roman" w:hAnsi="Times New Roman"/>
                <w:sz w:val="24"/>
                <w:szCs w:val="24"/>
              </w:rPr>
            </w:pPr>
            <w:r w:rsidRPr="003F4806">
              <w:rPr>
                <w:rFonts w:ascii="Times New Roman" w:hAnsi="Times New Roman"/>
                <w:sz w:val="24"/>
                <w:szCs w:val="24"/>
              </w:rPr>
              <w:t>VVD samazināsies administratīvais slogs</w:t>
            </w:r>
            <w:r w:rsidR="00B3434A">
              <w:rPr>
                <w:rFonts w:ascii="Times New Roman" w:hAnsi="Times New Roman"/>
                <w:sz w:val="24"/>
                <w:szCs w:val="24"/>
              </w:rPr>
              <w:t>, jo</w:t>
            </w:r>
            <w:r w:rsidRPr="003F4806">
              <w:rPr>
                <w:rFonts w:ascii="Times New Roman" w:hAnsi="Times New Roman"/>
                <w:sz w:val="24"/>
                <w:szCs w:val="24"/>
              </w:rPr>
              <w:t xml:space="preserve"> VVD </w:t>
            </w:r>
            <w:r w:rsidR="00B3434A">
              <w:rPr>
                <w:rFonts w:ascii="Times New Roman" w:hAnsi="Times New Roman"/>
                <w:sz w:val="24"/>
                <w:szCs w:val="24"/>
              </w:rPr>
              <w:t>tīmekļa vietnē</w:t>
            </w:r>
            <w:r w:rsidRPr="003F4806">
              <w:rPr>
                <w:rFonts w:ascii="Times New Roman" w:hAnsi="Times New Roman"/>
                <w:sz w:val="24"/>
                <w:szCs w:val="24"/>
              </w:rPr>
              <w:t xml:space="preserve"> būs nepieciešams turpmāk publicēt tikai SEG atļaujas un tā grozījumus, kā arī monitoringa plānus un VVD lēmumus par emisiju ziņojumu apstiprināšanu vai noraidīšanu.</w:t>
            </w:r>
          </w:p>
          <w:p w14:paraId="1CFBF86E" w14:textId="08658E95" w:rsidR="00F07CD0" w:rsidRPr="000F14C9" w:rsidRDefault="008B1B3F" w:rsidP="005E117D">
            <w:pPr>
              <w:spacing w:before="60" w:after="60"/>
              <w:ind w:firstLine="227"/>
              <w:rPr>
                <w:rFonts w:ascii="Times New Roman" w:hAnsi="Times New Roman"/>
                <w:lang w:eastAsia="lv-LV"/>
              </w:rPr>
            </w:pPr>
            <w:r w:rsidRPr="003F4806">
              <w:rPr>
                <w:rFonts w:ascii="Times New Roman" w:hAnsi="Times New Roman"/>
                <w:sz w:val="24"/>
                <w:szCs w:val="24"/>
              </w:rPr>
              <w:t>Nav paredzama būtiska ietekme uz uzņēmējdarbības vidi.</w:t>
            </w:r>
          </w:p>
        </w:tc>
      </w:tr>
      <w:tr w:rsidR="00F122F9" w:rsidRPr="00F122F9" w14:paraId="32E93C38" w14:textId="77777777" w:rsidTr="00F122F9">
        <w:trPr>
          <w:trHeight w:val="510"/>
          <w:jc w:val="center"/>
        </w:trPr>
        <w:tc>
          <w:tcPr>
            <w:tcW w:w="250" w:type="pct"/>
          </w:tcPr>
          <w:p w14:paraId="1C45C6D7"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14:paraId="3BE9F202"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Administratīvo izmaksu monetārs novērtējums</w:t>
            </w:r>
          </w:p>
        </w:tc>
        <w:tc>
          <w:tcPr>
            <w:tcW w:w="3823" w:type="pct"/>
          </w:tcPr>
          <w:p w14:paraId="18F610A5" w14:textId="77777777" w:rsidR="0074243C" w:rsidRPr="00810942" w:rsidRDefault="008B1B3F" w:rsidP="00470F41">
            <w:pPr>
              <w:spacing w:before="60" w:after="60"/>
              <w:ind w:firstLine="170"/>
              <w:rPr>
                <w:rFonts w:ascii="Times New Roman" w:hAnsi="Times New Roman"/>
                <w:sz w:val="24"/>
                <w:szCs w:val="24"/>
              </w:rPr>
            </w:pPr>
            <w:r w:rsidRPr="00810942">
              <w:rPr>
                <w:rFonts w:ascii="Times New Roman" w:hAnsi="Times New Roman"/>
                <w:sz w:val="24"/>
                <w:szCs w:val="24"/>
              </w:rPr>
              <w:t>Šobrīd netiek paredzēta noteikumu projektā iekļauto nosacījumu ietekme uz administratīvajām izmaksām (naudas izteiksmē).</w:t>
            </w:r>
          </w:p>
        </w:tc>
      </w:tr>
      <w:tr w:rsidR="00F122F9" w:rsidRPr="00F122F9" w14:paraId="09480A27" w14:textId="77777777" w:rsidTr="00F122F9">
        <w:trPr>
          <w:trHeight w:val="345"/>
          <w:jc w:val="center"/>
        </w:trPr>
        <w:tc>
          <w:tcPr>
            <w:tcW w:w="250" w:type="pct"/>
          </w:tcPr>
          <w:p w14:paraId="38B8059D"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14:paraId="06BC26A4"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23" w:type="pct"/>
          </w:tcPr>
          <w:p w14:paraId="7B230371" w14:textId="77777777" w:rsidR="00CB4AAB" w:rsidRPr="00810942" w:rsidRDefault="008B1B3F" w:rsidP="00B63F0E">
            <w:pPr>
              <w:pStyle w:val="BodyTextIndent2"/>
              <w:spacing w:before="60" w:after="60" w:line="240" w:lineRule="auto"/>
              <w:ind w:left="0" w:firstLine="113"/>
              <w:jc w:val="both"/>
            </w:pPr>
            <w:r w:rsidRPr="00810942">
              <w:t>Nav</w:t>
            </w:r>
          </w:p>
        </w:tc>
      </w:tr>
    </w:tbl>
    <w:p w14:paraId="2BBA36A3" w14:textId="77777777" w:rsidR="00F07CD0" w:rsidRPr="00F122F9" w:rsidRDefault="00F07CD0" w:rsidP="005E117D">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82"/>
        <w:gridCol w:w="2637"/>
        <w:gridCol w:w="6520"/>
      </w:tblGrid>
      <w:tr w:rsidR="00F122F9" w:rsidRPr="00F122F9" w14:paraId="16D1D74F" w14:textId="77777777" w:rsidTr="005E117D">
        <w:trPr>
          <w:trHeight w:val="420"/>
          <w:jc w:val="center"/>
        </w:trPr>
        <w:tc>
          <w:tcPr>
            <w:tcW w:w="0" w:type="auto"/>
            <w:gridSpan w:val="3"/>
            <w:vAlign w:val="center"/>
          </w:tcPr>
          <w:p w14:paraId="21CED519" w14:textId="51FB7160" w:rsidR="00CB4AAB" w:rsidRPr="00810942" w:rsidRDefault="008B1B3F" w:rsidP="00B63F0E">
            <w:pPr>
              <w:pStyle w:val="tvhtml"/>
              <w:spacing w:before="60" w:beforeAutospacing="0" w:after="60" w:afterAutospacing="0"/>
              <w:jc w:val="center"/>
              <w:rPr>
                <w:b/>
                <w:bCs/>
              </w:rPr>
            </w:pPr>
            <w:r w:rsidRPr="00810942">
              <w:rPr>
                <w:b/>
                <w:bCs/>
              </w:rPr>
              <w:t>VI. Sabiedrības līdzdalība un komunikācijas aktivitātes</w:t>
            </w:r>
          </w:p>
        </w:tc>
      </w:tr>
      <w:tr w:rsidR="00F122F9" w:rsidRPr="00F122F9" w14:paraId="1A8A9FE5" w14:textId="77777777" w:rsidTr="00F122F9">
        <w:trPr>
          <w:trHeight w:val="540"/>
          <w:jc w:val="center"/>
        </w:trPr>
        <w:tc>
          <w:tcPr>
            <w:tcW w:w="250" w:type="pct"/>
          </w:tcPr>
          <w:p w14:paraId="0B3DA029" w14:textId="77777777" w:rsidR="00CB4AAB" w:rsidRPr="00F122F9" w:rsidRDefault="00CB4AAB" w:rsidP="00B63F0E">
            <w:pPr>
              <w:spacing w:before="60" w:after="60"/>
              <w:rPr>
                <w:rFonts w:ascii="Times New Roman" w:hAnsi="Times New Roman"/>
              </w:rPr>
            </w:pPr>
            <w:r w:rsidRPr="00F122F9">
              <w:rPr>
                <w:rFonts w:ascii="Times New Roman" w:hAnsi="Times New Roman"/>
              </w:rPr>
              <w:t>1.</w:t>
            </w:r>
          </w:p>
        </w:tc>
        <w:tc>
          <w:tcPr>
            <w:tcW w:w="1368" w:type="pct"/>
          </w:tcPr>
          <w:p w14:paraId="5635E9AF" w14:textId="77777777" w:rsidR="00CB4AAB"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Plānotās sabiedrības līdzdalības un komunikācijas aktivitātes saistībā ar projektu</w:t>
            </w:r>
          </w:p>
        </w:tc>
        <w:tc>
          <w:tcPr>
            <w:tcW w:w="3382" w:type="pct"/>
          </w:tcPr>
          <w:p w14:paraId="6D52BF87" w14:textId="345AD834" w:rsidR="00CB4AAB" w:rsidRPr="00F122F9" w:rsidRDefault="002C68A0" w:rsidP="006817ED">
            <w:pPr>
              <w:pStyle w:val="naiskr"/>
              <w:spacing w:before="60" w:after="60"/>
              <w:jc w:val="both"/>
              <w:rPr>
                <w:sz w:val="22"/>
                <w:szCs w:val="22"/>
              </w:rPr>
            </w:pPr>
            <w:r w:rsidRPr="00F42059">
              <w:t>Saskaņā ar Ministru kabineta 2009.</w:t>
            </w:r>
            <w:r w:rsidR="00B3434A">
              <w:t> </w:t>
            </w:r>
            <w:r w:rsidRPr="00F42059">
              <w:t>gada 25.</w:t>
            </w:r>
            <w:r w:rsidR="00B3434A">
              <w:t> </w:t>
            </w:r>
            <w:r w:rsidRPr="00F42059">
              <w:t>augusta noteikumu Nr.</w:t>
            </w:r>
            <w:r w:rsidR="00B3434A">
              <w:t> </w:t>
            </w:r>
            <w:r w:rsidRPr="00F42059">
              <w:t>970 „Sabiedrības līdzdalības kārtība attīstības plānošanas procesā” 7.4.</w:t>
            </w:r>
            <w:r w:rsidRPr="00F42059">
              <w:rPr>
                <w:vertAlign w:val="superscript"/>
              </w:rPr>
              <w:t>1</w:t>
            </w:r>
            <w:r w:rsidR="00B3434A">
              <w:rPr>
                <w:vertAlign w:val="superscript"/>
              </w:rPr>
              <w:t> </w:t>
            </w:r>
            <w:r w:rsidRPr="00F42059">
              <w:t xml:space="preserve">apakšpunktu sabiedrības pārstāvji ir aicināti līdzdarboties, rakstiski </w:t>
            </w:r>
            <w:r>
              <w:t xml:space="preserve">sniedzot viedokli par </w:t>
            </w:r>
            <w:r w:rsidR="006817ED">
              <w:t xml:space="preserve">noteikumu </w:t>
            </w:r>
            <w:r w:rsidRPr="00F42059">
              <w:t>projektu tā izstrādes stadijā. Sabiedrības pārstāvji ir informēti par iespēju līdzdarboties, publicējot paziņoju</w:t>
            </w:r>
            <w:r>
              <w:t>mu par līdzdalības procesu V</w:t>
            </w:r>
            <w:r w:rsidR="002C5FC4">
              <w:t>ARAM</w:t>
            </w:r>
            <w:r w:rsidRPr="00F42059">
              <w:t xml:space="preserve"> tīmekļa vietnē.</w:t>
            </w:r>
          </w:p>
        </w:tc>
      </w:tr>
      <w:tr w:rsidR="002C68A0" w:rsidRPr="00F122F9" w14:paraId="75A9AB73" w14:textId="77777777" w:rsidTr="00F122F9">
        <w:trPr>
          <w:trHeight w:val="330"/>
          <w:jc w:val="center"/>
        </w:trPr>
        <w:tc>
          <w:tcPr>
            <w:tcW w:w="250" w:type="pct"/>
          </w:tcPr>
          <w:p w14:paraId="5324E5CA" w14:textId="77777777" w:rsidR="002C68A0" w:rsidRPr="00F122F9" w:rsidRDefault="002C68A0" w:rsidP="00B63F0E">
            <w:pPr>
              <w:spacing w:before="60" w:after="60"/>
              <w:rPr>
                <w:rFonts w:ascii="Times New Roman" w:hAnsi="Times New Roman"/>
              </w:rPr>
            </w:pPr>
            <w:r w:rsidRPr="00F122F9">
              <w:rPr>
                <w:rFonts w:ascii="Times New Roman" w:hAnsi="Times New Roman"/>
              </w:rPr>
              <w:t>2.</w:t>
            </w:r>
          </w:p>
        </w:tc>
        <w:tc>
          <w:tcPr>
            <w:tcW w:w="1368" w:type="pct"/>
          </w:tcPr>
          <w:p w14:paraId="499048CE" w14:textId="77777777" w:rsidR="002C68A0"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Sabiedrības līdzdalība projekta izstrādē</w:t>
            </w:r>
          </w:p>
        </w:tc>
        <w:tc>
          <w:tcPr>
            <w:tcW w:w="3382" w:type="pct"/>
          </w:tcPr>
          <w:p w14:paraId="3F45D92F" w14:textId="16C0B987" w:rsidR="002C68A0" w:rsidRPr="00B501CB" w:rsidRDefault="00470F41" w:rsidP="003F4806">
            <w:pPr>
              <w:spacing w:before="60" w:after="60"/>
              <w:rPr>
                <w:rFonts w:ascii="Times New Roman" w:hAnsi="Times New Roman"/>
              </w:rPr>
            </w:pPr>
            <w:r>
              <w:rPr>
                <w:rFonts w:ascii="Times New Roman" w:hAnsi="Times New Roman"/>
                <w:sz w:val="24"/>
                <w:szCs w:val="24"/>
              </w:rPr>
              <w:t xml:space="preserve">Noteikumu </w:t>
            </w:r>
            <w:r w:rsidR="002C68A0" w:rsidRPr="003F4806">
              <w:rPr>
                <w:rFonts w:ascii="Times New Roman" w:hAnsi="Times New Roman"/>
                <w:sz w:val="24"/>
                <w:szCs w:val="24"/>
              </w:rPr>
              <w:t>projekts publicēts V</w:t>
            </w:r>
            <w:r w:rsidR="002C5FC4" w:rsidRPr="003F4806">
              <w:rPr>
                <w:rFonts w:ascii="Times New Roman" w:hAnsi="Times New Roman"/>
                <w:sz w:val="24"/>
                <w:szCs w:val="24"/>
              </w:rPr>
              <w:t>ARAM</w:t>
            </w:r>
            <w:r w:rsidR="000F0DF8">
              <w:rPr>
                <w:rFonts w:ascii="Times New Roman" w:hAnsi="Times New Roman"/>
                <w:sz w:val="24"/>
                <w:szCs w:val="24"/>
              </w:rPr>
              <w:t xml:space="preserve"> </w:t>
            </w:r>
            <w:r w:rsidR="002C68A0" w:rsidRPr="003F4806">
              <w:rPr>
                <w:rFonts w:ascii="Times New Roman" w:hAnsi="Times New Roman"/>
                <w:sz w:val="24"/>
                <w:szCs w:val="24"/>
              </w:rPr>
              <w:t xml:space="preserve">tīmekļa vietnē </w:t>
            </w:r>
            <w:r w:rsidR="002C68A0" w:rsidRPr="00810942">
              <w:rPr>
                <w:rFonts w:ascii="Times New Roman" w:hAnsi="Times New Roman"/>
                <w:sz w:val="24"/>
                <w:szCs w:val="24"/>
              </w:rPr>
              <w:t>2016.</w:t>
            </w:r>
            <w:r w:rsidR="002C5FC4" w:rsidRPr="00810942">
              <w:rPr>
                <w:rFonts w:ascii="Times New Roman" w:hAnsi="Times New Roman"/>
                <w:sz w:val="24"/>
                <w:szCs w:val="24"/>
              </w:rPr>
              <w:t> </w:t>
            </w:r>
            <w:r w:rsidR="002C68A0" w:rsidRPr="00810942">
              <w:rPr>
                <w:rFonts w:ascii="Times New Roman" w:hAnsi="Times New Roman"/>
                <w:sz w:val="24"/>
                <w:szCs w:val="24"/>
              </w:rPr>
              <w:t>gada </w:t>
            </w:r>
            <w:r w:rsidR="003F4806" w:rsidRPr="00810942">
              <w:rPr>
                <w:rFonts w:ascii="Times New Roman" w:hAnsi="Times New Roman"/>
                <w:sz w:val="24"/>
                <w:szCs w:val="24"/>
              </w:rPr>
              <w:t>29</w:t>
            </w:r>
            <w:r w:rsidR="002C68A0" w:rsidRPr="00810942">
              <w:rPr>
                <w:rFonts w:ascii="Times New Roman" w:hAnsi="Times New Roman"/>
                <w:sz w:val="24"/>
                <w:szCs w:val="24"/>
              </w:rPr>
              <w:t>.</w:t>
            </w:r>
            <w:r w:rsidR="00EC321F" w:rsidRPr="00810942">
              <w:rPr>
                <w:rFonts w:ascii="Times New Roman" w:hAnsi="Times New Roman"/>
                <w:sz w:val="24"/>
                <w:szCs w:val="24"/>
              </w:rPr>
              <w:t>septembrī</w:t>
            </w:r>
            <w:r w:rsidR="002C68A0" w:rsidRPr="00810942">
              <w:rPr>
                <w:rFonts w:ascii="Times New Roman" w:hAnsi="Times New Roman"/>
                <w:sz w:val="24"/>
                <w:szCs w:val="24"/>
              </w:rPr>
              <w:t>.</w:t>
            </w:r>
          </w:p>
        </w:tc>
      </w:tr>
      <w:tr w:rsidR="002C68A0" w:rsidRPr="00F122F9" w14:paraId="0AF6486A" w14:textId="77777777" w:rsidTr="00F122F9">
        <w:trPr>
          <w:trHeight w:val="465"/>
          <w:jc w:val="center"/>
        </w:trPr>
        <w:tc>
          <w:tcPr>
            <w:tcW w:w="250" w:type="pct"/>
          </w:tcPr>
          <w:p w14:paraId="092350A5" w14:textId="77777777" w:rsidR="002C68A0" w:rsidRPr="00F122F9" w:rsidRDefault="002C68A0" w:rsidP="00B63F0E">
            <w:pPr>
              <w:spacing w:before="60" w:after="60"/>
              <w:rPr>
                <w:rFonts w:ascii="Times New Roman" w:hAnsi="Times New Roman"/>
              </w:rPr>
            </w:pPr>
            <w:r w:rsidRPr="00F122F9">
              <w:rPr>
                <w:rFonts w:ascii="Times New Roman" w:hAnsi="Times New Roman"/>
              </w:rPr>
              <w:t>3.</w:t>
            </w:r>
          </w:p>
        </w:tc>
        <w:tc>
          <w:tcPr>
            <w:tcW w:w="1368" w:type="pct"/>
          </w:tcPr>
          <w:p w14:paraId="2AD972C7" w14:textId="77777777" w:rsidR="002C68A0"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Sabiedrības līdzdalības rezultāti</w:t>
            </w:r>
          </w:p>
        </w:tc>
        <w:tc>
          <w:tcPr>
            <w:tcW w:w="3382" w:type="pct"/>
          </w:tcPr>
          <w:p w14:paraId="731515E8" w14:textId="77777777" w:rsidR="002C68A0" w:rsidRPr="00B501CB" w:rsidRDefault="002C68A0" w:rsidP="00B63F0E">
            <w:pPr>
              <w:spacing w:before="60" w:after="60"/>
              <w:rPr>
                <w:rFonts w:ascii="Times New Roman" w:hAnsi="Times New Roman"/>
              </w:rPr>
            </w:pPr>
            <w:r>
              <w:rPr>
                <w:rFonts w:ascii="Times New Roman" w:hAnsi="Times New Roman"/>
                <w:sz w:val="24"/>
                <w:szCs w:val="24"/>
              </w:rPr>
              <w:t>Anotācijas sadaļa tiks papildināta pēc sabiedrības pārstāvju viedokļu un komentāru saņemšanas</w:t>
            </w:r>
            <w:r w:rsidRPr="009129F7">
              <w:rPr>
                <w:rFonts w:ascii="Times New Roman" w:hAnsi="Times New Roman"/>
                <w:sz w:val="24"/>
                <w:szCs w:val="24"/>
              </w:rPr>
              <w:t>.</w:t>
            </w:r>
          </w:p>
        </w:tc>
      </w:tr>
      <w:tr w:rsidR="00F122F9" w:rsidRPr="00F122F9" w14:paraId="3B57F1F7" w14:textId="77777777" w:rsidTr="00F122F9">
        <w:trPr>
          <w:trHeight w:val="465"/>
          <w:jc w:val="center"/>
        </w:trPr>
        <w:tc>
          <w:tcPr>
            <w:tcW w:w="250" w:type="pct"/>
          </w:tcPr>
          <w:p w14:paraId="2544C9F9" w14:textId="77777777" w:rsidR="00CB4AAB" w:rsidRPr="00F122F9" w:rsidRDefault="00CB4AAB" w:rsidP="00B63F0E">
            <w:pPr>
              <w:spacing w:before="60" w:after="60"/>
              <w:rPr>
                <w:rFonts w:ascii="Times New Roman" w:hAnsi="Times New Roman"/>
              </w:rPr>
            </w:pPr>
            <w:r w:rsidRPr="00F122F9">
              <w:rPr>
                <w:rFonts w:ascii="Times New Roman" w:hAnsi="Times New Roman"/>
              </w:rPr>
              <w:t>4.</w:t>
            </w:r>
          </w:p>
        </w:tc>
        <w:tc>
          <w:tcPr>
            <w:tcW w:w="1368" w:type="pct"/>
          </w:tcPr>
          <w:p w14:paraId="5B052986" w14:textId="77777777" w:rsidR="00CB4AAB"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Cita informācija</w:t>
            </w:r>
          </w:p>
        </w:tc>
        <w:tc>
          <w:tcPr>
            <w:tcW w:w="3382" w:type="pct"/>
          </w:tcPr>
          <w:p w14:paraId="7016F23D" w14:textId="77777777" w:rsidR="00CB4AAB" w:rsidRPr="00810942" w:rsidRDefault="008B1B3F" w:rsidP="00B63F0E">
            <w:pPr>
              <w:pStyle w:val="tvhtml"/>
              <w:spacing w:before="60" w:beforeAutospacing="0" w:after="60" w:afterAutospacing="0"/>
            </w:pPr>
            <w:r w:rsidRPr="00810942">
              <w:t>Nav</w:t>
            </w:r>
          </w:p>
        </w:tc>
      </w:tr>
    </w:tbl>
    <w:p w14:paraId="37EA6879" w14:textId="77777777" w:rsidR="00CB4AAB" w:rsidRPr="00F122F9" w:rsidRDefault="00CB4AAB" w:rsidP="00E01818">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82"/>
        <w:gridCol w:w="2070"/>
        <w:gridCol w:w="7087"/>
      </w:tblGrid>
      <w:tr w:rsidR="00F122F9" w:rsidRPr="00F122F9" w14:paraId="1ACA6E92" w14:textId="77777777" w:rsidTr="005E117D">
        <w:trPr>
          <w:trHeight w:val="375"/>
          <w:jc w:val="center"/>
        </w:trPr>
        <w:tc>
          <w:tcPr>
            <w:tcW w:w="0" w:type="auto"/>
            <w:gridSpan w:val="3"/>
            <w:vAlign w:val="center"/>
          </w:tcPr>
          <w:p w14:paraId="36B6B855" w14:textId="36394EEC" w:rsidR="00CB4AAB" w:rsidRPr="00810942" w:rsidRDefault="008B1B3F" w:rsidP="00B63F0E">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lastRenderedPageBreak/>
              <w:t>VII. Tiesību akta projekta izpildes nodrošināšana un tās ietekme uz institūcijām</w:t>
            </w:r>
          </w:p>
        </w:tc>
      </w:tr>
      <w:tr w:rsidR="00F122F9" w:rsidRPr="00F122F9" w14:paraId="3C570F89" w14:textId="77777777" w:rsidTr="00F122F9">
        <w:trPr>
          <w:trHeight w:val="420"/>
          <w:jc w:val="center"/>
        </w:trPr>
        <w:tc>
          <w:tcPr>
            <w:tcW w:w="250" w:type="pct"/>
          </w:tcPr>
          <w:p w14:paraId="63009AC6"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14:paraId="293E7F90"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izpildē iesaistītās institūcijas</w:t>
            </w:r>
          </w:p>
        </w:tc>
        <w:tc>
          <w:tcPr>
            <w:tcW w:w="3676" w:type="pct"/>
          </w:tcPr>
          <w:p w14:paraId="57E30C2D" w14:textId="7D692D2B" w:rsidR="002C68A0" w:rsidRPr="00810942" w:rsidRDefault="008B1B3F" w:rsidP="004134E1">
            <w:pPr>
              <w:pStyle w:val="naisnod"/>
              <w:spacing w:before="40" w:after="40"/>
              <w:jc w:val="both"/>
              <w:rPr>
                <w:b w:val="0"/>
              </w:rPr>
            </w:pPr>
            <w:r w:rsidRPr="003F4806">
              <w:rPr>
                <w:b w:val="0"/>
                <w:bCs w:val="0"/>
              </w:rPr>
              <w:t>VARAM, VVD</w:t>
            </w:r>
          </w:p>
        </w:tc>
      </w:tr>
      <w:tr w:rsidR="00F122F9" w:rsidRPr="00F122F9" w14:paraId="7D0B20E2" w14:textId="77777777" w:rsidTr="00F122F9">
        <w:trPr>
          <w:trHeight w:val="450"/>
          <w:jc w:val="center"/>
        </w:trPr>
        <w:tc>
          <w:tcPr>
            <w:tcW w:w="250" w:type="pct"/>
          </w:tcPr>
          <w:p w14:paraId="72FBD7E7"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14:paraId="4296B0A7"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izpildes ietekme uz pārvaldes funkcijām un institucionālo struktūru.</w:t>
            </w:r>
          </w:p>
          <w:p w14:paraId="2A03DAB3"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Jaunu institūciju izveide, esošu institūciju likvidācija vai reorganizācija, to ietekme uz institūcijas cilvēkresursiem</w:t>
            </w:r>
          </w:p>
        </w:tc>
        <w:tc>
          <w:tcPr>
            <w:tcW w:w="3676" w:type="pct"/>
          </w:tcPr>
          <w:p w14:paraId="70E9CB4F" w14:textId="77777777" w:rsidR="00C23BC0"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Noteikumu projektā iekļautie nosacījumi var radīt ietekmi uz pārvaldes funkcijām, tomēr tas neietekmēs institucionālo sistēmu.</w:t>
            </w:r>
          </w:p>
          <w:p w14:paraId="54297E13" w14:textId="77777777" w:rsidR="00CB4AAB"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Noteikumu projektā iekļauto nosacījumu izpildei nav nepieciešams veidot jaunas institūcijas, likvidēt vai reorganizēt esošās institūcijas.</w:t>
            </w:r>
          </w:p>
          <w:p w14:paraId="56D679CA" w14:textId="77777777" w:rsidR="00C34B19" w:rsidRPr="00810942" w:rsidRDefault="008B1B3F" w:rsidP="006817ED">
            <w:pPr>
              <w:spacing w:before="60" w:after="60"/>
              <w:rPr>
                <w:rFonts w:ascii="Times New Roman" w:hAnsi="Times New Roman"/>
                <w:sz w:val="24"/>
                <w:szCs w:val="24"/>
              </w:rPr>
            </w:pPr>
            <w:r w:rsidRPr="00810942">
              <w:rPr>
                <w:rFonts w:ascii="Times New Roman" w:hAnsi="Times New Roman"/>
                <w:sz w:val="24"/>
                <w:szCs w:val="24"/>
              </w:rPr>
              <w:t xml:space="preserve">Noteikumu projekta izpildē iesaistītās institūcijas noteikumu projektā iekļautos pasākumu nodrošinās piešķirto valsts budžeta līdzekļu ietvaros. </w:t>
            </w:r>
          </w:p>
        </w:tc>
      </w:tr>
      <w:tr w:rsidR="00F122F9" w:rsidRPr="00F122F9" w14:paraId="7597577B" w14:textId="77777777" w:rsidTr="00F122F9">
        <w:trPr>
          <w:trHeight w:val="390"/>
          <w:jc w:val="center"/>
        </w:trPr>
        <w:tc>
          <w:tcPr>
            <w:tcW w:w="250" w:type="pct"/>
          </w:tcPr>
          <w:p w14:paraId="2EF96A86"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14:paraId="31786A3A"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676" w:type="pct"/>
          </w:tcPr>
          <w:p w14:paraId="738FFAD9"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14:paraId="4A04053D" w14:textId="77777777" w:rsidR="00F122F9" w:rsidRDefault="00F122F9" w:rsidP="00E57372">
      <w:pPr>
        <w:shd w:val="clear" w:color="auto" w:fill="FFFFFF"/>
        <w:spacing w:after="0"/>
        <w:rPr>
          <w:rFonts w:ascii="Times New Roman" w:hAnsi="Times New Roman"/>
          <w:sz w:val="20"/>
          <w:szCs w:val="20"/>
        </w:rPr>
      </w:pPr>
    </w:p>
    <w:p w14:paraId="1749E33C" w14:textId="77777777" w:rsidR="00EC321F" w:rsidRDefault="00EC321F" w:rsidP="00E57372">
      <w:pPr>
        <w:shd w:val="clear" w:color="auto" w:fill="FFFFFF"/>
        <w:spacing w:after="0"/>
        <w:rPr>
          <w:rFonts w:ascii="Times New Roman" w:hAnsi="Times New Roman"/>
          <w:sz w:val="20"/>
          <w:szCs w:val="20"/>
        </w:rPr>
      </w:pPr>
    </w:p>
    <w:p w14:paraId="089F21C2" w14:textId="77777777" w:rsidR="00EC321F" w:rsidRPr="00EC321F" w:rsidRDefault="00EC321F" w:rsidP="00EC321F">
      <w:pPr>
        <w:shd w:val="clear" w:color="auto" w:fill="FFFFFF"/>
        <w:spacing w:after="0"/>
        <w:jc w:val="center"/>
        <w:rPr>
          <w:rFonts w:ascii="Times New Roman" w:hAnsi="Times New Roman"/>
          <w:b/>
          <w:sz w:val="24"/>
          <w:szCs w:val="24"/>
        </w:rPr>
      </w:pPr>
      <w:r w:rsidRPr="00EC321F">
        <w:rPr>
          <w:rFonts w:ascii="Times New Roman" w:hAnsi="Times New Roman"/>
          <w:b/>
          <w:sz w:val="24"/>
          <w:szCs w:val="24"/>
        </w:rPr>
        <w:t>Anotācijas III, IV un V sadaļa - Projekts šo jomu neskar.</w:t>
      </w:r>
    </w:p>
    <w:p w14:paraId="5BDEC25A" w14:textId="77777777" w:rsidR="004C1C0E" w:rsidRDefault="004C1C0E" w:rsidP="00E57372">
      <w:pPr>
        <w:shd w:val="clear" w:color="auto" w:fill="FFFFFF"/>
        <w:spacing w:after="0"/>
        <w:rPr>
          <w:rFonts w:ascii="Times New Roman" w:hAnsi="Times New Roman"/>
          <w:sz w:val="20"/>
          <w:szCs w:val="20"/>
        </w:rPr>
      </w:pPr>
    </w:p>
    <w:p w14:paraId="0BD2DD5A" w14:textId="77777777" w:rsidR="004C1C0E" w:rsidRPr="001F16CF" w:rsidRDefault="004C1C0E" w:rsidP="00E57372">
      <w:pPr>
        <w:shd w:val="clear" w:color="auto" w:fill="FFFFFF"/>
        <w:spacing w:after="0"/>
        <w:rPr>
          <w:rFonts w:ascii="Times New Roman" w:hAnsi="Times New Roman"/>
          <w:sz w:val="24"/>
          <w:szCs w:val="24"/>
        </w:rPr>
      </w:pPr>
    </w:p>
    <w:p w14:paraId="33827354" w14:textId="77777777" w:rsidR="002B3A6D" w:rsidRPr="002B3A6D" w:rsidRDefault="002B3A6D" w:rsidP="002B3A6D">
      <w:pPr>
        <w:rPr>
          <w:rFonts w:ascii="Times New Roman" w:hAnsi="Times New Roman"/>
          <w:sz w:val="24"/>
          <w:szCs w:val="24"/>
        </w:rPr>
      </w:pPr>
      <w:r w:rsidRPr="002B3A6D">
        <w:rPr>
          <w:rFonts w:ascii="Times New Roman" w:hAnsi="Times New Roman"/>
          <w:sz w:val="24"/>
          <w:szCs w:val="24"/>
        </w:rPr>
        <w:t>Vides aizsardzības un reģionālās</w:t>
      </w:r>
    </w:p>
    <w:p w14:paraId="2E8F28BF" w14:textId="77777777" w:rsidR="002B3A6D" w:rsidRPr="002B3A6D" w:rsidRDefault="002B3A6D" w:rsidP="002B3A6D">
      <w:pPr>
        <w:rPr>
          <w:rFonts w:ascii="Times New Roman" w:hAnsi="Times New Roman"/>
          <w:sz w:val="24"/>
          <w:szCs w:val="24"/>
        </w:rPr>
      </w:pPr>
      <w:r w:rsidRPr="002B3A6D">
        <w:rPr>
          <w:rFonts w:ascii="Times New Roman" w:hAnsi="Times New Roman"/>
          <w:sz w:val="24"/>
          <w:szCs w:val="24"/>
        </w:rPr>
        <w:t>attīstības ministrs</w:t>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t xml:space="preserve">         K.</w:t>
      </w:r>
      <w:r>
        <w:rPr>
          <w:rFonts w:ascii="Times New Roman" w:hAnsi="Times New Roman"/>
          <w:sz w:val="24"/>
          <w:szCs w:val="24"/>
        </w:rPr>
        <w:t> </w:t>
      </w:r>
      <w:r w:rsidRPr="002B3A6D">
        <w:rPr>
          <w:rFonts w:ascii="Times New Roman" w:hAnsi="Times New Roman"/>
          <w:sz w:val="24"/>
          <w:szCs w:val="24"/>
        </w:rPr>
        <w:t>Gerhards</w:t>
      </w:r>
    </w:p>
    <w:p w14:paraId="451AE8F3" w14:textId="77777777" w:rsidR="002B3A6D" w:rsidRPr="002B3A6D" w:rsidRDefault="002B3A6D" w:rsidP="002B3A6D">
      <w:pPr>
        <w:tabs>
          <w:tab w:val="left" w:pos="5610"/>
        </w:tabs>
        <w:rPr>
          <w:rFonts w:ascii="Times New Roman" w:hAnsi="Times New Roman"/>
          <w:sz w:val="24"/>
          <w:szCs w:val="24"/>
        </w:rPr>
      </w:pPr>
    </w:p>
    <w:p w14:paraId="346789A5" w14:textId="77777777" w:rsidR="002B3A6D" w:rsidRPr="002B3A6D" w:rsidRDefault="002B3A6D" w:rsidP="002B3A6D">
      <w:pPr>
        <w:tabs>
          <w:tab w:val="left" w:pos="5610"/>
        </w:tabs>
        <w:rPr>
          <w:rFonts w:ascii="Times New Roman" w:hAnsi="Times New Roman"/>
          <w:sz w:val="24"/>
          <w:szCs w:val="24"/>
        </w:rPr>
      </w:pPr>
    </w:p>
    <w:p w14:paraId="031850D8" w14:textId="77777777" w:rsidR="002B3A6D" w:rsidRPr="002B3A6D" w:rsidRDefault="002B3A6D" w:rsidP="002B3A6D">
      <w:pPr>
        <w:tabs>
          <w:tab w:val="left" w:pos="5610"/>
        </w:tabs>
        <w:rPr>
          <w:rFonts w:ascii="Times New Roman" w:hAnsi="Times New Roman"/>
          <w:sz w:val="24"/>
          <w:szCs w:val="24"/>
        </w:rPr>
      </w:pPr>
      <w:r w:rsidRPr="002B3A6D">
        <w:rPr>
          <w:rFonts w:ascii="Times New Roman" w:hAnsi="Times New Roman"/>
          <w:sz w:val="24"/>
          <w:szCs w:val="24"/>
        </w:rPr>
        <w:t>Vīza:</w:t>
      </w:r>
      <w:r w:rsidRPr="002B3A6D">
        <w:rPr>
          <w:rFonts w:ascii="Times New Roman" w:hAnsi="Times New Roman"/>
          <w:sz w:val="24"/>
          <w:szCs w:val="24"/>
        </w:rPr>
        <w:tab/>
      </w:r>
    </w:p>
    <w:p w14:paraId="398E117F" w14:textId="163711E6" w:rsidR="002B3A6D" w:rsidRPr="002B3A6D" w:rsidRDefault="002B3A6D" w:rsidP="003F4806">
      <w:pPr>
        <w:rPr>
          <w:rFonts w:ascii="Times New Roman" w:hAnsi="Times New Roman"/>
          <w:sz w:val="24"/>
          <w:szCs w:val="24"/>
        </w:rPr>
      </w:pPr>
      <w:r w:rsidRPr="002B3A6D">
        <w:rPr>
          <w:rFonts w:ascii="Times New Roman" w:hAnsi="Times New Roman"/>
          <w:sz w:val="24"/>
          <w:szCs w:val="24"/>
        </w:rPr>
        <w:t>valsts sekretārs</w:t>
      </w:r>
      <w:r w:rsidRPr="002B3A6D">
        <w:rPr>
          <w:rFonts w:ascii="Times New Roman" w:hAnsi="Times New Roman"/>
          <w:sz w:val="24"/>
          <w:szCs w:val="24"/>
        </w:rPr>
        <w:tab/>
      </w:r>
      <w:r w:rsidRPr="002B3A6D">
        <w:rPr>
          <w:rFonts w:ascii="Times New Roman" w:hAnsi="Times New Roman"/>
          <w:sz w:val="24"/>
          <w:szCs w:val="24"/>
        </w:rPr>
        <w:tab/>
        <w:t xml:space="preserve">         </w:t>
      </w:r>
      <w:r w:rsidRPr="002B3A6D">
        <w:rPr>
          <w:rFonts w:ascii="Times New Roman" w:hAnsi="Times New Roman"/>
          <w:sz w:val="24"/>
          <w:szCs w:val="24"/>
        </w:rPr>
        <w:tab/>
      </w:r>
      <w:r w:rsidR="003F4806">
        <w:rPr>
          <w:rFonts w:ascii="Times New Roman" w:hAnsi="Times New Roman"/>
          <w:sz w:val="24"/>
          <w:szCs w:val="24"/>
        </w:rPr>
        <w:tab/>
      </w:r>
      <w:r w:rsidR="003F4806">
        <w:rPr>
          <w:rFonts w:ascii="Times New Roman" w:hAnsi="Times New Roman"/>
          <w:sz w:val="24"/>
          <w:szCs w:val="24"/>
        </w:rPr>
        <w:tab/>
      </w:r>
      <w:r w:rsidR="003F4806">
        <w:rPr>
          <w:rFonts w:ascii="Times New Roman" w:hAnsi="Times New Roman"/>
          <w:sz w:val="24"/>
          <w:szCs w:val="24"/>
        </w:rPr>
        <w:tab/>
      </w:r>
      <w:r w:rsidR="003F4806">
        <w:rPr>
          <w:rFonts w:ascii="Times New Roman" w:hAnsi="Times New Roman"/>
          <w:sz w:val="24"/>
          <w:szCs w:val="24"/>
        </w:rPr>
        <w:tab/>
      </w:r>
      <w:r w:rsidR="003F4806">
        <w:rPr>
          <w:rFonts w:ascii="Times New Roman" w:hAnsi="Times New Roman"/>
          <w:sz w:val="24"/>
          <w:szCs w:val="24"/>
        </w:rPr>
        <w:tab/>
      </w:r>
      <w:r w:rsidRPr="002B3A6D">
        <w:rPr>
          <w:rFonts w:ascii="Times New Roman" w:hAnsi="Times New Roman"/>
          <w:sz w:val="24"/>
          <w:szCs w:val="24"/>
        </w:rPr>
        <w:t>R.</w:t>
      </w:r>
      <w:r>
        <w:rPr>
          <w:rFonts w:ascii="Times New Roman" w:hAnsi="Times New Roman"/>
          <w:sz w:val="24"/>
          <w:szCs w:val="24"/>
        </w:rPr>
        <w:t> </w:t>
      </w:r>
      <w:r w:rsidRPr="002B3A6D">
        <w:rPr>
          <w:rFonts w:ascii="Times New Roman" w:hAnsi="Times New Roman"/>
          <w:sz w:val="24"/>
          <w:szCs w:val="24"/>
        </w:rPr>
        <w:t>Muciņš</w:t>
      </w:r>
    </w:p>
    <w:p w14:paraId="1A421905" w14:textId="77777777" w:rsidR="002B3A6D" w:rsidRDefault="002B3A6D" w:rsidP="002B3A6D">
      <w:pPr>
        <w:ind w:right="283"/>
        <w:rPr>
          <w:sz w:val="26"/>
          <w:szCs w:val="26"/>
        </w:rPr>
      </w:pPr>
    </w:p>
    <w:p w14:paraId="3F2AD1BB" w14:textId="77777777" w:rsidR="000022EA" w:rsidRDefault="000022EA" w:rsidP="00590493">
      <w:pPr>
        <w:shd w:val="clear" w:color="auto" w:fill="FFFFFF"/>
        <w:tabs>
          <w:tab w:val="left" w:pos="7230"/>
        </w:tabs>
        <w:spacing w:after="0"/>
        <w:rPr>
          <w:rFonts w:ascii="Times New Roman" w:hAnsi="Times New Roman"/>
          <w:sz w:val="24"/>
          <w:szCs w:val="24"/>
        </w:rPr>
      </w:pPr>
    </w:p>
    <w:p w14:paraId="63B7CF9D" w14:textId="77777777" w:rsidR="000F0DF8" w:rsidRDefault="000F0DF8" w:rsidP="00590493">
      <w:pPr>
        <w:shd w:val="clear" w:color="auto" w:fill="FFFFFF"/>
        <w:tabs>
          <w:tab w:val="left" w:pos="7230"/>
        </w:tabs>
        <w:spacing w:after="0"/>
        <w:rPr>
          <w:rFonts w:ascii="Times New Roman" w:hAnsi="Times New Roman"/>
          <w:sz w:val="24"/>
          <w:szCs w:val="24"/>
        </w:rPr>
      </w:pPr>
      <w:bookmarkStart w:id="0" w:name="_GoBack"/>
      <w:bookmarkEnd w:id="0"/>
    </w:p>
    <w:p w14:paraId="1DA4AACE" w14:textId="77777777" w:rsidR="000F0DF8" w:rsidRDefault="000F0DF8" w:rsidP="00590493">
      <w:pPr>
        <w:shd w:val="clear" w:color="auto" w:fill="FFFFFF"/>
        <w:tabs>
          <w:tab w:val="left" w:pos="7230"/>
        </w:tabs>
        <w:spacing w:after="0"/>
        <w:rPr>
          <w:rFonts w:ascii="Times New Roman" w:hAnsi="Times New Roman"/>
          <w:sz w:val="24"/>
          <w:szCs w:val="24"/>
        </w:rPr>
      </w:pPr>
    </w:p>
    <w:p w14:paraId="51396279" w14:textId="77777777" w:rsidR="000F0DF8" w:rsidRDefault="000F0DF8" w:rsidP="00590493">
      <w:pPr>
        <w:shd w:val="clear" w:color="auto" w:fill="FFFFFF"/>
        <w:tabs>
          <w:tab w:val="left" w:pos="7230"/>
        </w:tabs>
        <w:spacing w:after="0"/>
        <w:rPr>
          <w:rFonts w:ascii="Times New Roman" w:hAnsi="Times New Roman"/>
          <w:sz w:val="24"/>
          <w:szCs w:val="24"/>
        </w:rPr>
      </w:pPr>
    </w:p>
    <w:p w14:paraId="21839A4B" w14:textId="77777777" w:rsidR="000F0DF8" w:rsidRDefault="000F0DF8" w:rsidP="00590493">
      <w:pPr>
        <w:shd w:val="clear" w:color="auto" w:fill="FFFFFF"/>
        <w:tabs>
          <w:tab w:val="left" w:pos="7230"/>
        </w:tabs>
        <w:spacing w:after="0"/>
        <w:rPr>
          <w:rFonts w:ascii="Times New Roman" w:hAnsi="Times New Roman"/>
          <w:sz w:val="24"/>
          <w:szCs w:val="24"/>
        </w:rPr>
      </w:pPr>
    </w:p>
    <w:p w14:paraId="50C2FD05" w14:textId="77777777" w:rsidR="000F0DF8" w:rsidRDefault="000F0DF8" w:rsidP="00590493">
      <w:pPr>
        <w:shd w:val="clear" w:color="auto" w:fill="FFFFFF"/>
        <w:tabs>
          <w:tab w:val="left" w:pos="7230"/>
        </w:tabs>
        <w:spacing w:after="0"/>
        <w:rPr>
          <w:rFonts w:ascii="Times New Roman" w:hAnsi="Times New Roman"/>
          <w:sz w:val="24"/>
          <w:szCs w:val="24"/>
        </w:rPr>
      </w:pPr>
    </w:p>
    <w:p w14:paraId="6371977C" w14:textId="77777777" w:rsidR="000F0DF8" w:rsidRDefault="000F0DF8" w:rsidP="00590493">
      <w:pPr>
        <w:shd w:val="clear" w:color="auto" w:fill="FFFFFF"/>
        <w:tabs>
          <w:tab w:val="left" w:pos="7230"/>
        </w:tabs>
        <w:spacing w:after="0"/>
        <w:rPr>
          <w:rFonts w:ascii="Times New Roman" w:hAnsi="Times New Roman"/>
          <w:sz w:val="24"/>
          <w:szCs w:val="24"/>
        </w:rPr>
      </w:pPr>
    </w:p>
    <w:p w14:paraId="68BCBA1D" w14:textId="77777777" w:rsidR="006817ED" w:rsidRDefault="006817ED" w:rsidP="00590493">
      <w:pPr>
        <w:shd w:val="clear" w:color="auto" w:fill="FFFFFF"/>
        <w:tabs>
          <w:tab w:val="left" w:pos="7230"/>
        </w:tabs>
        <w:spacing w:after="0"/>
        <w:rPr>
          <w:rFonts w:ascii="Times New Roman" w:hAnsi="Times New Roman"/>
          <w:sz w:val="24"/>
          <w:szCs w:val="24"/>
        </w:rPr>
      </w:pPr>
    </w:p>
    <w:p w14:paraId="2B3CE831" w14:textId="77777777" w:rsidR="006817ED" w:rsidRDefault="006817ED" w:rsidP="00590493">
      <w:pPr>
        <w:shd w:val="clear" w:color="auto" w:fill="FFFFFF"/>
        <w:tabs>
          <w:tab w:val="left" w:pos="7230"/>
        </w:tabs>
        <w:spacing w:after="0"/>
        <w:rPr>
          <w:rFonts w:ascii="Times New Roman" w:hAnsi="Times New Roman"/>
          <w:sz w:val="24"/>
          <w:szCs w:val="24"/>
        </w:rPr>
      </w:pPr>
    </w:p>
    <w:p w14:paraId="5AA46ABA" w14:textId="173B7270" w:rsidR="00C86B40" w:rsidRPr="00C86B40" w:rsidRDefault="000F0DF8" w:rsidP="00C86B40">
      <w:pPr>
        <w:shd w:val="clear" w:color="auto" w:fill="FFFFFF"/>
        <w:spacing w:after="0"/>
        <w:rPr>
          <w:rFonts w:ascii="Times New Roman" w:hAnsi="Times New Roman"/>
          <w:color w:val="000000"/>
          <w:sz w:val="20"/>
          <w:szCs w:val="20"/>
        </w:rPr>
      </w:pPr>
      <w:r>
        <w:rPr>
          <w:rFonts w:ascii="Times New Roman" w:hAnsi="Times New Roman"/>
          <w:color w:val="000000"/>
          <w:sz w:val="20"/>
          <w:szCs w:val="20"/>
        </w:rPr>
        <w:t>17.10</w:t>
      </w:r>
      <w:r w:rsidR="00C86B40" w:rsidRPr="00C86B40">
        <w:rPr>
          <w:rFonts w:ascii="Times New Roman" w:hAnsi="Times New Roman"/>
          <w:color w:val="000000"/>
          <w:sz w:val="20"/>
          <w:szCs w:val="20"/>
        </w:rPr>
        <w:t>.2016. 1</w:t>
      </w:r>
      <w:r>
        <w:rPr>
          <w:rFonts w:ascii="Times New Roman" w:hAnsi="Times New Roman"/>
          <w:color w:val="000000"/>
          <w:sz w:val="20"/>
          <w:szCs w:val="20"/>
        </w:rPr>
        <w:t>5</w:t>
      </w:r>
      <w:r w:rsidR="00C86B40" w:rsidRPr="00C86B40">
        <w:rPr>
          <w:rFonts w:ascii="Times New Roman" w:hAnsi="Times New Roman"/>
          <w:color w:val="000000"/>
          <w:sz w:val="20"/>
          <w:szCs w:val="20"/>
        </w:rPr>
        <w:t>:00</w:t>
      </w:r>
    </w:p>
    <w:p w14:paraId="7AEEC648" w14:textId="77777777" w:rsidR="003F4806" w:rsidRDefault="003F4806" w:rsidP="00C86B40">
      <w:pPr>
        <w:shd w:val="clear" w:color="auto" w:fill="FFFFFF"/>
        <w:spacing w:after="0"/>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NUMWORDS   \* MERGEFORMAT </w:instrText>
      </w:r>
      <w:r>
        <w:rPr>
          <w:rFonts w:ascii="Times New Roman" w:hAnsi="Times New Roman"/>
          <w:color w:val="000000"/>
          <w:sz w:val="20"/>
          <w:szCs w:val="20"/>
        </w:rPr>
        <w:fldChar w:fldCharType="separate"/>
      </w:r>
      <w:r w:rsidR="000F0DF8">
        <w:rPr>
          <w:rFonts w:ascii="Times New Roman" w:hAnsi="Times New Roman"/>
          <w:noProof/>
          <w:color w:val="000000"/>
          <w:sz w:val="20"/>
          <w:szCs w:val="20"/>
        </w:rPr>
        <w:t>2054</w:t>
      </w:r>
      <w:r>
        <w:rPr>
          <w:rFonts w:ascii="Times New Roman" w:hAnsi="Times New Roman"/>
          <w:color w:val="000000"/>
          <w:sz w:val="20"/>
          <w:szCs w:val="20"/>
        </w:rPr>
        <w:fldChar w:fldCharType="end"/>
      </w:r>
      <w:bookmarkStart w:id="1" w:name="piel4"/>
      <w:bookmarkEnd w:id="1"/>
    </w:p>
    <w:p w14:paraId="2B65D266" w14:textId="3539BCA1" w:rsidR="00C86B40" w:rsidRPr="00C86B40" w:rsidRDefault="00C86B40" w:rsidP="00C86B40">
      <w:pPr>
        <w:shd w:val="clear" w:color="auto" w:fill="FFFFFF"/>
        <w:spacing w:after="0"/>
        <w:rPr>
          <w:rFonts w:ascii="Times New Roman" w:hAnsi="Times New Roman"/>
          <w:color w:val="000000"/>
          <w:sz w:val="20"/>
          <w:szCs w:val="20"/>
        </w:rPr>
      </w:pPr>
      <w:r w:rsidRPr="00C86B40">
        <w:rPr>
          <w:rFonts w:ascii="Times New Roman" w:hAnsi="Times New Roman"/>
          <w:color w:val="000000"/>
          <w:sz w:val="20"/>
          <w:szCs w:val="20"/>
        </w:rPr>
        <w:t>F.Rūmnieks</w:t>
      </w:r>
      <w:r w:rsidRPr="00C86B40">
        <w:rPr>
          <w:rFonts w:ascii="Times New Roman" w:hAnsi="Times New Roman"/>
          <w:color w:val="000000"/>
          <w:sz w:val="20"/>
          <w:szCs w:val="20"/>
        </w:rPr>
        <w:tab/>
      </w:r>
    </w:p>
    <w:p w14:paraId="7C456399" w14:textId="77777777" w:rsidR="00C86B40" w:rsidRPr="00C86B40" w:rsidRDefault="00C86B40" w:rsidP="00C86B40">
      <w:pPr>
        <w:shd w:val="clear" w:color="auto" w:fill="FFFFFF"/>
        <w:spacing w:after="0"/>
        <w:rPr>
          <w:rFonts w:ascii="Times New Roman" w:hAnsi="Times New Roman"/>
          <w:color w:val="000000"/>
          <w:sz w:val="20"/>
          <w:szCs w:val="20"/>
        </w:rPr>
      </w:pPr>
      <w:r w:rsidRPr="00C86B40">
        <w:rPr>
          <w:rFonts w:ascii="Times New Roman" w:hAnsi="Times New Roman"/>
          <w:color w:val="000000"/>
          <w:sz w:val="20"/>
          <w:szCs w:val="20"/>
        </w:rPr>
        <w:t xml:space="preserve">67026528, </w:t>
      </w:r>
      <w:hyperlink r:id="rId9" w:history="1">
        <w:r w:rsidRPr="00C86B40">
          <w:rPr>
            <w:rStyle w:val="Hyperlink"/>
            <w:rFonts w:ascii="Times New Roman" w:hAnsi="Times New Roman"/>
            <w:sz w:val="20"/>
            <w:szCs w:val="20"/>
          </w:rPr>
          <w:t>Fricis.Rumnieks@varam.gov.lv</w:t>
        </w:r>
      </w:hyperlink>
      <w:r w:rsidRPr="00C86B40">
        <w:rPr>
          <w:rFonts w:ascii="Times New Roman" w:hAnsi="Times New Roman"/>
          <w:color w:val="000000"/>
          <w:sz w:val="20"/>
          <w:szCs w:val="20"/>
        </w:rPr>
        <w:t xml:space="preserve"> </w:t>
      </w:r>
    </w:p>
    <w:p w14:paraId="0D0AEEE7" w14:textId="77777777" w:rsidR="00C86B40" w:rsidRPr="00C86B40" w:rsidRDefault="00C86B40" w:rsidP="00C86B40">
      <w:pPr>
        <w:shd w:val="clear" w:color="auto" w:fill="FFFFFF"/>
        <w:spacing w:after="0"/>
        <w:rPr>
          <w:rFonts w:ascii="Times New Roman" w:hAnsi="Times New Roman"/>
          <w:color w:val="000000"/>
          <w:sz w:val="20"/>
          <w:szCs w:val="20"/>
        </w:rPr>
      </w:pPr>
      <w:r w:rsidRPr="00C86B40">
        <w:rPr>
          <w:rFonts w:ascii="Times New Roman" w:hAnsi="Times New Roman"/>
          <w:color w:val="000000"/>
          <w:sz w:val="20"/>
          <w:szCs w:val="20"/>
        </w:rPr>
        <w:t>H.Rimša</w:t>
      </w:r>
    </w:p>
    <w:p w14:paraId="777BD361" w14:textId="77777777" w:rsidR="00B466FC" w:rsidRPr="00797A1A" w:rsidRDefault="00C86B40" w:rsidP="00C86B40">
      <w:pPr>
        <w:shd w:val="clear" w:color="auto" w:fill="FFFFFF"/>
        <w:spacing w:after="0"/>
        <w:rPr>
          <w:sz w:val="18"/>
          <w:szCs w:val="18"/>
        </w:rPr>
      </w:pPr>
      <w:r w:rsidRPr="00C86B40">
        <w:rPr>
          <w:rFonts w:ascii="Times New Roman" w:hAnsi="Times New Roman"/>
          <w:color w:val="000000"/>
          <w:sz w:val="20"/>
          <w:szCs w:val="20"/>
        </w:rPr>
        <w:t xml:space="preserve">67026512, </w:t>
      </w:r>
      <w:hyperlink r:id="rId10" w:history="1">
        <w:r w:rsidRPr="00C86B40">
          <w:rPr>
            <w:rStyle w:val="Hyperlink"/>
            <w:rFonts w:ascii="Times New Roman" w:hAnsi="Times New Roman"/>
            <w:sz w:val="20"/>
            <w:szCs w:val="20"/>
          </w:rPr>
          <w:t>Helena.Rimsa@varam.gov.lv</w:t>
        </w:r>
      </w:hyperlink>
    </w:p>
    <w:sectPr w:rsidR="00B466FC" w:rsidRPr="00797A1A" w:rsidSect="008F7F73">
      <w:headerReference w:type="default" r:id="rId11"/>
      <w:footerReference w:type="default" r:id="rId12"/>
      <w:footerReference w:type="first" r:id="rId13"/>
      <w:pgSz w:w="11906" w:h="16838" w:code="9"/>
      <w:pgMar w:top="1134" w:right="1134" w:bottom="1134" w:left="170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5E8C3" w15:done="0"/>
  <w15:commentEx w15:paraId="7EFCCDD7" w15:done="0"/>
  <w15:commentEx w15:paraId="7B688701" w15:done="0"/>
  <w15:commentEx w15:paraId="26BC5098" w15:done="0"/>
  <w15:commentEx w15:paraId="5471FFB2" w15:done="0"/>
  <w15:commentEx w15:paraId="3E660835" w15:done="0"/>
  <w15:commentEx w15:paraId="27A95B9F" w15:done="0"/>
  <w15:commentEx w15:paraId="010332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BE6F" w14:textId="77777777" w:rsidR="001110AE" w:rsidRDefault="001110AE" w:rsidP="004D7C36">
      <w:pPr>
        <w:spacing w:after="0"/>
      </w:pPr>
      <w:r>
        <w:separator/>
      </w:r>
    </w:p>
  </w:endnote>
  <w:endnote w:type="continuationSeparator" w:id="0">
    <w:p w14:paraId="0B92F998" w14:textId="77777777" w:rsidR="001110AE" w:rsidRDefault="001110AE" w:rsidP="004D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84F45" w14:textId="2AF5AC9A" w:rsidR="008563DF" w:rsidRPr="001E413D" w:rsidRDefault="00167912" w:rsidP="006817ED">
    <w:pPr>
      <w:spacing w:after="0"/>
      <w:rPr>
        <w:rFonts w:ascii="Times New Roman" w:hAnsi="Times New Roman"/>
        <w:sz w:val="18"/>
        <w:szCs w:val="18"/>
      </w:rPr>
    </w:pPr>
    <w:r w:rsidRPr="001E413D">
      <w:rPr>
        <w:rFonts w:ascii="Times New Roman" w:hAnsi="Times New Roman"/>
        <w:sz w:val="18"/>
        <w:szCs w:val="18"/>
      </w:rPr>
      <w:fldChar w:fldCharType="begin"/>
    </w:r>
    <w:r w:rsidRPr="001E413D">
      <w:rPr>
        <w:rFonts w:ascii="Times New Roman" w:hAnsi="Times New Roman"/>
        <w:sz w:val="18"/>
        <w:szCs w:val="18"/>
      </w:rPr>
      <w:instrText xml:space="preserve"> FILENAME   \* MERGEFORMAT </w:instrText>
    </w:r>
    <w:r w:rsidRPr="001E413D">
      <w:rPr>
        <w:rFonts w:ascii="Times New Roman" w:hAnsi="Times New Roman"/>
        <w:sz w:val="18"/>
        <w:szCs w:val="18"/>
      </w:rPr>
      <w:fldChar w:fldCharType="separate"/>
    </w:r>
    <w:r w:rsidR="000F0DF8">
      <w:rPr>
        <w:rFonts w:ascii="Times New Roman" w:hAnsi="Times New Roman"/>
        <w:noProof/>
        <w:sz w:val="18"/>
        <w:szCs w:val="18"/>
      </w:rPr>
      <w:t>VARAMAnot_Groz769_17 10 2016.docx</w:t>
    </w:r>
    <w:r w:rsidRPr="001E413D">
      <w:rPr>
        <w:rFonts w:ascii="Times New Roman" w:hAnsi="Times New Roman"/>
        <w:noProof/>
        <w:sz w:val="18"/>
        <w:szCs w:val="18"/>
      </w:rPr>
      <w:fldChar w:fldCharType="end"/>
    </w:r>
    <w:r w:rsidR="006817ED" w:rsidRPr="001E413D">
      <w:rPr>
        <w:rFonts w:ascii="Times New Roman" w:hAnsi="Times New Roman"/>
        <w:sz w:val="18"/>
        <w:szCs w:val="18"/>
      </w:rPr>
      <w:t>; Ministru kabineta noteikumu projekta „Grozījumi Ministru kabineta 2012.</w:t>
    </w:r>
    <w:r w:rsidR="002C5FC4" w:rsidRPr="001E413D">
      <w:rPr>
        <w:rFonts w:ascii="Times New Roman" w:hAnsi="Times New Roman"/>
        <w:sz w:val="18"/>
        <w:szCs w:val="18"/>
      </w:rPr>
      <w:t> </w:t>
    </w:r>
    <w:r w:rsidR="006817ED" w:rsidRPr="001E413D">
      <w:rPr>
        <w:rFonts w:ascii="Times New Roman" w:hAnsi="Times New Roman"/>
        <w:sz w:val="18"/>
        <w:szCs w:val="18"/>
      </w:rPr>
      <w:t>gada 13.</w:t>
    </w:r>
    <w:r w:rsidR="002C5FC4" w:rsidRPr="001E413D">
      <w:rPr>
        <w:rFonts w:ascii="Times New Roman" w:hAnsi="Times New Roman"/>
        <w:sz w:val="18"/>
        <w:szCs w:val="18"/>
      </w:rPr>
      <w:t> </w:t>
    </w:r>
    <w:r w:rsidR="006817ED" w:rsidRPr="001E413D">
      <w:rPr>
        <w:rFonts w:ascii="Times New Roman" w:hAnsi="Times New Roman"/>
        <w:sz w:val="18"/>
        <w:szCs w:val="18"/>
      </w:rPr>
      <w:t>novembra noteikumos Nr.</w:t>
    </w:r>
    <w:r w:rsidR="002C5FC4" w:rsidRPr="001E413D">
      <w:rPr>
        <w:rFonts w:ascii="Times New Roman" w:hAnsi="Times New Roman"/>
        <w:sz w:val="18"/>
        <w:szCs w:val="18"/>
      </w:rPr>
      <w:t> </w:t>
    </w:r>
    <w:r w:rsidR="006817ED" w:rsidRPr="001E413D">
      <w:rPr>
        <w:rFonts w:ascii="Times New Roman" w:hAnsi="Times New Roman"/>
        <w:sz w:val="18"/>
        <w:szCs w:val="18"/>
      </w:rPr>
      <w:t>769 „Noteikumi par stacionāro tehnoloģisko iekārtu dalību Eiropas Savienības emisijas kvotu tirdzniecības sistēmā””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FDCC" w14:textId="7082D4B2" w:rsidR="008563DF" w:rsidRPr="000F0DF8" w:rsidRDefault="00167912" w:rsidP="004D7C36">
    <w:pPr>
      <w:spacing w:after="0"/>
      <w:rPr>
        <w:rFonts w:ascii="Times New Roman" w:hAnsi="Times New Roman"/>
        <w:sz w:val="18"/>
        <w:szCs w:val="18"/>
      </w:rPr>
    </w:pPr>
    <w:r w:rsidRPr="000F0DF8">
      <w:rPr>
        <w:rFonts w:ascii="Times New Roman" w:hAnsi="Times New Roman"/>
        <w:sz w:val="18"/>
        <w:szCs w:val="18"/>
      </w:rPr>
      <w:fldChar w:fldCharType="begin"/>
    </w:r>
    <w:r w:rsidRPr="000F0DF8">
      <w:rPr>
        <w:rFonts w:ascii="Times New Roman" w:hAnsi="Times New Roman"/>
        <w:sz w:val="18"/>
        <w:szCs w:val="18"/>
      </w:rPr>
      <w:instrText xml:space="preserve"> FILENAME   \* MERGEFORMAT </w:instrText>
    </w:r>
    <w:r w:rsidRPr="000F0DF8">
      <w:rPr>
        <w:rFonts w:ascii="Times New Roman" w:hAnsi="Times New Roman"/>
        <w:sz w:val="18"/>
        <w:szCs w:val="18"/>
      </w:rPr>
      <w:fldChar w:fldCharType="separate"/>
    </w:r>
    <w:r w:rsidR="000F0DF8" w:rsidRPr="000F0DF8">
      <w:rPr>
        <w:rFonts w:ascii="Times New Roman" w:hAnsi="Times New Roman"/>
        <w:noProof/>
        <w:sz w:val="18"/>
        <w:szCs w:val="18"/>
      </w:rPr>
      <w:t>VARAMAnot_Groz769_17 10 2016.docx</w:t>
    </w:r>
    <w:r w:rsidRPr="000F0DF8">
      <w:rPr>
        <w:rFonts w:ascii="Times New Roman" w:hAnsi="Times New Roman"/>
        <w:noProof/>
        <w:sz w:val="18"/>
        <w:szCs w:val="18"/>
      </w:rPr>
      <w:fldChar w:fldCharType="end"/>
    </w:r>
    <w:r w:rsidR="008563DF" w:rsidRPr="000F0DF8">
      <w:rPr>
        <w:rFonts w:ascii="Times New Roman" w:hAnsi="Times New Roman"/>
        <w:sz w:val="18"/>
        <w:szCs w:val="18"/>
      </w:rPr>
      <w:t xml:space="preserve">; </w:t>
    </w:r>
    <w:r w:rsidR="006817ED" w:rsidRPr="000F0DF8">
      <w:rPr>
        <w:rFonts w:ascii="Times New Roman" w:hAnsi="Times New Roman"/>
        <w:sz w:val="18"/>
        <w:szCs w:val="18"/>
      </w:rPr>
      <w:t>Ministru kabineta noteikumu projekta „Grozījumi Ministru kabineta 2012.</w:t>
    </w:r>
    <w:r w:rsidR="00340056" w:rsidRPr="000F0DF8">
      <w:rPr>
        <w:rFonts w:ascii="Times New Roman" w:hAnsi="Times New Roman"/>
        <w:sz w:val="18"/>
        <w:szCs w:val="18"/>
      </w:rPr>
      <w:t> </w:t>
    </w:r>
    <w:r w:rsidR="006817ED" w:rsidRPr="000F0DF8">
      <w:rPr>
        <w:rFonts w:ascii="Times New Roman" w:hAnsi="Times New Roman"/>
        <w:sz w:val="18"/>
        <w:szCs w:val="18"/>
      </w:rPr>
      <w:t>gada 13.</w:t>
    </w:r>
    <w:r w:rsidR="00340056" w:rsidRPr="000F0DF8">
      <w:rPr>
        <w:rFonts w:ascii="Times New Roman" w:hAnsi="Times New Roman"/>
        <w:sz w:val="18"/>
        <w:szCs w:val="18"/>
      </w:rPr>
      <w:t> </w:t>
    </w:r>
    <w:r w:rsidR="006817ED" w:rsidRPr="000F0DF8">
      <w:rPr>
        <w:rFonts w:ascii="Times New Roman" w:hAnsi="Times New Roman"/>
        <w:sz w:val="18"/>
        <w:szCs w:val="18"/>
      </w:rPr>
      <w:t>novembra noteikumos Nr.</w:t>
    </w:r>
    <w:r w:rsidR="00340056" w:rsidRPr="000F0DF8">
      <w:rPr>
        <w:rFonts w:ascii="Times New Roman" w:hAnsi="Times New Roman"/>
        <w:sz w:val="18"/>
        <w:szCs w:val="18"/>
      </w:rPr>
      <w:t> </w:t>
    </w:r>
    <w:r w:rsidR="006817ED" w:rsidRPr="000F0DF8">
      <w:rPr>
        <w:rFonts w:ascii="Times New Roman" w:hAnsi="Times New Roman"/>
        <w:sz w:val="18"/>
        <w:szCs w:val="18"/>
      </w:rPr>
      <w:t>769 „Noteikumi par stacionāro tehnoloģisko iekārtu dalību Eiropas Savienības emisijas kvotu tirdzniecības sistēmā””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5D201" w14:textId="77777777" w:rsidR="001110AE" w:rsidRDefault="001110AE" w:rsidP="004D7C36">
      <w:pPr>
        <w:spacing w:after="0"/>
      </w:pPr>
      <w:r>
        <w:separator/>
      </w:r>
    </w:p>
  </w:footnote>
  <w:footnote w:type="continuationSeparator" w:id="0">
    <w:p w14:paraId="2699B47A" w14:textId="77777777" w:rsidR="001110AE" w:rsidRDefault="001110AE" w:rsidP="004D7C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5FD3" w14:textId="77777777" w:rsidR="008563DF" w:rsidRDefault="008B1B3F">
    <w:pPr>
      <w:pStyle w:val="Header"/>
      <w:jc w:val="center"/>
    </w:pPr>
    <w:r>
      <w:fldChar w:fldCharType="begin"/>
    </w:r>
    <w:r w:rsidR="008563DF">
      <w:instrText xml:space="preserve"> PAGE   \* MERGEFORMAT </w:instrText>
    </w:r>
    <w:r>
      <w:fldChar w:fldCharType="separate"/>
    </w:r>
    <w:r w:rsidR="000F0DF8">
      <w:rPr>
        <w:noProof/>
      </w:rPr>
      <w:t>6</w:t>
    </w:r>
    <w:r>
      <w:rPr>
        <w:noProof/>
      </w:rPr>
      <w:fldChar w:fldCharType="end"/>
    </w:r>
  </w:p>
  <w:p w14:paraId="63ABD5E0" w14:textId="77777777" w:rsidR="008563DF" w:rsidRDefault="00856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9F2"/>
    <w:multiLevelType w:val="hybridMultilevel"/>
    <w:tmpl w:val="E8280A7E"/>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303E6AA0"/>
    <w:multiLevelType w:val="hybridMultilevel"/>
    <w:tmpl w:val="9FBA3C66"/>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BE0813"/>
    <w:multiLevelType w:val="hybridMultilevel"/>
    <w:tmpl w:val="F574F362"/>
    <w:lvl w:ilvl="0" w:tplc="BF50EED4">
      <w:start w:val="1"/>
      <w:numFmt w:val="decimal"/>
      <w:lvlText w:val="%1)"/>
      <w:lvlJc w:val="left"/>
      <w:pPr>
        <w:ind w:left="587" w:hanging="360"/>
      </w:pPr>
      <w:rPr>
        <w:rFonts w:hint="default"/>
        <w:b/>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7">
    <w:nsid w:val="3D620BF9"/>
    <w:multiLevelType w:val="hybridMultilevel"/>
    <w:tmpl w:val="C4C4357E"/>
    <w:lvl w:ilvl="0" w:tplc="84D2CBE6">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5A44BE"/>
    <w:multiLevelType w:val="hybridMultilevel"/>
    <w:tmpl w:val="9B9AF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0">
    <w:nsid w:val="51FB6389"/>
    <w:multiLevelType w:val="hybridMultilevel"/>
    <w:tmpl w:val="FBFEEC76"/>
    <w:lvl w:ilvl="0" w:tplc="A0406780">
      <w:start w:val="5"/>
      <w:numFmt w:val="bullet"/>
      <w:lvlText w:val="-"/>
      <w:lvlJc w:val="left"/>
      <w:pPr>
        <w:ind w:left="587" w:hanging="360"/>
      </w:pPr>
      <w:rPr>
        <w:rFonts w:ascii="Times New Roman" w:eastAsia="Times New Roman" w:hAnsi="Times New Roman"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11">
    <w:nsid w:val="56165214"/>
    <w:multiLevelType w:val="hybridMultilevel"/>
    <w:tmpl w:val="302EDA18"/>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59376E05"/>
    <w:multiLevelType w:val="hybridMultilevel"/>
    <w:tmpl w:val="1DACB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4">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5">
    <w:nsid w:val="60142C52"/>
    <w:multiLevelType w:val="hybridMultilevel"/>
    <w:tmpl w:val="09BCB2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59376C"/>
    <w:multiLevelType w:val="hybridMultilevel"/>
    <w:tmpl w:val="BAA4D0DE"/>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B5452AD"/>
    <w:multiLevelType w:val="hybridMultilevel"/>
    <w:tmpl w:val="04D4B3F8"/>
    <w:lvl w:ilvl="0" w:tplc="0EFE7DDE">
      <w:start w:val="1"/>
      <w:numFmt w:val="bullet"/>
      <w:lvlText w:val=""/>
      <w:lvlJc w:val="left"/>
      <w:pPr>
        <w:ind w:left="720" w:hanging="360"/>
      </w:pPr>
      <w:rPr>
        <w:rFonts w:ascii="Symbol" w:hAnsi="Symbol" w:hint="default"/>
      </w:rPr>
    </w:lvl>
    <w:lvl w:ilvl="1" w:tplc="E1F4E5E6">
      <w:numFmt w:val="bullet"/>
      <w:lvlText w:val="•"/>
      <w:lvlJc w:val="left"/>
      <w:pPr>
        <w:ind w:left="1515" w:hanging="43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AFF5FA8"/>
    <w:multiLevelType w:val="hybridMultilevel"/>
    <w:tmpl w:val="5678912C"/>
    <w:lvl w:ilvl="0" w:tplc="ECFC0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FD43D62"/>
    <w:multiLevelType w:val="hybridMultilevel"/>
    <w:tmpl w:val="18CCAF70"/>
    <w:lvl w:ilvl="0" w:tplc="0EFE7DDE">
      <w:start w:val="1"/>
      <w:numFmt w:val="bullet"/>
      <w:lvlText w:val=""/>
      <w:lvlJc w:val="left"/>
      <w:pPr>
        <w:ind w:left="587" w:hanging="360"/>
      </w:pPr>
      <w:rPr>
        <w:rFonts w:ascii="Symbol" w:hAnsi="Symbol"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
  </w:num>
  <w:num w:numId="7">
    <w:abstractNumId w:val="2"/>
  </w:num>
  <w:num w:numId="8">
    <w:abstractNumId w:val="4"/>
  </w:num>
  <w:num w:numId="9">
    <w:abstractNumId w:val="15"/>
  </w:num>
  <w:num w:numId="10">
    <w:abstractNumId w:val="19"/>
  </w:num>
  <w:num w:numId="11">
    <w:abstractNumId w:val="6"/>
  </w:num>
  <w:num w:numId="12">
    <w:abstractNumId w:val="12"/>
  </w:num>
  <w:num w:numId="13">
    <w:abstractNumId w:val="7"/>
  </w:num>
  <w:num w:numId="14">
    <w:abstractNumId w:val="8"/>
  </w:num>
  <w:num w:numId="15">
    <w:abstractNumId w:val="16"/>
  </w:num>
  <w:num w:numId="16">
    <w:abstractNumId w:val="18"/>
  </w:num>
  <w:num w:numId="17">
    <w:abstractNumId w:val="17"/>
  </w:num>
  <w:num w:numId="18">
    <w:abstractNumId w:val="5"/>
  </w:num>
  <w:num w:numId="19">
    <w:abstractNumId w:val="11"/>
  </w:num>
  <w:num w:numId="20">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rson w15:author="Helēna Rimša">
    <w15:presenceInfo w15:providerId="AD" w15:userId="S-1-5-21-1177238915-1417001333-839522115-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D"/>
    <w:rsid w:val="000022EA"/>
    <w:rsid w:val="0000357E"/>
    <w:rsid w:val="00003841"/>
    <w:rsid w:val="00005263"/>
    <w:rsid w:val="0000734C"/>
    <w:rsid w:val="00010007"/>
    <w:rsid w:val="0001568C"/>
    <w:rsid w:val="000204BD"/>
    <w:rsid w:val="00021F25"/>
    <w:rsid w:val="0002260A"/>
    <w:rsid w:val="00023CCB"/>
    <w:rsid w:val="00026472"/>
    <w:rsid w:val="00027F43"/>
    <w:rsid w:val="00030377"/>
    <w:rsid w:val="0003736E"/>
    <w:rsid w:val="0003767B"/>
    <w:rsid w:val="0004253C"/>
    <w:rsid w:val="00045D4D"/>
    <w:rsid w:val="00051505"/>
    <w:rsid w:val="00054B73"/>
    <w:rsid w:val="00056F61"/>
    <w:rsid w:val="000576A2"/>
    <w:rsid w:val="00057819"/>
    <w:rsid w:val="0005794B"/>
    <w:rsid w:val="00060163"/>
    <w:rsid w:val="0006049C"/>
    <w:rsid w:val="0006345C"/>
    <w:rsid w:val="00063EC8"/>
    <w:rsid w:val="000650B6"/>
    <w:rsid w:val="000731AD"/>
    <w:rsid w:val="00075007"/>
    <w:rsid w:val="00077E67"/>
    <w:rsid w:val="0008176E"/>
    <w:rsid w:val="00081A58"/>
    <w:rsid w:val="00085C58"/>
    <w:rsid w:val="00087398"/>
    <w:rsid w:val="00087922"/>
    <w:rsid w:val="000900A6"/>
    <w:rsid w:val="00090A98"/>
    <w:rsid w:val="00090B46"/>
    <w:rsid w:val="00090B58"/>
    <w:rsid w:val="00092875"/>
    <w:rsid w:val="00095EE4"/>
    <w:rsid w:val="000A5328"/>
    <w:rsid w:val="000A58A3"/>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2B45"/>
    <w:rsid w:val="000E6416"/>
    <w:rsid w:val="000E73F7"/>
    <w:rsid w:val="000F09DB"/>
    <w:rsid w:val="000F0DF8"/>
    <w:rsid w:val="000F14C9"/>
    <w:rsid w:val="000F513E"/>
    <w:rsid w:val="0010256C"/>
    <w:rsid w:val="00104A4D"/>
    <w:rsid w:val="00104D1D"/>
    <w:rsid w:val="00106528"/>
    <w:rsid w:val="00107093"/>
    <w:rsid w:val="001110AE"/>
    <w:rsid w:val="00122EF5"/>
    <w:rsid w:val="0012446F"/>
    <w:rsid w:val="00127EA7"/>
    <w:rsid w:val="001344FB"/>
    <w:rsid w:val="00137AEB"/>
    <w:rsid w:val="00137D4F"/>
    <w:rsid w:val="001424BB"/>
    <w:rsid w:val="00142CF5"/>
    <w:rsid w:val="00145C8C"/>
    <w:rsid w:val="001473AE"/>
    <w:rsid w:val="001524D8"/>
    <w:rsid w:val="00157133"/>
    <w:rsid w:val="00157710"/>
    <w:rsid w:val="001604B9"/>
    <w:rsid w:val="00160970"/>
    <w:rsid w:val="00161F22"/>
    <w:rsid w:val="0016323A"/>
    <w:rsid w:val="00165328"/>
    <w:rsid w:val="00167912"/>
    <w:rsid w:val="00167E1C"/>
    <w:rsid w:val="001707E7"/>
    <w:rsid w:val="0018092B"/>
    <w:rsid w:val="001811C2"/>
    <w:rsid w:val="0018158A"/>
    <w:rsid w:val="001849BF"/>
    <w:rsid w:val="001872D0"/>
    <w:rsid w:val="001926BF"/>
    <w:rsid w:val="00192C85"/>
    <w:rsid w:val="00194048"/>
    <w:rsid w:val="00196651"/>
    <w:rsid w:val="001B0A68"/>
    <w:rsid w:val="001C098C"/>
    <w:rsid w:val="001C250F"/>
    <w:rsid w:val="001C288A"/>
    <w:rsid w:val="001C37E7"/>
    <w:rsid w:val="001D141C"/>
    <w:rsid w:val="001D32BA"/>
    <w:rsid w:val="001D5A67"/>
    <w:rsid w:val="001D6769"/>
    <w:rsid w:val="001D6E29"/>
    <w:rsid w:val="001D70DB"/>
    <w:rsid w:val="001E413D"/>
    <w:rsid w:val="001F16CF"/>
    <w:rsid w:val="001F5A5D"/>
    <w:rsid w:val="00201F24"/>
    <w:rsid w:val="002044F6"/>
    <w:rsid w:val="00205F15"/>
    <w:rsid w:val="00206C9F"/>
    <w:rsid w:val="00206DFD"/>
    <w:rsid w:val="00212A4F"/>
    <w:rsid w:val="00214180"/>
    <w:rsid w:val="00215ACA"/>
    <w:rsid w:val="00217609"/>
    <w:rsid w:val="00217FC8"/>
    <w:rsid w:val="00220870"/>
    <w:rsid w:val="002214F7"/>
    <w:rsid w:val="00223978"/>
    <w:rsid w:val="00230AF7"/>
    <w:rsid w:val="002326CD"/>
    <w:rsid w:val="00233691"/>
    <w:rsid w:val="002372A4"/>
    <w:rsid w:val="002407E2"/>
    <w:rsid w:val="0024436B"/>
    <w:rsid w:val="002459DA"/>
    <w:rsid w:val="002608F1"/>
    <w:rsid w:val="0026240C"/>
    <w:rsid w:val="0026429E"/>
    <w:rsid w:val="00277367"/>
    <w:rsid w:val="00281AA7"/>
    <w:rsid w:val="0028217A"/>
    <w:rsid w:val="00284C5D"/>
    <w:rsid w:val="002937C4"/>
    <w:rsid w:val="00294A2F"/>
    <w:rsid w:val="002A06D2"/>
    <w:rsid w:val="002B034D"/>
    <w:rsid w:val="002B3A6D"/>
    <w:rsid w:val="002B3E8E"/>
    <w:rsid w:val="002C4331"/>
    <w:rsid w:val="002C453A"/>
    <w:rsid w:val="002C5FC4"/>
    <w:rsid w:val="002C68A0"/>
    <w:rsid w:val="002C6DBC"/>
    <w:rsid w:val="002C7797"/>
    <w:rsid w:val="002D2B3E"/>
    <w:rsid w:val="002D4D53"/>
    <w:rsid w:val="002E4B3E"/>
    <w:rsid w:val="002E5386"/>
    <w:rsid w:val="002E5FF2"/>
    <w:rsid w:val="002F0C8F"/>
    <w:rsid w:val="002F30BB"/>
    <w:rsid w:val="002F38D0"/>
    <w:rsid w:val="00307433"/>
    <w:rsid w:val="003162E4"/>
    <w:rsid w:val="00317EFB"/>
    <w:rsid w:val="0032070E"/>
    <w:rsid w:val="00322017"/>
    <w:rsid w:val="0032396A"/>
    <w:rsid w:val="00333FAA"/>
    <w:rsid w:val="00336675"/>
    <w:rsid w:val="00340056"/>
    <w:rsid w:val="0034370D"/>
    <w:rsid w:val="00344B08"/>
    <w:rsid w:val="00351AAB"/>
    <w:rsid w:val="00356575"/>
    <w:rsid w:val="0035716E"/>
    <w:rsid w:val="0036017A"/>
    <w:rsid w:val="00362787"/>
    <w:rsid w:val="00374001"/>
    <w:rsid w:val="00375924"/>
    <w:rsid w:val="00380243"/>
    <w:rsid w:val="00383D36"/>
    <w:rsid w:val="003859B6"/>
    <w:rsid w:val="00386AE8"/>
    <w:rsid w:val="003878E1"/>
    <w:rsid w:val="00391B99"/>
    <w:rsid w:val="00392A8F"/>
    <w:rsid w:val="003A057F"/>
    <w:rsid w:val="003A3ADD"/>
    <w:rsid w:val="003A7EFE"/>
    <w:rsid w:val="003B57C7"/>
    <w:rsid w:val="003B6E58"/>
    <w:rsid w:val="003C4D52"/>
    <w:rsid w:val="003D3065"/>
    <w:rsid w:val="003D4EB3"/>
    <w:rsid w:val="003E4275"/>
    <w:rsid w:val="003E4EB2"/>
    <w:rsid w:val="003E7EBE"/>
    <w:rsid w:val="003F0CD3"/>
    <w:rsid w:val="003F4806"/>
    <w:rsid w:val="003F5D80"/>
    <w:rsid w:val="00404329"/>
    <w:rsid w:val="004050B7"/>
    <w:rsid w:val="00406107"/>
    <w:rsid w:val="00406B06"/>
    <w:rsid w:val="00410902"/>
    <w:rsid w:val="00410CDD"/>
    <w:rsid w:val="004134E1"/>
    <w:rsid w:val="00417786"/>
    <w:rsid w:val="004177BE"/>
    <w:rsid w:val="00417E2B"/>
    <w:rsid w:val="00422573"/>
    <w:rsid w:val="00422921"/>
    <w:rsid w:val="00424F34"/>
    <w:rsid w:val="00430CCF"/>
    <w:rsid w:val="00432216"/>
    <w:rsid w:val="004338E5"/>
    <w:rsid w:val="004348B3"/>
    <w:rsid w:val="004367B2"/>
    <w:rsid w:val="0044078B"/>
    <w:rsid w:val="0044629A"/>
    <w:rsid w:val="00450746"/>
    <w:rsid w:val="00451F24"/>
    <w:rsid w:val="00452056"/>
    <w:rsid w:val="004525F5"/>
    <w:rsid w:val="004550F6"/>
    <w:rsid w:val="004561F3"/>
    <w:rsid w:val="00456D95"/>
    <w:rsid w:val="00462ED9"/>
    <w:rsid w:val="00467527"/>
    <w:rsid w:val="004679AD"/>
    <w:rsid w:val="00470F41"/>
    <w:rsid w:val="00471D1C"/>
    <w:rsid w:val="004726B9"/>
    <w:rsid w:val="004731C9"/>
    <w:rsid w:val="00475B65"/>
    <w:rsid w:val="004765E0"/>
    <w:rsid w:val="00477910"/>
    <w:rsid w:val="00481B53"/>
    <w:rsid w:val="00482BA0"/>
    <w:rsid w:val="00482F95"/>
    <w:rsid w:val="00483329"/>
    <w:rsid w:val="004844FA"/>
    <w:rsid w:val="0049563D"/>
    <w:rsid w:val="00495C34"/>
    <w:rsid w:val="004A550A"/>
    <w:rsid w:val="004B29DD"/>
    <w:rsid w:val="004B2CB9"/>
    <w:rsid w:val="004B374F"/>
    <w:rsid w:val="004B4856"/>
    <w:rsid w:val="004B5C27"/>
    <w:rsid w:val="004B6CB6"/>
    <w:rsid w:val="004C1C0E"/>
    <w:rsid w:val="004C43F7"/>
    <w:rsid w:val="004C49D6"/>
    <w:rsid w:val="004D397A"/>
    <w:rsid w:val="004D7C36"/>
    <w:rsid w:val="004E72BB"/>
    <w:rsid w:val="004F0372"/>
    <w:rsid w:val="004F18C0"/>
    <w:rsid w:val="004F20B9"/>
    <w:rsid w:val="004F2C02"/>
    <w:rsid w:val="004F2CB3"/>
    <w:rsid w:val="004F3B23"/>
    <w:rsid w:val="004F4CB2"/>
    <w:rsid w:val="0050347B"/>
    <w:rsid w:val="00503B07"/>
    <w:rsid w:val="00506393"/>
    <w:rsid w:val="00515421"/>
    <w:rsid w:val="00516C6F"/>
    <w:rsid w:val="0051728B"/>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90493"/>
    <w:rsid w:val="00594397"/>
    <w:rsid w:val="00595B59"/>
    <w:rsid w:val="005A0323"/>
    <w:rsid w:val="005A110D"/>
    <w:rsid w:val="005B1274"/>
    <w:rsid w:val="005B1694"/>
    <w:rsid w:val="005B2FED"/>
    <w:rsid w:val="005B32B4"/>
    <w:rsid w:val="005B331F"/>
    <w:rsid w:val="005C5937"/>
    <w:rsid w:val="005D0338"/>
    <w:rsid w:val="005D13EB"/>
    <w:rsid w:val="005D628E"/>
    <w:rsid w:val="005D7E57"/>
    <w:rsid w:val="005D7EFB"/>
    <w:rsid w:val="005E0FFC"/>
    <w:rsid w:val="005E117D"/>
    <w:rsid w:val="005E1415"/>
    <w:rsid w:val="005F0098"/>
    <w:rsid w:val="005F16C8"/>
    <w:rsid w:val="005F2936"/>
    <w:rsid w:val="005F2FD8"/>
    <w:rsid w:val="005F7788"/>
    <w:rsid w:val="00600452"/>
    <w:rsid w:val="00602636"/>
    <w:rsid w:val="006037C3"/>
    <w:rsid w:val="00604DCA"/>
    <w:rsid w:val="00613285"/>
    <w:rsid w:val="00620FA6"/>
    <w:rsid w:val="00622195"/>
    <w:rsid w:val="006249BD"/>
    <w:rsid w:val="00624E24"/>
    <w:rsid w:val="00625772"/>
    <w:rsid w:val="006317BF"/>
    <w:rsid w:val="00631816"/>
    <w:rsid w:val="00634911"/>
    <w:rsid w:val="00634A03"/>
    <w:rsid w:val="00643958"/>
    <w:rsid w:val="00651E6F"/>
    <w:rsid w:val="00653212"/>
    <w:rsid w:val="006601A5"/>
    <w:rsid w:val="00660684"/>
    <w:rsid w:val="00662161"/>
    <w:rsid w:val="0066267E"/>
    <w:rsid w:val="00663998"/>
    <w:rsid w:val="00665626"/>
    <w:rsid w:val="00671F04"/>
    <w:rsid w:val="0067238A"/>
    <w:rsid w:val="00674310"/>
    <w:rsid w:val="006760E9"/>
    <w:rsid w:val="006762E7"/>
    <w:rsid w:val="006768F2"/>
    <w:rsid w:val="006769BE"/>
    <w:rsid w:val="00681392"/>
    <w:rsid w:val="006817ED"/>
    <w:rsid w:val="006826AF"/>
    <w:rsid w:val="00682846"/>
    <w:rsid w:val="00682AE5"/>
    <w:rsid w:val="00687104"/>
    <w:rsid w:val="006877F1"/>
    <w:rsid w:val="00687DA1"/>
    <w:rsid w:val="0069177C"/>
    <w:rsid w:val="006952F9"/>
    <w:rsid w:val="006A0F48"/>
    <w:rsid w:val="006A25FA"/>
    <w:rsid w:val="006A32CD"/>
    <w:rsid w:val="006B2C34"/>
    <w:rsid w:val="006B3AE9"/>
    <w:rsid w:val="006B5AED"/>
    <w:rsid w:val="006B6658"/>
    <w:rsid w:val="006C1C03"/>
    <w:rsid w:val="006C2654"/>
    <w:rsid w:val="006C4161"/>
    <w:rsid w:val="006D654B"/>
    <w:rsid w:val="006E0736"/>
    <w:rsid w:val="006E43C7"/>
    <w:rsid w:val="006E58C0"/>
    <w:rsid w:val="006F1A15"/>
    <w:rsid w:val="006F2CEE"/>
    <w:rsid w:val="00700D2E"/>
    <w:rsid w:val="00712302"/>
    <w:rsid w:val="0071517C"/>
    <w:rsid w:val="00717D42"/>
    <w:rsid w:val="0072372D"/>
    <w:rsid w:val="007241FD"/>
    <w:rsid w:val="007266B0"/>
    <w:rsid w:val="00727602"/>
    <w:rsid w:val="00727BBA"/>
    <w:rsid w:val="00741C87"/>
    <w:rsid w:val="00741CA1"/>
    <w:rsid w:val="007420F7"/>
    <w:rsid w:val="0074243C"/>
    <w:rsid w:val="00742CA3"/>
    <w:rsid w:val="00743CB3"/>
    <w:rsid w:val="00744BF9"/>
    <w:rsid w:val="007458AE"/>
    <w:rsid w:val="0074752B"/>
    <w:rsid w:val="00750422"/>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18E7"/>
    <w:rsid w:val="0078297A"/>
    <w:rsid w:val="00782C59"/>
    <w:rsid w:val="00785ED0"/>
    <w:rsid w:val="00786738"/>
    <w:rsid w:val="007874A2"/>
    <w:rsid w:val="007916EA"/>
    <w:rsid w:val="00791C34"/>
    <w:rsid w:val="007A1002"/>
    <w:rsid w:val="007A3B64"/>
    <w:rsid w:val="007A44F4"/>
    <w:rsid w:val="007A519C"/>
    <w:rsid w:val="007A60EA"/>
    <w:rsid w:val="007B1AC9"/>
    <w:rsid w:val="007B5691"/>
    <w:rsid w:val="007C27C0"/>
    <w:rsid w:val="007C56FC"/>
    <w:rsid w:val="007C582C"/>
    <w:rsid w:val="007D0181"/>
    <w:rsid w:val="007D081F"/>
    <w:rsid w:val="007D2850"/>
    <w:rsid w:val="007D523F"/>
    <w:rsid w:val="007D6D34"/>
    <w:rsid w:val="007E432A"/>
    <w:rsid w:val="007F17D4"/>
    <w:rsid w:val="007F73EC"/>
    <w:rsid w:val="007F74DA"/>
    <w:rsid w:val="0080011A"/>
    <w:rsid w:val="00801DA7"/>
    <w:rsid w:val="00805918"/>
    <w:rsid w:val="00810942"/>
    <w:rsid w:val="008127AD"/>
    <w:rsid w:val="008148E0"/>
    <w:rsid w:val="00815F14"/>
    <w:rsid w:val="00824CFF"/>
    <w:rsid w:val="0082656B"/>
    <w:rsid w:val="008265CF"/>
    <w:rsid w:val="008350E4"/>
    <w:rsid w:val="00840C2F"/>
    <w:rsid w:val="0084262E"/>
    <w:rsid w:val="00842C83"/>
    <w:rsid w:val="00854E93"/>
    <w:rsid w:val="00855B55"/>
    <w:rsid w:val="008563DF"/>
    <w:rsid w:val="00865B7C"/>
    <w:rsid w:val="00870977"/>
    <w:rsid w:val="0087220F"/>
    <w:rsid w:val="00874A3E"/>
    <w:rsid w:val="00875362"/>
    <w:rsid w:val="00875B6C"/>
    <w:rsid w:val="00876FD1"/>
    <w:rsid w:val="00882CDB"/>
    <w:rsid w:val="0088482E"/>
    <w:rsid w:val="0088536E"/>
    <w:rsid w:val="00887248"/>
    <w:rsid w:val="00890902"/>
    <w:rsid w:val="00894189"/>
    <w:rsid w:val="00895CBA"/>
    <w:rsid w:val="00897B19"/>
    <w:rsid w:val="008A09A1"/>
    <w:rsid w:val="008A4B7F"/>
    <w:rsid w:val="008B16AB"/>
    <w:rsid w:val="008B1B3F"/>
    <w:rsid w:val="008B369D"/>
    <w:rsid w:val="008B5444"/>
    <w:rsid w:val="008C2970"/>
    <w:rsid w:val="008D0FA1"/>
    <w:rsid w:val="008D1DB4"/>
    <w:rsid w:val="008D4729"/>
    <w:rsid w:val="008E181D"/>
    <w:rsid w:val="008E2048"/>
    <w:rsid w:val="008E2339"/>
    <w:rsid w:val="008F0837"/>
    <w:rsid w:val="008F184D"/>
    <w:rsid w:val="008F43FF"/>
    <w:rsid w:val="008F652A"/>
    <w:rsid w:val="008F7A3D"/>
    <w:rsid w:val="008F7F73"/>
    <w:rsid w:val="00906338"/>
    <w:rsid w:val="009067AA"/>
    <w:rsid w:val="00907F32"/>
    <w:rsid w:val="009118FD"/>
    <w:rsid w:val="00912060"/>
    <w:rsid w:val="00914539"/>
    <w:rsid w:val="009216D3"/>
    <w:rsid w:val="00927C4D"/>
    <w:rsid w:val="009335AE"/>
    <w:rsid w:val="00933785"/>
    <w:rsid w:val="00934850"/>
    <w:rsid w:val="00935F0F"/>
    <w:rsid w:val="009419F6"/>
    <w:rsid w:val="0094491A"/>
    <w:rsid w:val="00955789"/>
    <w:rsid w:val="009618CD"/>
    <w:rsid w:val="0096225F"/>
    <w:rsid w:val="00965793"/>
    <w:rsid w:val="00965DA4"/>
    <w:rsid w:val="009675D6"/>
    <w:rsid w:val="00970497"/>
    <w:rsid w:val="009731CE"/>
    <w:rsid w:val="009756E1"/>
    <w:rsid w:val="00976EF1"/>
    <w:rsid w:val="00980B16"/>
    <w:rsid w:val="00982FEC"/>
    <w:rsid w:val="00983DE2"/>
    <w:rsid w:val="009844A2"/>
    <w:rsid w:val="009846E7"/>
    <w:rsid w:val="00984958"/>
    <w:rsid w:val="0098768A"/>
    <w:rsid w:val="00987D4D"/>
    <w:rsid w:val="009909FE"/>
    <w:rsid w:val="00995ACA"/>
    <w:rsid w:val="009A0D70"/>
    <w:rsid w:val="009A22CD"/>
    <w:rsid w:val="009A4B34"/>
    <w:rsid w:val="009B0263"/>
    <w:rsid w:val="009C4A16"/>
    <w:rsid w:val="009C76C6"/>
    <w:rsid w:val="009D192D"/>
    <w:rsid w:val="009E2FE7"/>
    <w:rsid w:val="009E394F"/>
    <w:rsid w:val="009E76FB"/>
    <w:rsid w:val="009E7A63"/>
    <w:rsid w:val="009F1438"/>
    <w:rsid w:val="009F26D0"/>
    <w:rsid w:val="009F7EAD"/>
    <w:rsid w:val="00A041F4"/>
    <w:rsid w:val="00A07EB9"/>
    <w:rsid w:val="00A11276"/>
    <w:rsid w:val="00A13006"/>
    <w:rsid w:val="00A153E5"/>
    <w:rsid w:val="00A162A2"/>
    <w:rsid w:val="00A16417"/>
    <w:rsid w:val="00A170DE"/>
    <w:rsid w:val="00A21A17"/>
    <w:rsid w:val="00A22586"/>
    <w:rsid w:val="00A251E6"/>
    <w:rsid w:val="00A267A9"/>
    <w:rsid w:val="00A32E15"/>
    <w:rsid w:val="00A415E2"/>
    <w:rsid w:val="00A4200E"/>
    <w:rsid w:val="00A42CA7"/>
    <w:rsid w:val="00A43A1F"/>
    <w:rsid w:val="00A45982"/>
    <w:rsid w:val="00A46330"/>
    <w:rsid w:val="00A47534"/>
    <w:rsid w:val="00A50C8D"/>
    <w:rsid w:val="00A56BFB"/>
    <w:rsid w:val="00A630B7"/>
    <w:rsid w:val="00A6503A"/>
    <w:rsid w:val="00A6520F"/>
    <w:rsid w:val="00A65A19"/>
    <w:rsid w:val="00A73DEC"/>
    <w:rsid w:val="00A7409E"/>
    <w:rsid w:val="00A74BE4"/>
    <w:rsid w:val="00A75432"/>
    <w:rsid w:val="00A77DFF"/>
    <w:rsid w:val="00A801B7"/>
    <w:rsid w:val="00A80527"/>
    <w:rsid w:val="00A81984"/>
    <w:rsid w:val="00A823F6"/>
    <w:rsid w:val="00A82961"/>
    <w:rsid w:val="00A85AC2"/>
    <w:rsid w:val="00A8634F"/>
    <w:rsid w:val="00A93CAD"/>
    <w:rsid w:val="00A964C7"/>
    <w:rsid w:val="00A964CA"/>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3434A"/>
    <w:rsid w:val="00B40774"/>
    <w:rsid w:val="00B4475D"/>
    <w:rsid w:val="00B4619D"/>
    <w:rsid w:val="00B466FC"/>
    <w:rsid w:val="00B501CB"/>
    <w:rsid w:val="00B50C19"/>
    <w:rsid w:val="00B55B88"/>
    <w:rsid w:val="00B563C3"/>
    <w:rsid w:val="00B573BA"/>
    <w:rsid w:val="00B609FF"/>
    <w:rsid w:val="00B6142B"/>
    <w:rsid w:val="00B63F0E"/>
    <w:rsid w:val="00B669C9"/>
    <w:rsid w:val="00B72256"/>
    <w:rsid w:val="00B73564"/>
    <w:rsid w:val="00B75965"/>
    <w:rsid w:val="00B828AF"/>
    <w:rsid w:val="00B861EA"/>
    <w:rsid w:val="00B90CE9"/>
    <w:rsid w:val="00BA0BFE"/>
    <w:rsid w:val="00BA24F0"/>
    <w:rsid w:val="00BA4011"/>
    <w:rsid w:val="00BA4CAF"/>
    <w:rsid w:val="00BA589E"/>
    <w:rsid w:val="00BB0A2E"/>
    <w:rsid w:val="00BB0EE1"/>
    <w:rsid w:val="00BB0F8B"/>
    <w:rsid w:val="00BB1BE1"/>
    <w:rsid w:val="00BB2497"/>
    <w:rsid w:val="00BB49FA"/>
    <w:rsid w:val="00BB4BB8"/>
    <w:rsid w:val="00BC0C61"/>
    <w:rsid w:val="00BC2EF0"/>
    <w:rsid w:val="00BC4480"/>
    <w:rsid w:val="00BD0D80"/>
    <w:rsid w:val="00BD491E"/>
    <w:rsid w:val="00BE12C2"/>
    <w:rsid w:val="00BE3EBF"/>
    <w:rsid w:val="00BF07A2"/>
    <w:rsid w:val="00BF14CB"/>
    <w:rsid w:val="00BF305D"/>
    <w:rsid w:val="00BF3945"/>
    <w:rsid w:val="00BF7184"/>
    <w:rsid w:val="00BF7554"/>
    <w:rsid w:val="00C00CDA"/>
    <w:rsid w:val="00C066AE"/>
    <w:rsid w:val="00C066C0"/>
    <w:rsid w:val="00C117E3"/>
    <w:rsid w:val="00C16C56"/>
    <w:rsid w:val="00C203EB"/>
    <w:rsid w:val="00C23BC0"/>
    <w:rsid w:val="00C23FA8"/>
    <w:rsid w:val="00C26FF7"/>
    <w:rsid w:val="00C319AC"/>
    <w:rsid w:val="00C319EF"/>
    <w:rsid w:val="00C34B19"/>
    <w:rsid w:val="00C35630"/>
    <w:rsid w:val="00C40886"/>
    <w:rsid w:val="00C42B66"/>
    <w:rsid w:val="00C44C03"/>
    <w:rsid w:val="00C55AE2"/>
    <w:rsid w:val="00C572AE"/>
    <w:rsid w:val="00C61BFB"/>
    <w:rsid w:val="00C63262"/>
    <w:rsid w:val="00C715D5"/>
    <w:rsid w:val="00C71EAF"/>
    <w:rsid w:val="00C72650"/>
    <w:rsid w:val="00C72D81"/>
    <w:rsid w:val="00C7654B"/>
    <w:rsid w:val="00C76A46"/>
    <w:rsid w:val="00C82F50"/>
    <w:rsid w:val="00C83ABF"/>
    <w:rsid w:val="00C84078"/>
    <w:rsid w:val="00C85246"/>
    <w:rsid w:val="00C855B1"/>
    <w:rsid w:val="00C86B40"/>
    <w:rsid w:val="00C975E5"/>
    <w:rsid w:val="00CA002C"/>
    <w:rsid w:val="00CA5158"/>
    <w:rsid w:val="00CA6A84"/>
    <w:rsid w:val="00CB4AAB"/>
    <w:rsid w:val="00CB5F51"/>
    <w:rsid w:val="00CC0981"/>
    <w:rsid w:val="00CC3B6A"/>
    <w:rsid w:val="00CC4056"/>
    <w:rsid w:val="00CC51F3"/>
    <w:rsid w:val="00CD1677"/>
    <w:rsid w:val="00CD5686"/>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6E10"/>
    <w:rsid w:val="00D27DF2"/>
    <w:rsid w:val="00D318B7"/>
    <w:rsid w:val="00D33079"/>
    <w:rsid w:val="00D36CD7"/>
    <w:rsid w:val="00D36FC9"/>
    <w:rsid w:val="00D4628F"/>
    <w:rsid w:val="00D5153C"/>
    <w:rsid w:val="00D51B19"/>
    <w:rsid w:val="00D53361"/>
    <w:rsid w:val="00D53B1A"/>
    <w:rsid w:val="00D55671"/>
    <w:rsid w:val="00D557B2"/>
    <w:rsid w:val="00D56C78"/>
    <w:rsid w:val="00D716DA"/>
    <w:rsid w:val="00D832EB"/>
    <w:rsid w:val="00D83518"/>
    <w:rsid w:val="00D85002"/>
    <w:rsid w:val="00D8537B"/>
    <w:rsid w:val="00D877F3"/>
    <w:rsid w:val="00D9122C"/>
    <w:rsid w:val="00D9400F"/>
    <w:rsid w:val="00D96CAC"/>
    <w:rsid w:val="00D97EC9"/>
    <w:rsid w:val="00DA33FD"/>
    <w:rsid w:val="00DA5789"/>
    <w:rsid w:val="00DB029F"/>
    <w:rsid w:val="00DB0F41"/>
    <w:rsid w:val="00DB1104"/>
    <w:rsid w:val="00DB3189"/>
    <w:rsid w:val="00DB3854"/>
    <w:rsid w:val="00DB64CD"/>
    <w:rsid w:val="00DB68EA"/>
    <w:rsid w:val="00DC0546"/>
    <w:rsid w:val="00DC346E"/>
    <w:rsid w:val="00DC3DC9"/>
    <w:rsid w:val="00DC6D6D"/>
    <w:rsid w:val="00DD05D6"/>
    <w:rsid w:val="00DD0805"/>
    <w:rsid w:val="00DD12A3"/>
    <w:rsid w:val="00DE680F"/>
    <w:rsid w:val="00DE799C"/>
    <w:rsid w:val="00DF1F7E"/>
    <w:rsid w:val="00DF1FA9"/>
    <w:rsid w:val="00DF2845"/>
    <w:rsid w:val="00DF5F32"/>
    <w:rsid w:val="00E0091A"/>
    <w:rsid w:val="00E01818"/>
    <w:rsid w:val="00E02D15"/>
    <w:rsid w:val="00E11204"/>
    <w:rsid w:val="00E30085"/>
    <w:rsid w:val="00E303E7"/>
    <w:rsid w:val="00E31185"/>
    <w:rsid w:val="00E31C26"/>
    <w:rsid w:val="00E33009"/>
    <w:rsid w:val="00E35628"/>
    <w:rsid w:val="00E36503"/>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968F2"/>
    <w:rsid w:val="00EA11DB"/>
    <w:rsid w:val="00EA17EB"/>
    <w:rsid w:val="00EA249F"/>
    <w:rsid w:val="00EC321F"/>
    <w:rsid w:val="00EC4A98"/>
    <w:rsid w:val="00EC60F1"/>
    <w:rsid w:val="00EC6B91"/>
    <w:rsid w:val="00ED3575"/>
    <w:rsid w:val="00ED4A2A"/>
    <w:rsid w:val="00EE1096"/>
    <w:rsid w:val="00EE2278"/>
    <w:rsid w:val="00EE407D"/>
    <w:rsid w:val="00EF23FC"/>
    <w:rsid w:val="00EF536D"/>
    <w:rsid w:val="00EF64BE"/>
    <w:rsid w:val="00EF6874"/>
    <w:rsid w:val="00F05E39"/>
    <w:rsid w:val="00F07CD0"/>
    <w:rsid w:val="00F11582"/>
    <w:rsid w:val="00F122F9"/>
    <w:rsid w:val="00F12EF8"/>
    <w:rsid w:val="00F1355F"/>
    <w:rsid w:val="00F1498A"/>
    <w:rsid w:val="00F236F4"/>
    <w:rsid w:val="00F2457F"/>
    <w:rsid w:val="00F25417"/>
    <w:rsid w:val="00F27137"/>
    <w:rsid w:val="00F315C4"/>
    <w:rsid w:val="00F34AF3"/>
    <w:rsid w:val="00F35B52"/>
    <w:rsid w:val="00F3654E"/>
    <w:rsid w:val="00F37BCF"/>
    <w:rsid w:val="00F424CC"/>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A0A11"/>
    <w:rsid w:val="00FA23D4"/>
    <w:rsid w:val="00FA27BC"/>
    <w:rsid w:val="00FA2BD1"/>
    <w:rsid w:val="00FA4857"/>
    <w:rsid w:val="00FB0DBE"/>
    <w:rsid w:val="00FB2B94"/>
    <w:rsid w:val="00FC63E0"/>
    <w:rsid w:val="00FD3ABC"/>
    <w:rsid w:val="00FD58D0"/>
    <w:rsid w:val="00FD5A20"/>
    <w:rsid w:val="00FD6516"/>
    <w:rsid w:val="00FE1F8C"/>
    <w:rsid w:val="00FE2FBE"/>
    <w:rsid w:val="00FE7DE5"/>
    <w:rsid w:val="00FF098F"/>
    <w:rsid w:val="00FF4929"/>
    <w:rsid w:val="00FF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14:docId w14:val="7A2F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B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BE3EBF"/>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BE3EBF"/>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character" w:customStyle="1" w:styleId="ListParagraphChar">
    <w:name w:val="List Paragraph Char"/>
    <w:link w:val="ListParagraph"/>
    <w:uiPriority w:val="34"/>
    <w:locked/>
    <w:rsid w:val="0012446F"/>
    <w:rPr>
      <w:rFonts w:ascii="Times New Roman" w:eastAsia="Times New Roman" w:hAnsi="Times New Roman"/>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B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BE3EBF"/>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BE3EBF"/>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character" w:customStyle="1" w:styleId="ListParagraphChar">
    <w:name w:val="List Paragraph Char"/>
    <w:link w:val="ListParagraph"/>
    <w:uiPriority w:val="34"/>
    <w:locked/>
    <w:rsid w:val="0012446F"/>
    <w:rPr>
      <w:rFonts w:ascii="Times New Roman" w:eastAsia="Times New Roman" w:hAnsi="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0038">
      <w:bodyDiv w:val="1"/>
      <w:marLeft w:val="0"/>
      <w:marRight w:val="0"/>
      <w:marTop w:val="0"/>
      <w:marBottom w:val="0"/>
      <w:divBdr>
        <w:top w:val="none" w:sz="0" w:space="0" w:color="auto"/>
        <w:left w:val="none" w:sz="0" w:space="0" w:color="auto"/>
        <w:bottom w:val="none" w:sz="0" w:space="0" w:color="auto"/>
        <w:right w:val="none" w:sz="0" w:space="0" w:color="auto"/>
      </w:divBdr>
    </w:div>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337265122">
      <w:bodyDiv w:val="1"/>
      <w:marLeft w:val="0"/>
      <w:marRight w:val="0"/>
      <w:marTop w:val="0"/>
      <w:marBottom w:val="0"/>
      <w:divBdr>
        <w:top w:val="none" w:sz="0" w:space="0" w:color="auto"/>
        <w:left w:val="none" w:sz="0" w:space="0" w:color="auto"/>
        <w:bottom w:val="none" w:sz="0" w:space="0" w:color="auto"/>
        <w:right w:val="none" w:sz="0" w:space="0" w:color="auto"/>
      </w:divBdr>
      <w:divsChild>
        <w:div w:id="51195200">
          <w:marLeft w:val="0"/>
          <w:marRight w:val="0"/>
          <w:marTop w:val="0"/>
          <w:marBottom w:val="0"/>
          <w:divBdr>
            <w:top w:val="none" w:sz="0" w:space="0" w:color="auto"/>
            <w:left w:val="none" w:sz="0" w:space="0" w:color="auto"/>
            <w:bottom w:val="none" w:sz="0" w:space="0" w:color="auto"/>
            <w:right w:val="none" w:sz="0" w:space="0" w:color="auto"/>
          </w:divBdr>
        </w:div>
        <w:div w:id="194464713">
          <w:marLeft w:val="0"/>
          <w:marRight w:val="0"/>
          <w:marTop w:val="0"/>
          <w:marBottom w:val="0"/>
          <w:divBdr>
            <w:top w:val="none" w:sz="0" w:space="0" w:color="auto"/>
            <w:left w:val="none" w:sz="0" w:space="0" w:color="auto"/>
            <w:bottom w:val="none" w:sz="0" w:space="0" w:color="auto"/>
            <w:right w:val="none" w:sz="0" w:space="0" w:color="auto"/>
          </w:divBdr>
        </w:div>
        <w:div w:id="2092114511">
          <w:marLeft w:val="0"/>
          <w:marRight w:val="0"/>
          <w:marTop w:val="0"/>
          <w:marBottom w:val="0"/>
          <w:divBdr>
            <w:top w:val="none" w:sz="0" w:space="0" w:color="auto"/>
            <w:left w:val="none" w:sz="0" w:space="0" w:color="auto"/>
            <w:bottom w:val="none" w:sz="0" w:space="0" w:color="auto"/>
            <w:right w:val="none" w:sz="0" w:space="0" w:color="auto"/>
          </w:divBdr>
        </w:div>
      </w:divsChild>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813670546">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ena.Rimsa@varam.gov.lv" TargetMode="External"/><Relationship Id="rId4" Type="http://schemas.microsoft.com/office/2007/relationships/stylesWithEffects" Target="stylesWithEffects.xml"/><Relationship Id="rId9" Type="http://schemas.openxmlformats.org/officeDocument/2006/relationships/hyperlink" Target="mailto:Fricis.Rumniek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7180-3688-47D9-AFD2-A06F56C0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2054</Words>
  <Characters>14522</Characters>
  <Application>Microsoft Office Word</Application>
  <DocSecurity>0</DocSecurity>
  <Lines>363</Lines>
  <Paragraphs>114</Paragraphs>
  <ScaleCrop>false</ScaleCrop>
  <HeadingPairs>
    <vt:vector size="2" baseType="variant">
      <vt:variant>
        <vt:lpstr>Title</vt:lpstr>
      </vt:variant>
      <vt:variant>
        <vt:i4>1</vt:i4>
      </vt:variant>
    </vt:vector>
  </HeadingPairs>
  <TitlesOfParts>
    <vt:vector size="1" baseType="lpstr">
      <vt:lpstr>Anotācija Ministru kabineta noteikumu projektam „Grozījumi Ministru kabineta 2012.gada 13. novembra noteikumos Nr. 769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2012.gada 13. novembra noteikumos Nr. 769 „Noteikumi par stacionāro tehnoloģisko iekārtu dalību Eiropas Savienības emisijas kvotu tirdzniecības sistēmā””</dc:title>
  <dc:subject>Anotācija Ministru kabineta noteikumu projektam</dc:subject>
  <dc:creator>Helena Rimsa</dc:creator>
  <cp:lastModifiedBy>Helēna Rimša</cp:lastModifiedBy>
  <cp:revision>5</cp:revision>
  <cp:lastPrinted>2016-02-11T13:52:00Z</cp:lastPrinted>
  <dcterms:created xsi:type="dcterms:W3CDTF">2016-09-29T11:29:00Z</dcterms:created>
  <dcterms:modified xsi:type="dcterms:W3CDTF">2016-10-17T11:35:00Z</dcterms:modified>
  <cp:category>Vides politika</cp:category>
</cp:coreProperties>
</file>