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70C8" w14:textId="77777777" w:rsidR="008720EA" w:rsidRDefault="008720EA" w:rsidP="007005B7">
      <w:pPr>
        <w:pStyle w:val="Heading2"/>
        <w:spacing w:before="120" w:after="120"/>
        <w:ind w:firstLine="680"/>
        <w:jc w:val="right"/>
        <w:rPr>
          <w:rFonts w:ascii="Times New Roman" w:hAnsi="Times New Roman" w:cs="Times New Roman"/>
          <w:b w:val="0"/>
          <w:i w:val="0"/>
        </w:rPr>
      </w:pPr>
    </w:p>
    <w:p w14:paraId="5C7910E9" w14:textId="77777777" w:rsidR="000D2148" w:rsidRPr="00295F5F" w:rsidRDefault="000D2148" w:rsidP="007005B7">
      <w:pPr>
        <w:pStyle w:val="Heading2"/>
        <w:spacing w:before="120" w:after="120"/>
        <w:ind w:firstLine="680"/>
        <w:jc w:val="right"/>
        <w:rPr>
          <w:rFonts w:ascii="Times New Roman" w:hAnsi="Times New Roman" w:cs="Times New Roman"/>
          <w:b w:val="0"/>
          <w:i w:val="0"/>
        </w:rPr>
      </w:pPr>
      <w:r w:rsidRPr="00295F5F">
        <w:rPr>
          <w:rFonts w:ascii="Times New Roman" w:hAnsi="Times New Roman" w:cs="Times New Roman"/>
          <w:b w:val="0"/>
          <w:i w:val="0"/>
        </w:rPr>
        <w:t>Projekts</w:t>
      </w:r>
    </w:p>
    <w:p w14:paraId="2B8A9024" w14:textId="77777777" w:rsidR="000D2148" w:rsidRPr="00295F5F" w:rsidRDefault="000D2148" w:rsidP="007005B7">
      <w:pPr>
        <w:pStyle w:val="Heading2"/>
        <w:spacing w:before="120" w:after="120"/>
        <w:ind w:firstLine="680"/>
        <w:jc w:val="center"/>
        <w:rPr>
          <w:rFonts w:ascii="Times New Roman" w:hAnsi="Times New Roman" w:cs="Times New Roman"/>
          <w:b w:val="0"/>
          <w:i w:val="0"/>
        </w:rPr>
      </w:pPr>
      <w:r w:rsidRPr="00295F5F">
        <w:rPr>
          <w:rFonts w:ascii="Times New Roman" w:hAnsi="Times New Roman" w:cs="Times New Roman"/>
          <w:b w:val="0"/>
          <w:i w:val="0"/>
        </w:rPr>
        <w:t>LATVIJAS REPUBLIKAS MINISTRU KABINETS</w:t>
      </w:r>
    </w:p>
    <w:p w14:paraId="7DC87237" w14:textId="77777777" w:rsidR="000D2148" w:rsidRPr="00295F5F" w:rsidRDefault="000D2148" w:rsidP="007005B7">
      <w:pPr>
        <w:spacing w:before="120" w:after="120"/>
        <w:rPr>
          <w:sz w:val="28"/>
          <w:szCs w:val="28"/>
        </w:rPr>
      </w:pPr>
    </w:p>
    <w:p w14:paraId="0DD2B094" w14:textId="77777777" w:rsidR="000D2148" w:rsidRPr="00295F5F" w:rsidRDefault="000D2148" w:rsidP="007005B7">
      <w:pPr>
        <w:tabs>
          <w:tab w:val="left" w:pos="6096"/>
        </w:tabs>
        <w:spacing w:before="120" w:after="120"/>
        <w:ind w:right="42"/>
        <w:rPr>
          <w:sz w:val="28"/>
          <w:szCs w:val="28"/>
        </w:rPr>
      </w:pPr>
      <w:r w:rsidRPr="00295F5F">
        <w:rPr>
          <w:sz w:val="28"/>
          <w:szCs w:val="28"/>
        </w:rPr>
        <w:t>201</w:t>
      </w:r>
      <w:r w:rsidR="00BD6759">
        <w:rPr>
          <w:sz w:val="28"/>
          <w:szCs w:val="28"/>
        </w:rPr>
        <w:t>6</w:t>
      </w:r>
      <w:r w:rsidRPr="00295F5F">
        <w:rPr>
          <w:sz w:val="28"/>
          <w:szCs w:val="28"/>
        </w:rPr>
        <w:t>. gada _____.________</w:t>
      </w:r>
      <w:r w:rsidRPr="00295F5F">
        <w:rPr>
          <w:sz w:val="28"/>
          <w:szCs w:val="28"/>
        </w:rPr>
        <w:tab/>
        <w:t>Noteikumi Nr.______</w:t>
      </w:r>
    </w:p>
    <w:p w14:paraId="66CCD656" w14:textId="77777777" w:rsidR="000D2148" w:rsidRPr="00295F5F" w:rsidRDefault="000D2148" w:rsidP="007005B7">
      <w:pPr>
        <w:tabs>
          <w:tab w:val="left" w:pos="6237"/>
        </w:tabs>
        <w:spacing w:before="120" w:after="120"/>
        <w:ind w:right="-99"/>
        <w:rPr>
          <w:sz w:val="28"/>
          <w:szCs w:val="28"/>
        </w:rPr>
      </w:pPr>
      <w:r w:rsidRPr="00295F5F">
        <w:rPr>
          <w:sz w:val="28"/>
          <w:szCs w:val="28"/>
        </w:rPr>
        <w:t>Rīgā                                                                               (prot. Nr.____.____.§)</w:t>
      </w:r>
    </w:p>
    <w:p w14:paraId="5B478066" w14:textId="77777777" w:rsidR="000D2148" w:rsidRPr="00295F5F" w:rsidRDefault="000D2148" w:rsidP="007005B7">
      <w:pPr>
        <w:pStyle w:val="BodyText3"/>
        <w:tabs>
          <w:tab w:val="left" w:pos="6660"/>
        </w:tabs>
        <w:spacing w:before="120"/>
        <w:rPr>
          <w:color w:val="000000"/>
          <w:sz w:val="28"/>
          <w:szCs w:val="28"/>
          <w:lang w:val="lv-LV"/>
        </w:rPr>
      </w:pPr>
    </w:p>
    <w:p w14:paraId="6115BD1E" w14:textId="77777777" w:rsidR="000D2148" w:rsidRPr="00295F5F" w:rsidRDefault="000D2148" w:rsidP="007005B7">
      <w:pPr>
        <w:spacing w:before="120" w:after="120"/>
        <w:jc w:val="center"/>
        <w:rPr>
          <w:b/>
          <w:sz w:val="28"/>
          <w:szCs w:val="28"/>
        </w:rPr>
      </w:pPr>
      <w:r w:rsidRPr="00295F5F">
        <w:rPr>
          <w:b/>
          <w:sz w:val="28"/>
          <w:szCs w:val="28"/>
        </w:rPr>
        <w:t>Grozījumi Ministru kabineta 2012.</w:t>
      </w:r>
      <w:r w:rsidR="00535FB8">
        <w:rPr>
          <w:b/>
          <w:sz w:val="28"/>
          <w:szCs w:val="28"/>
        </w:rPr>
        <w:t> </w:t>
      </w:r>
      <w:r w:rsidRPr="00295F5F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13.</w:t>
      </w:r>
      <w:r w:rsidR="00535FB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novembra</w:t>
      </w:r>
      <w:r w:rsidRPr="00295F5F">
        <w:rPr>
          <w:b/>
          <w:sz w:val="28"/>
          <w:szCs w:val="28"/>
        </w:rPr>
        <w:t xml:space="preserve"> noteikumos Nr.</w:t>
      </w:r>
      <w:r w:rsidR="00535FB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769</w:t>
      </w:r>
      <w:r w:rsidRPr="00295F5F">
        <w:rPr>
          <w:b/>
          <w:sz w:val="28"/>
          <w:szCs w:val="28"/>
        </w:rPr>
        <w:t xml:space="preserve"> „</w:t>
      </w:r>
      <w:r w:rsidRPr="000D2148">
        <w:rPr>
          <w:b/>
          <w:sz w:val="28"/>
          <w:szCs w:val="28"/>
        </w:rPr>
        <w:t>Noteikumi par stacionāro tehnoloģisko iekārtu dalību Eiropas Savienības emisijas kvotu tirdzniecības sistēmā</w:t>
      </w:r>
      <w:r w:rsidRPr="00295F5F">
        <w:rPr>
          <w:b/>
          <w:sz w:val="28"/>
          <w:szCs w:val="28"/>
        </w:rPr>
        <w:t>”</w:t>
      </w:r>
    </w:p>
    <w:p w14:paraId="1A050F9A" w14:textId="77777777" w:rsidR="000D2148" w:rsidRPr="000D287A" w:rsidRDefault="000D2148" w:rsidP="000D287A">
      <w:pPr>
        <w:jc w:val="right"/>
        <w:rPr>
          <w:i/>
          <w:iCs/>
        </w:rPr>
      </w:pPr>
      <w:r w:rsidRPr="000D287A">
        <w:rPr>
          <w:i/>
          <w:iCs/>
        </w:rPr>
        <w:t xml:space="preserve">Izdoti saskaņā ar likuma </w:t>
      </w:r>
      <w:r w:rsidR="00195833" w:rsidRPr="000D287A">
        <w:rPr>
          <w:i/>
          <w:iCs/>
        </w:rPr>
        <w:t>„</w:t>
      </w:r>
      <w:r w:rsidRPr="000D287A">
        <w:rPr>
          <w:i/>
          <w:iCs/>
        </w:rPr>
        <w:t>Par piesārņojumu</w:t>
      </w:r>
      <w:r w:rsidR="00195833" w:rsidRPr="000D287A">
        <w:rPr>
          <w:i/>
          <w:iCs/>
        </w:rPr>
        <w:t>”</w:t>
      </w:r>
    </w:p>
    <w:p w14:paraId="4F344968" w14:textId="77777777" w:rsidR="000D2148" w:rsidRPr="000D287A" w:rsidRDefault="000D2148" w:rsidP="000D287A">
      <w:pPr>
        <w:jc w:val="right"/>
        <w:rPr>
          <w:i/>
          <w:iCs/>
        </w:rPr>
      </w:pPr>
      <w:r w:rsidRPr="000D287A">
        <w:rPr>
          <w:i/>
          <w:iCs/>
        </w:rPr>
        <w:t>24.</w:t>
      </w:r>
      <w:r w:rsidRPr="000D287A">
        <w:rPr>
          <w:i/>
          <w:iCs/>
          <w:vertAlign w:val="superscript"/>
        </w:rPr>
        <w:t>1</w:t>
      </w:r>
      <w:r w:rsidR="00535FB8">
        <w:rPr>
          <w:i/>
          <w:iCs/>
        </w:rPr>
        <w:t> </w:t>
      </w:r>
      <w:r w:rsidRPr="000D287A">
        <w:rPr>
          <w:i/>
          <w:iCs/>
        </w:rPr>
        <w:t>panta trešo daļu un septītās daļas 1.</w:t>
      </w:r>
      <w:r w:rsidR="00535FB8">
        <w:rPr>
          <w:i/>
          <w:iCs/>
        </w:rPr>
        <w:t> </w:t>
      </w:r>
      <w:r w:rsidRPr="000D287A">
        <w:rPr>
          <w:i/>
          <w:iCs/>
        </w:rPr>
        <w:t>punktu, 30.</w:t>
      </w:r>
      <w:r w:rsidR="00535FB8">
        <w:rPr>
          <w:i/>
          <w:iCs/>
        </w:rPr>
        <w:t> </w:t>
      </w:r>
      <w:r w:rsidRPr="000D287A">
        <w:rPr>
          <w:i/>
          <w:iCs/>
        </w:rPr>
        <w:t>panta pirmo daļu un</w:t>
      </w:r>
    </w:p>
    <w:p w14:paraId="23F0F90B" w14:textId="77777777" w:rsidR="000D2148" w:rsidRPr="000D287A" w:rsidRDefault="000D2148" w:rsidP="000D287A">
      <w:pPr>
        <w:jc w:val="right"/>
        <w:rPr>
          <w:i/>
          <w:iCs/>
        </w:rPr>
      </w:pPr>
      <w:r w:rsidRPr="000D287A">
        <w:rPr>
          <w:i/>
          <w:iCs/>
        </w:rPr>
        <w:t>45.</w:t>
      </w:r>
      <w:r w:rsidR="00535FB8">
        <w:rPr>
          <w:i/>
          <w:iCs/>
        </w:rPr>
        <w:t> </w:t>
      </w:r>
      <w:r w:rsidRPr="000D287A">
        <w:rPr>
          <w:i/>
          <w:iCs/>
        </w:rPr>
        <w:t>panta pirmo</w:t>
      </w:r>
      <w:r w:rsidR="009626E3" w:rsidRPr="000D287A">
        <w:rPr>
          <w:i/>
          <w:iCs/>
        </w:rPr>
        <w:t xml:space="preserve"> un septīto</w:t>
      </w:r>
      <w:r w:rsidR="00A1751E" w:rsidRPr="000D287A">
        <w:rPr>
          <w:i/>
          <w:iCs/>
        </w:rPr>
        <w:t xml:space="preserve"> daļu </w:t>
      </w:r>
      <w:r w:rsidRPr="000D287A">
        <w:rPr>
          <w:i/>
          <w:iCs/>
        </w:rPr>
        <w:t>un</w:t>
      </w:r>
    </w:p>
    <w:p w14:paraId="6E8EE1CD" w14:textId="77777777" w:rsidR="000D2148" w:rsidRPr="000D287A" w:rsidRDefault="000D2148" w:rsidP="000D287A">
      <w:pPr>
        <w:jc w:val="right"/>
        <w:rPr>
          <w:i/>
          <w:iCs/>
        </w:rPr>
      </w:pPr>
      <w:r w:rsidRPr="000D287A">
        <w:rPr>
          <w:i/>
          <w:iCs/>
        </w:rPr>
        <w:t>likuma „Par atbilstība</w:t>
      </w:r>
      <w:r w:rsidR="00673DCE" w:rsidRPr="000D287A">
        <w:rPr>
          <w:i/>
          <w:iCs/>
        </w:rPr>
        <w:t>s</w:t>
      </w:r>
      <w:r w:rsidRPr="000D287A">
        <w:rPr>
          <w:i/>
          <w:iCs/>
        </w:rPr>
        <w:t xml:space="preserve"> novērtēšanu” </w:t>
      </w:r>
      <w:r w:rsidR="00C34208" w:rsidRPr="000D287A">
        <w:rPr>
          <w:i/>
          <w:iCs/>
        </w:rPr>
        <w:t>7</w:t>
      </w:r>
      <w:r w:rsidRPr="000D287A">
        <w:rPr>
          <w:i/>
          <w:iCs/>
        </w:rPr>
        <w:t>.</w:t>
      </w:r>
      <w:r w:rsidR="00535FB8">
        <w:rPr>
          <w:i/>
          <w:iCs/>
        </w:rPr>
        <w:t> </w:t>
      </w:r>
      <w:r w:rsidRPr="000D287A">
        <w:rPr>
          <w:i/>
          <w:iCs/>
        </w:rPr>
        <w:t>panta pirmo daļu</w:t>
      </w:r>
    </w:p>
    <w:p w14:paraId="7A796842" w14:textId="77777777" w:rsidR="000D2148" w:rsidRPr="00295F5F" w:rsidRDefault="000D2148" w:rsidP="007005B7">
      <w:pPr>
        <w:spacing w:before="120" w:after="120"/>
        <w:jc w:val="both"/>
        <w:rPr>
          <w:sz w:val="28"/>
          <w:szCs w:val="28"/>
        </w:rPr>
      </w:pPr>
    </w:p>
    <w:p w14:paraId="1EA1B6AC" w14:textId="77777777" w:rsidR="00132408" w:rsidRPr="007D4532" w:rsidRDefault="00D44110" w:rsidP="007D4532">
      <w:pPr>
        <w:pStyle w:val="naisf"/>
        <w:spacing w:before="120" w:after="120"/>
        <w:ind w:firstLine="567"/>
        <w:rPr>
          <w:sz w:val="28"/>
          <w:szCs w:val="28"/>
        </w:rPr>
      </w:pPr>
      <w:r w:rsidRPr="007D4532">
        <w:rPr>
          <w:sz w:val="28"/>
          <w:szCs w:val="28"/>
        </w:rPr>
        <w:t>Izdarīt Ministru kabineta 2012.</w:t>
      </w:r>
      <w:r w:rsidR="00535FB8">
        <w:rPr>
          <w:sz w:val="28"/>
          <w:szCs w:val="28"/>
        </w:rPr>
        <w:t> </w:t>
      </w:r>
      <w:r w:rsidRPr="007D4532">
        <w:rPr>
          <w:sz w:val="28"/>
          <w:szCs w:val="28"/>
        </w:rPr>
        <w:t>gada 13.</w:t>
      </w:r>
      <w:r w:rsidR="00535FB8">
        <w:rPr>
          <w:sz w:val="28"/>
          <w:szCs w:val="28"/>
        </w:rPr>
        <w:t> </w:t>
      </w:r>
      <w:r w:rsidRPr="007D4532">
        <w:rPr>
          <w:sz w:val="28"/>
          <w:szCs w:val="28"/>
        </w:rPr>
        <w:t>novembra noteikumos Nr.</w:t>
      </w:r>
      <w:r w:rsidR="00535FB8">
        <w:rPr>
          <w:sz w:val="28"/>
          <w:szCs w:val="28"/>
        </w:rPr>
        <w:t> </w:t>
      </w:r>
      <w:r w:rsidRPr="007D4532">
        <w:rPr>
          <w:sz w:val="28"/>
          <w:szCs w:val="28"/>
        </w:rPr>
        <w:t>769 „Noteikumi par stacionāro tehnoloģisko iekārtu dalību Eiropas Savienības emisijas kvotu tirdzniecības sistēmā” (Latvijas Vēstnesis, 2012, 190.</w:t>
      </w:r>
      <w:r w:rsidR="00535FB8">
        <w:rPr>
          <w:sz w:val="28"/>
          <w:szCs w:val="28"/>
        </w:rPr>
        <w:t> </w:t>
      </w:r>
      <w:proofErr w:type="spellStart"/>
      <w:r w:rsidRPr="007D4532">
        <w:rPr>
          <w:sz w:val="28"/>
          <w:szCs w:val="28"/>
        </w:rPr>
        <w:t>nr</w:t>
      </w:r>
      <w:proofErr w:type="spellEnd"/>
      <w:r w:rsidR="00A87E88" w:rsidRPr="007D4532">
        <w:rPr>
          <w:sz w:val="28"/>
          <w:szCs w:val="28"/>
        </w:rPr>
        <w:t>; 2014, 131.</w:t>
      </w:r>
      <w:r w:rsidR="00535FB8">
        <w:rPr>
          <w:sz w:val="28"/>
          <w:szCs w:val="28"/>
        </w:rPr>
        <w:t> </w:t>
      </w:r>
      <w:r w:rsidR="00A87E88" w:rsidRPr="007D4532">
        <w:rPr>
          <w:sz w:val="28"/>
          <w:szCs w:val="28"/>
        </w:rPr>
        <w:t>nr</w:t>
      </w:r>
      <w:r w:rsidRPr="007D4532">
        <w:rPr>
          <w:sz w:val="28"/>
          <w:szCs w:val="28"/>
        </w:rPr>
        <w:t>) šādus grozījumus:</w:t>
      </w:r>
    </w:p>
    <w:p w14:paraId="3CE9A05A" w14:textId="77777777" w:rsidR="00405235" w:rsidRPr="007D4532" w:rsidRDefault="00405235" w:rsidP="007D4532">
      <w:pPr>
        <w:pStyle w:val="naisf"/>
        <w:spacing w:before="120" w:after="120"/>
        <w:ind w:firstLine="567"/>
        <w:rPr>
          <w:sz w:val="28"/>
          <w:szCs w:val="28"/>
        </w:rPr>
      </w:pPr>
    </w:p>
    <w:p w14:paraId="69B97B8D" w14:textId="77777777" w:rsidR="000D287A" w:rsidRPr="007D4532" w:rsidRDefault="00535FB8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Aizstāt v</w:t>
      </w:r>
      <w:r w:rsidR="000D287A" w:rsidRPr="007D4532">
        <w:rPr>
          <w:rFonts w:eastAsia="Calibri"/>
          <w:sz w:val="28"/>
          <w:szCs w:val="28"/>
          <w:lang w:eastAsia="en-US"/>
        </w:rPr>
        <w:t xml:space="preserve">isā </w:t>
      </w:r>
      <w:r>
        <w:rPr>
          <w:rFonts w:eastAsia="Calibri"/>
          <w:sz w:val="28"/>
          <w:szCs w:val="28"/>
          <w:lang w:eastAsia="en-US"/>
        </w:rPr>
        <w:t xml:space="preserve">noteikumu </w:t>
      </w:r>
      <w:r w:rsidR="000D287A" w:rsidRPr="007D4532">
        <w:rPr>
          <w:rFonts w:eastAsia="Calibri"/>
          <w:sz w:val="28"/>
          <w:szCs w:val="28"/>
          <w:lang w:eastAsia="en-US"/>
        </w:rPr>
        <w:t>tekstā vārdus „pārvalde”</w:t>
      </w:r>
      <w:r>
        <w:rPr>
          <w:rFonts w:eastAsia="Calibri"/>
          <w:sz w:val="28"/>
          <w:szCs w:val="28"/>
          <w:lang w:eastAsia="en-US"/>
        </w:rPr>
        <w:t xml:space="preserve"> (attiecīgajā locījumā)</w:t>
      </w:r>
      <w:r w:rsidR="000D287A" w:rsidRPr="007D4532">
        <w:rPr>
          <w:rFonts w:eastAsia="Calibri"/>
          <w:sz w:val="28"/>
          <w:szCs w:val="28"/>
          <w:lang w:eastAsia="en-US"/>
        </w:rPr>
        <w:t xml:space="preserve"> ar </w:t>
      </w:r>
      <w:r>
        <w:rPr>
          <w:rFonts w:eastAsia="Calibri"/>
          <w:sz w:val="28"/>
          <w:szCs w:val="28"/>
          <w:lang w:eastAsia="en-US"/>
        </w:rPr>
        <w:t xml:space="preserve">vārdiem </w:t>
      </w:r>
      <w:r w:rsidR="000D287A" w:rsidRPr="007D4532">
        <w:rPr>
          <w:rFonts w:eastAsia="Calibri"/>
          <w:sz w:val="28"/>
          <w:szCs w:val="28"/>
          <w:lang w:eastAsia="en-US"/>
        </w:rPr>
        <w:t>„Valsts vides dienests”</w:t>
      </w:r>
      <w:r w:rsidR="00247BB1">
        <w:rPr>
          <w:rFonts w:eastAsia="Calibri"/>
          <w:sz w:val="28"/>
          <w:szCs w:val="28"/>
          <w:lang w:eastAsia="en-US"/>
        </w:rPr>
        <w:t xml:space="preserve"> (turpmāk – dienests)</w:t>
      </w:r>
      <w:r w:rsidR="000D287A" w:rsidRPr="007D4532">
        <w:rPr>
          <w:rFonts w:eastAsia="Calibri"/>
          <w:sz w:val="28"/>
          <w:szCs w:val="28"/>
          <w:lang w:eastAsia="en-US"/>
        </w:rPr>
        <w:t xml:space="preserve"> (attiecīgajā locījumā)</w:t>
      </w:r>
      <w:r>
        <w:rPr>
          <w:rFonts w:eastAsia="Calibri"/>
          <w:sz w:val="28"/>
          <w:szCs w:val="28"/>
          <w:lang w:eastAsia="en-US"/>
        </w:rPr>
        <w:t>.</w:t>
      </w:r>
    </w:p>
    <w:p w14:paraId="0BC5CEC8" w14:textId="77777777" w:rsidR="000D287A" w:rsidRPr="007D4532" w:rsidRDefault="000D287A" w:rsidP="007D4532">
      <w:pPr>
        <w:pStyle w:val="ListParagraph"/>
        <w:spacing w:before="120" w:after="120"/>
        <w:ind w:left="36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39279145" w14:textId="77777777" w:rsidR="007D4532" w:rsidRPr="007D4532" w:rsidRDefault="007D4532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Izteikt 3.</w:t>
      </w:r>
      <w:r w:rsidR="00247BB1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punktu šādā redakcijā:</w:t>
      </w:r>
    </w:p>
    <w:p w14:paraId="3DFCD092" w14:textId="77777777" w:rsidR="002B02CA" w:rsidRDefault="007D4532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„3.</w:t>
      </w:r>
      <w:r w:rsidR="00247BB1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Operators šo noteikumu 4., 32. un 33.</w:t>
      </w:r>
      <w:r w:rsidR="00247BB1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punktā minētos iesniegumus un tiem pievienotos pielikumus un dokumentus, šo noteikumu 48. un 61.</w:t>
      </w:r>
      <w:r w:rsidR="00247BB1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punktā minētos ziņojumus</w:t>
      </w:r>
      <w:r w:rsidR="00335D17">
        <w:rPr>
          <w:rFonts w:eastAsia="Calibri"/>
          <w:sz w:val="28"/>
          <w:szCs w:val="28"/>
          <w:lang w:eastAsia="en-US"/>
        </w:rPr>
        <w:t>, kā arī šo noteikumu 48.</w:t>
      </w:r>
      <w:r w:rsidR="00335D17" w:rsidRPr="00335D1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47BB1">
        <w:rPr>
          <w:rFonts w:eastAsia="Calibri"/>
          <w:sz w:val="28"/>
          <w:szCs w:val="28"/>
          <w:lang w:eastAsia="en-US"/>
        </w:rPr>
        <w:t> </w:t>
      </w:r>
      <w:r w:rsidR="00335D17">
        <w:rPr>
          <w:rFonts w:eastAsia="Calibri"/>
          <w:sz w:val="28"/>
          <w:szCs w:val="28"/>
          <w:lang w:eastAsia="en-US"/>
        </w:rPr>
        <w:t>punktā minēto informāciju un to pamatojošos dokumentus</w:t>
      </w:r>
      <w:r w:rsidRPr="007D4532">
        <w:rPr>
          <w:rFonts w:eastAsia="Calibri"/>
          <w:sz w:val="28"/>
          <w:szCs w:val="28"/>
          <w:lang w:eastAsia="en-US"/>
        </w:rPr>
        <w:t xml:space="preserve"> </w:t>
      </w:r>
      <w:r w:rsidR="00247BB1">
        <w:rPr>
          <w:rFonts w:eastAsia="Calibri"/>
          <w:sz w:val="28"/>
          <w:szCs w:val="28"/>
          <w:lang w:eastAsia="en-US"/>
        </w:rPr>
        <w:t xml:space="preserve">iesniedz </w:t>
      </w:r>
      <w:r w:rsidR="00D51E55">
        <w:rPr>
          <w:rFonts w:eastAsia="Calibri"/>
          <w:sz w:val="28"/>
          <w:szCs w:val="28"/>
          <w:lang w:eastAsia="en-US"/>
        </w:rPr>
        <w:t>dienestā</w:t>
      </w:r>
      <w:r w:rsidR="00CD16AE">
        <w:rPr>
          <w:rFonts w:eastAsia="Calibri"/>
          <w:sz w:val="28"/>
          <w:szCs w:val="28"/>
          <w:lang w:eastAsia="en-US"/>
        </w:rPr>
        <w:t xml:space="preserve"> </w:t>
      </w:r>
      <w:r w:rsidR="002B02CA">
        <w:rPr>
          <w:rFonts w:eastAsia="Calibri"/>
          <w:sz w:val="28"/>
          <w:szCs w:val="28"/>
          <w:lang w:eastAsia="en-US"/>
        </w:rPr>
        <w:t xml:space="preserve">saskaņā ar </w:t>
      </w:r>
      <w:r w:rsidR="00CD16AE">
        <w:rPr>
          <w:rFonts w:eastAsia="Calibri"/>
          <w:sz w:val="28"/>
          <w:szCs w:val="28"/>
          <w:lang w:eastAsia="en-US"/>
        </w:rPr>
        <w:t>šo noteikumu 5.</w:t>
      </w:r>
      <w:r w:rsidR="00CD16AE" w:rsidRPr="00CD16AE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47BB1">
        <w:rPr>
          <w:rFonts w:eastAsia="Calibri"/>
          <w:sz w:val="28"/>
          <w:szCs w:val="28"/>
          <w:lang w:eastAsia="en-US"/>
        </w:rPr>
        <w:t> </w:t>
      </w:r>
      <w:r w:rsidR="00CD16AE">
        <w:rPr>
          <w:rFonts w:eastAsia="Calibri"/>
          <w:sz w:val="28"/>
          <w:szCs w:val="28"/>
          <w:lang w:eastAsia="en-US"/>
        </w:rPr>
        <w:t>nodaļā noteikt</w:t>
      </w:r>
      <w:r w:rsidR="002B02CA">
        <w:rPr>
          <w:rFonts w:eastAsia="Calibri"/>
          <w:sz w:val="28"/>
          <w:szCs w:val="28"/>
          <w:lang w:eastAsia="en-US"/>
        </w:rPr>
        <w:t>o</w:t>
      </w:r>
      <w:r w:rsidR="00CD16AE">
        <w:rPr>
          <w:rFonts w:eastAsia="Calibri"/>
          <w:sz w:val="28"/>
          <w:szCs w:val="28"/>
          <w:lang w:eastAsia="en-US"/>
        </w:rPr>
        <w:t xml:space="preserve"> procedūr</w:t>
      </w:r>
      <w:r w:rsidR="002B02CA">
        <w:rPr>
          <w:rFonts w:eastAsia="Calibri"/>
          <w:sz w:val="28"/>
          <w:szCs w:val="28"/>
          <w:lang w:eastAsia="en-US"/>
        </w:rPr>
        <w:t>u</w:t>
      </w:r>
      <w:r w:rsidR="00CA110E">
        <w:rPr>
          <w:rFonts w:eastAsia="Calibri"/>
          <w:sz w:val="28"/>
          <w:szCs w:val="28"/>
          <w:lang w:eastAsia="en-US"/>
        </w:rPr>
        <w:t>, izmantojot Eiropas Komisijas izveidot</w:t>
      </w:r>
      <w:r w:rsidR="004D1A76">
        <w:rPr>
          <w:rFonts w:eastAsia="Calibri"/>
          <w:sz w:val="28"/>
          <w:szCs w:val="28"/>
          <w:lang w:eastAsia="en-US"/>
        </w:rPr>
        <w:t>o</w:t>
      </w:r>
      <w:r w:rsidR="00CA110E">
        <w:rPr>
          <w:rFonts w:eastAsia="Calibri"/>
          <w:sz w:val="28"/>
          <w:szCs w:val="28"/>
          <w:lang w:eastAsia="en-US"/>
        </w:rPr>
        <w:t xml:space="preserve"> un uzturēt</w:t>
      </w:r>
      <w:r w:rsidR="004D1A76">
        <w:rPr>
          <w:rFonts w:eastAsia="Calibri"/>
          <w:sz w:val="28"/>
          <w:szCs w:val="28"/>
          <w:lang w:eastAsia="en-US"/>
        </w:rPr>
        <w:t>o</w:t>
      </w:r>
      <w:r w:rsidR="00CA110E">
        <w:rPr>
          <w:rFonts w:eastAsia="Calibri"/>
          <w:sz w:val="28"/>
          <w:szCs w:val="28"/>
          <w:lang w:eastAsia="en-US"/>
        </w:rPr>
        <w:t xml:space="preserve"> vienot</w:t>
      </w:r>
      <w:r w:rsidR="004D1A76">
        <w:rPr>
          <w:rFonts w:eastAsia="Calibri"/>
          <w:sz w:val="28"/>
          <w:szCs w:val="28"/>
          <w:lang w:eastAsia="en-US"/>
        </w:rPr>
        <w:t>o</w:t>
      </w:r>
      <w:r w:rsidR="00693DE6">
        <w:rPr>
          <w:rFonts w:eastAsia="Calibri"/>
          <w:sz w:val="28"/>
          <w:szCs w:val="28"/>
          <w:lang w:eastAsia="en-US"/>
        </w:rPr>
        <w:t xml:space="preserve"> Eiropas Savienības Emisijas kvotu tirdzniecības sistēmas</w:t>
      </w:r>
      <w:r w:rsidR="00CA110E">
        <w:rPr>
          <w:rFonts w:eastAsia="Calibri"/>
          <w:sz w:val="28"/>
          <w:szCs w:val="28"/>
          <w:lang w:eastAsia="en-US"/>
        </w:rPr>
        <w:t xml:space="preserve"> informācijas apmaiņas sistēm</w:t>
      </w:r>
      <w:r w:rsidR="004D1A76">
        <w:rPr>
          <w:rFonts w:eastAsia="Calibri"/>
          <w:sz w:val="28"/>
          <w:szCs w:val="28"/>
          <w:lang w:eastAsia="en-US"/>
        </w:rPr>
        <w:t>u</w:t>
      </w:r>
      <w:r w:rsidR="00CA110E">
        <w:rPr>
          <w:rFonts w:eastAsia="Calibri"/>
          <w:sz w:val="28"/>
          <w:szCs w:val="28"/>
          <w:lang w:eastAsia="en-US"/>
        </w:rPr>
        <w:t xml:space="preserve"> „DECLARE”</w:t>
      </w:r>
      <w:r w:rsidR="00693DE6">
        <w:rPr>
          <w:rFonts w:eastAsia="Calibri"/>
          <w:sz w:val="28"/>
          <w:szCs w:val="28"/>
          <w:lang w:eastAsia="en-US"/>
        </w:rPr>
        <w:t xml:space="preserve"> (turpmāk – ES ETS informācijas apmaiņas sistēma „DECLARE”)</w:t>
      </w:r>
      <w:r w:rsidR="004D1A76">
        <w:rPr>
          <w:rFonts w:eastAsia="Calibri"/>
          <w:sz w:val="28"/>
          <w:szCs w:val="28"/>
          <w:lang w:eastAsia="en-US"/>
        </w:rPr>
        <w:t>,</w:t>
      </w:r>
      <w:r w:rsidR="002B02CA">
        <w:rPr>
          <w:rFonts w:eastAsia="Calibri"/>
          <w:sz w:val="28"/>
          <w:szCs w:val="28"/>
          <w:lang w:eastAsia="en-US"/>
        </w:rPr>
        <w:t xml:space="preserve"> kas</w:t>
      </w:r>
      <w:r w:rsidR="004D1A76">
        <w:rPr>
          <w:rFonts w:eastAsia="Calibri"/>
          <w:sz w:val="28"/>
          <w:szCs w:val="28"/>
          <w:lang w:eastAsia="en-US"/>
        </w:rPr>
        <w:t xml:space="preserve"> </w:t>
      </w:r>
      <w:r w:rsidR="00D51E55">
        <w:rPr>
          <w:rFonts w:eastAsia="Calibri"/>
          <w:sz w:val="28"/>
          <w:szCs w:val="28"/>
          <w:lang w:eastAsia="en-US"/>
        </w:rPr>
        <w:t>nepārtraukti ir pieejam</w:t>
      </w:r>
      <w:r w:rsidR="002B02CA">
        <w:rPr>
          <w:rFonts w:eastAsia="Calibri"/>
          <w:sz w:val="28"/>
          <w:szCs w:val="28"/>
          <w:lang w:eastAsia="en-US"/>
        </w:rPr>
        <w:t>a</w:t>
      </w:r>
      <w:r w:rsidR="00D51E55">
        <w:rPr>
          <w:rFonts w:eastAsia="Calibri"/>
          <w:sz w:val="28"/>
          <w:szCs w:val="28"/>
          <w:lang w:eastAsia="en-US"/>
        </w:rPr>
        <w:t xml:space="preserve"> sabiedrībai tiešsaistes režīmā</w:t>
      </w:r>
      <w:r w:rsidR="002B02CA">
        <w:rPr>
          <w:rFonts w:eastAsia="Calibri"/>
          <w:sz w:val="28"/>
          <w:szCs w:val="28"/>
          <w:lang w:eastAsia="en-US"/>
        </w:rPr>
        <w:t>.</w:t>
      </w:r>
      <w:r w:rsidR="009A1D9C">
        <w:rPr>
          <w:rFonts w:eastAsia="Calibri"/>
          <w:sz w:val="28"/>
          <w:szCs w:val="28"/>
          <w:lang w:eastAsia="en-US"/>
        </w:rPr>
        <w:t>”;</w:t>
      </w:r>
    </w:p>
    <w:p w14:paraId="26DA35FA" w14:textId="77777777" w:rsidR="009A1D9C" w:rsidRDefault="009A1D9C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E38116C" w14:textId="77777777" w:rsidR="002B02CA" w:rsidRPr="00BD355F" w:rsidRDefault="00247BB1" w:rsidP="00BD355F">
      <w:pPr>
        <w:pStyle w:val="ListParagraph"/>
        <w:numPr>
          <w:ilvl w:val="0"/>
          <w:numId w:val="1"/>
        </w:num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="002B02CA" w:rsidRPr="00BD355F">
        <w:rPr>
          <w:rFonts w:eastAsia="Calibri"/>
          <w:sz w:val="28"/>
          <w:szCs w:val="28"/>
          <w:lang w:eastAsia="en-US"/>
        </w:rPr>
        <w:t>apildināt noteikumus ar 3.</w:t>
      </w:r>
      <w:r w:rsidR="002B02CA" w:rsidRPr="00BD355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D46BD">
        <w:rPr>
          <w:rFonts w:eastAsia="Calibri"/>
          <w:sz w:val="28"/>
          <w:szCs w:val="28"/>
          <w:lang w:eastAsia="en-US"/>
        </w:rPr>
        <w:t> </w:t>
      </w:r>
      <w:r w:rsidR="002B02CA" w:rsidRPr="00BD355F">
        <w:rPr>
          <w:rFonts w:eastAsia="Calibri"/>
          <w:sz w:val="28"/>
          <w:szCs w:val="28"/>
          <w:lang w:eastAsia="en-US"/>
        </w:rPr>
        <w:t>punktu šādā redakcijā:</w:t>
      </w:r>
    </w:p>
    <w:p w14:paraId="58013F70" w14:textId="77777777" w:rsidR="007D4532" w:rsidRDefault="002B02CA" w:rsidP="002B02CA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="00DE181E">
        <w:rPr>
          <w:rFonts w:eastAsia="Calibri"/>
          <w:sz w:val="28"/>
          <w:szCs w:val="28"/>
          <w:lang w:eastAsia="en-US"/>
        </w:rPr>
        <w:t>Š</w:t>
      </w:r>
      <w:r>
        <w:rPr>
          <w:rFonts w:eastAsia="Calibri"/>
          <w:sz w:val="28"/>
          <w:szCs w:val="28"/>
          <w:lang w:eastAsia="en-US"/>
        </w:rPr>
        <w:t>o noteikumu 3.</w:t>
      </w:r>
      <w:r w:rsidR="007D46B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punktā minēto informāciju iesniedz oriģinālā datnes formātā, </w:t>
      </w:r>
      <w:r w:rsidRPr="007D4532">
        <w:rPr>
          <w:rFonts w:eastAsia="Calibri"/>
          <w:sz w:val="28"/>
          <w:szCs w:val="28"/>
          <w:lang w:eastAsia="en-US"/>
        </w:rPr>
        <w:t>ja informācij</w:t>
      </w:r>
      <w:r>
        <w:rPr>
          <w:rFonts w:eastAsia="Calibri"/>
          <w:sz w:val="28"/>
          <w:szCs w:val="28"/>
          <w:lang w:eastAsia="en-US"/>
        </w:rPr>
        <w:t xml:space="preserve">as sagatavošanai ir izstrādātas vienotas datu ziņošanas veidlapas (Excel </w:t>
      </w:r>
      <w:r>
        <w:rPr>
          <w:rFonts w:eastAsia="Calibri"/>
          <w:sz w:val="28"/>
          <w:szCs w:val="28"/>
          <w:lang w:eastAsia="en-US"/>
        </w:rPr>
        <w:lastRenderedPageBreak/>
        <w:t>vai Word datnes formātā), kas nepārtraukti ir pieejamas sabiedrībai Vides aizsardzības un reģionālās attīstības ministrijas vai dienesta tīmekļa vietnēs.”</w:t>
      </w:r>
    </w:p>
    <w:p w14:paraId="42EB9869" w14:textId="77777777" w:rsidR="004D1A76" w:rsidRDefault="004D1A76" w:rsidP="004D1A76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6342BD1F" w14:textId="77777777" w:rsidR="000B17FF" w:rsidRDefault="000B17FF" w:rsidP="002B02CA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 21.punkt</w:t>
      </w:r>
      <w:r w:rsidR="001030BA">
        <w:rPr>
          <w:rFonts w:eastAsia="Calibri"/>
          <w:sz w:val="28"/>
          <w:szCs w:val="28"/>
          <w:lang w:eastAsia="en-US"/>
        </w:rPr>
        <w:t>a ievaddaļu</w:t>
      </w:r>
      <w:r>
        <w:rPr>
          <w:rFonts w:eastAsia="Calibri"/>
          <w:sz w:val="28"/>
          <w:szCs w:val="28"/>
          <w:lang w:eastAsia="en-US"/>
        </w:rPr>
        <w:t xml:space="preserve"> šādā redakcijā:</w:t>
      </w:r>
    </w:p>
    <w:p w14:paraId="125E4B52" w14:textId="0A309B0B" w:rsidR="002B02CA" w:rsidRPr="006F0601" w:rsidRDefault="000B17FF" w:rsidP="000B17FF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Pr="000B17FF">
        <w:rPr>
          <w:rFonts w:eastAsia="Calibri"/>
          <w:sz w:val="28"/>
          <w:szCs w:val="28"/>
          <w:lang w:eastAsia="en-US"/>
        </w:rPr>
        <w:t xml:space="preserve">21. </w:t>
      </w:r>
      <w:r>
        <w:rPr>
          <w:rFonts w:eastAsia="Calibri"/>
          <w:sz w:val="28"/>
          <w:szCs w:val="28"/>
          <w:lang w:eastAsia="en-US"/>
        </w:rPr>
        <w:t>Dienests</w:t>
      </w:r>
      <w:r w:rsidRPr="000B17FF">
        <w:rPr>
          <w:rFonts w:eastAsia="Calibri"/>
          <w:sz w:val="28"/>
          <w:szCs w:val="28"/>
          <w:lang w:eastAsia="en-US"/>
        </w:rPr>
        <w:t xml:space="preserve"> divu darbdienu laikā pēc atļaujas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17FF">
        <w:rPr>
          <w:rFonts w:eastAsia="Calibri"/>
          <w:sz w:val="28"/>
          <w:szCs w:val="28"/>
          <w:lang w:eastAsia="en-US"/>
        </w:rPr>
        <w:t xml:space="preserve">iesnieguma vai šo noteikumu 32.punktā minētā iesnieguma saņemšanas to ievieto dienesta tīmekļa vietnē, norādot termiņu, kas nav mazāks par 15 darbdienām, līdz kuram sabiedrība var iesniegt priekšlikumus. </w:t>
      </w:r>
      <w:r>
        <w:rPr>
          <w:rFonts w:eastAsia="Calibri"/>
          <w:sz w:val="28"/>
          <w:szCs w:val="28"/>
          <w:lang w:eastAsia="en-US"/>
        </w:rPr>
        <w:t>Dienests</w:t>
      </w:r>
      <w:r w:rsidRPr="000B17FF">
        <w:rPr>
          <w:rFonts w:eastAsia="Calibri"/>
          <w:sz w:val="28"/>
          <w:szCs w:val="28"/>
          <w:lang w:eastAsia="en-US"/>
        </w:rPr>
        <w:t xml:space="preserve"> minēto iesniegumu elektroniski nosūta:</w:t>
      </w:r>
      <w:r w:rsidR="00DE7E37" w:rsidRPr="006F0601">
        <w:rPr>
          <w:rFonts w:eastAsia="Calibri"/>
          <w:sz w:val="28"/>
          <w:szCs w:val="28"/>
          <w:lang w:eastAsia="en-US"/>
        </w:rPr>
        <w:t>”</w:t>
      </w:r>
      <w:r w:rsidR="00197FC9" w:rsidRPr="006F0601">
        <w:rPr>
          <w:rFonts w:eastAsia="Calibri"/>
          <w:sz w:val="28"/>
          <w:szCs w:val="28"/>
          <w:lang w:eastAsia="en-US"/>
        </w:rPr>
        <w:t>;</w:t>
      </w:r>
    </w:p>
    <w:p w14:paraId="467C4255" w14:textId="77777777" w:rsidR="002B02CA" w:rsidRDefault="002B02CA" w:rsidP="002B02CA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2809A3E7" w14:textId="77777777" w:rsidR="00DE181E" w:rsidRDefault="00DE181E" w:rsidP="00BD355F">
      <w:pPr>
        <w:pStyle w:val="ListParagraph"/>
        <w:numPr>
          <w:ilvl w:val="0"/>
          <w:numId w:val="1"/>
        </w:num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Papildināt noteikumus ar 24.</w:t>
      </w:r>
      <w:r w:rsidRPr="00BD355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D46B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punktu šādā redakcijā:</w:t>
      </w:r>
    </w:p>
    <w:p w14:paraId="14E19369" w14:textId="77777777" w:rsidR="00DE181E" w:rsidRPr="00BD355F" w:rsidRDefault="00DE181E" w:rsidP="00BD35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="007D46BD">
        <w:rPr>
          <w:rFonts w:eastAsia="Calibri"/>
          <w:sz w:val="28"/>
          <w:szCs w:val="28"/>
          <w:lang w:eastAsia="en-US"/>
        </w:rPr>
        <w:t>D</w:t>
      </w:r>
      <w:r>
        <w:rPr>
          <w:rFonts w:eastAsia="Calibri"/>
          <w:sz w:val="28"/>
          <w:szCs w:val="28"/>
          <w:lang w:eastAsia="en-US"/>
        </w:rPr>
        <w:t>ienests izsniedz operatoram atļauju termiņos, kas ir noteikti normatīvajos aktos par k</w:t>
      </w:r>
      <w:r w:rsidRPr="00DE181E">
        <w:rPr>
          <w:rFonts w:eastAsia="Calibri"/>
          <w:sz w:val="28"/>
          <w:szCs w:val="28"/>
          <w:lang w:eastAsia="en-US"/>
        </w:rPr>
        <w:t>ārtīb</w:t>
      </w:r>
      <w:r>
        <w:rPr>
          <w:rFonts w:eastAsia="Calibri"/>
          <w:sz w:val="28"/>
          <w:szCs w:val="28"/>
          <w:lang w:eastAsia="en-US"/>
        </w:rPr>
        <w:t>u</w:t>
      </w:r>
      <w:r w:rsidRPr="00DE181E">
        <w:rPr>
          <w:rFonts w:eastAsia="Calibri"/>
          <w:sz w:val="28"/>
          <w:szCs w:val="28"/>
          <w:lang w:eastAsia="en-US"/>
        </w:rPr>
        <w:t>, kādā piesakāmas A, B un C kategorijas piesārņojošas darbības un izsniedzamas atļaujas A un B kategorijas piesārņojošo darbību veikšanai</w:t>
      </w:r>
      <w:r>
        <w:rPr>
          <w:rFonts w:eastAsia="Calibri"/>
          <w:sz w:val="28"/>
          <w:szCs w:val="28"/>
          <w:lang w:eastAsia="en-US"/>
        </w:rPr>
        <w:t xml:space="preserve">, ņemot vērā to, vai konkrētajam operatoram ir piešķirama atļauja A vai B kategorijas piesārņojošās darbības veikšanai vai </w:t>
      </w:r>
      <w:r w:rsidRPr="00DE181E">
        <w:rPr>
          <w:rFonts w:eastAsia="Calibri"/>
          <w:sz w:val="28"/>
          <w:szCs w:val="28"/>
          <w:lang w:eastAsia="en-US"/>
        </w:rPr>
        <w:t>C kategorijas apliecinājums</w:t>
      </w:r>
      <w:r>
        <w:rPr>
          <w:rFonts w:eastAsia="Calibri"/>
          <w:sz w:val="28"/>
          <w:szCs w:val="28"/>
          <w:lang w:eastAsia="en-US"/>
        </w:rPr>
        <w:t>.”</w:t>
      </w:r>
    </w:p>
    <w:p w14:paraId="2CE0E95B" w14:textId="77777777" w:rsidR="00405235" w:rsidRPr="007D4532" w:rsidRDefault="00405235" w:rsidP="007D4532">
      <w:pPr>
        <w:pStyle w:val="ListParagraph"/>
        <w:spacing w:before="120" w:after="12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4B65031A" w14:textId="77777777" w:rsidR="00EB4B0A" w:rsidRPr="007D4532" w:rsidRDefault="007D46BD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Aizstāt </w:t>
      </w:r>
      <w:r w:rsidR="00DE7E37" w:rsidRPr="007D4532">
        <w:rPr>
          <w:rFonts w:eastAsia="Calibri"/>
          <w:sz w:val="28"/>
          <w:szCs w:val="28"/>
          <w:lang w:eastAsia="en-US"/>
        </w:rPr>
        <w:t>32</w:t>
      </w:r>
      <w:r w:rsidR="00A74FF7" w:rsidRPr="007D453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A74FF7" w:rsidRPr="007D4532">
        <w:rPr>
          <w:rFonts w:eastAsia="Calibri"/>
          <w:sz w:val="28"/>
          <w:szCs w:val="28"/>
          <w:lang w:eastAsia="en-US"/>
        </w:rPr>
        <w:t>punktā vārdus un skaitļus „31.2. un 31.4.” ar vārdiem un skaitļiem „31.1. un 31.3.”</w:t>
      </w:r>
    </w:p>
    <w:p w14:paraId="7D34DB60" w14:textId="77777777" w:rsidR="00405235" w:rsidRPr="007D4532" w:rsidRDefault="00405235" w:rsidP="007D4532">
      <w:pPr>
        <w:pStyle w:val="ListParagraph"/>
        <w:spacing w:before="120" w:after="120"/>
        <w:contextualSpacing w:val="0"/>
        <w:rPr>
          <w:rFonts w:eastAsia="Calibri"/>
          <w:sz w:val="28"/>
          <w:szCs w:val="28"/>
          <w:lang w:eastAsia="en-US"/>
        </w:rPr>
      </w:pPr>
    </w:p>
    <w:p w14:paraId="6FD0F765" w14:textId="77777777" w:rsidR="00A74FF7" w:rsidRDefault="007D46BD" w:rsidP="00BD355F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Aizstāt </w:t>
      </w:r>
      <w:r w:rsidR="00A74FF7" w:rsidRPr="007D4532">
        <w:rPr>
          <w:rFonts w:eastAsia="Calibri"/>
          <w:sz w:val="28"/>
          <w:szCs w:val="28"/>
          <w:lang w:eastAsia="en-US"/>
        </w:rPr>
        <w:t>33.</w:t>
      </w:r>
      <w:r>
        <w:rPr>
          <w:rFonts w:eastAsia="Calibri"/>
          <w:sz w:val="28"/>
          <w:szCs w:val="28"/>
          <w:lang w:eastAsia="en-US"/>
        </w:rPr>
        <w:t> </w:t>
      </w:r>
      <w:r w:rsidR="00A74FF7" w:rsidRPr="007D4532">
        <w:rPr>
          <w:rFonts w:eastAsia="Calibri"/>
          <w:sz w:val="28"/>
          <w:szCs w:val="28"/>
          <w:lang w:eastAsia="en-US"/>
        </w:rPr>
        <w:t>punktā vārdus un skaitļus „31.1. un 31.3.” ar vārdiem un skaitļiem „31.2. un 31.4.”</w:t>
      </w:r>
    </w:p>
    <w:p w14:paraId="3EAFD1E8" w14:textId="77777777" w:rsidR="001E75AA" w:rsidRPr="001E75AA" w:rsidRDefault="001E75AA" w:rsidP="001E75AA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7A1480A1" w14:textId="77777777" w:rsidR="001E75AA" w:rsidRDefault="001E75AA" w:rsidP="001E75AA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 45.</w:t>
      </w:r>
      <w:r w:rsidR="007D46BD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punkta otro teikumu šādā redakcijā:</w:t>
      </w:r>
    </w:p>
    <w:p w14:paraId="7F978809" w14:textId="77777777" w:rsidR="001E75AA" w:rsidRPr="001E75AA" w:rsidRDefault="001E75AA" w:rsidP="001E75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„A</w:t>
      </w:r>
      <w:r w:rsidRPr="001E75AA">
        <w:rPr>
          <w:rFonts w:eastAsia="Calibri"/>
          <w:sz w:val="28"/>
          <w:szCs w:val="28"/>
          <w:lang w:eastAsia="en-US"/>
        </w:rPr>
        <w:t xml:space="preserve">tļauja tiek atcelta ar </w:t>
      </w:r>
      <w:r w:rsidR="00771445">
        <w:rPr>
          <w:rFonts w:eastAsia="Calibri"/>
          <w:sz w:val="28"/>
          <w:szCs w:val="28"/>
          <w:lang w:eastAsia="en-US"/>
        </w:rPr>
        <w:t>dienesta</w:t>
      </w:r>
      <w:r w:rsidRPr="001E75AA">
        <w:rPr>
          <w:rFonts w:eastAsia="Calibri"/>
          <w:sz w:val="28"/>
          <w:szCs w:val="28"/>
          <w:lang w:eastAsia="en-US"/>
        </w:rPr>
        <w:t xml:space="preserve"> lēmuma spēkā stāšanās dienu</w:t>
      </w:r>
      <w:r>
        <w:rPr>
          <w:rFonts w:eastAsia="Calibri"/>
          <w:sz w:val="28"/>
          <w:szCs w:val="28"/>
          <w:lang w:eastAsia="en-US"/>
        </w:rPr>
        <w:t>.”</w:t>
      </w:r>
    </w:p>
    <w:p w14:paraId="734AC2AB" w14:textId="77777777" w:rsidR="00197FC9" w:rsidRPr="007D4532" w:rsidRDefault="00197FC9" w:rsidP="007D4532">
      <w:pPr>
        <w:pStyle w:val="ListParagraph"/>
        <w:spacing w:before="120" w:after="120"/>
        <w:contextualSpacing w:val="0"/>
        <w:rPr>
          <w:rFonts w:eastAsia="Calibri"/>
          <w:sz w:val="28"/>
          <w:szCs w:val="28"/>
          <w:lang w:eastAsia="en-US"/>
        </w:rPr>
      </w:pPr>
    </w:p>
    <w:p w14:paraId="161B0EA3" w14:textId="77777777" w:rsidR="00F033FF" w:rsidRPr="007D4532" w:rsidRDefault="00F033FF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Papildināt noteikumus ar 48.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591B42" w:rsidRPr="007D4532">
        <w:rPr>
          <w:rFonts w:eastAsia="Calibri"/>
          <w:sz w:val="28"/>
          <w:szCs w:val="28"/>
          <w:lang w:eastAsia="en-US"/>
        </w:rPr>
        <w:t xml:space="preserve"> un 48.</w:t>
      </w:r>
      <w:r w:rsidR="00591B42" w:rsidRPr="007D4532">
        <w:rPr>
          <w:rFonts w:eastAsia="Calibri"/>
          <w:sz w:val="28"/>
          <w:szCs w:val="28"/>
          <w:vertAlign w:val="superscript"/>
          <w:lang w:eastAsia="en-US"/>
        </w:rPr>
        <w:t>2</w:t>
      </w:r>
      <w:r w:rsidR="007D46BD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punktu šādā redakcijā:</w:t>
      </w:r>
    </w:p>
    <w:p w14:paraId="270D4813" w14:textId="77777777" w:rsidR="00F033FF" w:rsidRPr="007D4532" w:rsidRDefault="00F033FF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„48.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E651D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 xml:space="preserve">Operators </w:t>
      </w:r>
      <w:r w:rsidR="00806E95" w:rsidRPr="007D4532">
        <w:rPr>
          <w:rFonts w:eastAsia="Calibri"/>
          <w:sz w:val="28"/>
          <w:szCs w:val="28"/>
          <w:lang w:eastAsia="en-US"/>
        </w:rPr>
        <w:t>saskaņā ar normatīvajiem aktiem par piesārņojumu</w:t>
      </w:r>
      <w:r w:rsidRPr="007D4532">
        <w:rPr>
          <w:rFonts w:eastAsia="Calibri"/>
          <w:sz w:val="28"/>
          <w:szCs w:val="28"/>
          <w:lang w:eastAsia="en-US"/>
        </w:rPr>
        <w:t xml:space="preserve"> </w:t>
      </w:r>
      <w:r w:rsidR="0097749C" w:rsidRPr="007D4532">
        <w:rPr>
          <w:rFonts w:eastAsia="Calibri"/>
          <w:sz w:val="28"/>
          <w:szCs w:val="28"/>
          <w:lang w:eastAsia="en-US"/>
        </w:rPr>
        <w:t xml:space="preserve">sagatavo informāciju </w:t>
      </w:r>
      <w:r w:rsidRPr="007D4532">
        <w:rPr>
          <w:rFonts w:eastAsia="Calibri"/>
          <w:sz w:val="28"/>
          <w:szCs w:val="28"/>
          <w:lang w:eastAsia="en-US"/>
        </w:rPr>
        <w:t xml:space="preserve">par to finanšu līdzekļu izlietojumu, kurus operators attiecīgajā kalendārajā gadā ir guvis, pārdodot viņam piešķirtās emisijas kvotas, norādot iegūto finanšu līdzekļu apjomu un norādot kādiem </w:t>
      </w:r>
      <w:r w:rsidR="006C35B1" w:rsidRPr="007D4532">
        <w:rPr>
          <w:rFonts w:eastAsia="Calibri"/>
          <w:sz w:val="28"/>
          <w:szCs w:val="28"/>
          <w:lang w:eastAsia="en-US"/>
        </w:rPr>
        <w:t xml:space="preserve">normatīvajos aktos par piesārņojumu minētajiem pasākumiem </w:t>
      </w:r>
      <w:r w:rsidRPr="007D4532">
        <w:rPr>
          <w:rFonts w:eastAsia="Calibri"/>
          <w:sz w:val="28"/>
          <w:szCs w:val="28"/>
          <w:lang w:eastAsia="en-US"/>
        </w:rPr>
        <w:t>šie finanšu</w:t>
      </w:r>
      <w:r w:rsidR="00591B42" w:rsidRPr="007D4532">
        <w:rPr>
          <w:rFonts w:eastAsia="Calibri"/>
          <w:sz w:val="28"/>
          <w:szCs w:val="28"/>
          <w:lang w:eastAsia="en-US"/>
        </w:rPr>
        <w:t xml:space="preserve"> līdzekļi ir tikuši izlietoti</w:t>
      </w:r>
      <w:r w:rsidR="0097749C" w:rsidRPr="007D4532">
        <w:rPr>
          <w:rFonts w:eastAsia="Calibri"/>
          <w:sz w:val="28"/>
          <w:szCs w:val="28"/>
          <w:lang w:eastAsia="en-US"/>
        </w:rPr>
        <w:t>. Šīs informācijas sagatavošanai operators izmanto</w:t>
      </w:r>
      <w:r w:rsidR="006C35B1" w:rsidRPr="007D4532">
        <w:rPr>
          <w:rFonts w:eastAsia="Calibri"/>
          <w:sz w:val="28"/>
          <w:szCs w:val="28"/>
          <w:lang w:eastAsia="en-US"/>
        </w:rPr>
        <w:t xml:space="preserve"> </w:t>
      </w:r>
      <w:r w:rsidR="0084293C" w:rsidRPr="007D4532">
        <w:rPr>
          <w:rFonts w:eastAsia="Calibri"/>
          <w:sz w:val="28"/>
          <w:szCs w:val="28"/>
          <w:lang w:eastAsia="en-US"/>
        </w:rPr>
        <w:t>Vides aizsardzības un reģionālās attīstības ministrija</w:t>
      </w:r>
      <w:r w:rsidR="0084293C">
        <w:rPr>
          <w:rFonts w:eastAsia="Calibri"/>
          <w:sz w:val="28"/>
          <w:szCs w:val="28"/>
          <w:lang w:eastAsia="en-US"/>
        </w:rPr>
        <w:t>s sagatavoto</w:t>
      </w:r>
      <w:r w:rsidR="0084293C" w:rsidRPr="007D4532">
        <w:rPr>
          <w:rFonts w:eastAsia="Calibri"/>
          <w:sz w:val="28"/>
          <w:szCs w:val="28"/>
          <w:lang w:eastAsia="en-US"/>
        </w:rPr>
        <w:t xml:space="preserve"> </w:t>
      </w:r>
      <w:r w:rsidR="006C35B1" w:rsidRPr="007D4532">
        <w:rPr>
          <w:rFonts w:eastAsia="Calibri"/>
          <w:sz w:val="28"/>
          <w:szCs w:val="28"/>
          <w:lang w:eastAsia="en-US"/>
        </w:rPr>
        <w:t>veidlapu</w:t>
      </w:r>
      <w:r w:rsidR="007005B7" w:rsidRPr="007D4532">
        <w:rPr>
          <w:rFonts w:eastAsia="Calibri"/>
          <w:sz w:val="28"/>
          <w:szCs w:val="28"/>
          <w:lang w:eastAsia="en-US"/>
        </w:rPr>
        <w:t xml:space="preserve"> (Excel datnes formātā)</w:t>
      </w:r>
      <w:r w:rsidR="006C35B1" w:rsidRPr="007D4532">
        <w:rPr>
          <w:rFonts w:eastAsia="Calibri"/>
          <w:sz w:val="28"/>
          <w:szCs w:val="28"/>
          <w:lang w:eastAsia="en-US"/>
        </w:rPr>
        <w:t>, k</w:t>
      </w:r>
      <w:r w:rsidR="0084293C">
        <w:rPr>
          <w:rFonts w:eastAsia="Calibri"/>
          <w:sz w:val="28"/>
          <w:szCs w:val="28"/>
          <w:lang w:eastAsia="en-US"/>
        </w:rPr>
        <w:t xml:space="preserve">as ir pieejama dienesta </w:t>
      </w:r>
      <w:r w:rsidR="006C35B1" w:rsidRPr="007D4532">
        <w:rPr>
          <w:rFonts w:eastAsia="Calibri"/>
          <w:sz w:val="28"/>
          <w:szCs w:val="28"/>
          <w:lang w:eastAsia="en-US"/>
        </w:rPr>
        <w:t>tīmekļa vietnē.</w:t>
      </w:r>
      <w:r w:rsidR="0057339C">
        <w:rPr>
          <w:rFonts w:eastAsia="Calibri"/>
          <w:sz w:val="28"/>
          <w:szCs w:val="28"/>
          <w:lang w:eastAsia="en-US"/>
        </w:rPr>
        <w:t>”;</w:t>
      </w:r>
    </w:p>
    <w:p w14:paraId="4392D7F8" w14:textId="77777777" w:rsidR="00EB4B0A" w:rsidRPr="007D4532" w:rsidRDefault="00591B42" w:rsidP="007D4532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48.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2</w:t>
      </w:r>
      <w:r w:rsidR="001E651D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 xml:space="preserve">Operators emisiju ziņojumā iekļauj informāciju par saražoto un uzskaitīto siltuma daudzumu, kā arī informāciju par saražoto produkcijas apjomu atbilstoši </w:t>
      </w:r>
      <w:r w:rsidR="004E7B4C" w:rsidRPr="007D4532">
        <w:rPr>
          <w:rFonts w:eastAsia="Calibri"/>
          <w:sz w:val="28"/>
          <w:szCs w:val="28"/>
          <w:lang w:eastAsia="en-US"/>
        </w:rPr>
        <w:lastRenderedPageBreak/>
        <w:t>normatīvajā</w:t>
      </w:r>
      <w:r w:rsidRPr="007D4532">
        <w:rPr>
          <w:rFonts w:eastAsia="Calibri"/>
          <w:sz w:val="28"/>
          <w:szCs w:val="28"/>
          <w:lang w:eastAsia="en-US"/>
        </w:rPr>
        <w:t xml:space="preserve"> akt</w:t>
      </w:r>
      <w:r w:rsidR="004E7B4C" w:rsidRPr="007D4532">
        <w:rPr>
          <w:rFonts w:eastAsia="Calibri"/>
          <w:sz w:val="28"/>
          <w:szCs w:val="28"/>
          <w:lang w:eastAsia="en-US"/>
        </w:rPr>
        <w:t>ā</w:t>
      </w:r>
      <w:r w:rsidRPr="007D4532">
        <w:rPr>
          <w:rFonts w:eastAsia="Calibri"/>
          <w:sz w:val="28"/>
          <w:szCs w:val="28"/>
          <w:lang w:eastAsia="en-US"/>
        </w:rPr>
        <w:t xml:space="preserve"> par emisijas kvotu piešķiršanas kārtību stacionāro tehnoloģisko iekārtu operatoriem minēto specifisko produktu </w:t>
      </w:r>
      <w:proofErr w:type="spellStart"/>
      <w:r w:rsidRPr="007D4532">
        <w:rPr>
          <w:rFonts w:eastAsia="Calibri"/>
          <w:sz w:val="28"/>
          <w:szCs w:val="28"/>
          <w:lang w:eastAsia="en-US"/>
        </w:rPr>
        <w:t>līmeņatzīmju</w:t>
      </w:r>
      <w:proofErr w:type="spellEnd"/>
      <w:r w:rsidRPr="007D4532">
        <w:rPr>
          <w:rFonts w:eastAsia="Calibri"/>
          <w:sz w:val="28"/>
          <w:szCs w:val="28"/>
          <w:lang w:eastAsia="en-US"/>
        </w:rPr>
        <w:t xml:space="preserve"> lielumiem.”</w:t>
      </w:r>
    </w:p>
    <w:p w14:paraId="7374217A" w14:textId="77777777" w:rsidR="007005B7" w:rsidRPr="007D4532" w:rsidRDefault="007005B7" w:rsidP="007D4532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49354419" w14:textId="77777777" w:rsidR="006C35B1" w:rsidRPr="007D4532" w:rsidRDefault="001E651D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="006C35B1" w:rsidRPr="007D4532">
        <w:rPr>
          <w:rFonts w:eastAsia="Calibri"/>
          <w:sz w:val="28"/>
          <w:szCs w:val="28"/>
          <w:lang w:eastAsia="en-US"/>
        </w:rPr>
        <w:t>apildināt noteikumus ar 51.</w:t>
      </w:r>
      <w:r w:rsidR="006C35B1"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 </w:t>
      </w:r>
      <w:r w:rsidR="006C35B1" w:rsidRPr="007D4532">
        <w:rPr>
          <w:rFonts w:eastAsia="Calibri"/>
          <w:sz w:val="28"/>
          <w:szCs w:val="28"/>
          <w:lang w:eastAsia="en-US"/>
        </w:rPr>
        <w:t xml:space="preserve">punktu šādā redakcijā: </w:t>
      </w:r>
    </w:p>
    <w:p w14:paraId="1B8259D0" w14:textId="1D52249A" w:rsidR="006C35B1" w:rsidRPr="007D4532" w:rsidRDefault="006C35B1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„51.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E651D">
        <w:rPr>
          <w:rFonts w:eastAsia="Calibri"/>
          <w:sz w:val="28"/>
          <w:szCs w:val="28"/>
          <w:lang w:eastAsia="en-US"/>
        </w:rPr>
        <w:t> </w:t>
      </w:r>
      <w:r w:rsidR="00E85F58">
        <w:rPr>
          <w:rFonts w:eastAsia="Calibri"/>
          <w:sz w:val="28"/>
          <w:szCs w:val="28"/>
          <w:lang w:eastAsia="en-US"/>
        </w:rPr>
        <w:t xml:space="preserve">Operators verificētājam </w:t>
      </w:r>
      <w:r w:rsidR="000B17FF">
        <w:rPr>
          <w:rFonts w:eastAsia="Calibri"/>
          <w:sz w:val="28"/>
          <w:szCs w:val="28"/>
          <w:lang w:eastAsia="en-US"/>
        </w:rPr>
        <w:t>vienlaikus</w:t>
      </w:r>
      <w:r w:rsidR="000B17FF" w:rsidRPr="007D4532">
        <w:rPr>
          <w:rFonts w:eastAsia="Calibri"/>
          <w:sz w:val="28"/>
          <w:szCs w:val="28"/>
          <w:lang w:eastAsia="en-US"/>
        </w:rPr>
        <w:t xml:space="preserve"> </w:t>
      </w:r>
      <w:r w:rsidRPr="007D4532">
        <w:rPr>
          <w:rFonts w:eastAsia="Calibri"/>
          <w:sz w:val="28"/>
          <w:szCs w:val="28"/>
          <w:lang w:eastAsia="en-US"/>
        </w:rPr>
        <w:t>ar emisiju ziņojumu iesniedz arī šo noteikumu 48.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E651D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punktā minēto informāciju.</w:t>
      </w:r>
      <w:r w:rsidR="007005B7" w:rsidRPr="007D4532">
        <w:rPr>
          <w:rFonts w:eastAsia="Calibri"/>
          <w:sz w:val="28"/>
          <w:szCs w:val="28"/>
          <w:lang w:eastAsia="en-US"/>
        </w:rPr>
        <w:t>”</w:t>
      </w:r>
    </w:p>
    <w:p w14:paraId="72BC3529" w14:textId="77777777" w:rsidR="007005B7" w:rsidRPr="007D4532" w:rsidRDefault="007005B7" w:rsidP="007D4532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3950535E" w14:textId="77777777" w:rsidR="006C35B1" w:rsidRPr="007D4532" w:rsidRDefault="001E651D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="006C35B1" w:rsidRPr="007D4532">
        <w:rPr>
          <w:rFonts w:eastAsia="Calibri"/>
          <w:sz w:val="28"/>
          <w:szCs w:val="28"/>
          <w:lang w:eastAsia="en-US"/>
        </w:rPr>
        <w:t>apildināt noteikumus ar 55.</w:t>
      </w:r>
      <w:r w:rsidR="006C35B1"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 </w:t>
      </w:r>
      <w:r w:rsidR="006C35B1" w:rsidRPr="007D4532">
        <w:rPr>
          <w:rFonts w:eastAsia="Calibri"/>
          <w:sz w:val="28"/>
          <w:szCs w:val="28"/>
          <w:lang w:eastAsia="en-US"/>
        </w:rPr>
        <w:t>punktu šādā redakcijā:</w:t>
      </w:r>
    </w:p>
    <w:p w14:paraId="599AFF29" w14:textId="7352E934" w:rsidR="007005B7" w:rsidRDefault="006C35B1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„55.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E651D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 xml:space="preserve">Verificētājs, emisiju ziņojuma verificēšanas laikā apmeklējot iekārtu, pārbauda arī to, vai </w:t>
      </w:r>
      <w:r w:rsidR="007005B7" w:rsidRPr="007D4532">
        <w:rPr>
          <w:rFonts w:eastAsia="Calibri"/>
          <w:sz w:val="28"/>
          <w:szCs w:val="28"/>
          <w:lang w:eastAsia="en-US"/>
        </w:rPr>
        <w:t xml:space="preserve">operators ir veicis pasākumus, par kuriem operators ir ziņojis </w:t>
      </w:r>
      <w:r w:rsidR="000B17FF">
        <w:rPr>
          <w:rFonts w:eastAsia="Calibri"/>
          <w:sz w:val="28"/>
          <w:szCs w:val="28"/>
          <w:lang w:eastAsia="en-US"/>
        </w:rPr>
        <w:t xml:space="preserve">saskaņā ar </w:t>
      </w:r>
      <w:r w:rsidRPr="007D4532">
        <w:rPr>
          <w:rFonts w:eastAsia="Calibri"/>
          <w:sz w:val="28"/>
          <w:szCs w:val="28"/>
          <w:lang w:eastAsia="en-US"/>
        </w:rPr>
        <w:t>šo noteikumu 48.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1E651D">
        <w:rPr>
          <w:rFonts w:eastAsia="Calibri"/>
          <w:sz w:val="28"/>
          <w:szCs w:val="28"/>
          <w:lang w:eastAsia="en-US"/>
        </w:rPr>
        <w:t> </w:t>
      </w:r>
      <w:r w:rsidR="000B17FF">
        <w:rPr>
          <w:rFonts w:eastAsia="Calibri"/>
          <w:sz w:val="28"/>
          <w:szCs w:val="28"/>
          <w:lang w:eastAsia="en-US"/>
        </w:rPr>
        <w:t>punktu</w:t>
      </w:r>
      <w:r w:rsidR="007005B7" w:rsidRPr="007D4532">
        <w:rPr>
          <w:rFonts w:eastAsia="Calibri"/>
          <w:sz w:val="28"/>
          <w:szCs w:val="28"/>
          <w:lang w:eastAsia="en-US"/>
        </w:rPr>
        <w:t>. Verificētājs apstiprina, ka operatora ziņotā informācija par veiktajiem pasākumiem atbilst patiesībai un ka šie pasākumi tiešām ir veikti.”</w:t>
      </w:r>
    </w:p>
    <w:p w14:paraId="2A3BA2B6" w14:textId="77777777" w:rsidR="00DE181E" w:rsidRDefault="00DE181E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CDDD949" w14:textId="77777777" w:rsidR="000B17FF" w:rsidRDefault="000B17FF" w:rsidP="00BD355F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 61.punktu šādā redakcijā:</w:t>
      </w:r>
    </w:p>
    <w:p w14:paraId="75E5B60F" w14:textId="77777777" w:rsidR="000B17FF" w:rsidRDefault="000B17FF" w:rsidP="000B17FF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Pr="000B17FF">
        <w:rPr>
          <w:rFonts w:eastAsia="Calibri"/>
          <w:sz w:val="28"/>
          <w:szCs w:val="28"/>
          <w:lang w:eastAsia="en-US"/>
        </w:rPr>
        <w:t>61. Verificētājs, ņemot vērā verifikācijas laikā iegūto informāciju, 15 darbdienu laikā pēc operatora sagatavotā emisiju ziņojuma saņemšanas sagatavo verifikācijas ziņojumu, izmantojot Eiropas Komisijas izstrādāto verifikācijas ziņojuma veidlapu</w:t>
      </w:r>
      <w:r>
        <w:rPr>
          <w:rFonts w:eastAsia="Calibri"/>
          <w:sz w:val="28"/>
          <w:szCs w:val="28"/>
          <w:lang w:eastAsia="en-US"/>
        </w:rPr>
        <w:t xml:space="preserve">, un iesniedz to operatoram, </w:t>
      </w:r>
      <w:r w:rsidRPr="000B17FF">
        <w:rPr>
          <w:rFonts w:eastAsia="Calibri"/>
          <w:sz w:val="28"/>
          <w:szCs w:val="28"/>
          <w:lang w:eastAsia="en-US"/>
        </w:rPr>
        <w:t>izmantojot ES ETS informācijas apmaiņas sistēmu „DECLARE”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B17FF">
        <w:rPr>
          <w:rFonts w:eastAsia="Calibri"/>
          <w:sz w:val="28"/>
          <w:szCs w:val="28"/>
          <w:lang w:eastAsia="en-US"/>
        </w:rPr>
        <w:t>Verifikācijas ziņojumā norāda pārbaudes metodoloģiju, konstatētos faktus un verifikācijas atzinumu.</w:t>
      </w:r>
      <w:r>
        <w:rPr>
          <w:rFonts w:eastAsia="Calibri"/>
          <w:sz w:val="28"/>
          <w:szCs w:val="28"/>
          <w:lang w:eastAsia="en-US"/>
        </w:rPr>
        <w:t>”;</w:t>
      </w:r>
    </w:p>
    <w:p w14:paraId="24C0ED0E" w14:textId="77777777" w:rsidR="007005B7" w:rsidRPr="007D4532" w:rsidRDefault="007005B7" w:rsidP="007D4532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185305B5" w14:textId="77777777" w:rsidR="006C35B1" w:rsidRPr="007D4532" w:rsidRDefault="001E651D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="007005B7" w:rsidRPr="007D4532">
        <w:rPr>
          <w:rFonts w:eastAsia="Calibri"/>
          <w:sz w:val="28"/>
          <w:szCs w:val="28"/>
          <w:lang w:eastAsia="en-US"/>
        </w:rPr>
        <w:t>apildināt noteikumus ar 74.</w:t>
      </w:r>
      <w:r w:rsidR="007005B7"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 </w:t>
      </w:r>
      <w:r w:rsidR="007005B7" w:rsidRPr="007D4532">
        <w:rPr>
          <w:rFonts w:eastAsia="Calibri"/>
          <w:sz w:val="28"/>
          <w:szCs w:val="28"/>
          <w:lang w:eastAsia="en-US"/>
        </w:rPr>
        <w:t>punktu šādā redakcijā:</w:t>
      </w:r>
    </w:p>
    <w:p w14:paraId="440EBF81" w14:textId="78EEC743" w:rsidR="007005B7" w:rsidRPr="007D4532" w:rsidRDefault="007005B7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4532">
        <w:rPr>
          <w:rFonts w:eastAsia="Calibri"/>
          <w:sz w:val="28"/>
          <w:szCs w:val="28"/>
          <w:lang w:eastAsia="en-US"/>
        </w:rPr>
        <w:t>„74.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D4532">
        <w:rPr>
          <w:rFonts w:eastAsia="Calibri"/>
          <w:sz w:val="28"/>
          <w:szCs w:val="28"/>
          <w:lang w:eastAsia="en-US"/>
        </w:rPr>
        <w:t xml:space="preserve"> </w:t>
      </w:r>
      <w:r w:rsidR="001E651D">
        <w:rPr>
          <w:rFonts w:eastAsia="Calibri"/>
          <w:sz w:val="28"/>
          <w:szCs w:val="28"/>
          <w:lang w:eastAsia="en-US"/>
        </w:rPr>
        <w:t xml:space="preserve">Operators </w:t>
      </w:r>
      <w:r w:rsidR="000B17FF">
        <w:rPr>
          <w:rFonts w:eastAsia="Calibri"/>
          <w:sz w:val="28"/>
          <w:szCs w:val="28"/>
          <w:lang w:eastAsia="en-US"/>
        </w:rPr>
        <w:t>vienlaikus</w:t>
      </w:r>
      <w:r w:rsidRPr="007D4532">
        <w:rPr>
          <w:rFonts w:eastAsia="Calibri"/>
          <w:sz w:val="28"/>
          <w:szCs w:val="28"/>
          <w:lang w:eastAsia="en-US"/>
        </w:rPr>
        <w:t xml:space="preserve"> ar šo noteikumu 74.</w:t>
      </w:r>
      <w:r w:rsidR="001E651D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punktā minēto emisiju ziņojumu iesniedz dienestā arī šo noteikumu 48.</w:t>
      </w:r>
      <w:r w:rsidRPr="007D4532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85F58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punktā minēto informāciju un to pamatojošo dokumentāciju, kā arī verificētāja apstiprinājumu par veiktajiem pasākumiem.”;</w:t>
      </w:r>
    </w:p>
    <w:p w14:paraId="04D58E09" w14:textId="77777777" w:rsidR="007005B7" w:rsidRPr="007D4532" w:rsidRDefault="007005B7" w:rsidP="007D4532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0FB69E67" w14:textId="77777777" w:rsidR="001030BA" w:rsidRDefault="001030BA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 75.punkta ievaddaļu šādā redakcijā:</w:t>
      </w:r>
    </w:p>
    <w:p w14:paraId="6BE7928F" w14:textId="77777777" w:rsidR="001030BA" w:rsidRDefault="001030BA" w:rsidP="001030BA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Pr="001030BA">
        <w:rPr>
          <w:rFonts w:eastAsia="Calibri"/>
          <w:sz w:val="28"/>
          <w:szCs w:val="28"/>
          <w:lang w:eastAsia="en-US"/>
        </w:rPr>
        <w:t>75. Operators 45 darbdienu laikā pēc attiecīgā notikuma iestāšanās iesniedz pārvaldē emisiju ziņojumu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030BA">
        <w:rPr>
          <w:rFonts w:eastAsia="Calibri"/>
          <w:sz w:val="28"/>
          <w:szCs w:val="28"/>
          <w:lang w:eastAsia="en-US"/>
        </w:rPr>
        <w:t>verifikācijas ziņojumu</w:t>
      </w:r>
      <w:r>
        <w:rPr>
          <w:rFonts w:eastAsia="Calibri"/>
          <w:sz w:val="28"/>
          <w:szCs w:val="28"/>
          <w:lang w:eastAsia="en-US"/>
        </w:rPr>
        <w:t xml:space="preserve"> un šo noteikumu 74.1 punktā minēto informāciju</w:t>
      </w:r>
      <w:r w:rsidRPr="001030BA">
        <w:rPr>
          <w:rFonts w:eastAsia="Calibri"/>
          <w:sz w:val="28"/>
          <w:szCs w:val="28"/>
          <w:lang w:eastAsia="en-US"/>
        </w:rPr>
        <w:t>, ja:</w:t>
      </w:r>
      <w:r>
        <w:rPr>
          <w:rFonts w:eastAsia="Calibri"/>
          <w:sz w:val="28"/>
          <w:szCs w:val="28"/>
          <w:lang w:eastAsia="en-US"/>
        </w:rPr>
        <w:t>”;</w:t>
      </w:r>
    </w:p>
    <w:p w14:paraId="2C0675A6" w14:textId="77777777" w:rsidR="007005B7" w:rsidRPr="007D4532" w:rsidRDefault="007005B7" w:rsidP="007D4532">
      <w:pPr>
        <w:pStyle w:val="ListParagraph"/>
        <w:spacing w:before="120" w:after="12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0EDC1A1B" w14:textId="77777777" w:rsidR="001030BA" w:rsidRDefault="001030BA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 84.1.apakšpunktu šādā redakcijā:</w:t>
      </w:r>
    </w:p>
    <w:p w14:paraId="2CE22526" w14:textId="77777777" w:rsidR="001030BA" w:rsidRDefault="001030BA" w:rsidP="001030BA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Pr="001030BA">
        <w:rPr>
          <w:rFonts w:eastAsia="Calibri"/>
          <w:sz w:val="28"/>
          <w:szCs w:val="28"/>
          <w:lang w:eastAsia="en-US"/>
        </w:rPr>
        <w:t xml:space="preserve">84.1. operatora maksājuma aprēķinam saskaņā ar normatīvajiem aktiem par piesārņojumu, ja operators nav iesniedzis informāciju saskaņā ar šo noteikumu 74. </w:t>
      </w:r>
      <w:r w:rsidRPr="001030BA">
        <w:rPr>
          <w:rFonts w:eastAsia="Calibri"/>
          <w:sz w:val="28"/>
          <w:szCs w:val="28"/>
          <w:lang w:eastAsia="en-US"/>
        </w:rPr>
        <w:lastRenderedPageBreak/>
        <w:t>punktu un nav veicis emisijas kvotu nodošanu saskaņā ar normatīvajiem aktiem par darbībām emisijas reģistrā;</w:t>
      </w:r>
      <w:r>
        <w:rPr>
          <w:rFonts w:eastAsia="Calibri"/>
          <w:sz w:val="28"/>
          <w:szCs w:val="28"/>
          <w:lang w:eastAsia="en-US"/>
        </w:rPr>
        <w:t>”;</w:t>
      </w:r>
    </w:p>
    <w:p w14:paraId="7BB821E6" w14:textId="77777777" w:rsidR="00806FB9" w:rsidRDefault="00806FB9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1F97940" w14:textId="77777777" w:rsidR="00EC55AF" w:rsidRPr="009E3AA7" w:rsidRDefault="00EC55AF" w:rsidP="00EC55AF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9E3AA7">
        <w:rPr>
          <w:rFonts w:eastAsia="Calibri"/>
          <w:sz w:val="28"/>
          <w:szCs w:val="28"/>
          <w:lang w:eastAsia="en-US"/>
        </w:rPr>
        <w:t>Izt</w:t>
      </w:r>
      <w:r>
        <w:rPr>
          <w:rFonts w:eastAsia="Calibri"/>
          <w:sz w:val="28"/>
          <w:szCs w:val="28"/>
          <w:lang w:eastAsia="en-US"/>
        </w:rPr>
        <w:t>eikt 87.punktu šādā redakcijā:</w:t>
      </w:r>
    </w:p>
    <w:p w14:paraId="3AAD8077" w14:textId="77777777" w:rsidR="00EC55AF" w:rsidRPr="009E3AA7" w:rsidRDefault="00EC55AF" w:rsidP="00EC55AF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„87. Valsts vides dienests katru gadu līdz 31.martam publicē savā tīmekļa vietnē un ES ETS informācijas apmaiņas sistēmā „DECLARE” ievieto Valsts vides dienesta apstiprinājumu vai lēmumu par ziņojuma neapstiprināšanu;”;</w:t>
      </w:r>
    </w:p>
    <w:p w14:paraId="2D262482" w14:textId="77777777" w:rsidR="00EC55AF" w:rsidRDefault="00EC55AF" w:rsidP="00CD16AE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B534973" w14:textId="77777777" w:rsidR="00806FB9" w:rsidRPr="00806FB9" w:rsidRDefault="00806FB9" w:rsidP="00806FB9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Papildināt 87.</w:t>
      </w:r>
      <w:r w:rsidRPr="00806FB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punkt</w:t>
      </w:r>
      <w:r w:rsidR="00E62B0A">
        <w:rPr>
          <w:rFonts w:eastAsia="Calibri"/>
          <w:sz w:val="28"/>
          <w:szCs w:val="28"/>
          <w:lang w:eastAsia="en-US"/>
        </w:rPr>
        <w:t>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62B0A">
        <w:rPr>
          <w:rFonts w:eastAsia="Calibri"/>
          <w:sz w:val="28"/>
          <w:szCs w:val="28"/>
          <w:lang w:eastAsia="en-US"/>
        </w:rPr>
        <w:t>aiz</w:t>
      </w:r>
      <w:r>
        <w:rPr>
          <w:rFonts w:eastAsia="Calibri"/>
          <w:sz w:val="28"/>
          <w:szCs w:val="28"/>
          <w:lang w:eastAsia="en-US"/>
        </w:rPr>
        <w:t xml:space="preserve"> vārda „centram” ar vārdiem „</w:t>
      </w:r>
      <w:r w:rsidR="00E47CDD">
        <w:rPr>
          <w:rFonts w:eastAsia="Calibri"/>
          <w:sz w:val="28"/>
          <w:szCs w:val="28"/>
          <w:lang w:eastAsia="en-US"/>
        </w:rPr>
        <w:t xml:space="preserve">un </w:t>
      </w:r>
      <w:r w:rsidRPr="007D4532">
        <w:rPr>
          <w:rFonts w:eastAsia="Calibri"/>
          <w:sz w:val="28"/>
          <w:szCs w:val="28"/>
          <w:lang w:eastAsia="en-US"/>
        </w:rPr>
        <w:t>Vides aizsardzības un reģionālās attīstības ministrijai</w:t>
      </w:r>
      <w:r>
        <w:rPr>
          <w:rFonts w:eastAsia="Calibri"/>
          <w:sz w:val="28"/>
          <w:szCs w:val="28"/>
          <w:lang w:eastAsia="en-US"/>
        </w:rPr>
        <w:t>”</w:t>
      </w:r>
      <w:r w:rsidR="00E62B0A">
        <w:rPr>
          <w:rFonts w:eastAsia="Calibri"/>
          <w:sz w:val="28"/>
          <w:szCs w:val="28"/>
          <w:lang w:eastAsia="en-US"/>
        </w:rPr>
        <w:t>.</w:t>
      </w:r>
    </w:p>
    <w:p w14:paraId="3535796D" w14:textId="77777777" w:rsidR="00EB4B0A" w:rsidRPr="007D4532" w:rsidRDefault="00EB4B0A" w:rsidP="007D4532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5F800A5C" w14:textId="77777777" w:rsidR="001030BA" w:rsidRDefault="001030BA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 88.punktu šādā redakcijā:</w:t>
      </w:r>
    </w:p>
    <w:p w14:paraId="4E1A5B5D" w14:textId="77777777" w:rsidR="001030BA" w:rsidRDefault="001030BA" w:rsidP="001030BA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Pr="001030BA">
        <w:rPr>
          <w:rFonts w:eastAsia="Calibri"/>
          <w:sz w:val="28"/>
          <w:szCs w:val="28"/>
          <w:lang w:eastAsia="en-US"/>
        </w:rPr>
        <w:t xml:space="preserve">88. Ja </w:t>
      </w:r>
      <w:r>
        <w:rPr>
          <w:rFonts w:eastAsia="Calibri"/>
          <w:sz w:val="28"/>
          <w:szCs w:val="28"/>
          <w:lang w:eastAsia="en-US"/>
        </w:rPr>
        <w:t>dienests</w:t>
      </w:r>
      <w:r w:rsidRPr="001030BA">
        <w:rPr>
          <w:rFonts w:eastAsia="Calibri"/>
          <w:sz w:val="28"/>
          <w:szCs w:val="28"/>
          <w:lang w:eastAsia="en-US"/>
        </w:rPr>
        <w:t xml:space="preserve"> saskaņā ar šo noteikumu 78.1.apakšpunktu un 80.punktu ir apstiprināj</w:t>
      </w:r>
      <w:r>
        <w:rPr>
          <w:rFonts w:eastAsia="Calibri"/>
          <w:sz w:val="28"/>
          <w:szCs w:val="28"/>
          <w:lang w:eastAsia="en-US"/>
        </w:rPr>
        <w:t>is</w:t>
      </w:r>
      <w:r w:rsidRPr="001030BA">
        <w:rPr>
          <w:rFonts w:eastAsia="Calibri"/>
          <w:sz w:val="28"/>
          <w:szCs w:val="28"/>
          <w:lang w:eastAsia="en-US"/>
        </w:rPr>
        <w:t xml:space="preserve"> operatora iesniegto informāciju vēlāk nekā kārtējā gada 31.martā, šo noteikumu 87.1.apakšpunktā minētā informācija tiek publicēta dienesta tīmekļa vietnē </w:t>
      </w:r>
      <w:r>
        <w:rPr>
          <w:rFonts w:eastAsia="Calibri"/>
          <w:sz w:val="28"/>
          <w:szCs w:val="28"/>
          <w:lang w:eastAsia="en-US"/>
        </w:rPr>
        <w:t xml:space="preserve">un nosūtīta Latvijas Vides, ģeoloģijas un meteoroloģijas centram </w:t>
      </w:r>
      <w:r w:rsidRPr="001030BA">
        <w:rPr>
          <w:rFonts w:eastAsia="Calibri"/>
          <w:sz w:val="28"/>
          <w:szCs w:val="28"/>
          <w:lang w:eastAsia="en-US"/>
        </w:rPr>
        <w:t>vienas darbdienas laikā pēc lēmuma pieņemšanas.</w:t>
      </w:r>
      <w:r>
        <w:rPr>
          <w:rFonts w:eastAsia="Calibri"/>
          <w:sz w:val="28"/>
          <w:szCs w:val="28"/>
          <w:lang w:eastAsia="en-US"/>
        </w:rPr>
        <w:t>”;</w:t>
      </w:r>
    </w:p>
    <w:p w14:paraId="1CB86B3A" w14:textId="77777777" w:rsidR="006D2C43" w:rsidRPr="00BD355F" w:rsidRDefault="006D2C43" w:rsidP="00BD355F">
      <w:pPr>
        <w:pStyle w:val="ListParagraph"/>
        <w:rPr>
          <w:rFonts w:eastAsia="Calibri"/>
          <w:sz w:val="28"/>
          <w:szCs w:val="28"/>
          <w:lang w:eastAsia="en-US"/>
        </w:rPr>
      </w:pPr>
    </w:p>
    <w:p w14:paraId="69F659B9" w14:textId="77777777" w:rsidR="001030BA" w:rsidRDefault="00394860" w:rsidP="00BD355F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</w:t>
      </w:r>
      <w:r w:rsidR="001030BA">
        <w:rPr>
          <w:rFonts w:eastAsia="Calibri"/>
          <w:sz w:val="28"/>
          <w:szCs w:val="28"/>
          <w:lang w:eastAsia="en-US"/>
        </w:rPr>
        <w:t xml:space="preserve"> 89.8.apakšpunktu šādā redakcijā:</w:t>
      </w:r>
    </w:p>
    <w:p w14:paraId="2ADCFD41" w14:textId="77777777" w:rsidR="00394860" w:rsidRDefault="00394860" w:rsidP="001030BA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Pr="00394860">
        <w:rPr>
          <w:rFonts w:eastAsia="Calibri"/>
          <w:sz w:val="28"/>
          <w:szCs w:val="28"/>
          <w:lang w:eastAsia="en-US"/>
        </w:rPr>
        <w:t xml:space="preserve">89.8. </w:t>
      </w:r>
      <w:r>
        <w:rPr>
          <w:rFonts w:eastAsia="Calibri"/>
          <w:sz w:val="28"/>
          <w:szCs w:val="28"/>
          <w:lang w:eastAsia="en-US"/>
        </w:rPr>
        <w:t xml:space="preserve">dienesta </w:t>
      </w:r>
      <w:r w:rsidRPr="00394860">
        <w:rPr>
          <w:rFonts w:eastAsia="Calibri"/>
          <w:sz w:val="28"/>
          <w:szCs w:val="28"/>
          <w:lang w:eastAsia="en-US"/>
        </w:rPr>
        <w:t>lēmumus par ziņojuma apstiprināšanu vai atteikumu to apstiprināt;</w:t>
      </w:r>
      <w:r>
        <w:rPr>
          <w:rFonts w:eastAsia="Calibri"/>
          <w:sz w:val="28"/>
          <w:szCs w:val="28"/>
          <w:lang w:eastAsia="en-US"/>
        </w:rPr>
        <w:t>”;</w:t>
      </w:r>
    </w:p>
    <w:p w14:paraId="5962A95A" w14:textId="77777777" w:rsidR="0084293C" w:rsidRDefault="0084293C" w:rsidP="0084293C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3907CD38" w14:textId="77777777" w:rsidR="0084293C" w:rsidRDefault="0084293C" w:rsidP="0084293C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Papildināt noteikumus ar 89.10 un 89.11</w:t>
      </w:r>
      <w:r w:rsidR="00E62B0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apakšpunktu šādā redakcijā:</w:t>
      </w:r>
    </w:p>
    <w:p w14:paraId="7B58A9EB" w14:textId="77777777" w:rsidR="0084293C" w:rsidRDefault="0084293C" w:rsidP="0084293C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„89.10</w:t>
      </w:r>
      <w:r w:rsidR="00E62B0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iesnieguma veidlapas paraugu šo noteikumu 48.</w:t>
      </w:r>
      <w:r w:rsidRPr="0084293C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minētās informācijas iesniegšanai;</w:t>
      </w:r>
    </w:p>
    <w:p w14:paraId="137B8EA4" w14:textId="77777777" w:rsidR="0084293C" w:rsidRPr="0084293C" w:rsidRDefault="0084293C" w:rsidP="0084293C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89.11</w:t>
      </w:r>
      <w:r w:rsidR="00E62B0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iesnieguma veidlapas paraugu informācijas iesniegšanai </w:t>
      </w:r>
      <w:r w:rsidR="00693DE6">
        <w:rPr>
          <w:rFonts w:eastAsia="Calibri"/>
          <w:sz w:val="28"/>
          <w:szCs w:val="28"/>
          <w:lang w:eastAsia="en-US"/>
        </w:rPr>
        <w:t>ES ETS informācijas apmaiņas sistēmas „DECLARE”</w:t>
      </w:r>
      <w:r>
        <w:rPr>
          <w:rFonts w:eastAsia="Calibri"/>
          <w:sz w:val="28"/>
          <w:szCs w:val="28"/>
          <w:lang w:eastAsia="en-US"/>
        </w:rPr>
        <w:t xml:space="preserve"> izmantošanai</w:t>
      </w:r>
      <w:r w:rsidR="00415181">
        <w:rPr>
          <w:rFonts w:eastAsia="Calibri"/>
          <w:sz w:val="28"/>
          <w:szCs w:val="28"/>
          <w:lang w:eastAsia="en-US"/>
        </w:rPr>
        <w:t xml:space="preserve">, kā arī </w:t>
      </w:r>
      <w:r w:rsidR="00693DE6">
        <w:rPr>
          <w:rFonts w:eastAsia="Calibri"/>
          <w:sz w:val="28"/>
          <w:szCs w:val="28"/>
          <w:lang w:eastAsia="en-US"/>
        </w:rPr>
        <w:t>ES ETS informācijas apmaiņas sistēmas „DECLARE”</w:t>
      </w:r>
      <w:r w:rsidR="00415181">
        <w:rPr>
          <w:rFonts w:eastAsia="Calibri"/>
          <w:sz w:val="28"/>
          <w:szCs w:val="28"/>
          <w:lang w:eastAsia="en-US"/>
        </w:rPr>
        <w:t xml:space="preserve"> lietošanas instrukciju</w:t>
      </w:r>
      <w:r>
        <w:rPr>
          <w:rFonts w:eastAsia="Calibri"/>
          <w:sz w:val="28"/>
          <w:szCs w:val="28"/>
          <w:lang w:eastAsia="en-US"/>
        </w:rPr>
        <w:t>.”</w:t>
      </w:r>
    </w:p>
    <w:p w14:paraId="061BDD35" w14:textId="77777777" w:rsidR="0084568B" w:rsidRPr="007D4532" w:rsidRDefault="0084568B" w:rsidP="007D4532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14:paraId="7601F37F" w14:textId="77777777" w:rsidR="0084568B" w:rsidRDefault="00CD16AE" w:rsidP="00CD16AE">
      <w:pPr>
        <w:pStyle w:val="ListParagraph"/>
        <w:numPr>
          <w:ilvl w:val="0"/>
          <w:numId w:val="1"/>
        </w:numPr>
        <w:spacing w:before="120" w:after="120"/>
        <w:ind w:left="0"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Papildināt noteikumu ar  5.</w:t>
      </w:r>
      <w:r w:rsidRPr="00042671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nodaļu šādā redakcijā:</w:t>
      </w:r>
    </w:p>
    <w:p w14:paraId="43E746A6" w14:textId="77777777" w:rsidR="00813293" w:rsidRPr="004D1A76" w:rsidRDefault="00CD16AE" w:rsidP="0007530A">
      <w:pPr>
        <w:spacing w:before="120" w:after="1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="00042671" w:rsidRPr="00813293">
        <w:rPr>
          <w:rFonts w:eastAsia="Calibri"/>
          <w:b/>
          <w:sz w:val="28"/>
          <w:szCs w:val="28"/>
          <w:lang w:eastAsia="en-US"/>
        </w:rPr>
        <w:t>5.</w:t>
      </w:r>
      <w:r w:rsidR="00042671" w:rsidRPr="00813293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="00E62B0A">
        <w:rPr>
          <w:b/>
        </w:rPr>
        <w:t> </w:t>
      </w:r>
      <w:r w:rsidR="004E22E7" w:rsidRPr="004E22E7">
        <w:rPr>
          <w:rFonts w:eastAsia="Calibri"/>
          <w:b/>
          <w:sz w:val="28"/>
          <w:szCs w:val="28"/>
          <w:lang w:eastAsia="en-US"/>
        </w:rPr>
        <w:t>ES ETS informācijas apmaiņas sistēmas „DECLARE”</w:t>
      </w:r>
      <w:r w:rsidR="00813293" w:rsidRPr="00813293">
        <w:rPr>
          <w:rFonts w:eastAsia="Calibri"/>
          <w:b/>
          <w:sz w:val="28"/>
          <w:szCs w:val="28"/>
          <w:lang w:eastAsia="en-US"/>
        </w:rPr>
        <w:t xml:space="preserve"> izmantošana</w:t>
      </w:r>
    </w:p>
    <w:p w14:paraId="1A8E1D5B" w14:textId="77777777" w:rsidR="00E91417" w:rsidRDefault="00813293" w:rsidP="00813293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„89.</w:t>
      </w:r>
      <w:r w:rsidRPr="004D1A7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62B0A">
        <w:rPr>
          <w:rFonts w:eastAsia="Calibri"/>
          <w:sz w:val="28"/>
          <w:szCs w:val="28"/>
          <w:lang w:eastAsia="en-US"/>
        </w:rPr>
        <w:t> </w:t>
      </w:r>
      <w:r w:rsidRPr="004D1A76">
        <w:rPr>
          <w:rFonts w:eastAsia="Calibri"/>
          <w:sz w:val="28"/>
          <w:szCs w:val="28"/>
          <w:lang w:eastAsia="en-US"/>
        </w:rPr>
        <w:t>Operators</w:t>
      </w:r>
      <w:r w:rsidR="006D2C43">
        <w:rPr>
          <w:rFonts w:eastAsia="Calibri"/>
          <w:sz w:val="28"/>
          <w:szCs w:val="28"/>
          <w:lang w:eastAsia="en-US"/>
        </w:rPr>
        <w:t xml:space="preserve"> un verificētājs</w:t>
      </w:r>
      <w:r w:rsidRPr="004D1A76">
        <w:rPr>
          <w:rFonts w:eastAsia="Calibri"/>
          <w:sz w:val="28"/>
          <w:szCs w:val="28"/>
          <w:lang w:eastAsia="en-US"/>
        </w:rPr>
        <w:t xml:space="preserve">, lai izmantotu šo noteikumu 3.punktā minēto Eiropas Komisijas izveidoto un uzturēto </w:t>
      </w:r>
      <w:r w:rsidR="00693DE6">
        <w:rPr>
          <w:rFonts w:eastAsia="Calibri"/>
          <w:sz w:val="28"/>
          <w:szCs w:val="28"/>
          <w:lang w:eastAsia="en-US"/>
        </w:rPr>
        <w:t>ES ETS informācijas apmaiņas sistēmu „DECLARE”</w:t>
      </w:r>
      <w:r w:rsidRPr="004D1A7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pirms reģistrēšanās</w:t>
      </w:r>
      <w:r w:rsidR="00693DE6">
        <w:rPr>
          <w:rFonts w:eastAsia="Calibri"/>
          <w:sz w:val="28"/>
          <w:szCs w:val="28"/>
          <w:lang w:eastAsia="en-US"/>
        </w:rPr>
        <w:t xml:space="preserve"> šajā sistēmā </w:t>
      </w:r>
      <w:r w:rsidR="00E91417">
        <w:rPr>
          <w:rFonts w:eastAsia="Calibri"/>
          <w:sz w:val="28"/>
          <w:szCs w:val="28"/>
          <w:lang w:eastAsia="en-US"/>
        </w:rPr>
        <w:t>iesniedz dienestā iesniegumu</w:t>
      </w:r>
      <w:r w:rsidR="00AD4606">
        <w:rPr>
          <w:rFonts w:eastAsia="Calibri"/>
          <w:sz w:val="28"/>
          <w:szCs w:val="28"/>
          <w:lang w:eastAsia="en-US"/>
        </w:rPr>
        <w:t xml:space="preserve"> par šīs sistēmas izmantošanu</w:t>
      </w:r>
      <w:r w:rsidR="0084293C">
        <w:rPr>
          <w:rFonts w:eastAsia="Calibri"/>
          <w:sz w:val="28"/>
          <w:szCs w:val="28"/>
          <w:lang w:eastAsia="en-US"/>
        </w:rPr>
        <w:t>,</w:t>
      </w:r>
      <w:r w:rsidR="0084293C" w:rsidRPr="0084293C">
        <w:t xml:space="preserve"> </w:t>
      </w:r>
      <w:r w:rsidR="0084293C">
        <w:t>i</w:t>
      </w:r>
      <w:r w:rsidR="0084293C" w:rsidRPr="0084293C">
        <w:rPr>
          <w:rFonts w:eastAsia="Calibri"/>
          <w:sz w:val="28"/>
          <w:szCs w:val="28"/>
          <w:lang w:eastAsia="en-US"/>
        </w:rPr>
        <w:t xml:space="preserve">zmantojot šo noteikumu </w:t>
      </w:r>
      <w:r w:rsidR="0007530A">
        <w:rPr>
          <w:rFonts w:eastAsia="Calibri"/>
          <w:sz w:val="28"/>
          <w:szCs w:val="28"/>
          <w:lang w:eastAsia="en-US"/>
        </w:rPr>
        <w:t>89.11</w:t>
      </w:r>
      <w:r w:rsidR="0084293C" w:rsidRPr="0084293C">
        <w:rPr>
          <w:rFonts w:eastAsia="Calibri"/>
          <w:sz w:val="28"/>
          <w:szCs w:val="28"/>
          <w:lang w:eastAsia="en-US"/>
        </w:rPr>
        <w:t>.</w:t>
      </w:r>
      <w:r w:rsidR="00AD4606">
        <w:rPr>
          <w:rFonts w:eastAsia="Calibri"/>
          <w:sz w:val="28"/>
          <w:szCs w:val="28"/>
          <w:lang w:eastAsia="en-US"/>
        </w:rPr>
        <w:t> </w:t>
      </w:r>
      <w:r w:rsidR="0084293C" w:rsidRPr="0084293C">
        <w:rPr>
          <w:rFonts w:eastAsia="Calibri"/>
          <w:sz w:val="28"/>
          <w:szCs w:val="28"/>
          <w:lang w:eastAsia="en-US"/>
        </w:rPr>
        <w:t>apakšpunktā minēto iesnieguma veidlapu</w:t>
      </w:r>
      <w:r w:rsidR="00E91417">
        <w:rPr>
          <w:rFonts w:eastAsia="Calibri"/>
          <w:sz w:val="28"/>
          <w:szCs w:val="28"/>
          <w:lang w:eastAsia="en-US"/>
        </w:rPr>
        <w:t>.</w:t>
      </w:r>
    </w:p>
    <w:p w14:paraId="5908F7BC" w14:textId="2805BEBA" w:rsidR="00E91417" w:rsidRDefault="00E91417" w:rsidP="00813293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89.</w:t>
      </w:r>
      <w:r w:rsidRPr="0007530A">
        <w:rPr>
          <w:rFonts w:eastAsia="Calibri"/>
          <w:sz w:val="28"/>
          <w:szCs w:val="28"/>
          <w:vertAlign w:val="superscript"/>
          <w:lang w:eastAsia="en-US"/>
        </w:rPr>
        <w:t>2</w:t>
      </w:r>
      <w:r w:rsidR="00AD4606">
        <w:rPr>
          <w:rFonts w:eastAsia="Calibri"/>
          <w:sz w:val="28"/>
          <w:szCs w:val="28"/>
          <w:lang w:eastAsia="en-US"/>
        </w:rPr>
        <w:t> </w:t>
      </w:r>
      <w:r w:rsidR="006D2C43">
        <w:rPr>
          <w:rFonts w:eastAsia="Calibri"/>
          <w:sz w:val="28"/>
          <w:szCs w:val="28"/>
          <w:lang w:eastAsia="en-US"/>
        </w:rPr>
        <w:t>Š</w:t>
      </w:r>
      <w:r>
        <w:rPr>
          <w:rFonts w:eastAsia="Calibri"/>
          <w:sz w:val="28"/>
          <w:szCs w:val="28"/>
          <w:lang w:eastAsia="en-US"/>
        </w:rPr>
        <w:t>o noteikumu 89.</w:t>
      </w:r>
      <w:r w:rsidRPr="0084293C">
        <w:rPr>
          <w:rFonts w:eastAsia="Calibri"/>
          <w:sz w:val="28"/>
          <w:szCs w:val="28"/>
          <w:vertAlign w:val="superscript"/>
          <w:lang w:eastAsia="en-US"/>
        </w:rPr>
        <w:t>1</w:t>
      </w:r>
      <w:r w:rsidR="00AD460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punktā minētajā iesniegumā norāda </w:t>
      </w:r>
      <w:r w:rsidR="00394860">
        <w:rPr>
          <w:rFonts w:eastAsia="Calibri"/>
          <w:sz w:val="28"/>
          <w:szCs w:val="28"/>
          <w:lang w:eastAsia="en-US"/>
        </w:rPr>
        <w:t>ne mazāk kā</w:t>
      </w:r>
      <w:r>
        <w:rPr>
          <w:rFonts w:eastAsia="Calibri"/>
          <w:sz w:val="28"/>
          <w:szCs w:val="28"/>
          <w:lang w:eastAsia="en-US"/>
        </w:rPr>
        <w:t xml:space="preserve"> divas operatora</w:t>
      </w:r>
      <w:r w:rsidR="006D2C43">
        <w:rPr>
          <w:rFonts w:eastAsia="Calibri"/>
          <w:sz w:val="28"/>
          <w:szCs w:val="28"/>
          <w:lang w:eastAsia="en-US"/>
        </w:rPr>
        <w:t xml:space="preserve"> vai verificētāja </w:t>
      </w:r>
      <w:r w:rsidR="00796E98">
        <w:rPr>
          <w:rFonts w:eastAsia="Calibri"/>
          <w:sz w:val="28"/>
          <w:szCs w:val="28"/>
          <w:lang w:eastAsia="en-US"/>
        </w:rPr>
        <w:t xml:space="preserve">autorizētas </w:t>
      </w:r>
      <w:r>
        <w:rPr>
          <w:rFonts w:eastAsia="Calibri"/>
          <w:sz w:val="28"/>
          <w:szCs w:val="28"/>
          <w:lang w:eastAsia="en-US"/>
        </w:rPr>
        <w:t>personas, kas informācijas apmaiņai operatora</w:t>
      </w:r>
      <w:r w:rsidR="006D2C43">
        <w:rPr>
          <w:rFonts w:eastAsia="Calibri"/>
          <w:sz w:val="28"/>
          <w:szCs w:val="28"/>
          <w:lang w:eastAsia="en-US"/>
        </w:rPr>
        <w:t xml:space="preserve"> vai verificētāja</w:t>
      </w:r>
      <w:r>
        <w:rPr>
          <w:rFonts w:eastAsia="Calibri"/>
          <w:sz w:val="28"/>
          <w:szCs w:val="28"/>
          <w:lang w:eastAsia="en-US"/>
        </w:rPr>
        <w:t xml:space="preserve"> vārdā izmantos šo sistēmu</w:t>
      </w:r>
      <w:r w:rsidR="0007530A">
        <w:rPr>
          <w:rFonts w:eastAsia="Calibri"/>
          <w:sz w:val="28"/>
          <w:szCs w:val="28"/>
          <w:lang w:eastAsia="en-US"/>
        </w:rPr>
        <w:t>.</w:t>
      </w:r>
    </w:p>
    <w:p w14:paraId="4814D2AB" w14:textId="77777777" w:rsidR="00813293" w:rsidRDefault="0007530A" w:rsidP="00813293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 w:rsidRPr="0007530A">
        <w:rPr>
          <w:rFonts w:eastAsia="Calibri"/>
          <w:sz w:val="28"/>
          <w:szCs w:val="28"/>
          <w:vertAlign w:val="superscript"/>
          <w:lang w:eastAsia="en-US"/>
        </w:rPr>
        <w:t>3</w:t>
      </w:r>
      <w:r w:rsidR="00AD4606">
        <w:rPr>
          <w:rFonts w:eastAsia="Calibri"/>
          <w:sz w:val="28"/>
          <w:szCs w:val="28"/>
          <w:lang w:eastAsia="en-US"/>
        </w:rPr>
        <w:t> </w:t>
      </w:r>
      <w:r w:rsidR="006D2C43">
        <w:rPr>
          <w:rFonts w:eastAsia="Calibri"/>
          <w:sz w:val="28"/>
          <w:szCs w:val="28"/>
          <w:lang w:eastAsia="en-US"/>
        </w:rPr>
        <w:t xml:space="preserve">Autorizētās </w:t>
      </w:r>
      <w:r>
        <w:rPr>
          <w:rFonts w:eastAsia="Calibri"/>
          <w:sz w:val="28"/>
          <w:szCs w:val="28"/>
          <w:lang w:eastAsia="en-US"/>
        </w:rPr>
        <w:t xml:space="preserve">personas </w:t>
      </w:r>
      <w:r w:rsidR="00693DE6">
        <w:rPr>
          <w:rFonts w:eastAsia="Calibri"/>
          <w:sz w:val="28"/>
          <w:szCs w:val="28"/>
          <w:lang w:eastAsia="en-US"/>
        </w:rPr>
        <w:t>ES ETS informācijas apmaiņas sistēmas „DECLARE”</w:t>
      </w:r>
      <w:r>
        <w:rPr>
          <w:rFonts w:eastAsia="Calibri"/>
          <w:sz w:val="28"/>
          <w:szCs w:val="28"/>
          <w:lang w:eastAsia="en-US"/>
        </w:rPr>
        <w:t xml:space="preserve"> izmantošana</w:t>
      </w:r>
      <w:r w:rsidR="001947B5">
        <w:rPr>
          <w:rFonts w:eastAsia="Calibri"/>
          <w:sz w:val="28"/>
          <w:szCs w:val="28"/>
          <w:lang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3293">
        <w:rPr>
          <w:rFonts w:eastAsia="Calibri"/>
          <w:sz w:val="28"/>
          <w:szCs w:val="28"/>
          <w:lang w:eastAsia="en-US"/>
        </w:rPr>
        <w:t>autentifikācijai</w:t>
      </w:r>
      <w:r w:rsidR="00813293" w:rsidRPr="004D1A76">
        <w:rPr>
          <w:rFonts w:eastAsia="Calibri"/>
          <w:sz w:val="28"/>
          <w:szCs w:val="28"/>
          <w:lang w:eastAsia="en-US"/>
        </w:rPr>
        <w:t xml:space="preserve"> reģistrējas Eiropas Komisijas Autentifikācijas Servisā (ECAS)</w:t>
      </w:r>
      <w:r w:rsidR="00813293">
        <w:rPr>
          <w:rFonts w:eastAsia="Calibri"/>
          <w:sz w:val="28"/>
          <w:szCs w:val="28"/>
          <w:lang w:eastAsia="en-US"/>
        </w:rPr>
        <w:t>.</w:t>
      </w:r>
    </w:p>
    <w:p w14:paraId="61E2CF1F" w14:textId="7F72B3F1" w:rsidR="001947B5" w:rsidRDefault="001947B5" w:rsidP="001947B5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>
        <w:rPr>
          <w:rFonts w:eastAsia="Calibri"/>
          <w:sz w:val="28"/>
          <w:szCs w:val="28"/>
          <w:vertAlign w:val="superscript"/>
          <w:lang w:eastAsia="en-US"/>
        </w:rPr>
        <w:t>4</w:t>
      </w:r>
      <w:r w:rsidR="00AD460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P</w:t>
      </w:r>
      <w:r w:rsidRPr="00813293">
        <w:rPr>
          <w:rFonts w:eastAsia="Calibri"/>
          <w:sz w:val="28"/>
          <w:szCs w:val="28"/>
          <w:lang w:eastAsia="en-US"/>
        </w:rPr>
        <w:t xml:space="preserve">irmo reizi reģistrējoties </w:t>
      </w:r>
      <w:r w:rsidR="00693DE6">
        <w:rPr>
          <w:rFonts w:eastAsia="Calibri"/>
          <w:sz w:val="28"/>
          <w:szCs w:val="28"/>
          <w:lang w:eastAsia="en-US"/>
        </w:rPr>
        <w:t>ES ETS informācijas apmaiņas sistēmā „DECLARE”</w:t>
      </w:r>
      <w:r w:rsidRPr="00813293">
        <w:rPr>
          <w:rFonts w:eastAsia="Calibri"/>
          <w:sz w:val="28"/>
          <w:szCs w:val="28"/>
          <w:lang w:eastAsia="en-US"/>
        </w:rPr>
        <w:t xml:space="preserve"> un turpmāk lietojot elektroniskās deklarēšanas si</w:t>
      </w:r>
      <w:r>
        <w:rPr>
          <w:rFonts w:eastAsia="Calibri"/>
          <w:sz w:val="28"/>
          <w:szCs w:val="28"/>
          <w:lang w:eastAsia="en-US"/>
        </w:rPr>
        <w:t xml:space="preserve">stēmu, </w:t>
      </w:r>
      <w:r w:rsidR="00796E98">
        <w:rPr>
          <w:rFonts w:eastAsia="Calibri"/>
          <w:sz w:val="28"/>
          <w:szCs w:val="28"/>
          <w:lang w:eastAsia="en-US"/>
        </w:rPr>
        <w:t xml:space="preserve">autorizētās </w:t>
      </w:r>
      <w:r w:rsidR="006D2C43">
        <w:rPr>
          <w:rFonts w:eastAsia="Calibri"/>
          <w:sz w:val="28"/>
          <w:szCs w:val="28"/>
          <w:lang w:eastAsia="en-US"/>
        </w:rPr>
        <w:t xml:space="preserve">personas </w:t>
      </w:r>
      <w:r>
        <w:rPr>
          <w:rFonts w:eastAsia="Calibri"/>
          <w:sz w:val="28"/>
          <w:szCs w:val="28"/>
          <w:lang w:eastAsia="en-US"/>
        </w:rPr>
        <w:t>autentificējas, izmantojot Eiropas Komisijas Autentifikācijas Servisā</w:t>
      </w:r>
      <w:r w:rsidR="00AD4606">
        <w:rPr>
          <w:rFonts w:eastAsia="Calibri"/>
          <w:sz w:val="28"/>
          <w:szCs w:val="28"/>
          <w:lang w:eastAsia="en-US"/>
        </w:rPr>
        <w:t xml:space="preserve"> (ECAS)</w:t>
      </w:r>
      <w:r>
        <w:rPr>
          <w:rFonts w:eastAsia="Calibri"/>
          <w:sz w:val="28"/>
          <w:szCs w:val="28"/>
          <w:lang w:eastAsia="en-US"/>
        </w:rPr>
        <w:t xml:space="preserve"> reģistrēto lietotājvārdu un paroli.</w:t>
      </w:r>
    </w:p>
    <w:p w14:paraId="5530D2C5" w14:textId="77777777" w:rsidR="0007530A" w:rsidRDefault="0007530A" w:rsidP="00813293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 w:rsidR="001947B5">
        <w:rPr>
          <w:rFonts w:eastAsia="Calibri"/>
          <w:sz w:val="28"/>
          <w:szCs w:val="28"/>
          <w:vertAlign w:val="superscript"/>
          <w:lang w:eastAsia="en-US"/>
        </w:rPr>
        <w:t>5</w:t>
      </w:r>
      <w:r w:rsidR="00AD4606">
        <w:rPr>
          <w:rFonts w:eastAsia="Calibri"/>
          <w:sz w:val="28"/>
          <w:szCs w:val="28"/>
          <w:lang w:eastAsia="en-US"/>
        </w:rPr>
        <w:t> D</w:t>
      </w:r>
      <w:r>
        <w:rPr>
          <w:rFonts w:eastAsia="Calibri"/>
          <w:sz w:val="28"/>
          <w:szCs w:val="28"/>
          <w:lang w:eastAsia="en-US"/>
        </w:rPr>
        <w:t>ienests pēc šo noteikumu 89.</w:t>
      </w:r>
      <w:r w:rsidRPr="00415181">
        <w:rPr>
          <w:rFonts w:eastAsia="Calibri"/>
          <w:sz w:val="28"/>
          <w:szCs w:val="28"/>
          <w:vertAlign w:val="superscript"/>
          <w:lang w:eastAsia="en-US"/>
        </w:rPr>
        <w:t>2</w:t>
      </w:r>
      <w:r w:rsidR="00AD460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punktā minētā iesnieguma pārbaudes </w:t>
      </w:r>
      <w:r w:rsidR="00693DE6">
        <w:rPr>
          <w:rFonts w:eastAsia="Calibri"/>
          <w:sz w:val="28"/>
          <w:szCs w:val="28"/>
          <w:lang w:eastAsia="en-US"/>
        </w:rPr>
        <w:t xml:space="preserve">ES ETS informācijas apmaiņas sistēmā „DECLARE” </w:t>
      </w:r>
      <w:r w:rsidR="00415181">
        <w:rPr>
          <w:rFonts w:eastAsia="Calibri"/>
          <w:sz w:val="28"/>
          <w:szCs w:val="28"/>
          <w:lang w:eastAsia="en-US"/>
        </w:rPr>
        <w:t xml:space="preserve">izveido konkrētā operatora </w:t>
      </w:r>
      <w:r w:rsidR="006D2C43">
        <w:rPr>
          <w:rFonts w:eastAsia="Calibri"/>
          <w:sz w:val="28"/>
          <w:szCs w:val="28"/>
          <w:lang w:eastAsia="en-US"/>
        </w:rPr>
        <w:t xml:space="preserve">vai verificētāja </w:t>
      </w:r>
      <w:r w:rsidR="00415181">
        <w:rPr>
          <w:rFonts w:eastAsia="Calibri"/>
          <w:sz w:val="28"/>
          <w:szCs w:val="28"/>
          <w:lang w:eastAsia="en-US"/>
        </w:rPr>
        <w:t xml:space="preserve">kontu un norādītās </w:t>
      </w:r>
      <w:r w:rsidR="006D2C43">
        <w:rPr>
          <w:rFonts w:eastAsia="Calibri"/>
          <w:sz w:val="28"/>
          <w:szCs w:val="28"/>
          <w:lang w:eastAsia="en-US"/>
        </w:rPr>
        <w:t xml:space="preserve">autorizētās </w:t>
      </w:r>
      <w:r w:rsidR="00415181">
        <w:rPr>
          <w:rFonts w:eastAsia="Calibri"/>
          <w:sz w:val="28"/>
          <w:szCs w:val="28"/>
          <w:lang w:eastAsia="en-US"/>
        </w:rPr>
        <w:t>personas pievieno šim kontam.</w:t>
      </w:r>
    </w:p>
    <w:p w14:paraId="4D12A8BB" w14:textId="77777777" w:rsidR="001947B5" w:rsidRDefault="001947B5" w:rsidP="00813293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>
        <w:rPr>
          <w:rFonts w:eastAsia="Calibri"/>
          <w:sz w:val="28"/>
          <w:szCs w:val="28"/>
          <w:vertAlign w:val="superscript"/>
          <w:lang w:eastAsia="en-US"/>
        </w:rPr>
        <w:t>6</w:t>
      </w:r>
      <w:r w:rsidR="00AD460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Operatora</w:t>
      </w:r>
      <w:r w:rsidR="006D2C43">
        <w:rPr>
          <w:rFonts w:eastAsia="Calibri"/>
          <w:sz w:val="28"/>
          <w:szCs w:val="28"/>
          <w:lang w:eastAsia="en-US"/>
        </w:rPr>
        <w:t xml:space="preserve"> </w:t>
      </w:r>
      <w:r w:rsidRPr="007D4532">
        <w:rPr>
          <w:rFonts w:eastAsia="Calibri"/>
          <w:sz w:val="28"/>
          <w:szCs w:val="28"/>
          <w:lang w:eastAsia="en-US"/>
        </w:rPr>
        <w:t>šo noteikumu 4., 32. un 33.</w:t>
      </w:r>
      <w:r w:rsidR="00AD4606">
        <w:rPr>
          <w:rFonts w:eastAsia="Calibri"/>
          <w:sz w:val="28"/>
          <w:szCs w:val="28"/>
          <w:lang w:eastAsia="en-US"/>
        </w:rPr>
        <w:t> </w:t>
      </w:r>
      <w:r w:rsidRPr="007D4532">
        <w:rPr>
          <w:rFonts w:eastAsia="Calibri"/>
          <w:sz w:val="28"/>
          <w:szCs w:val="28"/>
          <w:lang w:eastAsia="en-US"/>
        </w:rPr>
        <w:t>punktā minēt</w:t>
      </w:r>
      <w:r>
        <w:rPr>
          <w:rFonts w:eastAsia="Calibri"/>
          <w:sz w:val="28"/>
          <w:szCs w:val="28"/>
          <w:lang w:eastAsia="en-US"/>
        </w:rPr>
        <w:t>ajiem</w:t>
      </w:r>
      <w:r w:rsidRPr="007D4532">
        <w:rPr>
          <w:rFonts w:eastAsia="Calibri"/>
          <w:sz w:val="28"/>
          <w:szCs w:val="28"/>
          <w:lang w:eastAsia="en-US"/>
        </w:rPr>
        <w:t xml:space="preserve"> iesniegum</w:t>
      </w:r>
      <w:r>
        <w:rPr>
          <w:rFonts w:eastAsia="Calibri"/>
          <w:sz w:val="28"/>
          <w:szCs w:val="28"/>
          <w:lang w:eastAsia="en-US"/>
        </w:rPr>
        <w:t>iem</w:t>
      </w:r>
      <w:r w:rsidRPr="007D4532">
        <w:rPr>
          <w:rFonts w:eastAsia="Calibri"/>
          <w:sz w:val="28"/>
          <w:szCs w:val="28"/>
          <w:lang w:eastAsia="en-US"/>
        </w:rPr>
        <w:t xml:space="preserve"> un tiem pievienot</w:t>
      </w:r>
      <w:r>
        <w:rPr>
          <w:rFonts w:eastAsia="Calibri"/>
          <w:sz w:val="28"/>
          <w:szCs w:val="28"/>
          <w:lang w:eastAsia="en-US"/>
        </w:rPr>
        <w:t>ajiem</w:t>
      </w:r>
      <w:r w:rsidRPr="007D4532">
        <w:rPr>
          <w:rFonts w:eastAsia="Calibri"/>
          <w:sz w:val="28"/>
          <w:szCs w:val="28"/>
          <w:lang w:eastAsia="en-US"/>
        </w:rPr>
        <w:t xml:space="preserve"> pielikum</w:t>
      </w:r>
      <w:r>
        <w:rPr>
          <w:rFonts w:eastAsia="Calibri"/>
          <w:sz w:val="28"/>
          <w:szCs w:val="28"/>
          <w:lang w:eastAsia="en-US"/>
        </w:rPr>
        <w:t xml:space="preserve">iem </w:t>
      </w:r>
      <w:r w:rsidRPr="007D4532">
        <w:rPr>
          <w:rFonts w:eastAsia="Calibri"/>
          <w:sz w:val="28"/>
          <w:szCs w:val="28"/>
          <w:lang w:eastAsia="en-US"/>
        </w:rPr>
        <w:t>un dokument</w:t>
      </w:r>
      <w:r>
        <w:rPr>
          <w:rFonts w:eastAsia="Calibri"/>
          <w:sz w:val="28"/>
          <w:szCs w:val="28"/>
          <w:lang w:eastAsia="en-US"/>
        </w:rPr>
        <w:t>iem</w:t>
      </w:r>
      <w:r w:rsidRPr="007D4532">
        <w:rPr>
          <w:rFonts w:eastAsia="Calibri"/>
          <w:sz w:val="28"/>
          <w:szCs w:val="28"/>
          <w:lang w:eastAsia="en-US"/>
        </w:rPr>
        <w:t>, šo noteikumu 48.</w:t>
      </w:r>
      <w:r w:rsidR="00225789">
        <w:rPr>
          <w:rFonts w:eastAsia="Calibri"/>
          <w:sz w:val="28"/>
          <w:szCs w:val="28"/>
          <w:lang w:eastAsia="en-US"/>
        </w:rPr>
        <w:t xml:space="preserve"> punktā </w:t>
      </w:r>
      <w:r w:rsidRPr="007D4532">
        <w:rPr>
          <w:rFonts w:eastAsia="Calibri"/>
          <w:sz w:val="28"/>
          <w:szCs w:val="28"/>
          <w:lang w:eastAsia="en-US"/>
        </w:rPr>
        <w:t>minēt</w:t>
      </w:r>
      <w:r>
        <w:rPr>
          <w:rFonts w:eastAsia="Calibri"/>
          <w:sz w:val="28"/>
          <w:szCs w:val="28"/>
          <w:lang w:eastAsia="en-US"/>
        </w:rPr>
        <w:t>ajiem</w:t>
      </w:r>
      <w:r w:rsidRPr="007D4532">
        <w:rPr>
          <w:rFonts w:eastAsia="Calibri"/>
          <w:sz w:val="28"/>
          <w:szCs w:val="28"/>
          <w:lang w:eastAsia="en-US"/>
        </w:rPr>
        <w:t xml:space="preserve"> ziņojum</w:t>
      </w:r>
      <w:r>
        <w:rPr>
          <w:rFonts w:eastAsia="Calibri"/>
          <w:sz w:val="28"/>
          <w:szCs w:val="28"/>
          <w:lang w:eastAsia="en-US"/>
        </w:rPr>
        <w:t>iem, kā arī šo noteikumu 48.</w:t>
      </w:r>
      <w:r w:rsidRPr="00335D1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25789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punktā minētajai informācijai un to pamatojošiem dokumentiem,</w:t>
      </w:r>
      <w:r w:rsidR="00F7653E">
        <w:rPr>
          <w:rFonts w:eastAsia="Calibri"/>
          <w:sz w:val="28"/>
          <w:szCs w:val="28"/>
          <w:lang w:eastAsia="en-US"/>
        </w:rPr>
        <w:t xml:space="preserve"> kā arī verificētāja šo noteikumu 61.</w:t>
      </w:r>
      <w:r w:rsidR="00AD4606">
        <w:rPr>
          <w:rFonts w:eastAsia="Calibri"/>
          <w:sz w:val="28"/>
          <w:szCs w:val="28"/>
          <w:lang w:eastAsia="en-US"/>
        </w:rPr>
        <w:t> </w:t>
      </w:r>
      <w:r w:rsidR="00F7653E">
        <w:rPr>
          <w:rFonts w:eastAsia="Calibri"/>
          <w:sz w:val="28"/>
          <w:szCs w:val="28"/>
          <w:lang w:eastAsia="en-US"/>
        </w:rPr>
        <w:t>punktā minētajiem ziņojumiem,</w:t>
      </w:r>
      <w:r>
        <w:rPr>
          <w:rFonts w:eastAsia="Calibri"/>
          <w:sz w:val="28"/>
          <w:szCs w:val="28"/>
          <w:lang w:eastAsia="en-US"/>
        </w:rPr>
        <w:t xml:space="preserve"> kas ir iesniegti </w:t>
      </w:r>
      <w:r w:rsidR="00693DE6">
        <w:rPr>
          <w:rFonts w:eastAsia="Calibri"/>
          <w:sz w:val="28"/>
          <w:szCs w:val="28"/>
          <w:lang w:eastAsia="en-US"/>
        </w:rPr>
        <w:t>ES ETS informācijas apmaiņas sistēmā „DECLARE”</w:t>
      </w:r>
      <w:r w:rsidR="00AD460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47B5">
        <w:rPr>
          <w:rFonts w:eastAsia="Calibri"/>
          <w:sz w:val="28"/>
          <w:szCs w:val="28"/>
          <w:lang w:eastAsia="en-US"/>
        </w:rPr>
        <w:t>ir juridisks spēks arī</w:t>
      </w:r>
      <w:r w:rsidR="00755861">
        <w:rPr>
          <w:rFonts w:eastAsia="Calibri"/>
          <w:sz w:val="28"/>
          <w:szCs w:val="28"/>
          <w:lang w:eastAsia="en-US"/>
        </w:rPr>
        <w:t xml:space="preserve"> tad, ja tās nesatur rekvizītu „</w:t>
      </w:r>
      <w:r w:rsidRPr="001947B5">
        <w:rPr>
          <w:rFonts w:eastAsia="Calibri"/>
          <w:sz w:val="28"/>
          <w:szCs w:val="28"/>
          <w:lang w:eastAsia="en-US"/>
        </w:rPr>
        <w:t>paraksts</w:t>
      </w:r>
      <w:r w:rsidR="00755861">
        <w:rPr>
          <w:rFonts w:eastAsia="Calibri"/>
          <w:sz w:val="28"/>
          <w:szCs w:val="28"/>
          <w:lang w:eastAsia="en-US"/>
        </w:rPr>
        <w:t>”</w:t>
      </w:r>
      <w:r>
        <w:rPr>
          <w:rFonts w:eastAsia="Calibri"/>
          <w:sz w:val="28"/>
          <w:szCs w:val="28"/>
          <w:lang w:eastAsia="en-US"/>
        </w:rPr>
        <w:t>.</w:t>
      </w:r>
      <w:r w:rsidR="00137825">
        <w:rPr>
          <w:rFonts w:eastAsia="Calibri"/>
          <w:sz w:val="28"/>
          <w:szCs w:val="28"/>
          <w:lang w:eastAsia="en-US"/>
        </w:rPr>
        <w:t>”</w:t>
      </w:r>
    </w:p>
    <w:p w14:paraId="5FDFED9E" w14:textId="77777777" w:rsidR="00E91417" w:rsidRDefault="00E91417" w:rsidP="00813293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CAB9E84" w14:textId="77777777" w:rsidR="00E91417" w:rsidRPr="00E91417" w:rsidRDefault="00E91417" w:rsidP="00E91417">
      <w:pPr>
        <w:pStyle w:val="ListParagraph"/>
        <w:numPr>
          <w:ilvl w:val="0"/>
          <w:numId w:val="1"/>
        </w:numPr>
        <w:spacing w:before="120" w:after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Svītrot 92.</w:t>
      </w:r>
      <w:r w:rsidR="00AD460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punktu.</w:t>
      </w:r>
    </w:p>
    <w:p w14:paraId="4EECF8CE" w14:textId="77777777" w:rsidR="00813293" w:rsidRPr="004D1A76" w:rsidRDefault="00813293" w:rsidP="00813293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411E248" w14:textId="77777777" w:rsidR="00AD62A5" w:rsidRPr="00295F5F" w:rsidRDefault="00AD62A5" w:rsidP="0084568B">
      <w:pPr>
        <w:shd w:val="clear" w:color="auto" w:fill="FFFFFF"/>
        <w:tabs>
          <w:tab w:val="left" w:pos="6804"/>
        </w:tabs>
        <w:rPr>
          <w:color w:val="000000"/>
          <w:sz w:val="28"/>
          <w:szCs w:val="28"/>
        </w:rPr>
      </w:pPr>
      <w:r w:rsidRPr="00295F5F">
        <w:rPr>
          <w:color w:val="000000"/>
          <w:sz w:val="28"/>
          <w:szCs w:val="28"/>
        </w:rPr>
        <w:t>Ministru prezident</w:t>
      </w:r>
      <w:r w:rsidR="00197FC9">
        <w:rPr>
          <w:color w:val="000000"/>
          <w:sz w:val="28"/>
          <w:szCs w:val="28"/>
        </w:rPr>
        <w:t>s</w:t>
      </w:r>
      <w:r w:rsidRPr="00295F5F">
        <w:rPr>
          <w:color w:val="000000"/>
          <w:sz w:val="28"/>
          <w:szCs w:val="28"/>
        </w:rPr>
        <w:tab/>
      </w:r>
      <w:r w:rsidR="004032A7">
        <w:rPr>
          <w:color w:val="000000"/>
          <w:sz w:val="28"/>
          <w:szCs w:val="28"/>
        </w:rPr>
        <w:tab/>
      </w:r>
      <w:r w:rsidR="00A87E88">
        <w:rPr>
          <w:color w:val="000000"/>
          <w:sz w:val="28"/>
          <w:szCs w:val="28"/>
        </w:rPr>
        <w:t>M</w:t>
      </w:r>
      <w:r w:rsidR="00C924DE">
        <w:rPr>
          <w:color w:val="000000"/>
          <w:sz w:val="28"/>
          <w:szCs w:val="28"/>
        </w:rPr>
        <w:t>.</w:t>
      </w:r>
      <w:r w:rsidR="00AD4606">
        <w:rPr>
          <w:color w:val="000000"/>
          <w:sz w:val="28"/>
          <w:szCs w:val="28"/>
        </w:rPr>
        <w:t> </w:t>
      </w:r>
      <w:r w:rsidR="00A87E88">
        <w:rPr>
          <w:color w:val="000000"/>
          <w:sz w:val="28"/>
          <w:szCs w:val="28"/>
        </w:rPr>
        <w:t>Kučinskis</w:t>
      </w:r>
    </w:p>
    <w:p w14:paraId="6D22D020" w14:textId="77777777" w:rsidR="00EB4B0A" w:rsidRDefault="00EB4B0A" w:rsidP="0084568B">
      <w:pPr>
        <w:shd w:val="clear" w:color="auto" w:fill="FFFFFF"/>
        <w:rPr>
          <w:color w:val="000000"/>
          <w:sz w:val="16"/>
          <w:szCs w:val="16"/>
        </w:rPr>
      </w:pPr>
    </w:p>
    <w:p w14:paraId="6B975216" w14:textId="77777777" w:rsidR="00EB4B0A" w:rsidRDefault="00EB4B0A" w:rsidP="0084568B">
      <w:pPr>
        <w:shd w:val="clear" w:color="auto" w:fill="FFFFFF"/>
        <w:rPr>
          <w:color w:val="000000"/>
          <w:sz w:val="16"/>
          <w:szCs w:val="16"/>
        </w:rPr>
      </w:pPr>
    </w:p>
    <w:p w14:paraId="35E4447D" w14:textId="77777777" w:rsidR="00DB5FE2" w:rsidRDefault="00DB5FE2" w:rsidP="0084568B">
      <w:pPr>
        <w:shd w:val="clear" w:color="auto" w:fill="FFFFFF"/>
        <w:rPr>
          <w:color w:val="000000"/>
          <w:sz w:val="16"/>
          <w:szCs w:val="16"/>
        </w:rPr>
      </w:pPr>
    </w:p>
    <w:p w14:paraId="11243625" w14:textId="77777777" w:rsidR="00101753" w:rsidRDefault="00101753" w:rsidP="0084568B">
      <w:pPr>
        <w:shd w:val="clear" w:color="auto" w:fill="FFFFFF"/>
        <w:rPr>
          <w:color w:val="000000"/>
          <w:sz w:val="16"/>
          <w:szCs w:val="16"/>
        </w:rPr>
      </w:pPr>
      <w:r w:rsidRPr="00295F5F">
        <w:rPr>
          <w:color w:val="000000"/>
          <w:sz w:val="28"/>
          <w:szCs w:val="28"/>
        </w:rPr>
        <w:t>Vides aizsardzības un</w:t>
      </w:r>
      <w:r w:rsidR="0084568B">
        <w:rPr>
          <w:color w:val="000000"/>
          <w:sz w:val="28"/>
          <w:szCs w:val="28"/>
        </w:rPr>
        <w:t xml:space="preserve"> </w:t>
      </w:r>
      <w:r w:rsidRPr="00295F5F">
        <w:rPr>
          <w:color w:val="000000"/>
          <w:sz w:val="28"/>
          <w:szCs w:val="28"/>
        </w:rPr>
        <w:t>reģionālās attīstības ministr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ab/>
      </w:r>
      <w:r w:rsidR="004032A7">
        <w:rPr>
          <w:color w:val="000000"/>
          <w:sz w:val="28"/>
          <w:szCs w:val="28"/>
        </w:rPr>
        <w:tab/>
      </w:r>
      <w:r w:rsidR="00755861">
        <w:rPr>
          <w:color w:val="000000"/>
          <w:sz w:val="28"/>
          <w:szCs w:val="28"/>
        </w:rPr>
        <w:tab/>
      </w:r>
      <w:r w:rsidR="00153957">
        <w:rPr>
          <w:color w:val="000000"/>
          <w:sz w:val="28"/>
          <w:szCs w:val="28"/>
        </w:rPr>
        <w:t>K.</w:t>
      </w:r>
      <w:r w:rsidR="00AD4606">
        <w:rPr>
          <w:color w:val="000000"/>
          <w:sz w:val="28"/>
          <w:szCs w:val="28"/>
        </w:rPr>
        <w:t> </w:t>
      </w:r>
      <w:r w:rsidR="00153957">
        <w:rPr>
          <w:color w:val="000000"/>
          <w:sz w:val="28"/>
          <w:szCs w:val="28"/>
        </w:rPr>
        <w:t>Gerhards</w:t>
      </w:r>
    </w:p>
    <w:p w14:paraId="353DEEE7" w14:textId="77777777" w:rsidR="00EB4B0A" w:rsidRDefault="00EB4B0A" w:rsidP="0084568B">
      <w:pPr>
        <w:shd w:val="clear" w:color="auto" w:fill="FFFFFF"/>
        <w:tabs>
          <w:tab w:val="left" w:pos="7230"/>
        </w:tabs>
        <w:rPr>
          <w:color w:val="000000"/>
          <w:sz w:val="16"/>
          <w:szCs w:val="16"/>
        </w:rPr>
      </w:pPr>
    </w:p>
    <w:p w14:paraId="1BD8C626" w14:textId="77777777" w:rsidR="00DB5FE2" w:rsidRPr="00F71248" w:rsidRDefault="00DB5FE2" w:rsidP="0084568B">
      <w:pPr>
        <w:shd w:val="clear" w:color="auto" w:fill="FFFFFF"/>
        <w:tabs>
          <w:tab w:val="left" w:pos="7230"/>
        </w:tabs>
        <w:rPr>
          <w:color w:val="000000"/>
          <w:sz w:val="16"/>
          <w:szCs w:val="16"/>
        </w:rPr>
      </w:pPr>
    </w:p>
    <w:p w14:paraId="663654DA" w14:textId="77777777" w:rsidR="00EB4B0A" w:rsidRPr="00F71248" w:rsidRDefault="00EB4B0A" w:rsidP="0084568B">
      <w:pPr>
        <w:shd w:val="clear" w:color="auto" w:fill="FFFFFF"/>
        <w:tabs>
          <w:tab w:val="left" w:pos="7230"/>
        </w:tabs>
        <w:rPr>
          <w:color w:val="000000"/>
          <w:sz w:val="16"/>
          <w:szCs w:val="16"/>
        </w:rPr>
      </w:pPr>
    </w:p>
    <w:p w14:paraId="4D62201D" w14:textId="77777777" w:rsidR="00AD62A5" w:rsidRPr="00295F5F" w:rsidRDefault="00AD62A5" w:rsidP="0084568B">
      <w:pPr>
        <w:shd w:val="clear" w:color="auto" w:fill="FFFFFF"/>
        <w:rPr>
          <w:color w:val="000000"/>
          <w:sz w:val="28"/>
          <w:szCs w:val="28"/>
        </w:rPr>
      </w:pPr>
      <w:r w:rsidRPr="00295F5F">
        <w:rPr>
          <w:color w:val="000000"/>
          <w:sz w:val="28"/>
          <w:szCs w:val="28"/>
        </w:rPr>
        <w:t xml:space="preserve">Iesniedzējs: </w:t>
      </w:r>
    </w:p>
    <w:p w14:paraId="4876C81C" w14:textId="77777777" w:rsidR="00CF5643" w:rsidRDefault="00AD4606" w:rsidP="0084568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v</w:t>
      </w:r>
      <w:r w:rsidR="00EA78E5" w:rsidRPr="00295F5F">
        <w:rPr>
          <w:color w:val="000000"/>
          <w:sz w:val="28"/>
          <w:szCs w:val="28"/>
        </w:rPr>
        <w:t>ides aizsardzības un</w:t>
      </w:r>
      <w:r w:rsidR="0084568B">
        <w:rPr>
          <w:color w:val="000000"/>
          <w:sz w:val="28"/>
          <w:szCs w:val="28"/>
        </w:rPr>
        <w:t xml:space="preserve"> </w:t>
      </w:r>
      <w:r w:rsidR="00790E09" w:rsidRPr="00295F5F">
        <w:rPr>
          <w:color w:val="000000"/>
          <w:sz w:val="28"/>
          <w:szCs w:val="28"/>
        </w:rPr>
        <w:t>reģionālās attīstības ministr</w:t>
      </w:r>
      <w:r w:rsidR="00101753">
        <w:rPr>
          <w:color w:val="000000"/>
          <w:sz w:val="28"/>
          <w:szCs w:val="28"/>
        </w:rPr>
        <w:t>s</w:t>
      </w:r>
      <w:r w:rsidR="00790E09">
        <w:rPr>
          <w:color w:val="000000"/>
          <w:sz w:val="28"/>
          <w:szCs w:val="28"/>
        </w:rPr>
        <w:tab/>
      </w:r>
      <w:r w:rsidR="00F71248">
        <w:rPr>
          <w:color w:val="000000"/>
          <w:sz w:val="28"/>
          <w:szCs w:val="28"/>
        </w:rPr>
        <w:tab/>
      </w:r>
      <w:r w:rsidR="00F71248">
        <w:rPr>
          <w:color w:val="000000"/>
          <w:sz w:val="28"/>
          <w:szCs w:val="28"/>
        </w:rPr>
        <w:tab/>
      </w:r>
      <w:r w:rsidR="00153957">
        <w:rPr>
          <w:color w:val="000000"/>
          <w:sz w:val="28"/>
          <w:szCs w:val="28"/>
        </w:rPr>
        <w:t>K.</w:t>
      </w:r>
      <w:r>
        <w:rPr>
          <w:color w:val="000000"/>
          <w:sz w:val="28"/>
          <w:szCs w:val="28"/>
        </w:rPr>
        <w:t> </w:t>
      </w:r>
      <w:r w:rsidR="00153957">
        <w:rPr>
          <w:color w:val="000000"/>
          <w:sz w:val="28"/>
          <w:szCs w:val="28"/>
        </w:rPr>
        <w:t>Gerhards</w:t>
      </w:r>
      <w:r w:rsidR="00790E09">
        <w:rPr>
          <w:color w:val="000000"/>
          <w:sz w:val="28"/>
          <w:szCs w:val="28"/>
        </w:rPr>
        <w:tab/>
      </w:r>
    </w:p>
    <w:p w14:paraId="0FE7B045" w14:textId="77777777" w:rsidR="00CF5643" w:rsidRDefault="00CF5643" w:rsidP="0084568B">
      <w:pPr>
        <w:shd w:val="clear" w:color="auto" w:fill="FFFFFF"/>
        <w:rPr>
          <w:color w:val="000000"/>
          <w:sz w:val="16"/>
          <w:szCs w:val="16"/>
        </w:rPr>
      </w:pPr>
    </w:p>
    <w:p w14:paraId="36236BB2" w14:textId="77777777" w:rsidR="00DB5FE2" w:rsidRDefault="00DB5FE2" w:rsidP="0084568B">
      <w:pPr>
        <w:shd w:val="clear" w:color="auto" w:fill="FFFFFF"/>
        <w:rPr>
          <w:color w:val="000000"/>
          <w:sz w:val="16"/>
          <w:szCs w:val="16"/>
        </w:rPr>
      </w:pPr>
    </w:p>
    <w:p w14:paraId="07E76D86" w14:textId="77777777" w:rsidR="00EB4B0A" w:rsidRDefault="00EB4B0A" w:rsidP="0084568B">
      <w:pPr>
        <w:shd w:val="clear" w:color="auto" w:fill="FFFFFF"/>
        <w:rPr>
          <w:color w:val="000000"/>
          <w:sz w:val="16"/>
          <w:szCs w:val="16"/>
        </w:rPr>
      </w:pPr>
    </w:p>
    <w:p w14:paraId="546169B2" w14:textId="77777777" w:rsidR="00AD62A5" w:rsidRPr="00295F5F" w:rsidRDefault="00AD62A5" w:rsidP="0084568B">
      <w:pPr>
        <w:shd w:val="clear" w:color="auto" w:fill="FFFFFF"/>
        <w:rPr>
          <w:color w:val="000000"/>
          <w:sz w:val="28"/>
          <w:szCs w:val="28"/>
        </w:rPr>
      </w:pPr>
      <w:r w:rsidRPr="00295F5F">
        <w:rPr>
          <w:color w:val="000000"/>
          <w:sz w:val="28"/>
          <w:szCs w:val="28"/>
        </w:rPr>
        <w:t>Vīza:</w:t>
      </w:r>
    </w:p>
    <w:p w14:paraId="3820BE76" w14:textId="77777777" w:rsidR="00AD62A5" w:rsidRPr="00295F5F" w:rsidRDefault="00AD62A5" w:rsidP="0084568B">
      <w:pPr>
        <w:shd w:val="clear" w:color="auto" w:fill="FFFFFF"/>
        <w:tabs>
          <w:tab w:val="left" w:pos="6379"/>
        </w:tabs>
        <w:rPr>
          <w:color w:val="000000"/>
          <w:sz w:val="28"/>
          <w:szCs w:val="28"/>
        </w:rPr>
      </w:pPr>
      <w:r w:rsidRPr="00295F5F">
        <w:rPr>
          <w:color w:val="000000"/>
          <w:sz w:val="28"/>
          <w:szCs w:val="28"/>
        </w:rPr>
        <w:t>valsts sekretārs</w:t>
      </w:r>
      <w:r w:rsidRPr="00295F5F">
        <w:rPr>
          <w:color w:val="000000"/>
          <w:sz w:val="28"/>
          <w:szCs w:val="28"/>
        </w:rPr>
        <w:tab/>
      </w:r>
      <w:r w:rsidR="004032A7">
        <w:rPr>
          <w:color w:val="000000"/>
          <w:sz w:val="28"/>
          <w:szCs w:val="28"/>
        </w:rPr>
        <w:tab/>
      </w:r>
      <w:r w:rsidR="004032A7">
        <w:rPr>
          <w:color w:val="000000"/>
          <w:sz w:val="28"/>
          <w:szCs w:val="28"/>
        </w:rPr>
        <w:tab/>
      </w:r>
      <w:r w:rsidR="00A87E88">
        <w:rPr>
          <w:color w:val="000000"/>
          <w:sz w:val="28"/>
          <w:szCs w:val="28"/>
        </w:rPr>
        <w:t>R</w:t>
      </w:r>
      <w:r w:rsidR="00C924DE">
        <w:rPr>
          <w:color w:val="000000"/>
          <w:sz w:val="28"/>
          <w:szCs w:val="28"/>
        </w:rPr>
        <w:t>.</w:t>
      </w:r>
      <w:r w:rsidR="00AD4606">
        <w:rPr>
          <w:color w:val="000000"/>
          <w:sz w:val="28"/>
          <w:szCs w:val="28"/>
        </w:rPr>
        <w:t> </w:t>
      </w:r>
      <w:r w:rsidR="00A87E88">
        <w:rPr>
          <w:color w:val="000000"/>
          <w:sz w:val="28"/>
          <w:szCs w:val="28"/>
        </w:rPr>
        <w:t>Muciņš</w:t>
      </w:r>
    </w:p>
    <w:p w14:paraId="5B3784D0" w14:textId="77777777" w:rsidR="00F67BCC" w:rsidRDefault="00F67BCC" w:rsidP="0084568B">
      <w:pPr>
        <w:shd w:val="clear" w:color="auto" w:fill="FFFFFF"/>
        <w:rPr>
          <w:color w:val="000000"/>
          <w:sz w:val="12"/>
          <w:szCs w:val="12"/>
        </w:rPr>
      </w:pPr>
    </w:p>
    <w:p w14:paraId="7BEF187E" w14:textId="77777777" w:rsidR="00F67BCC" w:rsidRDefault="00F67BCC" w:rsidP="0084568B">
      <w:pPr>
        <w:shd w:val="clear" w:color="auto" w:fill="FFFFFF"/>
        <w:rPr>
          <w:color w:val="000000"/>
          <w:sz w:val="12"/>
          <w:szCs w:val="12"/>
        </w:rPr>
      </w:pPr>
    </w:p>
    <w:p w14:paraId="1E8BA06C" w14:textId="77777777" w:rsidR="00DB5FE2" w:rsidRDefault="00DB5FE2" w:rsidP="0084568B">
      <w:pPr>
        <w:shd w:val="clear" w:color="auto" w:fill="FFFFFF"/>
        <w:rPr>
          <w:color w:val="000000"/>
          <w:sz w:val="12"/>
          <w:szCs w:val="12"/>
        </w:rPr>
      </w:pPr>
    </w:p>
    <w:p w14:paraId="5865788F" w14:textId="77777777" w:rsidR="004A7763" w:rsidRDefault="004A7763" w:rsidP="0084568B">
      <w:pPr>
        <w:shd w:val="clear" w:color="auto" w:fill="FFFFFF"/>
        <w:rPr>
          <w:color w:val="000000"/>
          <w:sz w:val="12"/>
          <w:szCs w:val="12"/>
        </w:rPr>
      </w:pPr>
    </w:p>
    <w:p w14:paraId="3DB5AB6E" w14:textId="77777777" w:rsidR="004A7763" w:rsidRDefault="004A7763" w:rsidP="0084568B">
      <w:pPr>
        <w:shd w:val="clear" w:color="auto" w:fill="FFFFFF"/>
        <w:rPr>
          <w:color w:val="000000"/>
          <w:sz w:val="12"/>
          <w:szCs w:val="12"/>
        </w:rPr>
      </w:pPr>
      <w:bookmarkStart w:id="0" w:name="_GoBack"/>
      <w:bookmarkEnd w:id="0"/>
    </w:p>
    <w:p w14:paraId="7D7E7F5D" w14:textId="77777777" w:rsidR="00DB5FE2" w:rsidRDefault="00DB5FE2" w:rsidP="0084568B">
      <w:pPr>
        <w:shd w:val="clear" w:color="auto" w:fill="FFFFFF"/>
        <w:rPr>
          <w:color w:val="000000"/>
          <w:sz w:val="12"/>
          <w:szCs w:val="12"/>
        </w:rPr>
      </w:pPr>
    </w:p>
    <w:p w14:paraId="78E8FBE8" w14:textId="77777777" w:rsidR="007B6AAA" w:rsidRDefault="007B6AAA" w:rsidP="0084568B">
      <w:pPr>
        <w:shd w:val="clear" w:color="auto" w:fill="FFFFFF"/>
        <w:rPr>
          <w:color w:val="000000"/>
          <w:sz w:val="12"/>
          <w:szCs w:val="12"/>
        </w:rPr>
      </w:pPr>
    </w:p>
    <w:p w14:paraId="1D14ED7E" w14:textId="58A0C96C" w:rsidR="00AD62A5" w:rsidRPr="00AD4606" w:rsidRDefault="00450D0A" w:rsidP="0084568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17.10</w:t>
      </w:r>
      <w:r w:rsidR="004E22E7" w:rsidRPr="004E22E7">
        <w:rPr>
          <w:color w:val="000000"/>
          <w:sz w:val="20"/>
          <w:szCs w:val="20"/>
        </w:rPr>
        <w:t>.2016. 1</w:t>
      </w:r>
      <w:r>
        <w:rPr>
          <w:color w:val="000000"/>
          <w:sz w:val="20"/>
          <w:szCs w:val="20"/>
        </w:rPr>
        <w:t>5</w:t>
      </w:r>
      <w:r w:rsidR="004E22E7" w:rsidRPr="004E22E7">
        <w:rPr>
          <w:color w:val="000000"/>
          <w:sz w:val="20"/>
          <w:szCs w:val="20"/>
        </w:rPr>
        <w:t>:00</w:t>
      </w:r>
    </w:p>
    <w:p w14:paraId="46E7B824" w14:textId="77777777" w:rsidR="00796E98" w:rsidRDefault="00C66EA3" w:rsidP="0084568B">
      <w:pPr>
        <w:shd w:val="clear" w:color="auto" w:fill="FFFFFF"/>
        <w:rPr>
          <w:color w:val="000000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C66EA3">
        <w:rPr>
          <w:noProof/>
          <w:color w:val="000000"/>
          <w:sz w:val="20"/>
          <w:szCs w:val="20"/>
        </w:rPr>
        <w:t>1175</w:t>
      </w:r>
      <w:r>
        <w:rPr>
          <w:noProof/>
          <w:color w:val="000000"/>
          <w:sz w:val="20"/>
          <w:szCs w:val="20"/>
        </w:rPr>
        <w:fldChar w:fldCharType="end"/>
      </w:r>
      <w:bookmarkStart w:id="1" w:name="piel4"/>
      <w:bookmarkEnd w:id="1"/>
    </w:p>
    <w:p w14:paraId="42900DDA" w14:textId="77777777" w:rsidR="00153957" w:rsidRPr="00AD4606" w:rsidRDefault="004E22E7" w:rsidP="0084568B">
      <w:pPr>
        <w:shd w:val="clear" w:color="auto" w:fill="FFFFFF"/>
        <w:rPr>
          <w:color w:val="000000"/>
          <w:sz w:val="20"/>
          <w:szCs w:val="20"/>
        </w:rPr>
      </w:pPr>
      <w:r w:rsidRPr="004E22E7">
        <w:rPr>
          <w:color w:val="000000"/>
          <w:sz w:val="20"/>
          <w:szCs w:val="20"/>
        </w:rPr>
        <w:t>F.Rūmnieks</w:t>
      </w:r>
      <w:r w:rsidRPr="004E22E7">
        <w:rPr>
          <w:color w:val="000000"/>
          <w:sz w:val="20"/>
          <w:szCs w:val="20"/>
        </w:rPr>
        <w:tab/>
      </w:r>
    </w:p>
    <w:p w14:paraId="2B7036B1" w14:textId="77777777" w:rsidR="00AD62A5" w:rsidRPr="00C54647" w:rsidRDefault="004E22E7" w:rsidP="0084568B">
      <w:pPr>
        <w:shd w:val="clear" w:color="auto" w:fill="FFFFFF"/>
        <w:rPr>
          <w:color w:val="000000"/>
          <w:sz w:val="20"/>
          <w:szCs w:val="20"/>
        </w:rPr>
      </w:pPr>
      <w:r w:rsidRPr="00C54647">
        <w:rPr>
          <w:color w:val="000000"/>
          <w:sz w:val="20"/>
          <w:szCs w:val="20"/>
        </w:rPr>
        <w:t xml:space="preserve">67026528, </w:t>
      </w:r>
      <w:hyperlink r:id="rId9" w:history="1">
        <w:r w:rsidRPr="00C54647">
          <w:rPr>
            <w:rStyle w:val="Hyperlink"/>
            <w:sz w:val="20"/>
            <w:szCs w:val="20"/>
          </w:rPr>
          <w:t>Fricis.Rumnieks@varam.gov.lv</w:t>
        </w:r>
      </w:hyperlink>
      <w:r w:rsidRPr="00C54647">
        <w:rPr>
          <w:color w:val="000000"/>
          <w:sz w:val="20"/>
          <w:szCs w:val="20"/>
        </w:rPr>
        <w:t xml:space="preserve"> </w:t>
      </w:r>
    </w:p>
    <w:p w14:paraId="0AEEFD9E" w14:textId="77777777" w:rsidR="00F71248" w:rsidRPr="00C54647" w:rsidRDefault="004E22E7" w:rsidP="0084568B">
      <w:pPr>
        <w:shd w:val="clear" w:color="auto" w:fill="FFFFFF"/>
        <w:rPr>
          <w:color w:val="000000"/>
          <w:sz w:val="20"/>
          <w:szCs w:val="20"/>
        </w:rPr>
      </w:pPr>
      <w:r w:rsidRPr="00C54647">
        <w:rPr>
          <w:color w:val="000000"/>
          <w:sz w:val="20"/>
          <w:szCs w:val="20"/>
        </w:rPr>
        <w:t>H.Rimša</w:t>
      </w:r>
    </w:p>
    <w:p w14:paraId="0D845DA9" w14:textId="77777777" w:rsidR="00F71248" w:rsidRPr="00C54647" w:rsidRDefault="004E22E7" w:rsidP="0084568B">
      <w:pPr>
        <w:shd w:val="clear" w:color="auto" w:fill="FFFFFF"/>
        <w:rPr>
          <w:color w:val="000000"/>
          <w:sz w:val="20"/>
          <w:szCs w:val="20"/>
        </w:rPr>
      </w:pPr>
      <w:r w:rsidRPr="00C54647">
        <w:rPr>
          <w:color w:val="000000"/>
          <w:sz w:val="20"/>
          <w:szCs w:val="20"/>
        </w:rPr>
        <w:t xml:space="preserve">67026512, </w:t>
      </w:r>
      <w:hyperlink r:id="rId10" w:history="1">
        <w:r w:rsidRPr="00C54647">
          <w:rPr>
            <w:rStyle w:val="Hyperlink"/>
            <w:sz w:val="20"/>
            <w:szCs w:val="20"/>
          </w:rPr>
          <w:t>Helena.Rimsa@varam.gov.lv</w:t>
        </w:r>
      </w:hyperlink>
      <w:r w:rsidRPr="00C54647">
        <w:rPr>
          <w:color w:val="000000"/>
          <w:sz w:val="20"/>
          <w:szCs w:val="20"/>
        </w:rPr>
        <w:t xml:space="preserve"> </w:t>
      </w:r>
    </w:p>
    <w:sectPr w:rsidR="00F71248" w:rsidRPr="00C54647" w:rsidSect="00DB5FE2">
      <w:headerReference w:type="default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6" w:h="16838" w:code="9"/>
      <w:pgMar w:top="1418" w:right="851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F90CDF" w15:done="0"/>
  <w15:commentEx w15:paraId="2AA2AF8C" w15:done="0"/>
  <w15:commentEx w15:paraId="2167F4BF" w15:done="0"/>
  <w15:commentEx w15:paraId="2224E231" w15:done="0"/>
  <w15:commentEx w15:paraId="672152C6" w15:done="0"/>
  <w15:commentEx w15:paraId="0F7A6BC7" w15:done="0"/>
  <w15:commentEx w15:paraId="27100463" w15:done="0"/>
  <w15:commentEx w15:paraId="06ADB633" w15:done="0"/>
  <w15:commentEx w15:paraId="3CECC56D" w15:done="0"/>
  <w15:commentEx w15:paraId="66B9097D" w15:done="0"/>
  <w15:commentEx w15:paraId="22CDD611" w15:done="0"/>
  <w15:commentEx w15:paraId="29C9C8A4" w15:done="0"/>
  <w15:commentEx w15:paraId="02EE7E98" w15:done="0"/>
  <w15:commentEx w15:paraId="1E0057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195E" w14:textId="77777777" w:rsidR="001030BA" w:rsidRDefault="001030BA" w:rsidP="00D53805">
      <w:r>
        <w:separator/>
      </w:r>
    </w:p>
  </w:endnote>
  <w:endnote w:type="continuationSeparator" w:id="0">
    <w:p w14:paraId="7A72B73A" w14:textId="77777777" w:rsidR="001030BA" w:rsidRDefault="001030BA" w:rsidP="00D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8F96" w14:textId="77777777" w:rsidR="001030BA" w:rsidRPr="00450D0A" w:rsidRDefault="001030BA" w:rsidP="003F3912">
    <w:pPr>
      <w:pStyle w:val="Footer"/>
      <w:rPr>
        <w:sz w:val="18"/>
        <w:szCs w:val="18"/>
      </w:rPr>
    </w:pPr>
  </w:p>
  <w:p w14:paraId="7F764920" w14:textId="77777777" w:rsidR="001030BA" w:rsidRPr="00450D0A" w:rsidRDefault="00D76EEA" w:rsidP="003F3912">
    <w:pPr>
      <w:pStyle w:val="Footer"/>
      <w:jc w:val="both"/>
      <w:rPr>
        <w:sz w:val="18"/>
        <w:szCs w:val="18"/>
      </w:rPr>
    </w:pPr>
    <w:r w:rsidRPr="00450D0A">
      <w:rPr>
        <w:sz w:val="18"/>
        <w:szCs w:val="18"/>
      </w:rPr>
      <w:fldChar w:fldCharType="begin"/>
    </w:r>
    <w:r w:rsidRPr="00450D0A">
      <w:rPr>
        <w:sz w:val="18"/>
        <w:szCs w:val="18"/>
      </w:rPr>
      <w:instrText xml:space="preserve"> FILENAME   \* MERGEFORMAT </w:instrText>
    </w:r>
    <w:r w:rsidRPr="00450D0A">
      <w:rPr>
        <w:sz w:val="18"/>
        <w:szCs w:val="18"/>
      </w:rPr>
      <w:fldChar w:fldCharType="separate"/>
    </w:r>
    <w:r w:rsidR="00450D0A" w:rsidRPr="00450D0A">
      <w:rPr>
        <w:noProof/>
        <w:sz w:val="18"/>
        <w:szCs w:val="18"/>
      </w:rPr>
      <w:t>VARAMNot_Groz769_17 10 2016.docx</w:t>
    </w:r>
    <w:r w:rsidRPr="00450D0A">
      <w:rPr>
        <w:noProof/>
        <w:sz w:val="18"/>
        <w:szCs w:val="18"/>
      </w:rPr>
      <w:fldChar w:fldCharType="end"/>
    </w:r>
    <w:r w:rsidR="001030BA" w:rsidRPr="00450D0A">
      <w:rPr>
        <w:sz w:val="18"/>
        <w:szCs w:val="18"/>
      </w:rPr>
      <w:t>; Ministru kabineta noteikumu projekts „Grozījumi Ministru kabineta 2012. gada 13. novembra noteikumos Nr.769 „Noteikumi par stacionāro tehnoloģisko iekārtu dalību Eiropas Savienības emisijas kvotu tirdzniecības sistēmā””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3D23" w14:textId="77777777" w:rsidR="001030BA" w:rsidRPr="003F3912" w:rsidRDefault="001030BA">
    <w:pPr>
      <w:pStyle w:val="Footer"/>
      <w:rPr>
        <w:sz w:val="8"/>
        <w:szCs w:val="8"/>
      </w:rPr>
    </w:pPr>
  </w:p>
  <w:p w14:paraId="51734CF1" w14:textId="77777777" w:rsidR="001030BA" w:rsidRPr="00450D0A" w:rsidRDefault="00D76EEA" w:rsidP="003F3912">
    <w:pPr>
      <w:pStyle w:val="Footer"/>
      <w:jc w:val="both"/>
      <w:rPr>
        <w:sz w:val="18"/>
        <w:szCs w:val="18"/>
      </w:rPr>
    </w:pPr>
    <w:r w:rsidRPr="00450D0A">
      <w:rPr>
        <w:sz w:val="18"/>
        <w:szCs w:val="18"/>
      </w:rPr>
      <w:fldChar w:fldCharType="begin"/>
    </w:r>
    <w:r w:rsidRPr="00450D0A">
      <w:rPr>
        <w:sz w:val="18"/>
        <w:szCs w:val="18"/>
      </w:rPr>
      <w:instrText xml:space="preserve"> FILENAME   \* MERGEFORMAT </w:instrText>
    </w:r>
    <w:r w:rsidRPr="00450D0A">
      <w:rPr>
        <w:sz w:val="18"/>
        <w:szCs w:val="18"/>
      </w:rPr>
      <w:fldChar w:fldCharType="separate"/>
    </w:r>
    <w:r w:rsidR="00450D0A" w:rsidRPr="00450D0A">
      <w:rPr>
        <w:noProof/>
        <w:sz w:val="18"/>
        <w:szCs w:val="18"/>
      </w:rPr>
      <w:t>VARAMNot_Groz769_17 10 2016.docx</w:t>
    </w:r>
    <w:r w:rsidRPr="00450D0A">
      <w:rPr>
        <w:noProof/>
        <w:sz w:val="18"/>
        <w:szCs w:val="18"/>
      </w:rPr>
      <w:fldChar w:fldCharType="end"/>
    </w:r>
    <w:r w:rsidR="001030BA" w:rsidRPr="00450D0A">
      <w:rPr>
        <w:sz w:val="18"/>
        <w:szCs w:val="18"/>
      </w:rPr>
      <w:t>; Ministru kabineta noteikumu projekts „Grozījumi Ministru kabineta 2012. gada 13. novembra noteikumos Nr. 769 „Noteikumi par stacionāro tehnoloģisko iekārtu dalību Eiropas Savienības emisijas kvotu tirdzniecības sistēmā””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D01B7" w14:textId="77777777" w:rsidR="001030BA" w:rsidRDefault="001030BA" w:rsidP="00D53805">
      <w:r>
        <w:separator/>
      </w:r>
    </w:p>
  </w:footnote>
  <w:footnote w:type="continuationSeparator" w:id="0">
    <w:p w14:paraId="08D91446" w14:textId="77777777" w:rsidR="001030BA" w:rsidRDefault="001030BA" w:rsidP="00D5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23370"/>
      <w:docPartObj>
        <w:docPartGallery w:val="Page Numbers (Top of Page)"/>
        <w:docPartUnique/>
      </w:docPartObj>
    </w:sdtPr>
    <w:sdtEndPr/>
    <w:sdtContent>
      <w:p w14:paraId="058B6C4A" w14:textId="77777777" w:rsidR="001030BA" w:rsidRDefault="000225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E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C5F9B2" w14:textId="77777777" w:rsidR="001030BA" w:rsidRDefault="00103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4210A2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7F351F"/>
    <w:multiLevelType w:val="hybridMultilevel"/>
    <w:tmpl w:val="CEB20902"/>
    <w:lvl w:ilvl="0" w:tplc="309A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81519"/>
    <w:multiLevelType w:val="hybridMultilevel"/>
    <w:tmpl w:val="3E965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303D8"/>
    <w:multiLevelType w:val="hybridMultilevel"/>
    <w:tmpl w:val="3B7EA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1823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273978"/>
    <w:multiLevelType w:val="hybridMultilevel"/>
    <w:tmpl w:val="045C8958"/>
    <w:lvl w:ilvl="0" w:tplc="006C8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14264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AE06C9"/>
    <w:multiLevelType w:val="hybridMultilevel"/>
    <w:tmpl w:val="72F0C930"/>
    <w:lvl w:ilvl="0" w:tplc="99221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ēna Rimša">
    <w15:presenceInfo w15:providerId="AD" w15:userId="S-1-5-21-1177238915-1417001333-839522115-9894"/>
  </w15:person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48"/>
    <w:rsid w:val="000041A0"/>
    <w:rsid w:val="000137F0"/>
    <w:rsid w:val="0001666C"/>
    <w:rsid w:val="0002256C"/>
    <w:rsid w:val="00030059"/>
    <w:rsid w:val="00030ABB"/>
    <w:rsid w:val="000321E7"/>
    <w:rsid w:val="00034FA6"/>
    <w:rsid w:val="00042671"/>
    <w:rsid w:val="00044974"/>
    <w:rsid w:val="000503FD"/>
    <w:rsid w:val="000619B6"/>
    <w:rsid w:val="00070B48"/>
    <w:rsid w:val="00073D93"/>
    <w:rsid w:val="0007530A"/>
    <w:rsid w:val="000760F8"/>
    <w:rsid w:val="0008130B"/>
    <w:rsid w:val="00091608"/>
    <w:rsid w:val="00091FC8"/>
    <w:rsid w:val="00097525"/>
    <w:rsid w:val="000A4C1E"/>
    <w:rsid w:val="000B092B"/>
    <w:rsid w:val="000B17FF"/>
    <w:rsid w:val="000C2355"/>
    <w:rsid w:val="000C4560"/>
    <w:rsid w:val="000C5828"/>
    <w:rsid w:val="000D2148"/>
    <w:rsid w:val="000D2571"/>
    <w:rsid w:val="000D287A"/>
    <w:rsid w:val="000E322D"/>
    <w:rsid w:val="000E723E"/>
    <w:rsid w:val="000F0AA5"/>
    <w:rsid w:val="00101753"/>
    <w:rsid w:val="00102AEF"/>
    <w:rsid w:val="001030BA"/>
    <w:rsid w:val="00104E0D"/>
    <w:rsid w:val="0010570B"/>
    <w:rsid w:val="00107073"/>
    <w:rsid w:val="0011590F"/>
    <w:rsid w:val="00117A19"/>
    <w:rsid w:val="001262DB"/>
    <w:rsid w:val="00132408"/>
    <w:rsid w:val="00132421"/>
    <w:rsid w:val="00132471"/>
    <w:rsid w:val="00133634"/>
    <w:rsid w:val="00137825"/>
    <w:rsid w:val="00152F65"/>
    <w:rsid w:val="00153957"/>
    <w:rsid w:val="00155F5E"/>
    <w:rsid w:val="00177BDE"/>
    <w:rsid w:val="00180E50"/>
    <w:rsid w:val="001909D1"/>
    <w:rsid w:val="0019283B"/>
    <w:rsid w:val="001947B5"/>
    <w:rsid w:val="00195833"/>
    <w:rsid w:val="00197FC9"/>
    <w:rsid w:val="001B79B9"/>
    <w:rsid w:val="001C5E51"/>
    <w:rsid w:val="001E0660"/>
    <w:rsid w:val="001E59C9"/>
    <w:rsid w:val="001E63A5"/>
    <w:rsid w:val="001E651D"/>
    <w:rsid w:val="001E75AA"/>
    <w:rsid w:val="001E7D9D"/>
    <w:rsid w:val="002104C1"/>
    <w:rsid w:val="0021451C"/>
    <w:rsid w:val="00217A0E"/>
    <w:rsid w:val="00221BE0"/>
    <w:rsid w:val="00225789"/>
    <w:rsid w:val="00246425"/>
    <w:rsid w:val="00247BB1"/>
    <w:rsid w:val="0025640E"/>
    <w:rsid w:val="00256E84"/>
    <w:rsid w:val="00263F28"/>
    <w:rsid w:val="002649F3"/>
    <w:rsid w:val="00275438"/>
    <w:rsid w:val="002857CC"/>
    <w:rsid w:val="0029177E"/>
    <w:rsid w:val="0029245C"/>
    <w:rsid w:val="002A0C4D"/>
    <w:rsid w:val="002B02CA"/>
    <w:rsid w:val="002B72DB"/>
    <w:rsid w:val="002C54AF"/>
    <w:rsid w:val="002C55BA"/>
    <w:rsid w:val="002C6A43"/>
    <w:rsid w:val="002F5A8F"/>
    <w:rsid w:val="00313B0B"/>
    <w:rsid w:val="00314625"/>
    <w:rsid w:val="003213DF"/>
    <w:rsid w:val="00334400"/>
    <w:rsid w:val="00335D17"/>
    <w:rsid w:val="00340E53"/>
    <w:rsid w:val="00342988"/>
    <w:rsid w:val="0034445B"/>
    <w:rsid w:val="0035716E"/>
    <w:rsid w:val="00370040"/>
    <w:rsid w:val="0037582D"/>
    <w:rsid w:val="00383BA0"/>
    <w:rsid w:val="0038471B"/>
    <w:rsid w:val="00390B38"/>
    <w:rsid w:val="0039417A"/>
    <w:rsid w:val="00394860"/>
    <w:rsid w:val="003C6442"/>
    <w:rsid w:val="003D15B0"/>
    <w:rsid w:val="003D3A04"/>
    <w:rsid w:val="003E6FDF"/>
    <w:rsid w:val="003E7BCD"/>
    <w:rsid w:val="003F0F16"/>
    <w:rsid w:val="003F1781"/>
    <w:rsid w:val="003F2425"/>
    <w:rsid w:val="003F3912"/>
    <w:rsid w:val="003F5E26"/>
    <w:rsid w:val="003F6C2F"/>
    <w:rsid w:val="004032A7"/>
    <w:rsid w:val="00405235"/>
    <w:rsid w:val="00415181"/>
    <w:rsid w:val="004201BA"/>
    <w:rsid w:val="0042192F"/>
    <w:rsid w:val="004271BC"/>
    <w:rsid w:val="00431FFD"/>
    <w:rsid w:val="0044454B"/>
    <w:rsid w:val="00450D0A"/>
    <w:rsid w:val="00457DBD"/>
    <w:rsid w:val="00477653"/>
    <w:rsid w:val="00492160"/>
    <w:rsid w:val="004A7763"/>
    <w:rsid w:val="004B3D60"/>
    <w:rsid w:val="004B4EC3"/>
    <w:rsid w:val="004D1A76"/>
    <w:rsid w:val="004E22E7"/>
    <w:rsid w:val="004E7B4C"/>
    <w:rsid w:val="004F4C7F"/>
    <w:rsid w:val="004F530A"/>
    <w:rsid w:val="004F7FB6"/>
    <w:rsid w:val="0050519E"/>
    <w:rsid w:val="0051434B"/>
    <w:rsid w:val="0051675D"/>
    <w:rsid w:val="00517403"/>
    <w:rsid w:val="00526C43"/>
    <w:rsid w:val="00530176"/>
    <w:rsid w:val="00530558"/>
    <w:rsid w:val="005325B4"/>
    <w:rsid w:val="00532944"/>
    <w:rsid w:val="00535FB8"/>
    <w:rsid w:val="0055028D"/>
    <w:rsid w:val="00552DC6"/>
    <w:rsid w:val="005634D9"/>
    <w:rsid w:val="00567D9C"/>
    <w:rsid w:val="0057339C"/>
    <w:rsid w:val="00580396"/>
    <w:rsid w:val="00580A5C"/>
    <w:rsid w:val="00581153"/>
    <w:rsid w:val="00591B42"/>
    <w:rsid w:val="0059400D"/>
    <w:rsid w:val="005A5980"/>
    <w:rsid w:val="005B1341"/>
    <w:rsid w:val="005B67CF"/>
    <w:rsid w:val="005C6A02"/>
    <w:rsid w:val="005C723A"/>
    <w:rsid w:val="005D6DD2"/>
    <w:rsid w:val="005E2819"/>
    <w:rsid w:val="005E2A3E"/>
    <w:rsid w:val="00600B77"/>
    <w:rsid w:val="00601E77"/>
    <w:rsid w:val="00612155"/>
    <w:rsid w:val="00612E70"/>
    <w:rsid w:val="006171A8"/>
    <w:rsid w:val="006304F0"/>
    <w:rsid w:val="00646F9D"/>
    <w:rsid w:val="00647AD4"/>
    <w:rsid w:val="0065212C"/>
    <w:rsid w:val="00652719"/>
    <w:rsid w:val="00667DB3"/>
    <w:rsid w:val="00673DCE"/>
    <w:rsid w:val="00676C38"/>
    <w:rsid w:val="00676CA7"/>
    <w:rsid w:val="00691B29"/>
    <w:rsid w:val="00693DE6"/>
    <w:rsid w:val="006C35B1"/>
    <w:rsid w:val="006D18BB"/>
    <w:rsid w:val="006D2C43"/>
    <w:rsid w:val="006E64B7"/>
    <w:rsid w:val="006F0601"/>
    <w:rsid w:val="006F1E14"/>
    <w:rsid w:val="007005B7"/>
    <w:rsid w:val="00704B3A"/>
    <w:rsid w:val="00705D1E"/>
    <w:rsid w:val="00710A7D"/>
    <w:rsid w:val="00717904"/>
    <w:rsid w:val="00721086"/>
    <w:rsid w:val="00740645"/>
    <w:rsid w:val="0074100B"/>
    <w:rsid w:val="00743632"/>
    <w:rsid w:val="0075569B"/>
    <w:rsid w:val="00755861"/>
    <w:rsid w:val="00771445"/>
    <w:rsid w:val="007843E3"/>
    <w:rsid w:val="00784B43"/>
    <w:rsid w:val="00790E09"/>
    <w:rsid w:val="00796E98"/>
    <w:rsid w:val="00797994"/>
    <w:rsid w:val="007A3078"/>
    <w:rsid w:val="007B6AAA"/>
    <w:rsid w:val="007D2EBF"/>
    <w:rsid w:val="007D4532"/>
    <w:rsid w:val="007D46BD"/>
    <w:rsid w:val="007E32FD"/>
    <w:rsid w:val="007E5B7C"/>
    <w:rsid w:val="007F4352"/>
    <w:rsid w:val="007F75B4"/>
    <w:rsid w:val="00806E95"/>
    <w:rsid w:val="00806FB9"/>
    <w:rsid w:val="008126E1"/>
    <w:rsid w:val="00813293"/>
    <w:rsid w:val="00827BE7"/>
    <w:rsid w:val="00840C2F"/>
    <w:rsid w:val="0084293C"/>
    <w:rsid w:val="0084568B"/>
    <w:rsid w:val="00865443"/>
    <w:rsid w:val="00866F2A"/>
    <w:rsid w:val="00870394"/>
    <w:rsid w:val="008720EA"/>
    <w:rsid w:val="00874D91"/>
    <w:rsid w:val="00876F7C"/>
    <w:rsid w:val="00893A4B"/>
    <w:rsid w:val="00894852"/>
    <w:rsid w:val="008978DD"/>
    <w:rsid w:val="008B6E4E"/>
    <w:rsid w:val="008D2FFD"/>
    <w:rsid w:val="008D430C"/>
    <w:rsid w:val="008E1478"/>
    <w:rsid w:val="009073FC"/>
    <w:rsid w:val="0091721A"/>
    <w:rsid w:val="00942BEC"/>
    <w:rsid w:val="00956FAF"/>
    <w:rsid w:val="009626E3"/>
    <w:rsid w:val="0097749C"/>
    <w:rsid w:val="009870E1"/>
    <w:rsid w:val="009A0AC8"/>
    <w:rsid w:val="009A163D"/>
    <w:rsid w:val="009A1D9C"/>
    <w:rsid w:val="009A5877"/>
    <w:rsid w:val="009B0ABE"/>
    <w:rsid w:val="009B373F"/>
    <w:rsid w:val="009B4983"/>
    <w:rsid w:val="009D0F5C"/>
    <w:rsid w:val="009D1194"/>
    <w:rsid w:val="009F57F7"/>
    <w:rsid w:val="00A00903"/>
    <w:rsid w:val="00A04894"/>
    <w:rsid w:val="00A14C98"/>
    <w:rsid w:val="00A155D3"/>
    <w:rsid w:val="00A1751E"/>
    <w:rsid w:val="00A24E37"/>
    <w:rsid w:val="00A31A93"/>
    <w:rsid w:val="00A3738B"/>
    <w:rsid w:val="00A37B7F"/>
    <w:rsid w:val="00A50B6F"/>
    <w:rsid w:val="00A63E95"/>
    <w:rsid w:val="00A74FF7"/>
    <w:rsid w:val="00A85E15"/>
    <w:rsid w:val="00A87E88"/>
    <w:rsid w:val="00AA6417"/>
    <w:rsid w:val="00AD4606"/>
    <w:rsid w:val="00AD62A5"/>
    <w:rsid w:val="00AD69A7"/>
    <w:rsid w:val="00AD6D48"/>
    <w:rsid w:val="00AE1789"/>
    <w:rsid w:val="00B018B2"/>
    <w:rsid w:val="00B23610"/>
    <w:rsid w:val="00B3617B"/>
    <w:rsid w:val="00B50AAE"/>
    <w:rsid w:val="00B71C11"/>
    <w:rsid w:val="00B949CF"/>
    <w:rsid w:val="00B95112"/>
    <w:rsid w:val="00BA11AB"/>
    <w:rsid w:val="00BA56B4"/>
    <w:rsid w:val="00BB08BA"/>
    <w:rsid w:val="00BB618E"/>
    <w:rsid w:val="00BC5440"/>
    <w:rsid w:val="00BD355F"/>
    <w:rsid w:val="00BD5C01"/>
    <w:rsid w:val="00BD6759"/>
    <w:rsid w:val="00BD702B"/>
    <w:rsid w:val="00BF1824"/>
    <w:rsid w:val="00BF2781"/>
    <w:rsid w:val="00BF5921"/>
    <w:rsid w:val="00C34208"/>
    <w:rsid w:val="00C40401"/>
    <w:rsid w:val="00C54647"/>
    <w:rsid w:val="00C661C7"/>
    <w:rsid w:val="00C66EA3"/>
    <w:rsid w:val="00C84C3A"/>
    <w:rsid w:val="00C855B1"/>
    <w:rsid w:val="00C924DE"/>
    <w:rsid w:val="00C93C9B"/>
    <w:rsid w:val="00C9755F"/>
    <w:rsid w:val="00CA110E"/>
    <w:rsid w:val="00CA2926"/>
    <w:rsid w:val="00CA6D87"/>
    <w:rsid w:val="00CA7415"/>
    <w:rsid w:val="00CB5572"/>
    <w:rsid w:val="00CB5E38"/>
    <w:rsid w:val="00CC1BF2"/>
    <w:rsid w:val="00CC3585"/>
    <w:rsid w:val="00CC6CB5"/>
    <w:rsid w:val="00CD16AE"/>
    <w:rsid w:val="00CE20A9"/>
    <w:rsid w:val="00CF0D40"/>
    <w:rsid w:val="00CF14E7"/>
    <w:rsid w:val="00CF5643"/>
    <w:rsid w:val="00D21DCC"/>
    <w:rsid w:val="00D251BE"/>
    <w:rsid w:val="00D44110"/>
    <w:rsid w:val="00D4621F"/>
    <w:rsid w:val="00D5000F"/>
    <w:rsid w:val="00D51E55"/>
    <w:rsid w:val="00D5267E"/>
    <w:rsid w:val="00D53805"/>
    <w:rsid w:val="00D61508"/>
    <w:rsid w:val="00D61826"/>
    <w:rsid w:val="00D72D99"/>
    <w:rsid w:val="00D76EEA"/>
    <w:rsid w:val="00D83071"/>
    <w:rsid w:val="00D91259"/>
    <w:rsid w:val="00D978E8"/>
    <w:rsid w:val="00DB5074"/>
    <w:rsid w:val="00DB5FE2"/>
    <w:rsid w:val="00DC0E57"/>
    <w:rsid w:val="00DE181E"/>
    <w:rsid w:val="00DE294E"/>
    <w:rsid w:val="00DE7E37"/>
    <w:rsid w:val="00E05A2F"/>
    <w:rsid w:val="00E07475"/>
    <w:rsid w:val="00E07E8E"/>
    <w:rsid w:val="00E119DD"/>
    <w:rsid w:val="00E34389"/>
    <w:rsid w:val="00E401AB"/>
    <w:rsid w:val="00E47414"/>
    <w:rsid w:val="00E47CDD"/>
    <w:rsid w:val="00E50E1E"/>
    <w:rsid w:val="00E555E6"/>
    <w:rsid w:val="00E56D70"/>
    <w:rsid w:val="00E62B0A"/>
    <w:rsid w:val="00E65A06"/>
    <w:rsid w:val="00E66043"/>
    <w:rsid w:val="00E747DB"/>
    <w:rsid w:val="00E85F58"/>
    <w:rsid w:val="00E91417"/>
    <w:rsid w:val="00E97E46"/>
    <w:rsid w:val="00EA43A6"/>
    <w:rsid w:val="00EA78E5"/>
    <w:rsid w:val="00EB4B0A"/>
    <w:rsid w:val="00EC4D3B"/>
    <w:rsid w:val="00EC55AF"/>
    <w:rsid w:val="00ED60D0"/>
    <w:rsid w:val="00EF5BA9"/>
    <w:rsid w:val="00EF79F1"/>
    <w:rsid w:val="00F033FF"/>
    <w:rsid w:val="00F22DC9"/>
    <w:rsid w:val="00F3371D"/>
    <w:rsid w:val="00F3794F"/>
    <w:rsid w:val="00F46159"/>
    <w:rsid w:val="00F55BC0"/>
    <w:rsid w:val="00F657A8"/>
    <w:rsid w:val="00F6621D"/>
    <w:rsid w:val="00F67BCC"/>
    <w:rsid w:val="00F70D97"/>
    <w:rsid w:val="00F71248"/>
    <w:rsid w:val="00F7653E"/>
    <w:rsid w:val="00F8334F"/>
    <w:rsid w:val="00F84861"/>
    <w:rsid w:val="00FA2F8A"/>
    <w:rsid w:val="00FB1522"/>
    <w:rsid w:val="00FC398F"/>
    <w:rsid w:val="00FC5000"/>
    <w:rsid w:val="00FC69AB"/>
    <w:rsid w:val="00FD0A00"/>
    <w:rsid w:val="00FD161C"/>
    <w:rsid w:val="00FD4DE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uiPriority w:val="99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AF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AF"/>
    <w:rPr>
      <w:rFonts w:eastAsia="Times New Roman" w:cs="Tahoma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7E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uiPriority w:val="99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AF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AF"/>
    <w:rPr>
      <w:rFonts w:eastAsia="Times New Roman" w:cs="Tahoma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E7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627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0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33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565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2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5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968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602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8568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82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47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9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179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387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9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ena.Rimsa@var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icis.Rumniek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4271-7F24-4FCF-BD96-FCA889D3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1199</Words>
  <Characters>8227</Characters>
  <Application>Microsoft Office Word</Application>
  <DocSecurity>0</DocSecurity>
  <Lines>200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13.novembra noteikumos Nr.769 „Noteikumi par stacionāro tehnoloģisko iekārtu dalību Eiropas Savienības emisijas kvotu tirdzniecības sistēmā”</vt:lpstr>
    </vt:vector>
  </TitlesOfParts>
  <Manager>Helena.Rimsa@varam.gov.lv</Manager>
  <Company>Vides aizsardzības un reģionālās attīstības ministrija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13.novembra noteikumos Nr.769 „Noteikumi par stacionāro tehnoloģisko iekārtu dalību Eiropas Savienības emisijas kvotu tirdzniecības sistēmā”</dc:title>
  <dc:subject>Ministru kabineta noteikumu projekts "Grozījumi Ministru kabineta 2012.gada 13.novembra noteikumos Nr.769 „Noteikumi par stacionāro tehnoloģisko iekārtu dalību Eiropas Savienības emisijas kvotu tirdzniecības sistēmā”"</dc:subject>
  <dc:creator>Helena Rimsa</dc:creator>
  <cp:lastModifiedBy>Helēna Rimša</cp:lastModifiedBy>
  <cp:revision>7</cp:revision>
  <cp:lastPrinted>2016-05-19T13:47:00Z</cp:lastPrinted>
  <dcterms:created xsi:type="dcterms:W3CDTF">2016-09-29T11:27:00Z</dcterms:created>
  <dcterms:modified xsi:type="dcterms:W3CDTF">2016-10-17T11:37:00Z</dcterms:modified>
  <cp:category>Vides politika</cp:category>
</cp:coreProperties>
</file>