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p>
    <w:p w:rsidR="007E57D6" w:rsidRDefault="007E57D6" w:rsidP="002E4576">
      <w:pPr>
        <w:jc w:val="center"/>
        <w:rPr>
          <w:b/>
          <w:sz w:val="28"/>
          <w:szCs w:val="28"/>
        </w:rPr>
      </w:pPr>
      <w:bookmarkStart w:id="0" w:name="OLE_LINK1"/>
      <w:bookmarkStart w:id="1" w:name="OLE_LINK2"/>
      <w:r>
        <w:rPr>
          <w:b/>
          <w:sz w:val="28"/>
          <w:szCs w:val="28"/>
        </w:rPr>
        <w:t>Kon</w:t>
      </w:r>
      <w:r w:rsidR="005E14A7">
        <w:rPr>
          <w:b/>
          <w:sz w:val="28"/>
          <w:szCs w:val="28"/>
        </w:rPr>
        <w:t>ceptuāls</w:t>
      </w:r>
      <w:r w:rsidR="004905C7" w:rsidRPr="002E4576">
        <w:rPr>
          <w:b/>
          <w:sz w:val="28"/>
          <w:szCs w:val="28"/>
        </w:rPr>
        <w:t xml:space="preserve"> ziņojums </w:t>
      </w:r>
      <w:r w:rsidR="00BF4869" w:rsidRPr="002E4576">
        <w:rPr>
          <w:b/>
          <w:sz w:val="28"/>
          <w:szCs w:val="28"/>
        </w:rPr>
        <w:t>”</w:t>
      </w:r>
      <w:r w:rsidR="00794F2B" w:rsidRPr="002E4576">
        <w:rPr>
          <w:b/>
          <w:sz w:val="28"/>
          <w:szCs w:val="28"/>
        </w:rPr>
        <w:t>P</w:t>
      </w:r>
      <w:r w:rsidR="004905C7" w:rsidRPr="002E4576">
        <w:rPr>
          <w:b/>
          <w:sz w:val="28"/>
          <w:szCs w:val="28"/>
        </w:rPr>
        <w:t xml:space="preserve">ar </w:t>
      </w:r>
      <w:r w:rsidR="004D3723">
        <w:rPr>
          <w:b/>
          <w:sz w:val="28"/>
          <w:szCs w:val="28"/>
        </w:rPr>
        <w:t>Latvijas veselības aprūpes sistēmas</w:t>
      </w:r>
      <w:r w:rsidR="002E4576">
        <w:rPr>
          <w:b/>
          <w:sz w:val="28"/>
          <w:szCs w:val="28"/>
        </w:rPr>
        <w:t xml:space="preserve"> finansēšanas modeļa maiņu”</w:t>
      </w:r>
    </w:p>
    <w:bookmarkEnd w:id="0"/>
    <w:bookmarkEnd w:id="1"/>
    <w:p w:rsidR="009E30C7" w:rsidRDefault="007E57D6" w:rsidP="009E30C7">
      <w:pPr>
        <w:jc w:val="center"/>
        <w:rPr>
          <w:b/>
          <w:sz w:val="28"/>
          <w:szCs w:val="28"/>
        </w:rPr>
      </w:pPr>
      <w:r>
        <w:rPr>
          <w:b/>
          <w:sz w:val="28"/>
          <w:szCs w:val="28"/>
        </w:rPr>
        <w:br w:type="page"/>
      </w:r>
      <w:r w:rsidR="009E30C7">
        <w:rPr>
          <w:b/>
          <w:sz w:val="28"/>
          <w:szCs w:val="28"/>
        </w:rPr>
        <w:lastRenderedPageBreak/>
        <w:t>Saturs</w:t>
      </w:r>
    </w:p>
    <w:sdt>
      <w:sdtPr>
        <w:rPr>
          <w:rFonts w:ascii="Times New Roman" w:eastAsia="Times New Roman" w:hAnsi="Times New Roman" w:cs="Times New Roman"/>
          <w:b w:val="0"/>
          <w:bCs w:val="0"/>
          <w:color w:val="auto"/>
          <w:sz w:val="24"/>
          <w:szCs w:val="24"/>
          <w:lang w:val="lv-LV" w:eastAsia="lv-LV"/>
        </w:rPr>
        <w:id w:val="890728740"/>
        <w:docPartObj>
          <w:docPartGallery w:val="Table of Contents"/>
          <w:docPartUnique/>
        </w:docPartObj>
      </w:sdtPr>
      <w:sdtContent>
        <w:p w:rsidR="003C483A" w:rsidRDefault="003C483A">
          <w:pPr>
            <w:pStyle w:val="TOCHeading"/>
          </w:pPr>
        </w:p>
        <w:p w:rsidR="003C040E" w:rsidRDefault="00BE0529">
          <w:pPr>
            <w:pStyle w:val="TOC1"/>
            <w:tabs>
              <w:tab w:val="right" w:leader="dot" w:pos="9061"/>
            </w:tabs>
            <w:rPr>
              <w:rFonts w:asciiTheme="minorHAnsi" w:eastAsiaTheme="minorEastAsia" w:hAnsiTheme="minorHAnsi" w:cstheme="minorBidi"/>
              <w:noProof/>
              <w:sz w:val="22"/>
              <w:szCs w:val="22"/>
              <w:lang w:val="en-US" w:eastAsia="en-US"/>
            </w:rPr>
          </w:pPr>
          <w:r>
            <w:fldChar w:fldCharType="begin"/>
          </w:r>
          <w:r w:rsidR="003C483A">
            <w:instrText xml:space="preserve"> TOC \o "1-3" \h \z \u </w:instrText>
          </w:r>
          <w:r>
            <w:fldChar w:fldCharType="separate"/>
          </w:r>
          <w:hyperlink w:anchor="_Toc462396536" w:history="1">
            <w:r w:rsidR="003C040E" w:rsidRPr="00B05DB8">
              <w:rPr>
                <w:rStyle w:val="Hyperlink"/>
                <w:rFonts w:eastAsia="Calibri"/>
                <w:b/>
                <w:noProof/>
                <w:lang w:eastAsia="en-US"/>
              </w:rPr>
              <w:t>I Kopsavilkums</w:t>
            </w:r>
            <w:r w:rsidR="003C040E">
              <w:rPr>
                <w:noProof/>
                <w:webHidden/>
              </w:rPr>
              <w:tab/>
            </w:r>
            <w:r>
              <w:rPr>
                <w:noProof/>
                <w:webHidden/>
              </w:rPr>
              <w:fldChar w:fldCharType="begin"/>
            </w:r>
            <w:r w:rsidR="003C040E">
              <w:rPr>
                <w:noProof/>
                <w:webHidden/>
              </w:rPr>
              <w:instrText xml:space="preserve"> PAGEREF _Toc462396536 \h </w:instrText>
            </w:r>
            <w:r>
              <w:rPr>
                <w:noProof/>
                <w:webHidden/>
              </w:rPr>
            </w:r>
            <w:r>
              <w:rPr>
                <w:noProof/>
                <w:webHidden/>
              </w:rPr>
              <w:fldChar w:fldCharType="separate"/>
            </w:r>
            <w:r w:rsidR="000303B7">
              <w:rPr>
                <w:noProof/>
                <w:webHidden/>
              </w:rPr>
              <w:t>3</w:t>
            </w:r>
            <w:r>
              <w:rPr>
                <w:noProof/>
                <w:webHidden/>
              </w:rPr>
              <w:fldChar w:fldCharType="end"/>
            </w:r>
          </w:hyperlink>
        </w:p>
        <w:p w:rsidR="003C040E" w:rsidRDefault="00BE0529">
          <w:pPr>
            <w:pStyle w:val="TOC1"/>
            <w:tabs>
              <w:tab w:val="right" w:leader="dot" w:pos="9061"/>
            </w:tabs>
            <w:rPr>
              <w:rFonts w:asciiTheme="minorHAnsi" w:eastAsiaTheme="minorEastAsia" w:hAnsiTheme="minorHAnsi" w:cstheme="minorBidi"/>
              <w:noProof/>
              <w:sz w:val="22"/>
              <w:szCs w:val="22"/>
              <w:lang w:val="en-US" w:eastAsia="en-US"/>
            </w:rPr>
          </w:pPr>
          <w:hyperlink w:anchor="_Toc462396537" w:history="1">
            <w:r w:rsidR="003C040E" w:rsidRPr="00B05DB8">
              <w:rPr>
                <w:rStyle w:val="Hyperlink"/>
                <w:b/>
                <w:noProof/>
              </w:rPr>
              <w:t>II Esošās situācijas apraksts</w:t>
            </w:r>
            <w:r w:rsidR="003C040E">
              <w:rPr>
                <w:noProof/>
                <w:webHidden/>
              </w:rPr>
              <w:tab/>
            </w:r>
            <w:r>
              <w:rPr>
                <w:noProof/>
                <w:webHidden/>
              </w:rPr>
              <w:fldChar w:fldCharType="begin"/>
            </w:r>
            <w:r w:rsidR="003C040E">
              <w:rPr>
                <w:noProof/>
                <w:webHidden/>
              </w:rPr>
              <w:instrText xml:space="preserve"> PAGEREF _Toc462396537 \h </w:instrText>
            </w:r>
            <w:r>
              <w:rPr>
                <w:noProof/>
                <w:webHidden/>
              </w:rPr>
            </w:r>
            <w:r>
              <w:rPr>
                <w:noProof/>
                <w:webHidden/>
              </w:rPr>
              <w:fldChar w:fldCharType="separate"/>
            </w:r>
            <w:r w:rsidR="000303B7">
              <w:rPr>
                <w:noProof/>
                <w:webHidden/>
              </w:rPr>
              <w:t>7</w:t>
            </w:r>
            <w:r>
              <w:rPr>
                <w:noProof/>
                <w:webHidden/>
              </w:rPr>
              <w:fldChar w:fldCharType="end"/>
            </w:r>
          </w:hyperlink>
        </w:p>
        <w:p w:rsidR="003C040E" w:rsidRDefault="00BE0529">
          <w:pPr>
            <w:pStyle w:val="TOC1"/>
            <w:tabs>
              <w:tab w:val="right" w:leader="dot" w:pos="9061"/>
            </w:tabs>
            <w:rPr>
              <w:rFonts w:asciiTheme="minorHAnsi" w:eastAsiaTheme="minorEastAsia" w:hAnsiTheme="minorHAnsi" w:cstheme="minorBidi"/>
              <w:noProof/>
              <w:sz w:val="22"/>
              <w:szCs w:val="22"/>
              <w:lang w:val="en-US" w:eastAsia="en-US"/>
            </w:rPr>
          </w:pPr>
          <w:hyperlink w:anchor="_Toc462396538" w:history="1">
            <w:r w:rsidR="003C040E" w:rsidRPr="00B05DB8">
              <w:rPr>
                <w:rStyle w:val="Hyperlink"/>
                <w:rFonts w:eastAsia="Calibri"/>
                <w:b/>
                <w:noProof/>
                <w:lang w:eastAsia="en-US"/>
              </w:rPr>
              <w:t>III Veselības aprūpes iespējamie finansēšanas modeļu risinājuma varianti</w:t>
            </w:r>
            <w:r w:rsidR="003C040E">
              <w:rPr>
                <w:noProof/>
                <w:webHidden/>
              </w:rPr>
              <w:tab/>
            </w:r>
            <w:r>
              <w:rPr>
                <w:noProof/>
                <w:webHidden/>
              </w:rPr>
              <w:fldChar w:fldCharType="begin"/>
            </w:r>
            <w:r w:rsidR="003C040E">
              <w:rPr>
                <w:noProof/>
                <w:webHidden/>
              </w:rPr>
              <w:instrText xml:space="preserve"> PAGEREF _Toc462396538 \h </w:instrText>
            </w:r>
            <w:r>
              <w:rPr>
                <w:noProof/>
                <w:webHidden/>
              </w:rPr>
            </w:r>
            <w:r>
              <w:rPr>
                <w:noProof/>
                <w:webHidden/>
              </w:rPr>
              <w:fldChar w:fldCharType="separate"/>
            </w:r>
            <w:r w:rsidR="000303B7">
              <w:rPr>
                <w:noProof/>
                <w:webHidden/>
              </w:rPr>
              <w:t>11</w:t>
            </w:r>
            <w:r>
              <w:rPr>
                <w:noProof/>
                <w:webHidden/>
              </w:rPr>
              <w:fldChar w:fldCharType="end"/>
            </w:r>
          </w:hyperlink>
        </w:p>
        <w:p w:rsidR="003C040E" w:rsidRDefault="00BE0529">
          <w:pPr>
            <w:pStyle w:val="TOC2"/>
            <w:tabs>
              <w:tab w:val="right" w:leader="dot" w:pos="9061"/>
            </w:tabs>
            <w:rPr>
              <w:rFonts w:asciiTheme="minorHAnsi" w:eastAsiaTheme="minorEastAsia" w:hAnsiTheme="minorHAnsi" w:cstheme="minorBidi"/>
              <w:noProof/>
              <w:sz w:val="22"/>
              <w:szCs w:val="22"/>
              <w:lang w:val="en-US" w:eastAsia="en-US"/>
            </w:rPr>
          </w:pPr>
          <w:hyperlink w:anchor="_Toc462396539" w:history="1">
            <w:r w:rsidR="003C040E" w:rsidRPr="00B05DB8">
              <w:rPr>
                <w:rStyle w:val="Hyperlink"/>
                <w:noProof/>
              </w:rPr>
              <w:t>1. Veselības aprūpes finansēšanas modelis</w:t>
            </w:r>
            <w:r w:rsidR="003C040E">
              <w:rPr>
                <w:noProof/>
                <w:webHidden/>
              </w:rPr>
              <w:tab/>
            </w:r>
            <w:r>
              <w:rPr>
                <w:noProof/>
                <w:webHidden/>
              </w:rPr>
              <w:fldChar w:fldCharType="begin"/>
            </w:r>
            <w:r w:rsidR="003C040E">
              <w:rPr>
                <w:noProof/>
                <w:webHidden/>
              </w:rPr>
              <w:instrText xml:space="preserve"> PAGEREF _Toc462396539 \h </w:instrText>
            </w:r>
            <w:r>
              <w:rPr>
                <w:noProof/>
                <w:webHidden/>
              </w:rPr>
            </w:r>
            <w:r>
              <w:rPr>
                <w:noProof/>
                <w:webHidden/>
              </w:rPr>
              <w:fldChar w:fldCharType="separate"/>
            </w:r>
            <w:r w:rsidR="000303B7">
              <w:rPr>
                <w:noProof/>
                <w:webHidden/>
              </w:rPr>
              <w:t>15</w:t>
            </w:r>
            <w:r>
              <w:rPr>
                <w:noProof/>
                <w:webHidden/>
              </w:rPr>
              <w:fldChar w:fldCharType="end"/>
            </w:r>
          </w:hyperlink>
        </w:p>
        <w:p w:rsidR="003C040E" w:rsidRDefault="00BE0529">
          <w:pPr>
            <w:pStyle w:val="TOC2"/>
            <w:tabs>
              <w:tab w:val="right" w:leader="dot" w:pos="9061"/>
            </w:tabs>
            <w:rPr>
              <w:rFonts w:asciiTheme="minorHAnsi" w:eastAsiaTheme="minorEastAsia" w:hAnsiTheme="minorHAnsi" w:cstheme="minorBidi"/>
              <w:noProof/>
              <w:sz w:val="22"/>
              <w:szCs w:val="22"/>
              <w:lang w:val="en-US" w:eastAsia="en-US"/>
            </w:rPr>
          </w:pPr>
          <w:hyperlink w:anchor="_Toc462396540" w:history="1">
            <w:r w:rsidR="003C040E" w:rsidRPr="00B05DB8">
              <w:rPr>
                <w:rStyle w:val="Hyperlink"/>
                <w:noProof/>
              </w:rPr>
              <w:t>2. Veselības aprūpes finansēšanas modelis</w:t>
            </w:r>
            <w:r w:rsidR="003C040E">
              <w:rPr>
                <w:noProof/>
                <w:webHidden/>
              </w:rPr>
              <w:tab/>
            </w:r>
            <w:r>
              <w:rPr>
                <w:noProof/>
                <w:webHidden/>
              </w:rPr>
              <w:fldChar w:fldCharType="begin"/>
            </w:r>
            <w:r w:rsidR="003C040E">
              <w:rPr>
                <w:noProof/>
                <w:webHidden/>
              </w:rPr>
              <w:instrText xml:space="preserve"> PAGEREF _Toc462396540 \h </w:instrText>
            </w:r>
            <w:r>
              <w:rPr>
                <w:noProof/>
                <w:webHidden/>
              </w:rPr>
            </w:r>
            <w:r>
              <w:rPr>
                <w:noProof/>
                <w:webHidden/>
              </w:rPr>
              <w:fldChar w:fldCharType="separate"/>
            </w:r>
            <w:r w:rsidR="000303B7">
              <w:rPr>
                <w:noProof/>
                <w:webHidden/>
              </w:rPr>
              <w:t>18</w:t>
            </w:r>
            <w:r>
              <w:rPr>
                <w:noProof/>
                <w:webHidden/>
              </w:rPr>
              <w:fldChar w:fldCharType="end"/>
            </w:r>
          </w:hyperlink>
        </w:p>
        <w:p w:rsidR="003C040E" w:rsidRDefault="00BE0529">
          <w:pPr>
            <w:pStyle w:val="TOC2"/>
            <w:tabs>
              <w:tab w:val="right" w:leader="dot" w:pos="9061"/>
            </w:tabs>
            <w:rPr>
              <w:rFonts w:asciiTheme="minorHAnsi" w:eastAsiaTheme="minorEastAsia" w:hAnsiTheme="minorHAnsi" w:cstheme="minorBidi"/>
              <w:noProof/>
              <w:sz w:val="22"/>
              <w:szCs w:val="22"/>
              <w:lang w:val="en-US" w:eastAsia="en-US"/>
            </w:rPr>
          </w:pPr>
          <w:hyperlink w:anchor="_Toc462396541" w:history="1">
            <w:r w:rsidR="003C040E" w:rsidRPr="00B05DB8">
              <w:rPr>
                <w:rStyle w:val="Hyperlink"/>
                <w:noProof/>
              </w:rPr>
              <w:t>3. Veselības aprūpes finansēšanas modelis</w:t>
            </w:r>
            <w:r w:rsidR="003C040E">
              <w:rPr>
                <w:noProof/>
                <w:webHidden/>
              </w:rPr>
              <w:tab/>
            </w:r>
            <w:r>
              <w:rPr>
                <w:noProof/>
                <w:webHidden/>
              </w:rPr>
              <w:fldChar w:fldCharType="begin"/>
            </w:r>
            <w:r w:rsidR="003C040E">
              <w:rPr>
                <w:noProof/>
                <w:webHidden/>
              </w:rPr>
              <w:instrText xml:space="preserve"> PAGEREF _Toc462396541 \h </w:instrText>
            </w:r>
            <w:r>
              <w:rPr>
                <w:noProof/>
                <w:webHidden/>
              </w:rPr>
            </w:r>
            <w:r>
              <w:rPr>
                <w:noProof/>
                <w:webHidden/>
              </w:rPr>
              <w:fldChar w:fldCharType="separate"/>
            </w:r>
            <w:r w:rsidR="000303B7">
              <w:rPr>
                <w:noProof/>
                <w:webHidden/>
              </w:rPr>
              <w:t>20</w:t>
            </w:r>
            <w:r>
              <w:rPr>
                <w:noProof/>
                <w:webHidden/>
              </w:rPr>
              <w:fldChar w:fldCharType="end"/>
            </w:r>
          </w:hyperlink>
        </w:p>
        <w:p w:rsidR="003C040E" w:rsidRDefault="00BE0529">
          <w:pPr>
            <w:pStyle w:val="TOC1"/>
            <w:tabs>
              <w:tab w:val="right" w:leader="dot" w:pos="9061"/>
            </w:tabs>
            <w:rPr>
              <w:rFonts w:asciiTheme="minorHAnsi" w:eastAsiaTheme="minorEastAsia" w:hAnsiTheme="minorHAnsi" w:cstheme="minorBidi"/>
              <w:noProof/>
              <w:sz w:val="22"/>
              <w:szCs w:val="22"/>
              <w:lang w:val="en-US" w:eastAsia="en-US"/>
            </w:rPr>
          </w:pPr>
          <w:hyperlink w:anchor="_Toc462396542" w:history="1">
            <w:r w:rsidR="003C040E" w:rsidRPr="00B05DB8">
              <w:rPr>
                <w:rStyle w:val="Hyperlink"/>
                <w:b/>
                <w:noProof/>
              </w:rPr>
              <w:t>IV Turpmākie iespējamie rīcības virzieni veselības nozares finansējuma palielinājumam.</w:t>
            </w:r>
            <w:r w:rsidR="003C040E">
              <w:rPr>
                <w:noProof/>
                <w:webHidden/>
              </w:rPr>
              <w:tab/>
            </w:r>
            <w:r>
              <w:rPr>
                <w:noProof/>
                <w:webHidden/>
              </w:rPr>
              <w:fldChar w:fldCharType="begin"/>
            </w:r>
            <w:r w:rsidR="003C040E">
              <w:rPr>
                <w:noProof/>
                <w:webHidden/>
              </w:rPr>
              <w:instrText xml:space="preserve"> PAGEREF _Toc462396542 \h </w:instrText>
            </w:r>
            <w:r>
              <w:rPr>
                <w:noProof/>
                <w:webHidden/>
              </w:rPr>
            </w:r>
            <w:r>
              <w:rPr>
                <w:noProof/>
                <w:webHidden/>
              </w:rPr>
              <w:fldChar w:fldCharType="separate"/>
            </w:r>
            <w:r w:rsidR="000303B7">
              <w:rPr>
                <w:noProof/>
                <w:webHidden/>
              </w:rPr>
              <w:t>22</w:t>
            </w:r>
            <w:r>
              <w:rPr>
                <w:noProof/>
                <w:webHidden/>
              </w:rPr>
              <w:fldChar w:fldCharType="end"/>
            </w:r>
          </w:hyperlink>
        </w:p>
        <w:p w:rsidR="003C040E" w:rsidRDefault="00BE0529">
          <w:pPr>
            <w:pStyle w:val="TOC1"/>
            <w:tabs>
              <w:tab w:val="right" w:leader="dot" w:pos="9061"/>
            </w:tabs>
            <w:rPr>
              <w:rFonts w:asciiTheme="minorHAnsi" w:eastAsiaTheme="minorEastAsia" w:hAnsiTheme="minorHAnsi" w:cstheme="minorBidi"/>
              <w:noProof/>
              <w:sz w:val="22"/>
              <w:szCs w:val="22"/>
              <w:lang w:val="en-US" w:eastAsia="en-US"/>
            </w:rPr>
          </w:pPr>
          <w:hyperlink w:anchor="_Toc462396543" w:history="1">
            <w:r w:rsidR="003C040E" w:rsidRPr="00B05DB8">
              <w:rPr>
                <w:rStyle w:val="Hyperlink"/>
                <w:b/>
                <w:noProof/>
              </w:rPr>
              <w:t>Kopsavilkums par konceptuālajā ziņojumā iekļauto risinājumu (risinājumu variantu) realizācijai nepieciešamo valsts un pašvaldību budžeta finansējumu</w:t>
            </w:r>
            <w:r w:rsidR="003C040E">
              <w:rPr>
                <w:noProof/>
                <w:webHidden/>
              </w:rPr>
              <w:tab/>
            </w:r>
            <w:r>
              <w:rPr>
                <w:noProof/>
                <w:webHidden/>
              </w:rPr>
              <w:fldChar w:fldCharType="begin"/>
            </w:r>
            <w:r w:rsidR="003C040E">
              <w:rPr>
                <w:noProof/>
                <w:webHidden/>
              </w:rPr>
              <w:instrText xml:space="preserve"> PAGEREF _Toc462396543 \h </w:instrText>
            </w:r>
            <w:r>
              <w:rPr>
                <w:noProof/>
                <w:webHidden/>
              </w:rPr>
            </w:r>
            <w:r>
              <w:rPr>
                <w:noProof/>
                <w:webHidden/>
              </w:rPr>
              <w:fldChar w:fldCharType="separate"/>
            </w:r>
            <w:r w:rsidR="000303B7">
              <w:rPr>
                <w:b/>
                <w:bCs/>
                <w:noProof/>
                <w:webHidden/>
                <w:lang w:val="en-US"/>
              </w:rPr>
              <w:t>Error! Bookmark not defined.</w:t>
            </w:r>
            <w:r>
              <w:rPr>
                <w:noProof/>
                <w:webHidden/>
              </w:rPr>
              <w:fldChar w:fldCharType="end"/>
            </w:r>
          </w:hyperlink>
        </w:p>
        <w:p w:rsidR="003C483A" w:rsidRDefault="00BE0529">
          <w:r>
            <w:fldChar w:fldCharType="end"/>
          </w:r>
        </w:p>
      </w:sdtContent>
    </w:sdt>
    <w:p w:rsidR="009E30C7" w:rsidRDefault="009E30C7" w:rsidP="009E30C7">
      <w:pPr>
        <w:jc w:val="center"/>
        <w:rPr>
          <w:b/>
          <w:sz w:val="28"/>
          <w:szCs w:val="28"/>
        </w:rPr>
      </w:pPr>
    </w:p>
    <w:p w:rsidR="004905C7" w:rsidRPr="009E30C7" w:rsidRDefault="009E30C7" w:rsidP="004905C7">
      <w:pPr>
        <w:rPr>
          <w:b/>
          <w:sz w:val="28"/>
          <w:szCs w:val="28"/>
        </w:rPr>
      </w:pPr>
      <w:r>
        <w:rPr>
          <w:b/>
          <w:sz w:val="28"/>
          <w:szCs w:val="28"/>
        </w:rPr>
        <w:br w:type="page"/>
      </w:r>
    </w:p>
    <w:p w:rsidR="005E6B20" w:rsidRDefault="00C374F5" w:rsidP="003C483A">
      <w:pPr>
        <w:pStyle w:val="tv2132"/>
        <w:spacing w:line="240" w:lineRule="auto"/>
        <w:ind w:firstLine="0"/>
        <w:jc w:val="center"/>
        <w:outlineLvl w:val="0"/>
        <w:rPr>
          <w:rFonts w:eastAsia="Calibri"/>
          <w:b/>
          <w:color w:val="auto"/>
          <w:sz w:val="28"/>
          <w:szCs w:val="28"/>
          <w:lang w:eastAsia="en-US"/>
        </w:rPr>
      </w:pPr>
      <w:bookmarkStart w:id="2" w:name="_Toc455065218"/>
      <w:bookmarkStart w:id="3" w:name="_Toc462396536"/>
      <w:r>
        <w:rPr>
          <w:rFonts w:eastAsia="Calibri"/>
          <w:b/>
          <w:color w:val="auto"/>
          <w:sz w:val="28"/>
          <w:szCs w:val="28"/>
          <w:lang w:eastAsia="en-US"/>
        </w:rPr>
        <w:lastRenderedPageBreak/>
        <w:t xml:space="preserve">I </w:t>
      </w:r>
      <w:r w:rsidR="00B66317">
        <w:rPr>
          <w:rFonts w:eastAsia="Calibri"/>
          <w:b/>
          <w:color w:val="auto"/>
          <w:sz w:val="28"/>
          <w:szCs w:val="28"/>
          <w:lang w:eastAsia="en-US"/>
        </w:rPr>
        <w:t>K</w:t>
      </w:r>
      <w:r w:rsidR="005E6B20" w:rsidRPr="00F02044">
        <w:rPr>
          <w:rFonts w:eastAsia="Calibri"/>
          <w:b/>
          <w:color w:val="auto"/>
          <w:sz w:val="28"/>
          <w:szCs w:val="28"/>
          <w:lang w:eastAsia="en-US"/>
        </w:rPr>
        <w:t>opsavilkums</w:t>
      </w:r>
      <w:bookmarkEnd w:id="2"/>
      <w:bookmarkEnd w:id="3"/>
    </w:p>
    <w:p w:rsidR="005E6B20" w:rsidRDefault="005E6B20" w:rsidP="005E14A7">
      <w:pPr>
        <w:ind w:firstLine="720"/>
        <w:jc w:val="both"/>
      </w:pPr>
    </w:p>
    <w:p w:rsidR="005E14A7" w:rsidRPr="005E0386" w:rsidRDefault="00E24A1B" w:rsidP="005E14A7">
      <w:pPr>
        <w:ind w:firstLine="720"/>
        <w:jc w:val="both"/>
      </w:pPr>
      <w:r>
        <w:t>Konceptuāls</w:t>
      </w:r>
      <w:r w:rsidR="005E14A7" w:rsidRPr="005E0386">
        <w:t xml:space="preserve"> ziņojums</w:t>
      </w:r>
      <w:r>
        <w:t xml:space="preserve"> (turpmāk - ziņojums)</w:t>
      </w:r>
      <w:r w:rsidR="005E14A7" w:rsidRPr="005E0386">
        <w:t xml:space="preserve"> ir sagatavots atbilstoši deleģējumam Ministru kabineta 2015.gada 25.augusta sēdes </w:t>
      </w:r>
      <w:proofErr w:type="spellStart"/>
      <w:r w:rsidR="005E14A7" w:rsidRPr="005E0386">
        <w:t>protokollēmuma</w:t>
      </w:r>
      <w:proofErr w:type="spellEnd"/>
      <w:r w:rsidR="005E14A7" w:rsidRPr="005E0386">
        <w:t xml:space="preserve"> Nr.41 44§ „Par priekšlikumiem valsts budžeta izdevumiem 2016.gadam</w:t>
      </w:r>
      <w:r w:rsidR="005E14A7">
        <w:t xml:space="preserve"> un ietvaram 2016.-2018.gadam” </w:t>
      </w:r>
      <w:r w:rsidR="005E14A7" w:rsidRPr="005E0386">
        <w:t>17.punktā, kur Veselības ministrijai sadarbībā ar Labklājības ministriju un Finanšu ministriju uzdots sagatavot un līdz 2016.gada 1.jūlijam iesniegt izskatīšanai Ministru kabinetā informatīvo ziņojumu ar priekšlikumiem veselības apdrošināšanas obligāto iemaksu ieviešanai.</w:t>
      </w:r>
    </w:p>
    <w:p w:rsidR="005E14A7" w:rsidRPr="005E0386" w:rsidRDefault="005E14A7" w:rsidP="005E14A7">
      <w:pPr>
        <w:ind w:firstLine="720"/>
        <w:jc w:val="both"/>
      </w:pPr>
      <w:r w:rsidRPr="005E0386">
        <w:t>Arī 2016.gada 26.aprīlī apstiprinātajā Valdības rīcības plānā</w:t>
      </w:r>
      <w:r w:rsidRPr="005E0386">
        <w:rPr>
          <w:rStyle w:val="FootnoteReference"/>
        </w:rPr>
        <w:footnoteReference w:id="1"/>
      </w:r>
      <w:r w:rsidRPr="005E0386">
        <w:t>, Veselības ministrijai uzdots līdz 1.jūlijam izstrādāt konceptuālus priekšlikumus par jaunu veselības finansēšanas modeli, piedāvājot vairākus iespējamos scenārijus finansējuma avotiem un ietverot apdrošināšanas komponenti. Pamatojoties uz Ministru kabineta lēmumu par atbalstīto scenāriju, Veselības ministrija sadarbībā ar iesaistītajām institūcijām izstrādās finansēšanas modeli, kura aprobācija plānota 2017.gadā un ieviešana 2018.gadā.</w:t>
      </w:r>
    </w:p>
    <w:p w:rsidR="003F228F" w:rsidRDefault="005E14A7" w:rsidP="003F228F">
      <w:pPr>
        <w:ind w:firstLine="720"/>
        <w:jc w:val="both"/>
      </w:pPr>
      <w:r w:rsidRPr="005E0386">
        <w:t>Minēto uzdevumu izpildei ar  veselības ministra 2015.gada 26.novembra rīkojumu Nr.173 „Par priekšlikumiem veselības apdrošināšanas obligāto iemaksu ieviešanai”</w:t>
      </w:r>
      <w:r w:rsidRPr="005E0386">
        <w:rPr>
          <w:rStyle w:val="FootnoteReference"/>
        </w:rPr>
        <w:footnoteReference w:id="2"/>
      </w:r>
      <w:r w:rsidR="00145825">
        <w:t xml:space="preserve"> izveidota darba grupa</w:t>
      </w:r>
      <w:r w:rsidRPr="005E0386">
        <w:t>, kurai uzdots iesaistot Finanšu ministrijas, Labklājības ministrijas, Latvijas Republikas Saeimas Sociālā un d</w:t>
      </w:r>
      <w:r w:rsidR="00145825">
        <w:t>arba lietu komisija, Nacionālā</w:t>
      </w:r>
      <w:r w:rsidRPr="005E0386">
        <w:t xml:space="preserve"> veselības dienesta, Latvijas Pašvaldību savienības, Latvijas Brīvo arodbiedrības, Latvijas Darba devēju konfederācijas, Latvijas Apdrošināšanas asociācijas, Latvijas Tirdzniecības un rūpniecības kameras pārstāvjus, izstrādāt priekšlikumus veselības apdrošināšanas obligāto iemaksu ieviešanai. </w:t>
      </w:r>
    </w:p>
    <w:p w:rsidR="0046667E" w:rsidRDefault="005E6B20" w:rsidP="0046667E">
      <w:pPr>
        <w:ind w:firstLine="720"/>
        <w:jc w:val="both"/>
      </w:pPr>
      <w:r w:rsidRPr="005E0386">
        <w:t>Lai nodrošinātu rīkojumā uzdoto uzdevumu izpildi un apzinātu citu valstu pieredzi un labāko praksi obligātās veselības apdrošināšanas ieviešanā, darba grupas ietvaros i</w:t>
      </w:r>
      <w:r w:rsidR="00145825">
        <w:t>zvērtēti piecu</w:t>
      </w:r>
      <w:r>
        <w:t xml:space="preserve"> Eiropas S</w:t>
      </w:r>
      <w:r w:rsidRPr="005E0386">
        <w:t>avienības valstu (Lietuvas, Igaunijas, Dānijas, Vācijas un Nīderlandes) finansēšanas modeļi</w:t>
      </w:r>
      <w:r>
        <w:t xml:space="preserve"> un </w:t>
      </w:r>
      <w:r w:rsidR="0046667E">
        <w:t>tika organizēta Latvijas delegācijas vizīte</w:t>
      </w:r>
      <w:r>
        <w:t xml:space="preserve"> Pasaules Veselības organizācijas Barselonas biroju, lai pārrunātu aktualitātes, kas saistītas ar Veselības sistēmas stiprināšanu</w:t>
      </w:r>
      <w:r w:rsidRPr="005E0386">
        <w:t>.</w:t>
      </w:r>
      <w:r w:rsidR="002B089C">
        <w:t xml:space="preserve"> </w:t>
      </w:r>
      <w:r w:rsidR="0046667E" w:rsidRPr="003F228F">
        <w:t>Veselības ministrija ir saņēmusi no PVO Barselonas biroja</w:t>
      </w:r>
      <w:r w:rsidR="002B089C">
        <w:t xml:space="preserve"> </w:t>
      </w:r>
      <w:r w:rsidR="0046667E" w:rsidRPr="003F228F">
        <w:t>veselības aprūpes sistēmu stiprināšanai pārskat</w:t>
      </w:r>
      <w:r w:rsidR="0046667E">
        <w:t>u</w:t>
      </w:r>
      <w:r w:rsidR="0046667E" w:rsidRPr="003F228F">
        <w:t xml:space="preserve"> par veselības aprūpes finansēšanas politiku Latvijā un izaicinājumiem starptautiskās pieredzes kontekstā</w:t>
      </w:r>
      <w:r w:rsidR="0046667E">
        <w:t>. PVO Latvijas veselības aprūpes finansēšanas kontekstā ir nonāk</w:t>
      </w:r>
      <w:r w:rsidR="002B089C">
        <w:t>usi pie šādiem ieteikumiem</w:t>
      </w:r>
      <w:r w:rsidR="0046667E">
        <w:t>:</w:t>
      </w:r>
    </w:p>
    <w:p w:rsidR="0046667E" w:rsidRDefault="0046667E" w:rsidP="0036300A">
      <w:pPr>
        <w:pStyle w:val="ListParagraph"/>
        <w:numPr>
          <w:ilvl w:val="0"/>
          <w:numId w:val="18"/>
        </w:numPr>
        <w:jc w:val="both"/>
      </w:pPr>
      <w:r>
        <w:t>Latvijas valdība veselības aprūpei piešķir ļoti zemu prioritātes pakāpi, ievērojot budžeta izdevumu daļu, kas tai paredzēta;</w:t>
      </w:r>
    </w:p>
    <w:p w:rsidR="0046667E" w:rsidRDefault="0046667E" w:rsidP="0036300A">
      <w:pPr>
        <w:pStyle w:val="ListParagraph"/>
        <w:numPr>
          <w:ilvl w:val="0"/>
          <w:numId w:val="18"/>
        </w:numPr>
        <w:jc w:val="both"/>
      </w:pPr>
      <w:r>
        <w:t>Ja valdība nepiešķirs augstāku prioritāti veselības aprūpei, Latvijā turpinās samazināties iedzīvotāju dzīves ilgums un mirstība no slimībām, kas ir ārstējamas;</w:t>
      </w:r>
    </w:p>
    <w:p w:rsidR="0046667E" w:rsidRDefault="0046667E" w:rsidP="0036300A">
      <w:pPr>
        <w:pStyle w:val="ListParagraph"/>
        <w:numPr>
          <w:ilvl w:val="0"/>
          <w:numId w:val="18"/>
        </w:numPr>
        <w:jc w:val="both"/>
      </w:pPr>
      <w:r>
        <w:t>Pašreizējais budžeta izdevumu līmenis veselības aprūpei sniedz vāju finansiālo aizsardzību iedzīvotājiem, un starptautiskā pieredze liek izdarīt secinājumu, ka nav ticami sasniegt ievērojamu progresu visaptverošās veselības aprūpes virzienā, nepalielinot budžeta izdevumus līdz 5% no IKP. To iespējams sasniegt, paaugstinot budžeta asignējumus veselības aprūpei līdz 14% vai kombinējot veselības aprūpes prioritātes paaugstināšanu līdz 12% un budžeta ieņēmumu paaugstināšanu līdz 42% no IKP;</w:t>
      </w:r>
    </w:p>
    <w:p w:rsidR="0046667E" w:rsidRDefault="0046667E" w:rsidP="0036300A">
      <w:pPr>
        <w:pStyle w:val="ListParagraph"/>
        <w:numPr>
          <w:ilvl w:val="0"/>
          <w:numId w:val="18"/>
        </w:numPr>
        <w:jc w:val="both"/>
      </w:pPr>
      <w:r>
        <w:t>Obligātās veselības apdrošināšanas ieviešana var izslēgt atsevišķas iedzīvotāju grupas no publiskās veselības aprūpes sistēmas seguma;</w:t>
      </w:r>
    </w:p>
    <w:p w:rsidR="0046667E" w:rsidRDefault="0046667E" w:rsidP="0036300A">
      <w:pPr>
        <w:pStyle w:val="ListParagraph"/>
        <w:numPr>
          <w:ilvl w:val="0"/>
          <w:numId w:val="18"/>
        </w:numPr>
        <w:jc w:val="both"/>
      </w:pPr>
      <w:r>
        <w:t>PVO iesaka saglabāt visaptverošo iedzīvotāju veselības aprūpi, pa ja Latvijā tiek ieviesti obligātās veselības apdrošināšanas maksājumi;</w:t>
      </w:r>
    </w:p>
    <w:p w:rsidR="0046667E" w:rsidRDefault="0046667E" w:rsidP="0036300A">
      <w:pPr>
        <w:pStyle w:val="ListParagraph"/>
        <w:numPr>
          <w:ilvl w:val="0"/>
          <w:numId w:val="18"/>
        </w:numPr>
        <w:jc w:val="both"/>
      </w:pPr>
      <w:r>
        <w:lastRenderedPageBreak/>
        <w:t>Ja tiek saglabāta visaptveroša iedzīvotāju veselības aprūpe, veselības apdrošināšanas iemaksu ieviešana satur budžeta finansētās veselības aprūpes sistēmas fragmentēšanās risku, kas noved pie neefektivitātes;</w:t>
      </w:r>
    </w:p>
    <w:p w:rsidR="0046667E" w:rsidRDefault="0046667E" w:rsidP="0036300A">
      <w:pPr>
        <w:pStyle w:val="ListParagraph"/>
        <w:numPr>
          <w:ilvl w:val="0"/>
          <w:numId w:val="18"/>
        </w:numPr>
        <w:jc w:val="both"/>
      </w:pPr>
      <w:r>
        <w:t>Veselības apdrošināšanas maksājumu ieviešana nedrīkst nevienu nostādīt sliktākā situācijā, salīdzinot ar pašreizējo, bet papildu ieņēmumi var uzlabot iedzīvotāju stāvokli;</w:t>
      </w:r>
    </w:p>
    <w:p w:rsidR="0046667E" w:rsidRDefault="0046667E" w:rsidP="0036300A">
      <w:pPr>
        <w:pStyle w:val="ListParagraph"/>
        <w:numPr>
          <w:ilvl w:val="0"/>
          <w:numId w:val="18"/>
        </w:numPr>
        <w:jc w:val="both"/>
      </w:pPr>
      <w:r>
        <w:t>Obligātās veselības apdrošināšanas izmaksas var būt ļoti augstas un nesekmēt ieguvumus;</w:t>
      </w:r>
    </w:p>
    <w:p w:rsidR="0046667E" w:rsidRDefault="0046667E" w:rsidP="0036300A">
      <w:pPr>
        <w:pStyle w:val="ListParagraph"/>
        <w:numPr>
          <w:ilvl w:val="0"/>
          <w:numId w:val="18"/>
        </w:numPr>
        <w:jc w:val="both"/>
      </w:pPr>
      <w:r>
        <w:t>Veselības apdrošināšanas maksājumu ieviešana nedrīkst radīt budžeta izdevumu samazināšanos sociālajai aizsardzībai;</w:t>
      </w:r>
    </w:p>
    <w:p w:rsidR="0046667E" w:rsidRDefault="0046667E" w:rsidP="0036300A">
      <w:pPr>
        <w:pStyle w:val="ListParagraph"/>
        <w:numPr>
          <w:ilvl w:val="0"/>
          <w:numId w:val="18"/>
        </w:numPr>
        <w:jc w:val="both"/>
      </w:pPr>
      <w:r>
        <w:t>Ieviešot konkurenci starp veselības aprūpes pakalpojumus pērkošajām aģentūrām nav esošo izaicinājumu risinājums un var radīt jaunus;</w:t>
      </w:r>
    </w:p>
    <w:p w:rsidR="0046667E" w:rsidRDefault="0046667E" w:rsidP="0036300A">
      <w:pPr>
        <w:pStyle w:val="ListParagraph"/>
        <w:numPr>
          <w:ilvl w:val="0"/>
          <w:numId w:val="18"/>
        </w:numPr>
        <w:jc w:val="both"/>
      </w:pPr>
      <w:r>
        <w:t>Neviena no Eiropas valstīm, kurā pastāv pircēju konkurence, nav sekmīgi īstenojusi visus šos priekšnosacījumus par spīti tam, ka tām ir vismaz divdesmit gadu ilga pieredze;</w:t>
      </w:r>
    </w:p>
    <w:p w:rsidR="0046667E" w:rsidRDefault="0046667E" w:rsidP="0036300A">
      <w:pPr>
        <w:pStyle w:val="ListParagraph"/>
        <w:numPr>
          <w:ilvl w:val="0"/>
          <w:numId w:val="18"/>
        </w:numPr>
        <w:jc w:val="both"/>
      </w:pPr>
      <w:r>
        <w:t>Nīderlande veselības aprūpes sistēmai tērē daudz vairāk, nekā Latvija, taču pircēju konkurences ieviešana 2006.gadā nav palīdzējusi kontrolēt veselības aprūpes izmaksu pieaugumu;</w:t>
      </w:r>
    </w:p>
    <w:p w:rsidR="0046667E" w:rsidRDefault="0046667E" w:rsidP="0036300A">
      <w:pPr>
        <w:pStyle w:val="ListParagraph"/>
        <w:numPr>
          <w:ilvl w:val="0"/>
          <w:numId w:val="18"/>
        </w:numPr>
        <w:jc w:val="both"/>
      </w:pPr>
      <w:r>
        <w:t>Pircēju konkurencei nepieciešamas spēcīgas institūcijas, būtiska kapacitāte un sarežģītas informācijas sistēmas, kas prasa lielāku</w:t>
      </w:r>
      <w:r w:rsidR="00276756">
        <w:t xml:space="preserve"> </w:t>
      </w:r>
      <w:r>
        <w:t>valdības lomu</w:t>
      </w:r>
      <w:r>
        <w:rPr>
          <w:rStyle w:val="FootnoteReference"/>
        </w:rPr>
        <w:footnoteReference w:id="3"/>
      </w:r>
      <w:r>
        <w:t>.</w:t>
      </w:r>
    </w:p>
    <w:p w:rsidR="004C7997" w:rsidRDefault="004C7997" w:rsidP="003F228F">
      <w:pPr>
        <w:ind w:firstLine="720"/>
        <w:jc w:val="both"/>
      </w:pPr>
    </w:p>
    <w:p w:rsidR="004C7997" w:rsidRDefault="004C7997" w:rsidP="003F228F">
      <w:pPr>
        <w:ind w:firstLine="720"/>
        <w:jc w:val="both"/>
      </w:pPr>
      <w:r>
        <w:t>Eiropas Komisijas Padomes</w:t>
      </w:r>
      <w:r w:rsidR="00D20F01">
        <w:t xml:space="preserve"> (turpmāk</w:t>
      </w:r>
      <w:r w:rsidR="00717916">
        <w:t xml:space="preserve"> arī</w:t>
      </w:r>
      <w:r w:rsidR="00D20F01">
        <w:t xml:space="preserve"> - Padome)</w:t>
      </w:r>
      <w:r>
        <w:t xml:space="preserve"> ieteikumā par Latvijas 2016.gada valsts reformu programmu un ar ko sniedz Padomes atzinumu par Latvijas 2016.gada stabilitātes programmu iesaka veikt vispārējo strukturālo reformu veselības aprūpes jomā.</w:t>
      </w:r>
      <w:r w:rsidR="00D20F01">
        <w:t xml:space="preserve"> Šajā atzinumā Padome ir nonākusi pie secinājuma, ka Latvijā liela daļa iedzīvotāju nevar apmierināt savas veselības aprūpes vajadzības, jo veselības aprūpei ir mazs publiskais finansējums, raksturīgi strukturālie trūkumi un lieli tiešie maksājumi, kurus iedzīvotāji maksā paši, kā arī neoptimāla izmaksu lietderība. Kaut arī piekļuve veselības aprūpei kritiskos medicīniskos gadījumos ir izvirzīta par prioritāti, finansiāli ierobežojumi kavē pakalpojumu sniegšanu kopumā</w:t>
      </w:r>
      <w:r w:rsidR="0087337D">
        <w:rPr>
          <w:rStyle w:val="FootnoteReference"/>
        </w:rPr>
        <w:footnoteReference w:id="4"/>
      </w:r>
      <w:r w:rsidR="0087337D">
        <w:t>.</w:t>
      </w:r>
    </w:p>
    <w:p w:rsidR="00904C68" w:rsidRDefault="00904C68" w:rsidP="00904C68">
      <w:pPr>
        <w:ind w:firstLine="709"/>
        <w:contextualSpacing/>
        <w:jc w:val="both"/>
      </w:pPr>
      <w:r>
        <w:t>Mainot veselības aprūpes finansēšanas modeli, tiek izvirzīti šādi galvenie un svarīgākie mērķi:</w:t>
      </w:r>
    </w:p>
    <w:p w:rsidR="00904C68" w:rsidRDefault="00904C68" w:rsidP="00904C68">
      <w:pPr>
        <w:pStyle w:val="ListParagraph"/>
        <w:numPr>
          <w:ilvl w:val="0"/>
          <w:numId w:val="14"/>
        </w:numPr>
        <w:contextualSpacing/>
        <w:jc w:val="both"/>
      </w:pPr>
      <w:r>
        <w:rPr>
          <w:lang w:bidi="lo-LA"/>
        </w:rPr>
        <w:t>P</w:t>
      </w:r>
      <w:r w:rsidRPr="006945F8">
        <w:rPr>
          <w:lang w:bidi="lo-LA"/>
        </w:rPr>
        <w:t>akalp</w:t>
      </w:r>
      <w:r>
        <w:rPr>
          <w:lang w:bidi="lo-LA"/>
        </w:rPr>
        <w:t>ojumu pieejamības palielināšana</w:t>
      </w:r>
      <w:r w:rsidRPr="006945F8">
        <w:rPr>
          <w:lang w:bidi="lo-LA"/>
        </w:rPr>
        <w:t xml:space="preserve"> ambulatorajiem, plānveida stacionārajiem, </w:t>
      </w:r>
      <w:proofErr w:type="spellStart"/>
      <w:r w:rsidRPr="006945F8">
        <w:rPr>
          <w:lang w:bidi="lo-LA"/>
        </w:rPr>
        <w:t>paliatīvās</w:t>
      </w:r>
      <w:proofErr w:type="spellEnd"/>
      <w:r w:rsidRPr="006945F8">
        <w:rPr>
          <w:lang w:bidi="lo-LA"/>
        </w:rPr>
        <w:t xml:space="preserve"> aprūpes un medicīniskās rehabilitācijas pakalpojumiem. </w:t>
      </w:r>
    </w:p>
    <w:p w:rsidR="00904C68" w:rsidRPr="006945F8" w:rsidRDefault="00904C68" w:rsidP="00904C68">
      <w:pPr>
        <w:pStyle w:val="ListParagraph"/>
        <w:numPr>
          <w:ilvl w:val="0"/>
          <w:numId w:val="11"/>
        </w:numPr>
        <w:tabs>
          <w:tab w:val="num" w:pos="720"/>
        </w:tabs>
        <w:contextualSpacing/>
        <w:jc w:val="both"/>
        <w:rPr>
          <w:lang w:bidi="lo-LA"/>
        </w:rPr>
      </w:pPr>
      <w:r w:rsidRPr="006945F8">
        <w:rPr>
          <w:lang w:bidi="lo-LA"/>
        </w:rPr>
        <w:t>Ekonomiski  pamatotu</w:t>
      </w:r>
      <w:r>
        <w:rPr>
          <w:lang w:bidi="lo-LA"/>
        </w:rPr>
        <w:t xml:space="preserve"> pakalpojumu tarifu pārskatīšana</w:t>
      </w:r>
      <w:r w:rsidRPr="006945F8">
        <w:rPr>
          <w:lang w:bidi="lo-LA"/>
        </w:rPr>
        <w:t>:</w:t>
      </w:r>
    </w:p>
    <w:p w:rsidR="00904C68" w:rsidRPr="00D179A0" w:rsidRDefault="00904C68" w:rsidP="00904C68">
      <w:pPr>
        <w:pStyle w:val="ListParagraph"/>
        <w:numPr>
          <w:ilvl w:val="1"/>
          <w:numId w:val="10"/>
        </w:numPr>
        <w:ind w:left="1077" w:firstLine="0"/>
        <w:contextualSpacing/>
        <w:jc w:val="both"/>
        <w:rPr>
          <w:lang w:bidi="lo-LA"/>
        </w:rPr>
      </w:pPr>
      <w:r w:rsidRPr="00D179A0">
        <w:rPr>
          <w:lang w:bidi="lo-LA"/>
        </w:rPr>
        <w:t>darba samaksas paaugstināšanai ārstniecības personām, ārstu 1.kategorijas mēnešalgai sasniedzot divkāršu tautsaimniecībā nodarbināto vidējo darba samaksu;</w:t>
      </w:r>
    </w:p>
    <w:p w:rsidR="00904C68" w:rsidRPr="00D179A0" w:rsidRDefault="00904C68" w:rsidP="00904C68">
      <w:pPr>
        <w:pStyle w:val="ListParagraph"/>
        <w:numPr>
          <w:ilvl w:val="1"/>
          <w:numId w:val="10"/>
        </w:numPr>
        <w:ind w:left="1077" w:firstLine="0"/>
        <w:contextualSpacing/>
        <w:jc w:val="both"/>
        <w:rPr>
          <w:lang w:bidi="lo-LA"/>
        </w:rPr>
      </w:pPr>
      <w:r w:rsidRPr="008A33FD">
        <w:rPr>
          <w:lang w:bidi="lo-LA"/>
        </w:rPr>
        <w:t>pārējo tarifa elementu pārskatīšana – ārstniecības līdzekļiem, pacientu</w:t>
      </w:r>
      <w:r w:rsidRPr="00D179A0">
        <w:rPr>
          <w:lang w:bidi="lo-LA"/>
        </w:rPr>
        <w:t xml:space="preserve"> ēdināšanai, pieskaitāmām un netiešām izmaksām, amortizācijai.</w:t>
      </w:r>
    </w:p>
    <w:p w:rsidR="00A94123" w:rsidRDefault="00904C68" w:rsidP="00904C68">
      <w:pPr>
        <w:ind w:firstLine="720"/>
        <w:jc w:val="both"/>
        <w:rPr>
          <w:lang w:bidi="lo-LA"/>
        </w:rPr>
      </w:pPr>
      <w:r>
        <w:rPr>
          <w:lang w:bidi="lo-LA"/>
        </w:rPr>
        <w:t xml:space="preserve">Ilgtspējīgas veselības aprūpes finanšu sistēmas izveide, tās </w:t>
      </w:r>
      <w:proofErr w:type="spellStart"/>
      <w:r>
        <w:rPr>
          <w:lang w:bidi="lo-LA"/>
        </w:rPr>
        <w:t>pārredzamība</w:t>
      </w:r>
      <w:proofErr w:type="spellEnd"/>
      <w:r>
        <w:rPr>
          <w:lang w:bidi="lo-LA"/>
        </w:rPr>
        <w:t xml:space="preserve"> un stabilitāte.</w:t>
      </w:r>
    </w:p>
    <w:p w:rsidR="00904C68" w:rsidRDefault="00904C68" w:rsidP="00904C68">
      <w:pPr>
        <w:ind w:firstLine="720"/>
        <w:jc w:val="both"/>
      </w:pPr>
    </w:p>
    <w:p w:rsidR="005E6B20" w:rsidRDefault="003F228F" w:rsidP="00386213">
      <w:pPr>
        <w:ind w:firstLine="720"/>
        <w:jc w:val="both"/>
      </w:pPr>
      <w:r>
        <w:t>Veselības ministrija</w:t>
      </w:r>
      <w:r w:rsidR="00386213">
        <w:t>,</w:t>
      </w:r>
      <w:r>
        <w:t xml:space="preserve"> izstrādājot veselības aprūpes finansēšanas modeļus</w:t>
      </w:r>
      <w:r w:rsidR="00386213">
        <w:t>,</w:t>
      </w:r>
      <w:r>
        <w:t xml:space="preserve"> </w:t>
      </w:r>
      <w:r w:rsidR="00386213">
        <w:t xml:space="preserve">ir ņēmusi vērā PVO izstrādātos ieteikumus veselības </w:t>
      </w:r>
      <w:r w:rsidR="002B089C">
        <w:t xml:space="preserve">aprūpes </w:t>
      </w:r>
      <w:r w:rsidR="00386213">
        <w:t>sistēmas attīstībai</w:t>
      </w:r>
      <w:r w:rsidR="00904C68">
        <w:t>, kā arī reformas mērķus.</w:t>
      </w:r>
    </w:p>
    <w:p w:rsidR="00930DDE" w:rsidRDefault="00386213" w:rsidP="00930DDE">
      <w:pPr>
        <w:ind w:firstLine="720"/>
        <w:jc w:val="both"/>
      </w:pPr>
      <w:r w:rsidRPr="00734D64">
        <w:lastRenderedPageBreak/>
        <w:t xml:space="preserve">Finansējums Latvijā </w:t>
      </w:r>
      <w:r>
        <w:t>veselības nozarei 2016.gadā</w:t>
      </w:r>
      <w:r w:rsidR="00930DDE">
        <w:t xml:space="preserve"> sastāda aptuveni</w:t>
      </w:r>
      <w:r w:rsidR="00F132D3">
        <w:t xml:space="preserve"> 10</w:t>
      </w:r>
      <w:r w:rsidRPr="00734D64">
        <w:t>% no</w:t>
      </w:r>
      <w:r>
        <w:t xml:space="preserve"> valsts budžeta</w:t>
      </w:r>
      <w:r w:rsidRPr="00734D64">
        <w:t xml:space="preserve">, </w:t>
      </w:r>
      <w:r>
        <w:t>sākotnējā apstiprinātā budžeta</w:t>
      </w:r>
      <w:r w:rsidRPr="00734D64">
        <w:t xml:space="preserve"> kopsummā sastādot 770,8 miljonus </w:t>
      </w:r>
      <w:proofErr w:type="spellStart"/>
      <w:r w:rsidRPr="009C28F6">
        <w:rPr>
          <w:i/>
          <w:iCs/>
        </w:rPr>
        <w:t>euro</w:t>
      </w:r>
      <w:proofErr w:type="spellEnd"/>
      <w:r w:rsidRPr="00734D64">
        <w:t xml:space="preserve"> no kuriem </w:t>
      </w:r>
      <w:r w:rsidR="00930DDE">
        <w:t xml:space="preserve">713 miljoni </w:t>
      </w:r>
      <w:proofErr w:type="spellStart"/>
      <w:r w:rsidR="00930DDE" w:rsidRPr="002B089C">
        <w:rPr>
          <w:i/>
        </w:rPr>
        <w:t>euro</w:t>
      </w:r>
      <w:proofErr w:type="spellEnd"/>
      <w:r w:rsidR="00930DDE">
        <w:t xml:space="preserve"> novirzīti I sadaļā izklāstītajiem ārstniecības pakalpojumiem un kompensējamo medikamentu nodrošināšanai.</w:t>
      </w:r>
    </w:p>
    <w:p w:rsidR="00386213" w:rsidRDefault="00386213" w:rsidP="00386213">
      <w:pPr>
        <w:ind w:firstLine="720"/>
        <w:jc w:val="both"/>
      </w:pPr>
      <w:r w:rsidRPr="005E0386">
        <w:t xml:space="preserve">Ziņojumā minēto ES valstu finansējums veselības aprūpei no </w:t>
      </w:r>
      <w:r>
        <w:t>valsts budžeta</w:t>
      </w:r>
      <w:r w:rsidRPr="005E0386">
        <w:t xml:space="preserve"> ir ievē</w:t>
      </w:r>
      <w:r>
        <w:t>rojami augstāks kā Latvijai, kas ierobežo pieejamu un kvalitatīvu</w:t>
      </w:r>
      <w:r w:rsidRPr="005E0386">
        <w:t xml:space="preserve"> veselības aprūpes pa</w:t>
      </w:r>
      <w:r>
        <w:t>kalpojumu</w:t>
      </w:r>
      <w:r w:rsidRPr="005E0386">
        <w:t xml:space="preserve"> sniegšanu Latvijas iedzīvotājiem.</w:t>
      </w:r>
    </w:p>
    <w:p w:rsidR="00386213" w:rsidRDefault="00386213" w:rsidP="00386213">
      <w:pPr>
        <w:ind w:firstLine="720"/>
        <w:jc w:val="both"/>
      </w:pPr>
      <w:r w:rsidRPr="00345032">
        <w:t>L</w:t>
      </w:r>
      <w:r>
        <w:t xml:space="preserve">ai virzītos uz stabilu un sabalansētu veselības aprūpes ilgtspējas nodrošinājumu, </w:t>
      </w:r>
      <w:r w:rsidRPr="00345032">
        <w:t>ir nepieciešams</w:t>
      </w:r>
      <w:r>
        <w:t xml:space="preserve"> likumā par valsts budžetu 2019., 2020. un 2021.gadam noteikt, ka Latvijā veselības aprūpes finansēšanai tiek atvēlēti ne mazāk kā 12 % no konsolidētā valsts budžeta. Savukārt likumā par valsts budžetu 2022.gadam un turpmākajiem gadiem ne mazāk kā 14% no konsolidētā valsts budžeta. PVO iesaka PVO Eiropas reģiona valstīs vismaz 12% budžeta izdevumu paredzēt veselības aprūpei.</w:t>
      </w:r>
      <w:r>
        <w:rPr>
          <w:rStyle w:val="FootnoteReference"/>
        </w:rPr>
        <w:footnoteReference w:id="5"/>
      </w:r>
    </w:p>
    <w:p w:rsidR="00386213" w:rsidRDefault="00386213" w:rsidP="00386213">
      <w:pPr>
        <w:ind w:firstLine="709"/>
        <w:jc w:val="both"/>
      </w:pPr>
      <w:r>
        <w:t xml:space="preserve">Šī finansējuma starpība arī iezīmē šā brīža veselības aprūpes pakalpojumu nodrošināšanas galveno problēmu – valsts nodrošinātais finansējums ir nepietiekams, lai nosegtu </w:t>
      </w:r>
      <w:r w:rsidRPr="00857035">
        <w:t>valsts definēto veselības aprūpes pakalpojumu apjomu</w:t>
      </w:r>
      <w:r>
        <w:t xml:space="preserve"> un nodrošinātu savlaicīgu tajā iekļauto veselības aprūpes pakalpojumu pieejamību un atbilstošu atalgojumu medicīnas personālam.</w:t>
      </w:r>
    </w:p>
    <w:p w:rsidR="00717916" w:rsidRDefault="009170C0" w:rsidP="00904C68">
      <w:pPr>
        <w:ind w:firstLine="709"/>
        <w:contextualSpacing/>
        <w:jc w:val="both"/>
      </w:pPr>
      <w:r w:rsidRPr="009170C0">
        <w:t>Līdz ar to nepieciešams veikt reformu</w:t>
      </w:r>
      <w:r w:rsidR="00717916" w:rsidRPr="009170C0">
        <w:t xml:space="preserve"> veselības aprūpes sistēmā</w:t>
      </w:r>
      <w:r w:rsidRPr="009170C0">
        <w:t>, kas</w:t>
      </w:r>
      <w:r w:rsidR="00386213" w:rsidRPr="009170C0">
        <w:t xml:space="preserve"> </w:t>
      </w:r>
      <w:r w:rsidR="00B14FEA" w:rsidRPr="009170C0">
        <w:t>nodrošin</w:t>
      </w:r>
      <w:r w:rsidRPr="009170C0">
        <w:t>ātu</w:t>
      </w:r>
      <w:r w:rsidR="00717916" w:rsidRPr="009170C0">
        <w:t xml:space="preserve"> visiem Latvijas iedzīvotājiem vienlīdzīgi pieejamus no valsts budžeta līdzekļiem apmaksātus kvalitatīvus veselības aprūpes pakalpojumus,</w:t>
      </w:r>
      <w:r w:rsidR="00386213" w:rsidRPr="009170C0">
        <w:t xml:space="preserve"> </w:t>
      </w:r>
      <w:r w:rsidR="00717916" w:rsidRPr="009170C0">
        <w:t>palielinot vidējo veselīgi nodzīvoto mūža gadu skaitu.</w:t>
      </w:r>
    </w:p>
    <w:p w:rsidR="005E14A7" w:rsidRDefault="005E14A7" w:rsidP="005E14A7">
      <w:pPr>
        <w:ind w:firstLine="709"/>
        <w:jc w:val="both"/>
      </w:pPr>
      <w:r>
        <w:t>Saskaņā ar Satversmes 111.pantu „valsts aizsargā cilvēku veselību un garantē ikvienam medicīniskās palīdzības minimumu”, nepieciešams nodefinēt kādus veselības aprūpes pakalpojumus ir iespējams apmaksāt ar pieejamo finansējumu.</w:t>
      </w:r>
    </w:p>
    <w:p w:rsidR="005E6B20" w:rsidRDefault="005E6B20" w:rsidP="005E6B20">
      <w:pPr>
        <w:ind w:firstLine="720"/>
        <w:jc w:val="both"/>
      </w:pPr>
      <w:r w:rsidRPr="00345032">
        <w:t>Tā kā ilgtspējīgas veselības aprūpes finansēšanas sistēmas izveides mērķis ir nodrošināt ilgtspējīgu un stabilu fin</w:t>
      </w:r>
      <w:r w:rsidR="00B42C46" w:rsidRPr="00345032">
        <w:t>ansējumu veselības nozarei,</w:t>
      </w:r>
      <w:r w:rsidRPr="00345032">
        <w:t xml:space="preserve"> tad veselības aprūpes kvalitātes un sistēmas efektivitātes nodrošināšanas ietvaros svarīgi turpināt Veselības ministrijas uzsākto darbu pie vienotas valsts veselības aprūpes kvalitātes nodrošināšanas sistēmas koncepcijas izstrādes un īstenošanas par ES fondu investīcijām, kā arī veicināt DRG veselības aprūpes pakalpojumu apmaksas sistēmas ieviešanu.</w:t>
      </w:r>
    </w:p>
    <w:p w:rsidR="00674B8F" w:rsidRDefault="005E6B20" w:rsidP="00A76643">
      <w:pPr>
        <w:ind w:firstLine="720"/>
        <w:jc w:val="both"/>
        <w:rPr>
          <w:lang w:eastAsia="en-US"/>
        </w:rPr>
      </w:pPr>
      <w:r w:rsidRPr="00674B8F">
        <w:t>Ve</w:t>
      </w:r>
      <w:r w:rsidR="00E24A1B" w:rsidRPr="00674B8F">
        <w:t>selības ministrija</w:t>
      </w:r>
      <w:r w:rsidRPr="00674B8F">
        <w:t xml:space="preserve"> ziņojumā piedāvā </w:t>
      </w:r>
      <w:r w:rsidR="00645022">
        <w:t>akceptēt</w:t>
      </w:r>
      <w:r w:rsidRPr="00674B8F">
        <w:t xml:space="preserve"> f</w:t>
      </w:r>
      <w:r w:rsidR="00674B8F">
        <w:t>inansēšanas mode</w:t>
      </w:r>
      <w:r w:rsidR="00645022">
        <w:t>li ievērojot šādus nosacījumus</w:t>
      </w:r>
      <w:r w:rsidR="00BF29AA">
        <w:rPr>
          <w:lang w:eastAsia="en-US"/>
        </w:rPr>
        <w:t>:</w:t>
      </w:r>
    </w:p>
    <w:p w:rsidR="00674B8F" w:rsidRPr="00C5231F" w:rsidRDefault="00645022" w:rsidP="00674B8F">
      <w:pPr>
        <w:pStyle w:val="ListParagraph"/>
        <w:numPr>
          <w:ilvl w:val="0"/>
          <w:numId w:val="24"/>
        </w:numPr>
        <w:jc w:val="both"/>
        <w:rPr>
          <w:lang w:eastAsia="en-US"/>
        </w:rPr>
      </w:pPr>
      <w:r>
        <w:rPr>
          <w:lang w:eastAsia="en-US"/>
        </w:rPr>
        <w:t>Nedalāmais p</w:t>
      </w:r>
      <w:r w:rsidR="00674B8F">
        <w:rPr>
          <w:lang w:eastAsia="en-US"/>
        </w:rPr>
        <w:t>akalpojuma groz</w:t>
      </w:r>
      <w:r>
        <w:rPr>
          <w:lang w:eastAsia="en-US"/>
        </w:rPr>
        <w:t>s</w:t>
      </w:r>
      <w:r w:rsidR="00674B8F">
        <w:rPr>
          <w:lang w:eastAsia="en-US"/>
        </w:rPr>
        <w:t xml:space="preserve"> - saglabājot</w:t>
      </w:r>
      <w:r w:rsidR="00674B8F" w:rsidRPr="007F4280">
        <w:rPr>
          <w:lang w:eastAsia="en-US"/>
        </w:rPr>
        <w:t xml:space="preserve"> pakalpojumu klāstu un reģionālo piekļuvi</w:t>
      </w:r>
      <w:r w:rsidR="00674B8F">
        <w:rPr>
          <w:lang w:eastAsia="en-US"/>
        </w:rPr>
        <w:t>, kā arī saglabājot</w:t>
      </w:r>
      <w:r w:rsidR="00674B8F" w:rsidRPr="007F4280">
        <w:rPr>
          <w:lang w:eastAsia="en-US"/>
        </w:rPr>
        <w:t xml:space="preserve"> pieejamību visiem, nepieļaujot </w:t>
      </w:r>
      <w:r>
        <w:rPr>
          <w:lang w:eastAsia="en-US"/>
        </w:rPr>
        <w:t xml:space="preserve">pakalpojuma </w:t>
      </w:r>
      <w:r w:rsidR="00674B8F" w:rsidRPr="007F4280">
        <w:rPr>
          <w:lang w:eastAsia="en-US"/>
        </w:rPr>
        <w:t xml:space="preserve">groza </w:t>
      </w:r>
      <w:r w:rsidR="00674B8F" w:rsidRPr="00AD6BA0">
        <w:rPr>
          <w:bCs/>
          <w:lang w:eastAsia="en-US"/>
        </w:rPr>
        <w:t>fragmentāciju</w:t>
      </w:r>
      <w:r>
        <w:rPr>
          <w:bCs/>
          <w:lang w:eastAsia="en-US"/>
        </w:rPr>
        <w:t>, pēc atsevišķiem kritērijiem</w:t>
      </w:r>
      <w:r w:rsidR="00674B8F" w:rsidRPr="00AD6BA0">
        <w:rPr>
          <w:lang w:eastAsia="en-US"/>
        </w:rPr>
        <w:t>;</w:t>
      </w:r>
    </w:p>
    <w:p w:rsidR="00674B8F" w:rsidRDefault="00674B8F" w:rsidP="00674B8F">
      <w:pPr>
        <w:pStyle w:val="ListParagraph"/>
        <w:numPr>
          <w:ilvl w:val="0"/>
          <w:numId w:val="24"/>
        </w:numPr>
        <w:rPr>
          <w:lang w:eastAsia="en-US"/>
        </w:rPr>
      </w:pPr>
      <w:r>
        <w:rPr>
          <w:lang w:eastAsia="en-US"/>
        </w:rPr>
        <w:t xml:space="preserve">Pakalpojuma </w:t>
      </w:r>
      <w:r w:rsidR="00645022">
        <w:rPr>
          <w:lang w:eastAsia="en-US"/>
        </w:rPr>
        <w:t>ie</w:t>
      </w:r>
      <w:r>
        <w:rPr>
          <w:lang w:eastAsia="en-US"/>
        </w:rPr>
        <w:t xml:space="preserve">pircējs – Valsts </w:t>
      </w:r>
      <w:r w:rsidR="00645022">
        <w:rPr>
          <w:lang w:eastAsia="en-US"/>
        </w:rPr>
        <w:t>iestāde</w:t>
      </w:r>
      <w:r>
        <w:rPr>
          <w:lang w:eastAsia="en-US"/>
        </w:rPr>
        <w:t>;</w:t>
      </w:r>
    </w:p>
    <w:p w:rsidR="00674B8F" w:rsidRPr="007F4280" w:rsidRDefault="00674B8F" w:rsidP="00674B8F">
      <w:pPr>
        <w:pStyle w:val="ListParagraph"/>
        <w:numPr>
          <w:ilvl w:val="0"/>
          <w:numId w:val="24"/>
        </w:numPr>
        <w:jc w:val="both"/>
        <w:rPr>
          <w:lang w:eastAsia="en-US"/>
        </w:rPr>
      </w:pPr>
      <w:r>
        <w:rPr>
          <w:lang w:eastAsia="en-US"/>
        </w:rPr>
        <w:t>Finanšu aizsardzīb</w:t>
      </w:r>
      <w:r w:rsidR="00645022">
        <w:rPr>
          <w:lang w:eastAsia="en-US"/>
        </w:rPr>
        <w:t>a</w:t>
      </w:r>
      <w:r>
        <w:rPr>
          <w:lang w:eastAsia="en-US"/>
        </w:rPr>
        <w:t xml:space="preserve"> un finanšu vienlīdzīb</w:t>
      </w:r>
      <w:r w:rsidR="00645022">
        <w:rPr>
          <w:lang w:eastAsia="en-US"/>
        </w:rPr>
        <w:t>a</w:t>
      </w:r>
      <w:r>
        <w:rPr>
          <w:lang w:eastAsia="en-US"/>
        </w:rPr>
        <w:t xml:space="preserve"> - samazinot</w:t>
      </w:r>
      <w:r w:rsidRPr="007F4280">
        <w:rPr>
          <w:lang w:eastAsia="en-US"/>
        </w:rPr>
        <w:t xml:space="preserve"> risku nonākt finansiālās grūtībās, pasliktinoties veselības stāvoklim</w:t>
      </w:r>
      <w:r>
        <w:rPr>
          <w:lang w:eastAsia="en-US"/>
        </w:rPr>
        <w:t>.</w:t>
      </w:r>
    </w:p>
    <w:p w:rsidR="005E14A7" w:rsidRPr="00F15D04" w:rsidRDefault="005E14A7" w:rsidP="00674B8F">
      <w:pPr>
        <w:jc w:val="both"/>
        <w:rPr>
          <w:b/>
        </w:rPr>
      </w:pPr>
      <w:r w:rsidRPr="00F15D04">
        <w:rPr>
          <w:b/>
        </w:rPr>
        <w:t xml:space="preserve">Veselības ministrija piedāvā trīs finansēšanas modeļu </w:t>
      </w:r>
      <w:r w:rsidR="00645022">
        <w:rPr>
          <w:b/>
        </w:rPr>
        <w:t xml:space="preserve">alternatīvus </w:t>
      </w:r>
      <w:r w:rsidRPr="00F15D04">
        <w:rPr>
          <w:b/>
        </w:rPr>
        <w:t>variantus:</w:t>
      </w:r>
    </w:p>
    <w:p w:rsidR="00A46272" w:rsidRDefault="00A46272" w:rsidP="0036300A">
      <w:pPr>
        <w:pStyle w:val="ListParagraph"/>
        <w:numPr>
          <w:ilvl w:val="0"/>
          <w:numId w:val="13"/>
        </w:numPr>
        <w:jc w:val="both"/>
      </w:pPr>
      <w:r>
        <w:t>Finansēšanas modelis balstās uz pilna veselības pakalpojuma groza nodrošināšanu visiem valsts iedzīvotājiem no iekasēta</w:t>
      </w:r>
      <w:r w:rsidR="00717916">
        <w:t>jiem valsts budžeta līdzekļiem</w:t>
      </w:r>
      <w:r>
        <w:t>.</w:t>
      </w:r>
      <w:r w:rsidR="00717916">
        <w:t xml:space="preserve"> Modeļa ietvaros izmantojot Latvijas valsts piederīgiem (nodokļu maksātājiem) tiek nodrošināts esošais </w:t>
      </w:r>
      <w:r w:rsidR="006F79E2">
        <w:t xml:space="preserve">veselības pakalpojuma grozs, kuru veic uz reorganizētā Nacionāla veselības dienesta bāzes organizēta </w:t>
      </w:r>
      <w:r w:rsidR="00645022">
        <w:t xml:space="preserve">valsts </w:t>
      </w:r>
      <w:r w:rsidR="006F79E2">
        <w:t>aģentūra.</w:t>
      </w:r>
    </w:p>
    <w:p w:rsidR="00A46272" w:rsidRDefault="00A46272" w:rsidP="0036300A">
      <w:pPr>
        <w:pStyle w:val="ListParagraph"/>
        <w:numPr>
          <w:ilvl w:val="0"/>
          <w:numId w:val="13"/>
        </w:numPr>
        <w:jc w:val="both"/>
      </w:pPr>
      <w:r>
        <w:t>Finansēšanas modelis paredz dalīto veselības aprūpes pakalpojuma grozu, kas paredz valsts un privātā apdrošinātāja pakalpojumu iepirkšanu</w:t>
      </w:r>
      <w:r w:rsidR="006F79E2" w:rsidRPr="008A33FD">
        <w:t>, k</w:t>
      </w:r>
      <w:r w:rsidR="00904C68" w:rsidRPr="008A33FD">
        <w:t>ā</w:t>
      </w:r>
      <w:r w:rsidR="006F79E2">
        <w:t xml:space="preserve"> finansēšanas avotu izmantojot</w:t>
      </w:r>
      <w:r>
        <w:t xml:space="preserve"> valsts budžeta </w:t>
      </w:r>
      <w:r w:rsidR="006F79E2">
        <w:t>dotāciju</w:t>
      </w:r>
      <w:r>
        <w:t xml:space="preserve"> un apdrošināšanas prēmiju maksājum</w:t>
      </w:r>
      <w:r w:rsidR="006F79E2">
        <w:t>us</w:t>
      </w:r>
      <w:r>
        <w:t>.</w:t>
      </w:r>
    </w:p>
    <w:p w:rsidR="005E6B20" w:rsidRDefault="005E14A7" w:rsidP="0036300A">
      <w:pPr>
        <w:pStyle w:val="ListParagraph"/>
        <w:numPr>
          <w:ilvl w:val="0"/>
          <w:numId w:val="13"/>
        </w:numPr>
        <w:jc w:val="both"/>
      </w:pPr>
      <w:r>
        <w:lastRenderedPageBreak/>
        <w:t xml:space="preserve">Finansēšanas modelis </w:t>
      </w:r>
      <w:r w:rsidR="00A05B46">
        <w:t>paredz valstij nodrošināt dalītu veselības pakalpojumu grozu, kuru nodrošina balstoties uz iedzīvotāju veikto papildus veselības maksājumu</w:t>
      </w:r>
      <w:r w:rsidR="006F79E2">
        <w:t xml:space="preserve">, un sasaistot </w:t>
      </w:r>
      <w:r w:rsidR="00A05B46">
        <w:t xml:space="preserve">veselības </w:t>
      </w:r>
      <w:r w:rsidR="006F79E2">
        <w:t xml:space="preserve">maksājuma nomaksu </w:t>
      </w:r>
      <w:r w:rsidR="00A05B46">
        <w:t xml:space="preserve">ar pakalpojuma </w:t>
      </w:r>
      <w:r w:rsidR="006F79E2">
        <w:t>groza pieejamību, vienlaikus garantējot neatliekamas palīdzības sniegšanu visiem iedzīvotājiem</w:t>
      </w:r>
      <w:r w:rsidR="00A05B46">
        <w:t>.</w:t>
      </w:r>
    </w:p>
    <w:p w:rsidR="00D41BCE" w:rsidRPr="005E0386" w:rsidRDefault="00D41BCE" w:rsidP="005E6B20">
      <w:pPr>
        <w:ind w:firstLine="720"/>
        <w:jc w:val="both"/>
      </w:pPr>
      <w:r>
        <w:t xml:space="preserve">Veselības ministrija </w:t>
      </w:r>
      <w:r w:rsidR="006F79E2">
        <w:t>piedāvā akceptēt</w:t>
      </w:r>
      <w:r>
        <w:t xml:space="preserve"> pirmo finansēšanas modeļa variantu, kas paredz vienlīdzīgas veselības aprūpes saņemšanas iespējas visiem valsts iedzīvotājiem neatkarīgi no to ienākuma līmeņa, piederības k</w:t>
      </w:r>
      <w:r w:rsidR="00E317A4">
        <w:t xml:space="preserve">ādai sociālai grupai, </w:t>
      </w:r>
      <w:r w:rsidR="00E317A4" w:rsidRPr="00363273">
        <w:t>vecuma un</w:t>
      </w:r>
      <w:r w:rsidRPr="00363273">
        <w:t xml:space="preserve"> dzimuma</w:t>
      </w:r>
      <w:r w:rsidR="00645022" w:rsidRPr="00363273">
        <w:t xml:space="preserve"> un ievēro</w:t>
      </w:r>
      <w:r w:rsidR="00645022">
        <w:t xml:space="preserve"> augstākminēt</w:t>
      </w:r>
      <w:r w:rsidR="00904C68">
        <w:t>o</w:t>
      </w:r>
      <w:r w:rsidR="00645022">
        <w:t>s nosacījumus</w:t>
      </w:r>
      <w:r>
        <w:t>.</w:t>
      </w:r>
    </w:p>
    <w:p w:rsidR="007E57D6" w:rsidRDefault="00063120">
      <w:pPr>
        <w:rPr>
          <w:b/>
        </w:rPr>
      </w:pPr>
      <w:r>
        <w:rPr>
          <w:b/>
        </w:rPr>
        <w:br w:type="page"/>
      </w:r>
    </w:p>
    <w:p w:rsidR="00C105A9" w:rsidRPr="007E57D6" w:rsidRDefault="007E57D6" w:rsidP="003C483A">
      <w:pPr>
        <w:pStyle w:val="tv2132"/>
        <w:spacing w:line="240" w:lineRule="auto"/>
        <w:ind w:left="300" w:firstLine="0"/>
        <w:jc w:val="center"/>
        <w:outlineLvl w:val="0"/>
        <w:rPr>
          <w:b/>
          <w:color w:val="auto"/>
          <w:sz w:val="28"/>
          <w:szCs w:val="28"/>
        </w:rPr>
      </w:pPr>
      <w:bookmarkStart w:id="4" w:name="_Toc455065202"/>
      <w:bookmarkStart w:id="5" w:name="_Toc462396537"/>
      <w:r w:rsidRPr="007E57D6">
        <w:rPr>
          <w:b/>
          <w:color w:val="auto"/>
          <w:sz w:val="28"/>
          <w:szCs w:val="28"/>
        </w:rPr>
        <w:lastRenderedPageBreak/>
        <w:t>I</w:t>
      </w:r>
      <w:r w:rsidR="00C374F5">
        <w:rPr>
          <w:b/>
          <w:color w:val="auto"/>
          <w:sz w:val="28"/>
          <w:szCs w:val="28"/>
        </w:rPr>
        <w:t>I</w:t>
      </w:r>
      <w:r w:rsidR="005214C0">
        <w:rPr>
          <w:b/>
          <w:color w:val="auto"/>
          <w:sz w:val="28"/>
          <w:szCs w:val="28"/>
        </w:rPr>
        <w:t xml:space="preserve"> </w:t>
      </w:r>
      <w:r w:rsidR="00C105A9" w:rsidRPr="007E57D6">
        <w:rPr>
          <w:b/>
          <w:color w:val="auto"/>
          <w:sz w:val="28"/>
          <w:szCs w:val="28"/>
        </w:rPr>
        <w:t xml:space="preserve">Esošās situācijas </w:t>
      </w:r>
      <w:bookmarkEnd w:id="4"/>
      <w:r w:rsidR="00C374F5">
        <w:rPr>
          <w:b/>
          <w:color w:val="auto"/>
          <w:sz w:val="28"/>
          <w:szCs w:val="28"/>
        </w:rPr>
        <w:t>apraksts</w:t>
      </w:r>
      <w:bookmarkEnd w:id="5"/>
    </w:p>
    <w:p w:rsidR="00C374F5" w:rsidRDefault="00C374F5" w:rsidP="00A324C6">
      <w:pPr>
        <w:pStyle w:val="tv213"/>
        <w:spacing w:before="0" w:beforeAutospacing="0" w:after="0" w:afterAutospacing="0" w:line="293" w:lineRule="atLeast"/>
        <w:jc w:val="both"/>
      </w:pPr>
    </w:p>
    <w:p w:rsidR="00C374F5" w:rsidRPr="00A53FC1" w:rsidRDefault="00C374F5" w:rsidP="00C374F5">
      <w:pPr>
        <w:pStyle w:val="tv213"/>
        <w:spacing w:before="0" w:beforeAutospacing="0" w:after="0" w:afterAutospacing="0" w:line="293" w:lineRule="atLeast"/>
        <w:ind w:firstLine="720"/>
        <w:jc w:val="both"/>
      </w:pPr>
      <w:r>
        <w:t>Šobrīd spēkā esošais regulējums</w:t>
      </w:r>
      <w:r>
        <w:rPr>
          <w:rStyle w:val="FootnoteReference"/>
        </w:rPr>
        <w:footnoteReference w:id="6"/>
      </w:r>
      <w:r>
        <w:t xml:space="preserve"> nosaka, ka p</w:t>
      </w:r>
      <w:r w:rsidRPr="00A53FC1">
        <w:t>ersonai no va</w:t>
      </w:r>
      <w:r>
        <w:t xml:space="preserve">lsts budžeta līdzekļiem un </w:t>
      </w:r>
      <w:r w:rsidRPr="00A53FC1">
        <w:t xml:space="preserve">paša maksājumiem (pacienta iemaksa, </w:t>
      </w:r>
      <w:proofErr w:type="spellStart"/>
      <w:r w:rsidRPr="00A53FC1">
        <w:t>līdzmaksājums</w:t>
      </w:r>
      <w:proofErr w:type="spellEnd"/>
      <w:r w:rsidRPr="00A53FC1">
        <w:t>) normatīvajos aktos noteiktajā kārtībā un apjomā nodrošina:</w:t>
      </w:r>
    </w:p>
    <w:p w:rsidR="00C374F5" w:rsidRPr="00A53FC1" w:rsidRDefault="00C374F5" w:rsidP="00DE02F3">
      <w:pPr>
        <w:pStyle w:val="tv213"/>
        <w:spacing w:before="0" w:beforeAutospacing="0" w:after="0" w:afterAutospacing="0"/>
        <w:jc w:val="both"/>
      </w:pPr>
      <w:r>
        <w:t>1. N</w:t>
      </w:r>
      <w:r w:rsidRPr="00A53FC1">
        <w:t>eatliekamās medicīniskās brigādes sniegto palīdzību;</w:t>
      </w:r>
    </w:p>
    <w:p w:rsidR="00C374F5" w:rsidRPr="00A53FC1" w:rsidRDefault="00C374F5" w:rsidP="00DE02F3">
      <w:pPr>
        <w:pStyle w:val="tv213"/>
        <w:spacing w:before="0" w:beforeAutospacing="0" w:after="0" w:afterAutospacing="0"/>
        <w:jc w:val="both"/>
      </w:pPr>
      <w:r>
        <w:t>2. A</w:t>
      </w:r>
      <w:r w:rsidRPr="00A53FC1">
        <w:t>mbulatoro veselības aprūpi:</w:t>
      </w:r>
    </w:p>
    <w:p w:rsidR="00C374F5" w:rsidRPr="00A53FC1" w:rsidRDefault="00C374F5" w:rsidP="00DE02F3">
      <w:pPr>
        <w:pStyle w:val="tv213"/>
        <w:spacing w:before="0" w:beforeAutospacing="0" w:after="0" w:afterAutospacing="0"/>
        <w:ind w:firstLine="720"/>
        <w:jc w:val="both"/>
      </w:pPr>
      <w:r>
        <w:t>2.1. P</w:t>
      </w:r>
      <w:r w:rsidRPr="00A53FC1">
        <w:t>rimārās veselības aprūpes pakalpojumus:</w:t>
      </w:r>
    </w:p>
    <w:p w:rsidR="00C374F5" w:rsidRPr="00A53FC1" w:rsidRDefault="00C374F5" w:rsidP="00DE02F3">
      <w:pPr>
        <w:pStyle w:val="tv213"/>
        <w:spacing w:before="0" w:beforeAutospacing="0" w:after="0" w:afterAutospacing="0"/>
        <w:ind w:left="1440"/>
        <w:jc w:val="both"/>
      </w:pPr>
      <w:r>
        <w:t>2.1.1. Ģ</w:t>
      </w:r>
      <w:r w:rsidRPr="00A53FC1">
        <w:t>imenes ārsta un viņa praksē nodarbināto ārstniecības personu sniegto veselības aprūpi;</w:t>
      </w:r>
    </w:p>
    <w:p w:rsidR="00C374F5" w:rsidRPr="00A53FC1" w:rsidRDefault="00C374F5" w:rsidP="00DE02F3">
      <w:pPr>
        <w:pStyle w:val="tv213"/>
        <w:spacing w:before="0" w:beforeAutospacing="0" w:after="0" w:afterAutospacing="0"/>
        <w:ind w:left="1440"/>
        <w:jc w:val="both"/>
      </w:pPr>
      <w:r>
        <w:t>2.1.2. Z</w:t>
      </w:r>
      <w:r w:rsidRPr="00A53FC1">
        <w:t>obārsta un higiēnista sniegto veselības aprūpi bērni</w:t>
      </w:r>
      <w:r>
        <w:t>em</w:t>
      </w:r>
      <w:r w:rsidRPr="00A53FC1">
        <w:t xml:space="preserve"> un atsevišķām iedzīvotāju kategorijām atbilstoši </w:t>
      </w:r>
      <w:r>
        <w:t>normatīvajos aktos</w:t>
      </w:r>
      <w:r w:rsidRPr="00A53FC1">
        <w:t xml:space="preserve"> noteiktajai kārtībai;</w:t>
      </w:r>
    </w:p>
    <w:p w:rsidR="00C374F5" w:rsidRPr="00A53FC1" w:rsidRDefault="00C374F5" w:rsidP="00DE02F3">
      <w:pPr>
        <w:pStyle w:val="tv213"/>
        <w:spacing w:before="0" w:beforeAutospacing="0" w:after="0" w:afterAutospacing="0"/>
        <w:ind w:left="1440"/>
        <w:jc w:val="both"/>
      </w:pPr>
      <w:r>
        <w:t>2.1.3. Veselības aprūpi mājās.</w:t>
      </w:r>
    </w:p>
    <w:p w:rsidR="00C374F5" w:rsidRPr="00A53FC1" w:rsidRDefault="00C374F5" w:rsidP="00DE02F3">
      <w:pPr>
        <w:pStyle w:val="tv213"/>
        <w:spacing w:before="0" w:beforeAutospacing="0" w:after="0" w:afterAutospacing="0"/>
        <w:ind w:firstLine="720"/>
        <w:jc w:val="both"/>
      </w:pPr>
      <w:r>
        <w:t>2.2. S</w:t>
      </w:r>
      <w:r w:rsidRPr="00A53FC1">
        <w:t>ekundārās un terciārās ambulatorās veselības aprūpes pakalpojumus:</w:t>
      </w:r>
    </w:p>
    <w:p w:rsidR="00C374F5" w:rsidRPr="00A53FC1" w:rsidRDefault="00C374F5" w:rsidP="00DE02F3">
      <w:pPr>
        <w:pStyle w:val="tv213"/>
        <w:spacing w:before="0" w:beforeAutospacing="0" w:after="0" w:afterAutospacing="0"/>
        <w:ind w:left="1440"/>
        <w:jc w:val="both"/>
      </w:pPr>
      <w:r>
        <w:t>2.2.1. V</w:t>
      </w:r>
      <w:r w:rsidRPr="00A53FC1">
        <w:t>eselības aprūpi, ko sniedz vecmāte vai ārsts, kurš specializējies noteiktā specialitātē un citas ārstniecības un ārstniecības atbalsta personas;</w:t>
      </w:r>
    </w:p>
    <w:p w:rsidR="00C374F5" w:rsidRPr="00A53FC1" w:rsidRDefault="00C374F5" w:rsidP="00DE02F3">
      <w:pPr>
        <w:pStyle w:val="tv213"/>
        <w:spacing w:before="0" w:beforeAutospacing="0" w:after="0" w:afterAutospacing="0"/>
        <w:ind w:left="1440"/>
        <w:jc w:val="both"/>
      </w:pPr>
      <w:r>
        <w:t>2.2.2. L</w:t>
      </w:r>
      <w:r w:rsidRPr="00A53FC1">
        <w:t>aboratoriskos un vizuālās diagnostikas izmeklējumus;</w:t>
      </w:r>
    </w:p>
    <w:p w:rsidR="00E24A1B" w:rsidRDefault="00C374F5" w:rsidP="00DE02F3">
      <w:pPr>
        <w:pStyle w:val="tv213"/>
        <w:spacing w:before="0" w:beforeAutospacing="0" w:after="0" w:afterAutospacing="0"/>
        <w:ind w:left="1440"/>
        <w:jc w:val="both"/>
      </w:pPr>
      <w:r>
        <w:t>2.2.3. D</w:t>
      </w:r>
      <w:r w:rsidRPr="00A53FC1">
        <w:t>ienas stacionārā sniegtos veselības aprūpes pakalpojumus;</w:t>
      </w:r>
    </w:p>
    <w:p w:rsidR="00C374F5" w:rsidRPr="00A53FC1" w:rsidRDefault="00E24A1B" w:rsidP="00DE02F3">
      <w:pPr>
        <w:pStyle w:val="tv213"/>
        <w:spacing w:before="0" w:beforeAutospacing="0" w:after="0" w:afterAutospacing="0"/>
        <w:ind w:left="1440"/>
        <w:jc w:val="both"/>
      </w:pPr>
      <w:r>
        <w:t xml:space="preserve">2.2.4. </w:t>
      </w:r>
      <w:r w:rsidR="00C374F5">
        <w:t>N</w:t>
      </w:r>
      <w:r w:rsidR="00C374F5" w:rsidRPr="00A53FC1">
        <w:t xml:space="preserve">eatliekamās medicīniskās palīdzības sniegšanu stacionāro ārstniecības iestāžu uzņemšanas nodaļās, ja persona netiek </w:t>
      </w:r>
      <w:proofErr w:type="spellStart"/>
      <w:r w:rsidR="00C374F5" w:rsidRPr="00A53FC1">
        <w:t>stacionēta</w:t>
      </w:r>
      <w:proofErr w:type="spellEnd"/>
      <w:r w:rsidR="00C374F5" w:rsidRPr="00A53FC1">
        <w:t>, un steidzamās medi</w:t>
      </w:r>
      <w:r w:rsidR="00C374F5">
        <w:t>cīniskās palīdzības punktos.</w:t>
      </w:r>
    </w:p>
    <w:p w:rsidR="00145825" w:rsidRDefault="00C374F5" w:rsidP="00DE02F3">
      <w:pPr>
        <w:pStyle w:val="tv213"/>
        <w:spacing w:before="0" w:beforeAutospacing="0" w:after="0" w:afterAutospacing="0"/>
        <w:jc w:val="both"/>
      </w:pPr>
      <w:r>
        <w:t>3. S</w:t>
      </w:r>
      <w:r w:rsidRPr="00A53FC1">
        <w:t>tacionāro veselības aprūpi;</w:t>
      </w:r>
    </w:p>
    <w:p w:rsidR="00DE02F3" w:rsidRDefault="00145825" w:rsidP="00DE02F3">
      <w:pPr>
        <w:pStyle w:val="tv213"/>
        <w:spacing w:before="0" w:beforeAutospacing="0" w:after="0" w:afterAutospacing="0"/>
        <w:jc w:val="both"/>
      </w:pPr>
      <w:r>
        <w:t xml:space="preserve">4. </w:t>
      </w:r>
      <w:r w:rsidR="00C374F5">
        <w:t>Z</w:t>
      </w:r>
      <w:r w:rsidR="00C374F5" w:rsidRPr="00A53FC1">
        <w:t xml:space="preserve">āles un medicīniskās ierīces, kuras </w:t>
      </w:r>
      <w:r w:rsidR="00C374F5">
        <w:t>valsts</w:t>
      </w:r>
      <w:r w:rsidR="00C374F5" w:rsidRPr="00A53FC1">
        <w:t xml:space="preserve"> iepērk centralizēti;</w:t>
      </w:r>
    </w:p>
    <w:p w:rsidR="00C374F5" w:rsidRDefault="00DE02F3" w:rsidP="00DE02F3">
      <w:pPr>
        <w:pStyle w:val="tv213"/>
        <w:spacing w:before="0" w:beforeAutospacing="0" w:after="0" w:afterAutospacing="0"/>
        <w:jc w:val="both"/>
      </w:pPr>
      <w:r>
        <w:t xml:space="preserve">5. </w:t>
      </w:r>
      <w:r w:rsidR="00C374F5">
        <w:t>K</w:t>
      </w:r>
      <w:r w:rsidR="00C374F5" w:rsidRPr="00A53FC1">
        <w:t>ompensējamās zāles un medicīnas ierīces saskaņā ar normatīvajiem aktiem, kas regulē ambulatorajai ārstēšanai paredzēto zāļu un medicīnisko ierīču iegādes izdevumu kompensācijas kārtību.</w:t>
      </w:r>
    </w:p>
    <w:p w:rsidR="00E54DA0" w:rsidRPr="00CA0B4B" w:rsidRDefault="00E54DA0" w:rsidP="00E54DA0">
      <w:pPr>
        <w:ind w:firstLine="720"/>
        <w:jc w:val="both"/>
        <w:rPr>
          <w:shd w:val="clear" w:color="auto" w:fill="FFFFFF"/>
        </w:rPr>
      </w:pPr>
      <w:r w:rsidRPr="00CA0B4B">
        <w:t>Valsts ir noteikusi veselības aprūpes pakalpojumus, kurus no valsts budžeta līdzekļiem neapmaksā. </w:t>
      </w:r>
      <w:r>
        <w:t>Tos var ie</w:t>
      </w:r>
      <w:r w:rsidRPr="00CA0B4B">
        <w:t>dalīt trīs grupās:</w:t>
      </w:r>
    </w:p>
    <w:p w:rsidR="00E54DA0" w:rsidRPr="00CA0B4B" w:rsidRDefault="00E54DA0" w:rsidP="00E54DA0">
      <w:pPr>
        <w:ind w:left="720"/>
        <w:jc w:val="both"/>
        <w:rPr>
          <w:shd w:val="clear" w:color="auto" w:fill="FFFFFF"/>
        </w:rPr>
      </w:pPr>
      <w:r w:rsidRPr="00CA0B4B">
        <w:t>1) ārstnieciski pakalpojumi, kuru veikšana vai neveikšana nav tiešā veidā saistāma ar pacienta veselības stāvokli, bet paša pacienta vēlmi ve</w:t>
      </w:r>
      <w:r>
        <w:t>ikt not</w:t>
      </w:r>
      <w:r w:rsidRPr="00CA0B4B">
        <w:t>e</w:t>
      </w:r>
      <w:r>
        <w:t>i</w:t>
      </w:r>
      <w:r w:rsidRPr="00CA0B4B">
        <w:t>ktas mani</w:t>
      </w:r>
      <w:r>
        <w:t>p</w:t>
      </w:r>
      <w:r w:rsidRPr="00CA0B4B">
        <w:t>ulācijas bez medicīniskām indikācijām, piemēram operācijas izskata uzlabošanai, dzimuma</w:t>
      </w:r>
      <w:r>
        <w:t xml:space="preserve"> m</w:t>
      </w:r>
      <w:r w:rsidR="008B5A02">
        <w:t xml:space="preserve">aiņas operācijas, </w:t>
      </w:r>
      <w:proofErr w:type="spellStart"/>
      <w:r>
        <w:t>seksoloģiskā</w:t>
      </w:r>
      <w:proofErr w:type="spellEnd"/>
      <w:r w:rsidRPr="00CA0B4B">
        <w:t> ārstēšana, aborti bez medicīniskam indikācijām, plānveida zobārstniecības pieaugušajiem;</w:t>
      </w:r>
    </w:p>
    <w:p w:rsidR="00E54DA0" w:rsidRPr="00CA0B4B" w:rsidRDefault="00E54DA0" w:rsidP="00E54DA0">
      <w:pPr>
        <w:ind w:left="720"/>
        <w:jc w:val="both"/>
        <w:rPr>
          <w:shd w:val="clear" w:color="auto" w:fill="FFFFFF"/>
        </w:rPr>
      </w:pPr>
      <w:r w:rsidRPr="00CA0B4B">
        <w:t>2) pakalpojumi kuru saņemšana</w:t>
      </w:r>
      <w:r>
        <w:t>i ir alternatīvas, piemē</w:t>
      </w:r>
      <w:r w:rsidRPr="00CA0B4B">
        <w:t>ram</w:t>
      </w:r>
      <w:r>
        <w:t>,</w:t>
      </w:r>
      <w:r w:rsidRPr="00CA0B4B">
        <w:t xml:space="preserve"> homeopātiskā ārstēšana, tādu personu stacionāru ārstēšanu, kuru slimību var ārstēt ambulatori, mājas vizītes pieaugušajiem, dārgi, specifiski diagnostiskie izmeklējumi</w:t>
      </w:r>
    </w:p>
    <w:p w:rsidR="00E54DA0" w:rsidRPr="00CA0B4B" w:rsidRDefault="00E54DA0" w:rsidP="00E54DA0">
      <w:pPr>
        <w:ind w:left="720"/>
        <w:jc w:val="both"/>
        <w:rPr>
          <w:shd w:val="clear" w:color="auto" w:fill="FFFFFF"/>
        </w:rPr>
      </w:pPr>
      <w:r w:rsidRPr="00CA0B4B">
        <w:t>3) pakalpojumi, kuri nav veselības aprūpes pakalpojumi, piemēram</w:t>
      </w:r>
      <w:r w:rsidR="006D0B14">
        <w:t>,</w:t>
      </w:r>
      <w:r w:rsidRPr="00CA0B4B">
        <w:t> personas vai tās pavadošās personas transporta un uzturēšanās izdevumus, kas saistīti ar pārvietošanos, lai saņemtu veselības aprūpes pakalpojumu.</w:t>
      </w:r>
    </w:p>
    <w:p w:rsidR="00E54DA0" w:rsidRPr="00E54DA0" w:rsidRDefault="00E54DA0" w:rsidP="00E54DA0">
      <w:pPr>
        <w:ind w:firstLine="720"/>
        <w:jc w:val="both"/>
        <w:rPr>
          <w:shd w:val="clear" w:color="auto" w:fill="FFFFFF"/>
        </w:rPr>
      </w:pPr>
      <w:r w:rsidRPr="00CA0B4B">
        <w:t xml:space="preserve">Vienlaikus ar valsts nepamaksāto "pakalpojumu grozu" valsts nosaka arī nosacījumus pie kādiem netiek apmaksāti noteikti pakalpojumi, nodefinējot izņēmumu konkrētiem nosacījumiem pie kuriem šis </w:t>
      </w:r>
      <w:r>
        <w:t>pakalpojums tiek apmaksāts, pieņemot ka negatīvais uzskaitī</w:t>
      </w:r>
      <w:r w:rsidRPr="00CA0B4B">
        <w:t>jums ir īsāks nekā pozitīvais, piemēram</w:t>
      </w:r>
      <w:r>
        <w:t>,</w:t>
      </w:r>
      <w:r w:rsidR="005B08BA">
        <w:t xml:space="preserve"> noteikts ka </w:t>
      </w:r>
      <w:r w:rsidRPr="00CA0B4B">
        <w:t>valsts n</w:t>
      </w:r>
      <w:r>
        <w:t>eapmaksā orgānu un audu transpla</w:t>
      </w:r>
      <w:r w:rsidRPr="00CA0B4B">
        <w:t>ntāciju, izņemo</w:t>
      </w:r>
      <w:r w:rsidR="005B08BA">
        <w:t>t dažas noteiktas orgānu</w:t>
      </w:r>
      <w:r>
        <w:t xml:space="preserve"> transpla</w:t>
      </w:r>
      <w:r w:rsidRPr="00CA0B4B">
        <w:t>nt</w:t>
      </w:r>
      <w:r w:rsidR="005B08BA">
        <w:t>ācijas, kuras valsts</w:t>
      </w:r>
      <w:r w:rsidRPr="00CA0B4B">
        <w:t xml:space="preserve"> apmaks</w:t>
      </w:r>
      <w:r>
        <w:t>ā.</w:t>
      </w:r>
    </w:p>
    <w:p w:rsidR="00E54DA0" w:rsidRDefault="00C374F5" w:rsidP="00C374F5">
      <w:pPr>
        <w:pStyle w:val="tv213"/>
        <w:spacing w:before="0" w:beforeAutospacing="0" w:after="0" w:afterAutospacing="0"/>
        <w:ind w:firstLine="720"/>
        <w:jc w:val="both"/>
        <w:rPr>
          <w:i/>
          <w:iCs/>
        </w:rPr>
      </w:pPr>
      <w:r w:rsidRPr="00DB5291">
        <w:t>Spēkā esošajā regulējumā Minis</w:t>
      </w:r>
      <w:r w:rsidR="00145825">
        <w:t xml:space="preserve">tru kabineta </w:t>
      </w:r>
      <w:r w:rsidR="00B038A2">
        <w:t xml:space="preserve">2013.gada 17.decembra </w:t>
      </w:r>
      <w:r w:rsidR="00145825">
        <w:t>noteikumos Nr.1529</w:t>
      </w:r>
      <w:r w:rsidRPr="00DB5291">
        <w:t xml:space="preserve">. „Veselības aprūpes organizēšanas un finansēšanas kārtība” </w:t>
      </w:r>
      <w:r>
        <w:t xml:space="preserve">(turpmāk </w:t>
      </w:r>
      <w:r w:rsidR="00B038A2">
        <w:t xml:space="preserve">arī </w:t>
      </w:r>
      <w:r w:rsidR="00AF07DB">
        <w:t>–</w:t>
      </w:r>
      <w:r>
        <w:t xml:space="preserve"> Noteikumi Nr.1529) ir nodefinēta valsts sniedzamo veselības aprūpes</w:t>
      </w:r>
      <w:r w:rsidR="008D5FA3">
        <w:t xml:space="preserve"> </w:t>
      </w:r>
      <w:r>
        <w:t xml:space="preserve">pakalpojumu organizācija, apjoms un finansēšanas noteikumi, kas aprakstīti ziņojuma  pirmajā sadaļā. </w:t>
      </w:r>
      <w:r>
        <w:lastRenderedPageBreak/>
        <w:t>Vienlaikus Noteikumos Nr.1529 ir detalizēti uzskaitīti tie veselības aprūpes un ar veselības aprūpi saistītie pakalpojumi, kurus valsts neapmaksā jeb „negatīvais grozs”</w:t>
      </w:r>
      <w:r>
        <w:rPr>
          <w:i/>
          <w:iCs/>
        </w:rPr>
        <w:t>.</w:t>
      </w:r>
    </w:p>
    <w:p w:rsidR="00C374F5" w:rsidRDefault="00C374F5" w:rsidP="00E54DA0">
      <w:pPr>
        <w:rPr>
          <w:i/>
          <w:iCs/>
          <w:lang w:bidi="lo-LA"/>
        </w:rPr>
      </w:pPr>
    </w:p>
    <w:p w:rsidR="00C374F5" w:rsidRPr="004E5EC1" w:rsidRDefault="00C374F5" w:rsidP="00C374F5">
      <w:pPr>
        <w:pStyle w:val="ListParagraph"/>
        <w:autoSpaceDE w:val="0"/>
        <w:autoSpaceDN w:val="0"/>
        <w:adjustRightInd w:val="0"/>
        <w:ind w:left="142"/>
        <w:jc w:val="center"/>
        <w:rPr>
          <w:b/>
          <w:bCs/>
          <w:sz w:val="28"/>
          <w:szCs w:val="28"/>
        </w:rPr>
      </w:pPr>
      <w:r w:rsidRPr="003564BE">
        <w:rPr>
          <w:b/>
          <w:bCs/>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308.05pt" o:ole="">
            <v:imagedata r:id="rId8" o:title=""/>
          </v:shape>
          <o:OLEObject Type="Embed" ProgID="PowerPoint.Slide.12" ShapeID="_x0000_i1025" DrawAspect="Content" ObjectID="_1536149243" r:id="rId9"/>
        </w:object>
      </w:r>
      <w:r w:rsidR="0022203B">
        <w:rPr>
          <w:bCs/>
          <w:i/>
        </w:rPr>
        <w:t>1</w:t>
      </w:r>
      <w:r w:rsidRPr="004E5EC1">
        <w:rPr>
          <w:bCs/>
          <w:i/>
        </w:rPr>
        <w:t>.attēls.</w:t>
      </w:r>
      <w:r>
        <w:rPr>
          <w:i/>
          <w:iCs/>
          <w:color w:val="000000"/>
          <w:lang w:bidi="lo-LA"/>
        </w:rPr>
        <w:t>Shematisks p</w:t>
      </w:r>
      <w:r w:rsidRPr="00AE58F6">
        <w:rPr>
          <w:i/>
          <w:iCs/>
          <w:color w:val="000000"/>
          <w:lang w:bidi="lo-LA"/>
        </w:rPr>
        <w:t>acienta</w:t>
      </w:r>
      <w:r>
        <w:rPr>
          <w:i/>
          <w:iCs/>
          <w:color w:val="000000"/>
          <w:lang w:bidi="lo-LA"/>
        </w:rPr>
        <w:t xml:space="preserve"> virzības attēlojums </w:t>
      </w:r>
      <w:r w:rsidRPr="00AE58F6">
        <w:rPr>
          <w:i/>
          <w:iCs/>
          <w:color w:val="000000"/>
          <w:lang w:bidi="lo-LA"/>
        </w:rPr>
        <w:t xml:space="preserve">esošā veselības aprūpes „pakalpojumu </w:t>
      </w:r>
      <w:r>
        <w:rPr>
          <w:i/>
          <w:iCs/>
          <w:color w:val="000000"/>
          <w:lang w:bidi="lo-LA"/>
        </w:rPr>
        <w:t>groza” ietvaros</w:t>
      </w:r>
      <w:r>
        <w:rPr>
          <w:rStyle w:val="FootnoteReference"/>
          <w:i/>
          <w:iCs/>
          <w:color w:val="000000"/>
          <w:lang w:bidi="lo-LA"/>
        </w:rPr>
        <w:footnoteReference w:id="7"/>
      </w:r>
    </w:p>
    <w:tbl>
      <w:tblPr>
        <w:tblStyle w:val="TableGrid"/>
        <w:tblW w:w="9781" w:type="dxa"/>
        <w:tblInd w:w="-34" w:type="dxa"/>
        <w:tblLook w:val="04A0"/>
      </w:tblPr>
      <w:tblGrid>
        <w:gridCol w:w="9781"/>
      </w:tblGrid>
      <w:tr w:rsidR="00C374F5" w:rsidTr="00C374F5">
        <w:tc>
          <w:tcPr>
            <w:tcW w:w="9781" w:type="dxa"/>
          </w:tcPr>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 xml:space="preserve">Ģimenes ārsts ir pirmais posms ieejai veselības aprūpes sistēmā, izņemot neatliekamās veselības situācijas  </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Saslimšanas gadījumā pacients dodas vai nu pie sava ģimenes ārsta vai arī pie viena no speciālistiem, kuru var apmeklēt bez nosūtījuma.</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Ģimenes ārsts pats ārstē pacientu vai izraksta nosūtījumu uz izmeklējumu, vai nosūta pie cita speciālista uz</w:t>
            </w:r>
            <w:r w:rsidR="00904C68">
              <w:rPr>
                <w:i/>
                <w:iCs/>
                <w:color w:val="000000"/>
                <w:lang w:bidi="lo-LA"/>
              </w:rPr>
              <w:t xml:space="preserve"> dienas stacionāru vai</w:t>
            </w:r>
            <w:r w:rsidRPr="00B5583D">
              <w:rPr>
                <w:i/>
                <w:iCs/>
                <w:color w:val="000000"/>
                <w:lang w:bidi="lo-LA"/>
              </w:rPr>
              <w:t xml:space="preserve"> slimnīcu.</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 xml:space="preserve">Speciālists pats var ārstēt pacientu, nesūtot atpakaļ pie ģimenes ārsta. Ja pacientam nepieciešams papildu veselības stāvokļa novērtējums vai ārstēšana, speciālists var nosūtīt pacientu pie cita speciālista, tālākai diagnostiskai izmeklēšanai </w:t>
            </w:r>
            <w:r w:rsidR="00904C68" w:rsidRPr="00B5583D">
              <w:rPr>
                <w:i/>
                <w:iCs/>
                <w:color w:val="000000"/>
                <w:lang w:bidi="lo-LA"/>
              </w:rPr>
              <w:t>uz</w:t>
            </w:r>
            <w:r w:rsidR="00904C68">
              <w:rPr>
                <w:i/>
                <w:iCs/>
                <w:color w:val="000000"/>
                <w:lang w:bidi="lo-LA"/>
              </w:rPr>
              <w:t xml:space="preserve"> dienas stacionāru vai</w:t>
            </w:r>
            <w:r w:rsidR="00904C68" w:rsidRPr="00B5583D">
              <w:rPr>
                <w:i/>
                <w:iCs/>
                <w:color w:val="000000"/>
                <w:lang w:bidi="lo-LA"/>
              </w:rPr>
              <w:t xml:space="preserve"> slimnīcu</w:t>
            </w:r>
            <w:r w:rsidRPr="00B5583D">
              <w:rPr>
                <w:i/>
                <w:iCs/>
                <w:color w:val="000000"/>
                <w:lang w:bidi="lo-LA"/>
              </w:rPr>
              <w:t>.</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Hronisku slimību ārstēšanai ģimenes ārsti un speciālisti var izrakstīt valsts kompensējamos medikamentus, kurus valsts atkarībā no diagnozes kompensē 100, 75 vai 50 % apmērā.</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 xml:space="preserve">NMP brigādes sniedz palīdzību pacientiem notikuma vietā, vai arī nogādā slimnīcā. </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 xml:space="preserve">Neatliekamo palīdzību pacientiem ambulatori sniedz arī Steidzamās medicīniskās palīdzības punkti, slimnīcu uzņemšanas nodaļas un observācijas </w:t>
            </w:r>
            <w:r w:rsidR="00904C68">
              <w:rPr>
                <w:i/>
                <w:iCs/>
                <w:color w:val="000000"/>
                <w:lang w:bidi="lo-LA"/>
              </w:rPr>
              <w:t>pakalpojums</w:t>
            </w:r>
            <w:r w:rsidRPr="00B5583D">
              <w:rPr>
                <w:i/>
                <w:iCs/>
                <w:color w:val="000000"/>
                <w:lang w:bidi="lo-LA"/>
              </w:rPr>
              <w:t xml:space="preserve"> pacientu novērošanai īsāku laika posmu neskaidros gadījumos.</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Slimnīcas režīmā tiek nodrošināta pacientu ārstēšana neatliekamās situācijās</w:t>
            </w:r>
            <w:r w:rsidR="00904C68">
              <w:rPr>
                <w:i/>
                <w:iCs/>
                <w:color w:val="000000"/>
                <w:lang w:bidi="lo-LA"/>
              </w:rPr>
              <w:t>, kā arī tiek sniegta plānveida stacionārie pakalpojumi</w:t>
            </w:r>
            <w:r w:rsidRPr="00B5583D">
              <w:rPr>
                <w:i/>
                <w:iCs/>
                <w:color w:val="000000"/>
                <w:lang w:bidi="lo-LA"/>
              </w:rPr>
              <w:t>. Plānveida (pārsvarā ķi</w:t>
            </w:r>
            <w:r>
              <w:rPr>
                <w:i/>
                <w:iCs/>
                <w:color w:val="000000"/>
                <w:lang w:bidi="lo-LA"/>
              </w:rPr>
              <w:t xml:space="preserve">rurģisko) palīdzību </w:t>
            </w:r>
            <w:r w:rsidRPr="00B5583D">
              <w:rPr>
                <w:i/>
                <w:iCs/>
                <w:color w:val="000000"/>
                <w:lang w:bidi="lo-LA"/>
              </w:rPr>
              <w:t>var saņemt slimnīcu un ambulatoro iestāžu dienas stacionāros.</w:t>
            </w:r>
          </w:p>
          <w:p w:rsidR="00C374F5" w:rsidRPr="00B5583D" w:rsidRDefault="00C374F5" w:rsidP="0036300A">
            <w:pPr>
              <w:pStyle w:val="ListParagraph"/>
              <w:numPr>
                <w:ilvl w:val="0"/>
                <w:numId w:val="9"/>
              </w:numPr>
              <w:autoSpaceDE w:val="0"/>
              <w:autoSpaceDN w:val="0"/>
              <w:adjustRightInd w:val="0"/>
              <w:contextualSpacing/>
              <w:jc w:val="both"/>
              <w:rPr>
                <w:i/>
                <w:iCs/>
                <w:color w:val="000000"/>
                <w:lang w:bidi="lo-LA"/>
              </w:rPr>
            </w:pPr>
            <w:r w:rsidRPr="00B5583D">
              <w:rPr>
                <w:i/>
                <w:iCs/>
                <w:color w:val="000000"/>
                <w:lang w:bidi="lo-LA"/>
              </w:rPr>
              <w:t xml:space="preserve">Pacients ar nosūtījumu var brīvi izvēlēties jebkuru ambulatorās vai stacionārās veselības aprūpes sniedzēju (ārstniecības iestādi), kurai ir līgums ar valsti. </w:t>
            </w:r>
          </w:p>
          <w:p w:rsidR="00C374F5" w:rsidRPr="005130B1" w:rsidRDefault="00C374F5" w:rsidP="0036300A">
            <w:pPr>
              <w:pStyle w:val="ListParagraph"/>
              <w:numPr>
                <w:ilvl w:val="0"/>
                <w:numId w:val="9"/>
              </w:numPr>
              <w:autoSpaceDE w:val="0"/>
              <w:autoSpaceDN w:val="0"/>
              <w:adjustRightInd w:val="0"/>
              <w:contextualSpacing/>
              <w:jc w:val="both"/>
              <w:rPr>
                <w:color w:val="000000"/>
                <w:lang w:bidi="lo-LA"/>
              </w:rPr>
            </w:pPr>
            <w:r w:rsidRPr="00B5583D">
              <w:rPr>
                <w:i/>
                <w:iCs/>
                <w:color w:val="000000"/>
                <w:lang w:bidi="lo-LA"/>
              </w:rPr>
              <w:lastRenderedPageBreak/>
              <w:t xml:space="preserve">Pēc izrakstīšanas no slimnīcas pacientus </w:t>
            </w:r>
            <w:r>
              <w:rPr>
                <w:i/>
                <w:iCs/>
                <w:color w:val="000000"/>
                <w:lang w:bidi="lo-LA"/>
              </w:rPr>
              <w:t xml:space="preserve">(slimnīcas ārsts vai arī ģimenes ārsts) </w:t>
            </w:r>
            <w:r w:rsidRPr="00B5583D">
              <w:rPr>
                <w:i/>
                <w:iCs/>
                <w:color w:val="000000"/>
                <w:lang w:bidi="lo-LA"/>
              </w:rPr>
              <w:t>var nosūtīt uz</w:t>
            </w:r>
            <w:r>
              <w:rPr>
                <w:i/>
                <w:iCs/>
                <w:color w:val="000000"/>
                <w:lang w:bidi="lo-LA"/>
              </w:rPr>
              <w:t xml:space="preserve"> medicīnisko</w:t>
            </w:r>
            <w:r w:rsidRPr="00B5583D">
              <w:rPr>
                <w:i/>
                <w:iCs/>
                <w:color w:val="000000"/>
                <w:lang w:bidi="lo-LA"/>
              </w:rPr>
              <w:t xml:space="preserve"> rehabilitāciju vai nozīmēt viņiem veselības aprūpi mājās.</w:t>
            </w:r>
          </w:p>
        </w:tc>
      </w:tr>
    </w:tbl>
    <w:p w:rsidR="00C374F5" w:rsidRDefault="00C374F5" w:rsidP="00C374F5">
      <w:pPr>
        <w:jc w:val="center"/>
        <w:rPr>
          <w:b/>
          <w:bCs/>
          <w:lang w:bidi="lo-LA"/>
        </w:rPr>
      </w:pPr>
    </w:p>
    <w:p w:rsidR="00C374F5" w:rsidRDefault="00C374F5" w:rsidP="00C374F5">
      <w:pPr>
        <w:ind w:firstLine="709"/>
        <w:jc w:val="both"/>
      </w:pPr>
      <w:r w:rsidRPr="00734D64">
        <w:t>Finansējums Latvijā veselības nozarei 2016.gadā ir 3% no</w:t>
      </w:r>
      <w:r>
        <w:t xml:space="preserve"> iekšzemes kopprodukta (</w:t>
      </w:r>
      <w:r w:rsidRPr="00734D64">
        <w:t>IKP</w:t>
      </w:r>
      <w:r>
        <w:t>)</w:t>
      </w:r>
      <w:r w:rsidRPr="00734D64">
        <w:t xml:space="preserve">, </w:t>
      </w:r>
      <w:r w:rsidRPr="00620C7B">
        <w:t>sākotnēji apstiprinātā</w:t>
      </w:r>
      <w:r>
        <w:t xml:space="preserve"> budžeta</w:t>
      </w:r>
      <w:r w:rsidRPr="00734D64">
        <w:t xml:space="preserve"> kopsummā sastādot 770,8 miljonus </w:t>
      </w:r>
      <w:proofErr w:type="spellStart"/>
      <w:r w:rsidRPr="009C28F6">
        <w:rPr>
          <w:i/>
          <w:iCs/>
        </w:rPr>
        <w:t>euro</w:t>
      </w:r>
      <w:proofErr w:type="spellEnd"/>
      <w:r w:rsidRPr="00734D64">
        <w:t xml:space="preserve"> no kuriem ārstniecības pakalpojumu</w:t>
      </w:r>
      <w:r>
        <w:t xml:space="preserve"> un kompensējamo medikamentu nodrošināšanai, kas izklāstīti I sadaļā tiek novirzīti 713 miljoni </w:t>
      </w:r>
      <w:proofErr w:type="spellStart"/>
      <w:r w:rsidRPr="009C28F6">
        <w:rPr>
          <w:i/>
          <w:iCs/>
        </w:rPr>
        <w:t>euro</w:t>
      </w:r>
      <w:proofErr w:type="spellEnd"/>
      <w:r>
        <w:t xml:space="preserve">. </w:t>
      </w:r>
      <w:r w:rsidRPr="00734D64">
        <w:t>Pārējo veselības nozares budžetu veido medicīnas izglītības, medicīnas muzeja, starptautisko saistību nodrošināšanas, specializētās medicīnas, veselības nozares kontroles un uzraudzības, kā arī veselības nozares administrēšanas izdevumi.</w:t>
      </w:r>
      <w:r w:rsidR="00414E04">
        <w:t xml:space="preserve"> </w:t>
      </w:r>
      <w:r w:rsidRPr="00734D64">
        <w:t xml:space="preserve">Vadoties pēc Eiropas Komisijas un Pasaules Veselības </w:t>
      </w:r>
      <w:r w:rsidRPr="00CB65C6">
        <w:t>organizācijas rekomendācijām, veselības nozarei nepieciešams novirzīt finansējumu vismaz 5% apmērā</w:t>
      </w:r>
      <w:r w:rsidRPr="00734D64">
        <w:t xml:space="preserve"> no </w:t>
      </w:r>
      <w:r>
        <w:t xml:space="preserve">IKP. </w:t>
      </w:r>
      <w:r w:rsidRPr="006B333E">
        <w:t xml:space="preserve">Atzīmējam, ka finansējums vismaz 4% apmērā no IKP norādīts Ministru kabineta 2014.gada 14.oktobra rīkojuma Nr. 589 apstiprinātajā vidēja termiņa politikas plānošanas dokumentā „Sabiedrības veselības pamatnostādnes 2014.-2020.gadam”. Tas kopsummā sastāda 1 380 miljonus </w:t>
      </w:r>
      <w:proofErr w:type="spellStart"/>
      <w:r w:rsidRPr="006B333E">
        <w:rPr>
          <w:i/>
        </w:rPr>
        <w:t>euro</w:t>
      </w:r>
      <w:proofErr w:type="spellEnd"/>
      <w:r w:rsidRPr="006B333E">
        <w:rPr>
          <w:iCs/>
        </w:rPr>
        <w:t>.</w:t>
      </w:r>
    </w:p>
    <w:p w:rsidR="00C374F5" w:rsidRDefault="00C374F5" w:rsidP="00C374F5">
      <w:pPr>
        <w:ind w:firstLine="709"/>
        <w:jc w:val="both"/>
      </w:pPr>
      <w:r>
        <w:t xml:space="preserve">Šī finansējuma starpība arī iezīmē šā brīža veselības aprūpes pakalpojumu nodrošināšanas galveno problēmu – valsts nodefinētais veselības aprūpes pakalpojumu apjoms ir pārāk plašs, lai ar pieejamo finansējumu nodrošinātu savlaicīgu tajā iekļauto </w:t>
      </w:r>
      <w:r w:rsidRPr="006B333E">
        <w:t>veselības aprūpes pakalpojumu pieejamību un atbilstošu atalgojumu medicīnas personālam. Attiecīgi sabalansētai pakalpojumu sniegšanai ar veselības budžetu būtu nepieciešams finansējums 5 % apmērā no IKP.</w:t>
      </w:r>
    </w:p>
    <w:p w:rsidR="00C374F5" w:rsidRPr="00D179A0" w:rsidRDefault="00C374F5" w:rsidP="00C374F5">
      <w:pPr>
        <w:ind w:firstLine="709"/>
        <w:jc w:val="both"/>
      </w:pPr>
      <w:r>
        <w:t>V</w:t>
      </w:r>
      <w:r w:rsidRPr="006945F8">
        <w:rPr>
          <w:lang w:bidi="lo-LA"/>
        </w:rPr>
        <w:t xml:space="preserve">eselības aprūpes pakalpojumu sniegšanai </w:t>
      </w:r>
      <w:r w:rsidRPr="00620C7B">
        <w:rPr>
          <w:lang w:bidi="lo-LA"/>
        </w:rPr>
        <w:t>ņemot vērā esošos pieejamos resursus</w:t>
      </w:r>
      <w:r>
        <w:rPr>
          <w:lang w:bidi="lo-LA"/>
        </w:rPr>
        <w:t xml:space="preserve"> papildus nepieciešams</w:t>
      </w:r>
      <w:r w:rsidRPr="006945F8">
        <w:rPr>
          <w:lang w:bidi="lo-LA"/>
        </w:rPr>
        <w:t xml:space="preserve"> finansējums</w:t>
      </w:r>
      <w:r>
        <w:rPr>
          <w:lang w:bidi="lo-LA"/>
        </w:rPr>
        <w:t xml:space="preserve">: </w:t>
      </w:r>
    </w:p>
    <w:p w:rsidR="00C374F5" w:rsidRDefault="00C374F5" w:rsidP="0036300A">
      <w:pPr>
        <w:pStyle w:val="ListParagraph"/>
        <w:numPr>
          <w:ilvl w:val="0"/>
          <w:numId w:val="11"/>
        </w:numPr>
        <w:tabs>
          <w:tab w:val="num" w:pos="1440"/>
        </w:tabs>
        <w:ind w:left="720"/>
        <w:contextualSpacing/>
        <w:jc w:val="both"/>
        <w:rPr>
          <w:lang w:bidi="lo-LA"/>
        </w:rPr>
      </w:pPr>
      <w:r>
        <w:rPr>
          <w:lang w:bidi="lo-LA"/>
        </w:rPr>
        <w:t>P</w:t>
      </w:r>
      <w:r w:rsidRPr="006945F8">
        <w:rPr>
          <w:lang w:bidi="lo-LA"/>
        </w:rPr>
        <w:t xml:space="preserve">akalpojumu pieejamības palielināšanai ambulatorajiem, plānveida stacionārajiem, </w:t>
      </w:r>
      <w:proofErr w:type="spellStart"/>
      <w:r w:rsidRPr="006945F8">
        <w:rPr>
          <w:lang w:bidi="lo-LA"/>
        </w:rPr>
        <w:t>paliatīvās</w:t>
      </w:r>
      <w:proofErr w:type="spellEnd"/>
      <w:r w:rsidRPr="006945F8">
        <w:rPr>
          <w:lang w:bidi="lo-LA"/>
        </w:rPr>
        <w:t xml:space="preserve"> aprūpes un medicīniskās rehabilitācijas pakalpojumiem. </w:t>
      </w:r>
    </w:p>
    <w:p w:rsidR="00C374F5" w:rsidRPr="006945F8" w:rsidRDefault="00C374F5" w:rsidP="0036300A">
      <w:pPr>
        <w:pStyle w:val="ListParagraph"/>
        <w:numPr>
          <w:ilvl w:val="0"/>
          <w:numId w:val="11"/>
        </w:numPr>
        <w:tabs>
          <w:tab w:val="num" w:pos="1440"/>
        </w:tabs>
        <w:ind w:left="720"/>
        <w:contextualSpacing/>
        <w:jc w:val="both"/>
        <w:rPr>
          <w:lang w:bidi="lo-LA"/>
        </w:rPr>
      </w:pPr>
      <w:r w:rsidRPr="006945F8">
        <w:rPr>
          <w:lang w:bidi="lo-LA"/>
        </w:rPr>
        <w:t>Ekonomiski  pamatotu</w:t>
      </w:r>
      <w:r>
        <w:rPr>
          <w:lang w:bidi="lo-LA"/>
        </w:rPr>
        <w:t xml:space="preserve"> pakalpojumu</w:t>
      </w:r>
      <w:r w:rsidRPr="006945F8">
        <w:rPr>
          <w:lang w:bidi="lo-LA"/>
        </w:rPr>
        <w:t xml:space="preserve"> tarifu noteikšanai:</w:t>
      </w:r>
    </w:p>
    <w:p w:rsidR="00C374F5" w:rsidRPr="00D179A0" w:rsidRDefault="00C374F5" w:rsidP="0036300A">
      <w:pPr>
        <w:pStyle w:val="ListParagraph"/>
        <w:numPr>
          <w:ilvl w:val="1"/>
          <w:numId w:val="10"/>
        </w:numPr>
        <w:ind w:left="720" w:firstLine="0"/>
        <w:contextualSpacing/>
        <w:jc w:val="both"/>
        <w:rPr>
          <w:lang w:bidi="lo-LA"/>
        </w:rPr>
      </w:pPr>
      <w:r w:rsidRPr="00D179A0">
        <w:rPr>
          <w:lang w:bidi="lo-LA"/>
        </w:rPr>
        <w:t>darba samaksas paaugstināšanai ārstniecības personām, ārstu 1.kategorijas mēnešalgai sasniedzot divkāršu tautsaimniecībā nodarbināto vidējo darba samaksu;</w:t>
      </w:r>
    </w:p>
    <w:p w:rsidR="00C374F5" w:rsidRPr="00D179A0" w:rsidRDefault="00C374F5" w:rsidP="0036300A">
      <w:pPr>
        <w:pStyle w:val="ListParagraph"/>
        <w:numPr>
          <w:ilvl w:val="1"/>
          <w:numId w:val="10"/>
        </w:numPr>
        <w:ind w:left="720" w:firstLine="0"/>
        <w:contextualSpacing/>
        <w:jc w:val="both"/>
        <w:rPr>
          <w:lang w:bidi="lo-LA"/>
        </w:rPr>
      </w:pPr>
      <w:r w:rsidRPr="00D179A0">
        <w:rPr>
          <w:lang w:bidi="lo-LA"/>
        </w:rPr>
        <w:t xml:space="preserve">pārējo tarifa elementu </w:t>
      </w:r>
      <w:r w:rsidR="00904C68">
        <w:rPr>
          <w:lang w:bidi="lo-LA"/>
        </w:rPr>
        <w:t>pārskatīšanai</w:t>
      </w:r>
      <w:r w:rsidRPr="00D179A0">
        <w:rPr>
          <w:lang w:bidi="lo-LA"/>
        </w:rPr>
        <w:t xml:space="preserve"> – ārstniecības līdzekļiem, pacientu ēdināšanai, pieskaitāmām un netiešām izmaksām, amortizācijai.</w:t>
      </w:r>
    </w:p>
    <w:p w:rsidR="00C374F5" w:rsidRDefault="00904C68" w:rsidP="0036300A">
      <w:pPr>
        <w:pStyle w:val="ListParagraph"/>
        <w:numPr>
          <w:ilvl w:val="0"/>
          <w:numId w:val="12"/>
        </w:numPr>
        <w:ind w:left="720"/>
        <w:contextualSpacing/>
        <w:jc w:val="both"/>
        <w:rPr>
          <w:lang w:bidi="lo-LA"/>
        </w:rPr>
      </w:pPr>
      <w:r>
        <w:rPr>
          <w:lang w:bidi="lo-LA"/>
        </w:rPr>
        <w:t>Privāto maksājumu samazināšanai veselības aprūpē, t.sk. p</w:t>
      </w:r>
      <w:r w:rsidR="00C374F5" w:rsidRPr="006945F8">
        <w:rPr>
          <w:lang w:bidi="lo-LA"/>
        </w:rPr>
        <w:t xml:space="preserve">acienta iemaksu </w:t>
      </w:r>
      <w:r w:rsidR="00C374F5">
        <w:rPr>
          <w:lang w:bidi="lo-LA"/>
        </w:rPr>
        <w:t xml:space="preserve">un </w:t>
      </w:r>
      <w:proofErr w:type="spellStart"/>
      <w:r w:rsidR="00C374F5">
        <w:rPr>
          <w:lang w:bidi="lo-LA"/>
        </w:rPr>
        <w:t>līdzmaksājumu</w:t>
      </w:r>
      <w:proofErr w:type="spellEnd"/>
      <w:r w:rsidR="00C374F5">
        <w:rPr>
          <w:lang w:bidi="lo-LA"/>
        </w:rPr>
        <w:t xml:space="preserve"> </w:t>
      </w:r>
      <w:r>
        <w:rPr>
          <w:lang w:bidi="lo-LA"/>
        </w:rPr>
        <w:t>pārskatīšanai</w:t>
      </w:r>
      <w:r w:rsidR="00C374F5">
        <w:rPr>
          <w:lang w:bidi="lo-LA"/>
        </w:rPr>
        <w:t>;</w:t>
      </w:r>
    </w:p>
    <w:p w:rsidR="00C374F5" w:rsidRDefault="00C374F5" w:rsidP="0036300A">
      <w:pPr>
        <w:pStyle w:val="ListParagraph"/>
        <w:numPr>
          <w:ilvl w:val="0"/>
          <w:numId w:val="12"/>
        </w:numPr>
        <w:ind w:left="720"/>
        <w:contextualSpacing/>
        <w:jc w:val="both"/>
        <w:rPr>
          <w:lang w:bidi="lo-LA"/>
        </w:rPr>
      </w:pPr>
      <w:r w:rsidRPr="006945F8">
        <w:rPr>
          <w:lang w:bidi="lo-LA"/>
        </w:rPr>
        <w:t xml:space="preserve">Medikamentu kompensācijai saistībā ar pacientu skaita pieaugumu, </w:t>
      </w:r>
      <w:r>
        <w:rPr>
          <w:lang w:bidi="lo-LA"/>
        </w:rPr>
        <w:t xml:space="preserve">kā arī </w:t>
      </w:r>
      <w:r w:rsidRPr="006945F8">
        <w:rPr>
          <w:lang w:bidi="lo-LA"/>
        </w:rPr>
        <w:t>jaunu diagnožu un medikamentu iekļaušanai kom</w:t>
      </w:r>
      <w:r>
        <w:rPr>
          <w:lang w:bidi="lo-LA"/>
        </w:rPr>
        <w:t xml:space="preserve">pensējamo medikamentu  sarakstā un atteikšanā no pacientu </w:t>
      </w:r>
      <w:proofErr w:type="spellStart"/>
      <w:r>
        <w:rPr>
          <w:lang w:bidi="lo-LA"/>
        </w:rPr>
        <w:t>l</w:t>
      </w:r>
      <w:r w:rsidR="007A36AC">
        <w:rPr>
          <w:lang w:bidi="lo-LA"/>
        </w:rPr>
        <w:t>īdzmaksājumiem</w:t>
      </w:r>
      <w:proofErr w:type="spellEnd"/>
      <w:r w:rsidR="007A36AC">
        <w:rPr>
          <w:lang w:bidi="lo-LA"/>
        </w:rPr>
        <w:t xml:space="preserve"> 25 un 50% apmērā;</w:t>
      </w:r>
    </w:p>
    <w:p w:rsidR="007A36AC" w:rsidRDefault="007A36AC" w:rsidP="007A36AC">
      <w:pPr>
        <w:pStyle w:val="ListParagraph"/>
        <w:numPr>
          <w:ilvl w:val="0"/>
          <w:numId w:val="12"/>
        </w:numPr>
        <w:ind w:left="709" w:right="174"/>
        <w:jc w:val="both"/>
      </w:pPr>
      <w:r w:rsidRPr="002070D1">
        <w:t xml:space="preserve">Latvijai ir jānodrošina citu </w:t>
      </w:r>
      <w:r>
        <w:t>ES un EEZ d</w:t>
      </w:r>
      <w:r w:rsidRPr="002070D1">
        <w:t>alībvalstu izsniegto rēķinu apmaksa 18 mēnešu laikā</w:t>
      </w:r>
      <w:r w:rsidRPr="002070D1">
        <w:rPr>
          <w:vertAlign w:val="superscript"/>
        </w:rPr>
        <w:footnoteReference w:id="8"/>
      </w:r>
      <w:r w:rsidRPr="002070D1">
        <w:t xml:space="preserve"> pēc rēķina saņemšanas. </w:t>
      </w:r>
      <w:r>
        <w:t>S</w:t>
      </w:r>
      <w:r w:rsidRPr="002070D1">
        <w:t>avlaicīgas saistību neizpildes gadījumā (neievērojot 18 mēnešu termiņu), kreditora valsts var aprēķināt procentus</w:t>
      </w:r>
      <w:r w:rsidRPr="002070D1">
        <w:rPr>
          <w:vertAlign w:val="superscript"/>
        </w:rPr>
        <w:footnoteReference w:id="9"/>
      </w:r>
      <w:r w:rsidRPr="002070D1">
        <w:t>, pamatojoties uz atsauces likmi</w:t>
      </w:r>
      <w:r w:rsidRPr="002070D1">
        <w:rPr>
          <w:vertAlign w:val="superscript"/>
        </w:rPr>
        <w:footnoteReference w:id="10"/>
      </w:r>
      <w:r w:rsidRPr="002070D1">
        <w:t>, ko Eiropas Centrālā banka piemēro tās galvenajām refinansēšanas operācijām.</w:t>
      </w:r>
      <w:r>
        <w:t xml:space="preserve"> Saņemto rēķinu ar apmaksas termiņu 2016.gadā kopsumma pārsniedz 6 miljonus </w:t>
      </w:r>
      <w:proofErr w:type="spellStart"/>
      <w:r w:rsidRPr="007A36AC">
        <w:rPr>
          <w:i/>
        </w:rPr>
        <w:t>euro</w:t>
      </w:r>
      <w:proofErr w:type="spellEnd"/>
      <w:r>
        <w:t>.</w:t>
      </w:r>
    </w:p>
    <w:p w:rsidR="00C374F5" w:rsidRDefault="00C374F5" w:rsidP="00C374F5">
      <w:pPr>
        <w:ind w:firstLine="709"/>
        <w:jc w:val="both"/>
      </w:pPr>
      <w:r>
        <w:t>Saskaņā ar Satversmes 111.pantu „valsts aizsargā cilvēku veselību un garantē ikvienam medicīniskās palīdzības minimumu”, nepieciešams nodefinēt kādus veselības aprūpes pakalpojumus ir iespējams apmaksāt ar pieejamo finansējumu.</w:t>
      </w:r>
    </w:p>
    <w:p w:rsidR="00C374F5" w:rsidRPr="003B1366" w:rsidRDefault="00C374F5" w:rsidP="00C374F5">
      <w:pPr>
        <w:jc w:val="both"/>
        <w:rPr>
          <w:b/>
          <w:bCs/>
          <w:lang w:bidi="lo-LA"/>
        </w:rPr>
      </w:pPr>
    </w:p>
    <w:p w:rsidR="00C374F5" w:rsidRPr="00524CE3" w:rsidRDefault="00C374F5" w:rsidP="00C374F5">
      <w:pPr>
        <w:jc w:val="center"/>
        <w:rPr>
          <w:b/>
          <w:bCs/>
          <w:lang w:bidi="lo-LA"/>
        </w:rPr>
      </w:pPr>
      <w:r w:rsidRPr="00524CE3">
        <w:rPr>
          <w:b/>
          <w:bCs/>
          <w:lang w:bidi="lo-LA"/>
        </w:rPr>
        <w:t>Veselības aprūpes pakalpojumu esošais finansējums</w:t>
      </w:r>
    </w:p>
    <w:tbl>
      <w:tblPr>
        <w:tblW w:w="9214" w:type="dxa"/>
        <w:tblInd w:w="-34" w:type="dxa"/>
        <w:tblLook w:val="04A0"/>
      </w:tblPr>
      <w:tblGrid>
        <w:gridCol w:w="6946"/>
        <w:gridCol w:w="2268"/>
      </w:tblGrid>
      <w:tr w:rsidR="00C374F5" w:rsidRPr="00391524" w:rsidTr="0024656A">
        <w:trPr>
          <w:trHeight w:val="364"/>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center"/>
              <w:rPr>
                <w:b/>
                <w:bCs/>
                <w:color w:val="000000"/>
                <w:sz w:val="20"/>
                <w:szCs w:val="20"/>
                <w:lang w:eastAsia="en-GB"/>
              </w:rPr>
            </w:pPr>
            <w:r w:rsidRPr="00391524">
              <w:rPr>
                <w:b/>
                <w:bCs/>
                <w:color w:val="000000"/>
                <w:sz w:val="20"/>
                <w:szCs w:val="20"/>
                <w:lang w:eastAsia="en-GB"/>
              </w:rPr>
              <w:t>Pakalpojumu veids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374F5" w:rsidRPr="00391524" w:rsidRDefault="00C374F5" w:rsidP="00C374F5">
            <w:pPr>
              <w:jc w:val="center"/>
              <w:rPr>
                <w:b/>
                <w:bCs/>
                <w:color w:val="000000"/>
                <w:sz w:val="20"/>
                <w:szCs w:val="20"/>
                <w:lang w:eastAsia="en-GB"/>
              </w:rPr>
            </w:pPr>
            <w:r>
              <w:rPr>
                <w:b/>
                <w:bCs/>
                <w:color w:val="000000"/>
                <w:sz w:val="20"/>
                <w:szCs w:val="20"/>
                <w:lang w:eastAsia="en-GB"/>
              </w:rPr>
              <w:t>F</w:t>
            </w:r>
            <w:r w:rsidRPr="00391524">
              <w:rPr>
                <w:b/>
                <w:bCs/>
                <w:color w:val="000000"/>
                <w:sz w:val="20"/>
                <w:szCs w:val="20"/>
                <w:lang w:eastAsia="en-GB"/>
              </w:rPr>
              <w:t>inansējums</w:t>
            </w:r>
          </w:p>
          <w:p w:rsidR="00C374F5" w:rsidRPr="009C28F6" w:rsidRDefault="00C374F5" w:rsidP="00C374F5">
            <w:pPr>
              <w:jc w:val="center"/>
              <w:rPr>
                <w:i/>
                <w:iCs/>
                <w:color w:val="000000"/>
                <w:sz w:val="20"/>
                <w:szCs w:val="20"/>
                <w:lang w:eastAsia="en-GB"/>
              </w:rPr>
            </w:pPr>
            <w:r w:rsidRPr="009C28F6">
              <w:rPr>
                <w:i/>
                <w:iCs/>
                <w:color w:val="000000"/>
                <w:sz w:val="20"/>
                <w:szCs w:val="20"/>
                <w:lang w:eastAsia="en-GB"/>
              </w:rPr>
              <w:t>(</w:t>
            </w:r>
            <w:proofErr w:type="spellStart"/>
            <w:r w:rsidRPr="009C28F6">
              <w:rPr>
                <w:i/>
                <w:iCs/>
                <w:color w:val="000000"/>
                <w:sz w:val="20"/>
                <w:szCs w:val="20"/>
                <w:lang w:eastAsia="en-GB"/>
              </w:rPr>
              <w:t>euro</w:t>
            </w:r>
            <w:proofErr w:type="spellEnd"/>
            <w:r w:rsidRPr="009C28F6">
              <w:rPr>
                <w:i/>
                <w:iCs/>
                <w:color w:val="000000"/>
                <w:sz w:val="20"/>
                <w:szCs w:val="20"/>
                <w:lang w:eastAsia="en-GB"/>
              </w:rPr>
              <w:t>)</w:t>
            </w:r>
          </w:p>
        </w:tc>
      </w:tr>
      <w:tr w:rsidR="00C374F5" w:rsidRPr="00391524" w:rsidTr="0024656A">
        <w:trPr>
          <w:trHeight w:val="273"/>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1. </w:t>
            </w:r>
            <w:r w:rsidRPr="00391524">
              <w:rPr>
                <w:color w:val="000000"/>
                <w:sz w:val="20"/>
                <w:szCs w:val="20"/>
                <w:lang w:eastAsia="en-GB"/>
              </w:rPr>
              <w:t> Neatliekamās medicīniskās brigādes sniegtā palīdzība</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48 768 264</w:t>
            </w:r>
          </w:p>
        </w:tc>
      </w:tr>
      <w:tr w:rsidR="00C374F5" w:rsidRPr="00391524" w:rsidTr="0024656A">
        <w:trPr>
          <w:trHeight w:val="547"/>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2. </w:t>
            </w:r>
            <w:r w:rsidRPr="00391524">
              <w:rPr>
                <w:color w:val="000000"/>
                <w:sz w:val="20"/>
                <w:szCs w:val="20"/>
                <w:lang w:eastAsia="en-GB"/>
              </w:rPr>
              <w:t>Palīdzība slimnīcu neatliekamās medicīniskās palīdzības nodaļās un neatliekamā palīdzība slimnīcās</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218 706 289</w:t>
            </w:r>
          </w:p>
        </w:tc>
      </w:tr>
      <w:tr w:rsidR="00C374F5" w:rsidRPr="00391524" w:rsidTr="0024656A">
        <w:trPr>
          <w:trHeight w:val="28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3. </w:t>
            </w:r>
            <w:r w:rsidRPr="00391524">
              <w:rPr>
                <w:color w:val="000000"/>
                <w:sz w:val="20"/>
                <w:szCs w:val="20"/>
                <w:lang w:eastAsia="en-GB"/>
              </w:rPr>
              <w:t>Palīdzība Steidzamās medicīniskās palīdzības punktā</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2 257 792</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sidRPr="00391524">
              <w:rPr>
                <w:color w:val="000000"/>
                <w:sz w:val="20"/>
                <w:szCs w:val="20"/>
                <w:lang w:eastAsia="en-GB"/>
              </w:rPr>
              <w:t>4. Primārā veselības aprūpe</w:t>
            </w:r>
            <w:r>
              <w:rPr>
                <w:color w:val="000000"/>
                <w:sz w:val="20"/>
                <w:szCs w:val="20"/>
                <w:lang w:eastAsia="en-GB"/>
              </w:rPr>
              <w:t xml:space="preserve"> (tajā skaitā ģimenes ārstu sniegtā aprūpe, mājas aprūpe,  zobārstniecības pakalpojumi)</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Pr>
                <w:color w:val="000000"/>
                <w:sz w:val="20"/>
                <w:szCs w:val="20"/>
                <w:lang w:eastAsia="en-GB"/>
              </w:rPr>
              <w:t>76 215 828</w:t>
            </w:r>
          </w:p>
        </w:tc>
      </w:tr>
      <w:tr w:rsidR="00C374F5" w:rsidRPr="00391524" w:rsidTr="0024656A">
        <w:trPr>
          <w:trHeight w:val="22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5. </w:t>
            </w:r>
            <w:r w:rsidRPr="00391524">
              <w:rPr>
                <w:color w:val="000000"/>
                <w:sz w:val="20"/>
                <w:szCs w:val="20"/>
                <w:lang w:eastAsia="en-GB"/>
              </w:rPr>
              <w:t>Kompensējamās zāles un medicīnas ierīces</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124 787 167</w:t>
            </w:r>
          </w:p>
        </w:tc>
      </w:tr>
      <w:tr w:rsidR="00C374F5" w:rsidRPr="00391524" w:rsidTr="00C374F5">
        <w:trPr>
          <w:trHeight w:val="52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6. </w:t>
            </w:r>
            <w:r w:rsidRPr="00391524">
              <w:rPr>
                <w:color w:val="000000"/>
                <w:sz w:val="20"/>
                <w:szCs w:val="20"/>
                <w:lang w:eastAsia="en-GB"/>
              </w:rPr>
              <w:t xml:space="preserve">Zāles un medicīniskās ierīces, kuras valsts iepērk centralizēti (vakcīnas </w:t>
            </w:r>
            <w:proofErr w:type="spellStart"/>
            <w:r w:rsidRPr="00391524">
              <w:rPr>
                <w:color w:val="000000"/>
                <w:sz w:val="20"/>
                <w:szCs w:val="20"/>
                <w:lang w:eastAsia="en-GB"/>
              </w:rPr>
              <w:t>imūnbioloģisk</w:t>
            </w:r>
            <w:r>
              <w:rPr>
                <w:color w:val="000000"/>
                <w:sz w:val="20"/>
                <w:szCs w:val="20"/>
                <w:lang w:eastAsia="en-GB"/>
              </w:rPr>
              <w:t>i</w:t>
            </w:r>
            <w:r w:rsidRPr="00391524">
              <w:rPr>
                <w:color w:val="000000"/>
                <w:sz w:val="20"/>
                <w:szCs w:val="20"/>
                <w:lang w:eastAsia="en-GB"/>
              </w:rPr>
              <w:t>e</w:t>
            </w:r>
            <w:proofErr w:type="spellEnd"/>
            <w:r w:rsidRPr="00391524">
              <w:rPr>
                <w:color w:val="000000"/>
                <w:sz w:val="20"/>
                <w:szCs w:val="20"/>
                <w:lang w:eastAsia="en-GB"/>
              </w:rPr>
              <w:t xml:space="preserve"> preparāti u.c.)</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11 435 988</w:t>
            </w:r>
          </w:p>
        </w:tc>
      </w:tr>
      <w:tr w:rsidR="00C374F5" w:rsidRPr="00391524" w:rsidTr="00C374F5">
        <w:trPr>
          <w:trHeight w:val="52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Default="00C374F5" w:rsidP="00C374F5">
            <w:pPr>
              <w:jc w:val="both"/>
              <w:rPr>
                <w:color w:val="000000"/>
                <w:sz w:val="20"/>
                <w:szCs w:val="20"/>
                <w:lang w:eastAsia="en-GB"/>
              </w:rPr>
            </w:pPr>
            <w:r>
              <w:rPr>
                <w:color w:val="000000"/>
                <w:sz w:val="20"/>
                <w:szCs w:val="20"/>
                <w:lang w:eastAsia="en-GB"/>
              </w:rPr>
              <w:t>7. </w:t>
            </w:r>
            <w:r w:rsidRPr="00391524">
              <w:rPr>
                <w:color w:val="000000"/>
                <w:sz w:val="20"/>
                <w:szCs w:val="20"/>
                <w:lang w:eastAsia="en-GB"/>
              </w:rPr>
              <w:t>Specializētie pakalpojumi noteiktu saslimšanu ārstēšanā</w:t>
            </w:r>
          </w:p>
          <w:p w:rsidR="00C374F5" w:rsidRPr="00391524" w:rsidRDefault="00C374F5" w:rsidP="00C374F5">
            <w:pPr>
              <w:jc w:val="both"/>
              <w:rPr>
                <w:color w:val="000000"/>
                <w:sz w:val="20"/>
                <w:szCs w:val="20"/>
                <w:lang w:eastAsia="en-GB"/>
              </w:rPr>
            </w:pPr>
            <w:r>
              <w:rPr>
                <w:color w:val="000000"/>
                <w:sz w:val="20"/>
                <w:szCs w:val="20"/>
                <w:lang w:eastAsia="en-GB"/>
              </w:rPr>
              <w:t>(onkoloģija, psihiatrija, in</w:t>
            </w:r>
            <w:r w:rsidR="00F732CE">
              <w:rPr>
                <w:color w:val="000000"/>
                <w:sz w:val="20"/>
                <w:szCs w:val="20"/>
                <w:lang w:eastAsia="en-GB"/>
              </w:rPr>
              <w:t>fekcijas slimības, hemodialīze u.c.</w:t>
            </w:r>
            <w:r>
              <w:rPr>
                <w:color w:val="000000"/>
                <w:sz w:val="20"/>
                <w:szCs w:val="20"/>
                <w:lang w:eastAsia="en-GB"/>
              </w:rPr>
              <w:t>)</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30 695 485</w:t>
            </w:r>
          </w:p>
        </w:tc>
      </w:tr>
      <w:tr w:rsidR="00C374F5" w:rsidRPr="00391524" w:rsidTr="0024656A">
        <w:trPr>
          <w:trHeight w:val="328"/>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8. </w:t>
            </w:r>
            <w:r w:rsidRPr="00391524">
              <w:rPr>
                <w:color w:val="000000"/>
                <w:sz w:val="20"/>
                <w:szCs w:val="20"/>
                <w:lang w:eastAsia="en-GB"/>
              </w:rPr>
              <w:t>Nepieciešamā bērnu līdz 18 gadu vecumam un  grūtnieču aprūpe</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Pr>
                <w:color w:val="000000"/>
                <w:sz w:val="20"/>
                <w:szCs w:val="20"/>
                <w:lang w:eastAsia="en-GB"/>
              </w:rPr>
              <w:t>43 581 950</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000000" w:fill="F2F2F2"/>
            <w:vAlign w:val="center"/>
            <w:hideMark/>
          </w:tcPr>
          <w:p w:rsidR="00C374F5" w:rsidRPr="00391524" w:rsidRDefault="00C374F5" w:rsidP="00C374F5">
            <w:pPr>
              <w:jc w:val="right"/>
              <w:rPr>
                <w:b/>
                <w:bCs/>
                <w:i/>
                <w:iCs/>
                <w:color w:val="000000"/>
                <w:sz w:val="20"/>
                <w:szCs w:val="20"/>
                <w:lang w:eastAsia="en-GB"/>
              </w:rPr>
            </w:pPr>
            <w:r w:rsidRPr="00391524">
              <w:rPr>
                <w:b/>
                <w:bCs/>
                <w:i/>
                <w:iCs/>
                <w:color w:val="000000"/>
                <w:sz w:val="20"/>
                <w:szCs w:val="20"/>
                <w:lang w:eastAsia="en-GB"/>
              </w:rPr>
              <w:t>Kopā pamatpakalpojumu grozs</w:t>
            </w:r>
          </w:p>
        </w:tc>
        <w:tc>
          <w:tcPr>
            <w:tcW w:w="2268" w:type="dxa"/>
            <w:tcBorders>
              <w:top w:val="nil"/>
              <w:left w:val="nil"/>
              <w:bottom w:val="single" w:sz="4" w:space="0" w:color="auto"/>
              <w:right w:val="single" w:sz="4" w:space="0" w:color="auto"/>
            </w:tcBorders>
            <w:shd w:val="clear" w:color="000000" w:fill="F2F2F2"/>
            <w:noWrap/>
            <w:vAlign w:val="center"/>
            <w:hideMark/>
          </w:tcPr>
          <w:p w:rsidR="00C374F5" w:rsidRPr="0078429A" w:rsidRDefault="00C374F5" w:rsidP="00C374F5">
            <w:pPr>
              <w:jc w:val="center"/>
              <w:rPr>
                <w:b/>
                <w:color w:val="000000"/>
                <w:sz w:val="20"/>
                <w:szCs w:val="20"/>
                <w:lang w:eastAsia="en-GB"/>
              </w:rPr>
            </w:pPr>
            <w:r>
              <w:rPr>
                <w:b/>
                <w:color w:val="000000"/>
                <w:sz w:val="20"/>
                <w:szCs w:val="20"/>
                <w:lang w:eastAsia="en-GB"/>
              </w:rPr>
              <w:t>556 448</w:t>
            </w:r>
            <w:r w:rsidRPr="0078429A">
              <w:rPr>
                <w:b/>
                <w:color w:val="000000"/>
                <w:sz w:val="20"/>
                <w:szCs w:val="20"/>
                <w:lang w:eastAsia="en-GB"/>
              </w:rPr>
              <w:t xml:space="preserve"> 763</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sidRPr="00391524">
              <w:rPr>
                <w:color w:val="000000"/>
                <w:sz w:val="20"/>
                <w:szCs w:val="20"/>
                <w:lang w:eastAsia="en-GB"/>
              </w:rPr>
              <w:t>9.</w:t>
            </w:r>
            <w:r>
              <w:rPr>
                <w:sz w:val="20"/>
                <w:szCs w:val="20"/>
                <w:lang w:eastAsia="en-GB"/>
              </w:rPr>
              <w:t> </w:t>
            </w:r>
            <w:r w:rsidRPr="00391524">
              <w:rPr>
                <w:sz w:val="20"/>
                <w:szCs w:val="20"/>
                <w:lang w:eastAsia="en-GB"/>
              </w:rPr>
              <w:t>Paliatīvā aprūpe</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Pr>
                <w:color w:val="000000"/>
                <w:sz w:val="20"/>
                <w:szCs w:val="20"/>
                <w:lang w:eastAsia="en-GB"/>
              </w:rPr>
              <w:t>664 703</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sidRPr="00391524">
              <w:rPr>
                <w:color w:val="000000"/>
                <w:sz w:val="20"/>
                <w:szCs w:val="20"/>
                <w:lang w:eastAsia="en-GB"/>
              </w:rPr>
              <w:t>10.</w:t>
            </w:r>
            <w:r>
              <w:rPr>
                <w:sz w:val="20"/>
                <w:szCs w:val="20"/>
                <w:lang w:eastAsia="en-GB"/>
              </w:rPr>
              <w:t> </w:t>
            </w:r>
            <w:r w:rsidRPr="00391524">
              <w:rPr>
                <w:sz w:val="20"/>
                <w:szCs w:val="20"/>
                <w:lang w:eastAsia="en-GB"/>
              </w:rPr>
              <w:t xml:space="preserve">Medicīniskā rehabilitācija </w:t>
            </w:r>
            <w:r>
              <w:rPr>
                <w:sz w:val="20"/>
                <w:szCs w:val="20"/>
                <w:lang w:eastAsia="en-GB"/>
              </w:rPr>
              <w:t>pieaugušajiem</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Pr>
                <w:color w:val="000000"/>
                <w:sz w:val="20"/>
                <w:szCs w:val="20"/>
                <w:lang w:eastAsia="en-GB"/>
              </w:rPr>
              <w:t>2 999 472</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 xml:space="preserve">11. </w:t>
            </w:r>
            <w:r w:rsidRPr="00391524">
              <w:rPr>
                <w:color w:val="000000"/>
                <w:sz w:val="20"/>
                <w:szCs w:val="20"/>
                <w:lang w:eastAsia="en-GB"/>
              </w:rPr>
              <w:t>Sekundārā ambulatorā veselības aprūpe (tiešās pieejamības speciālisti</w:t>
            </w:r>
            <w:r>
              <w:rPr>
                <w:color w:val="000000"/>
                <w:sz w:val="20"/>
                <w:szCs w:val="20"/>
                <w:lang w:eastAsia="en-GB"/>
              </w:rPr>
              <w:t xml:space="preserve"> un to nozīmētie izmeklējumi</w:t>
            </w:r>
            <w:r w:rsidRPr="00391524">
              <w:rPr>
                <w:color w:val="000000"/>
                <w:sz w:val="20"/>
                <w:szCs w:val="20"/>
                <w:lang w:eastAsia="en-GB"/>
              </w:rPr>
              <w:t>)</w:t>
            </w:r>
          </w:p>
        </w:tc>
        <w:tc>
          <w:tcPr>
            <w:tcW w:w="2268" w:type="dxa"/>
            <w:vMerge w:val="restart"/>
            <w:tcBorders>
              <w:top w:val="nil"/>
              <w:left w:val="nil"/>
              <w:right w:val="single" w:sz="4" w:space="0" w:color="auto"/>
            </w:tcBorders>
            <w:shd w:val="clear" w:color="auto" w:fill="auto"/>
            <w:noWrap/>
            <w:vAlign w:val="center"/>
            <w:hideMark/>
          </w:tcPr>
          <w:p w:rsidR="00C374F5" w:rsidRPr="00670B80" w:rsidRDefault="00C374F5" w:rsidP="00C374F5">
            <w:pPr>
              <w:jc w:val="center"/>
              <w:rPr>
                <w:color w:val="000000"/>
                <w:sz w:val="20"/>
                <w:szCs w:val="20"/>
                <w:lang w:eastAsia="en-GB"/>
              </w:rPr>
            </w:pPr>
            <w:r w:rsidRPr="00670B80">
              <w:rPr>
                <w:color w:val="000000"/>
                <w:sz w:val="20"/>
                <w:szCs w:val="20"/>
                <w:lang w:eastAsia="en-GB"/>
              </w:rPr>
              <w:t>115 278 585</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12.</w:t>
            </w:r>
            <w:r w:rsidRPr="00391524">
              <w:rPr>
                <w:color w:val="000000"/>
                <w:sz w:val="20"/>
                <w:szCs w:val="20"/>
                <w:lang w:eastAsia="en-GB"/>
              </w:rPr>
              <w:t>Sekundārā ambulatorā veselības aprūpe</w:t>
            </w:r>
            <w:r>
              <w:rPr>
                <w:color w:val="000000"/>
                <w:sz w:val="20"/>
                <w:szCs w:val="20"/>
                <w:lang w:eastAsia="en-GB"/>
              </w:rPr>
              <w:t xml:space="preserve"> (pārējie speciālisti, laboratorijas un diagnostiskie izmeklējumi, dienas stacionārs)</w:t>
            </w:r>
          </w:p>
        </w:tc>
        <w:tc>
          <w:tcPr>
            <w:tcW w:w="2268" w:type="dxa"/>
            <w:vMerge/>
            <w:tcBorders>
              <w:left w:val="nil"/>
              <w:bottom w:val="single" w:sz="4" w:space="0" w:color="auto"/>
              <w:right w:val="single" w:sz="4" w:space="0" w:color="auto"/>
            </w:tcBorders>
            <w:shd w:val="clear" w:color="auto" w:fill="auto"/>
            <w:noWrap/>
            <w:vAlign w:val="center"/>
            <w:hideMark/>
          </w:tcPr>
          <w:p w:rsidR="00C374F5" w:rsidRPr="008026A9" w:rsidRDefault="00C374F5" w:rsidP="00C374F5">
            <w:pPr>
              <w:jc w:val="center"/>
              <w:rPr>
                <w:color w:val="000000"/>
                <w:sz w:val="20"/>
                <w:szCs w:val="20"/>
                <w:highlight w:val="yellow"/>
                <w:lang w:eastAsia="en-GB"/>
              </w:rPr>
            </w:pP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13. Plānveida s</w:t>
            </w:r>
            <w:r w:rsidRPr="00391524">
              <w:rPr>
                <w:color w:val="000000"/>
                <w:sz w:val="20"/>
                <w:szCs w:val="20"/>
                <w:lang w:eastAsia="en-GB"/>
              </w:rPr>
              <w:t>tacionārā veselības aprūpe</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Pr>
                <w:color w:val="000000"/>
                <w:sz w:val="20"/>
                <w:szCs w:val="20"/>
                <w:lang w:eastAsia="en-GB"/>
              </w:rPr>
              <w:t>6 843 119</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14. </w:t>
            </w:r>
            <w:r w:rsidRPr="00391524">
              <w:rPr>
                <w:color w:val="000000"/>
                <w:sz w:val="20"/>
                <w:szCs w:val="20"/>
                <w:lang w:eastAsia="en-GB"/>
              </w:rPr>
              <w:t>Terciārā līmeņa veselības aprūpes pakalpojumi</w:t>
            </w:r>
          </w:p>
          <w:p w:rsidR="00C374F5" w:rsidRPr="00391524" w:rsidRDefault="00C374F5" w:rsidP="00C374F5">
            <w:pPr>
              <w:jc w:val="both"/>
              <w:rPr>
                <w:color w:val="000000"/>
                <w:sz w:val="20"/>
                <w:szCs w:val="20"/>
                <w:lang w:eastAsia="en-GB"/>
              </w:rPr>
            </w:pPr>
            <w:r w:rsidRPr="00391524">
              <w:rPr>
                <w:color w:val="000000"/>
                <w:sz w:val="20"/>
                <w:szCs w:val="20"/>
                <w:lang w:eastAsia="en-GB"/>
              </w:rPr>
              <w:t>(nieru, sirds</w:t>
            </w:r>
            <w:r>
              <w:rPr>
                <w:color w:val="000000"/>
                <w:sz w:val="20"/>
                <w:szCs w:val="20"/>
                <w:lang w:eastAsia="en-GB"/>
              </w:rPr>
              <w:t>,</w:t>
            </w:r>
            <w:r w:rsidRPr="00391524">
              <w:rPr>
                <w:color w:val="000000"/>
                <w:sz w:val="20"/>
                <w:szCs w:val="20"/>
                <w:lang w:eastAsia="en-GB"/>
              </w:rPr>
              <w:t xml:space="preserve"> aknu transplantācijas operācijas)</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444 580</w:t>
            </w:r>
          </w:p>
        </w:tc>
      </w:tr>
      <w:tr w:rsidR="00C374F5" w:rsidRPr="00391524" w:rsidTr="00C374F5">
        <w:trPr>
          <w:trHeight w:val="52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 xml:space="preserve">15. </w:t>
            </w:r>
            <w:r w:rsidRPr="00391524">
              <w:rPr>
                <w:color w:val="000000"/>
                <w:sz w:val="20"/>
                <w:szCs w:val="20"/>
                <w:lang w:eastAsia="en-GB"/>
              </w:rPr>
              <w:t>Pacientu iemaksu kompensācija no valsts budžeta stacionārajiem pakalpojumiem</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13 385 372</w:t>
            </w:r>
          </w:p>
        </w:tc>
      </w:tr>
      <w:tr w:rsidR="00C374F5" w:rsidRPr="00391524" w:rsidTr="00C374F5">
        <w:trPr>
          <w:trHeight w:val="52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 xml:space="preserve">16. </w:t>
            </w:r>
            <w:r w:rsidRPr="00391524">
              <w:rPr>
                <w:color w:val="000000"/>
                <w:sz w:val="20"/>
                <w:szCs w:val="20"/>
                <w:lang w:eastAsia="en-GB"/>
              </w:rPr>
              <w:t>Pacientu iemaksu kompensācija no valsts budžeta ambulatorajiem pakalpojumiem</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16 786 451</w:t>
            </w:r>
          </w:p>
        </w:tc>
      </w:tr>
      <w:tr w:rsidR="00C374F5" w:rsidRPr="00391524" w:rsidTr="0024656A">
        <w:trPr>
          <w:trHeight w:val="217"/>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374F5" w:rsidRPr="00391524" w:rsidRDefault="00C374F5" w:rsidP="00C374F5">
            <w:pPr>
              <w:jc w:val="both"/>
              <w:rPr>
                <w:color w:val="000000"/>
                <w:sz w:val="20"/>
                <w:szCs w:val="20"/>
                <w:lang w:eastAsia="en-GB"/>
              </w:rPr>
            </w:pPr>
            <w:r>
              <w:rPr>
                <w:color w:val="000000"/>
                <w:sz w:val="20"/>
                <w:szCs w:val="20"/>
                <w:lang w:eastAsia="en-GB"/>
              </w:rPr>
              <w:t>17</w:t>
            </w:r>
            <w:r w:rsidRPr="00391524">
              <w:rPr>
                <w:color w:val="000000"/>
                <w:sz w:val="20"/>
                <w:szCs w:val="20"/>
                <w:lang w:eastAsia="en-GB"/>
              </w:rPr>
              <w:t>. Norēķini par veselības aprūpes pakalpojumiem ES un EEZ dalībvalstīm</w:t>
            </w:r>
          </w:p>
        </w:tc>
        <w:tc>
          <w:tcPr>
            <w:tcW w:w="2268" w:type="dxa"/>
            <w:tcBorders>
              <w:top w:val="nil"/>
              <w:left w:val="nil"/>
              <w:bottom w:val="single" w:sz="4" w:space="0" w:color="auto"/>
              <w:right w:val="single" w:sz="4" w:space="0" w:color="auto"/>
            </w:tcBorders>
            <w:shd w:val="clear" w:color="auto" w:fill="auto"/>
            <w:noWrap/>
            <w:vAlign w:val="center"/>
            <w:hideMark/>
          </w:tcPr>
          <w:p w:rsidR="00C374F5" w:rsidRPr="00391524" w:rsidRDefault="00C374F5" w:rsidP="00C374F5">
            <w:pPr>
              <w:jc w:val="center"/>
              <w:rPr>
                <w:color w:val="000000"/>
                <w:sz w:val="20"/>
                <w:szCs w:val="20"/>
                <w:lang w:eastAsia="en-GB"/>
              </w:rPr>
            </w:pPr>
            <w:r w:rsidRPr="00391524">
              <w:rPr>
                <w:color w:val="000000"/>
                <w:sz w:val="20"/>
                <w:szCs w:val="20"/>
                <w:lang w:eastAsia="en-GB"/>
              </w:rPr>
              <w:t>913 258</w:t>
            </w:r>
          </w:p>
        </w:tc>
      </w:tr>
      <w:tr w:rsidR="00C374F5" w:rsidRPr="00391524" w:rsidTr="0024656A">
        <w:trPr>
          <w:trHeight w:val="146"/>
        </w:trPr>
        <w:tc>
          <w:tcPr>
            <w:tcW w:w="6946" w:type="dxa"/>
            <w:tcBorders>
              <w:top w:val="nil"/>
              <w:left w:val="single" w:sz="4" w:space="0" w:color="auto"/>
              <w:bottom w:val="single" w:sz="4" w:space="0" w:color="auto"/>
              <w:right w:val="single" w:sz="4" w:space="0" w:color="auto"/>
            </w:tcBorders>
            <w:shd w:val="clear" w:color="000000" w:fill="F2F2F2"/>
            <w:vAlign w:val="center"/>
            <w:hideMark/>
          </w:tcPr>
          <w:p w:rsidR="00C374F5" w:rsidRPr="00391524" w:rsidRDefault="00C374F5" w:rsidP="00C374F5">
            <w:pPr>
              <w:jc w:val="right"/>
              <w:rPr>
                <w:b/>
                <w:bCs/>
                <w:i/>
                <w:iCs/>
                <w:color w:val="000000"/>
                <w:sz w:val="20"/>
                <w:szCs w:val="20"/>
                <w:lang w:eastAsia="en-GB"/>
              </w:rPr>
            </w:pPr>
            <w:r w:rsidRPr="00391524">
              <w:rPr>
                <w:b/>
                <w:bCs/>
                <w:i/>
                <w:iCs/>
                <w:color w:val="000000"/>
                <w:sz w:val="20"/>
                <w:szCs w:val="20"/>
                <w:lang w:eastAsia="en-GB"/>
              </w:rPr>
              <w:t xml:space="preserve">Kopā </w:t>
            </w:r>
            <w:r>
              <w:rPr>
                <w:b/>
                <w:bCs/>
                <w:i/>
                <w:iCs/>
                <w:color w:val="000000"/>
                <w:sz w:val="20"/>
                <w:szCs w:val="20"/>
                <w:lang w:eastAsia="en-GB"/>
              </w:rPr>
              <w:t xml:space="preserve">pārējie </w:t>
            </w:r>
            <w:r w:rsidRPr="00391524">
              <w:rPr>
                <w:b/>
                <w:bCs/>
                <w:i/>
                <w:iCs/>
                <w:color w:val="000000"/>
                <w:sz w:val="20"/>
                <w:szCs w:val="20"/>
                <w:lang w:eastAsia="en-GB"/>
              </w:rPr>
              <w:t>veselības aprūpes pakalpojumi</w:t>
            </w:r>
          </w:p>
        </w:tc>
        <w:tc>
          <w:tcPr>
            <w:tcW w:w="2268" w:type="dxa"/>
            <w:tcBorders>
              <w:top w:val="nil"/>
              <w:left w:val="nil"/>
              <w:bottom w:val="single" w:sz="4" w:space="0" w:color="auto"/>
              <w:right w:val="single" w:sz="4" w:space="0" w:color="auto"/>
            </w:tcBorders>
            <w:shd w:val="clear" w:color="000000" w:fill="F2F2F2"/>
            <w:noWrap/>
            <w:vAlign w:val="center"/>
            <w:hideMark/>
          </w:tcPr>
          <w:p w:rsidR="00C374F5" w:rsidRPr="00BA5CF6" w:rsidRDefault="00C374F5" w:rsidP="00C374F5">
            <w:pPr>
              <w:jc w:val="center"/>
              <w:rPr>
                <w:b/>
                <w:color w:val="000000"/>
                <w:sz w:val="20"/>
                <w:szCs w:val="20"/>
                <w:lang w:eastAsia="en-GB"/>
              </w:rPr>
            </w:pPr>
            <w:r w:rsidRPr="00BA5CF6">
              <w:rPr>
                <w:b/>
                <w:color w:val="000000"/>
                <w:sz w:val="20"/>
                <w:szCs w:val="20"/>
                <w:lang w:eastAsia="en-GB"/>
              </w:rPr>
              <w:t>157 315 540</w:t>
            </w:r>
          </w:p>
        </w:tc>
      </w:tr>
      <w:tr w:rsidR="00C374F5" w:rsidRPr="00391524" w:rsidTr="00C374F5">
        <w:trPr>
          <w:trHeight w:val="300"/>
        </w:trPr>
        <w:tc>
          <w:tcPr>
            <w:tcW w:w="6946" w:type="dxa"/>
            <w:tcBorders>
              <w:top w:val="nil"/>
              <w:left w:val="single" w:sz="4" w:space="0" w:color="auto"/>
              <w:bottom w:val="single" w:sz="4" w:space="0" w:color="auto"/>
              <w:right w:val="single" w:sz="4" w:space="0" w:color="auto"/>
            </w:tcBorders>
            <w:shd w:val="clear" w:color="000000" w:fill="D8D8D8"/>
            <w:noWrap/>
            <w:vAlign w:val="center"/>
            <w:hideMark/>
          </w:tcPr>
          <w:p w:rsidR="00C374F5" w:rsidRPr="00391524" w:rsidRDefault="00C374F5" w:rsidP="00C374F5">
            <w:pPr>
              <w:jc w:val="right"/>
              <w:rPr>
                <w:b/>
                <w:bCs/>
                <w:color w:val="000000"/>
                <w:sz w:val="20"/>
                <w:szCs w:val="20"/>
                <w:lang w:eastAsia="en-GB"/>
              </w:rPr>
            </w:pPr>
            <w:r w:rsidRPr="00391524">
              <w:rPr>
                <w:b/>
                <w:bCs/>
                <w:color w:val="000000"/>
                <w:sz w:val="20"/>
                <w:szCs w:val="20"/>
                <w:lang w:eastAsia="en-GB"/>
              </w:rPr>
              <w:t>Kopā finansējums</w:t>
            </w:r>
          </w:p>
        </w:tc>
        <w:tc>
          <w:tcPr>
            <w:tcW w:w="2268" w:type="dxa"/>
            <w:tcBorders>
              <w:top w:val="nil"/>
              <w:left w:val="nil"/>
              <w:bottom w:val="single" w:sz="4" w:space="0" w:color="auto"/>
              <w:right w:val="single" w:sz="4" w:space="0" w:color="auto"/>
            </w:tcBorders>
            <w:shd w:val="clear" w:color="000000" w:fill="D8D8D8"/>
            <w:noWrap/>
            <w:vAlign w:val="center"/>
            <w:hideMark/>
          </w:tcPr>
          <w:p w:rsidR="00C374F5" w:rsidRPr="00391524" w:rsidRDefault="00C374F5" w:rsidP="00C374F5">
            <w:pPr>
              <w:jc w:val="center"/>
              <w:rPr>
                <w:b/>
                <w:bCs/>
                <w:color w:val="000000"/>
                <w:sz w:val="20"/>
                <w:szCs w:val="20"/>
                <w:lang w:eastAsia="en-GB"/>
              </w:rPr>
            </w:pPr>
            <w:r w:rsidRPr="00391524">
              <w:rPr>
                <w:b/>
                <w:bCs/>
                <w:color w:val="000000"/>
                <w:sz w:val="20"/>
                <w:szCs w:val="20"/>
                <w:lang w:eastAsia="en-GB"/>
              </w:rPr>
              <w:t>713 764 303</w:t>
            </w:r>
          </w:p>
        </w:tc>
      </w:tr>
    </w:tbl>
    <w:p w:rsidR="00A324C6" w:rsidRDefault="00A324C6" w:rsidP="0031506C">
      <w:pPr>
        <w:ind w:right="-766"/>
        <w:rPr>
          <w:lang w:bidi="lo-LA"/>
        </w:rPr>
      </w:pPr>
    </w:p>
    <w:p w:rsidR="00A324C6" w:rsidRPr="0031506C" w:rsidRDefault="00A324C6" w:rsidP="0031506C">
      <w:pPr>
        <w:ind w:right="-766" w:firstLine="720"/>
        <w:rPr>
          <w:b/>
          <w:bCs/>
          <w:i/>
          <w:iCs/>
          <w:lang w:bidi="lo-LA"/>
        </w:rPr>
      </w:pPr>
      <w:r w:rsidRPr="005321BE">
        <w:rPr>
          <w:lang w:bidi="lo-LA"/>
        </w:rPr>
        <w:t>Veselības aprūpes pakalpojumu groza aprēķini un raksturojums tiks izmantoti veselības aprūpes finansēšanas modeļa variantu izstrād</w:t>
      </w:r>
      <w:r>
        <w:rPr>
          <w:lang w:bidi="lo-LA"/>
        </w:rPr>
        <w:t>ē.</w:t>
      </w:r>
    </w:p>
    <w:p w:rsidR="00C105A9" w:rsidRPr="005E0386" w:rsidRDefault="00C105A9" w:rsidP="00C374F5">
      <w:pPr>
        <w:pStyle w:val="tv2132"/>
        <w:spacing w:line="240" w:lineRule="auto"/>
        <w:ind w:firstLine="720"/>
        <w:jc w:val="both"/>
        <w:rPr>
          <w:color w:val="auto"/>
          <w:sz w:val="24"/>
          <w:szCs w:val="24"/>
        </w:rPr>
      </w:pPr>
      <w:r w:rsidRPr="005E0386">
        <w:rPr>
          <w:color w:val="auto"/>
          <w:sz w:val="24"/>
          <w:szCs w:val="24"/>
        </w:rPr>
        <w:t>Viena no šī brīža aktualitāt</w:t>
      </w:r>
      <w:r w:rsidR="00AE0398">
        <w:rPr>
          <w:color w:val="auto"/>
          <w:sz w:val="24"/>
          <w:szCs w:val="24"/>
        </w:rPr>
        <w:t>ēm</w:t>
      </w:r>
      <w:r w:rsidRPr="005E0386">
        <w:rPr>
          <w:color w:val="auto"/>
          <w:sz w:val="24"/>
          <w:szCs w:val="24"/>
        </w:rPr>
        <w:t xml:space="preserve"> ir Latvijas medicīnas nozares finansēšanas sistēma un iespēja izstrādāt tādu veselības nozares finansējuma modeli, kas</w:t>
      </w:r>
      <w:r w:rsidR="00CA2498" w:rsidRPr="005E0386">
        <w:rPr>
          <w:color w:val="auto"/>
          <w:sz w:val="24"/>
          <w:szCs w:val="24"/>
        </w:rPr>
        <w:t xml:space="preserve"> nodrošinātu savlaicīgi pieejamu veselības aprūpi</w:t>
      </w:r>
      <w:r w:rsidRPr="005E0386">
        <w:rPr>
          <w:color w:val="auto"/>
          <w:sz w:val="24"/>
          <w:szCs w:val="24"/>
        </w:rPr>
        <w:t xml:space="preserve"> visiem Latvijas iedzīvotājiem.</w:t>
      </w:r>
    </w:p>
    <w:p w:rsidR="00163F63" w:rsidRPr="005E0386" w:rsidRDefault="00163F63" w:rsidP="00163F63">
      <w:pPr>
        <w:pStyle w:val="tv2132"/>
        <w:spacing w:line="240" w:lineRule="auto"/>
        <w:ind w:firstLine="720"/>
        <w:jc w:val="both"/>
        <w:rPr>
          <w:color w:val="auto"/>
          <w:sz w:val="24"/>
          <w:szCs w:val="24"/>
        </w:rPr>
      </w:pPr>
      <w:r w:rsidRPr="005E0386">
        <w:rPr>
          <w:color w:val="auto"/>
          <w:sz w:val="24"/>
          <w:szCs w:val="24"/>
        </w:rPr>
        <w:t>Pasaules Veselības organizācijas (PVO) ietvaros valstis ir vienojušās un noteikušas veselības</w:t>
      </w:r>
      <w:r w:rsidR="00C75F42">
        <w:rPr>
          <w:color w:val="auto"/>
          <w:sz w:val="24"/>
          <w:szCs w:val="24"/>
        </w:rPr>
        <w:t xml:space="preserve"> aprūpes</w:t>
      </w:r>
      <w:r w:rsidRPr="005E0386">
        <w:rPr>
          <w:color w:val="auto"/>
          <w:sz w:val="24"/>
          <w:szCs w:val="24"/>
        </w:rPr>
        <w:t xml:space="preserve"> sistēmas</w:t>
      </w:r>
      <w:r w:rsidR="00C75F42">
        <w:rPr>
          <w:color w:val="auto"/>
          <w:sz w:val="24"/>
          <w:szCs w:val="24"/>
        </w:rPr>
        <w:t xml:space="preserve"> (</w:t>
      </w:r>
      <w:r w:rsidR="001F6458">
        <w:rPr>
          <w:color w:val="auto"/>
          <w:sz w:val="24"/>
          <w:szCs w:val="24"/>
        </w:rPr>
        <w:t>2</w:t>
      </w:r>
      <w:r w:rsidR="00C75F42">
        <w:rPr>
          <w:color w:val="auto"/>
          <w:sz w:val="24"/>
          <w:szCs w:val="24"/>
        </w:rPr>
        <w:t>.attēls)</w:t>
      </w:r>
      <w:r w:rsidRPr="005E0386">
        <w:rPr>
          <w:color w:val="auto"/>
          <w:sz w:val="24"/>
          <w:szCs w:val="24"/>
        </w:rPr>
        <w:t xml:space="preserve"> galvenos uzdevumus. Tie ietver:</w:t>
      </w:r>
    </w:p>
    <w:p w:rsidR="00163F63" w:rsidRPr="005E0386" w:rsidRDefault="00163F63" w:rsidP="0036300A">
      <w:pPr>
        <w:pStyle w:val="tv2132"/>
        <w:numPr>
          <w:ilvl w:val="0"/>
          <w:numId w:val="1"/>
        </w:numPr>
        <w:spacing w:line="240" w:lineRule="auto"/>
        <w:jc w:val="both"/>
        <w:rPr>
          <w:color w:val="auto"/>
          <w:sz w:val="24"/>
          <w:szCs w:val="24"/>
        </w:rPr>
      </w:pPr>
      <w:r w:rsidRPr="005E0386">
        <w:rPr>
          <w:color w:val="auto"/>
          <w:sz w:val="24"/>
          <w:szCs w:val="24"/>
        </w:rPr>
        <w:t>Vispārēju iedzīvotāju veselības stāvokļa uzlabošanu;</w:t>
      </w:r>
    </w:p>
    <w:p w:rsidR="00163F63" w:rsidRPr="005E0386" w:rsidRDefault="00163F63" w:rsidP="0036300A">
      <w:pPr>
        <w:pStyle w:val="tv2132"/>
        <w:numPr>
          <w:ilvl w:val="0"/>
          <w:numId w:val="1"/>
        </w:numPr>
        <w:spacing w:line="240" w:lineRule="auto"/>
        <w:jc w:val="both"/>
        <w:rPr>
          <w:color w:val="auto"/>
          <w:sz w:val="24"/>
          <w:szCs w:val="24"/>
        </w:rPr>
      </w:pPr>
      <w:r w:rsidRPr="005E0386">
        <w:rPr>
          <w:color w:val="auto"/>
          <w:sz w:val="24"/>
          <w:szCs w:val="24"/>
        </w:rPr>
        <w:t>Nevienlīdzības mazināšanu</w:t>
      </w:r>
      <w:r w:rsidR="00CA2498" w:rsidRPr="005E0386">
        <w:rPr>
          <w:color w:val="auto"/>
          <w:sz w:val="24"/>
          <w:szCs w:val="24"/>
        </w:rPr>
        <w:t xml:space="preserve"> veselības aprūpes pakalpojumu pieejamības nodrošināšanā</w:t>
      </w:r>
      <w:r w:rsidRPr="005E0386">
        <w:rPr>
          <w:color w:val="auto"/>
          <w:sz w:val="24"/>
          <w:szCs w:val="24"/>
        </w:rPr>
        <w:t>;</w:t>
      </w:r>
    </w:p>
    <w:p w:rsidR="00163F63" w:rsidRPr="005E0386" w:rsidRDefault="00163F63" w:rsidP="0036300A">
      <w:pPr>
        <w:pStyle w:val="tv2132"/>
        <w:numPr>
          <w:ilvl w:val="0"/>
          <w:numId w:val="1"/>
        </w:numPr>
        <w:spacing w:line="240" w:lineRule="auto"/>
        <w:jc w:val="both"/>
        <w:rPr>
          <w:color w:val="auto"/>
          <w:sz w:val="24"/>
          <w:szCs w:val="24"/>
        </w:rPr>
      </w:pPr>
      <w:r w:rsidRPr="005E0386">
        <w:rPr>
          <w:color w:val="auto"/>
          <w:sz w:val="24"/>
          <w:szCs w:val="24"/>
        </w:rPr>
        <w:t>Sistēma</w:t>
      </w:r>
      <w:r w:rsidR="00C20DFE" w:rsidRPr="005E0386">
        <w:rPr>
          <w:color w:val="auto"/>
          <w:sz w:val="24"/>
          <w:szCs w:val="24"/>
        </w:rPr>
        <w:t>s atbilstība iedzīvotāju sagaidāmajam rezultātam</w:t>
      </w:r>
      <w:r w:rsidRPr="005E0386">
        <w:rPr>
          <w:color w:val="auto"/>
          <w:sz w:val="24"/>
          <w:szCs w:val="24"/>
        </w:rPr>
        <w:t>;</w:t>
      </w:r>
    </w:p>
    <w:p w:rsidR="00163F63" w:rsidRPr="005E0386" w:rsidRDefault="00163F63" w:rsidP="0036300A">
      <w:pPr>
        <w:pStyle w:val="tv2132"/>
        <w:numPr>
          <w:ilvl w:val="0"/>
          <w:numId w:val="1"/>
        </w:numPr>
        <w:spacing w:line="240" w:lineRule="auto"/>
        <w:jc w:val="both"/>
        <w:rPr>
          <w:color w:val="auto"/>
          <w:sz w:val="24"/>
          <w:szCs w:val="24"/>
        </w:rPr>
      </w:pPr>
      <w:r w:rsidRPr="005E0386">
        <w:rPr>
          <w:color w:val="auto"/>
          <w:sz w:val="24"/>
          <w:szCs w:val="24"/>
        </w:rPr>
        <w:t>Finansēšanas taisnīguma nodrošināšana.</w:t>
      </w:r>
    </w:p>
    <w:p w:rsidR="0031506C" w:rsidRDefault="0031506C"/>
    <w:p w:rsidR="00BF3B73" w:rsidRPr="005E0386" w:rsidRDefault="00BE0529" w:rsidP="00C20DFE">
      <w:pPr>
        <w:pStyle w:val="tv2132"/>
        <w:spacing w:line="240" w:lineRule="auto"/>
        <w:ind w:firstLine="720"/>
        <w:jc w:val="both"/>
        <w:rPr>
          <w:color w:val="auto"/>
          <w:sz w:val="24"/>
          <w:szCs w:val="24"/>
        </w:rPr>
      </w:pPr>
      <w:r w:rsidRPr="00BE0529">
        <w:rPr>
          <w:noProof/>
          <w:color w:val="000000" w:themeColor="text1"/>
          <w:sz w:val="24"/>
          <w:szCs w:val="24"/>
        </w:rPr>
      </w:r>
      <w:r w:rsidRPr="00BE0529">
        <w:rPr>
          <w:noProof/>
          <w:color w:val="000000" w:themeColor="text1"/>
          <w:sz w:val="24"/>
          <w:szCs w:val="24"/>
        </w:rPr>
        <w:pict>
          <v:group id="Kanva 44" o:spid="_x0000_s1026" editas="canvas" style="width:405.25pt;height:179.35pt;mso-position-horizontal-relative:char;mso-position-vertical-relative:line" coordsize="51466,22777">
            <v:shape id="_x0000_s1027" type="#_x0000_t75" style="position:absolute;width:51466;height:22777;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top:1149;width:1421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" fillcolor="#fed36b [1942]" strokecolor="#fed36b [1942]" strokeweight="1pt">
              <v:fill color2="#fef0cd [662]" angle="135" focus="50%" type="gradient"/>
              <v:shadow on="t" color="#825c00 [1606]" opacity=".5" offset="1pt"/>
              <v:textbox>
                <w:txbxContent>
                  <w:p w:rsidR="008D5FA3" w:rsidRPr="00CE66EB" w:rsidRDefault="008D5FA3" w:rsidP="00BF3B73">
                    <w:pPr>
                      <w:jc w:val="center"/>
                      <w:rPr>
                        <w:sz w:val="22"/>
                      </w:rPr>
                    </w:pPr>
                    <w:r>
                      <w:rPr>
                        <w:sz w:val="22"/>
                      </w:rPr>
                      <w:t>Iedzīvotājs</w:t>
                    </w:r>
                  </w:p>
                </w:txbxContent>
              </v:textbox>
            </v:shape>
            <v:shape id="Text Box 8" o:spid="_x0000_s1029" type="#_x0000_t202" style="position:absolute;left:33616;top:1149;width:1421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" fillcolor="#fed36b [1942]" strokecolor="#fed36b [1942]" strokeweight="1pt">
              <v:fill color2="#fef0cd [662]" angle="135" focus="50%" type="gradient"/>
              <v:shadow on="t" color="#825c00 [1606]" opacity=".5" offset="1pt"/>
              <v:textbox>
                <w:txbxContent>
                  <w:p w:rsidR="008D5FA3" w:rsidRPr="00CE66EB" w:rsidRDefault="008D5FA3" w:rsidP="00BF3B73">
                    <w:pPr>
                      <w:jc w:val="center"/>
                      <w:rPr>
                        <w:sz w:val="22"/>
                      </w:rPr>
                    </w:pPr>
                    <w:r w:rsidRPr="00CE66EB">
                      <w:rPr>
                        <w:sz w:val="22"/>
                      </w:rPr>
                      <w:t>Veselības aprūpes pakalpojumu sniedzējs</w:t>
                    </w:r>
                  </w:p>
                </w:txbxContent>
              </v:textbox>
            </v:shape>
            <v:shapetype id="_x0000_t32" coordsize="21600,21600" o:spt="32" o:oned="t" path="m,l21600,21600e" filled="f">
              <v:path arrowok="t" fillok="f" o:connecttype="none"/>
              <o:lock v:ext="edit" shapetype="t"/>
            </v:shapetype>
            <v:shape id="AutoShape 9" o:spid="_x0000_s1030" type="#_x0000_t32" style="position:absolute;left:14211;top:4197;width:1940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">
              <v:stroke endarrow="block"/>
            </v:shape>
            <v:shape id="Text Box 10" o:spid="_x0000_s1031" type="#_x0000_t202" style="position:absolute;left:2495;top:12477;width:1256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" fillcolor="white [3212]" stroked="f">
              <v:textbox>
                <w:txbxContent>
                  <w:p w:rsidR="008D5FA3" w:rsidRPr="00D37FB9" w:rsidRDefault="008D5FA3" w:rsidP="00BF3B73">
                    <w:pPr>
                      <w:rPr>
                        <w:sz w:val="22"/>
                      </w:rPr>
                    </w:pPr>
                    <w:r w:rsidRPr="00D37FB9">
                      <w:rPr>
                        <w:sz w:val="22"/>
                      </w:rPr>
                      <w:t>finansēšana</w:t>
                    </w:r>
                  </w:p>
                </w:txbxContent>
              </v:textbox>
            </v:shape>
            <v:shape id="Text Box 11" o:spid="_x0000_s1032" type="#_x0000_t202" style="position:absolute;left:17335;top:16675;width:14211;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" fillcolor="#fed36b [1942]" strokecolor="#fed36b [1942]" strokeweight="1pt">
              <v:fill color2="#fef0cd [662]" angle="135" focus="50%" type="gradient"/>
              <v:shadow on="t" color="#825c00 [1606]" opacity=".5" offset="1pt"/>
              <v:textbox>
                <w:txbxContent>
                  <w:p w:rsidR="008D5FA3" w:rsidRPr="00CE66EB" w:rsidRDefault="008D5FA3" w:rsidP="00BF3B73">
                    <w:pPr>
                      <w:jc w:val="center"/>
                      <w:rPr>
                        <w:sz w:val="22"/>
                      </w:rPr>
                    </w:pPr>
                    <w:r>
                      <w:rPr>
                        <w:sz w:val="22"/>
                      </w:rPr>
                      <w:t>Trešās puses apdrošinātājs vai pircējs</w:t>
                    </w:r>
                  </w:p>
                </w:txbxContent>
              </v:textbox>
            </v:shape>
            <v:shape id="Text Box 12" o:spid="_x0000_s1033" type="#_x0000_t202" style="position:absolute;left:19646;width:1256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" fillcolor="white [3212]" stroked="f">
              <v:textbox>
                <w:txbxContent>
                  <w:p w:rsidR="008D5FA3" w:rsidRPr="00DD1034" w:rsidRDefault="008D5FA3" w:rsidP="00BF3B73">
                    <w:r>
                      <w:t>nodrošināšana</w:t>
                    </w:r>
                  </w:p>
                </w:txbxContent>
              </v:textbox>
            </v:shape>
            <v:shape id="Text Box 13" o:spid="_x0000_s1034" type="#_x0000_t202" style="position:absolute;left:37744;top:12477;width:1372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" fillcolor="white [3212]" stroked="f">
              <v:textbox>
                <w:txbxContent>
                  <w:p w:rsidR="008D5FA3" w:rsidRPr="00D37FB9" w:rsidRDefault="008D5FA3" w:rsidP="00BF3B73">
                    <w:pPr>
                      <w:rPr>
                        <w:sz w:val="22"/>
                      </w:rPr>
                    </w:pPr>
                    <w:r w:rsidRPr="00D37FB9">
                      <w:rPr>
                        <w:sz w:val="22"/>
                      </w:rPr>
                      <w:t>līdzekļu piešķiršana</w:t>
                    </w:r>
                  </w:p>
                </w:txbxContent>
              </v:textbox>
            </v:shape>
            <v:shape id="AutoShape 14" o:spid="_x0000_s1035" type="#_x0000_t32" style="position:absolute;left:31546;top:7245;width:9182;height:12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">
              <v:stroke endarrow="block"/>
            </v:shape>
            <v:shape id="AutoShape 15" o:spid="_x0000_s1036" type="#_x0000_t32" style="position:absolute;left:7105;top:7245;width:10230;height:12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K2xQAAANwAAAAPAAAAZHJzL2Rvd25yZXYueG1sRI9Ba8JA&#10;FITvgv9heUJvuomg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Beo8K2xQAAANwAAAAP&#10;AAAAAAAAAAAAAAAAAAcCAABkcnMvZG93bnJldi54bWxQSwUGAAAAAAMAAwC3AAAA+QIAAAAA&#10;">
              <v:stroke endarrow="block"/>
            </v:shape>
            <w10:wrap type="none"/>
            <w10:anchorlock/>
          </v:group>
        </w:pict>
      </w:r>
    </w:p>
    <w:p w:rsidR="00C105A9" w:rsidRPr="005E0386" w:rsidRDefault="0022203B" w:rsidP="00182146">
      <w:pPr>
        <w:jc w:val="center"/>
      </w:pPr>
      <w:r>
        <w:t>2</w:t>
      </w:r>
      <w:r w:rsidR="00BF3B73" w:rsidRPr="005E0386">
        <w:t xml:space="preserve">.attēls Veselības aprūpes </w:t>
      </w:r>
      <w:r w:rsidR="00C75F42">
        <w:t xml:space="preserve">sistēmas </w:t>
      </w:r>
      <w:r w:rsidR="00BF3B73" w:rsidRPr="005E0386">
        <w:t>trīsstūris</w:t>
      </w:r>
      <w:r w:rsidR="00BF3B73" w:rsidRPr="005E0386">
        <w:rPr>
          <w:rStyle w:val="FootnoteReference"/>
        </w:rPr>
        <w:footnoteReference w:id="11"/>
      </w:r>
    </w:p>
    <w:p w:rsidR="00182146" w:rsidRPr="005E0386" w:rsidRDefault="00182146" w:rsidP="00182146">
      <w:pPr>
        <w:jc w:val="both"/>
      </w:pPr>
    </w:p>
    <w:p w:rsidR="00182146" w:rsidRPr="005E0386" w:rsidRDefault="00182146" w:rsidP="00182146">
      <w:pPr>
        <w:jc w:val="both"/>
      </w:pPr>
      <w:r w:rsidRPr="005E0386">
        <w:tab/>
      </w:r>
      <w:r w:rsidR="00C75F42">
        <w:t xml:space="preserve">Savukārt veselības </w:t>
      </w:r>
      <w:r w:rsidRPr="005E0386">
        <w:t xml:space="preserve">aprūpes finanšu līdzekļu avotus </w:t>
      </w:r>
      <w:r w:rsidR="00C75F42">
        <w:t xml:space="preserve">sistēmas funkcionēšanas nodrošinājumam </w:t>
      </w:r>
      <w:r w:rsidRPr="005E0386">
        <w:t xml:space="preserve">var iedalīt piecās grupās. Tie ir: </w:t>
      </w:r>
    </w:p>
    <w:p w:rsidR="00182146" w:rsidRPr="005E0386" w:rsidRDefault="00182146" w:rsidP="0036300A">
      <w:pPr>
        <w:pStyle w:val="ListParagraph"/>
        <w:numPr>
          <w:ilvl w:val="0"/>
          <w:numId w:val="2"/>
        </w:numPr>
        <w:contextualSpacing/>
        <w:jc w:val="both"/>
      </w:pPr>
      <w:r w:rsidRPr="005E0386">
        <w:t>pacientu tiešie maksājumi;</w:t>
      </w:r>
    </w:p>
    <w:p w:rsidR="00182146" w:rsidRPr="005E0386" w:rsidRDefault="00182146" w:rsidP="0036300A">
      <w:pPr>
        <w:pStyle w:val="ListParagraph"/>
        <w:numPr>
          <w:ilvl w:val="0"/>
          <w:numId w:val="2"/>
        </w:numPr>
        <w:contextualSpacing/>
        <w:jc w:val="both"/>
      </w:pPr>
      <w:r w:rsidRPr="005E0386">
        <w:t>vispārējā valsts vai pašvaldības nodokļu sistēma;</w:t>
      </w:r>
    </w:p>
    <w:p w:rsidR="00182146" w:rsidRPr="005E0386" w:rsidRDefault="00182146" w:rsidP="0036300A">
      <w:pPr>
        <w:pStyle w:val="ListParagraph"/>
        <w:numPr>
          <w:ilvl w:val="0"/>
          <w:numId w:val="2"/>
        </w:numPr>
        <w:contextualSpacing/>
        <w:jc w:val="both"/>
      </w:pPr>
      <w:r w:rsidRPr="005E0386">
        <w:t>obligātā veselības apdrošināšana;</w:t>
      </w:r>
    </w:p>
    <w:p w:rsidR="00182146" w:rsidRPr="005E0386" w:rsidRDefault="00182146" w:rsidP="0036300A">
      <w:pPr>
        <w:pStyle w:val="ListParagraph"/>
        <w:numPr>
          <w:ilvl w:val="0"/>
          <w:numId w:val="2"/>
        </w:numPr>
        <w:contextualSpacing/>
        <w:jc w:val="both"/>
      </w:pPr>
      <w:r w:rsidRPr="005E0386">
        <w:t>brīvprātīgā privātā veselības apdrošināšana;</w:t>
      </w:r>
    </w:p>
    <w:p w:rsidR="007A2CE7" w:rsidRPr="00363AC4" w:rsidRDefault="00182146" w:rsidP="0036300A">
      <w:pPr>
        <w:pStyle w:val="ListParagraph"/>
        <w:numPr>
          <w:ilvl w:val="0"/>
          <w:numId w:val="2"/>
        </w:numPr>
        <w:contextualSpacing/>
        <w:jc w:val="both"/>
      </w:pPr>
      <w:r w:rsidRPr="00363AC4">
        <w:t>ziedojumi.</w:t>
      </w:r>
    </w:p>
    <w:p w:rsidR="00363AC4" w:rsidRDefault="00363AC4" w:rsidP="003C483A">
      <w:pPr>
        <w:pStyle w:val="tv2132"/>
        <w:spacing w:line="240" w:lineRule="auto"/>
        <w:ind w:firstLine="0"/>
        <w:jc w:val="both"/>
        <w:outlineLvl w:val="0"/>
        <w:rPr>
          <w:rFonts w:eastAsia="Calibri"/>
          <w:b/>
          <w:color w:val="auto"/>
          <w:sz w:val="28"/>
          <w:szCs w:val="28"/>
          <w:highlight w:val="yellow"/>
          <w:lang w:eastAsia="en-US"/>
        </w:rPr>
      </w:pPr>
      <w:bookmarkStart w:id="6" w:name="_Toc455065214"/>
    </w:p>
    <w:p w:rsidR="00C24E64" w:rsidRPr="007C6D11" w:rsidRDefault="00A324C6" w:rsidP="003C483A">
      <w:pPr>
        <w:pStyle w:val="tv2132"/>
        <w:spacing w:line="240" w:lineRule="auto"/>
        <w:ind w:firstLine="0"/>
        <w:jc w:val="both"/>
        <w:outlineLvl w:val="0"/>
        <w:rPr>
          <w:rFonts w:eastAsia="Calibri"/>
          <w:b/>
          <w:color w:val="auto"/>
          <w:sz w:val="32"/>
          <w:szCs w:val="32"/>
          <w:lang w:eastAsia="en-US"/>
        </w:rPr>
      </w:pPr>
      <w:bookmarkStart w:id="7" w:name="_Toc462396538"/>
      <w:r w:rsidRPr="00E42527">
        <w:rPr>
          <w:rFonts w:eastAsia="Calibri"/>
          <w:b/>
          <w:color w:val="auto"/>
          <w:sz w:val="28"/>
          <w:szCs w:val="28"/>
          <w:lang w:eastAsia="en-US"/>
        </w:rPr>
        <w:t>III</w:t>
      </w:r>
      <w:r w:rsidR="00D5513E" w:rsidRPr="00E42527">
        <w:rPr>
          <w:rFonts w:eastAsia="Calibri"/>
          <w:b/>
          <w:color w:val="auto"/>
          <w:sz w:val="28"/>
          <w:szCs w:val="28"/>
          <w:lang w:eastAsia="en-US"/>
        </w:rPr>
        <w:t xml:space="preserve"> </w:t>
      </w:r>
      <w:r w:rsidR="00C24E64" w:rsidRPr="00E42527">
        <w:rPr>
          <w:rFonts w:eastAsia="Calibri"/>
          <w:b/>
          <w:color w:val="auto"/>
          <w:sz w:val="28"/>
          <w:szCs w:val="28"/>
          <w:lang w:eastAsia="en-US"/>
        </w:rPr>
        <w:t xml:space="preserve">Veselības aprūpes iespējamie finansēšanas modeļu </w:t>
      </w:r>
      <w:bookmarkEnd w:id="6"/>
      <w:r w:rsidR="00DA43A8" w:rsidRPr="00E42527">
        <w:rPr>
          <w:rFonts w:eastAsia="Calibri"/>
          <w:b/>
          <w:color w:val="auto"/>
          <w:sz w:val="28"/>
          <w:szCs w:val="28"/>
          <w:lang w:eastAsia="en-US"/>
        </w:rPr>
        <w:t>risinājuma varianti</w:t>
      </w:r>
      <w:bookmarkEnd w:id="7"/>
    </w:p>
    <w:p w:rsidR="001A66A4" w:rsidRDefault="001A66A4" w:rsidP="001A66A4">
      <w:pPr>
        <w:jc w:val="both"/>
      </w:pPr>
    </w:p>
    <w:p w:rsidR="004B663E" w:rsidRDefault="00FD63F8" w:rsidP="00AD2963">
      <w:pPr>
        <w:ind w:firstLine="360"/>
        <w:jc w:val="both"/>
      </w:pPr>
      <w:r>
        <w:t xml:space="preserve">Veselības aprūpes finansēšanas modeļa izveide ir viens no </w:t>
      </w:r>
      <w:r w:rsidR="000B4197">
        <w:t xml:space="preserve">sistēmas reformas </w:t>
      </w:r>
      <w:r>
        <w:t>pamatelementiem</w:t>
      </w:r>
      <w:r w:rsidR="008D5FA3">
        <w:t>, nodrošinot veselības aprūpes sistēmas ilgtspējīgu attīstību un novēršot iespējamus riskus</w:t>
      </w:r>
      <w:r>
        <w:t xml:space="preserve">. Reformējot </w:t>
      </w:r>
      <w:r w:rsidR="00D7533C">
        <w:t xml:space="preserve">kopējo veselības aprūpes </w:t>
      </w:r>
      <w:r>
        <w:t>sistēmu, uzlabosies vienlīdzība pakalpojumu pieejamībā, tiks saņemti kvalitatīvāki pakalpojumi, palielināsies iedzīvotāju mūža ilgums. Lai reforma</w:t>
      </w:r>
      <w:r w:rsidR="00904C68" w:rsidRPr="00904C68">
        <w:t xml:space="preserve"> </w:t>
      </w:r>
      <w:r w:rsidR="00904C68">
        <w:t>veiksmīgi</w:t>
      </w:r>
      <w:r>
        <w:t xml:space="preserve"> </w:t>
      </w:r>
      <w:r w:rsidR="004B663E">
        <w:t>īstenotos ir nepiec</w:t>
      </w:r>
      <w:r w:rsidR="000B4197">
        <w:t xml:space="preserve">iešams </w:t>
      </w:r>
      <w:r w:rsidR="00C75F42">
        <w:t xml:space="preserve">nodrošināt </w:t>
      </w:r>
      <w:r w:rsidR="00904C68">
        <w:t>vairākus</w:t>
      </w:r>
      <w:r w:rsidR="000B4197">
        <w:t xml:space="preserve"> pamat</w:t>
      </w:r>
      <w:r w:rsidR="00BD0CBA">
        <w:t>uzdevumus</w:t>
      </w:r>
      <w:r w:rsidR="004B663E">
        <w:t>:</w:t>
      </w:r>
    </w:p>
    <w:p w:rsidR="00BD0CBA" w:rsidRDefault="00BD0CBA" w:rsidP="00BD0CBA">
      <w:pPr>
        <w:pStyle w:val="ListParagraph"/>
        <w:numPr>
          <w:ilvl w:val="0"/>
          <w:numId w:val="15"/>
        </w:numPr>
        <w:jc w:val="both"/>
      </w:pPr>
      <w:r>
        <w:t>Jauna finansēšanas modeļa izstrāde, izvēle un ieviešana, kas nodrošinātu ilgtspējīgu un stabilu finansējuma apjomu un no budžeta apmaksātus, pieejamus veselības aprūpes pakalpojumus iedzīvotājiem.</w:t>
      </w:r>
    </w:p>
    <w:p w:rsidR="00BD0CBA" w:rsidRDefault="00166964" w:rsidP="00BD0CBA">
      <w:pPr>
        <w:pStyle w:val="ListParagraph"/>
        <w:numPr>
          <w:ilvl w:val="0"/>
          <w:numId w:val="15"/>
        </w:numPr>
        <w:jc w:val="both"/>
      </w:pPr>
      <w:r>
        <w:t>Pakalpojuma apjoma</w:t>
      </w:r>
      <w:r w:rsidR="00BD0CBA">
        <w:t xml:space="preserve">, kas nodrošina pieejamību un finansējuma nodrošinājumu </w:t>
      </w:r>
      <w:r>
        <w:t>atbilstoši pieejamajam budžetam definēšana.</w:t>
      </w:r>
    </w:p>
    <w:p w:rsidR="00BD0CBA" w:rsidRDefault="00BD0CBA" w:rsidP="00BD0CBA">
      <w:pPr>
        <w:pStyle w:val="ListParagraph"/>
        <w:numPr>
          <w:ilvl w:val="0"/>
          <w:numId w:val="15"/>
        </w:numPr>
        <w:jc w:val="both"/>
      </w:pPr>
      <w:r>
        <w:t>Izstrādāts pakalpojumu sniedzēju kartējums, kas uzlabos pacientam pakalpojumu klāsta pieejamību, tiks nodrošināta skaidrība par veikto izmeklējumu secības nodrošināšanu. Piemēram, medicīnas speciālistam ir skaidri zināmas vadlīnijas pēc kurām vadoties pacients tālāk tiek nosūtīts pie cita speciālista vai izmeklējuma veikšanu. Parādās skaidrība un loģiska lietu secība abām iesaistītajām pusēm.</w:t>
      </w:r>
    </w:p>
    <w:p w:rsidR="004B663E" w:rsidRDefault="00E97708" w:rsidP="0036300A">
      <w:pPr>
        <w:pStyle w:val="ListParagraph"/>
        <w:numPr>
          <w:ilvl w:val="0"/>
          <w:numId w:val="15"/>
        </w:numPr>
        <w:jc w:val="both"/>
      </w:pPr>
      <w:r>
        <w:t>Funkcionējoša</w:t>
      </w:r>
      <w:r w:rsidR="00FD63F8">
        <w:t xml:space="preserve"> e-veselības sistēma, caur kuru tiktu nodrošināta e-pakalpojumu sniegšana, optimizēta veselības nozare.</w:t>
      </w:r>
    </w:p>
    <w:p w:rsidR="006D5620" w:rsidRDefault="00166964" w:rsidP="0036300A">
      <w:pPr>
        <w:pStyle w:val="ListParagraph"/>
        <w:numPr>
          <w:ilvl w:val="0"/>
          <w:numId w:val="15"/>
        </w:numPr>
        <w:jc w:val="both"/>
      </w:pPr>
      <w:r>
        <w:t xml:space="preserve">Samazināt iespējamos riskus iedzīvotājiem un nodrošinātu to </w:t>
      </w:r>
      <w:r>
        <w:rPr>
          <w:lang w:eastAsia="en-US"/>
        </w:rPr>
        <w:t>finanšu aizsardzību un vienlīdzību, samazinot</w:t>
      </w:r>
      <w:r w:rsidRPr="007F4280">
        <w:rPr>
          <w:lang w:eastAsia="en-US"/>
        </w:rPr>
        <w:t xml:space="preserve"> risku nonākt finansiālās grūtībās, pasliktinoties veselības stāvoklim</w:t>
      </w:r>
      <w:r>
        <w:rPr>
          <w:lang w:eastAsia="en-US"/>
        </w:rPr>
        <w:t>.</w:t>
      </w:r>
    </w:p>
    <w:p w:rsidR="005F11DC" w:rsidRDefault="00AF07DB" w:rsidP="001229BB">
      <w:pPr>
        <w:ind w:left="360"/>
        <w:jc w:val="center"/>
      </w:pPr>
      <w:r>
        <w:rPr>
          <w:noProof/>
        </w:rPr>
        <w:lastRenderedPageBreak/>
        <w:drawing>
          <wp:inline distT="0" distB="0" distL="0" distR="0">
            <wp:extent cx="5382377" cy="2905531"/>
            <wp:effectExtent l="19050" t="0" r="8773" b="0"/>
            <wp:docPr id="11" name="Picture 10" descr="nabadzig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adzigums.png"/>
                    <pic:cNvPicPr/>
                  </pic:nvPicPr>
                  <pic:blipFill>
                    <a:blip r:embed="rId10" cstate="print"/>
                    <a:stretch>
                      <a:fillRect/>
                    </a:stretch>
                  </pic:blipFill>
                  <pic:spPr>
                    <a:xfrm>
                      <a:off x="0" y="0"/>
                      <a:ext cx="5382377" cy="2905531"/>
                    </a:xfrm>
                    <a:prstGeom prst="rect">
                      <a:avLst/>
                    </a:prstGeom>
                  </pic:spPr>
                </pic:pic>
              </a:graphicData>
            </a:graphic>
          </wp:inline>
        </w:drawing>
      </w:r>
    </w:p>
    <w:p w:rsidR="00EA3867" w:rsidRPr="00A14102" w:rsidRDefault="0022203B" w:rsidP="005F11DC">
      <w:pPr>
        <w:jc w:val="center"/>
        <w:rPr>
          <w:b/>
        </w:rPr>
      </w:pPr>
      <w:r>
        <w:rPr>
          <w:b/>
        </w:rPr>
        <w:t>3</w:t>
      </w:r>
      <w:r w:rsidR="005F11DC" w:rsidRPr="00A14102">
        <w:rPr>
          <w:b/>
        </w:rPr>
        <w:t>.attēls Finansiālā aizsardzības nodrošinājums Latvijas iedzīvotājiem</w:t>
      </w:r>
      <w:r w:rsidR="001E6667" w:rsidRPr="00A14102">
        <w:rPr>
          <w:b/>
        </w:rPr>
        <w:t xml:space="preserve"> salīdzinot ar Eiropas Savienības valstīs dzīvojošajiem</w:t>
      </w:r>
    </w:p>
    <w:p w:rsidR="00F503CB" w:rsidRPr="00402613" w:rsidRDefault="00AF07DB" w:rsidP="00402613">
      <w:pPr>
        <w:tabs>
          <w:tab w:val="left" w:pos="0"/>
          <w:tab w:val="right" w:pos="4678"/>
        </w:tabs>
        <w:spacing w:before="120"/>
        <w:jc w:val="both"/>
        <w:rPr>
          <w:i/>
          <w:sz w:val="20"/>
          <w:szCs w:val="20"/>
        </w:rPr>
      </w:pPr>
      <w:r w:rsidRPr="00402613">
        <w:rPr>
          <w:sz w:val="20"/>
          <w:szCs w:val="20"/>
        </w:rPr>
        <w:t xml:space="preserve">Avots: </w:t>
      </w:r>
      <w:r w:rsidR="00F503CB" w:rsidRPr="00402613">
        <w:rPr>
          <w:i/>
          <w:sz w:val="20"/>
          <w:szCs w:val="20"/>
        </w:rPr>
        <w:t>PVO Barselonas biroja veselības aprūpes sistēmu stiprināšanai pārskats par veselības aprūpes finansēšanas politiku Latvijā un izaicinājumiem starptautiskās pieredzes kontekstā, 2016.gads</w:t>
      </w:r>
    </w:p>
    <w:p w:rsidR="00AF07DB" w:rsidRDefault="00AF07DB" w:rsidP="00AF07DB"/>
    <w:p w:rsidR="00E85EF2" w:rsidRPr="005F11DC" w:rsidRDefault="00E85EF2" w:rsidP="00AD2963">
      <w:pPr>
        <w:ind w:firstLine="720"/>
        <w:jc w:val="both"/>
      </w:pPr>
      <w:r>
        <w:t xml:space="preserve">Krīzes laikā ierobežotais finansējums ir sekmējis </w:t>
      </w:r>
      <w:r w:rsidR="002C2315">
        <w:t xml:space="preserve">pakalpojumu nepieejamību </w:t>
      </w:r>
      <w:r>
        <w:t>iedzīvotāj</w:t>
      </w:r>
      <w:r w:rsidR="002C2315">
        <w:t>iem</w:t>
      </w:r>
      <w:r>
        <w:t xml:space="preserve"> ar zemiem ienākumiem, kas </w:t>
      </w:r>
      <w:r w:rsidR="002C2315">
        <w:t>savukārt noved pie</w:t>
      </w:r>
      <w:r>
        <w:t xml:space="preserve"> slimības lapu skait</w:t>
      </w:r>
      <w:r w:rsidR="002C2315">
        <w:t>a un to garuma pieauguma</w:t>
      </w:r>
      <w:r>
        <w:t>, p</w:t>
      </w:r>
      <w:r w:rsidR="00E46519">
        <w:t>alielin</w:t>
      </w:r>
      <w:r w:rsidR="002C2315">
        <w:t>ot</w:t>
      </w:r>
      <w:r>
        <w:t xml:space="preserve"> slog</w:t>
      </w:r>
      <w:r w:rsidR="002C2315">
        <w:t>u</w:t>
      </w:r>
      <w:r>
        <w:t xml:space="preserve"> uz valsts budžetu</w:t>
      </w:r>
      <w:r w:rsidR="002C2315">
        <w:t>. Tāpat p</w:t>
      </w:r>
      <w:r w:rsidR="006D017D">
        <w:t>alielin</w:t>
      </w:r>
      <w:r w:rsidR="002C2315">
        <w:t>ās</w:t>
      </w:r>
      <w:r w:rsidR="00674B8F">
        <w:t xml:space="preserve"> </w:t>
      </w:r>
      <w:r w:rsidR="006D017D">
        <w:t>hronisko pacientu un</w:t>
      </w:r>
      <w:r>
        <w:t xml:space="preserve"> iedzīvot</w:t>
      </w:r>
      <w:r w:rsidR="006D017D">
        <w:t>āju ar invaliditāti</w:t>
      </w:r>
      <w:r w:rsidR="002C2315">
        <w:t xml:space="preserve"> skaits, novedot pie</w:t>
      </w:r>
      <w:r w:rsidR="002C2315" w:rsidRPr="002C2315">
        <w:t xml:space="preserve"> </w:t>
      </w:r>
      <w:r w:rsidR="002C2315">
        <w:t xml:space="preserve">potenciāli zaudēto mūža gadu palielināšanās, </w:t>
      </w:r>
      <w:r w:rsidR="00E46519">
        <w:t>kas nesekmē tautsaimniecības attīstību ilgtermiņā.</w:t>
      </w:r>
      <w:r w:rsidR="002C2315">
        <w:t xml:space="preserve"> </w:t>
      </w:r>
    </w:p>
    <w:p w:rsidR="00D7533C" w:rsidRDefault="001229BB" w:rsidP="008454CE">
      <w:pPr>
        <w:jc w:val="center"/>
      </w:pPr>
      <w:r>
        <w:rPr>
          <w:noProof/>
        </w:rPr>
        <w:drawing>
          <wp:inline distT="0" distB="0" distL="0" distR="0">
            <wp:extent cx="4048690" cy="2381583"/>
            <wp:effectExtent l="19050" t="0" r="8960" b="0"/>
            <wp:docPr id="15" name="Picture 14" descr="nabadzigum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adzigums_2.png"/>
                    <pic:cNvPicPr/>
                  </pic:nvPicPr>
                  <pic:blipFill>
                    <a:blip r:embed="rId11" cstate="print"/>
                    <a:stretch>
                      <a:fillRect/>
                    </a:stretch>
                  </pic:blipFill>
                  <pic:spPr>
                    <a:xfrm>
                      <a:off x="0" y="0"/>
                      <a:ext cx="4048690" cy="2381583"/>
                    </a:xfrm>
                    <a:prstGeom prst="rect">
                      <a:avLst/>
                    </a:prstGeom>
                  </pic:spPr>
                </pic:pic>
              </a:graphicData>
            </a:graphic>
          </wp:inline>
        </w:drawing>
      </w:r>
    </w:p>
    <w:p w:rsidR="005F11DC" w:rsidRPr="00A14102" w:rsidRDefault="0022203B" w:rsidP="005F11DC">
      <w:pPr>
        <w:jc w:val="center"/>
        <w:rPr>
          <w:b/>
        </w:rPr>
      </w:pPr>
      <w:r>
        <w:rPr>
          <w:b/>
        </w:rPr>
        <w:t>4</w:t>
      </w:r>
      <w:r w:rsidR="00305E8C" w:rsidRPr="00A14102">
        <w:rPr>
          <w:b/>
        </w:rPr>
        <w:t>.attēls I</w:t>
      </w:r>
      <w:r w:rsidR="005F11DC" w:rsidRPr="00A14102">
        <w:rPr>
          <w:b/>
        </w:rPr>
        <w:t>edzīvotāju aizsardzības līmenis iedzīvotājiem ar zemiem ienākumiem</w:t>
      </w:r>
      <w:r w:rsidR="00414E04">
        <w:rPr>
          <w:b/>
        </w:rPr>
        <w:t xml:space="preserve"> </w:t>
      </w:r>
      <w:r w:rsidR="00305E8C" w:rsidRPr="00A14102">
        <w:rPr>
          <w:b/>
        </w:rPr>
        <w:t xml:space="preserve">krīzes laikā </w:t>
      </w:r>
      <w:r w:rsidR="00B852B6" w:rsidRPr="00A14102">
        <w:rPr>
          <w:b/>
        </w:rPr>
        <w:t xml:space="preserve">2009-2013.gads </w:t>
      </w:r>
    </w:p>
    <w:p w:rsidR="007B2B4D" w:rsidRPr="00402613" w:rsidRDefault="001229BB" w:rsidP="00D7533C">
      <w:pPr>
        <w:jc w:val="both"/>
        <w:rPr>
          <w:i/>
          <w:sz w:val="20"/>
          <w:szCs w:val="20"/>
        </w:rPr>
      </w:pPr>
      <w:r w:rsidRPr="00402613">
        <w:rPr>
          <w:sz w:val="20"/>
          <w:szCs w:val="20"/>
        </w:rPr>
        <w:t xml:space="preserve">Avots: </w:t>
      </w:r>
      <w:r w:rsidR="00B2427F" w:rsidRPr="00402613">
        <w:rPr>
          <w:i/>
          <w:sz w:val="20"/>
          <w:szCs w:val="20"/>
        </w:rPr>
        <w:t>PVO Barselonas biroja veselības aprūpes sistēmu stiprināšanai pārskats par veselības aprūpes finansēšanas politiku Latvijā un izaicinājumiem starptautiskās pieredzes kontekstā, 2016.gads</w:t>
      </w:r>
    </w:p>
    <w:p w:rsidR="00402613" w:rsidRDefault="008404EB" w:rsidP="008404EB">
      <w:pPr>
        <w:ind w:firstLine="360"/>
        <w:jc w:val="both"/>
      </w:pPr>
      <w:r w:rsidRPr="008404EB">
        <w:t xml:space="preserve">Starptautisks salīdzinājums liek domāt, ka Latvijas valdībai ir manevrēšanas iespējas, ja tiek salīdzināta valdības budžeta tēriņu veselības aprūpei attiecība pret kopīgajiem valdības tēriņiem. Piešķirot lielāku relatīvo prioritāti veselības aprūpei esošā valdības budžeta ietvaros, Latvija varētu palielināt budžeta tēriņus veselības aprūpei un paaugstināt tieši trūcīgākās iedzīvotāju daļas finansiālo aizsardzību. </w:t>
      </w:r>
      <w:r w:rsidR="00904C68">
        <w:t>PVO</w:t>
      </w:r>
      <w:r w:rsidRPr="008404EB">
        <w:t xml:space="preserve"> ieteikums bija paredzēt vismaz 12 % valsts kopbudžeta ieņēmumu veselības aprūpei, kas vēl joprojām ir zem ES vidusmēra, bet salīdzināmi ar Igauniju un Lietuvu. Tas būtu ļāvis būtiski paaugstināt budžeta izdevumus, </w:t>
      </w:r>
      <w:r w:rsidRPr="008404EB">
        <w:lastRenderedPageBreak/>
        <w:t>sasniedzot tuvu 5 % no IKP, neieviešot jaunus nodokļus, kas paredzēti veselības aprūpes vajadzībām.</w:t>
      </w:r>
    </w:p>
    <w:p w:rsidR="005F11DC" w:rsidRDefault="007B2B4D" w:rsidP="00D7533C">
      <w:pPr>
        <w:jc w:val="both"/>
      </w:pPr>
      <w:r>
        <w:rPr>
          <w:noProof/>
        </w:rPr>
        <w:drawing>
          <wp:inline distT="0" distB="0" distL="0" distR="0">
            <wp:extent cx="5760085" cy="3338830"/>
            <wp:effectExtent l="19050" t="0" r="0" b="0"/>
            <wp:docPr id="16" name="Picture 15" descr="izdevu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devumi.png"/>
                    <pic:cNvPicPr/>
                  </pic:nvPicPr>
                  <pic:blipFill>
                    <a:blip r:embed="rId12" cstate="print"/>
                    <a:stretch>
                      <a:fillRect/>
                    </a:stretch>
                  </pic:blipFill>
                  <pic:spPr>
                    <a:xfrm>
                      <a:off x="0" y="0"/>
                      <a:ext cx="5760085" cy="3338830"/>
                    </a:xfrm>
                    <a:prstGeom prst="rect">
                      <a:avLst/>
                    </a:prstGeom>
                  </pic:spPr>
                </pic:pic>
              </a:graphicData>
            </a:graphic>
          </wp:inline>
        </w:drawing>
      </w:r>
    </w:p>
    <w:p w:rsidR="00402613" w:rsidRPr="00A14102" w:rsidRDefault="0022203B" w:rsidP="00402613">
      <w:pPr>
        <w:jc w:val="center"/>
        <w:rPr>
          <w:b/>
        </w:rPr>
      </w:pPr>
      <w:r>
        <w:rPr>
          <w:b/>
        </w:rPr>
        <w:t>5</w:t>
      </w:r>
      <w:r w:rsidR="005F11DC" w:rsidRPr="00A14102">
        <w:rPr>
          <w:b/>
        </w:rPr>
        <w:t>.attēls Veselības aprūpes finansējuma nepieciešamais minimālais finansējums</w:t>
      </w:r>
    </w:p>
    <w:p w:rsidR="007B2B4D" w:rsidRPr="00402613" w:rsidRDefault="007B2B4D" w:rsidP="00402613">
      <w:pPr>
        <w:jc w:val="both"/>
        <w:rPr>
          <w:sz w:val="20"/>
          <w:szCs w:val="20"/>
        </w:rPr>
      </w:pPr>
      <w:r w:rsidRPr="00402613">
        <w:rPr>
          <w:sz w:val="20"/>
          <w:szCs w:val="20"/>
        </w:rPr>
        <w:t xml:space="preserve">Avots: </w:t>
      </w:r>
      <w:r w:rsidR="00B2427F" w:rsidRPr="00402613">
        <w:rPr>
          <w:i/>
          <w:sz w:val="20"/>
          <w:szCs w:val="20"/>
        </w:rPr>
        <w:t>PVO Barselonas biroja veselības aprūpes sistēmu stiprināšanai pārskats par veselības aprūpes finansēšanas politiku Latvijā un izaicinājumiem starptautiskās pieredzes kontekstā, 2016.gads</w:t>
      </w:r>
    </w:p>
    <w:p w:rsidR="007B2B4D" w:rsidRDefault="007B2B4D" w:rsidP="00195945">
      <w:pPr>
        <w:jc w:val="both"/>
      </w:pPr>
    </w:p>
    <w:p w:rsidR="000A0216" w:rsidRDefault="000A0216" w:rsidP="007B2B4D">
      <w:pPr>
        <w:ind w:firstLine="720"/>
        <w:jc w:val="both"/>
      </w:pPr>
      <w:r>
        <w:t xml:space="preserve">Taču optimālākais variants </w:t>
      </w:r>
      <w:r w:rsidR="00D61350">
        <w:t xml:space="preserve">pie zema nodokļu sloga </w:t>
      </w:r>
      <w:r>
        <w:t xml:space="preserve">paredz 14% no budžeta izdevumiem atvēlēt veselības nozares finansējumam. Palielināts finansējums ļautu izvairīties no iedzīvotāju pāragras mirstības un palielinātu veselīgi nodzīvoto mūža ilgumu, papildus veicot sabiedrības </w:t>
      </w:r>
      <w:r w:rsidR="00904C68">
        <w:t xml:space="preserve">veselības </w:t>
      </w:r>
      <w:r>
        <w:t xml:space="preserve">veicināšanas pasākumus. </w:t>
      </w:r>
      <w:r w:rsidR="00A936E1">
        <w:t>Veselības aprūpes rezultatīvie rādītāji varētu tikt nozīmīgi uzlaboti, paaugstinot budžeta izdevumus un uzlabojot pakalpojumus. Latvija uz kopējā Eiropas fona, salīdzin</w:t>
      </w:r>
      <w:r w:rsidR="004E5119">
        <w:t>ot</w:t>
      </w:r>
      <w:r w:rsidR="00A936E1">
        <w:t xml:space="preserve"> ekonomiskās attīstības līmeni, atrodas būtiski slikt</w:t>
      </w:r>
      <w:r w:rsidR="0031506C">
        <w:t xml:space="preserve">ākā situācijā </w:t>
      </w:r>
      <w:r w:rsidR="002D6108">
        <w:t>novēršamas mirstības statistikas datu salīdzinājuma</w:t>
      </w:r>
      <w:r w:rsidR="00A936E1">
        <w:t xml:space="preserve">. </w:t>
      </w:r>
      <w:bookmarkStart w:id="8" w:name="_Toc455065215"/>
      <w:r w:rsidR="002D6108" w:rsidRPr="002D6108">
        <w:t>Valstīs ar salīdzināmu ekonomiskās attīstības līmeni ir būtiski labāki veselības aprūpes rezultāti. Latvijai ir lielisks potenciāls uzlabot veselības aprūpes rezultātus, taupot izmaksas, kas šai gadījumā nozīmē labākus veselības aprūpes rezultātus pie augstākiem, nekā pašlaik, bet joprojām starptautiskajā salīdzinājumā zemākiem par vidējiem veselības aprūpes izdevumiem.</w:t>
      </w:r>
    </w:p>
    <w:p w:rsidR="00E42527" w:rsidRPr="00414E04" w:rsidRDefault="001033C0" w:rsidP="00414E04">
      <w:r>
        <w:rPr>
          <w:noProof/>
        </w:rPr>
        <w:lastRenderedPageBreak/>
        <w:drawing>
          <wp:anchor distT="0" distB="0" distL="114300" distR="114300" simplePos="0" relativeHeight="251683840" behindDoc="0" locked="0" layoutInCell="1" allowOverlap="1">
            <wp:simplePos x="0" y="0"/>
            <wp:positionH relativeFrom="column">
              <wp:posOffset>196215</wp:posOffset>
            </wp:positionH>
            <wp:positionV relativeFrom="paragraph">
              <wp:posOffset>130175</wp:posOffset>
            </wp:positionV>
            <wp:extent cx="5295900" cy="2819400"/>
            <wp:effectExtent l="19050" t="0" r="19050" b="0"/>
            <wp:wrapSquare wrapText="bothSides"/>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42527" w:rsidRPr="001033C0" w:rsidRDefault="0022203B" w:rsidP="00E42527">
      <w:pPr>
        <w:rPr>
          <w:b/>
        </w:rPr>
      </w:pPr>
      <w:r w:rsidRPr="00C5231F">
        <w:rPr>
          <w:b/>
          <w:bCs/>
          <w:noProof/>
          <w:lang w:eastAsia="en-US"/>
        </w:rPr>
        <w:t>6</w:t>
      </w:r>
      <w:r w:rsidR="00E42527" w:rsidRPr="00C5231F">
        <w:rPr>
          <w:b/>
          <w:bCs/>
          <w:noProof/>
          <w:lang w:eastAsia="en-US"/>
        </w:rPr>
        <w:t>.attēls Starptautisks mirstības rādītāju salīdzinājums attiecībā pret veselības aprūpes sistēmas sniegumu un veselības aprūpes</w:t>
      </w:r>
      <w:r w:rsidR="002D6108" w:rsidRPr="00C5231F">
        <w:rPr>
          <w:b/>
          <w:bCs/>
          <w:noProof/>
          <w:lang w:eastAsia="en-US"/>
        </w:rPr>
        <w:t xml:space="preserve"> valsts budžeta</w:t>
      </w:r>
      <w:r w:rsidR="00E42527" w:rsidRPr="00C5231F">
        <w:rPr>
          <w:b/>
          <w:bCs/>
          <w:noProof/>
          <w:lang w:eastAsia="en-US"/>
        </w:rPr>
        <w:t xml:space="preserve"> izdevumiem uz iedzīvotāju (2013.gads)</w:t>
      </w:r>
    </w:p>
    <w:p w:rsidR="002D6108" w:rsidRPr="00402613" w:rsidRDefault="002D6108" w:rsidP="002D6108">
      <w:pPr>
        <w:jc w:val="both"/>
        <w:rPr>
          <w:sz w:val="20"/>
          <w:szCs w:val="20"/>
        </w:rPr>
      </w:pPr>
      <w:r w:rsidRPr="00402613">
        <w:rPr>
          <w:sz w:val="20"/>
          <w:szCs w:val="20"/>
        </w:rPr>
        <w:t xml:space="preserve">Avots: </w:t>
      </w:r>
      <w:r w:rsidRPr="00402613">
        <w:rPr>
          <w:i/>
          <w:sz w:val="20"/>
          <w:szCs w:val="20"/>
        </w:rPr>
        <w:t>PVO Barselonas biroja veselības aprūpes sistēmu stiprināšanai pārskats par veselības aprūpes finansēšanas politiku Latvijā un izaicinājumiem starptautiskās pieredzes kontekstā, 2016.gads</w:t>
      </w:r>
    </w:p>
    <w:p w:rsidR="00E42527" w:rsidRDefault="00E42527" w:rsidP="00E42527">
      <w:pPr>
        <w:ind w:firstLine="720"/>
      </w:pPr>
    </w:p>
    <w:p w:rsidR="003D20A8" w:rsidRPr="00414E04" w:rsidRDefault="002D6108" w:rsidP="00414E04">
      <w:pPr>
        <w:jc w:val="both"/>
        <w:rPr>
          <w:bCs/>
          <w:noProof/>
          <w:lang w:eastAsia="en-US"/>
        </w:rPr>
      </w:pPr>
      <w:bookmarkStart w:id="9" w:name="_Toc457834388"/>
      <w:bookmarkStart w:id="10" w:name="_Toc457974856"/>
      <w:bookmarkStart w:id="11" w:name="_Toc457980145"/>
      <w:bookmarkStart w:id="12" w:name="_Toc457987554"/>
      <w:bookmarkStart w:id="13" w:name="_Toc457988418"/>
      <w:bookmarkStart w:id="14" w:name="_Toc457988870"/>
      <w:bookmarkStart w:id="15" w:name="_Toc458169208"/>
      <w:bookmarkStart w:id="16" w:name="_Toc458175363"/>
      <w:r w:rsidRPr="002D6108">
        <w:rPr>
          <w:bCs/>
          <w:noProof/>
          <w:lang w:eastAsia="en-US"/>
        </w:rPr>
        <w:t xml:space="preserve">Saskaņā ar PVO Barselonas biroja </w:t>
      </w:r>
      <w:r w:rsidR="009E15E3" w:rsidRPr="002D6108">
        <w:rPr>
          <w:bCs/>
          <w:noProof/>
          <w:lang w:eastAsia="en-US"/>
        </w:rPr>
        <w:t xml:space="preserve">pārskatu </w:t>
      </w:r>
      <w:r w:rsidR="009E15E3">
        <w:rPr>
          <w:bCs/>
          <w:noProof/>
          <w:lang w:eastAsia="en-US"/>
        </w:rPr>
        <w:t xml:space="preserve">par </w:t>
      </w:r>
      <w:r w:rsidRPr="002D6108">
        <w:rPr>
          <w:bCs/>
          <w:noProof/>
          <w:lang w:eastAsia="en-US"/>
        </w:rPr>
        <w:t>veselības aprūpes sistēm</w:t>
      </w:r>
      <w:r w:rsidR="009E15E3">
        <w:rPr>
          <w:bCs/>
          <w:noProof/>
          <w:lang w:eastAsia="en-US"/>
        </w:rPr>
        <w:t>as</w:t>
      </w:r>
      <w:r w:rsidRPr="002D6108">
        <w:rPr>
          <w:bCs/>
          <w:noProof/>
          <w:lang w:eastAsia="en-US"/>
        </w:rPr>
        <w:t xml:space="preserve"> stiprināšan</w:t>
      </w:r>
      <w:r w:rsidR="009E15E3">
        <w:rPr>
          <w:bCs/>
          <w:noProof/>
          <w:lang w:eastAsia="en-US"/>
        </w:rPr>
        <w:t>u</w:t>
      </w:r>
      <w:r w:rsidRPr="002D6108">
        <w:rPr>
          <w:bCs/>
          <w:noProof/>
          <w:lang w:eastAsia="en-US"/>
        </w:rPr>
        <w:t xml:space="preserve"> Latvijā</w:t>
      </w:r>
      <w:r w:rsidR="009E15E3">
        <w:rPr>
          <w:bCs/>
          <w:noProof/>
          <w:lang w:eastAsia="en-US"/>
        </w:rPr>
        <w:t>,</w:t>
      </w:r>
      <w:r w:rsidRPr="002D6108">
        <w:rPr>
          <w:bCs/>
          <w:noProof/>
          <w:lang w:eastAsia="en-US"/>
        </w:rPr>
        <w:t xml:space="preserve"> pastāv visaptveroša iedzīvotāju veselības aprūpe, un šis sasniegums būtu aizsargājams un turpmāk stiprināms ar uzlabotu finansiālu aizsardzību un paplašinātu pakalpojumu klāstu, ko segtu publiski finansēta sistēma. </w:t>
      </w:r>
      <w:r w:rsidR="009E15E3">
        <w:rPr>
          <w:bCs/>
          <w:noProof/>
          <w:lang w:eastAsia="en-US"/>
        </w:rPr>
        <w:t>PVO</w:t>
      </w:r>
      <w:r w:rsidRPr="002D6108">
        <w:rPr>
          <w:bCs/>
          <w:noProof/>
          <w:lang w:eastAsia="en-US"/>
        </w:rPr>
        <w:t xml:space="preserve"> ieteikumos bija uzsvērts, ka ir iespējams saglabāt visaptverošu iedzīvotāju veselības aprūpi, pat ja tiek ieviesta obligātā veselības apdrošināšana, taču tam nepieciešama rūpīga sistēmas izstrāde un stingra politiskā apņemšanās. </w:t>
      </w:r>
      <w:r w:rsidRPr="009E15E3">
        <w:rPr>
          <w:bCs/>
          <w:noProof/>
          <w:u w:val="single"/>
          <w:lang w:eastAsia="en-US"/>
        </w:rPr>
        <w:t>Bez apņemšanās paaugstināt budžeta izdevumus veselības aprūpei obligātās veselības apdrošināšanas ieviešana visdrīzāk nenodrošinās paaugstinātu veselības aprūpes sistēmas efektivitāti</w:t>
      </w:r>
      <w:r w:rsidRPr="002D6108">
        <w:rPr>
          <w:bCs/>
          <w:noProof/>
          <w:lang w:eastAsia="en-US"/>
        </w:rPr>
        <w:t>, un finansiālā aizsardzība var turpināt pasliktināties.</w:t>
      </w:r>
      <w:r>
        <w:rPr>
          <w:bCs/>
          <w:noProof/>
          <w:lang w:eastAsia="en-US"/>
        </w:rPr>
        <w:t xml:space="preserve"> </w:t>
      </w:r>
      <w:r w:rsidR="00285A87" w:rsidRPr="00414E04">
        <w:rPr>
          <w:bCs/>
          <w:noProof/>
          <w:lang w:eastAsia="en-US"/>
        </w:rPr>
        <w:t>Ilgtspējīgas veselības aprūpes sistēmas izstrāde pakalpojumu pieejamības uzlabošanai visos veselības aprūpes līmeņos</w:t>
      </w:r>
      <w:r w:rsidR="003D20A8" w:rsidRPr="00414E04">
        <w:rPr>
          <w:bCs/>
          <w:noProof/>
          <w:lang w:eastAsia="en-US"/>
        </w:rPr>
        <w:t xml:space="preserve"> ietver reformu visā veselības aprūpes sistēmā, nodrošinot visiem Latvijas iedzīvotājiem vienlīdzīgi pieejamus no valsts budžeta līdzekļiem apmaksātus kvalitatīvus veselības aprūpes pakalpojumus un palielinot vidējo veselīgi nodzīvoto mūža gadu skaitu, kas sevī ietver tādas komponentes kā: </w:t>
      </w:r>
    </w:p>
    <w:p w:rsidR="003D20A8" w:rsidRPr="00414E04" w:rsidRDefault="003D20A8" w:rsidP="00414E04">
      <w:pPr>
        <w:pStyle w:val="ListParagraph"/>
        <w:numPr>
          <w:ilvl w:val="0"/>
          <w:numId w:val="26"/>
        </w:numPr>
        <w:jc w:val="both"/>
        <w:rPr>
          <w:bCs/>
          <w:noProof/>
          <w:lang w:eastAsia="en-US"/>
        </w:rPr>
      </w:pPr>
      <w:r w:rsidRPr="00414E04">
        <w:rPr>
          <w:bCs/>
          <w:noProof/>
          <w:lang w:eastAsia="en-US"/>
        </w:rPr>
        <w:t>finansēšanas modeļa izvēli;</w:t>
      </w:r>
    </w:p>
    <w:p w:rsidR="003D20A8" w:rsidRPr="00414E04" w:rsidRDefault="003D20A8" w:rsidP="00414E04">
      <w:pPr>
        <w:pStyle w:val="ListParagraph"/>
        <w:numPr>
          <w:ilvl w:val="0"/>
          <w:numId w:val="26"/>
        </w:numPr>
        <w:rPr>
          <w:bCs/>
          <w:noProof/>
          <w:lang w:eastAsia="en-US"/>
        </w:rPr>
      </w:pPr>
      <w:r w:rsidRPr="00414E04">
        <w:rPr>
          <w:bCs/>
          <w:noProof/>
          <w:lang w:eastAsia="en-US"/>
        </w:rPr>
        <w:t>pakalpojumu stratēģiskās pirkšanas nosacījumus;</w:t>
      </w:r>
    </w:p>
    <w:p w:rsidR="00024FA7" w:rsidRPr="00414E04" w:rsidRDefault="003D20A8" w:rsidP="00414E04">
      <w:pPr>
        <w:pStyle w:val="ListParagraph"/>
        <w:numPr>
          <w:ilvl w:val="0"/>
          <w:numId w:val="26"/>
        </w:numPr>
        <w:rPr>
          <w:noProof/>
          <w:lang w:eastAsia="en-US"/>
        </w:rPr>
      </w:pPr>
      <w:r w:rsidRPr="00414E04">
        <w:rPr>
          <w:bCs/>
          <w:noProof/>
          <w:lang w:eastAsia="en-US"/>
        </w:rPr>
        <w:t>veselības sistēmas pārvaldību un e-veselību.</w:t>
      </w:r>
      <w:bookmarkEnd w:id="9"/>
      <w:bookmarkEnd w:id="10"/>
      <w:bookmarkEnd w:id="11"/>
      <w:bookmarkEnd w:id="12"/>
      <w:bookmarkEnd w:id="13"/>
      <w:bookmarkEnd w:id="14"/>
      <w:bookmarkEnd w:id="15"/>
      <w:bookmarkEnd w:id="16"/>
    </w:p>
    <w:p w:rsidR="00024FA7" w:rsidRDefault="007F4280" w:rsidP="00024FA7">
      <w:pPr>
        <w:rPr>
          <w:lang w:eastAsia="en-US"/>
        </w:rPr>
      </w:pPr>
      <w:r>
        <w:rPr>
          <w:lang w:eastAsia="en-US"/>
        </w:rPr>
        <w:t>V</w:t>
      </w:r>
      <w:r w:rsidR="00024FA7">
        <w:rPr>
          <w:lang w:eastAsia="en-US"/>
        </w:rPr>
        <w:t>eselības aprūpes finansēšanas modeli</w:t>
      </w:r>
      <w:r>
        <w:rPr>
          <w:lang w:eastAsia="en-US"/>
        </w:rPr>
        <w:t>s nodrošina</w:t>
      </w:r>
      <w:r w:rsidR="00024FA7">
        <w:rPr>
          <w:lang w:eastAsia="en-US"/>
        </w:rPr>
        <w:t>:</w:t>
      </w:r>
    </w:p>
    <w:p w:rsidR="00FB10F3" w:rsidRPr="00C5231F" w:rsidRDefault="007F4280" w:rsidP="007F4280">
      <w:pPr>
        <w:pStyle w:val="ListParagraph"/>
        <w:numPr>
          <w:ilvl w:val="0"/>
          <w:numId w:val="24"/>
        </w:numPr>
        <w:jc w:val="both"/>
        <w:rPr>
          <w:lang w:eastAsia="en-US"/>
        </w:rPr>
      </w:pPr>
      <w:r>
        <w:rPr>
          <w:lang w:eastAsia="en-US"/>
        </w:rPr>
        <w:t xml:space="preserve">Pakalpojuma </w:t>
      </w:r>
      <w:r w:rsidRPr="002D6108">
        <w:rPr>
          <w:lang w:eastAsia="en-US"/>
        </w:rPr>
        <w:t>grozu - saglabājot</w:t>
      </w:r>
      <w:r w:rsidR="004250A4" w:rsidRPr="002D6108">
        <w:rPr>
          <w:lang w:eastAsia="en-US"/>
        </w:rPr>
        <w:t xml:space="preserve"> pakalpojumu klāstu un reģionālo piekļuvi</w:t>
      </w:r>
      <w:r w:rsidRPr="002D6108">
        <w:rPr>
          <w:lang w:eastAsia="en-US"/>
        </w:rPr>
        <w:t xml:space="preserve">, kā arī saglabājot pieejamību visiem, nepieļaujot groza </w:t>
      </w:r>
      <w:r w:rsidRPr="002D6108">
        <w:rPr>
          <w:bCs/>
          <w:lang w:eastAsia="en-US"/>
        </w:rPr>
        <w:t>fragmentāciju</w:t>
      </w:r>
      <w:r w:rsidR="004250A4" w:rsidRPr="007F4280">
        <w:rPr>
          <w:lang w:eastAsia="en-US"/>
        </w:rPr>
        <w:t>;</w:t>
      </w:r>
    </w:p>
    <w:p w:rsidR="00024FA7" w:rsidRDefault="007F4280" w:rsidP="007F4280">
      <w:pPr>
        <w:pStyle w:val="ListParagraph"/>
        <w:numPr>
          <w:ilvl w:val="0"/>
          <w:numId w:val="24"/>
        </w:numPr>
        <w:rPr>
          <w:lang w:eastAsia="en-US"/>
        </w:rPr>
      </w:pPr>
      <w:r>
        <w:rPr>
          <w:lang w:eastAsia="en-US"/>
        </w:rPr>
        <w:t>Pakalpojuma pircēj</w:t>
      </w:r>
      <w:r w:rsidR="002D6108">
        <w:rPr>
          <w:lang w:eastAsia="en-US"/>
        </w:rPr>
        <w:t>s ir v</w:t>
      </w:r>
      <w:r>
        <w:rPr>
          <w:lang w:eastAsia="en-US"/>
        </w:rPr>
        <w:t>alsts aģentūra;</w:t>
      </w:r>
    </w:p>
    <w:p w:rsidR="0042385F" w:rsidRPr="007F4280" w:rsidRDefault="007F4280" w:rsidP="007F4280">
      <w:pPr>
        <w:pStyle w:val="ListParagraph"/>
        <w:numPr>
          <w:ilvl w:val="0"/>
          <w:numId w:val="24"/>
        </w:numPr>
        <w:jc w:val="both"/>
        <w:rPr>
          <w:lang w:eastAsia="en-US"/>
        </w:rPr>
      </w:pPr>
      <w:r>
        <w:rPr>
          <w:lang w:eastAsia="en-US"/>
        </w:rPr>
        <w:t>Finanšu aizsardzību un finanšu vienlīdzību - samazinot</w:t>
      </w:r>
      <w:r w:rsidRPr="007F4280">
        <w:rPr>
          <w:lang w:eastAsia="en-US"/>
        </w:rPr>
        <w:t xml:space="preserve"> risku nonākt finansiālās grūtībās, pasliktinoties veselības stāvoklim</w:t>
      </w:r>
      <w:r>
        <w:rPr>
          <w:lang w:eastAsia="en-US"/>
        </w:rPr>
        <w:t>.</w:t>
      </w:r>
    </w:p>
    <w:p w:rsidR="006A3117" w:rsidRPr="006A3117" w:rsidRDefault="00ED398C" w:rsidP="008454CE">
      <w:pPr>
        <w:jc w:val="center"/>
        <w:rPr>
          <w:lang w:val="en-US" w:eastAsia="en-US"/>
        </w:rPr>
      </w:pPr>
      <w:r>
        <w:rPr>
          <w:noProof/>
        </w:rPr>
        <w:lastRenderedPageBreak/>
        <w:drawing>
          <wp:inline distT="0" distB="0" distL="0" distR="0">
            <wp:extent cx="4514850" cy="1895475"/>
            <wp:effectExtent l="19050" t="0" r="0" b="0"/>
            <wp:docPr id="18" name="Picture 17" descr="neapmierinat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pmierinatiba.png"/>
                    <pic:cNvPicPr/>
                  </pic:nvPicPr>
                  <pic:blipFill>
                    <a:blip r:embed="rId14" cstate="print"/>
                    <a:stretch>
                      <a:fillRect/>
                    </a:stretch>
                  </pic:blipFill>
                  <pic:spPr>
                    <a:xfrm>
                      <a:off x="0" y="0"/>
                      <a:ext cx="4515481" cy="1895740"/>
                    </a:xfrm>
                    <a:prstGeom prst="rect">
                      <a:avLst/>
                    </a:prstGeom>
                  </pic:spPr>
                </pic:pic>
              </a:graphicData>
            </a:graphic>
          </wp:inline>
        </w:drawing>
      </w:r>
    </w:p>
    <w:p w:rsidR="0038732C" w:rsidRPr="00414E04" w:rsidRDefault="002D6108" w:rsidP="00414E04">
      <w:pPr>
        <w:rPr>
          <w:b/>
          <w:bCs/>
          <w:noProof/>
          <w:lang w:val="en-US" w:eastAsia="en-US"/>
        </w:rPr>
      </w:pPr>
      <w:bookmarkStart w:id="17" w:name="_Toc457834390"/>
      <w:bookmarkStart w:id="18" w:name="_Toc457974858"/>
      <w:bookmarkStart w:id="19" w:name="_Toc457980147"/>
      <w:bookmarkStart w:id="20" w:name="_Toc457987556"/>
      <w:bookmarkStart w:id="21" w:name="_Toc457988420"/>
      <w:bookmarkStart w:id="22" w:name="_Toc457988872"/>
      <w:bookmarkStart w:id="23" w:name="_Toc458169210"/>
      <w:bookmarkStart w:id="24" w:name="_Toc458175365"/>
      <w:r>
        <w:rPr>
          <w:b/>
          <w:bCs/>
          <w:noProof/>
          <w:lang w:val="en-US" w:eastAsia="en-US"/>
        </w:rPr>
        <w:t>7</w:t>
      </w:r>
      <w:r w:rsidR="0038732C" w:rsidRPr="00414E04">
        <w:rPr>
          <w:b/>
          <w:bCs/>
          <w:noProof/>
          <w:lang w:val="en-US" w:eastAsia="en-US"/>
        </w:rPr>
        <w:t>.attēls Neapmierinātība ar veselības aprūpes pakalpojumiem atšķiras starp valstīm un valsts iekšienē</w:t>
      </w:r>
      <w:bookmarkEnd w:id="17"/>
      <w:bookmarkEnd w:id="18"/>
      <w:bookmarkEnd w:id="19"/>
      <w:bookmarkEnd w:id="20"/>
      <w:bookmarkEnd w:id="21"/>
      <w:bookmarkEnd w:id="22"/>
      <w:bookmarkEnd w:id="23"/>
      <w:bookmarkEnd w:id="24"/>
    </w:p>
    <w:p w:rsidR="00ED398C" w:rsidRPr="00402613" w:rsidRDefault="00ED398C" w:rsidP="00402613">
      <w:pPr>
        <w:jc w:val="both"/>
        <w:rPr>
          <w:i/>
          <w:sz w:val="20"/>
          <w:szCs w:val="20"/>
          <w:lang w:val="en-US" w:eastAsia="en-US"/>
        </w:rPr>
      </w:pPr>
      <w:proofErr w:type="spellStart"/>
      <w:r w:rsidRPr="00402613">
        <w:rPr>
          <w:sz w:val="20"/>
          <w:szCs w:val="20"/>
          <w:lang w:val="en-US" w:eastAsia="en-US"/>
        </w:rPr>
        <w:t>Avots</w:t>
      </w:r>
      <w:proofErr w:type="spellEnd"/>
      <w:r w:rsidRPr="00402613">
        <w:rPr>
          <w:sz w:val="20"/>
          <w:szCs w:val="20"/>
          <w:lang w:val="en-US" w:eastAsia="en-US"/>
        </w:rPr>
        <w:t xml:space="preserve">: </w:t>
      </w:r>
      <w:r w:rsidR="00B2427F" w:rsidRPr="00402613">
        <w:rPr>
          <w:i/>
          <w:sz w:val="20"/>
          <w:szCs w:val="20"/>
        </w:rPr>
        <w:t xml:space="preserve">PVO Barselonas biroja veselības aprūpes sistēmu stiprināšanai pārskats par veselības aprūpes finansēšanas politiku Latvijā </w:t>
      </w:r>
      <w:proofErr w:type="gramStart"/>
      <w:r w:rsidR="00B2427F" w:rsidRPr="00402613">
        <w:rPr>
          <w:i/>
          <w:sz w:val="20"/>
          <w:szCs w:val="20"/>
        </w:rPr>
        <w:t>un</w:t>
      </w:r>
      <w:proofErr w:type="gramEnd"/>
      <w:r w:rsidR="00B2427F" w:rsidRPr="00402613">
        <w:rPr>
          <w:i/>
          <w:sz w:val="20"/>
          <w:szCs w:val="20"/>
        </w:rPr>
        <w:t xml:space="preserve"> izaicinājumiem starptautiskās pieredzes kontekstā, 2016.gads</w:t>
      </w:r>
    </w:p>
    <w:p w:rsidR="008404EB" w:rsidRDefault="008404EB" w:rsidP="008404EB">
      <w:pPr>
        <w:ind w:firstLine="720"/>
        <w:jc w:val="both"/>
      </w:pPr>
      <w:r>
        <w:t xml:space="preserve">Nodrošinot veselības sistēmas funkcionēšanu kā vienu no prioritātēm turpmākajiem gadiem </w:t>
      </w:r>
      <w:r w:rsidR="009E15E3">
        <w:t xml:space="preserve">ir nepieciešams </w:t>
      </w:r>
      <w:r>
        <w:t>noteikt iedzīvotāju veselības saglabāšanu un uzlabošanu, kas atbilstoši tiek finansēta no valsts budžeta līdzekļiem</w:t>
      </w:r>
      <w:r w:rsidRPr="00345032">
        <w:t xml:space="preserve">. </w:t>
      </w:r>
    </w:p>
    <w:p w:rsidR="00C57447" w:rsidRDefault="00C57447" w:rsidP="008404EB">
      <w:pPr>
        <w:ind w:firstLine="720"/>
        <w:jc w:val="both"/>
      </w:pPr>
    </w:p>
    <w:p w:rsidR="00C57447" w:rsidRDefault="00C57447" w:rsidP="00C57447">
      <w:r>
        <w:rPr>
          <w:noProof/>
        </w:rPr>
        <w:drawing>
          <wp:inline distT="0" distB="0" distL="0" distR="0">
            <wp:extent cx="5773668" cy="241935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srcRect/>
                    <a:stretch>
                      <a:fillRect/>
                    </a:stretch>
                  </pic:blipFill>
                  <pic:spPr bwMode="auto">
                    <a:xfrm>
                      <a:off x="0" y="0"/>
                      <a:ext cx="5783165" cy="2423330"/>
                    </a:xfrm>
                    <a:prstGeom prst="rect">
                      <a:avLst/>
                    </a:prstGeom>
                    <a:noFill/>
                    <a:ln w="9525">
                      <a:noFill/>
                      <a:miter lim="800000"/>
                      <a:headEnd/>
                      <a:tailEnd/>
                    </a:ln>
                  </pic:spPr>
                </pic:pic>
              </a:graphicData>
            </a:graphic>
          </wp:inline>
        </w:drawing>
      </w:r>
    </w:p>
    <w:p w:rsidR="00C57447" w:rsidRDefault="00C57447" w:rsidP="008404EB">
      <w:pPr>
        <w:ind w:firstLine="720"/>
        <w:jc w:val="both"/>
      </w:pPr>
    </w:p>
    <w:p w:rsidR="001950BE" w:rsidRPr="00414E04" w:rsidRDefault="001950BE" w:rsidP="00C5231F">
      <w:pPr>
        <w:rPr>
          <w:b/>
          <w:bCs/>
          <w:noProof/>
          <w:lang w:val="en-US" w:eastAsia="en-US"/>
        </w:rPr>
      </w:pPr>
      <w:r>
        <w:rPr>
          <w:b/>
          <w:bCs/>
          <w:noProof/>
          <w:lang w:val="en-US" w:eastAsia="en-US"/>
        </w:rPr>
        <w:t>8</w:t>
      </w:r>
      <w:r w:rsidRPr="00414E04">
        <w:rPr>
          <w:b/>
          <w:bCs/>
          <w:noProof/>
          <w:lang w:val="en-US" w:eastAsia="en-US"/>
        </w:rPr>
        <w:t xml:space="preserve">.attēls </w:t>
      </w:r>
      <w:r>
        <w:rPr>
          <w:b/>
          <w:bCs/>
          <w:noProof/>
          <w:lang w:val="en-US" w:eastAsia="en-US"/>
        </w:rPr>
        <w:t>Veselības aprupes budžeta finansējuma prognoze</w:t>
      </w:r>
    </w:p>
    <w:p w:rsidR="001950BE" w:rsidRDefault="001950BE" w:rsidP="001950BE">
      <w:pPr>
        <w:ind w:firstLine="720"/>
        <w:jc w:val="both"/>
      </w:pPr>
      <w:r w:rsidRPr="00345032">
        <w:t xml:space="preserve">Papildu nepieciešamais valsts budžeta finansējums ir izskatāms </w:t>
      </w:r>
      <w:r>
        <w:t xml:space="preserve">kopā ar nodokļu politikas izmaiņām </w:t>
      </w:r>
      <w:r w:rsidRPr="00345032">
        <w:t>valsts budžet</w:t>
      </w:r>
      <w:r>
        <w:t>am</w:t>
      </w:r>
      <w:r w:rsidRPr="00345032">
        <w:t xml:space="preserve"> 201</w:t>
      </w:r>
      <w:r>
        <w:t>8</w:t>
      </w:r>
      <w:r w:rsidRPr="00345032">
        <w:t>.gadam</w:t>
      </w:r>
      <w:r>
        <w:t>, attiecīgi pakāpeniski palielinot veselības aprūpes finansēšanai paredzētus līdzekļus 2018.-2020.gadā sasniedzot ne mazāk kā 12 % no valsts budžeta kopizdevumiem. Savukārt 2023.gadā un turpmākajiem gadiem nodrošinot ne mazāk kā 14% no valsts budžeta kopizdevumiem. PVO iesaka PVO Eiropas reģiona valstīs vismaz 12% budžeta izdevumu paredzēt veselības aprūpei.</w:t>
      </w:r>
      <w:r>
        <w:rPr>
          <w:rStyle w:val="FootnoteReference"/>
        </w:rPr>
        <w:footnoteReference w:id="12"/>
      </w:r>
    </w:p>
    <w:p w:rsidR="001950BE" w:rsidRPr="00C5231F" w:rsidRDefault="001950BE" w:rsidP="00FE23B9">
      <w:pPr>
        <w:rPr>
          <w:bCs/>
          <w:noProof/>
          <w:lang w:eastAsia="en-US"/>
        </w:rPr>
      </w:pPr>
    </w:p>
    <w:p w:rsidR="00C24E64" w:rsidRPr="00DC1355" w:rsidRDefault="000A0216" w:rsidP="00DC1355">
      <w:pPr>
        <w:pStyle w:val="Heading2"/>
        <w:rPr>
          <w:rFonts w:ascii="Times New Roman" w:hAnsi="Times New Roman" w:cs="Times New Roman"/>
          <w:color w:val="auto"/>
          <w:sz w:val="24"/>
          <w:szCs w:val="24"/>
        </w:rPr>
      </w:pPr>
      <w:bookmarkStart w:id="25" w:name="_Toc462396539"/>
      <w:r w:rsidRPr="00DC1355">
        <w:rPr>
          <w:rFonts w:ascii="Times New Roman" w:hAnsi="Times New Roman" w:cs="Times New Roman"/>
          <w:color w:val="auto"/>
          <w:sz w:val="24"/>
          <w:szCs w:val="24"/>
        </w:rPr>
        <w:t>1.</w:t>
      </w:r>
      <w:r w:rsidR="00E23A11" w:rsidRPr="00DC1355">
        <w:rPr>
          <w:rFonts w:ascii="Times New Roman" w:hAnsi="Times New Roman" w:cs="Times New Roman"/>
          <w:color w:val="auto"/>
          <w:sz w:val="24"/>
          <w:szCs w:val="24"/>
        </w:rPr>
        <w:t xml:space="preserve"> </w:t>
      </w:r>
      <w:r w:rsidR="00C24E64" w:rsidRPr="00DC1355">
        <w:rPr>
          <w:rFonts w:ascii="Times New Roman" w:hAnsi="Times New Roman" w:cs="Times New Roman"/>
          <w:color w:val="auto"/>
          <w:sz w:val="24"/>
          <w:szCs w:val="24"/>
        </w:rPr>
        <w:t>Veselības aprūpes finansēšanas modelis</w:t>
      </w:r>
      <w:bookmarkEnd w:id="8"/>
      <w:bookmarkEnd w:id="25"/>
    </w:p>
    <w:p w:rsidR="002C7EEF" w:rsidRDefault="002C7EEF" w:rsidP="00662BDB">
      <w:pPr>
        <w:ind w:firstLine="720"/>
        <w:jc w:val="both"/>
      </w:pPr>
    </w:p>
    <w:p w:rsidR="00C24E64" w:rsidRPr="00620C7B" w:rsidRDefault="002C7EEF" w:rsidP="00662BDB">
      <w:pPr>
        <w:ind w:firstLine="720"/>
        <w:jc w:val="both"/>
      </w:pPr>
      <w:r>
        <w:t xml:space="preserve">Finansēšanas modelis balstās uz pilna </w:t>
      </w:r>
      <w:r w:rsidR="005D0909">
        <w:t xml:space="preserve">veselības </w:t>
      </w:r>
      <w:r>
        <w:t xml:space="preserve">pakalpojuma groza nodrošināšanu visiem valsts iedzīvotājiem no </w:t>
      </w:r>
      <w:r w:rsidR="004F5242">
        <w:t xml:space="preserve">iekasētajiem </w:t>
      </w:r>
      <w:r>
        <w:t>valsts budžeta līdzekļiem</w:t>
      </w:r>
      <w:r w:rsidR="001950BE">
        <w:t xml:space="preserve">, kā arī izmantojot sociālās apdrošināšanas iemaksu administrēšanas datus nodrošinot piekļuvi veselības aprūpes pakalpojumiem Latvijas valsts nodokļu maksātājiem (rezidentiem) likuma „Par nodokļiem un nodevām” un likuma „Par valsts sociālo apdrošināšanu” izpratnē. </w:t>
      </w:r>
      <w:r w:rsidR="00C24E64">
        <w:t xml:space="preserve">Finansēšanas modelis </w:t>
      </w:r>
      <w:r w:rsidR="00C24E64">
        <w:lastRenderedPageBreak/>
        <w:t xml:space="preserve">balstās uz esošā vienlīdzības principa saglabāšanu visiem valsts iedzīvotājiem. Neatkarīgi no to ienākuma līmeņa, veselības stāvokļa vai vecuma, tiek nodrošinātas </w:t>
      </w:r>
      <w:r w:rsidR="00C24E64" w:rsidRPr="006D4A86">
        <w:t>vienlīdzīgas iespējas saņemt veselības aprūpes pakalpojumus</w:t>
      </w:r>
      <w:r w:rsidR="00C24E64">
        <w:t xml:space="preserve">, kas nav tieši sasaistīti ar katra indivīda </w:t>
      </w:r>
      <w:r w:rsidR="001950BE">
        <w:t>veikt</w:t>
      </w:r>
      <w:r w:rsidR="009E15E3">
        <w:t>ā</w:t>
      </w:r>
      <w:r w:rsidR="001950BE">
        <w:t xml:space="preserve"> </w:t>
      </w:r>
      <w:r w:rsidR="009E15E3">
        <w:t>m</w:t>
      </w:r>
      <w:r w:rsidR="001950BE">
        <w:t>aksājum</w:t>
      </w:r>
      <w:r w:rsidR="009E15E3">
        <w:t>a a</w:t>
      </w:r>
      <w:r w:rsidR="001950BE">
        <w:t>pmēru</w:t>
      </w:r>
      <w:r w:rsidR="00C24E64">
        <w:t xml:space="preserve">. Tiek nodrošināta iedzīvotāju finansiālā aizsardzība, saglabājot vienoto pakalpojumu apmaksas daļu un pasūtītāju – </w:t>
      </w:r>
      <w:r w:rsidR="002D6108">
        <w:t>valsts iestādi, a</w:t>
      </w:r>
      <w:r w:rsidR="00D60445" w:rsidRPr="00620C7B">
        <w:t xml:space="preserve">r </w:t>
      </w:r>
      <w:r w:rsidR="001950BE">
        <w:t>kuras</w:t>
      </w:r>
      <w:r w:rsidR="00D60445" w:rsidRPr="00620C7B">
        <w:t xml:space="preserve"> starpniecību plānots </w:t>
      </w:r>
      <w:r w:rsidR="00673F9B" w:rsidRPr="00620C7B">
        <w:t xml:space="preserve">turpināt </w:t>
      </w:r>
      <w:r w:rsidR="00D60445" w:rsidRPr="00620C7B">
        <w:t xml:space="preserve">organizēt </w:t>
      </w:r>
      <w:r w:rsidR="00673F9B" w:rsidRPr="00620C7B">
        <w:t>valsts apmaksāto veselības aprū</w:t>
      </w:r>
      <w:r w:rsidR="00662BDB" w:rsidRPr="00620C7B">
        <w:t>pes pakalpojumu iegādi, būtiski</w:t>
      </w:r>
      <w:r w:rsidR="00673F9B" w:rsidRPr="00620C7B">
        <w:t xml:space="preserve"> nepalielinot administratīvās izmaksas.  </w:t>
      </w:r>
    </w:p>
    <w:p w:rsidR="00BA68E3" w:rsidRDefault="00BE0529" w:rsidP="00C24E64">
      <w:pPr>
        <w:jc w:val="both"/>
      </w:pPr>
      <w:r w:rsidRPr="00BE0529">
        <w:rPr>
          <w:b/>
          <w:noProof/>
        </w:rPr>
      </w:r>
      <w:r w:rsidRPr="00BE0529">
        <w:rPr>
          <w:b/>
          <w:noProof/>
        </w:rPr>
        <w:pict>
          <v:group id="Kanva 524" o:spid="_x0000_s1070" editas="canvas" style="width:464.55pt;height:315.6pt;mso-position-horizontal-relative:char;mso-position-vertical-relative:line" coordsize="58997,40081">
            <v:shape id="_x0000_s1071" type="#_x0000_t75" style="position:absolute;width:58997;height:40081;visibility:visible;mso-wrap-style:square">
              <v:fill o:detectmouseclick="t"/>
              <v:path o:connecttype="none"/>
            </v:shape>
            <v:shape id="Text Box 526" o:spid="_x0000_s1072" type="#_x0000_t202" style="position:absolute;left:14296;top:510;width:31238;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rsidR="008D5FA3" w:rsidRDefault="008D5FA3" w:rsidP="00FC7B4C">
                    <w:pPr>
                      <w:jc w:val="center"/>
                    </w:pPr>
                    <w:r>
                      <w:t>Valsts budžeta ieņēmumi, tai skaitā Valsts obligātās veselības apdrošināšanas iemaksas</w:t>
                    </w:r>
                  </w:p>
                </w:txbxContent>
              </v:textbox>
            </v:shape>
            <v:shape id="Text Box 529" o:spid="_x0000_s1073" type="#_x0000_t202" style="position:absolute;left:13429;top:9707;width:32623;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" fillcolor="#b1e389 [1940]" strokecolor="#7fd13b [3204]" strokeweight="1pt">
              <v:fill color2="#7fd13b [3204]" focus="50%" type="gradient"/>
              <v:shadow on="t" color="#3e6b19 [1604]" offset="1pt"/>
              <v:textbox>
                <w:txbxContent>
                  <w:p w:rsidR="008D5FA3" w:rsidRPr="003044E2" w:rsidRDefault="008D5FA3" w:rsidP="00FC7B4C">
                    <w:pPr>
                      <w:jc w:val="center"/>
                      <w:rPr>
                        <w:sz w:val="28"/>
                        <w:szCs w:val="28"/>
                      </w:rPr>
                    </w:pPr>
                    <w:r w:rsidRPr="003044E2">
                      <w:rPr>
                        <w:sz w:val="28"/>
                        <w:szCs w:val="28"/>
                      </w:rPr>
                      <w:t>Finansējums</w:t>
                    </w:r>
                  </w:p>
                  <w:p w:rsidR="008D5FA3" w:rsidRPr="003044E2" w:rsidRDefault="008D5FA3" w:rsidP="00FC7B4C">
                    <w:pPr>
                      <w:jc w:val="center"/>
                      <w:rPr>
                        <w:sz w:val="28"/>
                        <w:szCs w:val="28"/>
                      </w:rPr>
                    </w:pPr>
                    <w:r w:rsidRPr="003044E2">
                      <w:rPr>
                        <w:sz w:val="28"/>
                        <w:szCs w:val="28"/>
                      </w:rPr>
                      <w:t xml:space="preserve"> Vienots pakalpojuma grozs</w:t>
                    </w:r>
                  </w:p>
                </w:txbxContent>
              </v:textbox>
            </v:shape>
            <v:shape id="Text Box 530" o:spid="_x0000_s1074" type="#_x0000_t202" style="position:absolute;left:14296;top:34164;width:30889;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" fillcolor="#fed36b [1942]" strokecolor="#feb80a [3206]" strokeweight="1pt">
              <v:fill color2="#feb80a [3206]" focus="50%" type="gradient"/>
              <v:shadow on="t" color="#825c00 [1606]" offset="1pt"/>
              <v:textbox>
                <w:txbxContent>
                  <w:p w:rsidR="008D5FA3" w:rsidRDefault="008D5FA3" w:rsidP="00FC7B4C">
                    <w:pPr>
                      <w:jc w:val="center"/>
                    </w:pPr>
                    <w:r w:rsidRPr="003953F6">
                      <w:rPr>
                        <w:b/>
                      </w:rPr>
                      <w:t>Visiem</w:t>
                    </w:r>
                    <w:r>
                      <w:t xml:space="preserve"> pacientiem tiek nodrošināts </w:t>
                    </w:r>
                    <w:r w:rsidRPr="00C409A8">
                      <w:rPr>
                        <w:b/>
                      </w:rPr>
                      <w:t>vienāds</w:t>
                    </w:r>
                    <w:r>
                      <w:t xml:space="preserve"> veselības aprūpes </w:t>
                    </w:r>
                    <w:r w:rsidRPr="00C409A8">
                      <w:rPr>
                        <w:b/>
                      </w:rPr>
                      <w:t>pakalpojumu apjoms</w:t>
                    </w:r>
                  </w:p>
                </w:txbxContent>
              </v:textbox>
            </v:shape>
            <v:shape id="AutoShape 532" o:spid="_x0000_s1075" type="#_x0000_t32" style="position:absolute;left:29741;top:5270;width:170;height:44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">
              <v:stroke endarrow="block"/>
            </v:shape>
            <v:shape id="Text Box 533" o:spid="_x0000_s1076" type="#_x0000_t202" style="position:absolute;left:9179;top:18081;width:41012;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" fillcolor="#b1e389 [1940]" strokecolor="#7fd13b [3204]" strokeweight="1pt">
              <v:fill color2="#7fd13b [3204]" focus="50%" type="gradient"/>
              <v:shadow on="t" color="#3e6b19 [1604]" offset="1pt"/>
              <v:textbox>
                <w:txbxContent>
                  <w:p w:rsidR="008D5FA3" w:rsidRPr="003044E2" w:rsidRDefault="008D5FA3" w:rsidP="00FC7B4C">
                    <w:pPr>
                      <w:jc w:val="center"/>
                      <w:rPr>
                        <w:sz w:val="28"/>
                        <w:szCs w:val="28"/>
                      </w:rPr>
                    </w:pPr>
                    <w:r w:rsidRPr="003044E2">
                      <w:rPr>
                        <w:sz w:val="28"/>
                        <w:szCs w:val="28"/>
                      </w:rPr>
                      <w:t>Pakalpojuma pircējs (</w:t>
                    </w:r>
                    <w:r>
                      <w:rPr>
                        <w:sz w:val="28"/>
                        <w:szCs w:val="28"/>
                      </w:rPr>
                      <w:t>Valsts veselības iestāde</w:t>
                    </w:r>
                    <w:r w:rsidRPr="003044E2">
                      <w:rPr>
                        <w:sz w:val="28"/>
                        <w:szCs w:val="28"/>
                      </w:rPr>
                      <w:t>)</w:t>
                    </w:r>
                  </w:p>
                  <w:p w:rsidR="008D5FA3" w:rsidRDefault="008D5FA3" w:rsidP="00FC7B4C"/>
                </w:txbxContent>
              </v:textbox>
            </v:shape>
            <v:shape id="Text Box 534" o:spid="_x0000_s1077" type="#_x0000_t202" style="position:absolute;left:15138;top:24176;width:901;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35" o:spid="_x0000_s1078" type="#_x0000_t202" style="position:absolute;left:16804;top:24176;width:90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" fillcolor="#b1e389 [1940]" strokecolor="#7fd13b [3204]" strokeweight="1pt">
              <v:fill color2="#7fd13b [3204]" focus="50%" type="gradient"/>
              <v:shadow on="t" color="#3e6b19 [1604]" offset="1pt"/>
              <v:textbox>
                <w:txbxContent>
                  <w:p w:rsidR="008D5FA3" w:rsidRDefault="008D5FA3" w:rsidP="00FC7B4C"/>
                </w:txbxContent>
              </v:textbox>
            </v:shape>
            <v:shape id="Text Box 536" o:spid="_x0000_s1079" type="#_x0000_t202" style="position:absolute;left:18640;top:24176;width:90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37" o:spid="_x0000_s1080" type="#_x0000_t202" style="position:absolute;left:20433;top:24176;width:1148;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38" o:spid="_x0000_s1081" type="#_x0000_t202" style="position:absolute;left:43664;top:24210;width:90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39" o:spid="_x0000_s1082" type="#_x0000_t202" style="position:absolute;left:42236;top:24210;width:90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40" o:spid="_x0000_s1083" type="#_x0000_t202" style="position:absolute;left:40663;top:24210;width:91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41" o:spid="_x0000_s1084" type="#_x0000_t202" style="position:absolute;left:39133;top:24210;width:91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42" o:spid="_x0000_s1085" type="#_x0000_t202" style="position:absolute;left:37527;top:24210;width:9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43" o:spid="_x0000_s1086" type="#_x0000_t202" style="position:absolute;left:35478;top:24184;width:910;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44" o:spid="_x0000_s1087" type="#_x0000_t202" style="position:absolute;left:33957;top:24184;width:909;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45" o:spid="_x0000_s1088" type="#_x0000_t202" style="position:absolute;left:32427;top:24184;width:92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46" o:spid="_x0000_s1089" type="#_x0000_t202" style="position:absolute;left:30905;top:24159;width:91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47" o:spid="_x0000_s1090" type="#_x0000_t202" style="position:absolute;left:29095;top:24176;width:90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" fillcolor="#b1e389 [1940]" strokecolor="#7fd13b [3204]" strokeweight="1pt">
              <v:fill color2="#7fd13b [3204]" focus="50%" type="gradient"/>
              <v:shadow on="t" color="#3e6b19 [1604]" offset="1pt"/>
              <v:textbox>
                <w:txbxContent>
                  <w:p w:rsidR="008D5FA3" w:rsidRDefault="008D5FA3" w:rsidP="00FC7B4C"/>
                </w:txbxContent>
              </v:textbox>
            </v:shape>
            <v:shape id="Text Box 548" o:spid="_x0000_s1091" type="#_x0000_t202" style="position:absolute;left:27284;top:24176;width:91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49" o:spid="_x0000_s1092" type="#_x0000_t202" style="position:absolute;left:25465;top:24159;width:91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50" o:spid="_x0000_s1093" type="#_x0000_t202" style="position:absolute;left:23893;top:24176;width:9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51" o:spid="_x0000_s1094" type="#_x0000_t202" style="position:absolute;left:22422;top:24176;width:91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52" o:spid="_x0000_s1095" type="#_x0000_t202" style="position:absolute;left:15138;top:27330;width:91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53" o:spid="_x0000_s1096" type="#_x0000_t202" style="position:absolute;left:16804;top:27330;width:91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" fillcolor="#b1e389 [1940]" strokecolor="#7fd13b [3204]" strokeweight="1pt">
              <v:fill color2="#7fd13b [3204]" focus="50%" type="gradient"/>
              <v:shadow on="t" color="#3e6b19 [1604]" offset="1pt"/>
              <v:textbox>
                <w:txbxContent>
                  <w:p w:rsidR="008D5FA3" w:rsidRDefault="008D5FA3" w:rsidP="00FC7B4C"/>
                </w:txbxContent>
              </v:textbox>
            </v:shape>
            <v:shape id="Text Box 554" o:spid="_x0000_s1097" type="#_x0000_t202" style="position:absolute;left:18640;top:27440;width:9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55" o:spid="_x0000_s1098" type="#_x0000_t202" style="position:absolute;left:20680;top:27236;width:901;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56" o:spid="_x0000_s1099" type="#_x0000_t202" style="position:absolute;left:22422;top:27236;width:91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57" o:spid="_x0000_s1100" type="#_x0000_t202" style="position:absolute;left:23893;top:27347;width:9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58" o:spid="_x0000_s1101" type="#_x0000_t202" style="position:absolute;left:25474;top:27228;width:90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59" o:spid="_x0000_s1102" type="#_x0000_t202" style="position:absolute;left:27293;top:27228;width:90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0" o:spid="_x0000_s1103" type="#_x0000_t202" style="position:absolute;left:29197;top:27228;width:92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1" o:spid="_x0000_s1104" type="#_x0000_t202" style="position:absolute;left:30710;top:27228;width:90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2" o:spid="_x0000_s1105" type="#_x0000_t202" style="position:absolute;left:32537;top:27228;width:81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3" o:spid="_x0000_s1106" type="#_x0000_t202" style="position:absolute;left:33948;top:27330;width:91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4" o:spid="_x0000_s1107" type="#_x0000_t202" style="position:absolute;left:35478;top:27109;width:9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65" o:spid="_x0000_s1108" type="#_x0000_t202" style="position:absolute;left:37527;top:27347;width:91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6" o:spid="_x0000_s1109" type="#_x0000_t202" style="position:absolute;left:39125;top:27117;width:92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" fillcolor="#b1e389 [1940]" strokecolor="#7fd13b [3204]" strokeweight="1pt">
              <v:fill color2="#7fd13b [3204]" focus="50%" type="gradient"/>
              <v:shadow on="t" color="#3e6b19 [1604]" offset="1pt"/>
              <v:textbox>
                <w:txbxContent>
                  <w:p w:rsidR="008D5FA3" w:rsidRDefault="008D5FA3" w:rsidP="00FC7B4C"/>
                </w:txbxContent>
              </v:textbox>
            </v:shape>
            <v:shape id="Text Box 567" o:spid="_x0000_s1110" type="#_x0000_t202" style="position:absolute;left:40655;top:27109;width:918;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8" o:spid="_x0000_s1111" type="#_x0000_t202" style="position:absolute;left:42236;top:27109;width:918;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FC7B4C"/>
                </w:txbxContent>
              </v:textbox>
            </v:shape>
            <v:shape id="Text Box 569" o:spid="_x0000_s1112" type="#_x0000_t202" style="position:absolute;left:43664;top:27109;width:90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" fillcolor="#b1e389 [1940]" strokecolor="#7fd13b [3204]" strokeweight="1pt">
              <v:fill color2="#7fd13b [3204]" focus="50%" type="gradient"/>
              <v:shadow on="t" color="#3e6b19 [1604]" offset="1pt"/>
              <v:textbox>
                <w:txbxContent>
                  <w:p w:rsidR="008D5FA3" w:rsidRDefault="008D5FA3" w:rsidP="00FC7B4C"/>
                </w:txbxContent>
              </v:textbox>
            </v:shape>
            <v:shape id="Text Box 570" o:spid="_x0000_s1113" type="#_x0000_t202" style="position:absolute;left:21674;top:25145;width:16771;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" stroked="f">
              <v:shadow on="t"/>
              <v:textbox>
                <w:txbxContent>
                  <w:p w:rsidR="008D5FA3" w:rsidRPr="00980A29" w:rsidRDefault="008D5FA3" w:rsidP="00FC7B4C">
                    <w:pPr>
                      <w:rPr>
                        <w:sz w:val="16"/>
                        <w:szCs w:val="16"/>
                      </w:rPr>
                    </w:pPr>
                    <w:r w:rsidRPr="00980A29">
                      <w:rPr>
                        <w:sz w:val="16"/>
                        <w:szCs w:val="16"/>
                      </w:rPr>
                      <w:t>Veselības aprūpes sniedzēji</w:t>
                    </w:r>
                  </w:p>
                </w:txbxContent>
              </v:textbox>
            </v:shape>
            <v:shape id="Text Box 571" o:spid="_x0000_s1114" type="#_x0000_t202" style="position:absolute;left:47488;top:24210;width:11509;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" fillcolor="#00addc [3207]" strokecolor="#f2f2f2 [3041]" strokeweight="3pt">
              <v:shadow on="t" color="#00556d [1607]" opacity=".5" offset="1pt"/>
              <v:textbox>
                <w:txbxContent>
                  <w:p w:rsidR="008D5FA3" w:rsidRDefault="008D5FA3" w:rsidP="00FC7B4C">
                    <w:r>
                      <w:t>Brīvprātīgā privātā veselības apdrošināšana</w:t>
                    </w:r>
                  </w:p>
                </w:txbxContent>
              </v:textbox>
            </v:shape>
            <v:shape id="AutoShape 572" o:spid="_x0000_s1115" type="#_x0000_t32" style="position:absolute;left:44573;top:27916;width:2728;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">
              <v:stroke startarrow="block" endarrow="block"/>
            </v:shape>
            <v:shape id="AutoShape 573" o:spid="_x0000_s1116" type="#_x0000_t32" style="position:absolute;left:29690;top:15403;width:51;height:26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">
              <v:stroke endarrow="block"/>
            </v:shape>
            <v:shape id="AutoShape 574" o:spid="_x0000_s1117" type="#_x0000_t32" style="position:absolute;left:29545;top:21923;width:145;height:2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">
              <v:stroke endarrow="block"/>
            </v:shape>
            <v:shape id="AutoShape 575" o:spid="_x0000_s1118" type="#_x0000_t32" style="position:absolute;left:29664;top:28851;width:77;height:5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">
              <v:stroke endarrow="block"/>
            </v:shape>
            <w10:wrap type="none"/>
            <w10:anchorlock/>
          </v:group>
        </w:pict>
      </w:r>
    </w:p>
    <w:p w:rsidR="00095637" w:rsidRDefault="00095637" w:rsidP="004E5EC1">
      <w:pPr>
        <w:pStyle w:val="ListParagraph"/>
        <w:jc w:val="center"/>
        <w:rPr>
          <w:b/>
          <w:i/>
        </w:rPr>
      </w:pPr>
    </w:p>
    <w:p w:rsidR="00095637" w:rsidRDefault="00095637" w:rsidP="004E5EC1">
      <w:pPr>
        <w:pStyle w:val="ListParagraph"/>
        <w:jc w:val="center"/>
        <w:rPr>
          <w:b/>
          <w:i/>
        </w:rPr>
      </w:pPr>
    </w:p>
    <w:p w:rsidR="00BA68E3" w:rsidRDefault="002D6108" w:rsidP="004E5EC1">
      <w:pPr>
        <w:pStyle w:val="ListParagraph"/>
        <w:jc w:val="center"/>
        <w:rPr>
          <w:b/>
          <w:i/>
        </w:rPr>
      </w:pPr>
      <w:r>
        <w:rPr>
          <w:b/>
          <w:i/>
        </w:rPr>
        <w:t>9</w:t>
      </w:r>
      <w:r w:rsidR="004E5EC1">
        <w:rPr>
          <w:b/>
          <w:i/>
        </w:rPr>
        <w:t xml:space="preserve">.attēls </w:t>
      </w:r>
      <w:r w:rsidR="004E5EC1" w:rsidRPr="004E5EC1">
        <w:rPr>
          <w:b/>
          <w:i/>
        </w:rPr>
        <w:t>1. Veselības aprūpes finansēšanas modelis</w:t>
      </w:r>
    </w:p>
    <w:p w:rsidR="00A249BD" w:rsidRDefault="00A249BD" w:rsidP="004E5EC1">
      <w:pPr>
        <w:pStyle w:val="ListParagraph"/>
        <w:jc w:val="center"/>
        <w:rPr>
          <w:b/>
        </w:rPr>
      </w:pPr>
    </w:p>
    <w:p w:rsidR="004E5EC1" w:rsidRPr="00A249BD" w:rsidRDefault="00A249BD" w:rsidP="004E5EC1">
      <w:pPr>
        <w:pStyle w:val="ListParagraph"/>
        <w:jc w:val="center"/>
        <w:rPr>
          <w:b/>
        </w:rPr>
      </w:pPr>
      <w:r w:rsidRPr="00A249BD">
        <w:rPr>
          <w:b/>
        </w:rPr>
        <w:t>1.modeļa priekšrocības un trūkumi</w:t>
      </w:r>
    </w:p>
    <w:tbl>
      <w:tblPr>
        <w:tblStyle w:val="TableGrid"/>
        <w:tblW w:w="0" w:type="auto"/>
        <w:tblLook w:val="04A0"/>
      </w:tblPr>
      <w:tblGrid>
        <w:gridCol w:w="4643"/>
        <w:gridCol w:w="4644"/>
      </w:tblGrid>
      <w:tr w:rsidR="00406202" w:rsidTr="00406202">
        <w:tc>
          <w:tcPr>
            <w:tcW w:w="4643" w:type="dxa"/>
          </w:tcPr>
          <w:p w:rsidR="00406202" w:rsidRPr="00D05734" w:rsidRDefault="00406202" w:rsidP="00406202">
            <w:pPr>
              <w:jc w:val="center"/>
              <w:rPr>
                <w:b/>
              </w:rPr>
            </w:pPr>
            <w:r w:rsidRPr="00D05734">
              <w:rPr>
                <w:b/>
              </w:rPr>
              <w:t>Priekšrocības</w:t>
            </w:r>
          </w:p>
        </w:tc>
        <w:tc>
          <w:tcPr>
            <w:tcW w:w="4644" w:type="dxa"/>
          </w:tcPr>
          <w:p w:rsidR="00406202" w:rsidRPr="00D05734" w:rsidRDefault="00406202" w:rsidP="00406202">
            <w:pPr>
              <w:jc w:val="center"/>
              <w:rPr>
                <w:b/>
              </w:rPr>
            </w:pPr>
            <w:r w:rsidRPr="00D05734">
              <w:rPr>
                <w:b/>
              </w:rPr>
              <w:t>Trūkumi</w:t>
            </w:r>
          </w:p>
        </w:tc>
      </w:tr>
      <w:tr w:rsidR="006D1A78" w:rsidTr="00406202">
        <w:tc>
          <w:tcPr>
            <w:tcW w:w="4643" w:type="dxa"/>
          </w:tcPr>
          <w:p w:rsidR="00935F80" w:rsidRPr="00935F80" w:rsidRDefault="00935F80" w:rsidP="00935F80">
            <w:pPr>
              <w:rPr>
                <w:lang w:val="en-US"/>
              </w:rPr>
            </w:pPr>
            <w:r w:rsidRPr="00935F80">
              <w:t>Finanšu aizsardzības un vienlīdzības principa nodrošinājums.</w:t>
            </w:r>
          </w:p>
          <w:p w:rsidR="006D1A78" w:rsidRPr="00650B28" w:rsidRDefault="006D1A78" w:rsidP="00A249BD">
            <w:pPr>
              <w:jc w:val="both"/>
            </w:pPr>
          </w:p>
        </w:tc>
        <w:tc>
          <w:tcPr>
            <w:tcW w:w="4644" w:type="dxa"/>
          </w:tcPr>
          <w:p w:rsidR="006D1A78" w:rsidRPr="00C5231F" w:rsidRDefault="00935F80" w:rsidP="00FD0DB7">
            <w:pPr>
              <w:jc w:val="both"/>
            </w:pPr>
            <w:r w:rsidRPr="00935F80">
              <w:t>Sākotnējā iedzīvotāju neizpratne par identificējamu pakalpojuma saņemšanu, n</w:t>
            </w:r>
            <w:r>
              <w:t xml:space="preserve">av </w:t>
            </w:r>
            <w:r w:rsidRPr="00935F80">
              <w:t>personificēta valsts obligātās veselības a</w:t>
            </w:r>
            <w:r>
              <w:t>pdrošināšanas nodokļa  izveides</w:t>
            </w:r>
            <w:r w:rsidRPr="00935F80">
              <w:t>.</w:t>
            </w:r>
          </w:p>
        </w:tc>
      </w:tr>
      <w:tr w:rsidR="006D1A78" w:rsidTr="00406202">
        <w:tc>
          <w:tcPr>
            <w:tcW w:w="4643" w:type="dxa"/>
          </w:tcPr>
          <w:p w:rsidR="006D1A78" w:rsidRPr="00F62756" w:rsidRDefault="00F62756" w:rsidP="00A249BD">
            <w:pPr>
              <w:jc w:val="both"/>
              <w:rPr>
                <w:lang w:val="en-US"/>
              </w:rPr>
            </w:pPr>
            <w:r w:rsidRPr="00F62756">
              <w:t>Veselības aprūpes pakalpojumu, kompensējamo medikamentu pieejamība. Saglabāts pilns pakalpojumu grozs un nav pieļauta pakalpojumu fragmentācija</w:t>
            </w:r>
            <w:r>
              <w:rPr>
                <w:lang w:val="en-US"/>
              </w:rPr>
              <w:t>.</w:t>
            </w:r>
          </w:p>
        </w:tc>
        <w:tc>
          <w:tcPr>
            <w:tcW w:w="4644" w:type="dxa"/>
          </w:tcPr>
          <w:p w:rsidR="006D1A78" w:rsidRPr="00F62756" w:rsidRDefault="00F62756" w:rsidP="006D1A78">
            <w:pPr>
              <w:jc w:val="both"/>
              <w:rPr>
                <w:lang w:val="en-US"/>
              </w:rPr>
            </w:pPr>
            <w:r w:rsidRPr="00F62756">
              <w:t>Nepieciešams garantēt valsts budžeta finansējumu un prioritāti, bez nepieciešamā finansējuma netiek nodrošināta efektīva darbība.</w:t>
            </w:r>
          </w:p>
        </w:tc>
      </w:tr>
      <w:tr w:rsidR="00A249BD" w:rsidTr="00406202">
        <w:tc>
          <w:tcPr>
            <w:tcW w:w="4643" w:type="dxa"/>
          </w:tcPr>
          <w:p w:rsidR="00A249BD" w:rsidRPr="00C5231F" w:rsidRDefault="00CB36FD" w:rsidP="00F62756">
            <w:pPr>
              <w:jc w:val="both"/>
            </w:pPr>
            <w:r>
              <w:t>Palielinās veselīgāku cilvēku īpatsvars.</w:t>
            </w:r>
            <w:r w:rsidR="00F62756" w:rsidRPr="00F62756">
              <w:rPr>
                <w:color w:val="000000"/>
                <w:kern w:val="24"/>
                <w:sz w:val="48"/>
                <w:szCs w:val="48"/>
                <w:lang w:eastAsia="en-US"/>
              </w:rPr>
              <w:t xml:space="preserve"> </w:t>
            </w:r>
            <w:r w:rsidR="00F62756" w:rsidRPr="00F62756">
              <w:t>Pacientu identifikācija un VSAA administrēšanas platformas izmantošana</w:t>
            </w:r>
            <w:r w:rsidR="00F62756">
              <w:t>.</w:t>
            </w:r>
          </w:p>
        </w:tc>
        <w:tc>
          <w:tcPr>
            <w:tcW w:w="4644" w:type="dxa"/>
          </w:tcPr>
          <w:p w:rsidR="00A249BD" w:rsidRDefault="00A249BD" w:rsidP="007C7EEA">
            <w:pPr>
              <w:jc w:val="both"/>
            </w:pPr>
          </w:p>
        </w:tc>
      </w:tr>
    </w:tbl>
    <w:p w:rsidR="00AD2963" w:rsidRDefault="00AD2963" w:rsidP="007C7EEA">
      <w:pPr>
        <w:ind w:firstLine="720"/>
        <w:jc w:val="both"/>
      </w:pPr>
    </w:p>
    <w:p w:rsidR="002C554D" w:rsidRDefault="00C24E64" w:rsidP="00935F80">
      <w:pPr>
        <w:ind w:firstLine="720"/>
        <w:jc w:val="both"/>
      </w:pPr>
      <w:r>
        <w:t>Ieviešot šādas pārmaiņas</w:t>
      </w:r>
      <w:r w:rsidR="00C57447">
        <w:t>,</w:t>
      </w:r>
      <w:r>
        <w:t xml:space="preserve"> </w:t>
      </w:r>
      <w:r w:rsidRPr="007D186B">
        <w:rPr>
          <w:b/>
        </w:rPr>
        <w:t>ieguvum</w:t>
      </w:r>
      <w:r w:rsidR="00C57447">
        <w:rPr>
          <w:b/>
        </w:rPr>
        <w:t>i</w:t>
      </w:r>
      <w:r>
        <w:t xml:space="preserve"> ir </w:t>
      </w:r>
      <w:r w:rsidR="00C57447">
        <w:t>mirstības samazināšanās</w:t>
      </w:r>
      <w:r>
        <w:t xml:space="preserve">, tiek nodrošināts vienlīdzīguma princips saņemot veselības aprūpes pakalpojumus, </w:t>
      </w:r>
      <w:r w:rsidR="009E15E3">
        <w:t xml:space="preserve">iedzīvotājiem </w:t>
      </w:r>
      <w:r>
        <w:t>samazinā</w:t>
      </w:r>
      <w:r w:rsidR="00C57447">
        <w:t>to</w:t>
      </w:r>
      <w:r>
        <w:t xml:space="preserve">s papildus privātie maksājumi, uzlabotos pakalpojumu pieejamība visām sabiedrības grupām, </w:t>
      </w:r>
      <w:r>
        <w:lastRenderedPageBreak/>
        <w:t>palielinā</w:t>
      </w:r>
      <w:r w:rsidR="009E15E3">
        <w:t>tos</w:t>
      </w:r>
      <w:r>
        <w:t xml:space="preserve"> iespēja saņemt kompensējamos medikamentus, paaugstinātos </w:t>
      </w:r>
      <w:r w:rsidR="00C57447">
        <w:t xml:space="preserve">darba samaksa </w:t>
      </w:r>
      <w:r>
        <w:t>veselības aprūpes speciālistiem</w:t>
      </w:r>
      <w:r w:rsidR="00C57447">
        <w:t>. S</w:t>
      </w:r>
      <w:r>
        <w:t>amazinot pacientiem privātos maksājumus</w:t>
      </w:r>
      <w:r w:rsidR="00C57447">
        <w:t>,</w:t>
      </w:r>
      <w:r>
        <w:t xml:space="preserve"> paaugstinātos iedzīvotāju finansiālā aizsardzība, kas ir pasliktinājusies vēl vairāk pēc krīzes seku pārvarēšanas.</w:t>
      </w:r>
      <w:r w:rsidR="001950BE">
        <w:t xml:space="preserve"> </w:t>
      </w:r>
      <w:r w:rsidR="002C554D">
        <w:t>Tādējādi, samazinātos arī iedzīvotāju potenciāli zaudētie mūža gadi, kas dod būtisku pienesumu visas tautsaimniecības attīstībā.</w:t>
      </w:r>
    </w:p>
    <w:p w:rsidR="00095637" w:rsidRPr="00935F80" w:rsidRDefault="007D186B" w:rsidP="00935F80">
      <w:pPr>
        <w:ind w:firstLine="720"/>
        <w:jc w:val="both"/>
      </w:pPr>
      <w:r>
        <w:t>Pirmā finansēšanas modeļa ieviešana paredz to, ka netiek dalīts pakalpojumu grozs</w:t>
      </w:r>
      <w:r w:rsidR="001950BE">
        <w:t>, taču m</w:t>
      </w:r>
      <w:r w:rsidR="001F318A" w:rsidRPr="00620C7B">
        <w:t>inētajā finansēšanas modelī plānots definēt pakalpojumu saņemšanas ilgumu, nodrošinot iedzīvotājiem pieejamu valsts apmaksātu veselības aprūp</w:t>
      </w:r>
      <w:r w:rsidR="00390135" w:rsidRPr="00620C7B">
        <w:t>i</w:t>
      </w:r>
      <w:r w:rsidR="00401EEA">
        <w:t>, tai skaitā laboratoriskos  un cita veida izmeklējumus</w:t>
      </w:r>
      <w:r w:rsidR="001F318A" w:rsidRPr="00620C7B">
        <w:t>.</w:t>
      </w:r>
      <w:r w:rsidR="001950BE">
        <w:t xml:space="preserve"> </w:t>
      </w:r>
      <w:r w:rsidR="00B55E40">
        <w:t xml:space="preserve">Jāņem vērā, ka vienlīdzīga veselības aprūpes pakalpojuma sadalījums pie noteikta finansējuma apjoma paredz iespēju tirgū līdzdarboties privātajiem apdrošinātājiem, kas nodrošinātu ārpus definētā pakalpojuma groza </w:t>
      </w:r>
      <w:r w:rsidR="007834EE">
        <w:t>pakalpojumus, kurus ikviens, k</w:t>
      </w:r>
      <w:r w:rsidR="00B55E40">
        <w:t xml:space="preserve">am </w:t>
      </w:r>
      <w:r w:rsidR="007834EE">
        <w:t>būtu interese varētu iegādāties, kā arī radot iespēju saņemt pakalpojumus ātrāk kā valstī noteiktajā pakalpojumu gaidīšanas laikā. Šobrīd</w:t>
      </w:r>
      <w:r w:rsidR="00780001">
        <w:t xml:space="preserve"> Latvijā </w:t>
      </w:r>
      <w:r w:rsidR="00611229">
        <w:t xml:space="preserve">veselības apdrošināšanas polise ir </w:t>
      </w:r>
      <w:r w:rsidR="007834EE">
        <w:t xml:space="preserve">aptuveni </w:t>
      </w:r>
      <w:r w:rsidR="00611229">
        <w:t xml:space="preserve">300 000 strādājošajiem iedzīvotājiem. </w:t>
      </w:r>
      <w:r w:rsidR="00780001">
        <w:t xml:space="preserve">30% no </w:t>
      </w:r>
      <w:r w:rsidR="009C324A">
        <w:t xml:space="preserve">iepriekšminētajiem </w:t>
      </w:r>
      <w:r w:rsidR="00780001">
        <w:t>strādājošajiem veselības apdrošināšanas polises iegādājas valsts iestādes un pašvaldības</w:t>
      </w:r>
      <w:r w:rsidR="007834EE">
        <w:rPr>
          <w:rStyle w:val="FootnoteReference"/>
        </w:rPr>
        <w:footnoteReference w:id="13"/>
      </w:r>
      <w:r w:rsidR="00504476">
        <w:t xml:space="preserve">, kas pamatā sedz pacienta iemaksas, </w:t>
      </w:r>
      <w:proofErr w:type="spellStart"/>
      <w:r w:rsidR="00504476">
        <w:t>līdzmaksājumus</w:t>
      </w:r>
      <w:proofErr w:type="spellEnd"/>
      <w:r w:rsidR="00504476">
        <w:t>, ambulatoro un plānveida stacionāro palīdzību.</w:t>
      </w:r>
    </w:p>
    <w:p w:rsidR="00F62756" w:rsidRDefault="00F62756" w:rsidP="007834EE">
      <w:pPr>
        <w:jc w:val="center"/>
        <w:rPr>
          <w:b/>
        </w:rPr>
      </w:pPr>
    </w:p>
    <w:p w:rsidR="007834EE" w:rsidRPr="007834EE" w:rsidRDefault="007834EE" w:rsidP="007834EE">
      <w:pPr>
        <w:jc w:val="center"/>
        <w:rPr>
          <w:b/>
        </w:rPr>
      </w:pPr>
      <w:r w:rsidRPr="007834EE">
        <w:rPr>
          <w:b/>
        </w:rPr>
        <w:t>Apdrošināto personu skaits pret nodarbināto skaitu</w:t>
      </w:r>
    </w:p>
    <w:p w:rsidR="007834EE" w:rsidRPr="009E764C" w:rsidRDefault="007834EE" w:rsidP="007834EE">
      <w:pPr>
        <w:jc w:val="center"/>
      </w:pPr>
      <w:r w:rsidRPr="007834EE">
        <w:rPr>
          <w:noProof/>
        </w:rPr>
        <w:drawing>
          <wp:inline distT="0" distB="0" distL="0" distR="0">
            <wp:extent cx="5438775" cy="3152775"/>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59CE" w:rsidRPr="007C7EEA" w:rsidRDefault="00414E04" w:rsidP="007C7EEA">
      <w:pPr>
        <w:jc w:val="center"/>
        <w:rPr>
          <w:b/>
          <w:i/>
        </w:rPr>
      </w:pPr>
      <w:r>
        <w:rPr>
          <w:b/>
          <w:i/>
        </w:rPr>
        <w:t>1</w:t>
      </w:r>
      <w:r w:rsidR="001F6458">
        <w:rPr>
          <w:b/>
          <w:i/>
        </w:rPr>
        <w:t>0</w:t>
      </w:r>
      <w:r w:rsidR="004E5EC1" w:rsidRPr="007C7EEA">
        <w:rPr>
          <w:b/>
          <w:i/>
        </w:rPr>
        <w:t>.attēls.</w:t>
      </w:r>
      <w:r w:rsidR="00BB59CE" w:rsidRPr="007C7EEA">
        <w:rPr>
          <w:b/>
          <w:i/>
        </w:rPr>
        <w:t xml:space="preserve"> Apdrošināto personu skaits pret nodarbināto skaitu</w:t>
      </w:r>
    </w:p>
    <w:p w:rsidR="009E764C" w:rsidRDefault="008E1921" w:rsidP="00C24E64">
      <w:pPr>
        <w:jc w:val="both"/>
      </w:pPr>
      <w:r>
        <w:t>Avots: Latvijas apdrošinātāju asociācijas prezentācija</w:t>
      </w:r>
      <w:r w:rsidR="00FE4621">
        <w:t>s dati</w:t>
      </w:r>
    </w:p>
    <w:p w:rsidR="008E1921" w:rsidRDefault="008E1921" w:rsidP="00C24E64">
      <w:pPr>
        <w:jc w:val="both"/>
      </w:pPr>
    </w:p>
    <w:p w:rsidR="00C24E64" w:rsidRPr="009D06FA" w:rsidRDefault="00C24E64" w:rsidP="00C24E64">
      <w:pPr>
        <w:jc w:val="both"/>
      </w:pPr>
      <w:r w:rsidRPr="009D06FA">
        <w:t xml:space="preserve">Veselības aprūpes pakalpojumi no </w:t>
      </w:r>
      <w:r w:rsidRPr="009D06FA">
        <w:rPr>
          <w:b/>
        </w:rPr>
        <w:t>valsts budžeta</w:t>
      </w:r>
      <w:r w:rsidRPr="009D06FA">
        <w:t xml:space="preserve"> līdzekļiem </w:t>
      </w:r>
      <w:r>
        <w:t xml:space="preserve">(vispārējie ieņēmumi) un iemaksas </w:t>
      </w:r>
      <w:r w:rsidRPr="009D06FA">
        <w:t>visiem Latvijas iedzīvotājiem tiek segti pilnā apmērā šādiem pakalpojumiem:</w:t>
      </w:r>
    </w:p>
    <w:p w:rsidR="00C24E64" w:rsidRPr="009D06FA" w:rsidRDefault="00C24E64" w:rsidP="0036300A">
      <w:pPr>
        <w:pStyle w:val="ListParagraph"/>
        <w:numPr>
          <w:ilvl w:val="0"/>
          <w:numId w:val="5"/>
        </w:numPr>
        <w:jc w:val="both"/>
      </w:pPr>
      <w:r w:rsidRPr="009D06FA">
        <w:t>neatliekamās medicīniskās brigādes sniegtā palīdzība;</w:t>
      </w:r>
    </w:p>
    <w:p w:rsidR="00C24E64" w:rsidRPr="009D06FA" w:rsidRDefault="00C24E64" w:rsidP="0036300A">
      <w:pPr>
        <w:pStyle w:val="ListParagraph"/>
        <w:numPr>
          <w:ilvl w:val="0"/>
          <w:numId w:val="5"/>
        </w:numPr>
        <w:jc w:val="both"/>
      </w:pPr>
      <w:r w:rsidRPr="009D06FA">
        <w:t>palīdzība slimnīcu neatliekamās medicīniskās palīdzības nodaļās un neatliekamā palīdzība slimnīcās;</w:t>
      </w:r>
    </w:p>
    <w:p w:rsidR="00C24E64" w:rsidRPr="009D06FA" w:rsidRDefault="00C24E64" w:rsidP="0036300A">
      <w:pPr>
        <w:pStyle w:val="ListParagraph"/>
        <w:numPr>
          <w:ilvl w:val="0"/>
          <w:numId w:val="5"/>
        </w:numPr>
        <w:jc w:val="both"/>
      </w:pPr>
      <w:r w:rsidRPr="009D06FA">
        <w:t>palīdzība Steidzamās medicīniskās palīdzības punktā;</w:t>
      </w:r>
    </w:p>
    <w:p w:rsidR="00C24E64" w:rsidRPr="009D06FA" w:rsidRDefault="00C24E64" w:rsidP="0036300A">
      <w:pPr>
        <w:pStyle w:val="ListParagraph"/>
        <w:numPr>
          <w:ilvl w:val="0"/>
          <w:numId w:val="5"/>
        </w:numPr>
        <w:jc w:val="both"/>
      </w:pPr>
      <w:r w:rsidRPr="009D06FA">
        <w:t>kompensējamās zāles un medicīnas ierīces;</w:t>
      </w:r>
    </w:p>
    <w:p w:rsidR="00C24E64" w:rsidRPr="009D06FA" w:rsidRDefault="00C24E64" w:rsidP="0036300A">
      <w:pPr>
        <w:pStyle w:val="ListParagraph"/>
        <w:numPr>
          <w:ilvl w:val="0"/>
          <w:numId w:val="5"/>
        </w:numPr>
        <w:jc w:val="both"/>
      </w:pPr>
      <w:r w:rsidRPr="009D06FA">
        <w:t>zāles un medicīniskās ierīces, kuras valsts iepērk centralizēti;</w:t>
      </w:r>
    </w:p>
    <w:p w:rsidR="00C24E64" w:rsidRPr="009D06FA" w:rsidRDefault="00C24E64" w:rsidP="0036300A">
      <w:pPr>
        <w:pStyle w:val="ListParagraph"/>
        <w:numPr>
          <w:ilvl w:val="0"/>
          <w:numId w:val="5"/>
        </w:numPr>
        <w:jc w:val="both"/>
      </w:pPr>
      <w:r w:rsidRPr="009D06FA">
        <w:t>specializētie pakalpojumi noteiktu saslimšanu ārstēšanā;</w:t>
      </w:r>
    </w:p>
    <w:p w:rsidR="00C24E64" w:rsidRPr="009D06FA" w:rsidRDefault="00C24E64" w:rsidP="0036300A">
      <w:pPr>
        <w:pStyle w:val="ListParagraph"/>
        <w:numPr>
          <w:ilvl w:val="0"/>
          <w:numId w:val="5"/>
        </w:numPr>
        <w:jc w:val="both"/>
      </w:pPr>
      <w:r w:rsidRPr="009D06FA">
        <w:lastRenderedPageBreak/>
        <w:t>primār</w:t>
      </w:r>
      <w:r w:rsidR="009E15E3">
        <w:t>ā</w:t>
      </w:r>
      <w:r w:rsidRPr="009D06FA">
        <w:t xml:space="preserve"> veselības aprūp</w:t>
      </w:r>
      <w:r w:rsidR="009E15E3">
        <w:t>e</w:t>
      </w:r>
      <w:r w:rsidRPr="009D06FA">
        <w:t>;</w:t>
      </w:r>
    </w:p>
    <w:p w:rsidR="00C24E64" w:rsidRPr="009D06FA" w:rsidRDefault="00C24E64" w:rsidP="0036300A">
      <w:pPr>
        <w:pStyle w:val="ListParagraph"/>
        <w:numPr>
          <w:ilvl w:val="0"/>
          <w:numId w:val="5"/>
        </w:numPr>
        <w:jc w:val="both"/>
      </w:pPr>
      <w:r w:rsidRPr="009D06FA">
        <w:t>bērn</w:t>
      </w:r>
      <w:r w:rsidR="009E15E3">
        <w:t>iem</w:t>
      </w:r>
      <w:r w:rsidRPr="009D06FA">
        <w:t xml:space="preserve"> līdz 18 gadiem un grūtnie</w:t>
      </w:r>
      <w:r w:rsidR="009E15E3">
        <w:t xml:space="preserve">cēm </w:t>
      </w:r>
      <w:r w:rsidR="009E15E3" w:rsidRPr="009D06FA">
        <w:t>nepieciešam</w:t>
      </w:r>
      <w:r w:rsidR="009E15E3">
        <w:t>ā</w:t>
      </w:r>
      <w:r w:rsidRPr="009D06FA">
        <w:t xml:space="preserve"> aprūp</w:t>
      </w:r>
      <w:r w:rsidR="009E15E3">
        <w:t>e;</w:t>
      </w:r>
    </w:p>
    <w:p w:rsidR="00C24E64" w:rsidRPr="009D06FA" w:rsidRDefault="00C24E64" w:rsidP="0036300A">
      <w:pPr>
        <w:pStyle w:val="ListParagraph"/>
        <w:numPr>
          <w:ilvl w:val="0"/>
          <w:numId w:val="5"/>
        </w:numPr>
        <w:jc w:val="both"/>
      </w:pPr>
      <w:r w:rsidRPr="009D06FA">
        <w:t>medicīnisk</w:t>
      </w:r>
      <w:r w:rsidR="009E15E3">
        <w:t>ā</w:t>
      </w:r>
      <w:r w:rsidRPr="009D06FA">
        <w:t xml:space="preserve"> rehabilitācij</w:t>
      </w:r>
      <w:r w:rsidR="009E15E3">
        <w:t>a</w:t>
      </w:r>
      <w:r w:rsidRPr="009D06FA">
        <w:t>;</w:t>
      </w:r>
    </w:p>
    <w:p w:rsidR="00C24E64" w:rsidRPr="009D06FA" w:rsidRDefault="00C24E64" w:rsidP="0036300A">
      <w:pPr>
        <w:pStyle w:val="ListParagraph"/>
        <w:numPr>
          <w:ilvl w:val="0"/>
          <w:numId w:val="5"/>
        </w:numPr>
        <w:jc w:val="both"/>
      </w:pPr>
      <w:r w:rsidRPr="009D06FA">
        <w:t>paliatīv</w:t>
      </w:r>
      <w:r w:rsidR="009E15E3">
        <w:t>ā</w:t>
      </w:r>
      <w:r w:rsidRPr="009D06FA">
        <w:t xml:space="preserve"> aprūp</w:t>
      </w:r>
      <w:r w:rsidR="009E15E3">
        <w:t>e</w:t>
      </w:r>
      <w:r w:rsidRPr="009D06FA">
        <w:t>;</w:t>
      </w:r>
    </w:p>
    <w:p w:rsidR="00C24E64" w:rsidRPr="009D06FA" w:rsidRDefault="00C24E64" w:rsidP="0036300A">
      <w:pPr>
        <w:pStyle w:val="ListParagraph"/>
        <w:numPr>
          <w:ilvl w:val="0"/>
          <w:numId w:val="5"/>
        </w:numPr>
        <w:jc w:val="both"/>
      </w:pPr>
      <w:r w:rsidRPr="009D06FA">
        <w:t>sekundār</w:t>
      </w:r>
      <w:r w:rsidR="009E15E3">
        <w:t>ā</w:t>
      </w:r>
      <w:r w:rsidRPr="009D06FA">
        <w:t xml:space="preserve"> ambulator</w:t>
      </w:r>
      <w:r w:rsidR="009E15E3">
        <w:t>ā</w:t>
      </w:r>
      <w:r w:rsidRPr="009D06FA">
        <w:t xml:space="preserve"> </w:t>
      </w:r>
      <w:r w:rsidR="00CB0E37">
        <w:t>veselības aprūp</w:t>
      </w:r>
      <w:r w:rsidR="009E15E3">
        <w:t>e</w:t>
      </w:r>
      <w:r w:rsidRPr="009D06FA">
        <w:t>;</w:t>
      </w:r>
    </w:p>
    <w:p w:rsidR="00C24E64" w:rsidRPr="009D06FA" w:rsidRDefault="00C24E64" w:rsidP="0036300A">
      <w:pPr>
        <w:pStyle w:val="ListParagraph"/>
        <w:numPr>
          <w:ilvl w:val="0"/>
          <w:numId w:val="5"/>
        </w:numPr>
        <w:jc w:val="both"/>
      </w:pPr>
      <w:r w:rsidRPr="009D06FA">
        <w:t>stacionār</w:t>
      </w:r>
      <w:r w:rsidR="009E15E3">
        <w:t>ā</w:t>
      </w:r>
      <w:r w:rsidRPr="009D06FA">
        <w:t xml:space="preserve"> veselības aprūp</w:t>
      </w:r>
      <w:r w:rsidR="009E15E3">
        <w:t>e</w:t>
      </w:r>
      <w:r w:rsidRPr="009D06FA">
        <w:t>;</w:t>
      </w:r>
    </w:p>
    <w:p w:rsidR="00C24E64" w:rsidRPr="009D06FA" w:rsidRDefault="00C24E64" w:rsidP="0036300A">
      <w:pPr>
        <w:pStyle w:val="ListParagraph"/>
        <w:numPr>
          <w:ilvl w:val="0"/>
          <w:numId w:val="5"/>
        </w:numPr>
        <w:jc w:val="both"/>
      </w:pPr>
      <w:r w:rsidRPr="009D06FA">
        <w:t>terciārā līmeņa veselības aprūpes pakalpojum</w:t>
      </w:r>
      <w:r w:rsidR="0020545B">
        <w:t>i</w:t>
      </w:r>
      <w:r w:rsidRPr="009D06FA">
        <w:t>;</w:t>
      </w:r>
    </w:p>
    <w:p w:rsidR="00C24E64" w:rsidRPr="009D06FA" w:rsidRDefault="0020545B" w:rsidP="0036300A">
      <w:pPr>
        <w:pStyle w:val="ListParagraph"/>
        <w:numPr>
          <w:ilvl w:val="0"/>
          <w:numId w:val="5"/>
        </w:numPr>
        <w:jc w:val="both"/>
      </w:pPr>
      <w:r>
        <w:t>pacientu iemaksu kompensācijas mehānisms sociāli neaizsargātajām iedzīvotāju grupām</w:t>
      </w:r>
      <w:r w:rsidR="00C24E64" w:rsidRPr="009D06FA">
        <w:t>;</w:t>
      </w:r>
    </w:p>
    <w:p w:rsidR="00C24E64" w:rsidRPr="009D06FA" w:rsidRDefault="00C24E64" w:rsidP="0036300A">
      <w:pPr>
        <w:pStyle w:val="ListParagraph"/>
        <w:numPr>
          <w:ilvl w:val="0"/>
          <w:numId w:val="5"/>
        </w:numPr>
        <w:jc w:val="both"/>
      </w:pPr>
      <w:r w:rsidRPr="009D06FA">
        <w:t>norēķini par veselības aprūpes pakalpojumiem ES un EEZ dalībvalstīm.</w:t>
      </w:r>
    </w:p>
    <w:p w:rsidR="00C24E64" w:rsidRDefault="00C24E64" w:rsidP="00C24E64">
      <w:pPr>
        <w:jc w:val="both"/>
      </w:pPr>
      <w:r w:rsidRPr="009D06FA">
        <w:rPr>
          <w:b/>
        </w:rPr>
        <w:t>Pašvaldības</w:t>
      </w:r>
      <w:r w:rsidRPr="009D06FA">
        <w:t xml:space="preserve"> </w:t>
      </w:r>
      <w:r w:rsidR="002011A2">
        <w:t xml:space="preserve">ir </w:t>
      </w:r>
      <w:r w:rsidRPr="009D06FA">
        <w:t>atbil</w:t>
      </w:r>
      <w:r w:rsidR="006D0B14">
        <w:t xml:space="preserve">dīgas par </w:t>
      </w:r>
      <w:r w:rsidR="002011A2" w:rsidRPr="002011A2">
        <w:t>veselības aprūpes pieejamīb</w:t>
      </w:r>
      <w:r w:rsidR="002011A2">
        <w:t xml:space="preserve">as </w:t>
      </w:r>
      <w:r w:rsidR="002011A2" w:rsidRPr="002011A2">
        <w:t>nodrošinā</w:t>
      </w:r>
      <w:r w:rsidR="002011A2">
        <w:t>šanu</w:t>
      </w:r>
      <w:r w:rsidR="002011A2" w:rsidRPr="002011A2">
        <w:t>, kā arī iedzīvotāju veselīg</w:t>
      </w:r>
      <w:r w:rsidR="002011A2">
        <w:t>a</w:t>
      </w:r>
      <w:r w:rsidR="002011A2" w:rsidRPr="002011A2">
        <w:t xml:space="preserve"> dzīvesveid</w:t>
      </w:r>
      <w:r w:rsidR="002011A2">
        <w:t>a</w:t>
      </w:r>
      <w:r w:rsidR="002011A2" w:rsidRPr="002011A2">
        <w:t xml:space="preserve"> un sport</w:t>
      </w:r>
      <w:r w:rsidR="002011A2">
        <w:t xml:space="preserve">a </w:t>
      </w:r>
      <w:r w:rsidR="002011A2" w:rsidRPr="002011A2">
        <w:t>veicinā</w:t>
      </w:r>
      <w:r w:rsidR="002011A2">
        <w:t>šanu</w:t>
      </w:r>
      <w:r w:rsidR="006D0B14">
        <w:t xml:space="preserve"> atbilstoši Likuma „Par pašvaldībām” 15.panta 6.punktā noteiktajam.</w:t>
      </w:r>
    </w:p>
    <w:p w:rsidR="002C159F" w:rsidRDefault="004F6A7B" w:rsidP="00C24E64">
      <w:pPr>
        <w:jc w:val="both"/>
      </w:pPr>
      <w:r>
        <w:rPr>
          <w:b/>
        </w:rPr>
        <w:t>Brīvprātīgā p</w:t>
      </w:r>
      <w:r w:rsidRPr="007E6AC2">
        <w:rPr>
          <w:b/>
        </w:rPr>
        <w:t>rivātā apdrošināšana</w:t>
      </w:r>
      <w:r w:rsidR="0020545B">
        <w:rPr>
          <w:b/>
        </w:rPr>
        <w:t xml:space="preserve"> </w:t>
      </w:r>
      <w:r>
        <w:t xml:space="preserve">nodrošina </w:t>
      </w:r>
      <w:r w:rsidR="00FC7B4C">
        <w:t>iespēju saņemt paaugstināta servisa</w:t>
      </w:r>
      <w:r w:rsidRPr="007E6AC2">
        <w:t xml:space="preserve"> veselības aprūpes</w:t>
      </w:r>
      <w:r>
        <w:t xml:space="preserve"> pakalpojumus</w:t>
      </w:r>
      <w:r w:rsidR="0020545B" w:rsidRPr="0020545B">
        <w:rPr>
          <w:rStyle w:val="CommentReference"/>
          <w:sz w:val="24"/>
          <w:szCs w:val="24"/>
        </w:rPr>
        <w:t>, i</w:t>
      </w:r>
      <w:r w:rsidR="00FC7B4C">
        <w:t>espēju</w:t>
      </w:r>
      <w:r>
        <w:t xml:space="preserve"> saņemt papildus pakalpojumus</w:t>
      </w:r>
      <w:r w:rsidR="00FC7B4C">
        <w:t>, kas ir ārpus definētā pakalpojumu groza</w:t>
      </w:r>
      <w:r w:rsidR="0020545B">
        <w:t>, kā arī radot iespēju saņemt pakalpojumus ātrāk kā valstī noteiktajā pakalpojumu gaidīšanas laikā.</w:t>
      </w:r>
    </w:p>
    <w:p w:rsidR="00C24E64" w:rsidRPr="009E30C7" w:rsidRDefault="00C24E64" w:rsidP="003C483A">
      <w:pPr>
        <w:pStyle w:val="Heading2"/>
        <w:rPr>
          <w:rFonts w:ascii="Times New Roman" w:hAnsi="Times New Roman" w:cs="Times New Roman"/>
          <w:color w:val="auto"/>
          <w:sz w:val="24"/>
          <w:szCs w:val="24"/>
        </w:rPr>
      </w:pPr>
      <w:bookmarkStart w:id="26" w:name="_Toc455065216"/>
      <w:bookmarkStart w:id="27" w:name="_Toc462396540"/>
      <w:r w:rsidRPr="009E30C7">
        <w:rPr>
          <w:rFonts w:ascii="Times New Roman" w:hAnsi="Times New Roman" w:cs="Times New Roman"/>
          <w:color w:val="auto"/>
          <w:sz w:val="24"/>
          <w:szCs w:val="24"/>
        </w:rPr>
        <w:t>2. Veselības aprūpes finansēšanas modelis</w:t>
      </w:r>
      <w:bookmarkEnd w:id="26"/>
      <w:bookmarkEnd w:id="27"/>
    </w:p>
    <w:p w:rsidR="00977D12" w:rsidRDefault="00977D12" w:rsidP="007C7EEA">
      <w:pPr>
        <w:ind w:firstLine="720"/>
        <w:jc w:val="both"/>
      </w:pPr>
    </w:p>
    <w:p w:rsidR="00A5445B" w:rsidRDefault="00977D12" w:rsidP="007C7EEA">
      <w:pPr>
        <w:ind w:firstLine="720"/>
        <w:jc w:val="both"/>
      </w:pPr>
      <w:r>
        <w:t>Finansēšanas modelis paredz dalīto veselības aprūpes pakalpojuma grozu, kas paredz valsts</w:t>
      </w:r>
      <w:r w:rsidR="001950BE">
        <w:t xml:space="preserve"> apdrošinātāja</w:t>
      </w:r>
      <w:r>
        <w:t xml:space="preserve"> un privātā apdrošinātāja pakalpojumu iepirkšanu</w:t>
      </w:r>
      <w:r w:rsidR="00686AD1">
        <w:t>,</w:t>
      </w:r>
      <w:r>
        <w:t xml:space="preserve"> </w:t>
      </w:r>
      <w:r w:rsidR="001950BE">
        <w:t>par finansēšanas avotu izmantojot</w:t>
      </w:r>
      <w:r>
        <w:t xml:space="preserve"> </w:t>
      </w:r>
      <w:r w:rsidR="0009153C">
        <w:t xml:space="preserve">valsts budžeta ieņēmumiem </w:t>
      </w:r>
      <w:r>
        <w:t>un apdrošināšanas prēmiju maksājumiem</w:t>
      </w:r>
      <w:r w:rsidR="001950BE">
        <w:t>, kas varētu būt</w:t>
      </w:r>
      <w:r w:rsidR="0009153C">
        <w:t xml:space="preserve"> 25-70 </w:t>
      </w:r>
      <w:proofErr w:type="spellStart"/>
      <w:r w:rsidR="0009153C" w:rsidRPr="00792560">
        <w:rPr>
          <w:i/>
        </w:rPr>
        <w:t>euro</w:t>
      </w:r>
      <w:proofErr w:type="spellEnd"/>
      <w:r w:rsidR="0009153C">
        <w:t xml:space="preserve"> apmērā</w:t>
      </w:r>
      <w:r w:rsidR="001950BE">
        <w:t xml:space="preserve"> mēnesī</w:t>
      </w:r>
      <w:r w:rsidR="0009153C">
        <w:t>.</w:t>
      </w:r>
      <w:r w:rsidR="003B4E43">
        <w:t xml:space="preserve"> </w:t>
      </w:r>
      <w:r w:rsidR="00C24E64">
        <w:t>Finansēšanas modelis balstās uz obligātās privātās apdrošināšanas iemaksām, iemaksām no valsts budžeta un obligātajām iemaksām, kas nonāk</w:t>
      </w:r>
      <w:r w:rsidR="00E22205">
        <w:t xml:space="preserve"> Valsts veselības riska</w:t>
      </w:r>
      <w:r w:rsidR="00C24E64">
        <w:t xml:space="preserve"> fondā, kur tiek nodrošināta palīdzība sarežģītu un ar lielām izmaksām nepieciešamajiem medicīniskajiem pakalpojumiem. </w:t>
      </w:r>
    </w:p>
    <w:p w:rsidR="00BB59CE" w:rsidRDefault="008554C9" w:rsidP="008554C9">
      <w:pPr>
        <w:jc w:val="center"/>
      </w:pPr>
      <w:r>
        <w:rPr>
          <w:b/>
          <w:noProof/>
        </w:rPr>
        <w:drawing>
          <wp:inline distT="0" distB="0" distL="0" distR="0">
            <wp:extent cx="5760085" cy="3066415"/>
            <wp:effectExtent l="19050" t="0" r="0" b="0"/>
            <wp:docPr id="1" name="Picture 0" descr="privatie apdrošinātā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ie apdrošinātāji.png"/>
                    <pic:cNvPicPr/>
                  </pic:nvPicPr>
                  <pic:blipFill>
                    <a:blip r:embed="rId17" cstate="print"/>
                    <a:stretch>
                      <a:fillRect/>
                    </a:stretch>
                  </pic:blipFill>
                  <pic:spPr>
                    <a:xfrm>
                      <a:off x="0" y="0"/>
                      <a:ext cx="5760085" cy="3066415"/>
                    </a:xfrm>
                    <a:prstGeom prst="rect">
                      <a:avLst/>
                    </a:prstGeom>
                  </pic:spPr>
                </pic:pic>
              </a:graphicData>
            </a:graphic>
          </wp:inline>
        </w:drawing>
      </w:r>
      <w:r>
        <w:t xml:space="preserve"> </w:t>
      </w:r>
    </w:p>
    <w:p w:rsidR="00BB59CE" w:rsidRPr="00524CE3" w:rsidRDefault="00414E04" w:rsidP="00BB59CE">
      <w:pPr>
        <w:jc w:val="center"/>
        <w:rPr>
          <w:b/>
          <w:i/>
        </w:rPr>
      </w:pPr>
      <w:r>
        <w:rPr>
          <w:b/>
          <w:i/>
        </w:rPr>
        <w:t>1</w:t>
      </w:r>
      <w:r w:rsidR="001F6458">
        <w:rPr>
          <w:b/>
          <w:i/>
        </w:rPr>
        <w:t>1</w:t>
      </w:r>
      <w:r w:rsidR="00BB59CE" w:rsidRPr="00524CE3">
        <w:rPr>
          <w:b/>
          <w:i/>
        </w:rPr>
        <w:t>.attēls. 2.Veselības aprūpes finansēšanas modeļa finanšu plūsma</w:t>
      </w:r>
    </w:p>
    <w:p w:rsidR="00A249BD" w:rsidRDefault="00FC7B4C" w:rsidP="00792560">
      <w:pPr>
        <w:jc w:val="both"/>
        <w:rPr>
          <w:bCs/>
          <w:sz w:val="20"/>
          <w:szCs w:val="20"/>
        </w:rPr>
      </w:pPr>
      <w:r>
        <w:t xml:space="preserve">Avots: </w:t>
      </w:r>
      <w:r w:rsidR="008554C9">
        <w:rPr>
          <w:bCs/>
          <w:sz w:val="20"/>
          <w:szCs w:val="20"/>
        </w:rPr>
        <w:t>Latvijas Bankas Obligātās veselības apdrošināšanas ieviešanas koncepcija</w:t>
      </w:r>
    </w:p>
    <w:p w:rsidR="001950BE" w:rsidRDefault="001950BE" w:rsidP="001950BE">
      <w:pPr>
        <w:ind w:firstLine="720"/>
        <w:jc w:val="both"/>
      </w:pPr>
      <w:r>
        <w:t>Valsts nosaka finansējuma apmēru, kas gada laikā jāie</w:t>
      </w:r>
      <w:r w:rsidR="002011A2">
        <w:t>maksā pašam iedzīvotājam. A</w:t>
      </w:r>
      <w:r>
        <w:t xml:space="preserve">tsevišķām sociālā nodrošinājuma grupām tiek nodrošināta iemaksu veikšana noteiktā apmērā, kas samazina slogu uz cilvēkiem ar zemākiem ienākumiem. Valsts, gadījumos, kad </w:t>
      </w:r>
      <w:r>
        <w:lastRenderedPageBreak/>
        <w:t>cilvēks ir saņēmis veselības aprūpes pakalpojumus, bet nav varējis samaksāt par tiem, vērš piedziņu līdzekļu atgūšanai. Šim finansēšanas modelim pastāv finansēšanas izmaksu pieaugum</w:t>
      </w:r>
      <w:r w:rsidR="0020545B">
        <w:t>a risks</w:t>
      </w:r>
      <w:r>
        <w:t xml:space="preserve">, papildus tam ir veselības aprūpes pakalpojumi, kurus nenodrošina pilnā apmērā vai nenodrošina vispār. Pieaug administrēšanas izmaksas, kas no tirgus </w:t>
      </w:r>
      <w:r w:rsidR="003B4E43">
        <w:t xml:space="preserve">varētu </w:t>
      </w:r>
      <w:r>
        <w:t>izslē</w:t>
      </w:r>
      <w:r w:rsidR="003B4E43">
        <w:t>gt</w:t>
      </w:r>
      <w:r>
        <w:t xml:space="preserve"> privāto apdrošinātāju, kā papildus veselības aprūpes pakalpojumu nodrošinātāju.</w:t>
      </w:r>
      <w:r w:rsidR="003B4E43">
        <w:t xml:space="preserve"> </w:t>
      </w:r>
      <w:r w:rsidR="002011A2">
        <w:t>Pieaugot nemaksātāju skaitam, v</w:t>
      </w:r>
      <w:r>
        <w:t>adoties pēc citu valstu pieredze</w:t>
      </w:r>
      <w:r w:rsidR="003B4E43">
        <w:t>s,</w:t>
      </w:r>
      <w:r>
        <w:t xml:space="preserve"> šāda modeļa attīstīšana</w:t>
      </w:r>
      <w:r w:rsidR="003B4E43">
        <w:t xml:space="preserve"> varētu</w:t>
      </w:r>
      <w:r>
        <w:t xml:space="preserve"> izsau</w:t>
      </w:r>
      <w:r w:rsidR="003B4E43">
        <w:t>kt</w:t>
      </w:r>
      <w:r>
        <w:t xml:space="preserve"> neatliekamās medicīniskās palīdzības </w:t>
      </w:r>
      <w:r w:rsidR="003B4E43">
        <w:t>gadījumu</w:t>
      </w:r>
      <w:r>
        <w:t xml:space="preserve"> skaita pieaugumu</w:t>
      </w:r>
      <w:r w:rsidR="002011A2">
        <w:t>.</w:t>
      </w:r>
      <w:r>
        <w:t xml:space="preserve"> Lai sistēma spētu darboties ir nepieciešama jauna informācijas sistēma ar datubāzes reģistru, pieaug birokrātija un administrēšanas izmaksas.</w:t>
      </w:r>
    </w:p>
    <w:p w:rsidR="008554C9" w:rsidRDefault="008554C9" w:rsidP="00792560">
      <w:pPr>
        <w:jc w:val="both"/>
        <w:rPr>
          <w:b/>
        </w:rPr>
      </w:pPr>
    </w:p>
    <w:p w:rsidR="00524CE3" w:rsidRPr="00A249BD" w:rsidRDefault="00A249BD" w:rsidP="00A249BD">
      <w:pPr>
        <w:jc w:val="center"/>
        <w:rPr>
          <w:b/>
        </w:rPr>
      </w:pPr>
      <w:r w:rsidRPr="00A249BD">
        <w:rPr>
          <w:b/>
        </w:rPr>
        <w:t>2.modeļa priekšrocības un trūkumi</w:t>
      </w:r>
    </w:p>
    <w:tbl>
      <w:tblPr>
        <w:tblStyle w:val="TableGrid"/>
        <w:tblW w:w="0" w:type="auto"/>
        <w:tblLook w:val="04A0"/>
      </w:tblPr>
      <w:tblGrid>
        <w:gridCol w:w="4643"/>
        <w:gridCol w:w="4644"/>
      </w:tblGrid>
      <w:tr w:rsidR="00406202" w:rsidTr="00406202">
        <w:tc>
          <w:tcPr>
            <w:tcW w:w="4643" w:type="dxa"/>
          </w:tcPr>
          <w:p w:rsidR="00406202" w:rsidRPr="00A95F24" w:rsidRDefault="00406202" w:rsidP="00406202">
            <w:pPr>
              <w:jc w:val="center"/>
              <w:rPr>
                <w:b/>
              </w:rPr>
            </w:pPr>
            <w:r w:rsidRPr="00A95F24">
              <w:rPr>
                <w:b/>
              </w:rPr>
              <w:t>Priekšrocības</w:t>
            </w:r>
          </w:p>
        </w:tc>
        <w:tc>
          <w:tcPr>
            <w:tcW w:w="4644" w:type="dxa"/>
          </w:tcPr>
          <w:p w:rsidR="00406202" w:rsidRPr="00A95F24" w:rsidRDefault="00406202" w:rsidP="00406202">
            <w:pPr>
              <w:jc w:val="center"/>
              <w:rPr>
                <w:b/>
              </w:rPr>
            </w:pPr>
            <w:r w:rsidRPr="00A95F24">
              <w:rPr>
                <w:b/>
              </w:rPr>
              <w:t>Trūkumi</w:t>
            </w:r>
          </w:p>
        </w:tc>
      </w:tr>
      <w:tr w:rsidR="00406202" w:rsidTr="00406202">
        <w:tc>
          <w:tcPr>
            <w:tcW w:w="4643" w:type="dxa"/>
          </w:tcPr>
          <w:p w:rsidR="00406202" w:rsidRDefault="00A249BD" w:rsidP="003B4E43">
            <w:pPr>
              <w:jc w:val="both"/>
            </w:pPr>
            <w:r w:rsidRPr="00620C7B">
              <w:t>Salīdzinoši zems valsts apmaksāto vesel</w:t>
            </w:r>
            <w:r w:rsidR="003B4E43">
              <w:t xml:space="preserve">ības aprūpes pakalpojumu groza </w:t>
            </w:r>
            <w:r w:rsidRPr="00620C7B">
              <w:t>nodrošināšanai nepieciešamais finansējums</w:t>
            </w:r>
            <w:r w:rsidR="00381995">
              <w:t>.</w:t>
            </w:r>
          </w:p>
        </w:tc>
        <w:tc>
          <w:tcPr>
            <w:tcW w:w="4644" w:type="dxa"/>
          </w:tcPr>
          <w:p w:rsidR="00A249BD" w:rsidRDefault="00A249BD" w:rsidP="00A249BD">
            <w:pPr>
              <w:jc w:val="both"/>
            </w:pPr>
            <w:r w:rsidRPr="00620C7B">
              <w:t xml:space="preserve">Administrēšanas izmaksu </w:t>
            </w:r>
            <w:r w:rsidR="008341DE">
              <w:t>pieaugums (Veselības riska fonda izveide</w:t>
            </w:r>
            <w:r w:rsidR="00381995">
              <w:t>).</w:t>
            </w:r>
          </w:p>
          <w:p w:rsidR="00406202" w:rsidRPr="00C5231F" w:rsidRDefault="008554C9" w:rsidP="00524CE3">
            <w:pPr>
              <w:jc w:val="both"/>
            </w:pPr>
            <w:r w:rsidRPr="008554C9">
              <w:t xml:space="preserve">Apdrošinātāju izdevumi un peļņas daļas segšana uz iemaksu rēķina </w:t>
            </w:r>
          </w:p>
        </w:tc>
      </w:tr>
      <w:tr w:rsidR="00406202" w:rsidTr="00406202">
        <w:tc>
          <w:tcPr>
            <w:tcW w:w="4643" w:type="dxa"/>
          </w:tcPr>
          <w:p w:rsidR="00406202" w:rsidRDefault="008554C9" w:rsidP="00524CE3">
            <w:pPr>
              <w:jc w:val="both"/>
            </w:pPr>
            <w:r w:rsidRPr="008554C9">
              <w:t>Privātais pakalpojumu iepircējs – valsts funkciju samazinājums</w:t>
            </w:r>
          </w:p>
        </w:tc>
        <w:tc>
          <w:tcPr>
            <w:tcW w:w="4644" w:type="dxa"/>
          </w:tcPr>
          <w:p w:rsidR="00406202" w:rsidRPr="00C5231F" w:rsidRDefault="008554C9" w:rsidP="004072AF">
            <w:pPr>
              <w:jc w:val="both"/>
            </w:pPr>
            <w:r w:rsidRPr="008554C9">
              <w:t xml:space="preserve">Valsts subsidēšanas sliekšņa noteikšana neaizsargātām iedzīvotāju grupām (bērniem, pensionāriem, bezdarbniekiem u.c.), iedzīvotājiem ar zemākiem ienākumiem. </w:t>
            </w:r>
            <w:r w:rsidR="004072AF">
              <w:t>Pieaugot apdrošināšanas izmaksām pieaug valsts subsidētā daļa neizsargātajām kategorijām.</w:t>
            </w:r>
            <w:r w:rsidR="004072AF" w:rsidRPr="008554C9">
              <w:t xml:space="preserve"> Pieaug nevienlīdzība.</w:t>
            </w:r>
          </w:p>
        </w:tc>
      </w:tr>
      <w:tr w:rsidR="00406202" w:rsidTr="00406202">
        <w:tc>
          <w:tcPr>
            <w:tcW w:w="4643" w:type="dxa"/>
          </w:tcPr>
          <w:p w:rsidR="00406202" w:rsidRDefault="008554C9" w:rsidP="00524CE3">
            <w:pPr>
              <w:jc w:val="both"/>
            </w:pPr>
            <w:r w:rsidRPr="008554C9">
              <w:t>Finansējuma pārdale no valsts un pašvaldību budžeta uz privātiem. Resursu pieejamība, ja piekrīt maksāt</w:t>
            </w:r>
            <w:r>
              <w:t>.</w:t>
            </w:r>
          </w:p>
        </w:tc>
        <w:tc>
          <w:tcPr>
            <w:tcW w:w="4644" w:type="dxa"/>
          </w:tcPr>
          <w:p w:rsidR="00406202" w:rsidRPr="008554C9" w:rsidRDefault="008554C9" w:rsidP="00524CE3">
            <w:pPr>
              <w:jc w:val="both"/>
              <w:rPr>
                <w:lang w:val="en-US"/>
              </w:rPr>
            </w:pPr>
            <w:r w:rsidRPr="008554C9">
              <w:t>Pakalpojumu groza fragmentācija - risks virzīties prom no visaptverošas iedzīvotāju veselības aprūpes</w:t>
            </w:r>
            <w:r>
              <w:rPr>
                <w:lang w:val="en-US"/>
              </w:rPr>
              <w:t>.</w:t>
            </w:r>
          </w:p>
        </w:tc>
      </w:tr>
      <w:tr w:rsidR="00406202" w:rsidTr="00406202">
        <w:tc>
          <w:tcPr>
            <w:tcW w:w="4643" w:type="dxa"/>
          </w:tcPr>
          <w:p w:rsidR="00406202" w:rsidRDefault="00406202" w:rsidP="00524CE3">
            <w:pPr>
              <w:jc w:val="both"/>
            </w:pPr>
          </w:p>
        </w:tc>
        <w:tc>
          <w:tcPr>
            <w:tcW w:w="4644" w:type="dxa"/>
          </w:tcPr>
          <w:p w:rsidR="001B1DEE" w:rsidRDefault="001B1DEE" w:rsidP="001B1DEE">
            <w:pPr>
              <w:jc w:val="both"/>
            </w:pPr>
            <w:r>
              <w:t xml:space="preserve">Iedzīvotāju ar zemiem mēneša ienākumiem nespēja patstāvīgi nosegt noteiktās veselības apdrošināšanas iemaksas, ilgtermiņā veicinot </w:t>
            </w:r>
          </w:p>
          <w:p w:rsidR="00406202" w:rsidRPr="00C5231F" w:rsidRDefault="001B1DEE" w:rsidP="001B1DEE">
            <w:pPr>
              <w:jc w:val="both"/>
            </w:pPr>
            <w:r>
              <w:t>pieaug neatliekamās medicīniskās palīdzības gadījumu skaita pieaugumu</w:t>
            </w:r>
          </w:p>
        </w:tc>
      </w:tr>
    </w:tbl>
    <w:p w:rsidR="00D70BBF" w:rsidRDefault="00D70BBF" w:rsidP="00524CE3">
      <w:pPr>
        <w:ind w:firstLine="720"/>
        <w:jc w:val="both"/>
      </w:pPr>
    </w:p>
    <w:p w:rsidR="00F6690F" w:rsidRPr="00F8563A" w:rsidRDefault="00F6690F" w:rsidP="00F6690F">
      <w:pPr>
        <w:ind w:firstLine="720"/>
        <w:jc w:val="both"/>
      </w:pPr>
      <w:r>
        <w:t xml:space="preserve">Ja obligātajā apdrošināšanā tiek iesaistīti privātie apdrošinātāji, ievērojami pieaugs pakalpojumu administrēšanas izmaksas. Šobrīd </w:t>
      </w:r>
      <w:r w:rsidRPr="00F8563A">
        <w:t xml:space="preserve">NVD un Veselības inspekcijas, kuru kompetencē ietilpst veselības aprūpei paredzēto no valsts budžeta  līdzekļu administrēšana un izlietojuma uzraudzība, savas darbības īstenošanai izlieto 1.5% no kopējā veselības aprūpes pakalpojumu apmaksai paredzētā budžeta. Savukārt, saskaņā ar publiski pieejamajiem apdrošināšanas kompāniju finanšu pārskatiem 2015.gadā  no kopējām veselības apdrošināšanas iemaksām administrēšanas vajadzībām tiek  izlietots: </w:t>
      </w:r>
    </w:p>
    <w:p w:rsidR="00F6690F" w:rsidRPr="00F8563A" w:rsidRDefault="00F6690F" w:rsidP="0036300A">
      <w:pPr>
        <w:pStyle w:val="ListParagraph"/>
        <w:numPr>
          <w:ilvl w:val="0"/>
          <w:numId w:val="19"/>
        </w:numPr>
        <w:contextualSpacing/>
      </w:pPr>
      <w:r w:rsidRPr="00F8563A">
        <w:t xml:space="preserve">AAS “Baltikums </w:t>
      </w:r>
      <w:proofErr w:type="spellStart"/>
      <w:r w:rsidRPr="00F8563A">
        <w:t>ViennaInsuranceGroup</w:t>
      </w:r>
      <w:proofErr w:type="spellEnd"/>
      <w:r w:rsidRPr="00F8563A">
        <w:t>” – 17.6%</w:t>
      </w:r>
      <w:r>
        <w:t>;</w:t>
      </w:r>
    </w:p>
    <w:p w:rsidR="00F6690F" w:rsidRPr="00F8563A" w:rsidRDefault="00F6690F" w:rsidP="0036300A">
      <w:pPr>
        <w:pStyle w:val="ListParagraph"/>
        <w:numPr>
          <w:ilvl w:val="0"/>
          <w:numId w:val="19"/>
        </w:numPr>
        <w:contextualSpacing/>
      </w:pPr>
      <w:r w:rsidRPr="00F8563A">
        <w:t>AAS “BALTA” – 19%</w:t>
      </w:r>
      <w:r>
        <w:t>;</w:t>
      </w:r>
    </w:p>
    <w:p w:rsidR="00F6690F" w:rsidRPr="00F8563A" w:rsidRDefault="00F6690F" w:rsidP="0036300A">
      <w:pPr>
        <w:pStyle w:val="ListParagraph"/>
        <w:numPr>
          <w:ilvl w:val="0"/>
          <w:numId w:val="19"/>
        </w:numPr>
        <w:contextualSpacing/>
      </w:pPr>
      <w:r w:rsidRPr="00F8563A">
        <w:t xml:space="preserve">“BTA </w:t>
      </w:r>
      <w:proofErr w:type="spellStart"/>
      <w:r w:rsidRPr="00F8563A">
        <w:t>BalticInsuranceCompany</w:t>
      </w:r>
      <w:proofErr w:type="spellEnd"/>
      <w:r w:rsidRPr="00F8563A">
        <w:t>”– 17.5% .</w:t>
      </w:r>
    </w:p>
    <w:p w:rsidR="00F6690F" w:rsidRDefault="00F6690F" w:rsidP="00F6690F">
      <w:pPr>
        <w:jc w:val="both"/>
      </w:pPr>
      <w:r>
        <w:t xml:space="preserve">Līdz ar to jāizvērtē iespējamo ieguvumu samērīgums ar administrēšanas izmaksu pieaugumu, ņemot vērā ekonomisko situāciju valstī. </w:t>
      </w:r>
    </w:p>
    <w:p w:rsidR="00F6690F" w:rsidRPr="0073497E" w:rsidRDefault="00F6690F" w:rsidP="00A53E84">
      <w:pPr>
        <w:ind w:firstLine="720"/>
        <w:jc w:val="both"/>
      </w:pPr>
      <w:r>
        <w:t xml:space="preserve">Vienlaikus jāņem vērā arī citi apstākļi, kas radīsies, iesaistot privātos veselības apdrošinātājus obligātajā veselības apdrošināšanā. Šādas sistēmas </w:t>
      </w:r>
      <w:r w:rsidR="00B54A25">
        <w:t xml:space="preserve">būtiskākie trūkumi ir </w:t>
      </w:r>
      <w:r>
        <w:t xml:space="preserve"> nevienlīdzība pakalpojumu pieejamībā, nedarbojas solidaritātes princips, apdrošinātāju dar</w:t>
      </w:r>
      <w:r w:rsidR="00B54A25">
        <w:t xml:space="preserve">bība ir vērsta uz peļņas gūšanu, stimulējot pastāvīgu </w:t>
      </w:r>
      <w:r>
        <w:t>apdrošināšanas prēmij</w:t>
      </w:r>
      <w:r w:rsidR="00B54A25">
        <w:t>u</w:t>
      </w:r>
      <w:r>
        <w:t xml:space="preserve"> </w:t>
      </w:r>
      <w:r w:rsidR="00B54A25">
        <w:t>pieaugumu</w:t>
      </w:r>
      <w:r w:rsidR="00C45B98">
        <w:t>, līdz ar to pieaugot apdrošināšanas izmaksām valsts subsidētajā daļā neizsargātajām kategorijām</w:t>
      </w:r>
      <w:r w:rsidR="00B54A25">
        <w:t>.</w:t>
      </w:r>
    </w:p>
    <w:p w:rsidR="00C24E64" w:rsidRPr="009D06FA" w:rsidRDefault="00C24E64" w:rsidP="00524CE3">
      <w:pPr>
        <w:ind w:firstLine="720"/>
        <w:jc w:val="both"/>
      </w:pPr>
      <w:r w:rsidRPr="009D06FA">
        <w:lastRenderedPageBreak/>
        <w:t xml:space="preserve">Veselības aprūpes pakalpojumi no </w:t>
      </w:r>
      <w:r>
        <w:rPr>
          <w:b/>
        </w:rPr>
        <w:t>valsts budžeta</w:t>
      </w:r>
      <w:r w:rsidRPr="009D06FA">
        <w:t xml:space="preserve"> līdzekļiem visiem Latvijas iedzīvotājiem tiek segti pilnā apmērā šādiem pakalpojumiem:</w:t>
      </w:r>
    </w:p>
    <w:p w:rsidR="00C24E64" w:rsidRPr="009D06FA" w:rsidRDefault="00C24E64" w:rsidP="0036300A">
      <w:pPr>
        <w:pStyle w:val="ListParagraph"/>
        <w:numPr>
          <w:ilvl w:val="0"/>
          <w:numId w:val="5"/>
        </w:numPr>
        <w:jc w:val="both"/>
      </w:pPr>
      <w:r w:rsidRPr="009D06FA">
        <w:t>tiek nodrošināta neatliekamās medicīniskās brigādes sniegtā palīdzība;</w:t>
      </w:r>
    </w:p>
    <w:p w:rsidR="00C24E64" w:rsidRPr="009D06FA" w:rsidRDefault="00C24E64" w:rsidP="0036300A">
      <w:pPr>
        <w:pStyle w:val="ListParagraph"/>
        <w:numPr>
          <w:ilvl w:val="0"/>
          <w:numId w:val="5"/>
        </w:numPr>
        <w:jc w:val="both"/>
      </w:pPr>
      <w:r w:rsidRPr="009D06FA">
        <w:t>palīdzība slimnīcu neatliekamās medicīniskās palīdzības nodaļās un neatliekamā palīdzība slimnīcās;</w:t>
      </w:r>
    </w:p>
    <w:p w:rsidR="00C24E64" w:rsidRDefault="00C24E64" w:rsidP="0036300A">
      <w:pPr>
        <w:pStyle w:val="ListParagraph"/>
        <w:numPr>
          <w:ilvl w:val="0"/>
          <w:numId w:val="5"/>
        </w:numPr>
        <w:jc w:val="both"/>
      </w:pPr>
      <w:r w:rsidRPr="009D06FA">
        <w:t>palīdzība Steidzamās medicīniskās palīdzības punktā</w:t>
      </w:r>
      <w:r w:rsidR="008B30B1">
        <w:t>;</w:t>
      </w:r>
    </w:p>
    <w:p w:rsidR="008B30B1" w:rsidRPr="009D06FA" w:rsidRDefault="00E23A11" w:rsidP="0036300A">
      <w:pPr>
        <w:pStyle w:val="ListParagraph"/>
        <w:numPr>
          <w:ilvl w:val="0"/>
          <w:numId w:val="5"/>
        </w:numPr>
        <w:jc w:val="both"/>
      </w:pPr>
      <w:r w:rsidRPr="009D06FA">
        <w:t>bērn</w:t>
      </w:r>
      <w:r>
        <w:t>iem</w:t>
      </w:r>
      <w:r w:rsidRPr="009D06FA">
        <w:t xml:space="preserve"> līdz 18 gadiem un grūtnie</w:t>
      </w:r>
      <w:r>
        <w:t xml:space="preserve">cēm </w:t>
      </w:r>
      <w:r w:rsidRPr="009D06FA">
        <w:t>nepieciešam</w:t>
      </w:r>
      <w:r>
        <w:t>ā</w:t>
      </w:r>
      <w:r w:rsidRPr="009D06FA">
        <w:t xml:space="preserve"> aprūp</w:t>
      </w:r>
      <w:r>
        <w:t>e;</w:t>
      </w:r>
    </w:p>
    <w:p w:rsidR="00C24E64" w:rsidRPr="009D06FA" w:rsidRDefault="00C24E64" w:rsidP="00C24E64">
      <w:pPr>
        <w:jc w:val="both"/>
      </w:pPr>
      <w:r>
        <w:rPr>
          <w:b/>
        </w:rPr>
        <w:t>Obligātās</w:t>
      </w:r>
      <w:r w:rsidR="003B4E43">
        <w:rPr>
          <w:b/>
        </w:rPr>
        <w:t xml:space="preserve"> </w:t>
      </w:r>
      <w:r>
        <w:rPr>
          <w:b/>
        </w:rPr>
        <w:t xml:space="preserve">privātās veselības </w:t>
      </w:r>
      <w:r w:rsidRPr="009D06FA">
        <w:rPr>
          <w:b/>
        </w:rPr>
        <w:t>apdrošināšanas iemaksas</w:t>
      </w:r>
      <w:r w:rsidRPr="009D06FA">
        <w:t xml:space="preserve"> sedz:</w:t>
      </w:r>
    </w:p>
    <w:p w:rsidR="00C24E64" w:rsidRPr="009D06FA" w:rsidRDefault="00C24E64" w:rsidP="0036300A">
      <w:pPr>
        <w:pStyle w:val="ListParagraph"/>
        <w:numPr>
          <w:ilvl w:val="0"/>
          <w:numId w:val="6"/>
        </w:numPr>
        <w:jc w:val="both"/>
      </w:pPr>
      <w:r w:rsidRPr="009D06FA">
        <w:t>kompensējamās zāles un medicīnas ierīces;</w:t>
      </w:r>
    </w:p>
    <w:p w:rsidR="00C24E64" w:rsidRPr="009D06FA" w:rsidRDefault="00C24E64" w:rsidP="0036300A">
      <w:pPr>
        <w:pStyle w:val="ListParagraph"/>
        <w:numPr>
          <w:ilvl w:val="0"/>
          <w:numId w:val="6"/>
        </w:numPr>
        <w:jc w:val="both"/>
      </w:pPr>
      <w:r w:rsidRPr="009D06FA">
        <w:t>zāles un medicīniskās ierīces, kuras valsts iepērk centralizēti;</w:t>
      </w:r>
    </w:p>
    <w:p w:rsidR="00C24E64" w:rsidRPr="009D06FA" w:rsidRDefault="00776F92" w:rsidP="0036300A">
      <w:pPr>
        <w:pStyle w:val="ListParagraph"/>
        <w:numPr>
          <w:ilvl w:val="0"/>
          <w:numId w:val="6"/>
        </w:numPr>
        <w:jc w:val="both"/>
      </w:pPr>
      <w:r>
        <w:t>specializētos pakalpojumus</w:t>
      </w:r>
      <w:r w:rsidR="00C24E64" w:rsidRPr="009D06FA">
        <w:t xml:space="preserve"> noteiktu saslimšanu ārstēšanā;</w:t>
      </w:r>
    </w:p>
    <w:p w:rsidR="00C24E64" w:rsidRPr="009D06FA" w:rsidRDefault="00C24E64" w:rsidP="0036300A">
      <w:pPr>
        <w:pStyle w:val="ListParagraph"/>
        <w:numPr>
          <w:ilvl w:val="0"/>
          <w:numId w:val="6"/>
        </w:numPr>
        <w:jc w:val="both"/>
      </w:pPr>
      <w:r w:rsidRPr="009D06FA">
        <w:t>primāro veselības aprūpi;</w:t>
      </w:r>
    </w:p>
    <w:p w:rsidR="00C24E64" w:rsidRPr="009D06FA" w:rsidRDefault="00C24E64" w:rsidP="0036300A">
      <w:pPr>
        <w:pStyle w:val="ListParagraph"/>
        <w:numPr>
          <w:ilvl w:val="0"/>
          <w:numId w:val="6"/>
        </w:numPr>
        <w:jc w:val="both"/>
      </w:pPr>
      <w:r w:rsidRPr="009D06FA">
        <w:t>medicīnisko rehabilitāciju;</w:t>
      </w:r>
    </w:p>
    <w:p w:rsidR="00FB589C" w:rsidRDefault="00C24E64" w:rsidP="0036300A">
      <w:pPr>
        <w:pStyle w:val="ListParagraph"/>
        <w:numPr>
          <w:ilvl w:val="0"/>
          <w:numId w:val="6"/>
        </w:numPr>
        <w:jc w:val="both"/>
      </w:pPr>
      <w:proofErr w:type="spellStart"/>
      <w:r w:rsidRPr="009D06FA">
        <w:t>paliatīvo</w:t>
      </w:r>
      <w:proofErr w:type="spellEnd"/>
      <w:r w:rsidRPr="009D06FA">
        <w:t xml:space="preserve"> aprūpi;</w:t>
      </w:r>
    </w:p>
    <w:p w:rsidR="00C24E64" w:rsidRPr="009D06FA" w:rsidRDefault="00C24E64" w:rsidP="0036300A">
      <w:pPr>
        <w:pStyle w:val="ListParagraph"/>
        <w:numPr>
          <w:ilvl w:val="0"/>
          <w:numId w:val="6"/>
        </w:numPr>
        <w:jc w:val="both"/>
      </w:pPr>
      <w:r w:rsidRPr="009D06FA">
        <w:t xml:space="preserve">sekundāro ambulatoro </w:t>
      </w:r>
      <w:r w:rsidR="00CB0E37">
        <w:t>veselības aprūpi</w:t>
      </w:r>
      <w:r w:rsidRPr="009D06FA">
        <w:t>;</w:t>
      </w:r>
    </w:p>
    <w:p w:rsidR="00C24E64" w:rsidRPr="009D06FA" w:rsidRDefault="00E23A11" w:rsidP="0036300A">
      <w:pPr>
        <w:pStyle w:val="ListParagraph"/>
        <w:numPr>
          <w:ilvl w:val="0"/>
          <w:numId w:val="7"/>
        </w:numPr>
        <w:jc w:val="both"/>
      </w:pPr>
      <w:r>
        <w:t xml:space="preserve">plānveida </w:t>
      </w:r>
      <w:r w:rsidR="00C24E64" w:rsidRPr="009D06FA">
        <w:t>stacionāro veselības aprūpi;</w:t>
      </w:r>
    </w:p>
    <w:p w:rsidR="00C24E64" w:rsidRPr="009D06FA" w:rsidRDefault="00C24E64" w:rsidP="0036300A">
      <w:pPr>
        <w:pStyle w:val="ListParagraph"/>
        <w:numPr>
          <w:ilvl w:val="0"/>
          <w:numId w:val="7"/>
        </w:numPr>
        <w:jc w:val="both"/>
      </w:pPr>
      <w:r w:rsidRPr="009D06FA">
        <w:t>terciārā līmeņa veselības aprūpes pakalpojumus;</w:t>
      </w:r>
    </w:p>
    <w:p w:rsidR="00C24E64" w:rsidRPr="009D06FA" w:rsidRDefault="00C24E64" w:rsidP="0036300A">
      <w:pPr>
        <w:pStyle w:val="ListParagraph"/>
        <w:numPr>
          <w:ilvl w:val="0"/>
          <w:numId w:val="7"/>
        </w:numPr>
        <w:jc w:val="both"/>
      </w:pPr>
      <w:r w:rsidRPr="009D06FA">
        <w:t>pacientu iemaksas;</w:t>
      </w:r>
    </w:p>
    <w:p w:rsidR="00C24E64" w:rsidRPr="009D06FA" w:rsidRDefault="00C24E64" w:rsidP="0036300A">
      <w:pPr>
        <w:pStyle w:val="ListParagraph"/>
        <w:numPr>
          <w:ilvl w:val="0"/>
          <w:numId w:val="7"/>
        </w:numPr>
        <w:jc w:val="both"/>
      </w:pPr>
      <w:r w:rsidRPr="009D06FA">
        <w:t>norēķini par veselības aprūpes pakalpojumiem ES un EEZ dalībvalstīm.</w:t>
      </w:r>
    </w:p>
    <w:p w:rsidR="002011A2" w:rsidRDefault="002011A2" w:rsidP="002011A2">
      <w:pPr>
        <w:jc w:val="both"/>
      </w:pPr>
      <w:r w:rsidRPr="009D06FA">
        <w:rPr>
          <w:b/>
        </w:rPr>
        <w:t>Pašvaldības</w:t>
      </w:r>
      <w:r w:rsidRPr="009D06FA">
        <w:t xml:space="preserve"> </w:t>
      </w:r>
      <w:r>
        <w:t xml:space="preserve">ir </w:t>
      </w:r>
      <w:r w:rsidRPr="009D06FA">
        <w:t>atbil</w:t>
      </w:r>
      <w:r>
        <w:t xml:space="preserve">dīgas par </w:t>
      </w:r>
      <w:r w:rsidRPr="002011A2">
        <w:t>veselības aprūpes pieejamīb</w:t>
      </w:r>
      <w:r>
        <w:t xml:space="preserve">as </w:t>
      </w:r>
      <w:r w:rsidRPr="002011A2">
        <w:t>nodrošinā</w:t>
      </w:r>
      <w:r>
        <w:t>šanu</w:t>
      </w:r>
      <w:r w:rsidRPr="002011A2">
        <w:t>, kā arī iedzīvotāju veselīg</w:t>
      </w:r>
      <w:r>
        <w:t>a</w:t>
      </w:r>
      <w:r w:rsidRPr="002011A2">
        <w:t xml:space="preserve"> dzīvesveid</w:t>
      </w:r>
      <w:r>
        <w:t>a</w:t>
      </w:r>
      <w:r w:rsidRPr="002011A2">
        <w:t xml:space="preserve"> un sport</w:t>
      </w:r>
      <w:r>
        <w:t xml:space="preserve">a </w:t>
      </w:r>
      <w:r w:rsidRPr="002011A2">
        <w:t>veicinā</w:t>
      </w:r>
      <w:r>
        <w:t>šanu atbilstoši Likuma „Par pašvaldībām” 15.panta 6.punktā noteiktajam.</w:t>
      </w:r>
    </w:p>
    <w:p w:rsidR="00EE61CB" w:rsidRDefault="00EE61CB" w:rsidP="00EE61CB">
      <w:pPr>
        <w:jc w:val="both"/>
      </w:pPr>
      <w:r>
        <w:rPr>
          <w:b/>
        </w:rPr>
        <w:t>Brīvprātīgā p</w:t>
      </w:r>
      <w:r w:rsidRPr="007E6AC2">
        <w:rPr>
          <w:b/>
        </w:rPr>
        <w:t>rivātā apdrošināšana</w:t>
      </w:r>
      <w:r w:rsidR="003B4E43">
        <w:rPr>
          <w:b/>
        </w:rPr>
        <w:t xml:space="preserve"> </w:t>
      </w:r>
      <w:r>
        <w:t>nodrošina iespēju saņemt paaugstināta servisa</w:t>
      </w:r>
      <w:r w:rsidRPr="007E6AC2">
        <w:t xml:space="preserve"> veselības aprūpes</w:t>
      </w:r>
      <w:r>
        <w:t xml:space="preserve"> pakalpojumus</w:t>
      </w:r>
      <w:r w:rsidRPr="007E6AC2">
        <w:t xml:space="preserve"> un </w:t>
      </w:r>
      <w:r>
        <w:t>iespēju saņemt papildus pakalpojumus, kas ir ārpus definētā pakalpojumu groza.</w:t>
      </w:r>
    </w:p>
    <w:p w:rsidR="000C508D" w:rsidRPr="004F6A7B" w:rsidRDefault="000C508D" w:rsidP="00EE61CB">
      <w:pPr>
        <w:jc w:val="both"/>
      </w:pPr>
    </w:p>
    <w:p w:rsidR="00C24E64" w:rsidRPr="004440E5" w:rsidRDefault="00C24E64" w:rsidP="003C483A">
      <w:pPr>
        <w:pStyle w:val="Heading2"/>
        <w:rPr>
          <w:rFonts w:ascii="Times New Roman" w:hAnsi="Times New Roman" w:cs="Times New Roman"/>
          <w:color w:val="000000" w:themeColor="text1"/>
          <w:sz w:val="24"/>
          <w:szCs w:val="24"/>
        </w:rPr>
      </w:pPr>
      <w:bookmarkStart w:id="28" w:name="_Toc455065217"/>
      <w:bookmarkStart w:id="29" w:name="_Toc462396541"/>
      <w:r w:rsidRPr="004440E5">
        <w:rPr>
          <w:rFonts w:ascii="Times New Roman" w:hAnsi="Times New Roman" w:cs="Times New Roman"/>
          <w:color w:val="000000" w:themeColor="text1"/>
          <w:sz w:val="24"/>
          <w:szCs w:val="24"/>
        </w:rPr>
        <w:t>3. Veselības aprūpes finansēšanas modelis</w:t>
      </w:r>
      <w:bookmarkEnd w:id="28"/>
      <w:bookmarkEnd w:id="29"/>
    </w:p>
    <w:p w:rsidR="00797412" w:rsidRDefault="00797412" w:rsidP="00524CE3">
      <w:pPr>
        <w:ind w:firstLine="720"/>
        <w:jc w:val="both"/>
      </w:pPr>
    </w:p>
    <w:p w:rsidR="00797412" w:rsidRDefault="00797412" w:rsidP="00524CE3">
      <w:pPr>
        <w:ind w:firstLine="720"/>
        <w:jc w:val="both"/>
      </w:pPr>
      <w:r>
        <w:t xml:space="preserve">Finansēšanas modelis paredz valstij nodrošināt dalītu veselības pakalpojumu grozu, kuru nodrošina balstoties uz iedzīvotāju veikto papildus veselības </w:t>
      </w:r>
      <w:r w:rsidR="003B4E43">
        <w:t>aprūpes obligāto</w:t>
      </w:r>
      <w:r>
        <w:t xml:space="preserve"> maksājumu </w:t>
      </w:r>
      <w:r w:rsidR="003B4E43">
        <w:t>proporcionāli ienākumiem, lai</w:t>
      </w:r>
      <w:r>
        <w:t xml:space="preserve"> novērstu iespējamo </w:t>
      </w:r>
      <w:proofErr w:type="spellStart"/>
      <w:r>
        <w:t>regresivitāti</w:t>
      </w:r>
      <w:proofErr w:type="spellEnd"/>
      <w:r w:rsidR="00174A69">
        <w:t xml:space="preserve"> un paredz iespēju </w:t>
      </w:r>
      <w:r w:rsidR="003B4E43">
        <w:t>maksātājiem</w:t>
      </w:r>
      <w:r w:rsidR="00174A69">
        <w:t xml:space="preserve"> saņemt veselības aprūpes pakalpojumus</w:t>
      </w:r>
      <w:r w:rsidR="003B4E43">
        <w:t xml:space="preserve"> </w:t>
      </w:r>
      <w:r w:rsidR="00174A69">
        <w:t>sasaist</w:t>
      </w:r>
      <w:r w:rsidR="003B4E43">
        <w:t>ot</w:t>
      </w:r>
      <w:r w:rsidR="00174A69">
        <w:t xml:space="preserve"> pakalpojuma saņemšan</w:t>
      </w:r>
      <w:r w:rsidR="003B4E43">
        <w:t xml:space="preserve">u ar nodokļa (maksājumu) veikšanas </w:t>
      </w:r>
      <w:r w:rsidR="00174A69">
        <w:t>faktu.</w:t>
      </w:r>
      <w:r w:rsidR="00510883">
        <w:t xml:space="preserve"> </w:t>
      </w:r>
      <w:r w:rsidR="003B4E43">
        <w:t xml:space="preserve">Jāatzīmē, ka </w:t>
      </w:r>
      <w:r w:rsidR="00510883">
        <w:t>definēt pakalpojuma groza minimumu ir grūti, jo nav īsti nospraužama robeža starp neatliekamās medicīniskās palīdzības nodrošināšanu un pārējo medicīnisko palīdzību. Definējot minimālo pakalpojuma grozu pieaugs neatliekamās medicīniskās palīdzības izsaukumu skaits, kas palielinās izdevumus.</w:t>
      </w:r>
    </w:p>
    <w:p w:rsidR="006529CF" w:rsidRDefault="00C24E64" w:rsidP="00524CE3">
      <w:pPr>
        <w:ind w:firstLine="720"/>
        <w:jc w:val="both"/>
      </w:pPr>
      <w:r>
        <w:t xml:space="preserve">Finansēšanas modelis balstās uz valsts budžeta finansējumu, kas nodrošina pamata </w:t>
      </w:r>
      <w:r w:rsidR="003B4E43">
        <w:t>pakalpojumu groza</w:t>
      </w:r>
      <w:r>
        <w:t xml:space="preserve"> segumu (neatliekamo medicīnisko palīdzību). Iezīmēts veselības maksājums, kur atbilstoši veiktajām iemaksām tiek saņemti pakalpojumi un iespēja brīvprātīgi privāti apdrošināties, lai saņemtu papildus pakalpojumus. </w:t>
      </w:r>
      <w:r w:rsidR="00773C3F">
        <w:t xml:space="preserve">Pakalpojumu grozs tiek sadalīts atbilstoši finansējumam vienlaicīgi izvērtējot iespēju saglabāt vienoto iepirkumu veicēju – </w:t>
      </w:r>
      <w:r w:rsidR="003B4E43">
        <w:t>valsts iestādi</w:t>
      </w:r>
      <w:r w:rsidR="00773C3F">
        <w:t>.</w:t>
      </w:r>
    </w:p>
    <w:p w:rsidR="00AE0398" w:rsidRDefault="00BE0529" w:rsidP="00C24E64">
      <w:pPr>
        <w:jc w:val="both"/>
      </w:pPr>
      <w:r w:rsidRPr="00BE0529">
        <w:rPr>
          <w:b/>
          <w:noProof/>
        </w:rPr>
      </w:r>
      <w:r w:rsidRPr="00BE0529">
        <w:rPr>
          <w:b/>
          <w:noProof/>
        </w:rPr>
        <w:pict>
          <v:group id="Kanva 466" o:spid="_x0000_s1138" editas="canvas" style="width:446.85pt;height:315.85pt;mso-position-horizontal-relative:char;mso-position-vertical-relative:line" coordsize="56749,40112">
            <v:shape id="_x0000_s1139" type="#_x0000_t75" style="position:absolute;width:56749;height:40112;visibility:visible;mso-wrap-style:square">
              <v:fill o:detectmouseclick="t"/>
              <v:path o:connecttype="none"/>
            </v:shape>
            <v:shape id="Text Box 468" o:spid="_x0000_s1140" type="#_x0000_t202" style="position:absolute;left:6331;top:739;width:16855;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rsidR="008D5FA3" w:rsidRDefault="008D5FA3" w:rsidP="005E2AA8">
                    <w:pPr>
                      <w:jc w:val="center"/>
                    </w:pPr>
                    <w:r>
                      <w:t>Valsts budžets</w:t>
                    </w:r>
                  </w:p>
                </w:txbxContent>
              </v:textbox>
            </v:shape>
            <v:shape id="Text Box 469" o:spid="_x0000_s1141" type="#_x0000_t202" style="position:absolute;left:29569;top:739;width:18375;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8D5FA3" w:rsidRDefault="008D5FA3" w:rsidP="00AE0398">
                    <w:pPr>
                      <w:jc w:val="center"/>
                    </w:pPr>
                    <w:r>
                      <w:t>Iezīmēts veselības nodoklis</w:t>
                    </w:r>
                  </w:p>
                </w:txbxContent>
              </v:textbox>
            </v:shape>
            <v:shape id="Text Box 472" o:spid="_x0000_s1142" type="#_x0000_t202" style="position:absolute;left:13794;top:34196;width:2853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" fillcolor="#fed36b [1942]" strokecolor="#feb80a [3206]" strokeweight="1pt">
              <v:fill color2="#feb80a [3206]" focus="50%" type="gradient"/>
              <v:shadow on="t" color="#825c00 [1606]" offset="1pt"/>
              <v:textbox>
                <w:txbxContent>
                  <w:p w:rsidR="008D5FA3" w:rsidRDefault="008D5FA3" w:rsidP="00AE0398">
                    <w:pPr>
                      <w:jc w:val="center"/>
                    </w:pPr>
                    <w:r>
                      <w:rPr>
                        <w:b/>
                      </w:rPr>
                      <w:t>Pacienti</w:t>
                    </w:r>
                  </w:p>
                </w:txbxContent>
              </v:textbox>
            </v:shape>
            <v:shape id="Text Box 475" o:spid="_x0000_s1143" type="#_x0000_t202" style="position:absolute;left:5703;top:18114;width:43193;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" fillcolor="#b1e389 [1940]" strokecolor="#7fd13b [3204]" strokeweight="1pt">
              <v:fill color2="#7fd13b [3204]" focus="50%" type="gradient"/>
              <v:shadow on="t" color="#3e6b19 [1604]" offset="1pt"/>
              <v:textbox>
                <w:txbxContent>
                  <w:p w:rsidR="008D5FA3" w:rsidRPr="003044E2" w:rsidRDefault="008D5FA3" w:rsidP="00AE0398">
                    <w:pPr>
                      <w:jc w:val="center"/>
                      <w:rPr>
                        <w:sz w:val="28"/>
                        <w:szCs w:val="28"/>
                      </w:rPr>
                    </w:pPr>
                    <w:r w:rsidRPr="003044E2">
                      <w:rPr>
                        <w:sz w:val="28"/>
                        <w:szCs w:val="28"/>
                      </w:rPr>
                      <w:t xml:space="preserve">Pakalpojuma pircējs </w:t>
                    </w:r>
                    <w:r w:rsidR="009E3B1C" w:rsidRPr="003044E2">
                      <w:rPr>
                        <w:sz w:val="28"/>
                        <w:szCs w:val="28"/>
                      </w:rPr>
                      <w:t>(</w:t>
                    </w:r>
                    <w:r w:rsidR="009E3B1C">
                      <w:rPr>
                        <w:sz w:val="28"/>
                        <w:szCs w:val="28"/>
                      </w:rPr>
                      <w:t>Valsts veselības iestāde</w:t>
                    </w:r>
                    <w:r w:rsidR="009E3B1C" w:rsidRPr="003044E2">
                      <w:rPr>
                        <w:sz w:val="28"/>
                        <w:szCs w:val="28"/>
                      </w:rPr>
                      <w:t>)</w:t>
                    </w:r>
                  </w:p>
                  <w:p w:rsidR="008D5FA3" w:rsidRDefault="008D5FA3" w:rsidP="00AE0398"/>
                </w:txbxContent>
              </v:textbox>
            </v:shape>
            <v:shape id="Text Box 476" o:spid="_x0000_s1144" type="#_x0000_t202" style="position:absolute;left:12893;top:24208;width:901;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AE0398"/>
                </w:txbxContent>
              </v:textbox>
            </v:shape>
            <v:shape id="Text Box 477" o:spid="_x0000_s1145" type="#_x0000_t202" style="position:absolute;left:14559;top:24208;width:90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" fillcolor="#b1e389 [1940]" strokecolor="#7fd13b [3204]" strokeweight="1pt">
              <v:fill color2="#7fd13b [3204]" focus="50%" type="gradient"/>
              <v:shadow on="t" color="#3e6b19 [1604]" offset="1pt"/>
              <v:textbox>
                <w:txbxContent>
                  <w:p w:rsidR="008D5FA3" w:rsidRDefault="008D5FA3" w:rsidP="00AE0398"/>
                </w:txbxContent>
              </v:textbox>
            </v:shape>
            <v:shape id="Text Box 478" o:spid="_x0000_s1146" type="#_x0000_t202" style="position:absolute;left:16395;top:24208;width:90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" fillcolor="#b1e389 [1940]" strokecolor="#7fd13b [3204]" strokeweight="1pt">
              <v:fill color2="#7fd13b [3204]" focus="50%" type="gradient"/>
              <v:shadow on="t" color="#3e6b19 [1604]" offset="1pt"/>
              <v:textbox>
                <w:txbxContent>
                  <w:p w:rsidR="008D5FA3" w:rsidRDefault="008D5FA3" w:rsidP="00AE0398"/>
                </w:txbxContent>
              </v:textbox>
            </v:shape>
            <v:shape id="Text Box 479" o:spid="_x0000_s1147" type="#_x0000_t202" style="position:absolute;left:18188;top:24208;width:1147;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AE0398"/>
                </w:txbxContent>
              </v:textbox>
            </v:shape>
            <v:shape id="Text Box 480" o:spid="_x0000_s1148" type="#_x0000_t202" style="position:absolute;left:41417;top:24242;width:90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81" o:spid="_x0000_s1149" type="#_x0000_t202" style="position:absolute;left:39989;top:24242;width:901;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82" o:spid="_x0000_s1150" type="#_x0000_t202" style="position:absolute;left:38416;top:24242;width:910;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83" o:spid="_x0000_s1151" type="#_x0000_t202" style="position:absolute;left:36887;top:24242;width:917;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84" o:spid="_x0000_s1152" type="#_x0000_t202" style="position:absolute;left:35280;top:24242;width:91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85" o:spid="_x0000_s1153" type="#_x0000_t202" style="position:absolute;left:33232;top:24217;width:90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86" o:spid="_x0000_s1154" type="#_x0000_t202" style="position:absolute;left:31710;top:24217;width:91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87" o:spid="_x0000_s1155" type="#_x0000_t202" style="position:absolute;left:30181;top:24217;width:92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AE0398"/>
                </w:txbxContent>
              </v:textbox>
            </v:shape>
            <v:shape id="Text Box 488" o:spid="_x0000_s1156" type="#_x0000_t202" style="position:absolute;left:28659;top:24191;width:910;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AE0398"/>
                </w:txbxContent>
              </v:textbox>
            </v:shape>
            <v:shape id="Text Box 489" o:spid="_x0000_s1157" type="#_x0000_t202" style="position:absolute;left:26849;top:24208;width:901;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AE0398"/>
                </w:txbxContent>
              </v:textbox>
            </v:shape>
            <v:shape id="Text Box 490" o:spid="_x0000_s1158" type="#_x0000_t202" style="position:absolute;left:25038;top:24208;width:918;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91" o:spid="_x0000_s1159" type="#_x0000_t202" style="position:absolute;left:23220;top:24191;width:918;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92" o:spid="_x0000_s1160" type="#_x0000_t202" style="position:absolute;left:21647;top:24208;width:91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93" o:spid="_x0000_s1161" type="#_x0000_t202" style="position:absolute;left:20177;top:24208;width:90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AE0398"/>
                </w:txbxContent>
              </v:textbox>
            </v:shape>
            <v:shape id="Text Box 494" o:spid="_x0000_s1162" type="#_x0000_t202" style="position:absolute;left:12893;top:27362;width:918;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AE0398"/>
                </w:txbxContent>
              </v:textbox>
            </v:shape>
            <v:shape id="Text Box 495" o:spid="_x0000_s1163" type="#_x0000_t202" style="position:absolute;left:14559;top:27362;width:918;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96" o:spid="_x0000_s1164" type="#_x0000_t202" style="position:absolute;left:16395;top:27472;width:90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97" o:spid="_x0000_s1165" type="#_x0000_t202" style="position:absolute;left:18435;top:27268;width:900;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AE0398"/>
                </w:txbxContent>
              </v:textbox>
            </v:shape>
            <v:shape id="Text Box 498" o:spid="_x0000_s1166" type="#_x0000_t202" style="position:absolute;left:20177;top:27268;width:90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499" o:spid="_x0000_s1167" type="#_x0000_t202" style="position:absolute;left:21647;top:27379;width:91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AE0398"/>
                </w:txbxContent>
              </v:textbox>
            </v:shape>
            <v:shape id="Text Box 500" o:spid="_x0000_s1168" type="#_x0000_t202" style="position:absolute;left:23228;top:27260;width:910;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01" o:spid="_x0000_s1169" type="#_x0000_t202" style="position:absolute;left:25047;top:27260;width:909;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02" o:spid="_x0000_s1170" type="#_x0000_t202" style="position:absolute;left:26951;top:27260;width:926;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AE0398"/>
                </w:txbxContent>
              </v:textbox>
            </v:shape>
            <v:shape id="Text Box 503" o:spid="_x0000_s1171" type="#_x0000_t202" style="position:absolute;left:28464;top:27260;width:909;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04" o:spid="_x0000_s1172" type="#_x0000_t202" style="position:absolute;left:30291;top:27260;width:81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" fillcolor="#b1e389 [1940]" strokecolor="#7fd13b [3204]" strokeweight="1pt">
              <v:fill color2="#7fd13b [3204]" focus="50%" type="gradient"/>
              <v:shadow on="t" color="#3e6b19 [1604]" offset="1pt"/>
              <v:textbox>
                <w:txbxContent>
                  <w:p w:rsidR="008D5FA3" w:rsidRDefault="008D5FA3" w:rsidP="00AE0398"/>
                </w:txbxContent>
              </v:textbox>
            </v:shape>
            <v:shape id="Text Box 505" o:spid="_x0000_s1173" type="#_x0000_t202" style="position:absolute;left:31702;top:27362;width:918;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06" o:spid="_x0000_s1174" type="#_x0000_t202" style="position:absolute;left:33232;top:27141;width:91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07" o:spid="_x0000_s1175" type="#_x0000_t202" style="position:absolute;left:35280;top:27379;width:918;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AE0398"/>
                </w:txbxContent>
              </v:textbox>
            </v:shape>
            <v:shape id="Text Box 508" o:spid="_x0000_s1176" type="#_x0000_t202" style="position:absolute;left:36878;top:27149;width:926;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09" o:spid="_x0000_s1177" type="#_x0000_t202" style="position:absolute;left:38408;top:27141;width:918;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AE0398"/>
                </w:txbxContent>
              </v:textbox>
            </v:shape>
            <v:shape id="Text Box 510" o:spid="_x0000_s1178" type="#_x0000_t202" style="position:absolute;left:39989;top:27141;width:918;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11" o:spid="_x0000_s1179" type="#_x0000_t202" style="position:absolute;left:41417;top:27141;width:90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" fillcolor="#b1e389 [1940]" strokecolor="#7fd13b [3204]" strokeweight="1pt">
              <v:fill color2="#7fd13b [3204]" focus="50%" type="gradient"/>
              <v:shadow on="t" color="#3e6b19 [1604]" offset="1pt"/>
              <v:textbox>
                <w:txbxContent>
                  <w:p w:rsidR="008D5FA3" w:rsidRDefault="008D5FA3" w:rsidP="00AE0398"/>
                </w:txbxContent>
              </v:textbox>
            </v:shape>
            <v:shape id="Text Box 512" o:spid="_x0000_s1180" type="#_x0000_t202" style="position:absolute;left:19429;top:25177;width:1676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" stroked="f">
              <v:shadow on="t"/>
              <v:textbox>
                <w:txbxContent>
                  <w:p w:rsidR="008D5FA3" w:rsidRPr="00980A29" w:rsidRDefault="008D5FA3" w:rsidP="00AE0398">
                    <w:pPr>
                      <w:rPr>
                        <w:sz w:val="16"/>
                        <w:szCs w:val="16"/>
                      </w:rPr>
                    </w:pPr>
                    <w:r w:rsidRPr="00980A29">
                      <w:rPr>
                        <w:sz w:val="16"/>
                        <w:szCs w:val="16"/>
                      </w:rPr>
                      <w:t>Veselības aprūpes sniedzēji</w:t>
                    </w:r>
                  </w:p>
                </w:txbxContent>
              </v:textbox>
            </v:shape>
            <v:shape id="Text Box 513" o:spid="_x0000_s1181" type="#_x0000_t202" style="position:absolute;left:45887;top:24242;width:10862;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" fillcolor="#00addc [3207]" strokecolor="#f2f2f2 [3041]" strokeweight="3pt">
              <v:shadow on="t" color="#00556d [1607]" opacity=".5" offset="1pt"/>
              <v:textbox>
                <w:txbxContent>
                  <w:p w:rsidR="008D5FA3" w:rsidRDefault="008D5FA3" w:rsidP="00AE0398">
                    <w:r>
                      <w:t>Brīvprātīgā veselības apdrošināšana</w:t>
                    </w:r>
                  </w:p>
                </w:txbxContent>
              </v:textbox>
            </v:shape>
            <v:shape id="AutoShape 514" o:spid="_x0000_s1182" type="#_x0000_t32" style="position:absolute;left:42326;top:27447;width:3366;height: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">
              <v:stroke startarrow="block" endarrow="block"/>
            </v:shape>
            <v:shape id="AutoShape 516" o:spid="_x0000_s1183" type="#_x0000_t32" style="position:absolute;left:27299;top:21420;width:9;height:2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517" o:spid="_x0000_s1184" type="#_x0000_t32" style="position:absolute;left:27308;top:29674;width:8;height:4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Text Box 518" o:spid="_x0000_s1185" type="#_x0000_t202" style="position:absolute;left:6331;top:9078;width:16897;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" fillcolor="#b1e389 [1940]" strokecolor="#7fd13b [3204]" strokeweight="1pt">
              <v:fill color2="#7fd13b [3204]" focus="50%" type="gradient"/>
              <v:shadow on="t" color="#3e6b19 [1604]" offset="1pt"/>
              <v:textbox>
                <w:txbxContent>
                  <w:p w:rsidR="008D5FA3" w:rsidRDefault="008D5FA3" w:rsidP="0072290B">
                    <w:pPr>
                      <w:jc w:val="center"/>
                    </w:pPr>
                    <w:r>
                      <w:t>Garantētais pakalpojuma grozs</w:t>
                    </w:r>
                  </w:p>
                </w:txbxContent>
              </v:textbox>
            </v:shape>
            <v:shape id="Text Box 519" o:spid="_x0000_s1186" type="#_x0000_t202" style="position:absolute;left:29569;top:9078;width:18375;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" fillcolor="#b1e389 [1940]" strokecolor="#7fd13b [3204]" strokeweight="1pt">
              <v:fill color2="#7fd13b [3204]" focus="50%" type="gradient"/>
              <v:shadow on="t" color="#3e6b19 [1604]" offset="1pt"/>
              <v:textbox>
                <w:txbxContent>
                  <w:p w:rsidR="008D5FA3" w:rsidRPr="003B4E43" w:rsidRDefault="008D5FA3" w:rsidP="0072290B">
                    <w:pPr>
                      <w:jc w:val="center"/>
                      <w:rPr>
                        <w:sz w:val="18"/>
                      </w:rPr>
                    </w:pPr>
                    <w:r w:rsidRPr="003B4E43">
                      <w:rPr>
                        <w:sz w:val="18"/>
                      </w:rPr>
                      <w:t>Papildus pakalpojumu grozs, kas pieejams nodokļa maksātājiem</w:t>
                    </w:r>
                  </w:p>
                </w:txbxContent>
              </v:textbox>
            </v:shape>
            <v:shape id="AutoShape 520" o:spid="_x0000_s1187" type="#_x0000_t32" style="position:absolute;left:14754;top:5729;width:26;height:3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521" o:spid="_x0000_s1188" type="#_x0000_t32" style="position:absolute;left:38756;top:5729;width:9;height:3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522" o:spid="_x0000_s1189" type="#_x0000_t32" style="position:absolute;left:14780;top:13847;width:12519;height:4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523" o:spid="_x0000_s1190" type="#_x0000_t32" style="position:absolute;left:27299;top:13847;width:11457;height:4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w10:wrap type="none"/>
            <w10:anchorlock/>
          </v:group>
        </w:pict>
      </w:r>
    </w:p>
    <w:p w:rsidR="00FC7B4C" w:rsidRDefault="00414E04" w:rsidP="00BB59CE">
      <w:pPr>
        <w:jc w:val="center"/>
        <w:rPr>
          <w:b/>
          <w:i/>
        </w:rPr>
      </w:pPr>
      <w:r>
        <w:rPr>
          <w:b/>
          <w:i/>
        </w:rPr>
        <w:t>1</w:t>
      </w:r>
      <w:r w:rsidR="001F6458">
        <w:rPr>
          <w:b/>
          <w:i/>
        </w:rPr>
        <w:t>2</w:t>
      </w:r>
      <w:r w:rsidR="00BB59CE" w:rsidRPr="00BB59CE">
        <w:rPr>
          <w:b/>
          <w:i/>
        </w:rPr>
        <w:t>.attēls 3.Veselības aprūpes finansēšanas modelis</w:t>
      </w:r>
    </w:p>
    <w:p w:rsidR="0056099B" w:rsidRDefault="0056099B" w:rsidP="00BB59CE">
      <w:pPr>
        <w:jc w:val="center"/>
        <w:rPr>
          <w:b/>
          <w:i/>
        </w:rPr>
      </w:pPr>
    </w:p>
    <w:p w:rsidR="00BB59CE" w:rsidRPr="0056099B" w:rsidRDefault="0056099B" w:rsidP="00BB59CE">
      <w:pPr>
        <w:jc w:val="center"/>
        <w:rPr>
          <w:b/>
        </w:rPr>
      </w:pPr>
      <w:r w:rsidRPr="0056099B">
        <w:rPr>
          <w:b/>
        </w:rPr>
        <w:t>3.modeļa priekšrocības un trūkumi</w:t>
      </w:r>
    </w:p>
    <w:tbl>
      <w:tblPr>
        <w:tblStyle w:val="TableGrid"/>
        <w:tblW w:w="0" w:type="auto"/>
        <w:tblLook w:val="04A0"/>
      </w:tblPr>
      <w:tblGrid>
        <w:gridCol w:w="4643"/>
        <w:gridCol w:w="4644"/>
      </w:tblGrid>
      <w:tr w:rsidR="00406202" w:rsidTr="00406202">
        <w:tc>
          <w:tcPr>
            <w:tcW w:w="4643" w:type="dxa"/>
          </w:tcPr>
          <w:p w:rsidR="00406202" w:rsidRPr="0056099B" w:rsidRDefault="00406202" w:rsidP="00406202">
            <w:pPr>
              <w:jc w:val="center"/>
              <w:rPr>
                <w:b/>
              </w:rPr>
            </w:pPr>
            <w:r w:rsidRPr="0056099B">
              <w:rPr>
                <w:b/>
              </w:rPr>
              <w:t>Priekšrocības</w:t>
            </w:r>
          </w:p>
        </w:tc>
        <w:tc>
          <w:tcPr>
            <w:tcW w:w="4644" w:type="dxa"/>
          </w:tcPr>
          <w:p w:rsidR="00406202" w:rsidRPr="0056099B" w:rsidRDefault="00406202" w:rsidP="00406202">
            <w:pPr>
              <w:jc w:val="center"/>
              <w:rPr>
                <w:b/>
              </w:rPr>
            </w:pPr>
            <w:r w:rsidRPr="0056099B">
              <w:rPr>
                <w:b/>
              </w:rPr>
              <w:t>Trūkumi</w:t>
            </w:r>
          </w:p>
        </w:tc>
      </w:tr>
      <w:tr w:rsidR="00406202" w:rsidTr="00406202">
        <w:tc>
          <w:tcPr>
            <w:tcW w:w="4643" w:type="dxa"/>
          </w:tcPr>
          <w:p w:rsidR="00406202" w:rsidRPr="00C5231F" w:rsidRDefault="00F62756" w:rsidP="00524CE3">
            <w:pPr>
              <w:jc w:val="both"/>
            </w:pPr>
            <w:r w:rsidRPr="00F62756">
              <w:t>Salīdzinoši zems no valsts budžeta garantētais apmaksāto veselības aprūpes pakalpojumu groza nodrošināšanai nepieciešamais finansējums.</w:t>
            </w:r>
          </w:p>
        </w:tc>
        <w:tc>
          <w:tcPr>
            <w:tcW w:w="4644" w:type="dxa"/>
          </w:tcPr>
          <w:p w:rsidR="00406202" w:rsidRPr="00F62756" w:rsidRDefault="00F62756" w:rsidP="00524CE3">
            <w:pPr>
              <w:jc w:val="both"/>
              <w:rPr>
                <w:lang w:val="en-US"/>
              </w:rPr>
            </w:pPr>
            <w:r w:rsidRPr="00F62756">
              <w:t>Sarežģīta administrēšana, būtisks izmaksu palielinājums.</w:t>
            </w:r>
          </w:p>
        </w:tc>
      </w:tr>
      <w:tr w:rsidR="00406202" w:rsidTr="00406202">
        <w:tc>
          <w:tcPr>
            <w:tcW w:w="4643" w:type="dxa"/>
          </w:tcPr>
          <w:p w:rsidR="00406202" w:rsidRPr="00C5231F" w:rsidRDefault="00F62756" w:rsidP="00835FF0">
            <w:pPr>
              <w:jc w:val="both"/>
            </w:pPr>
            <w:r w:rsidRPr="00F62756">
              <w:t>Papildus pakalpojuma groza finansējuma ieguve atbilstoši veiktajām iemaksām.</w:t>
            </w:r>
          </w:p>
        </w:tc>
        <w:tc>
          <w:tcPr>
            <w:tcW w:w="4644" w:type="dxa"/>
          </w:tcPr>
          <w:p w:rsidR="00406202" w:rsidRPr="00F62756" w:rsidRDefault="00F62756" w:rsidP="00524CE3">
            <w:pPr>
              <w:jc w:val="both"/>
              <w:rPr>
                <w:lang w:val="en-US"/>
              </w:rPr>
            </w:pPr>
            <w:r w:rsidRPr="00F62756">
              <w:t>Papildus pakalpojuma groza segums atkarīgs no darbspējīgo iedzīvotāju iemaksām. Nevienlīdzīga attieksme pret iedzīvotājiem valsts apmaksāto pakalpojumu sniegšanā.</w:t>
            </w:r>
          </w:p>
        </w:tc>
      </w:tr>
      <w:tr w:rsidR="00406202" w:rsidTr="00406202">
        <w:tc>
          <w:tcPr>
            <w:tcW w:w="4643" w:type="dxa"/>
          </w:tcPr>
          <w:p w:rsidR="00406202" w:rsidRPr="00F62756" w:rsidRDefault="00F62756" w:rsidP="00524CE3">
            <w:pPr>
              <w:jc w:val="both"/>
              <w:rPr>
                <w:lang w:val="en-US"/>
              </w:rPr>
            </w:pPr>
            <w:r w:rsidRPr="00F62756">
              <w:t>Darbspējīgo iedzīvotāju motivēšana iemaksu veikšanā, garantēta pakalpojuma saņemšana, iekļaujoties noteikta gaidīšanas laika ierobežojumā. Saistāms ar visas valsts nodokļu politikas attīstību kopumā.</w:t>
            </w:r>
          </w:p>
        </w:tc>
        <w:tc>
          <w:tcPr>
            <w:tcW w:w="4644" w:type="dxa"/>
          </w:tcPr>
          <w:p w:rsidR="00F62756" w:rsidRPr="00F62756" w:rsidRDefault="00F62756" w:rsidP="00F62756">
            <w:pPr>
              <w:jc w:val="both"/>
              <w:rPr>
                <w:lang w:val="en-US"/>
              </w:rPr>
            </w:pPr>
            <w:r w:rsidRPr="00F62756">
              <w:t>Nevienlīdzība finansiālajā aizsardzībā un piekļuvē veselības aprūpes pakalpojumiem.</w:t>
            </w:r>
          </w:p>
          <w:p w:rsidR="00406202" w:rsidRDefault="00406202" w:rsidP="00524CE3">
            <w:pPr>
              <w:jc w:val="both"/>
            </w:pPr>
          </w:p>
        </w:tc>
      </w:tr>
    </w:tbl>
    <w:p w:rsidR="00422510" w:rsidRDefault="00422510" w:rsidP="00524CE3">
      <w:pPr>
        <w:ind w:firstLine="720"/>
        <w:jc w:val="both"/>
      </w:pPr>
    </w:p>
    <w:p w:rsidR="00C24E64" w:rsidRDefault="00C24E64" w:rsidP="00524CE3">
      <w:pPr>
        <w:ind w:firstLine="720"/>
        <w:jc w:val="both"/>
      </w:pPr>
      <w:r>
        <w:t xml:space="preserve">Strādājošie un noteiktas </w:t>
      </w:r>
      <w:r w:rsidR="002A433D">
        <w:t>iedzīvotāju</w:t>
      </w:r>
      <w:r>
        <w:t xml:space="preserve"> grupas tiek apdrošinātas atbilstoši veiktajām iemaksām. </w:t>
      </w:r>
      <w:r w:rsidR="00FB589C">
        <w:t xml:space="preserve">Par </w:t>
      </w:r>
      <w:r>
        <w:t>iedzīvotājiem</w:t>
      </w:r>
      <w:r w:rsidR="00FB589C">
        <w:t xml:space="preserve">, kuri dažādu </w:t>
      </w:r>
      <w:r w:rsidR="00EB270A">
        <w:t>iemeslu</w:t>
      </w:r>
      <w:r w:rsidR="00FB589C">
        <w:t xml:space="preserve"> dēļ nevar veikt</w:t>
      </w:r>
      <w:r>
        <w:t xml:space="preserve"> iemaksas </w:t>
      </w:r>
      <w:r w:rsidR="00FB589C">
        <w:t>vai tās neveic, iemaksas ti</w:t>
      </w:r>
      <w:r w:rsidR="00320A83">
        <w:t>ks</w:t>
      </w:r>
      <w:r w:rsidR="00FB589C">
        <w:t xml:space="preserve"> veiktas</w:t>
      </w:r>
      <w:r>
        <w:t xml:space="preserve"> no valsts budžeta. Šajā modelī </w:t>
      </w:r>
      <w:r w:rsidR="003B4E43">
        <w:t>netiek garantēts</w:t>
      </w:r>
      <w:r>
        <w:t xml:space="preserve"> vienādais nodrošinājums starp valsts iedzīvotājiem un parādās sasaiste starp maksātāju un saņemto pakalpojumu, parādās </w:t>
      </w:r>
      <w:r w:rsidR="002A433D">
        <w:t>iedzīvotāju</w:t>
      </w:r>
      <w:r w:rsidR="003B4E43">
        <w:t xml:space="preserve"> </w:t>
      </w:r>
      <w:r w:rsidR="00E23A11">
        <w:t>sa</w:t>
      </w:r>
      <w:r w:rsidR="003B4E43">
        <w:t>dalījums, t.i., p</w:t>
      </w:r>
      <w:r>
        <w:t>arādās fragmentācija un vēlme veselības aprūpes pakalpo</w:t>
      </w:r>
      <w:r w:rsidR="003270BB">
        <w:t>jumus no vienas</w:t>
      </w:r>
      <w:r w:rsidR="002A433D">
        <w:t xml:space="preserve"> paketes virzīt</w:t>
      </w:r>
      <w:r>
        <w:t xml:space="preserve"> uz citu, kas kopumā palielina fin</w:t>
      </w:r>
      <w:r w:rsidR="002A433D">
        <w:t>anšu slogu uz valsts budžetu tādejādi pieaugot cilvēku skaitam</w:t>
      </w:r>
      <w:r>
        <w:t>, kam nebūs iespēja doties</w:t>
      </w:r>
      <w:r w:rsidR="002A433D">
        <w:t xml:space="preserve"> pie ārsta laicīgi, kā arī</w:t>
      </w:r>
      <w:r>
        <w:t xml:space="preserve"> palielinās neatliekamās me</w:t>
      </w:r>
      <w:r w:rsidR="002A433D">
        <w:t>dicīniskās palīdzības izsaukumu skaitu</w:t>
      </w:r>
      <w:r>
        <w:t xml:space="preserve"> un pieaugs </w:t>
      </w:r>
      <w:proofErr w:type="spellStart"/>
      <w:r>
        <w:t>stacionēšanās</w:t>
      </w:r>
      <w:proofErr w:type="spellEnd"/>
      <w:r>
        <w:t xml:space="preserve"> skaits slimnīcās</w:t>
      </w:r>
      <w:r w:rsidR="00E23A11">
        <w:t>, palielinot slogu uz valsts budžeta finansēto veselības aprūpes segmentu</w:t>
      </w:r>
      <w:r>
        <w:t xml:space="preserve">. </w:t>
      </w:r>
      <w:r w:rsidR="002A433D">
        <w:t>Papildus piedāvātā aizvietojošā</w:t>
      </w:r>
      <w:r w:rsidR="00EE61CB" w:rsidRPr="00F47B40">
        <w:t xml:space="preserve"> brīvprātīgā veselības apdrošināšana darbojas kā </w:t>
      </w:r>
      <w:r w:rsidR="00EE61CB" w:rsidRPr="00F47B40">
        <w:lastRenderedPageBreak/>
        <w:t>nodrošinājums gadījumos, kad pacients nav līdzdarbojies un iesaistījies valsts apdrošināšanas sistēmā.</w:t>
      </w:r>
    </w:p>
    <w:p w:rsidR="00C24E64" w:rsidRPr="009D06FA" w:rsidRDefault="00C24E64" w:rsidP="00524CE3">
      <w:pPr>
        <w:ind w:firstLine="720"/>
        <w:jc w:val="both"/>
      </w:pPr>
      <w:r w:rsidRPr="009D06FA">
        <w:t xml:space="preserve">Veselības aprūpes pakalpojumi no </w:t>
      </w:r>
      <w:r w:rsidRPr="009D06FA">
        <w:rPr>
          <w:b/>
        </w:rPr>
        <w:t>valsts budžeta</w:t>
      </w:r>
      <w:r w:rsidRPr="009D06FA">
        <w:t xml:space="preserve"> līdzekļiem visiem Latvijas iedzīvotājiem tiek segti pilnā apmērā šādiem pakalpojumiem:</w:t>
      </w:r>
    </w:p>
    <w:p w:rsidR="00C24E64" w:rsidRPr="009D06FA" w:rsidRDefault="00C24E64" w:rsidP="0036300A">
      <w:pPr>
        <w:pStyle w:val="ListParagraph"/>
        <w:numPr>
          <w:ilvl w:val="0"/>
          <w:numId w:val="5"/>
        </w:numPr>
        <w:jc w:val="both"/>
      </w:pPr>
      <w:r w:rsidRPr="009D06FA">
        <w:t>neatliekamās medicīniskās brigādes sniegtā palīdzība;</w:t>
      </w:r>
    </w:p>
    <w:p w:rsidR="00C24E64" w:rsidRPr="009D06FA" w:rsidRDefault="00C24E64" w:rsidP="0036300A">
      <w:pPr>
        <w:pStyle w:val="ListParagraph"/>
        <w:numPr>
          <w:ilvl w:val="0"/>
          <w:numId w:val="5"/>
        </w:numPr>
        <w:jc w:val="both"/>
      </w:pPr>
      <w:r w:rsidRPr="009D06FA">
        <w:t>palīdzība slimnīcu neatliekamās medicīniskās palīdzības nodaļās un neatliekamā palīdzība slimnīcās;</w:t>
      </w:r>
    </w:p>
    <w:p w:rsidR="00C24E64" w:rsidRDefault="00C24E64" w:rsidP="0036300A">
      <w:pPr>
        <w:pStyle w:val="ListParagraph"/>
        <w:numPr>
          <w:ilvl w:val="0"/>
          <w:numId w:val="5"/>
        </w:numPr>
        <w:jc w:val="both"/>
      </w:pPr>
      <w:r w:rsidRPr="009D06FA">
        <w:t>palīdzība Steidzamās</w:t>
      </w:r>
      <w:r w:rsidR="00E233E5">
        <w:t xml:space="preserve"> medicīniskās palīdzības punktā;</w:t>
      </w:r>
    </w:p>
    <w:p w:rsidR="00E233E5" w:rsidRPr="009D06FA" w:rsidRDefault="00E23A11" w:rsidP="0036300A">
      <w:pPr>
        <w:pStyle w:val="ListParagraph"/>
        <w:numPr>
          <w:ilvl w:val="0"/>
          <w:numId w:val="5"/>
        </w:numPr>
        <w:jc w:val="both"/>
      </w:pPr>
      <w:r w:rsidRPr="009D06FA">
        <w:t>bērn</w:t>
      </w:r>
      <w:r>
        <w:t>iem</w:t>
      </w:r>
      <w:r w:rsidRPr="009D06FA">
        <w:t xml:space="preserve"> līdz 18 gadiem un grūtnie</w:t>
      </w:r>
      <w:r>
        <w:t xml:space="preserve">cēm </w:t>
      </w:r>
      <w:r w:rsidRPr="009D06FA">
        <w:t>nepieciešam</w:t>
      </w:r>
      <w:r>
        <w:t>ā</w:t>
      </w:r>
      <w:r w:rsidRPr="009D06FA">
        <w:t xml:space="preserve"> aprūp</w:t>
      </w:r>
      <w:r>
        <w:t>e</w:t>
      </w:r>
      <w:r w:rsidR="00E233E5" w:rsidRPr="009D06FA">
        <w:t>.</w:t>
      </w:r>
    </w:p>
    <w:p w:rsidR="00C24E64" w:rsidRPr="00444F18" w:rsidRDefault="00E233E5" w:rsidP="00C24E64">
      <w:pPr>
        <w:jc w:val="both"/>
        <w:rPr>
          <w:b/>
        </w:rPr>
      </w:pPr>
      <w:r>
        <w:rPr>
          <w:b/>
        </w:rPr>
        <w:t>Veselības nodoklis</w:t>
      </w:r>
      <w:r w:rsidR="00C24E64">
        <w:rPr>
          <w:b/>
        </w:rPr>
        <w:t xml:space="preserve"> (iezīmēts finansējums) </w:t>
      </w:r>
      <w:r w:rsidR="00C24E64" w:rsidRPr="009D06FA">
        <w:t>sedz:</w:t>
      </w:r>
    </w:p>
    <w:p w:rsidR="00C24E64" w:rsidRPr="009D06FA" w:rsidRDefault="00C24E64" w:rsidP="0036300A">
      <w:pPr>
        <w:pStyle w:val="ListParagraph"/>
        <w:numPr>
          <w:ilvl w:val="0"/>
          <w:numId w:val="6"/>
        </w:numPr>
        <w:jc w:val="both"/>
      </w:pPr>
      <w:r w:rsidRPr="009D06FA">
        <w:t>kompensējamās zāles un medicīnas ierīces;</w:t>
      </w:r>
    </w:p>
    <w:p w:rsidR="00C24E64" w:rsidRPr="009D06FA" w:rsidRDefault="00C24E64" w:rsidP="0036300A">
      <w:pPr>
        <w:pStyle w:val="ListParagraph"/>
        <w:numPr>
          <w:ilvl w:val="0"/>
          <w:numId w:val="6"/>
        </w:numPr>
        <w:jc w:val="both"/>
      </w:pPr>
      <w:r w:rsidRPr="009D06FA">
        <w:t>zāles un medicīniskās ierīces, kuras valsts iepērk centralizēti;</w:t>
      </w:r>
    </w:p>
    <w:p w:rsidR="00C24E64" w:rsidRPr="009D06FA" w:rsidRDefault="00C24E64" w:rsidP="0036300A">
      <w:pPr>
        <w:pStyle w:val="ListParagraph"/>
        <w:numPr>
          <w:ilvl w:val="0"/>
          <w:numId w:val="6"/>
        </w:numPr>
        <w:jc w:val="both"/>
      </w:pPr>
      <w:r w:rsidRPr="009D06FA">
        <w:t>specializēt</w:t>
      </w:r>
      <w:r w:rsidR="00E23A11">
        <w:t>os</w:t>
      </w:r>
      <w:r w:rsidRPr="009D06FA">
        <w:t xml:space="preserve"> pakalpojum</w:t>
      </w:r>
      <w:r w:rsidR="00E23A11">
        <w:t>us</w:t>
      </w:r>
      <w:r w:rsidRPr="009D06FA">
        <w:t xml:space="preserve"> noteiktu saslimšanu ārstēšanā;</w:t>
      </w:r>
    </w:p>
    <w:p w:rsidR="00C24E64" w:rsidRPr="009D06FA" w:rsidRDefault="00C24E64" w:rsidP="0036300A">
      <w:pPr>
        <w:pStyle w:val="ListParagraph"/>
        <w:numPr>
          <w:ilvl w:val="0"/>
          <w:numId w:val="6"/>
        </w:numPr>
        <w:jc w:val="both"/>
      </w:pPr>
      <w:r w:rsidRPr="009D06FA">
        <w:t>primāro veselības aprūpi;</w:t>
      </w:r>
    </w:p>
    <w:p w:rsidR="00C24E64" w:rsidRPr="009D06FA" w:rsidRDefault="00C24E64" w:rsidP="0036300A">
      <w:pPr>
        <w:pStyle w:val="ListParagraph"/>
        <w:numPr>
          <w:ilvl w:val="0"/>
          <w:numId w:val="6"/>
        </w:numPr>
        <w:jc w:val="both"/>
      </w:pPr>
      <w:r w:rsidRPr="009D06FA">
        <w:t>medicīnisko rehabilitāciju;</w:t>
      </w:r>
    </w:p>
    <w:p w:rsidR="00C24E64" w:rsidRPr="009D06FA" w:rsidRDefault="00C24E64" w:rsidP="0036300A">
      <w:pPr>
        <w:pStyle w:val="ListParagraph"/>
        <w:numPr>
          <w:ilvl w:val="0"/>
          <w:numId w:val="6"/>
        </w:numPr>
        <w:jc w:val="both"/>
      </w:pPr>
      <w:proofErr w:type="spellStart"/>
      <w:r w:rsidRPr="009D06FA">
        <w:t>paliatīvo</w:t>
      </w:r>
      <w:proofErr w:type="spellEnd"/>
      <w:r w:rsidRPr="009D06FA">
        <w:t xml:space="preserve"> aprūpi;</w:t>
      </w:r>
    </w:p>
    <w:p w:rsidR="00C24E64" w:rsidRPr="009D06FA" w:rsidRDefault="00C24E64" w:rsidP="0036300A">
      <w:pPr>
        <w:pStyle w:val="ListParagraph"/>
        <w:numPr>
          <w:ilvl w:val="0"/>
          <w:numId w:val="7"/>
        </w:numPr>
        <w:jc w:val="both"/>
      </w:pPr>
      <w:r w:rsidRPr="009D06FA">
        <w:t xml:space="preserve">sekundāro ambulatoro </w:t>
      </w:r>
      <w:r w:rsidR="00CB0E37">
        <w:t>veselības aprūpi</w:t>
      </w:r>
      <w:r w:rsidRPr="009D06FA">
        <w:t>;</w:t>
      </w:r>
    </w:p>
    <w:p w:rsidR="00C24E64" w:rsidRPr="009D06FA" w:rsidRDefault="00E23A11" w:rsidP="0036300A">
      <w:pPr>
        <w:pStyle w:val="ListParagraph"/>
        <w:numPr>
          <w:ilvl w:val="0"/>
          <w:numId w:val="7"/>
        </w:numPr>
        <w:jc w:val="both"/>
      </w:pPr>
      <w:r>
        <w:t xml:space="preserve">plānveida </w:t>
      </w:r>
      <w:r w:rsidR="00C24E64" w:rsidRPr="009D06FA">
        <w:t>stacionāro veselības aprūpi;</w:t>
      </w:r>
    </w:p>
    <w:p w:rsidR="00C24E64" w:rsidRPr="009D06FA" w:rsidRDefault="00C24E64" w:rsidP="0036300A">
      <w:pPr>
        <w:pStyle w:val="ListParagraph"/>
        <w:numPr>
          <w:ilvl w:val="0"/>
          <w:numId w:val="7"/>
        </w:numPr>
        <w:jc w:val="both"/>
      </w:pPr>
      <w:r w:rsidRPr="009D06FA">
        <w:t>terciārā līmeņa veselības aprūpes pakalpojumus;</w:t>
      </w:r>
    </w:p>
    <w:p w:rsidR="00C24E64" w:rsidRPr="009D06FA" w:rsidRDefault="00C24E64" w:rsidP="0036300A">
      <w:pPr>
        <w:pStyle w:val="ListParagraph"/>
        <w:numPr>
          <w:ilvl w:val="0"/>
          <w:numId w:val="7"/>
        </w:numPr>
        <w:jc w:val="both"/>
      </w:pPr>
      <w:r w:rsidRPr="009D06FA">
        <w:t>pacientu iemaksas;</w:t>
      </w:r>
    </w:p>
    <w:p w:rsidR="00C24E64" w:rsidRPr="009D06FA" w:rsidRDefault="00C24E64" w:rsidP="0036300A">
      <w:pPr>
        <w:pStyle w:val="ListParagraph"/>
        <w:numPr>
          <w:ilvl w:val="0"/>
          <w:numId w:val="7"/>
        </w:numPr>
        <w:jc w:val="both"/>
      </w:pPr>
      <w:r w:rsidRPr="009D06FA">
        <w:t>norēķin</w:t>
      </w:r>
      <w:r w:rsidR="00E23A11">
        <w:t>us</w:t>
      </w:r>
      <w:r w:rsidRPr="009D06FA">
        <w:t xml:space="preserve"> par veselības aprūpes pakalpojumiem ES un EEZ dalībvalstīm.</w:t>
      </w:r>
    </w:p>
    <w:p w:rsidR="002011A2" w:rsidRDefault="002011A2" w:rsidP="002011A2">
      <w:pPr>
        <w:jc w:val="both"/>
      </w:pPr>
      <w:r w:rsidRPr="002011A2">
        <w:rPr>
          <w:b/>
        </w:rPr>
        <w:t>Pašvaldības</w:t>
      </w:r>
      <w:r w:rsidRPr="009D06FA">
        <w:t xml:space="preserve"> </w:t>
      </w:r>
      <w:r>
        <w:t xml:space="preserve">ir </w:t>
      </w:r>
      <w:r w:rsidRPr="009D06FA">
        <w:t>atbil</w:t>
      </w:r>
      <w:r>
        <w:t xml:space="preserve">dīgas par </w:t>
      </w:r>
      <w:r w:rsidRPr="002011A2">
        <w:t>veselības aprūpes pieejamīb</w:t>
      </w:r>
      <w:r>
        <w:t xml:space="preserve">as </w:t>
      </w:r>
      <w:r w:rsidRPr="002011A2">
        <w:t>nodrošinā</w:t>
      </w:r>
      <w:r>
        <w:t>šanu</w:t>
      </w:r>
      <w:r w:rsidRPr="002011A2">
        <w:t>, kā arī iedzīvotāju veselīg</w:t>
      </w:r>
      <w:r>
        <w:t>a</w:t>
      </w:r>
      <w:r w:rsidRPr="002011A2">
        <w:t xml:space="preserve"> dzīvesveid</w:t>
      </w:r>
      <w:r>
        <w:t>a</w:t>
      </w:r>
      <w:r w:rsidRPr="002011A2">
        <w:t xml:space="preserve"> un sport</w:t>
      </w:r>
      <w:r>
        <w:t xml:space="preserve">a </w:t>
      </w:r>
      <w:r w:rsidRPr="002011A2">
        <w:t>veicinā</w:t>
      </w:r>
      <w:r>
        <w:t>šanu atbilstoši Likuma „Par pašvaldībām” 15.panta 6.punktā noteiktajam.</w:t>
      </w:r>
    </w:p>
    <w:p w:rsidR="003C3BFE" w:rsidRDefault="00EE61CB" w:rsidP="00511FA2">
      <w:pPr>
        <w:jc w:val="both"/>
      </w:pPr>
      <w:r>
        <w:rPr>
          <w:b/>
        </w:rPr>
        <w:t>Brīvprātīgā p</w:t>
      </w:r>
      <w:r w:rsidRPr="007E6AC2">
        <w:rPr>
          <w:b/>
        </w:rPr>
        <w:t>rivātā apdrošināšana</w:t>
      </w:r>
      <w:r w:rsidR="003B4E43">
        <w:rPr>
          <w:b/>
        </w:rPr>
        <w:t xml:space="preserve"> </w:t>
      </w:r>
      <w:r>
        <w:t>nodrošina iespēju saņemt paaugstināta servisa</w:t>
      </w:r>
      <w:r w:rsidRPr="007E6AC2">
        <w:t xml:space="preserve"> veselības aprūpes</w:t>
      </w:r>
      <w:r>
        <w:t xml:space="preserve"> pakalpojumus</w:t>
      </w:r>
      <w:r w:rsidRPr="007E6AC2">
        <w:t xml:space="preserve"> un </w:t>
      </w:r>
      <w:r>
        <w:t>iespēju saņemt papildus pakalpojumus, kas ir ārpus definētā pakalpojumu groza.</w:t>
      </w:r>
    </w:p>
    <w:p w:rsidR="006F03C1" w:rsidRDefault="006F03C1" w:rsidP="00607F8F">
      <w:pPr>
        <w:rPr>
          <w:lang w:eastAsia="en-US"/>
        </w:rPr>
      </w:pPr>
    </w:p>
    <w:p w:rsidR="006F03C1" w:rsidRPr="003C040E" w:rsidRDefault="00E23A11" w:rsidP="003C040E">
      <w:pPr>
        <w:pStyle w:val="Heading1"/>
        <w:jc w:val="center"/>
        <w:rPr>
          <w:rFonts w:ascii="Times New Roman" w:hAnsi="Times New Roman" w:cs="Times New Roman"/>
          <w:b/>
          <w:color w:val="auto"/>
          <w:sz w:val="28"/>
          <w:szCs w:val="28"/>
        </w:rPr>
      </w:pPr>
      <w:bookmarkStart w:id="30" w:name="_Toc462396542"/>
      <w:r w:rsidRPr="003C040E">
        <w:rPr>
          <w:rFonts w:ascii="Times New Roman" w:hAnsi="Times New Roman" w:cs="Times New Roman"/>
          <w:b/>
          <w:color w:val="auto"/>
          <w:sz w:val="28"/>
          <w:szCs w:val="28"/>
        </w:rPr>
        <w:t xml:space="preserve">IV </w:t>
      </w:r>
      <w:r w:rsidR="006F03C1" w:rsidRPr="003C040E">
        <w:rPr>
          <w:rFonts w:ascii="Times New Roman" w:hAnsi="Times New Roman" w:cs="Times New Roman"/>
          <w:b/>
          <w:color w:val="auto"/>
          <w:sz w:val="28"/>
          <w:szCs w:val="28"/>
        </w:rPr>
        <w:t>Turpmākie iespējamie rīcības virzieni</w:t>
      </w:r>
      <w:r w:rsidR="00290D17" w:rsidRPr="003C040E">
        <w:rPr>
          <w:rFonts w:ascii="Times New Roman" w:hAnsi="Times New Roman" w:cs="Times New Roman"/>
          <w:b/>
          <w:color w:val="auto"/>
          <w:sz w:val="28"/>
          <w:szCs w:val="28"/>
        </w:rPr>
        <w:t xml:space="preserve"> veselības nozares finansējuma palielinājumam.</w:t>
      </w:r>
      <w:bookmarkEnd w:id="30"/>
    </w:p>
    <w:p w:rsidR="006F03C1" w:rsidRDefault="006F03C1" w:rsidP="00607F8F">
      <w:pPr>
        <w:rPr>
          <w:b/>
          <w:lang w:eastAsia="en-US"/>
        </w:rPr>
      </w:pPr>
    </w:p>
    <w:p w:rsidR="00290D17" w:rsidRDefault="002832B1" w:rsidP="00325710">
      <w:pPr>
        <w:ind w:firstLine="709"/>
        <w:jc w:val="both"/>
        <w:rPr>
          <w:lang w:eastAsia="en-US"/>
        </w:rPr>
      </w:pPr>
      <w:r>
        <w:rPr>
          <w:lang w:eastAsia="en-US"/>
        </w:rPr>
        <w:t xml:space="preserve">Atbilstoši izvēlētajām modelim un </w:t>
      </w:r>
      <w:r w:rsidR="006F03C1" w:rsidRPr="00290D17">
        <w:rPr>
          <w:lang w:eastAsia="en-US"/>
        </w:rPr>
        <w:t xml:space="preserve">Veselības </w:t>
      </w:r>
      <w:r w:rsidR="00E23A11">
        <w:rPr>
          <w:lang w:eastAsia="en-US"/>
        </w:rPr>
        <w:t>nozares</w:t>
      </w:r>
      <w:r>
        <w:rPr>
          <w:lang w:eastAsia="en-US"/>
        </w:rPr>
        <w:t xml:space="preserve"> finansējuma palielinājuma nepieciešamībai līdz 12% no valsts budžeta kopizdevumiem vienlaicīgi ar</w:t>
      </w:r>
      <w:r w:rsidR="006F03C1" w:rsidRPr="00290D17">
        <w:rPr>
          <w:lang w:eastAsia="en-US"/>
        </w:rPr>
        <w:t xml:space="preserve"> </w:t>
      </w:r>
      <w:r>
        <w:rPr>
          <w:lang w:eastAsia="en-US"/>
        </w:rPr>
        <w:t xml:space="preserve">valsts nodokļu politikas pārskatīšanu </w:t>
      </w:r>
      <w:r w:rsidR="006F03C1" w:rsidRPr="00290D17">
        <w:rPr>
          <w:lang w:eastAsia="en-US"/>
        </w:rPr>
        <w:t xml:space="preserve">ir </w:t>
      </w:r>
      <w:r>
        <w:rPr>
          <w:lang w:eastAsia="en-US"/>
        </w:rPr>
        <w:t>nepieciešams noteikt</w:t>
      </w:r>
      <w:r w:rsidR="006F03C1" w:rsidRPr="00290D17">
        <w:rPr>
          <w:lang w:eastAsia="en-US"/>
        </w:rPr>
        <w:t xml:space="preserve"> iespējamos veselības aprūpes </w:t>
      </w:r>
      <w:r>
        <w:rPr>
          <w:lang w:eastAsia="en-US"/>
        </w:rPr>
        <w:t xml:space="preserve">finansēšanas modeļa funkcionēšanas </w:t>
      </w:r>
      <w:r w:rsidR="006F03C1" w:rsidRPr="00290D17">
        <w:rPr>
          <w:lang w:eastAsia="en-US"/>
        </w:rPr>
        <w:t xml:space="preserve">nodrošināšanai </w:t>
      </w:r>
      <w:r>
        <w:rPr>
          <w:lang w:eastAsia="en-US"/>
        </w:rPr>
        <w:t>iespējam</w:t>
      </w:r>
      <w:r w:rsidR="00E23A11">
        <w:rPr>
          <w:lang w:eastAsia="en-US"/>
        </w:rPr>
        <w:t>o</w:t>
      </w:r>
      <w:r>
        <w:rPr>
          <w:lang w:eastAsia="en-US"/>
        </w:rPr>
        <w:t xml:space="preserve">s </w:t>
      </w:r>
      <w:r w:rsidR="006F03C1" w:rsidRPr="00290D17">
        <w:rPr>
          <w:lang w:eastAsia="en-US"/>
        </w:rPr>
        <w:t xml:space="preserve">finansējuma avotus 2018.-2023.gadam. </w:t>
      </w:r>
    </w:p>
    <w:p w:rsidR="00D93A9B" w:rsidRPr="00290D17" w:rsidRDefault="00D93A9B" w:rsidP="006F03C1">
      <w:pPr>
        <w:jc w:val="both"/>
        <w:rPr>
          <w:lang w:eastAsia="en-US"/>
        </w:rPr>
      </w:pPr>
    </w:p>
    <w:p w:rsidR="006F03C1" w:rsidRDefault="006F03C1" w:rsidP="00607F8F">
      <w:pPr>
        <w:rPr>
          <w:b/>
          <w:lang w:eastAsia="en-US"/>
        </w:rPr>
      </w:pPr>
    </w:p>
    <w:tbl>
      <w:tblPr>
        <w:tblStyle w:val="TableGrid"/>
        <w:tblW w:w="0" w:type="auto"/>
        <w:tblLayout w:type="fixed"/>
        <w:tblLook w:val="04A0"/>
      </w:tblPr>
      <w:tblGrid>
        <w:gridCol w:w="1809"/>
        <w:gridCol w:w="807"/>
        <w:gridCol w:w="953"/>
        <w:gridCol w:w="953"/>
        <w:gridCol w:w="953"/>
        <w:gridCol w:w="953"/>
        <w:gridCol w:w="953"/>
        <w:gridCol w:w="953"/>
        <w:gridCol w:w="953"/>
      </w:tblGrid>
      <w:tr w:rsidR="006F03C1" w:rsidTr="006F03C1">
        <w:tc>
          <w:tcPr>
            <w:tcW w:w="1809" w:type="dxa"/>
          </w:tcPr>
          <w:p w:rsidR="006F03C1" w:rsidRPr="006F03C1" w:rsidRDefault="006F03C1">
            <w:pPr>
              <w:rPr>
                <w:color w:val="000000"/>
              </w:rPr>
            </w:pPr>
            <w:r w:rsidRPr="006F03C1">
              <w:rPr>
                <w:color w:val="000000"/>
              </w:rPr>
              <w:t>Gads</w:t>
            </w:r>
          </w:p>
        </w:tc>
        <w:tc>
          <w:tcPr>
            <w:tcW w:w="807" w:type="dxa"/>
          </w:tcPr>
          <w:p w:rsidR="006F03C1" w:rsidRPr="006F03C1" w:rsidRDefault="006F03C1">
            <w:pPr>
              <w:jc w:val="center"/>
              <w:rPr>
                <w:color w:val="000000"/>
              </w:rPr>
            </w:pPr>
            <w:r w:rsidRPr="006F03C1">
              <w:rPr>
                <w:color w:val="000000"/>
              </w:rPr>
              <w:t>2016</w:t>
            </w:r>
          </w:p>
        </w:tc>
        <w:tc>
          <w:tcPr>
            <w:tcW w:w="953" w:type="dxa"/>
          </w:tcPr>
          <w:p w:rsidR="006F03C1" w:rsidRPr="006F03C1" w:rsidRDefault="006F03C1">
            <w:pPr>
              <w:jc w:val="center"/>
              <w:rPr>
                <w:color w:val="000000"/>
              </w:rPr>
            </w:pPr>
            <w:r w:rsidRPr="006F03C1">
              <w:rPr>
                <w:color w:val="000000"/>
              </w:rPr>
              <w:t>2017</w:t>
            </w:r>
          </w:p>
        </w:tc>
        <w:tc>
          <w:tcPr>
            <w:tcW w:w="953" w:type="dxa"/>
          </w:tcPr>
          <w:p w:rsidR="006F03C1" w:rsidRPr="006F03C1" w:rsidRDefault="006F03C1">
            <w:pPr>
              <w:jc w:val="center"/>
              <w:rPr>
                <w:color w:val="000000"/>
              </w:rPr>
            </w:pPr>
            <w:r w:rsidRPr="006F03C1">
              <w:rPr>
                <w:color w:val="000000"/>
              </w:rPr>
              <w:t>2018</w:t>
            </w:r>
          </w:p>
        </w:tc>
        <w:tc>
          <w:tcPr>
            <w:tcW w:w="953" w:type="dxa"/>
          </w:tcPr>
          <w:p w:rsidR="006F03C1" w:rsidRPr="006F03C1" w:rsidRDefault="006F03C1">
            <w:pPr>
              <w:jc w:val="center"/>
              <w:rPr>
                <w:color w:val="000000"/>
              </w:rPr>
            </w:pPr>
            <w:r w:rsidRPr="006F03C1">
              <w:rPr>
                <w:color w:val="000000"/>
              </w:rPr>
              <w:t>2019</w:t>
            </w:r>
          </w:p>
        </w:tc>
        <w:tc>
          <w:tcPr>
            <w:tcW w:w="953" w:type="dxa"/>
          </w:tcPr>
          <w:p w:rsidR="006F03C1" w:rsidRPr="006F03C1" w:rsidRDefault="006F03C1">
            <w:pPr>
              <w:jc w:val="center"/>
              <w:rPr>
                <w:color w:val="000000"/>
              </w:rPr>
            </w:pPr>
            <w:r w:rsidRPr="006F03C1">
              <w:rPr>
                <w:color w:val="000000"/>
              </w:rPr>
              <w:t>2020</w:t>
            </w:r>
          </w:p>
        </w:tc>
        <w:tc>
          <w:tcPr>
            <w:tcW w:w="953" w:type="dxa"/>
          </w:tcPr>
          <w:p w:rsidR="006F03C1" w:rsidRPr="006F03C1" w:rsidRDefault="006F03C1">
            <w:pPr>
              <w:jc w:val="center"/>
              <w:rPr>
                <w:color w:val="000000"/>
              </w:rPr>
            </w:pPr>
            <w:r w:rsidRPr="006F03C1">
              <w:rPr>
                <w:color w:val="000000"/>
              </w:rPr>
              <w:t>2021</w:t>
            </w:r>
          </w:p>
        </w:tc>
        <w:tc>
          <w:tcPr>
            <w:tcW w:w="953" w:type="dxa"/>
          </w:tcPr>
          <w:p w:rsidR="006F03C1" w:rsidRPr="006F03C1" w:rsidRDefault="006F03C1">
            <w:pPr>
              <w:jc w:val="center"/>
              <w:rPr>
                <w:color w:val="000000"/>
              </w:rPr>
            </w:pPr>
            <w:r w:rsidRPr="006F03C1">
              <w:rPr>
                <w:color w:val="000000"/>
              </w:rPr>
              <w:t>2022</w:t>
            </w:r>
          </w:p>
        </w:tc>
        <w:tc>
          <w:tcPr>
            <w:tcW w:w="953" w:type="dxa"/>
          </w:tcPr>
          <w:p w:rsidR="006F03C1" w:rsidRPr="006F03C1" w:rsidRDefault="006F03C1">
            <w:pPr>
              <w:jc w:val="center"/>
              <w:rPr>
                <w:color w:val="000000"/>
              </w:rPr>
            </w:pPr>
            <w:r w:rsidRPr="006F03C1">
              <w:rPr>
                <w:color w:val="000000"/>
              </w:rPr>
              <w:t>2023</w:t>
            </w:r>
          </w:p>
        </w:tc>
      </w:tr>
      <w:tr w:rsidR="006F03C1" w:rsidTr="006F03C1">
        <w:tc>
          <w:tcPr>
            <w:tcW w:w="1809" w:type="dxa"/>
          </w:tcPr>
          <w:p w:rsidR="006F03C1" w:rsidRPr="006F03C1" w:rsidRDefault="006F03C1">
            <w:pPr>
              <w:rPr>
                <w:color w:val="000000"/>
              </w:rPr>
            </w:pPr>
            <w:r w:rsidRPr="006F03C1">
              <w:rPr>
                <w:color w:val="000000"/>
              </w:rPr>
              <w:t xml:space="preserve">Veselības nozares nepieciešamais finansējums (miljoni, </w:t>
            </w:r>
            <w:proofErr w:type="spellStart"/>
            <w:r w:rsidRPr="006F03C1">
              <w:rPr>
                <w:color w:val="000000"/>
              </w:rPr>
              <w:t>euro</w:t>
            </w:r>
            <w:proofErr w:type="spellEnd"/>
            <w:r w:rsidRPr="006F03C1">
              <w:rPr>
                <w:color w:val="000000"/>
              </w:rPr>
              <w:t>)</w:t>
            </w:r>
          </w:p>
        </w:tc>
        <w:tc>
          <w:tcPr>
            <w:tcW w:w="807" w:type="dxa"/>
            <w:vAlign w:val="center"/>
          </w:tcPr>
          <w:p w:rsidR="006F03C1" w:rsidRPr="006F03C1" w:rsidRDefault="006F03C1" w:rsidP="006F03C1">
            <w:pPr>
              <w:jc w:val="center"/>
              <w:rPr>
                <w:color w:val="000000"/>
              </w:rPr>
            </w:pPr>
            <w:r w:rsidRPr="006F03C1">
              <w:rPr>
                <w:color w:val="000000"/>
              </w:rPr>
              <w:t>771</w:t>
            </w:r>
          </w:p>
        </w:tc>
        <w:tc>
          <w:tcPr>
            <w:tcW w:w="953" w:type="dxa"/>
            <w:vAlign w:val="center"/>
          </w:tcPr>
          <w:p w:rsidR="006F03C1" w:rsidRPr="006F03C1" w:rsidRDefault="006F03C1" w:rsidP="006F03C1">
            <w:pPr>
              <w:jc w:val="center"/>
              <w:rPr>
                <w:color w:val="000000"/>
              </w:rPr>
            </w:pPr>
            <w:r w:rsidRPr="006F03C1">
              <w:rPr>
                <w:color w:val="000000"/>
              </w:rPr>
              <w:t>834.3</w:t>
            </w:r>
          </w:p>
        </w:tc>
        <w:tc>
          <w:tcPr>
            <w:tcW w:w="953" w:type="dxa"/>
            <w:vAlign w:val="center"/>
          </w:tcPr>
          <w:p w:rsidR="006F03C1" w:rsidRPr="006F03C1" w:rsidRDefault="006F03C1" w:rsidP="006F03C1">
            <w:pPr>
              <w:jc w:val="center"/>
              <w:rPr>
                <w:color w:val="000000"/>
              </w:rPr>
            </w:pPr>
            <w:r w:rsidRPr="006F03C1">
              <w:rPr>
                <w:color w:val="000000"/>
              </w:rPr>
              <w:t>996.9</w:t>
            </w:r>
          </w:p>
        </w:tc>
        <w:tc>
          <w:tcPr>
            <w:tcW w:w="953" w:type="dxa"/>
            <w:vAlign w:val="center"/>
          </w:tcPr>
          <w:p w:rsidR="006F03C1" w:rsidRPr="006F03C1" w:rsidRDefault="006F03C1" w:rsidP="006F03C1">
            <w:pPr>
              <w:jc w:val="center"/>
              <w:rPr>
                <w:color w:val="000000"/>
              </w:rPr>
            </w:pPr>
            <w:r w:rsidRPr="006F03C1">
              <w:rPr>
                <w:color w:val="000000"/>
              </w:rPr>
              <w:t>1184</w:t>
            </w:r>
          </w:p>
        </w:tc>
        <w:tc>
          <w:tcPr>
            <w:tcW w:w="953" w:type="dxa"/>
            <w:vAlign w:val="center"/>
          </w:tcPr>
          <w:p w:rsidR="006F03C1" w:rsidRPr="006F03C1" w:rsidRDefault="006F03C1" w:rsidP="006F03C1">
            <w:pPr>
              <w:jc w:val="center"/>
              <w:rPr>
                <w:color w:val="000000"/>
              </w:rPr>
            </w:pPr>
            <w:r w:rsidRPr="006F03C1">
              <w:rPr>
                <w:color w:val="000000"/>
              </w:rPr>
              <w:t>1239</w:t>
            </w:r>
          </w:p>
        </w:tc>
        <w:tc>
          <w:tcPr>
            <w:tcW w:w="953" w:type="dxa"/>
            <w:vAlign w:val="center"/>
          </w:tcPr>
          <w:p w:rsidR="006F03C1" w:rsidRPr="006F03C1" w:rsidRDefault="006F03C1" w:rsidP="006F03C1">
            <w:pPr>
              <w:jc w:val="center"/>
              <w:rPr>
                <w:color w:val="000000"/>
              </w:rPr>
            </w:pPr>
            <w:r w:rsidRPr="006F03C1">
              <w:rPr>
                <w:color w:val="000000"/>
              </w:rPr>
              <w:t>1374</w:t>
            </w:r>
          </w:p>
        </w:tc>
        <w:tc>
          <w:tcPr>
            <w:tcW w:w="953" w:type="dxa"/>
            <w:vAlign w:val="center"/>
          </w:tcPr>
          <w:p w:rsidR="006F03C1" w:rsidRPr="006F03C1" w:rsidRDefault="006F03C1" w:rsidP="006F03C1">
            <w:pPr>
              <w:jc w:val="center"/>
              <w:rPr>
                <w:color w:val="000000"/>
              </w:rPr>
            </w:pPr>
            <w:r w:rsidRPr="006F03C1">
              <w:rPr>
                <w:color w:val="000000"/>
              </w:rPr>
              <w:t>1519.5</w:t>
            </w:r>
          </w:p>
        </w:tc>
        <w:tc>
          <w:tcPr>
            <w:tcW w:w="953" w:type="dxa"/>
            <w:vAlign w:val="center"/>
          </w:tcPr>
          <w:p w:rsidR="006F03C1" w:rsidRPr="006F03C1" w:rsidRDefault="006F03C1" w:rsidP="006F03C1">
            <w:pPr>
              <w:jc w:val="center"/>
              <w:rPr>
                <w:color w:val="000000"/>
              </w:rPr>
            </w:pPr>
            <w:r w:rsidRPr="006F03C1">
              <w:rPr>
                <w:color w:val="000000"/>
              </w:rPr>
              <w:t>1676</w:t>
            </w:r>
          </w:p>
        </w:tc>
      </w:tr>
      <w:tr w:rsidR="006F03C1" w:rsidTr="006F03C1">
        <w:tc>
          <w:tcPr>
            <w:tcW w:w="1809" w:type="dxa"/>
          </w:tcPr>
          <w:p w:rsidR="006F03C1" w:rsidRPr="006F03C1" w:rsidRDefault="006F03C1">
            <w:pPr>
              <w:rPr>
                <w:color w:val="000000"/>
              </w:rPr>
            </w:pPr>
            <w:r w:rsidRPr="006F03C1">
              <w:rPr>
                <w:color w:val="000000"/>
              </w:rPr>
              <w:t xml:space="preserve">Budžeta bāze (miljoni, </w:t>
            </w:r>
            <w:proofErr w:type="spellStart"/>
            <w:r w:rsidRPr="006F03C1">
              <w:rPr>
                <w:color w:val="000000"/>
              </w:rPr>
              <w:t>euro</w:t>
            </w:r>
            <w:proofErr w:type="spellEnd"/>
            <w:r w:rsidRPr="006F03C1">
              <w:rPr>
                <w:color w:val="000000"/>
              </w:rPr>
              <w:t>)</w:t>
            </w:r>
          </w:p>
        </w:tc>
        <w:tc>
          <w:tcPr>
            <w:tcW w:w="807"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r w:rsidRPr="006F03C1">
              <w:rPr>
                <w:color w:val="000000"/>
              </w:rPr>
              <w:t>800</w:t>
            </w:r>
          </w:p>
        </w:tc>
        <w:tc>
          <w:tcPr>
            <w:tcW w:w="953" w:type="dxa"/>
            <w:vAlign w:val="center"/>
          </w:tcPr>
          <w:p w:rsidR="006F03C1" w:rsidRPr="006F03C1" w:rsidRDefault="006F03C1" w:rsidP="006F03C1">
            <w:pPr>
              <w:jc w:val="center"/>
              <w:rPr>
                <w:color w:val="000000"/>
              </w:rPr>
            </w:pPr>
            <w:r w:rsidRPr="006F03C1">
              <w:rPr>
                <w:color w:val="000000"/>
              </w:rPr>
              <w:t>777.4</w:t>
            </w:r>
          </w:p>
        </w:tc>
        <w:tc>
          <w:tcPr>
            <w:tcW w:w="953" w:type="dxa"/>
            <w:vAlign w:val="center"/>
          </w:tcPr>
          <w:p w:rsidR="006F03C1" w:rsidRPr="006F03C1" w:rsidRDefault="006F03C1" w:rsidP="006F03C1">
            <w:pPr>
              <w:jc w:val="center"/>
              <w:rPr>
                <w:color w:val="000000"/>
              </w:rPr>
            </w:pPr>
            <w:r w:rsidRPr="006F03C1">
              <w:rPr>
                <w:color w:val="000000"/>
              </w:rPr>
              <w:t>777.2</w:t>
            </w:r>
          </w:p>
        </w:tc>
        <w:tc>
          <w:tcPr>
            <w:tcW w:w="953" w:type="dxa"/>
            <w:vAlign w:val="center"/>
          </w:tcPr>
          <w:p w:rsidR="006F03C1" w:rsidRPr="006F03C1" w:rsidRDefault="006F03C1" w:rsidP="006F03C1">
            <w:pPr>
              <w:jc w:val="center"/>
              <w:rPr>
                <w:color w:val="000000"/>
              </w:rPr>
            </w:pPr>
            <w:r w:rsidRPr="006F03C1">
              <w:rPr>
                <w:color w:val="000000"/>
              </w:rPr>
              <w:t>777.2</w:t>
            </w:r>
          </w:p>
        </w:tc>
        <w:tc>
          <w:tcPr>
            <w:tcW w:w="953" w:type="dxa"/>
            <w:vAlign w:val="center"/>
          </w:tcPr>
          <w:p w:rsidR="006F03C1" w:rsidRPr="006F03C1" w:rsidRDefault="006F03C1" w:rsidP="006F03C1">
            <w:pPr>
              <w:jc w:val="center"/>
              <w:rPr>
                <w:color w:val="000000"/>
              </w:rPr>
            </w:pPr>
            <w:r w:rsidRPr="006F03C1">
              <w:rPr>
                <w:color w:val="000000"/>
              </w:rPr>
              <w:t>777.2</w:t>
            </w:r>
          </w:p>
        </w:tc>
        <w:tc>
          <w:tcPr>
            <w:tcW w:w="953" w:type="dxa"/>
            <w:vAlign w:val="center"/>
          </w:tcPr>
          <w:p w:rsidR="006F03C1" w:rsidRPr="006F03C1" w:rsidRDefault="006F03C1" w:rsidP="006F03C1">
            <w:pPr>
              <w:jc w:val="center"/>
              <w:rPr>
                <w:color w:val="000000"/>
              </w:rPr>
            </w:pPr>
            <w:r w:rsidRPr="006F03C1">
              <w:rPr>
                <w:color w:val="000000"/>
              </w:rPr>
              <w:t>777.2</w:t>
            </w:r>
          </w:p>
        </w:tc>
        <w:tc>
          <w:tcPr>
            <w:tcW w:w="953" w:type="dxa"/>
            <w:vAlign w:val="center"/>
          </w:tcPr>
          <w:p w:rsidR="006F03C1" w:rsidRPr="006F03C1" w:rsidRDefault="006F03C1" w:rsidP="006F03C1">
            <w:pPr>
              <w:jc w:val="center"/>
              <w:rPr>
                <w:color w:val="000000"/>
              </w:rPr>
            </w:pPr>
            <w:r w:rsidRPr="006F03C1">
              <w:rPr>
                <w:color w:val="000000"/>
              </w:rPr>
              <w:t>777.2</w:t>
            </w:r>
          </w:p>
        </w:tc>
      </w:tr>
      <w:tr w:rsidR="006F03C1" w:rsidTr="006F03C1">
        <w:tc>
          <w:tcPr>
            <w:tcW w:w="1809" w:type="dxa"/>
          </w:tcPr>
          <w:p w:rsidR="006F03C1" w:rsidRPr="006F03C1" w:rsidRDefault="006F03C1">
            <w:pPr>
              <w:rPr>
                <w:color w:val="000000"/>
              </w:rPr>
            </w:pPr>
            <w:r w:rsidRPr="006F03C1">
              <w:rPr>
                <w:color w:val="000000"/>
              </w:rPr>
              <w:t xml:space="preserve">Pieejams no EK atļautā deficīta palielinājuma (miljoni, </w:t>
            </w:r>
            <w:proofErr w:type="spellStart"/>
            <w:r w:rsidRPr="006F03C1">
              <w:rPr>
                <w:color w:val="000000"/>
              </w:rPr>
              <w:t>euro</w:t>
            </w:r>
            <w:proofErr w:type="spellEnd"/>
            <w:r w:rsidRPr="006F03C1">
              <w:rPr>
                <w:color w:val="000000"/>
              </w:rPr>
              <w:t>)</w:t>
            </w:r>
          </w:p>
        </w:tc>
        <w:tc>
          <w:tcPr>
            <w:tcW w:w="807"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r w:rsidRPr="006F03C1">
              <w:rPr>
                <w:color w:val="000000"/>
              </w:rPr>
              <w:t>34.3</w:t>
            </w:r>
          </w:p>
        </w:tc>
        <w:tc>
          <w:tcPr>
            <w:tcW w:w="953" w:type="dxa"/>
            <w:vAlign w:val="center"/>
          </w:tcPr>
          <w:p w:rsidR="006F03C1" w:rsidRPr="006F03C1" w:rsidRDefault="006F03C1" w:rsidP="006F03C1">
            <w:pPr>
              <w:jc w:val="center"/>
              <w:rPr>
                <w:color w:val="000000"/>
              </w:rPr>
            </w:pPr>
            <w:r w:rsidRPr="006F03C1">
              <w:rPr>
                <w:color w:val="000000"/>
              </w:rPr>
              <w:t>111.6</w:t>
            </w:r>
          </w:p>
        </w:tc>
        <w:tc>
          <w:tcPr>
            <w:tcW w:w="953" w:type="dxa"/>
            <w:vAlign w:val="center"/>
          </w:tcPr>
          <w:p w:rsidR="006F03C1" w:rsidRPr="006F03C1" w:rsidRDefault="006F03C1" w:rsidP="006F03C1">
            <w:pPr>
              <w:jc w:val="center"/>
              <w:rPr>
                <w:color w:val="000000"/>
              </w:rPr>
            </w:pPr>
            <w:r w:rsidRPr="006F03C1">
              <w:rPr>
                <w:color w:val="000000"/>
              </w:rPr>
              <w:t>148.1</w:t>
            </w: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r>
      <w:tr w:rsidR="006F03C1" w:rsidTr="006F03C1">
        <w:tc>
          <w:tcPr>
            <w:tcW w:w="1809" w:type="dxa"/>
          </w:tcPr>
          <w:p w:rsidR="006F03C1" w:rsidRPr="006F03C1" w:rsidRDefault="006F03C1">
            <w:pPr>
              <w:rPr>
                <w:color w:val="000000"/>
              </w:rPr>
            </w:pPr>
            <w:r w:rsidRPr="006F03C1">
              <w:rPr>
                <w:color w:val="000000"/>
              </w:rPr>
              <w:lastRenderedPageBreak/>
              <w:t>Veselības aprūpes budžets % no valsts konsolidētā budžeta</w:t>
            </w:r>
          </w:p>
        </w:tc>
        <w:tc>
          <w:tcPr>
            <w:tcW w:w="807" w:type="dxa"/>
            <w:vAlign w:val="center"/>
          </w:tcPr>
          <w:p w:rsidR="006F03C1" w:rsidRPr="006F03C1" w:rsidRDefault="006F03C1" w:rsidP="006F03C1">
            <w:pPr>
              <w:jc w:val="center"/>
              <w:rPr>
                <w:color w:val="000000"/>
              </w:rPr>
            </w:pPr>
            <w:r w:rsidRPr="006F03C1">
              <w:rPr>
                <w:color w:val="000000"/>
              </w:rPr>
              <w:t>10.00%</w:t>
            </w:r>
          </w:p>
        </w:tc>
        <w:tc>
          <w:tcPr>
            <w:tcW w:w="953" w:type="dxa"/>
            <w:vAlign w:val="center"/>
          </w:tcPr>
          <w:p w:rsidR="006F03C1" w:rsidRPr="006F03C1" w:rsidRDefault="006F03C1" w:rsidP="006F03C1">
            <w:pPr>
              <w:jc w:val="center"/>
              <w:rPr>
                <w:color w:val="000000"/>
              </w:rPr>
            </w:pPr>
            <w:r w:rsidRPr="006F03C1">
              <w:rPr>
                <w:color w:val="000000"/>
              </w:rPr>
              <w:t>10.20%</w:t>
            </w:r>
          </w:p>
        </w:tc>
        <w:tc>
          <w:tcPr>
            <w:tcW w:w="953" w:type="dxa"/>
            <w:vAlign w:val="center"/>
          </w:tcPr>
          <w:p w:rsidR="006F03C1" w:rsidRPr="006F03C1" w:rsidRDefault="006F03C1" w:rsidP="006F03C1">
            <w:pPr>
              <w:jc w:val="center"/>
              <w:rPr>
                <w:color w:val="000000"/>
              </w:rPr>
            </w:pPr>
            <w:r w:rsidRPr="006F03C1">
              <w:rPr>
                <w:color w:val="000000"/>
              </w:rPr>
              <w:t>11.77%</w:t>
            </w:r>
          </w:p>
        </w:tc>
        <w:tc>
          <w:tcPr>
            <w:tcW w:w="953" w:type="dxa"/>
            <w:vAlign w:val="center"/>
          </w:tcPr>
          <w:p w:rsidR="006F03C1" w:rsidRPr="006F03C1" w:rsidRDefault="006F03C1" w:rsidP="006F03C1">
            <w:pPr>
              <w:jc w:val="center"/>
              <w:rPr>
                <w:color w:val="000000"/>
              </w:rPr>
            </w:pPr>
            <w:r w:rsidRPr="006F03C1">
              <w:rPr>
                <w:color w:val="000000"/>
              </w:rPr>
              <w:t>13.33%</w:t>
            </w:r>
          </w:p>
        </w:tc>
        <w:tc>
          <w:tcPr>
            <w:tcW w:w="953" w:type="dxa"/>
            <w:vAlign w:val="center"/>
          </w:tcPr>
          <w:p w:rsidR="006F03C1" w:rsidRPr="006F03C1" w:rsidRDefault="006F03C1" w:rsidP="006F03C1">
            <w:pPr>
              <w:jc w:val="center"/>
              <w:rPr>
                <w:color w:val="000000"/>
              </w:rPr>
            </w:pPr>
            <w:r w:rsidRPr="006F03C1">
              <w:rPr>
                <w:color w:val="000000"/>
              </w:rPr>
              <w:t>13.29%</w:t>
            </w:r>
          </w:p>
        </w:tc>
        <w:tc>
          <w:tcPr>
            <w:tcW w:w="953" w:type="dxa"/>
            <w:vAlign w:val="center"/>
          </w:tcPr>
          <w:p w:rsidR="006F03C1" w:rsidRPr="006F03C1" w:rsidRDefault="006F03C1" w:rsidP="006F03C1">
            <w:pPr>
              <w:jc w:val="center"/>
              <w:rPr>
                <w:color w:val="000000"/>
              </w:rPr>
            </w:pPr>
            <w:r w:rsidRPr="006F03C1">
              <w:rPr>
                <w:color w:val="000000"/>
              </w:rPr>
              <w:t>13.70%</w:t>
            </w:r>
          </w:p>
        </w:tc>
        <w:tc>
          <w:tcPr>
            <w:tcW w:w="953" w:type="dxa"/>
            <w:vAlign w:val="center"/>
          </w:tcPr>
          <w:p w:rsidR="006F03C1" w:rsidRPr="006F03C1" w:rsidRDefault="006F03C1" w:rsidP="006F03C1">
            <w:pPr>
              <w:jc w:val="center"/>
              <w:rPr>
                <w:color w:val="000000"/>
              </w:rPr>
            </w:pPr>
            <w:r w:rsidRPr="006F03C1">
              <w:rPr>
                <w:color w:val="000000"/>
              </w:rPr>
              <w:t>14.05%</w:t>
            </w:r>
          </w:p>
        </w:tc>
        <w:tc>
          <w:tcPr>
            <w:tcW w:w="953" w:type="dxa"/>
            <w:vAlign w:val="center"/>
          </w:tcPr>
          <w:p w:rsidR="006F03C1" w:rsidRPr="006F03C1" w:rsidRDefault="006F03C1" w:rsidP="006F03C1">
            <w:pPr>
              <w:jc w:val="center"/>
              <w:rPr>
                <w:color w:val="000000"/>
              </w:rPr>
            </w:pPr>
            <w:r w:rsidRPr="006F03C1">
              <w:rPr>
                <w:color w:val="000000"/>
              </w:rPr>
              <w:t>14.38%</w:t>
            </w:r>
          </w:p>
        </w:tc>
      </w:tr>
      <w:tr w:rsidR="006F03C1" w:rsidTr="006F03C1">
        <w:tc>
          <w:tcPr>
            <w:tcW w:w="1809" w:type="dxa"/>
          </w:tcPr>
          <w:p w:rsidR="006F03C1" w:rsidRPr="006F03C1" w:rsidRDefault="006F03C1">
            <w:pPr>
              <w:rPr>
                <w:color w:val="000000"/>
              </w:rPr>
            </w:pPr>
            <w:r w:rsidRPr="006F03C1">
              <w:rPr>
                <w:color w:val="000000"/>
              </w:rPr>
              <w:t>Veselības budžets uz vienu iedzīvotāju (</w:t>
            </w:r>
            <w:proofErr w:type="spellStart"/>
            <w:r w:rsidRPr="006F03C1">
              <w:rPr>
                <w:color w:val="000000"/>
              </w:rPr>
              <w:t>euro</w:t>
            </w:r>
            <w:proofErr w:type="spellEnd"/>
            <w:r w:rsidRPr="006F03C1">
              <w:rPr>
                <w:color w:val="000000"/>
              </w:rPr>
              <w:t>)</w:t>
            </w:r>
          </w:p>
        </w:tc>
        <w:tc>
          <w:tcPr>
            <w:tcW w:w="807" w:type="dxa"/>
            <w:vAlign w:val="center"/>
          </w:tcPr>
          <w:p w:rsidR="006F03C1" w:rsidRPr="006F03C1" w:rsidRDefault="006F03C1" w:rsidP="006F03C1">
            <w:pPr>
              <w:jc w:val="center"/>
              <w:rPr>
                <w:color w:val="000000"/>
              </w:rPr>
            </w:pPr>
            <w:r w:rsidRPr="006F03C1">
              <w:rPr>
                <w:color w:val="000000"/>
              </w:rPr>
              <w:t>391.4</w:t>
            </w:r>
          </w:p>
        </w:tc>
        <w:tc>
          <w:tcPr>
            <w:tcW w:w="953" w:type="dxa"/>
            <w:vAlign w:val="center"/>
          </w:tcPr>
          <w:p w:rsidR="006F03C1" w:rsidRPr="006F03C1" w:rsidRDefault="006F03C1" w:rsidP="006F03C1">
            <w:pPr>
              <w:jc w:val="center"/>
              <w:rPr>
                <w:color w:val="000000"/>
              </w:rPr>
            </w:pPr>
            <w:r w:rsidRPr="006F03C1">
              <w:rPr>
                <w:color w:val="000000"/>
              </w:rPr>
              <w:t>428.01</w:t>
            </w:r>
          </w:p>
        </w:tc>
        <w:tc>
          <w:tcPr>
            <w:tcW w:w="953" w:type="dxa"/>
            <w:vAlign w:val="center"/>
          </w:tcPr>
          <w:p w:rsidR="006F03C1" w:rsidRPr="006F03C1" w:rsidRDefault="006F03C1" w:rsidP="006F03C1">
            <w:pPr>
              <w:jc w:val="center"/>
              <w:rPr>
                <w:color w:val="000000"/>
              </w:rPr>
            </w:pPr>
            <w:r w:rsidRPr="006F03C1">
              <w:rPr>
                <w:color w:val="000000"/>
              </w:rPr>
              <w:t>516.42</w:t>
            </w:r>
          </w:p>
        </w:tc>
        <w:tc>
          <w:tcPr>
            <w:tcW w:w="953" w:type="dxa"/>
            <w:vAlign w:val="center"/>
          </w:tcPr>
          <w:p w:rsidR="006F03C1" w:rsidRPr="006F03C1" w:rsidRDefault="006F03C1" w:rsidP="006F03C1">
            <w:pPr>
              <w:jc w:val="center"/>
              <w:rPr>
                <w:color w:val="000000"/>
              </w:rPr>
            </w:pPr>
            <w:r w:rsidRPr="006F03C1">
              <w:rPr>
                <w:color w:val="000000"/>
              </w:rPr>
              <w:t>619.55</w:t>
            </w:r>
          </w:p>
        </w:tc>
        <w:tc>
          <w:tcPr>
            <w:tcW w:w="953" w:type="dxa"/>
            <w:vAlign w:val="center"/>
          </w:tcPr>
          <w:p w:rsidR="006F03C1" w:rsidRPr="006F03C1" w:rsidRDefault="006F03C1" w:rsidP="006F03C1">
            <w:pPr>
              <w:jc w:val="center"/>
              <w:rPr>
                <w:color w:val="000000"/>
              </w:rPr>
            </w:pPr>
            <w:r w:rsidRPr="006F03C1">
              <w:rPr>
                <w:color w:val="000000"/>
              </w:rPr>
              <w:t>654.89</w:t>
            </w:r>
          </w:p>
        </w:tc>
        <w:tc>
          <w:tcPr>
            <w:tcW w:w="953" w:type="dxa"/>
            <w:vAlign w:val="center"/>
          </w:tcPr>
          <w:p w:rsidR="006F03C1" w:rsidRPr="006F03C1" w:rsidRDefault="006F03C1" w:rsidP="006F03C1">
            <w:pPr>
              <w:jc w:val="center"/>
              <w:rPr>
                <w:color w:val="000000"/>
              </w:rPr>
            </w:pPr>
            <w:r w:rsidRPr="006F03C1">
              <w:rPr>
                <w:color w:val="000000"/>
              </w:rPr>
              <w:t>733.6</w:t>
            </w:r>
          </w:p>
        </w:tc>
        <w:tc>
          <w:tcPr>
            <w:tcW w:w="953" w:type="dxa"/>
            <w:vAlign w:val="center"/>
          </w:tcPr>
          <w:p w:rsidR="006F03C1" w:rsidRPr="006F03C1" w:rsidRDefault="006F03C1" w:rsidP="006F03C1">
            <w:pPr>
              <w:jc w:val="center"/>
              <w:rPr>
                <w:color w:val="000000"/>
              </w:rPr>
            </w:pPr>
            <w:r w:rsidRPr="006F03C1">
              <w:rPr>
                <w:color w:val="000000"/>
              </w:rPr>
              <w:t>819.5</w:t>
            </w:r>
          </w:p>
        </w:tc>
        <w:tc>
          <w:tcPr>
            <w:tcW w:w="953" w:type="dxa"/>
            <w:vAlign w:val="center"/>
          </w:tcPr>
          <w:p w:rsidR="006F03C1" w:rsidRPr="006F03C1" w:rsidRDefault="006F03C1" w:rsidP="006F03C1">
            <w:pPr>
              <w:jc w:val="center"/>
              <w:rPr>
                <w:color w:val="000000"/>
              </w:rPr>
            </w:pPr>
            <w:r w:rsidRPr="006F03C1">
              <w:rPr>
                <w:color w:val="000000"/>
              </w:rPr>
              <w:t>913.06</w:t>
            </w:r>
          </w:p>
        </w:tc>
      </w:tr>
      <w:tr w:rsidR="006F03C1" w:rsidTr="006F03C1">
        <w:tc>
          <w:tcPr>
            <w:tcW w:w="1809" w:type="dxa"/>
          </w:tcPr>
          <w:p w:rsidR="006F03C1" w:rsidRPr="006F03C1" w:rsidRDefault="006F03C1">
            <w:pPr>
              <w:rPr>
                <w:color w:val="000000"/>
              </w:rPr>
            </w:pPr>
            <w:r w:rsidRPr="006F03C1">
              <w:rPr>
                <w:color w:val="000000"/>
              </w:rPr>
              <w:t> </w:t>
            </w:r>
          </w:p>
        </w:tc>
        <w:tc>
          <w:tcPr>
            <w:tcW w:w="807"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r>
      <w:tr w:rsidR="006F03C1" w:rsidTr="006F03C1">
        <w:tc>
          <w:tcPr>
            <w:tcW w:w="1809" w:type="dxa"/>
          </w:tcPr>
          <w:p w:rsidR="006F03C1" w:rsidRPr="00E42527" w:rsidRDefault="006F03C1">
            <w:pPr>
              <w:rPr>
                <w:b/>
                <w:bCs/>
                <w:color w:val="000000" w:themeColor="text1"/>
              </w:rPr>
            </w:pPr>
            <w:r w:rsidRPr="00E42527">
              <w:rPr>
                <w:b/>
                <w:bCs/>
                <w:color w:val="000000" w:themeColor="text1"/>
              </w:rPr>
              <w:t xml:space="preserve">Vajadzīgais papildus finansējums pret iepriekšējo gadu (miljoni, </w:t>
            </w:r>
            <w:proofErr w:type="spellStart"/>
            <w:r w:rsidRPr="00E42527">
              <w:rPr>
                <w:b/>
                <w:bCs/>
                <w:color w:val="000000" w:themeColor="text1"/>
              </w:rPr>
              <w:t>euro</w:t>
            </w:r>
            <w:proofErr w:type="spellEnd"/>
            <w:r w:rsidRPr="00E42527">
              <w:rPr>
                <w:b/>
                <w:bCs/>
                <w:color w:val="000000" w:themeColor="text1"/>
              </w:rPr>
              <w:t>)</w:t>
            </w:r>
          </w:p>
        </w:tc>
        <w:tc>
          <w:tcPr>
            <w:tcW w:w="807" w:type="dxa"/>
            <w:vAlign w:val="center"/>
          </w:tcPr>
          <w:p w:rsidR="006F03C1" w:rsidRPr="00E42527" w:rsidRDefault="006F03C1" w:rsidP="006F03C1">
            <w:pPr>
              <w:jc w:val="center"/>
              <w:rPr>
                <w:b/>
                <w:bCs/>
                <w:color w:val="000000" w:themeColor="text1"/>
              </w:rPr>
            </w:pPr>
          </w:p>
        </w:tc>
        <w:tc>
          <w:tcPr>
            <w:tcW w:w="953" w:type="dxa"/>
            <w:vAlign w:val="center"/>
          </w:tcPr>
          <w:p w:rsidR="006F03C1" w:rsidRPr="00E42527" w:rsidRDefault="006F03C1" w:rsidP="006F03C1">
            <w:pPr>
              <w:jc w:val="center"/>
              <w:rPr>
                <w:b/>
                <w:bCs/>
                <w:color w:val="000000" w:themeColor="text1"/>
              </w:rPr>
            </w:pPr>
            <w:r w:rsidRPr="00E42527">
              <w:rPr>
                <w:b/>
                <w:bCs/>
                <w:color w:val="000000" w:themeColor="text1"/>
              </w:rPr>
              <w:t>0</w:t>
            </w:r>
          </w:p>
        </w:tc>
        <w:tc>
          <w:tcPr>
            <w:tcW w:w="953" w:type="dxa"/>
            <w:vAlign w:val="center"/>
          </w:tcPr>
          <w:p w:rsidR="006F03C1" w:rsidRPr="00E42527" w:rsidRDefault="006F03C1" w:rsidP="006F03C1">
            <w:pPr>
              <w:jc w:val="center"/>
              <w:rPr>
                <w:b/>
                <w:bCs/>
                <w:color w:val="000000" w:themeColor="text1"/>
              </w:rPr>
            </w:pPr>
            <w:r w:rsidRPr="00E42527">
              <w:rPr>
                <w:b/>
                <w:bCs/>
                <w:color w:val="000000" w:themeColor="text1"/>
              </w:rPr>
              <w:t>107.9</w:t>
            </w:r>
          </w:p>
        </w:tc>
        <w:tc>
          <w:tcPr>
            <w:tcW w:w="953" w:type="dxa"/>
            <w:vAlign w:val="center"/>
          </w:tcPr>
          <w:p w:rsidR="006F03C1" w:rsidRPr="00E42527" w:rsidRDefault="006F03C1" w:rsidP="006F03C1">
            <w:pPr>
              <w:jc w:val="center"/>
              <w:rPr>
                <w:b/>
                <w:bCs/>
                <w:color w:val="000000" w:themeColor="text1"/>
              </w:rPr>
            </w:pPr>
            <w:r w:rsidRPr="00E42527">
              <w:rPr>
                <w:b/>
                <w:bCs/>
                <w:color w:val="000000" w:themeColor="text1"/>
              </w:rPr>
              <w:t>150.8</w:t>
            </w:r>
          </w:p>
        </w:tc>
        <w:tc>
          <w:tcPr>
            <w:tcW w:w="953" w:type="dxa"/>
            <w:vAlign w:val="center"/>
          </w:tcPr>
          <w:p w:rsidR="006F03C1" w:rsidRPr="00E42527" w:rsidRDefault="006F03C1" w:rsidP="006F03C1">
            <w:pPr>
              <w:jc w:val="center"/>
              <w:rPr>
                <w:b/>
                <w:bCs/>
                <w:color w:val="000000" w:themeColor="text1"/>
              </w:rPr>
            </w:pPr>
            <w:r w:rsidRPr="00E42527">
              <w:rPr>
                <w:b/>
                <w:bCs/>
                <w:color w:val="000000" w:themeColor="text1"/>
              </w:rPr>
              <w:t>203.1</w:t>
            </w:r>
          </w:p>
        </w:tc>
        <w:tc>
          <w:tcPr>
            <w:tcW w:w="953" w:type="dxa"/>
            <w:vAlign w:val="center"/>
          </w:tcPr>
          <w:p w:rsidR="006F03C1" w:rsidRPr="00E42527" w:rsidRDefault="006F03C1" w:rsidP="006F03C1">
            <w:pPr>
              <w:jc w:val="center"/>
              <w:rPr>
                <w:b/>
                <w:bCs/>
                <w:color w:val="000000" w:themeColor="text1"/>
              </w:rPr>
            </w:pPr>
            <w:r w:rsidRPr="00E42527">
              <w:rPr>
                <w:b/>
                <w:bCs/>
                <w:color w:val="000000" w:themeColor="text1"/>
              </w:rPr>
              <w:t>135</w:t>
            </w:r>
          </w:p>
        </w:tc>
        <w:tc>
          <w:tcPr>
            <w:tcW w:w="953" w:type="dxa"/>
            <w:vAlign w:val="center"/>
          </w:tcPr>
          <w:p w:rsidR="006F03C1" w:rsidRPr="00E42527" w:rsidRDefault="006F03C1" w:rsidP="006F03C1">
            <w:pPr>
              <w:jc w:val="center"/>
              <w:rPr>
                <w:b/>
                <w:bCs/>
                <w:color w:val="000000" w:themeColor="text1"/>
              </w:rPr>
            </w:pPr>
            <w:r w:rsidRPr="00E42527">
              <w:rPr>
                <w:b/>
                <w:bCs/>
                <w:color w:val="000000" w:themeColor="text1"/>
              </w:rPr>
              <w:t>145.5</w:t>
            </w:r>
          </w:p>
        </w:tc>
        <w:tc>
          <w:tcPr>
            <w:tcW w:w="953" w:type="dxa"/>
            <w:vAlign w:val="center"/>
          </w:tcPr>
          <w:p w:rsidR="006F03C1" w:rsidRPr="00E42527" w:rsidRDefault="006F03C1" w:rsidP="006F03C1">
            <w:pPr>
              <w:jc w:val="center"/>
              <w:rPr>
                <w:b/>
                <w:bCs/>
                <w:color w:val="000000" w:themeColor="text1"/>
              </w:rPr>
            </w:pPr>
            <w:r w:rsidRPr="00E42527">
              <w:rPr>
                <w:b/>
                <w:bCs/>
                <w:color w:val="000000" w:themeColor="text1"/>
              </w:rPr>
              <w:t>156.5</w:t>
            </w:r>
          </w:p>
        </w:tc>
      </w:tr>
      <w:tr w:rsidR="006F03C1" w:rsidTr="006F03C1">
        <w:tc>
          <w:tcPr>
            <w:tcW w:w="1809" w:type="dxa"/>
          </w:tcPr>
          <w:p w:rsidR="006F03C1" w:rsidRPr="006F03C1" w:rsidRDefault="006F03C1">
            <w:pPr>
              <w:rPr>
                <w:color w:val="000000"/>
              </w:rPr>
            </w:pPr>
            <w:r w:rsidRPr="006F03C1">
              <w:rPr>
                <w:color w:val="000000"/>
              </w:rPr>
              <w:t> </w:t>
            </w:r>
          </w:p>
        </w:tc>
        <w:tc>
          <w:tcPr>
            <w:tcW w:w="807"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r>
      <w:tr w:rsidR="006F03C1" w:rsidTr="006F03C1">
        <w:tc>
          <w:tcPr>
            <w:tcW w:w="1809" w:type="dxa"/>
          </w:tcPr>
          <w:p w:rsidR="006F03C1" w:rsidRPr="006F03C1" w:rsidRDefault="006F03C1">
            <w:pPr>
              <w:rPr>
                <w:color w:val="000000"/>
              </w:rPr>
            </w:pPr>
            <w:r w:rsidRPr="006F03C1">
              <w:rPr>
                <w:color w:val="000000"/>
              </w:rPr>
              <w:t xml:space="preserve">Iespējamais finansējuma avots (miljoni, </w:t>
            </w:r>
            <w:proofErr w:type="spellStart"/>
            <w:r w:rsidRPr="006F03C1">
              <w:rPr>
                <w:color w:val="000000"/>
              </w:rPr>
              <w:t>euro</w:t>
            </w:r>
            <w:proofErr w:type="spellEnd"/>
            <w:r w:rsidRPr="006F03C1">
              <w:rPr>
                <w:color w:val="000000"/>
              </w:rPr>
              <w:t>)</w:t>
            </w:r>
          </w:p>
        </w:tc>
        <w:tc>
          <w:tcPr>
            <w:tcW w:w="807"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c>
          <w:tcPr>
            <w:tcW w:w="953" w:type="dxa"/>
            <w:vAlign w:val="center"/>
          </w:tcPr>
          <w:p w:rsidR="006F03C1" w:rsidRPr="006F03C1" w:rsidRDefault="006F03C1" w:rsidP="006F03C1">
            <w:pPr>
              <w:jc w:val="center"/>
              <w:rPr>
                <w:color w:val="000000"/>
              </w:rPr>
            </w:pPr>
          </w:p>
        </w:tc>
      </w:tr>
      <w:tr w:rsidR="006F03C1" w:rsidTr="006F03C1">
        <w:tc>
          <w:tcPr>
            <w:tcW w:w="1809" w:type="dxa"/>
          </w:tcPr>
          <w:p w:rsidR="006F03C1" w:rsidRPr="006F03C1" w:rsidRDefault="006F03C1">
            <w:pPr>
              <w:jc w:val="right"/>
              <w:rPr>
                <w:i/>
                <w:iCs/>
                <w:color w:val="000000"/>
              </w:rPr>
            </w:pPr>
            <w:r w:rsidRPr="006F03C1">
              <w:rPr>
                <w:i/>
                <w:iCs/>
                <w:color w:val="000000"/>
              </w:rPr>
              <w:t>IIN (1 procentpunkta likmes palielinājums)</w:t>
            </w:r>
          </w:p>
        </w:tc>
        <w:tc>
          <w:tcPr>
            <w:tcW w:w="807" w:type="dxa"/>
            <w:vAlign w:val="center"/>
          </w:tcPr>
          <w:p w:rsidR="006F03C1" w:rsidRPr="006F03C1" w:rsidRDefault="006F03C1" w:rsidP="006F03C1">
            <w:pPr>
              <w:jc w:val="center"/>
              <w:rPr>
                <w:i/>
                <w:iCs/>
                <w:color w:val="000000"/>
              </w:rPr>
            </w:pPr>
          </w:p>
        </w:tc>
        <w:tc>
          <w:tcPr>
            <w:tcW w:w="953" w:type="dxa"/>
            <w:vAlign w:val="center"/>
          </w:tcPr>
          <w:p w:rsidR="006F03C1" w:rsidRPr="006F03C1" w:rsidRDefault="006F03C1" w:rsidP="006F03C1">
            <w:pPr>
              <w:jc w:val="center"/>
              <w:rPr>
                <w:i/>
                <w:iCs/>
              </w:rPr>
            </w:pPr>
          </w:p>
        </w:tc>
        <w:tc>
          <w:tcPr>
            <w:tcW w:w="953" w:type="dxa"/>
            <w:vAlign w:val="center"/>
          </w:tcPr>
          <w:p w:rsidR="006F03C1" w:rsidRPr="006F03C1" w:rsidRDefault="006F03C1" w:rsidP="006F03C1">
            <w:pPr>
              <w:jc w:val="center"/>
              <w:rPr>
                <w:i/>
                <w:iCs/>
              </w:rPr>
            </w:pPr>
            <w:r w:rsidRPr="006F03C1">
              <w:rPr>
                <w:i/>
                <w:iCs/>
              </w:rPr>
              <w:t>70.3</w:t>
            </w:r>
          </w:p>
        </w:tc>
        <w:tc>
          <w:tcPr>
            <w:tcW w:w="953" w:type="dxa"/>
            <w:vAlign w:val="center"/>
          </w:tcPr>
          <w:p w:rsidR="006F03C1" w:rsidRPr="006F03C1" w:rsidRDefault="006F03C1" w:rsidP="006F03C1">
            <w:pPr>
              <w:jc w:val="center"/>
              <w:rPr>
                <w:i/>
                <w:iCs/>
              </w:rPr>
            </w:pPr>
            <w:r w:rsidRPr="006F03C1">
              <w:rPr>
                <w:i/>
                <w:iCs/>
              </w:rPr>
              <w:t>74.1</w:t>
            </w:r>
          </w:p>
        </w:tc>
        <w:tc>
          <w:tcPr>
            <w:tcW w:w="953" w:type="dxa"/>
            <w:vAlign w:val="center"/>
          </w:tcPr>
          <w:p w:rsidR="006F03C1" w:rsidRPr="006F03C1" w:rsidRDefault="006F03C1" w:rsidP="006F03C1">
            <w:pPr>
              <w:jc w:val="center"/>
              <w:rPr>
                <w:i/>
                <w:iCs/>
              </w:rPr>
            </w:pPr>
            <w:r w:rsidRPr="006F03C1">
              <w:rPr>
                <w:i/>
                <w:iCs/>
              </w:rPr>
              <w:t>81.57</w:t>
            </w:r>
          </w:p>
        </w:tc>
        <w:tc>
          <w:tcPr>
            <w:tcW w:w="953" w:type="dxa"/>
            <w:vAlign w:val="center"/>
          </w:tcPr>
          <w:p w:rsidR="006F03C1" w:rsidRPr="006F03C1" w:rsidRDefault="006F03C1" w:rsidP="006F03C1">
            <w:pPr>
              <w:jc w:val="center"/>
              <w:rPr>
                <w:i/>
                <w:iCs/>
              </w:rPr>
            </w:pPr>
            <w:r w:rsidRPr="006F03C1">
              <w:rPr>
                <w:i/>
                <w:iCs/>
              </w:rPr>
              <w:t>88.12</w:t>
            </w:r>
          </w:p>
        </w:tc>
        <w:tc>
          <w:tcPr>
            <w:tcW w:w="953" w:type="dxa"/>
            <w:vAlign w:val="center"/>
          </w:tcPr>
          <w:p w:rsidR="006F03C1" w:rsidRPr="006F03C1" w:rsidRDefault="006F03C1" w:rsidP="006F03C1">
            <w:pPr>
              <w:jc w:val="center"/>
              <w:rPr>
                <w:i/>
                <w:iCs/>
              </w:rPr>
            </w:pPr>
            <w:r w:rsidRPr="006F03C1">
              <w:rPr>
                <w:i/>
                <w:iCs/>
              </w:rPr>
              <w:t>94.67</w:t>
            </w:r>
          </w:p>
        </w:tc>
        <w:tc>
          <w:tcPr>
            <w:tcW w:w="953" w:type="dxa"/>
            <w:vAlign w:val="center"/>
          </w:tcPr>
          <w:p w:rsidR="006F03C1" w:rsidRPr="006F03C1" w:rsidRDefault="006F03C1" w:rsidP="006F03C1">
            <w:pPr>
              <w:jc w:val="center"/>
              <w:rPr>
                <w:i/>
                <w:iCs/>
              </w:rPr>
            </w:pPr>
            <w:r w:rsidRPr="006F03C1">
              <w:rPr>
                <w:i/>
                <w:iCs/>
              </w:rPr>
              <w:t>101.22</w:t>
            </w:r>
          </w:p>
        </w:tc>
      </w:tr>
      <w:tr w:rsidR="006F03C1" w:rsidTr="006F03C1">
        <w:tc>
          <w:tcPr>
            <w:tcW w:w="1809" w:type="dxa"/>
          </w:tcPr>
          <w:p w:rsidR="006F03C1" w:rsidRPr="006F03C1" w:rsidRDefault="006F03C1">
            <w:pPr>
              <w:jc w:val="right"/>
              <w:rPr>
                <w:i/>
                <w:iCs/>
                <w:color w:val="000000"/>
              </w:rPr>
            </w:pPr>
            <w:r w:rsidRPr="006F03C1">
              <w:rPr>
                <w:i/>
                <w:iCs/>
                <w:color w:val="000000"/>
              </w:rPr>
              <w:t>PVN (1 procentpunkta likmes palielinājums)</w:t>
            </w:r>
          </w:p>
        </w:tc>
        <w:tc>
          <w:tcPr>
            <w:tcW w:w="807" w:type="dxa"/>
            <w:vAlign w:val="center"/>
          </w:tcPr>
          <w:p w:rsidR="006F03C1" w:rsidRPr="006F03C1" w:rsidRDefault="006F03C1" w:rsidP="006F03C1">
            <w:pPr>
              <w:jc w:val="center"/>
              <w:rPr>
                <w:i/>
                <w:iCs/>
                <w:color w:val="000000"/>
              </w:rPr>
            </w:pPr>
          </w:p>
        </w:tc>
        <w:tc>
          <w:tcPr>
            <w:tcW w:w="953" w:type="dxa"/>
            <w:vAlign w:val="center"/>
          </w:tcPr>
          <w:p w:rsidR="006F03C1" w:rsidRPr="006F03C1" w:rsidRDefault="006F03C1" w:rsidP="006F03C1">
            <w:pPr>
              <w:jc w:val="center"/>
              <w:rPr>
                <w:i/>
                <w:iCs/>
              </w:rPr>
            </w:pPr>
          </w:p>
        </w:tc>
        <w:tc>
          <w:tcPr>
            <w:tcW w:w="953" w:type="dxa"/>
            <w:vAlign w:val="center"/>
          </w:tcPr>
          <w:p w:rsidR="006F03C1" w:rsidRPr="006F03C1" w:rsidRDefault="006F03C1" w:rsidP="006F03C1">
            <w:pPr>
              <w:jc w:val="center"/>
              <w:rPr>
                <w:i/>
                <w:iCs/>
              </w:rPr>
            </w:pPr>
            <w:r w:rsidRPr="006F03C1">
              <w:rPr>
                <w:i/>
                <w:iCs/>
              </w:rPr>
              <w:t>85</w:t>
            </w:r>
          </w:p>
        </w:tc>
        <w:tc>
          <w:tcPr>
            <w:tcW w:w="953" w:type="dxa"/>
            <w:vAlign w:val="center"/>
          </w:tcPr>
          <w:p w:rsidR="006F03C1" w:rsidRPr="006F03C1" w:rsidRDefault="006F03C1" w:rsidP="006F03C1">
            <w:pPr>
              <w:jc w:val="center"/>
              <w:rPr>
                <w:i/>
                <w:iCs/>
              </w:rPr>
            </w:pPr>
            <w:r w:rsidRPr="006F03C1">
              <w:rPr>
                <w:i/>
                <w:iCs/>
              </w:rPr>
              <w:t>90.6</w:t>
            </w:r>
          </w:p>
        </w:tc>
        <w:tc>
          <w:tcPr>
            <w:tcW w:w="953" w:type="dxa"/>
            <w:vAlign w:val="center"/>
          </w:tcPr>
          <w:p w:rsidR="006F03C1" w:rsidRPr="006F03C1" w:rsidRDefault="006F03C1" w:rsidP="006F03C1">
            <w:pPr>
              <w:jc w:val="center"/>
              <w:rPr>
                <w:i/>
                <w:iCs/>
              </w:rPr>
            </w:pPr>
            <w:r w:rsidRPr="006F03C1">
              <w:rPr>
                <w:i/>
                <w:iCs/>
              </w:rPr>
              <w:t>100.07</w:t>
            </w:r>
          </w:p>
        </w:tc>
        <w:tc>
          <w:tcPr>
            <w:tcW w:w="953" w:type="dxa"/>
            <w:vAlign w:val="center"/>
          </w:tcPr>
          <w:p w:rsidR="006F03C1" w:rsidRPr="006F03C1" w:rsidRDefault="006F03C1" w:rsidP="006F03C1">
            <w:pPr>
              <w:jc w:val="center"/>
              <w:rPr>
                <w:i/>
                <w:iCs/>
              </w:rPr>
            </w:pPr>
            <w:r w:rsidRPr="006F03C1">
              <w:rPr>
                <w:i/>
                <w:iCs/>
              </w:rPr>
              <w:t>108.57</w:t>
            </w:r>
          </w:p>
        </w:tc>
        <w:tc>
          <w:tcPr>
            <w:tcW w:w="953" w:type="dxa"/>
            <w:vAlign w:val="center"/>
          </w:tcPr>
          <w:p w:rsidR="006F03C1" w:rsidRPr="006F03C1" w:rsidRDefault="006F03C1" w:rsidP="006F03C1">
            <w:pPr>
              <w:jc w:val="center"/>
              <w:rPr>
                <w:i/>
                <w:iCs/>
              </w:rPr>
            </w:pPr>
            <w:r w:rsidRPr="006F03C1">
              <w:rPr>
                <w:i/>
                <w:iCs/>
              </w:rPr>
              <w:t>117.07</w:t>
            </w:r>
          </w:p>
        </w:tc>
        <w:tc>
          <w:tcPr>
            <w:tcW w:w="953" w:type="dxa"/>
            <w:vAlign w:val="center"/>
          </w:tcPr>
          <w:p w:rsidR="006F03C1" w:rsidRPr="006F03C1" w:rsidRDefault="006F03C1" w:rsidP="006F03C1">
            <w:pPr>
              <w:jc w:val="center"/>
              <w:rPr>
                <w:i/>
                <w:iCs/>
              </w:rPr>
            </w:pPr>
            <w:r w:rsidRPr="006F03C1">
              <w:rPr>
                <w:i/>
                <w:iCs/>
              </w:rPr>
              <w:t>125.57</w:t>
            </w:r>
          </w:p>
        </w:tc>
      </w:tr>
      <w:tr w:rsidR="006F03C1" w:rsidTr="006F03C1">
        <w:tc>
          <w:tcPr>
            <w:tcW w:w="1809" w:type="dxa"/>
          </w:tcPr>
          <w:p w:rsidR="006F03C1" w:rsidRPr="006F03C1" w:rsidRDefault="006F03C1">
            <w:pPr>
              <w:jc w:val="right"/>
              <w:rPr>
                <w:i/>
                <w:iCs/>
                <w:color w:val="000000"/>
              </w:rPr>
            </w:pPr>
            <w:r w:rsidRPr="006F03C1">
              <w:rPr>
                <w:i/>
                <w:iCs/>
                <w:color w:val="000000"/>
              </w:rPr>
              <w:t>VSAOI darba devēja (0.5 procentpunktu likmes palielinājums)</w:t>
            </w:r>
          </w:p>
        </w:tc>
        <w:tc>
          <w:tcPr>
            <w:tcW w:w="807" w:type="dxa"/>
            <w:vAlign w:val="center"/>
          </w:tcPr>
          <w:p w:rsidR="006F03C1" w:rsidRPr="006F03C1" w:rsidRDefault="006F03C1" w:rsidP="006F03C1">
            <w:pPr>
              <w:jc w:val="center"/>
              <w:rPr>
                <w:i/>
                <w:iCs/>
                <w:color w:val="000000"/>
              </w:rPr>
            </w:pPr>
          </w:p>
        </w:tc>
        <w:tc>
          <w:tcPr>
            <w:tcW w:w="953" w:type="dxa"/>
            <w:vAlign w:val="center"/>
          </w:tcPr>
          <w:p w:rsidR="006F03C1" w:rsidRPr="006F03C1" w:rsidRDefault="006F03C1" w:rsidP="006F03C1">
            <w:pPr>
              <w:jc w:val="center"/>
              <w:rPr>
                <w:i/>
                <w:iCs/>
              </w:rPr>
            </w:pPr>
          </w:p>
        </w:tc>
        <w:tc>
          <w:tcPr>
            <w:tcW w:w="953" w:type="dxa"/>
            <w:vAlign w:val="center"/>
          </w:tcPr>
          <w:p w:rsidR="006F03C1" w:rsidRPr="006F03C1" w:rsidRDefault="006F03C1" w:rsidP="006F03C1">
            <w:pPr>
              <w:jc w:val="center"/>
              <w:rPr>
                <w:i/>
                <w:iCs/>
              </w:rPr>
            </w:pPr>
            <w:r w:rsidRPr="006F03C1">
              <w:rPr>
                <w:i/>
                <w:iCs/>
              </w:rPr>
              <w:t>40.1</w:t>
            </w:r>
          </w:p>
        </w:tc>
        <w:tc>
          <w:tcPr>
            <w:tcW w:w="953" w:type="dxa"/>
            <w:vAlign w:val="center"/>
          </w:tcPr>
          <w:p w:rsidR="006F03C1" w:rsidRPr="006F03C1" w:rsidRDefault="006F03C1" w:rsidP="006F03C1">
            <w:pPr>
              <w:jc w:val="center"/>
              <w:rPr>
                <w:i/>
                <w:iCs/>
              </w:rPr>
            </w:pPr>
            <w:r w:rsidRPr="006F03C1">
              <w:rPr>
                <w:i/>
                <w:iCs/>
              </w:rPr>
              <w:t>42.5</w:t>
            </w:r>
          </w:p>
        </w:tc>
        <w:tc>
          <w:tcPr>
            <w:tcW w:w="953" w:type="dxa"/>
            <w:vAlign w:val="center"/>
          </w:tcPr>
          <w:p w:rsidR="006F03C1" w:rsidRPr="006F03C1" w:rsidRDefault="006F03C1" w:rsidP="006F03C1">
            <w:pPr>
              <w:jc w:val="center"/>
              <w:rPr>
                <w:i/>
                <w:iCs/>
              </w:rPr>
            </w:pPr>
            <w:r w:rsidRPr="006F03C1">
              <w:rPr>
                <w:i/>
                <w:iCs/>
              </w:rPr>
              <w:t>47.17</w:t>
            </w:r>
          </w:p>
        </w:tc>
        <w:tc>
          <w:tcPr>
            <w:tcW w:w="953" w:type="dxa"/>
            <w:vAlign w:val="center"/>
          </w:tcPr>
          <w:p w:rsidR="006F03C1" w:rsidRPr="006F03C1" w:rsidRDefault="006F03C1" w:rsidP="006F03C1">
            <w:pPr>
              <w:jc w:val="center"/>
              <w:rPr>
                <w:i/>
                <w:iCs/>
              </w:rPr>
            </w:pPr>
            <w:r w:rsidRPr="006F03C1">
              <w:rPr>
                <w:i/>
                <w:iCs/>
              </w:rPr>
              <w:t>51.27</w:t>
            </w:r>
          </w:p>
        </w:tc>
        <w:tc>
          <w:tcPr>
            <w:tcW w:w="953" w:type="dxa"/>
            <w:vAlign w:val="center"/>
          </w:tcPr>
          <w:p w:rsidR="006F03C1" w:rsidRPr="006F03C1" w:rsidRDefault="006F03C1" w:rsidP="006F03C1">
            <w:pPr>
              <w:jc w:val="center"/>
              <w:rPr>
                <w:i/>
                <w:iCs/>
              </w:rPr>
            </w:pPr>
            <w:r w:rsidRPr="006F03C1">
              <w:rPr>
                <w:i/>
                <w:iCs/>
              </w:rPr>
              <w:t>55.37</w:t>
            </w:r>
          </w:p>
        </w:tc>
        <w:tc>
          <w:tcPr>
            <w:tcW w:w="953" w:type="dxa"/>
            <w:vAlign w:val="center"/>
          </w:tcPr>
          <w:p w:rsidR="006F03C1" w:rsidRPr="006F03C1" w:rsidRDefault="006F03C1" w:rsidP="006F03C1">
            <w:pPr>
              <w:jc w:val="center"/>
              <w:rPr>
                <w:i/>
                <w:iCs/>
              </w:rPr>
            </w:pPr>
            <w:r w:rsidRPr="006F03C1">
              <w:rPr>
                <w:i/>
                <w:iCs/>
              </w:rPr>
              <w:t>59.47</w:t>
            </w:r>
          </w:p>
        </w:tc>
      </w:tr>
      <w:tr w:rsidR="006F03C1" w:rsidTr="006F03C1">
        <w:tc>
          <w:tcPr>
            <w:tcW w:w="1809" w:type="dxa"/>
          </w:tcPr>
          <w:p w:rsidR="006F03C1" w:rsidRPr="006F03C1" w:rsidRDefault="006F03C1">
            <w:pPr>
              <w:jc w:val="right"/>
              <w:rPr>
                <w:i/>
                <w:iCs/>
                <w:color w:val="000000"/>
              </w:rPr>
            </w:pPr>
            <w:r w:rsidRPr="006F03C1">
              <w:rPr>
                <w:i/>
                <w:iCs/>
                <w:color w:val="000000"/>
              </w:rPr>
              <w:t>VSAOI darba ņēmēja (0.5 procentpunktu likmes palielinājums)</w:t>
            </w:r>
          </w:p>
        </w:tc>
        <w:tc>
          <w:tcPr>
            <w:tcW w:w="807" w:type="dxa"/>
            <w:vAlign w:val="center"/>
          </w:tcPr>
          <w:p w:rsidR="006F03C1" w:rsidRPr="006F03C1" w:rsidRDefault="006F03C1" w:rsidP="006F03C1">
            <w:pPr>
              <w:jc w:val="center"/>
              <w:rPr>
                <w:i/>
                <w:iCs/>
                <w:color w:val="000000"/>
              </w:rPr>
            </w:pPr>
          </w:p>
        </w:tc>
        <w:tc>
          <w:tcPr>
            <w:tcW w:w="953" w:type="dxa"/>
            <w:vAlign w:val="center"/>
          </w:tcPr>
          <w:p w:rsidR="006F03C1" w:rsidRPr="006F03C1" w:rsidRDefault="006F03C1" w:rsidP="006F03C1">
            <w:pPr>
              <w:jc w:val="center"/>
              <w:rPr>
                <w:i/>
                <w:iCs/>
              </w:rPr>
            </w:pPr>
          </w:p>
        </w:tc>
        <w:tc>
          <w:tcPr>
            <w:tcW w:w="953" w:type="dxa"/>
            <w:vAlign w:val="center"/>
          </w:tcPr>
          <w:p w:rsidR="006F03C1" w:rsidRPr="006F03C1" w:rsidRDefault="006F03C1" w:rsidP="006F03C1">
            <w:pPr>
              <w:jc w:val="center"/>
              <w:rPr>
                <w:i/>
                <w:iCs/>
              </w:rPr>
            </w:pPr>
            <w:r w:rsidRPr="006F03C1">
              <w:rPr>
                <w:i/>
                <w:iCs/>
              </w:rPr>
              <w:t>33.9</w:t>
            </w:r>
          </w:p>
        </w:tc>
        <w:tc>
          <w:tcPr>
            <w:tcW w:w="953" w:type="dxa"/>
            <w:vAlign w:val="center"/>
          </w:tcPr>
          <w:p w:rsidR="006F03C1" w:rsidRPr="006F03C1" w:rsidRDefault="006F03C1" w:rsidP="006F03C1">
            <w:pPr>
              <w:jc w:val="center"/>
              <w:rPr>
                <w:i/>
                <w:iCs/>
              </w:rPr>
            </w:pPr>
            <w:r w:rsidRPr="006F03C1">
              <w:rPr>
                <w:i/>
                <w:iCs/>
              </w:rPr>
              <w:t>35.8</w:t>
            </w:r>
          </w:p>
        </w:tc>
        <w:tc>
          <w:tcPr>
            <w:tcW w:w="953" w:type="dxa"/>
            <w:vAlign w:val="center"/>
          </w:tcPr>
          <w:p w:rsidR="006F03C1" w:rsidRPr="006F03C1" w:rsidRDefault="006F03C1" w:rsidP="006F03C1">
            <w:pPr>
              <w:jc w:val="center"/>
              <w:rPr>
                <w:i/>
                <w:iCs/>
              </w:rPr>
            </w:pPr>
            <w:r w:rsidRPr="006F03C1">
              <w:rPr>
                <w:i/>
                <w:iCs/>
              </w:rPr>
              <w:t>39.77</w:t>
            </w:r>
          </w:p>
        </w:tc>
        <w:tc>
          <w:tcPr>
            <w:tcW w:w="953" w:type="dxa"/>
            <w:vAlign w:val="center"/>
          </w:tcPr>
          <w:p w:rsidR="006F03C1" w:rsidRPr="006F03C1" w:rsidRDefault="006F03C1" w:rsidP="006F03C1">
            <w:pPr>
              <w:jc w:val="center"/>
              <w:rPr>
                <w:i/>
                <w:iCs/>
              </w:rPr>
            </w:pPr>
            <w:r w:rsidRPr="006F03C1">
              <w:rPr>
                <w:i/>
                <w:iCs/>
              </w:rPr>
              <w:t>43.22</w:t>
            </w:r>
          </w:p>
        </w:tc>
        <w:tc>
          <w:tcPr>
            <w:tcW w:w="953" w:type="dxa"/>
            <w:vAlign w:val="center"/>
          </w:tcPr>
          <w:p w:rsidR="006F03C1" w:rsidRPr="006F03C1" w:rsidRDefault="006F03C1" w:rsidP="006F03C1">
            <w:pPr>
              <w:jc w:val="center"/>
              <w:rPr>
                <w:i/>
                <w:iCs/>
              </w:rPr>
            </w:pPr>
            <w:r w:rsidRPr="006F03C1">
              <w:rPr>
                <w:i/>
                <w:iCs/>
              </w:rPr>
              <w:t>46.67</w:t>
            </w:r>
          </w:p>
        </w:tc>
        <w:tc>
          <w:tcPr>
            <w:tcW w:w="953" w:type="dxa"/>
            <w:vAlign w:val="center"/>
          </w:tcPr>
          <w:p w:rsidR="006F03C1" w:rsidRPr="006F03C1" w:rsidRDefault="006F03C1" w:rsidP="006F03C1">
            <w:pPr>
              <w:jc w:val="center"/>
              <w:rPr>
                <w:i/>
                <w:iCs/>
              </w:rPr>
            </w:pPr>
            <w:r w:rsidRPr="006F03C1">
              <w:rPr>
                <w:i/>
                <w:iCs/>
              </w:rPr>
              <w:t>50.12</w:t>
            </w:r>
          </w:p>
        </w:tc>
      </w:tr>
    </w:tbl>
    <w:p w:rsidR="00290D17" w:rsidRDefault="00290D17" w:rsidP="00290D17">
      <w:pPr>
        <w:jc w:val="both"/>
        <w:rPr>
          <w:lang w:eastAsia="en-US"/>
        </w:rPr>
      </w:pPr>
    </w:p>
    <w:p w:rsidR="00A711A5" w:rsidRPr="00C5231F" w:rsidRDefault="00290D17" w:rsidP="00325710">
      <w:pPr>
        <w:ind w:firstLine="709"/>
        <w:jc w:val="both"/>
        <w:rPr>
          <w:lang w:eastAsia="en-US"/>
        </w:rPr>
      </w:pPr>
      <w:r w:rsidRPr="00290D17">
        <w:rPr>
          <w:lang w:eastAsia="en-US"/>
        </w:rPr>
        <w:t xml:space="preserve">Pirmais variants paredz </w:t>
      </w:r>
      <w:r w:rsidR="002832B1">
        <w:rPr>
          <w:lang w:eastAsia="en-US"/>
        </w:rPr>
        <w:t xml:space="preserve">izmantot maksājumu uz iedzīvotāju ienākuma nodokļa bāzes. Viena iedzīvotāju ienākuma nodokļa bāzes iemaksu </w:t>
      </w:r>
      <w:r w:rsidRPr="00290D17">
        <w:rPr>
          <w:lang w:eastAsia="en-US"/>
        </w:rPr>
        <w:t>procentpunkt</w:t>
      </w:r>
      <w:r w:rsidR="002832B1">
        <w:rPr>
          <w:lang w:eastAsia="en-US"/>
        </w:rPr>
        <w:t>a vērtība indikatīvi nodrošina</w:t>
      </w:r>
      <w:r w:rsidRPr="00290D17">
        <w:rPr>
          <w:lang w:eastAsia="en-US"/>
        </w:rPr>
        <w:t xml:space="preserve"> 2018.gadā EUR 70 miljoni un 2019.gadā EUR 74 miljoni. </w:t>
      </w:r>
      <w:r w:rsidR="002832B1">
        <w:rPr>
          <w:lang w:eastAsia="en-US"/>
        </w:rPr>
        <w:t xml:space="preserve">Šāda </w:t>
      </w:r>
      <w:r w:rsidR="002A3F88">
        <w:rPr>
          <w:lang w:eastAsia="en-US"/>
        </w:rPr>
        <w:t>veida</w:t>
      </w:r>
      <w:r w:rsidR="002832B1">
        <w:rPr>
          <w:lang w:eastAsia="en-US"/>
        </w:rPr>
        <w:t xml:space="preserve"> maksājums nodrošina plašu </w:t>
      </w:r>
      <w:r w:rsidR="00A711A5" w:rsidRPr="00290D17">
        <w:rPr>
          <w:lang w:eastAsia="en-US"/>
        </w:rPr>
        <w:t>nodokļa bāz</w:t>
      </w:r>
      <w:r w:rsidR="00A711A5">
        <w:rPr>
          <w:lang w:eastAsia="en-US"/>
        </w:rPr>
        <w:t>i</w:t>
      </w:r>
      <w:r w:rsidR="00A711A5" w:rsidRPr="00290D17">
        <w:rPr>
          <w:lang w:eastAsia="en-US"/>
        </w:rPr>
        <w:t xml:space="preserve"> (</w:t>
      </w:r>
      <w:r w:rsidR="00A711A5">
        <w:rPr>
          <w:lang w:eastAsia="en-US"/>
        </w:rPr>
        <w:t xml:space="preserve">visi fizisko personu </w:t>
      </w:r>
      <w:r w:rsidR="00A711A5" w:rsidRPr="00290D17">
        <w:rPr>
          <w:lang w:eastAsia="en-US"/>
        </w:rPr>
        <w:t>ienākumi)</w:t>
      </w:r>
      <w:r w:rsidR="00A711A5">
        <w:rPr>
          <w:lang w:eastAsia="en-US"/>
        </w:rPr>
        <w:t>, taču rada riskus sakarā ar p</w:t>
      </w:r>
      <w:r w:rsidR="00A711A5" w:rsidRPr="00290D17">
        <w:rPr>
          <w:lang w:eastAsia="en-US"/>
        </w:rPr>
        <w:t>otenciālie nodokļu un konkurences izkropļojumi</w:t>
      </w:r>
      <w:r w:rsidR="00A711A5">
        <w:rPr>
          <w:lang w:eastAsia="en-US"/>
        </w:rPr>
        <w:t xml:space="preserve">em un potenciālo </w:t>
      </w:r>
      <w:r w:rsidR="00A711A5" w:rsidRPr="00290D17">
        <w:rPr>
          <w:lang w:eastAsia="en-US"/>
        </w:rPr>
        <w:t>lielāku nevienlīdzību</w:t>
      </w:r>
      <w:r w:rsidR="00A711A5">
        <w:rPr>
          <w:lang w:eastAsia="en-US"/>
        </w:rPr>
        <w:t xml:space="preserve"> un d</w:t>
      </w:r>
      <w:r w:rsidR="00A711A5" w:rsidRPr="00290D17">
        <w:rPr>
          <w:lang w:eastAsia="en-US"/>
        </w:rPr>
        <w:t>arbasp</w:t>
      </w:r>
      <w:r w:rsidR="00A711A5">
        <w:rPr>
          <w:lang w:eastAsia="en-US"/>
        </w:rPr>
        <w:t>ēka nodokļu sloga palielinājumu.</w:t>
      </w:r>
    </w:p>
    <w:p w:rsidR="00020C8D" w:rsidRDefault="00290D17" w:rsidP="00325710">
      <w:pPr>
        <w:ind w:firstLine="709"/>
        <w:jc w:val="both"/>
        <w:rPr>
          <w:lang w:eastAsia="en-US"/>
        </w:rPr>
      </w:pPr>
      <w:r>
        <w:rPr>
          <w:lang w:eastAsia="en-US"/>
        </w:rPr>
        <w:t>Otrais</w:t>
      </w:r>
      <w:r w:rsidRPr="00290D17">
        <w:rPr>
          <w:lang w:eastAsia="en-US"/>
        </w:rPr>
        <w:t xml:space="preserve"> variants paredz </w:t>
      </w:r>
      <w:r w:rsidR="00A711A5">
        <w:rPr>
          <w:lang w:eastAsia="en-US"/>
        </w:rPr>
        <w:t xml:space="preserve">pievienotās vērtības nodokļa </w:t>
      </w:r>
      <w:r w:rsidRPr="00290D17">
        <w:rPr>
          <w:lang w:eastAsia="en-US"/>
        </w:rPr>
        <w:t>likmes palielināšanu</w:t>
      </w:r>
      <w:r w:rsidR="00A711A5">
        <w:rPr>
          <w:lang w:eastAsia="en-US"/>
        </w:rPr>
        <w:t xml:space="preserve">, kas indikatīvi </w:t>
      </w:r>
      <w:r w:rsidRPr="00290D17">
        <w:rPr>
          <w:lang w:eastAsia="en-US"/>
        </w:rPr>
        <w:t>par 1 procentpunkt</w:t>
      </w:r>
      <w:r w:rsidR="00A711A5">
        <w:rPr>
          <w:lang w:eastAsia="en-US"/>
        </w:rPr>
        <w:t>a palielinājum</w:t>
      </w:r>
      <w:r w:rsidRPr="00290D17">
        <w:rPr>
          <w:lang w:eastAsia="en-US"/>
        </w:rPr>
        <w:t>u</w:t>
      </w:r>
      <w:r w:rsidR="00A711A5">
        <w:rPr>
          <w:lang w:eastAsia="en-US"/>
        </w:rPr>
        <w:t xml:space="preserve"> 2</w:t>
      </w:r>
      <w:r w:rsidRPr="00290D17">
        <w:rPr>
          <w:lang w:eastAsia="en-US"/>
        </w:rPr>
        <w:t xml:space="preserve">018.gadā </w:t>
      </w:r>
      <w:r w:rsidR="00A711A5">
        <w:rPr>
          <w:lang w:eastAsia="en-US"/>
        </w:rPr>
        <w:t>nodrošina</w:t>
      </w:r>
      <w:r w:rsidRPr="00290D17">
        <w:rPr>
          <w:lang w:eastAsia="en-US"/>
        </w:rPr>
        <w:t xml:space="preserve"> EUR </w:t>
      </w:r>
      <w:r>
        <w:rPr>
          <w:lang w:eastAsia="en-US"/>
        </w:rPr>
        <w:t>85</w:t>
      </w:r>
      <w:r w:rsidRPr="00290D17">
        <w:rPr>
          <w:lang w:eastAsia="en-US"/>
        </w:rPr>
        <w:t xml:space="preserve"> miljon</w:t>
      </w:r>
      <w:r w:rsidR="00A711A5">
        <w:rPr>
          <w:lang w:eastAsia="en-US"/>
        </w:rPr>
        <w:t>us</w:t>
      </w:r>
      <w:r w:rsidRPr="00290D17">
        <w:rPr>
          <w:lang w:eastAsia="en-US"/>
        </w:rPr>
        <w:t xml:space="preserve"> un 2019.gadā EUR </w:t>
      </w:r>
      <w:r>
        <w:rPr>
          <w:lang w:eastAsia="en-US"/>
        </w:rPr>
        <w:t>90</w:t>
      </w:r>
      <w:r w:rsidR="00A711A5">
        <w:rPr>
          <w:lang w:eastAsia="en-US"/>
        </w:rPr>
        <w:t xml:space="preserve"> miljonus</w:t>
      </w:r>
      <w:r>
        <w:rPr>
          <w:lang w:eastAsia="en-US"/>
        </w:rPr>
        <w:t>.</w:t>
      </w:r>
      <w:r w:rsidR="00A711A5">
        <w:rPr>
          <w:lang w:eastAsia="en-US"/>
        </w:rPr>
        <w:t xml:space="preserve"> Netiešo nodokļu paaugstināšana ir saistāma ar relatīvi vienkāršu paau</w:t>
      </w:r>
      <w:r w:rsidR="002A3F88">
        <w:rPr>
          <w:lang w:eastAsia="en-US"/>
        </w:rPr>
        <w:t xml:space="preserve">gstinājuma </w:t>
      </w:r>
      <w:r w:rsidR="002A3F88">
        <w:rPr>
          <w:lang w:eastAsia="en-US"/>
        </w:rPr>
        <w:lastRenderedPageBreak/>
        <w:t xml:space="preserve">administrēšanu, </w:t>
      </w:r>
      <w:r w:rsidR="00A711A5">
        <w:rPr>
          <w:lang w:eastAsia="en-US"/>
        </w:rPr>
        <w:t>p</w:t>
      </w:r>
      <w:r w:rsidR="00A711A5" w:rsidRPr="00290D17">
        <w:rPr>
          <w:lang w:eastAsia="en-US"/>
        </w:rPr>
        <w:t>laš</w:t>
      </w:r>
      <w:r w:rsidR="00A711A5">
        <w:rPr>
          <w:lang w:eastAsia="en-US"/>
        </w:rPr>
        <w:t>u</w:t>
      </w:r>
      <w:r w:rsidR="00A711A5" w:rsidRPr="00290D17">
        <w:rPr>
          <w:lang w:eastAsia="en-US"/>
        </w:rPr>
        <w:t xml:space="preserve"> nodokļa bāze (</w:t>
      </w:r>
      <w:r w:rsidR="00A711A5">
        <w:rPr>
          <w:lang w:eastAsia="en-US"/>
        </w:rPr>
        <w:t xml:space="preserve">patēriņš), taču potenciāli rada </w:t>
      </w:r>
      <w:r w:rsidR="00A711A5" w:rsidRPr="00F011A9">
        <w:rPr>
          <w:lang w:eastAsia="en-US"/>
        </w:rPr>
        <w:t>cenu pieaugumu, kā rezultātā inflācijas kāpumu un mājsaimniecības patēriņa samazinājumu, tādējādi kav</w:t>
      </w:r>
      <w:r w:rsidR="002A3F88">
        <w:rPr>
          <w:lang w:eastAsia="en-US"/>
        </w:rPr>
        <w:t>ējot tautsaimniecības attīstību.</w:t>
      </w:r>
    </w:p>
    <w:p w:rsidR="002A3F88" w:rsidRDefault="00F011A9" w:rsidP="00325710">
      <w:pPr>
        <w:ind w:firstLine="709"/>
        <w:jc w:val="both"/>
        <w:rPr>
          <w:rFonts w:eastAsia="+mn-ea"/>
          <w:color w:val="000000"/>
          <w:kern w:val="24"/>
        </w:rPr>
      </w:pPr>
      <w:r>
        <w:rPr>
          <w:lang w:eastAsia="en-US"/>
        </w:rPr>
        <w:t>Trešais</w:t>
      </w:r>
      <w:r w:rsidRPr="00290D17">
        <w:rPr>
          <w:lang w:eastAsia="en-US"/>
        </w:rPr>
        <w:t xml:space="preserve"> variants paredz </w:t>
      </w:r>
      <w:r w:rsidR="002A3F88">
        <w:rPr>
          <w:lang w:eastAsia="en-US"/>
        </w:rPr>
        <w:t>izmantot valsts sociālās apdrošināšanas iemaksu bāzi. Uzliekot maksājuma slogu d</w:t>
      </w:r>
      <w:r>
        <w:rPr>
          <w:lang w:eastAsia="en-US"/>
        </w:rPr>
        <w:t xml:space="preserve">arba ņēmēja iemaksu </w:t>
      </w:r>
      <w:r w:rsidR="002A3F88">
        <w:rPr>
          <w:lang w:eastAsia="en-US"/>
        </w:rPr>
        <w:t xml:space="preserve">veidā </w:t>
      </w:r>
      <w:r>
        <w:rPr>
          <w:lang w:eastAsia="en-US"/>
        </w:rPr>
        <w:t>likmes palielināšan</w:t>
      </w:r>
      <w:r w:rsidR="002A3F88">
        <w:rPr>
          <w:lang w:eastAsia="en-US"/>
        </w:rPr>
        <w:t>a</w:t>
      </w:r>
      <w:r>
        <w:rPr>
          <w:lang w:eastAsia="en-US"/>
        </w:rPr>
        <w:t xml:space="preserve"> par 0,5</w:t>
      </w:r>
      <w:r w:rsidRPr="00290D17">
        <w:rPr>
          <w:lang w:eastAsia="en-US"/>
        </w:rPr>
        <w:t xml:space="preserve"> procentpunktu, kopumā 2018.gadā papildus </w:t>
      </w:r>
      <w:r w:rsidR="002A3F88">
        <w:rPr>
          <w:lang w:eastAsia="en-US"/>
        </w:rPr>
        <w:t>nodrošina</w:t>
      </w:r>
      <w:r w:rsidRPr="00290D17">
        <w:rPr>
          <w:lang w:eastAsia="en-US"/>
        </w:rPr>
        <w:t xml:space="preserve"> EUR </w:t>
      </w:r>
      <w:r>
        <w:rPr>
          <w:lang w:eastAsia="en-US"/>
        </w:rPr>
        <w:t>33,9</w:t>
      </w:r>
      <w:r w:rsidR="002A3F88">
        <w:rPr>
          <w:lang w:eastAsia="en-US"/>
        </w:rPr>
        <w:t xml:space="preserve"> miljonus</w:t>
      </w:r>
      <w:r w:rsidRPr="00290D17">
        <w:rPr>
          <w:lang w:eastAsia="en-US"/>
        </w:rPr>
        <w:t xml:space="preserve"> un 2019.gadā EUR </w:t>
      </w:r>
      <w:r>
        <w:rPr>
          <w:lang w:eastAsia="en-US"/>
        </w:rPr>
        <w:t>35,8</w:t>
      </w:r>
      <w:r w:rsidRPr="00290D17">
        <w:rPr>
          <w:lang w:eastAsia="en-US"/>
        </w:rPr>
        <w:t xml:space="preserve"> miljon</w:t>
      </w:r>
      <w:r w:rsidR="002A3F88">
        <w:rPr>
          <w:lang w:eastAsia="en-US"/>
        </w:rPr>
        <w:t>us, ņemot vērā arī iedzīvotāju ienākuma nodokļa ieņēmumu samazinājumu sakarā ar attaisnoto izdevumu pieaugumu</w:t>
      </w:r>
      <w:r>
        <w:rPr>
          <w:lang w:eastAsia="en-US"/>
        </w:rPr>
        <w:t>.</w:t>
      </w:r>
      <w:r w:rsidR="002A3F88">
        <w:rPr>
          <w:lang w:eastAsia="en-US"/>
        </w:rPr>
        <w:t xml:space="preserve"> Savukārt</w:t>
      </w:r>
      <w:r>
        <w:rPr>
          <w:lang w:eastAsia="en-US"/>
        </w:rPr>
        <w:t xml:space="preserve"> darba devēja iemaksu likmes palielināšan</w:t>
      </w:r>
      <w:r w:rsidR="002A3F88">
        <w:rPr>
          <w:lang w:eastAsia="en-US"/>
        </w:rPr>
        <w:t>a</w:t>
      </w:r>
      <w:r>
        <w:rPr>
          <w:lang w:eastAsia="en-US"/>
        </w:rPr>
        <w:t xml:space="preserve"> par 0,5</w:t>
      </w:r>
      <w:r w:rsidRPr="00290D17">
        <w:rPr>
          <w:lang w:eastAsia="en-US"/>
        </w:rPr>
        <w:t xml:space="preserve"> procentpunktu, kopumā 2018.gadā papildus </w:t>
      </w:r>
      <w:r w:rsidR="002A3F88">
        <w:rPr>
          <w:lang w:eastAsia="en-US"/>
        </w:rPr>
        <w:t>nodrošina</w:t>
      </w:r>
      <w:r w:rsidRPr="00290D17">
        <w:rPr>
          <w:lang w:eastAsia="en-US"/>
        </w:rPr>
        <w:t xml:space="preserve"> EUR </w:t>
      </w:r>
      <w:r>
        <w:rPr>
          <w:lang w:eastAsia="en-US"/>
        </w:rPr>
        <w:t>40,1</w:t>
      </w:r>
      <w:r w:rsidRPr="00290D17">
        <w:rPr>
          <w:lang w:eastAsia="en-US"/>
        </w:rPr>
        <w:t xml:space="preserve"> miljoni un 2019.gadā EUR </w:t>
      </w:r>
      <w:r>
        <w:rPr>
          <w:lang w:eastAsia="en-US"/>
        </w:rPr>
        <w:t>42,5</w:t>
      </w:r>
      <w:r w:rsidRPr="00290D17">
        <w:rPr>
          <w:lang w:eastAsia="en-US"/>
        </w:rPr>
        <w:t xml:space="preserve"> miljoni</w:t>
      </w:r>
      <w:r w:rsidR="002A3F88">
        <w:rPr>
          <w:lang w:eastAsia="en-US"/>
        </w:rPr>
        <w:t>, ievērojot uzņēmumu ienākuma nodokļa samazinājumu, pieaugot izdevumiem par veiktajām iemaksām.</w:t>
      </w:r>
      <w:r w:rsidR="002A3F88" w:rsidRPr="00290D17">
        <w:rPr>
          <w:lang w:eastAsia="en-US"/>
        </w:rPr>
        <w:t xml:space="preserve"> </w:t>
      </w:r>
      <w:r w:rsidR="002A3F88">
        <w:rPr>
          <w:lang w:eastAsia="en-US"/>
        </w:rPr>
        <w:t xml:space="preserve">Šāda veida maksājums nodrošina plašu </w:t>
      </w:r>
      <w:r w:rsidR="002A3F88" w:rsidRPr="00290D17">
        <w:rPr>
          <w:lang w:eastAsia="en-US"/>
        </w:rPr>
        <w:t>nodokļa bāz</w:t>
      </w:r>
      <w:r w:rsidR="002A3F88">
        <w:rPr>
          <w:lang w:eastAsia="en-US"/>
        </w:rPr>
        <w:t>i</w:t>
      </w:r>
      <w:r w:rsidR="002A3F88" w:rsidRPr="00290D17">
        <w:rPr>
          <w:lang w:eastAsia="en-US"/>
        </w:rPr>
        <w:t xml:space="preserve"> (</w:t>
      </w:r>
      <w:r w:rsidR="002A3F88">
        <w:rPr>
          <w:lang w:eastAsia="en-US"/>
        </w:rPr>
        <w:t xml:space="preserve">visi fizisko personu </w:t>
      </w:r>
      <w:r w:rsidR="002A3F88" w:rsidRPr="00290D17">
        <w:rPr>
          <w:lang w:eastAsia="en-US"/>
        </w:rPr>
        <w:t>ienākumi)</w:t>
      </w:r>
      <w:r w:rsidR="002A3F88">
        <w:rPr>
          <w:lang w:eastAsia="en-US"/>
        </w:rPr>
        <w:t>, taču rada riskus sakarā ar p</w:t>
      </w:r>
      <w:r w:rsidR="002A3F88" w:rsidRPr="00290D17">
        <w:rPr>
          <w:lang w:eastAsia="en-US"/>
        </w:rPr>
        <w:t>otenciālie nodokļu un konkurences izkropļojumi</w:t>
      </w:r>
      <w:r w:rsidR="002A3F88">
        <w:rPr>
          <w:lang w:eastAsia="en-US"/>
        </w:rPr>
        <w:t xml:space="preserve">em un potenciālo </w:t>
      </w:r>
      <w:r w:rsidR="002A3F88" w:rsidRPr="00290D17">
        <w:rPr>
          <w:lang w:eastAsia="en-US"/>
        </w:rPr>
        <w:t>lielāku nevienlīdzību</w:t>
      </w:r>
      <w:r w:rsidR="002A3F88">
        <w:rPr>
          <w:lang w:eastAsia="en-US"/>
        </w:rPr>
        <w:t xml:space="preserve"> un d</w:t>
      </w:r>
      <w:r w:rsidR="002A3F88" w:rsidRPr="00290D17">
        <w:rPr>
          <w:lang w:eastAsia="en-US"/>
        </w:rPr>
        <w:t>arbasp</w:t>
      </w:r>
      <w:r w:rsidR="002A3F88">
        <w:rPr>
          <w:lang w:eastAsia="en-US"/>
        </w:rPr>
        <w:t>ēka nodokļu sloga palielinājumu.</w:t>
      </w:r>
      <w:r w:rsidR="002A3F88" w:rsidRPr="002A3F88">
        <w:rPr>
          <w:rFonts w:eastAsia="+mn-ea"/>
          <w:color w:val="000000"/>
          <w:kern w:val="24"/>
        </w:rPr>
        <w:t xml:space="preserve"> </w:t>
      </w:r>
      <w:r w:rsidR="002A3F88">
        <w:rPr>
          <w:rFonts w:eastAsia="+mn-ea"/>
          <w:color w:val="000000"/>
          <w:kern w:val="24"/>
        </w:rPr>
        <w:t>Kā arī papildus riskus rada šaurāka maksājuma bāze, l</w:t>
      </w:r>
      <w:r w:rsidR="002A3F88" w:rsidRPr="00F011A9">
        <w:rPr>
          <w:rFonts w:eastAsia="+mn-ea"/>
          <w:color w:val="000000"/>
          <w:kern w:val="24"/>
        </w:rPr>
        <w:t>īdzekļu avotu atkarība no ekonomiskā cikla, speciāl</w:t>
      </w:r>
      <w:r w:rsidR="002A3F88">
        <w:rPr>
          <w:rFonts w:eastAsia="+mn-ea"/>
          <w:color w:val="000000"/>
          <w:kern w:val="24"/>
        </w:rPr>
        <w:t>o</w:t>
      </w:r>
      <w:r w:rsidR="002A3F88" w:rsidRPr="00F011A9">
        <w:rPr>
          <w:rFonts w:eastAsia="+mn-ea"/>
          <w:color w:val="000000"/>
          <w:kern w:val="24"/>
        </w:rPr>
        <w:t xml:space="preserve"> mehānism</w:t>
      </w:r>
      <w:r w:rsidR="002A3F88">
        <w:rPr>
          <w:rFonts w:eastAsia="+mn-ea"/>
          <w:color w:val="000000"/>
          <w:kern w:val="24"/>
        </w:rPr>
        <w:t>u ieviešana</w:t>
      </w:r>
      <w:r w:rsidR="002A3F88" w:rsidRPr="00F011A9">
        <w:rPr>
          <w:rFonts w:eastAsia="+mn-ea"/>
          <w:color w:val="000000"/>
          <w:kern w:val="24"/>
        </w:rPr>
        <w:t xml:space="preserve"> riska izlīdzināšanai un samaksai par </w:t>
      </w:r>
      <w:r w:rsidR="002A3F88">
        <w:rPr>
          <w:rFonts w:eastAsia="+mn-ea"/>
          <w:color w:val="000000"/>
          <w:kern w:val="24"/>
        </w:rPr>
        <w:t>atsevišķajām iedzīvotāju kategorijām.</w:t>
      </w:r>
    </w:p>
    <w:p w:rsidR="00F011A9" w:rsidRPr="006F03C1" w:rsidRDefault="00F011A9" w:rsidP="00325710">
      <w:pPr>
        <w:ind w:firstLine="709"/>
        <w:jc w:val="both"/>
        <w:rPr>
          <w:b/>
          <w:lang w:eastAsia="en-US"/>
        </w:rPr>
        <w:sectPr w:rsidR="00F011A9" w:rsidRPr="006F03C1" w:rsidSect="003E66D0">
          <w:headerReference w:type="default" r:id="rId18"/>
          <w:footerReference w:type="default" r:id="rId19"/>
          <w:pgSz w:w="11906" w:h="16838"/>
          <w:pgMar w:top="1418" w:right="1134" w:bottom="1134" w:left="1701" w:header="709" w:footer="411" w:gutter="0"/>
          <w:cols w:space="708"/>
          <w:titlePg/>
          <w:docGrid w:linePitch="360"/>
        </w:sectPr>
      </w:pPr>
    </w:p>
    <w:p w:rsidR="00246798" w:rsidRDefault="00246798" w:rsidP="00246798">
      <w:pPr>
        <w:pStyle w:val="Heading1"/>
        <w:spacing w:before="0"/>
        <w:rPr>
          <w:rFonts w:ascii="Times New Roman" w:hAnsi="Times New Roman" w:cs="Times New Roman"/>
          <w:b/>
          <w:color w:val="000000" w:themeColor="text1"/>
          <w:sz w:val="28"/>
          <w:szCs w:val="28"/>
        </w:rPr>
      </w:pPr>
      <w:bookmarkStart w:id="31" w:name="_Toc462330875"/>
      <w:r w:rsidRPr="003C483A">
        <w:rPr>
          <w:rFonts w:ascii="Times New Roman" w:hAnsi="Times New Roman" w:cs="Times New Roman"/>
          <w:b/>
          <w:color w:val="000000" w:themeColor="text1"/>
          <w:sz w:val="28"/>
          <w:szCs w:val="28"/>
        </w:rPr>
        <w:lastRenderedPageBreak/>
        <w:t>Kopsavilkums par konceptuālajā ziņojumā iekļauto risinājumu (risinājumu variantu) realizācijai nepieciešamo valsts un pašvaldību budžeta finansējumu</w:t>
      </w:r>
      <w:bookmarkEnd w:id="31"/>
    </w:p>
    <w:p w:rsidR="00246798" w:rsidRDefault="00246798" w:rsidP="00246798">
      <w:pPr>
        <w:rPr>
          <w:lang w:eastAsia="en-US"/>
        </w:rPr>
      </w:pPr>
    </w:p>
    <w:p w:rsidR="00246798" w:rsidRPr="00151133" w:rsidRDefault="00246798" w:rsidP="00246798">
      <w:pPr>
        <w:rPr>
          <w:lang w:eastAsia="en-US"/>
        </w:rPr>
      </w:pPr>
      <w:r>
        <w:rPr>
          <w:lang w:eastAsia="en-US"/>
        </w:rPr>
        <w:t>Finansēšanas modeļa Nr.1 nepieciešamais finansējuma aprēķins</w:t>
      </w:r>
    </w:p>
    <w:tbl>
      <w:tblPr>
        <w:tblStyle w:val="TableGrid"/>
        <w:tblW w:w="14850" w:type="dxa"/>
        <w:tblLayout w:type="fixed"/>
        <w:tblLook w:val="04A0"/>
      </w:tblPr>
      <w:tblGrid>
        <w:gridCol w:w="1101"/>
        <w:gridCol w:w="1134"/>
        <w:gridCol w:w="1417"/>
        <w:gridCol w:w="1276"/>
        <w:gridCol w:w="1276"/>
        <w:gridCol w:w="1134"/>
        <w:gridCol w:w="1276"/>
        <w:gridCol w:w="1134"/>
        <w:gridCol w:w="1275"/>
        <w:gridCol w:w="1417"/>
        <w:gridCol w:w="1276"/>
        <w:gridCol w:w="1134"/>
      </w:tblGrid>
      <w:tr w:rsidR="00246798" w:rsidTr="00F9799E">
        <w:tc>
          <w:tcPr>
            <w:tcW w:w="1101" w:type="dxa"/>
            <w:vAlign w:val="center"/>
          </w:tcPr>
          <w:p w:rsidR="00246798" w:rsidRPr="0010751E" w:rsidRDefault="00246798" w:rsidP="00F9799E">
            <w:pPr>
              <w:jc w:val="center"/>
              <w:rPr>
                <w:b/>
                <w:sz w:val="16"/>
                <w:szCs w:val="16"/>
              </w:rPr>
            </w:pPr>
            <w:r w:rsidRPr="0010751E">
              <w:rPr>
                <w:b/>
                <w:sz w:val="16"/>
                <w:szCs w:val="16"/>
              </w:rPr>
              <w:t>Risinājums</w:t>
            </w:r>
          </w:p>
        </w:tc>
        <w:tc>
          <w:tcPr>
            <w:tcW w:w="1134" w:type="dxa"/>
            <w:vAlign w:val="center"/>
          </w:tcPr>
          <w:p w:rsidR="00246798" w:rsidRPr="0010751E" w:rsidRDefault="00246798" w:rsidP="00F9799E">
            <w:pPr>
              <w:jc w:val="center"/>
              <w:rPr>
                <w:b/>
                <w:sz w:val="16"/>
                <w:szCs w:val="16"/>
              </w:rPr>
            </w:pPr>
            <w:r w:rsidRPr="0010751E">
              <w:rPr>
                <w:b/>
                <w:sz w:val="16"/>
                <w:szCs w:val="16"/>
              </w:rPr>
              <w:t>Risinājums (risinājuma varianti)</w:t>
            </w:r>
          </w:p>
        </w:tc>
        <w:tc>
          <w:tcPr>
            <w:tcW w:w="1417" w:type="dxa"/>
          </w:tcPr>
          <w:p w:rsidR="00246798" w:rsidRPr="0010751E" w:rsidRDefault="00246798" w:rsidP="00F9799E">
            <w:pPr>
              <w:jc w:val="both"/>
              <w:rPr>
                <w:b/>
                <w:sz w:val="16"/>
                <w:szCs w:val="16"/>
              </w:rPr>
            </w:pPr>
            <w:r w:rsidRPr="0010751E">
              <w:rPr>
                <w:b/>
                <w:sz w:val="16"/>
                <w:szCs w:val="16"/>
              </w:rPr>
              <w:t>Budžeta programmas (apakšprogrammas) kods un nosaukums</w:t>
            </w:r>
          </w:p>
        </w:tc>
        <w:tc>
          <w:tcPr>
            <w:tcW w:w="3686" w:type="dxa"/>
            <w:gridSpan w:val="3"/>
            <w:vAlign w:val="center"/>
          </w:tcPr>
          <w:p w:rsidR="00246798" w:rsidRPr="0010751E" w:rsidRDefault="00246798" w:rsidP="00F9799E">
            <w:pPr>
              <w:jc w:val="center"/>
              <w:rPr>
                <w:b/>
                <w:sz w:val="16"/>
                <w:szCs w:val="16"/>
              </w:rPr>
            </w:pPr>
            <w:r w:rsidRPr="0010751E">
              <w:rPr>
                <w:b/>
                <w:sz w:val="16"/>
                <w:szCs w:val="16"/>
              </w:rPr>
              <w:t>Vidēja termiņa budžeta ietvara likumā plānotais finansējums</w:t>
            </w:r>
          </w:p>
        </w:tc>
        <w:tc>
          <w:tcPr>
            <w:tcW w:w="6378" w:type="dxa"/>
            <w:gridSpan w:val="5"/>
            <w:vAlign w:val="center"/>
          </w:tcPr>
          <w:p w:rsidR="00246798" w:rsidRPr="0010751E" w:rsidRDefault="00246798" w:rsidP="00F9799E">
            <w:pPr>
              <w:jc w:val="center"/>
              <w:rPr>
                <w:b/>
                <w:sz w:val="16"/>
                <w:szCs w:val="16"/>
              </w:rPr>
            </w:pPr>
            <w:r w:rsidRPr="0010751E">
              <w:rPr>
                <w:b/>
                <w:sz w:val="16"/>
                <w:szCs w:val="16"/>
              </w:rPr>
              <w:t>Nepieciešamais papildus finansējums</w:t>
            </w:r>
          </w:p>
        </w:tc>
        <w:tc>
          <w:tcPr>
            <w:tcW w:w="1134" w:type="dxa"/>
            <w:vMerge w:val="restart"/>
            <w:vAlign w:val="center"/>
          </w:tcPr>
          <w:p w:rsidR="00246798" w:rsidRPr="0010751E" w:rsidRDefault="00246798" w:rsidP="00F9799E">
            <w:pPr>
              <w:jc w:val="center"/>
              <w:rPr>
                <w:b/>
                <w:sz w:val="16"/>
                <w:szCs w:val="16"/>
              </w:rPr>
            </w:pPr>
            <w:r w:rsidRPr="0010751E">
              <w:rPr>
                <w:b/>
                <w:sz w:val="16"/>
                <w:szCs w:val="16"/>
              </w:rPr>
              <w:t>Pasākumu īstenošanas gads (ja risinājuma (risinājuma varianta) īstenošana ir terminēta)</w:t>
            </w:r>
          </w:p>
        </w:tc>
      </w:tr>
      <w:tr w:rsidR="00246798" w:rsidTr="00F9799E">
        <w:trPr>
          <w:cantSplit/>
          <w:trHeight w:val="1134"/>
        </w:trPr>
        <w:tc>
          <w:tcPr>
            <w:tcW w:w="1101" w:type="dxa"/>
            <w:vAlign w:val="center"/>
          </w:tcPr>
          <w:p w:rsidR="00246798" w:rsidRPr="0010751E" w:rsidRDefault="00246798" w:rsidP="00F9799E">
            <w:pPr>
              <w:jc w:val="center"/>
              <w:rPr>
                <w:b/>
                <w:sz w:val="16"/>
                <w:szCs w:val="16"/>
              </w:rPr>
            </w:pPr>
            <w:r w:rsidRPr="0010751E">
              <w:rPr>
                <w:b/>
                <w:sz w:val="16"/>
                <w:szCs w:val="16"/>
              </w:rPr>
              <w:t>Finansējums konceptuālā ziņojuma īstenošanai kopā</w:t>
            </w:r>
          </w:p>
        </w:tc>
        <w:tc>
          <w:tcPr>
            <w:tcW w:w="1134" w:type="dxa"/>
            <w:vAlign w:val="center"/>
          </w:tcPr>
          <w:p w:rsidR="00246798" w:rsidRPr="0010751E" w:rsidRDefault="00246798" w:rsidP="00F9799E">
            <w:pPr>
              <w:jc w:val="center"/>
              <w:rPr>
                <w:b/>
                <w:sz w:val="16"/>
                <w:szCs w:val="16"/>
              </w:rPr>
            </w:pPr>
            <w:r>
              <w:rPr>
                <w:b/>
                <w:sz w:val="16"/>
                <w:szCs w:val="16"/>
              </w:rPr>
              <w:t>1.</w:t>
            </w:r>
          </w:p>
        </w:tc>
        <w:tc>
          <w:tcPr>
            <w:tcW w:w="1417" w:type="dxa"/>
          </w:tcPr>
          <w:p w:rsidR="00246798" w:rsidRPr="0010751E" w:rsidRDefault="00246798" w:rsidP="00F9799E">
            <w:pPr>
              <w:jc w:val="both"/>
              <w:rPr>
                <w:b/>
                <w:sz w:val="16"/>
                <w:szCs w:val="16"/>
              </w:rPr>
            </w:pP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2018</w:t>
            </w: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2019</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2020</w:t>
            </w: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2018</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2019</w:t>
            </w:r>
          </w:p>
        </w:tc>
        <w:tc>
          <w:tcPr>
            <w:tcW w:w="1275" w:type="dxa"/>
            <w:textDirection w:val="btLr"/>
            <w:vAlign w:val="center"/>
          </w:tcPr>
          <w:p w:rsidR="00246798" w:rsidRPr="0010751E" w:rsidRDefault="00246798" w:rsidP="00F9799E">
            <w:pPr>
              <w:ind w:left="113" w:right="113"/>
              <w:jc w:val="center"/>
              <w:rPr>
                <w:b/>
                <w:sz w:val="16"/>
                <w:szCs w:val="16"/>
              </w:rPr>
            </w:pPr>
            <w:r>
              <w:rPr>
                <w:b/>
                <w:sz w:val="16"/>
                <w:szCs w:val="16"/>
              </w:rPr>
              <w:t>2020</w:t>
            </w:r>
          </w:p>
        </w:tc>
        <w:tc>
          <w:tcPr>
            <w:tcW w:w="1417" w:type="dxa"/>
          </w:tcPr>
          <w:p w:rsidR="00246798" w:rsidRPr="0010751E" w:rsidRDefault="00246798" w:rsidP="00F9799E">
            <w:pPr>
              <w:jc w:val="both"/>
              <w:rPr>
                <w:b/>
                <w:sz w:val="16"/>
                <w:szCs w:val="16"/>
              </w:rPr>
            </w:pPr>
            <w:r w:rsidRPr="0010751E">
              <w:rPr>
                <w:b/>
                <w:sz w:val="16"/>
                <w:szCs w:val="16"/>
              </w:rPr>
              <w:t>Turpmākajā laikposmā līdz (risinājuma varianta) pabeigšanai (ja īstenošana ir terminēta)</w:t>
            </w:r>
          </w:p>
        </w:tc>
        <w:tc>
          <w:tcPr>
            <w:tcW w:w="1276" w:type="dxa"/>
          </w:tcPr>
          <w:p w:rsidR="00246798" w:rsidRPr="0010751E" w:rsidRDefault="00246798" w:rsidP="00F9799E">
            <w:pPr>
              <w:jc w:val="both"/>
              <w:rPr>
                <w:b/>
                <w:sz w:val="16"/>
                <w:szCs w:val="16"/>
              </w:rPr>
            </w:pPr>
            <w:r w:rsidRPr="0010751E">
              <w:rPr>
                <w:b/>
                <w:sz w:val="16"/>
                <w:szCs w:val="16"/>
              </w:rPr>
              <w:t>Turpmāk ik gadu (ja risinājuma (risinājuma varianta) izpilde nav terminēta</w:t>
            </w:r>
          </w:p>
        </w:tc>
        <w:tc>
          <w:tcPr>
            <w:tcW w:w="1134" w:type="dxa"/>
            <w:vMerge/>
          </w:tcPr>
          <w:p w:rsidR="00246798" w:rsidRPr="0010751E" w:rsidRDefault="00246798" w:rsidP="00F9799E">
            <w:pPr>
              <w:jc w:val="both"/>
              <w:rPr>
                <w:b/>
                <w:sz w:val="16"/>
                <w:szCs w:val="16"/>
              </w:rPr>
            </w:pPr>
          </w:p>
        </w:tc>
      </w:tr>
      <w:tr w:rsidR="00246798" w:rsidTr="00F9799E">
        <w:trPr>
          <w:cantSplit/>
          <w:trHeight w:val="815"/>
        </w:trPr>
        <w:tc>
          <w:tcPr>
            <w:tcW w:w="1101" w:type="dxa"/>
            <w:vAlign w:val="center"/>
          </w:tcPr>
          <w:p w:rsidR="00246798" w:rsidRPr="0010751E" w:rsidRDefault="00246798" w:rsidP="00F9799E">
            <w:pPr>
              <w:jc w:val="center"/>
              <w:rPr>
                <w:b/>
                <w:sz w:val="16"/>
                <w:szCs w:val="16"/>
              </w:rPr>
            </w:pPr>
          </w:p>
        </w:tc>
        <w:tc>
          <w:tcPr>
            <w:tcW w:w="1134" w:type="dxa"/>
            <w:vAlign w:val="center"/>
          </w:tcPr>
          <w:p w:rsidR="00246798" w:rsidRDefault="00246798" w:rsidP="00F9799E">
            <w:pPr>
              <w:jc w:val="center"/>
              <w:rPr>
                <w:b/>
                <w:sz w:val="16"/>
                <w:szCs w:val="16"/>
              </w:rPr>
            </w:pPr>
            <w:r>
              <w:rPr>
                <w:b/>
                <w:sz w:val="16"/>
                <w:szCs w:val="16"/>
              </w:rPr>
              <w:t>1.</w:t>
            </w:r>
          </w:p>
        </w:tc>
        <w:tc>
          <w:tcPr>
            <w:tcW w:w="1417" w:type="dxa"/>
            <w:vAlign w:val="center"/>
          </w:tcPr>
          <w:p w:rsidR="00246798" w:rsidRDefault="00246798" w:rsidP="00F9799E">
            <w:pPr>
              <w:jc w:val="center"/>
              <w:rPr>
                <w:b/>
                <w:sz w:val="16"/>
                <w:szCs w:val="16"/>
              </w:rPr>
            </w:pPr>
            <w:r>
              <w:rPr>
                <w:b/>
                <w:sz w:val="16"/>
                <w:szCs w:val="16"/>
              </w:rPr>
              <w:t>29</w:t>
            </w:r>
          </w:p>
          <w:p w:rsidR="00246798" w:rsidRPr="0010751E" w:rsidRDefault="00246798" w:rsidP="00F9799E">
            <w:pPr>
              <w:jc w:val="center"/>
              <w:rPr>
                <w:b/>
                <w:sz w:val="16"/>
                <w:szCs w:val="16"/>
              </w:rPr>
            </w:pPr>
            <w:r>
              <w:rPr>
                <w:b/>
                <w:sz w:val="16"/>
                <w:szCs w:val="16"/>
              </w:rPr>
              <w:t>Veselības ministrija</w:t>
            </w:r>
          </w:p>
        </w:tc>
        <w:tc>
          <w:tcPr>
            <w:tcW w:w="1276" w:type="dxa"/>
            <w:vAlign w:val="center"/>
          </w:tcPr>
          <w:p w:rsidR="00246798" w:rsidRPr="0010751E" w:rsidRDefault="00246798" w:rsidP="00F9799E">
            <w:pPr>
              <w:jc w:val="center"/>
              <w:rPr>
                <w:b/>
                <w:sz w:val="16"/>
                <w:szCs w:val="16"/>
              </w:rPr>
            </w:pPr>
            <w:r>
              <w:rPr>
                <w:b/>
                <w:sz w:val="16"/>
                <w:szCs w:val="16"/>
              </w:rPr>
              <w:t>728 929 540</w:t>
            </w:r>
          </w:p>
        </w:tc>
        <w:tc>
          <w:tcPr>
            <w:tcW w:w="1276" w:type="dxa"/>
            <w:vAlign w:val="center"/>
          </w:tcPr>
          <w:p w:rsidR="00246798" w:rsidRPr="0010751E" w:rsidRDefault="00246798" w:rsidP="00F9799E">
            <w:pPr>
              <w:jc w:val="center"/>
              <w:rPr>
                <w:b/>
                <w:sz w:val="16"/>
                <w:szCs w:val="16"/>
              </w:rPr>
            </w:pPr>
            <w:r>
              <w:rPr>
                <w:b/>
                <w:sz w:val="16"/>
                <w:szCs w:val="16"/>
              </w:rPr>
              <w:t>728 946 678</w:t>
            </w:r>
          </w:p>
        </w:tc>
        <w:tc>
          <w:tcPr>
            <w:tcW w:w="1134" w:type="dxa"/>
            <w:vAlign w:val="center"/>
          </w:tcPr>
          <w:p w:rsidR="00246798" w:rsidRPr="0010751E" w:rsidRDefault="00246798" w:rsidP="00F9799E">
            <w:pPr>
              <w:jc w:val="center"/>
              <w:rPr>
                <w:b/>
                <w:sz w:val="16"/>
                <w:szCs w:val="16"/>
              </w:rPr>
            </w:pPr>
            <w:r>
              <w:rPr>
                <w:b/>
                <w:sz w:val="16"/>
                <w:szCs w:val="16"/>
              </w:rPr>
              <w:t>728 946 678</w:t>
            </w:r>
          </w:p>
        </w:tc>
        <w:tc>
          <w:tcPr>
            <w:tcW w:w="1276" w:type="dxa"/>
            <w:vAlign w:val="center"/>
          </w:tcPr>
          <w:p w:rsidR="00246798" w:rsidRPr="0010751E" w:rsidRDefault="00246798" w:rsidP="00F9799E">
            <w:pPr>
              <w:jc w:val="center"/>
              <w:rPr>
                <w:b/>
                <w:sz w:val="16"/>
                <w:szCs w:val="16"/>
              </w:rPr>
            </w:pPr>
            <w:r>
              <w:rPr>
                <w:b/>
                <w:sz w:val="16"/>
                <w:szCs w:val="16"/>
              </w:rPr>
              <w:t>219 500 000</w:t>
            </w:r>
          </w:p>
        </w:tc>
        <w:tc>
          <w:tcPr>
            <w:tcW w:w="1134" w:type="dxa"/>
            <w:vAlign w:val="center"/>
          </w:tcPr>
          <w:p w:rsidR="00246798" w:rsidRPr="0010751E" w:rsidRDefault="00246798" w:rsidP="00F9799E">
            <w:pPr>
              <w:jc w:val="center"/>
              <w:rPr>
                <w:b/>
                <w:sz w:val="16"/>
                <w:szCs w:val="16"/>
              </w:rPr>
            </w:pPr>
            <w:r>
              <w:rPr>
                <w:b/>
                <w:sz w:val="16"/>
                <w:szCs w:val="16"/>
              </w:rPr>
              <w:t>406 800 000</w:t>
            </w:r>
          </w:p>
        </w:tc>
        <w:tc>
          <w:tcPr>
            <w:tcW w:w="1275" w:type="dxa"/>
            <w:vAlign w:val="center"/>
          </w:tcPr>
          <w:p w:rsidR="00246798" w:rsidRPr="0010751E" w:rsidRDefault="00246798" w:rsidP="00F9799E">
            <w:pPr>
              <w:jc w:val="center"/>
              <w:rPr>
                <w:b/>
                <w:sz w:val="16"/>
                <w:szCs w:val="16"/>
              </w:rPr>
            </w:pPr>
            <w:r>
              <w:rPr>
                <w:b/>
                <w:sz w:val="16"/>
                <w:szCs w:val="16"/>
              </w:rPr>
              <w:t>461 800 000</w:t>
            </w:r>
          </w:p>
        </w:tc>
        <w:tc>
          <w:tcPr>
            <w:tcW w:w="1417" w:type="dxa"/>
          </w:tcPr>
          <w:p w:rsidR="00246798" w:rsidRPr="0010751E" w:rsidRDefault="00246798" w:rsidP="00F9799E">
            <w:pPr>
              <w:jc w:val="both"/>
              <w:rPr>
                <w:b/>
                <w:sz w:val="16"/>
                <w:szCs w:val="16"/>
              </w:rPr>
            </w:pPr>
          </w:p>
        </w:tc>
        <w:tc>
          <w:tcPr>
            <w:tcW w:w="1276" w:type="dxa"/>
          </w:tcPr>
          <w:p w:rsidR="00246798" w:rsidRPr="0010751E" w:rsidRDefault="00246798" w:rsidP="00F9799E">
            <w:pPr>
              <w:jc w:val="both"/>
              <w:rPr>
                <w:b/>
                <w:sz w:val="16"/>
                <w:szCs w:val="16"/>
              </w:rPr>
            </w:pPr>
          </w:p>
        </w:tc>
        <w:tc>
          <w:tcPr>
            <w:tcW w:w="1134" w:type="dxa"/>
          </w:tcPr>
          <w:p w:rsidR="00246798" w:rsidRPr="0010751E" w:rsidRDefault="00246798" w:rsidP="00F9799E">
            <w:pPr>
              <w:jc w:val="both"/>
              <w:rPr>
                <w:b/>
                <w:sz w:val="16"/>
                <w:szCs w:val="16"/>
              </w:rPr>
            </w:pPr>
          </w:p>
        </w:tc>
      </w:tr>
      <w:tr w:rsidR="00246798" w:rsidTr="00F9799E">
        <w:trPr>
          <w:trHeight w:val="945"/>
        </w:trPr>
        <w:tc>
          <w:tcPr>
            <w:tcW w:w="1101" w:type="dxa"/>
          </w:tcPr>
          <w:p w:rsidR="00246798" w:rsidRPr="0010751E" w:rsidRDefault="00246798" w:rsidP="00F9799E">
            <w:pPr>
              <w:jc w:val="both"/>
              <w:rPr>
                <w:sz w:val="16"/>
                <w:szCs w:val="16"/>
              </w:rPr>
            </w:pPr>
          </w:p>
        </w:tc>
        <w:tc>
          <w:tcPr>
            <w:tcW w:w="1134" w:type="dxa"/>
          </w:tcPr>
          <w:p w:rsidR="00246798" w:rsidRPr="0010751E" w:rsidRDefault="00246798" w:rsidP="00F9799E">
            <w:pPr>
              <w:jc w:val="both"/>
              <w:rPr>
                <w:b/>
                <w:sz w:val="16"/>
                <w:szCs w:val="16"/>
              </w:rPr>
            </w:pPr>
          </w:p>
        </w:tc>
        <w:tc>
          <w:tcPr>
            <w:tcW w:w="1417" w:type="dxa"/>
            <w:vAlign w:val="center"/>
          </w:tcPr>
          <w:p w:rsidR="00246798" w:rsidRDefault="00246798" w:rsidP="00D24DE0">
            <w:pPr>
              <w:jc w:val="center"/>
              <w:rPr>
                <w:b/>
                <w:sz w:val="16"/>
                <w:szCs w:val="16"/>
              </w:rPr>
            </w:pPr>
            <w:r w:rsidRPr="002E1FA5">
              <w:rPr>
                <w:b/>
                <w:sz w:val="16"/>
                <w:szCs w:val="16"/>
              </w:rPr>
              <w:t>33.03.00</w:t>
            </w:r>
            <w:r>
              <w:rPr>
                <w:b/>
                <w:sz w:val="16"/>
                <w:szCs w:val="16"/>
              </w:rPr>
              <w:t xml:space="preserve">, </w:t>
            </w:r>
            <w:r w:rsidRPr="002E1FA5">
              <w:rPr>
                <w:b/>
                <w:sz w:val="16"/>
                <w:szCs w:val="16"/>
              </w:rPr>
              <w:t>33.04.00</w:t>
            </w:r>
            <w:r>
              <w:rPr>
                <w:b/>
                <w:sz w:val="16"/>
                <w:szCs w:val="16"/>
              </w:rPr>
              <w:t>,</w:t>
            </w:r>
          </w:p>
          <w:p w:rsidR="00246798" w:rsidRDefault="00246798" w:rsidP="00D24DE0">
            <w:pPr>
              <w:jc w:val="center"/>
              <w:rPr>
                <w:b/>
                <w:sz w:val="16"/>
                <w:szCs w:val="16"/>
              </w:rPr>
            </w:pPr>
            <w:r>
              <w:rPr>
                <w:b/>
                <w:sz w:val="16"/>
                <w:szCs w:val="16"/>
              </w:rPr>
              <w:t>33.09.00, 33.12.00., 33.14.00., 33.15.00., 33.16.00.</w:t>
            </w:r>
          </w:p>
          <w:p w:rsidR="00246798" w:rsidRDefault="00246798" w:rsidP="00D24DE0">
            <w:pPr>
              <w:jc w:val="center"/>
              <w:rPr>
                <w:b/>
                <w:sz w:val="16"/>
                <w:szCs w:val="16"/>
              </w:rPr>
            </w:pPr>
            <w:r>
              <w:rPr>
                <w:b/>
                <w:sz w:val="16"/>
                <w:szCs w:val="16"/>
              </w:rPr>
              <w:t>33.17.00.,</w:t>
            </w:r>
          </w:p>
          <w:p w:rsidR="00246798" w:rsidRDefault="00246798" w:rsidP="00D24DE0">
            <w:pPr>
              <w:jc w:val="center"/>
              <w:rPr>
                <w:b/>
                <w:sz w:val="16"/>
                <w:szCs w:val="16"/>
              </w:rPr>
            </w:pPr>
            <w:r>
              <w:rPr>
                <w:b/>
                <w:sz w:val="16"/>
                <w:szCs w:val="16"/>
              </w:rPr>
              <w:t>33.18.00.,</w:t>
            </w:r>
          </w:p>
          <w:p w:rsidR="00246798" w:rsidRDefault="00246798" w:rsidP="00D24DE0">
            <w:pPr>
              <w:jc w:val="center"/>
              <w:rPr>
                <w:b/>
                <w:sz w:val="16"/>
                <w:szCs w:val="16"/>
              </w:rPr>
            </w:pPr>
            <w:r>
              <w:rPr>
                <w:b/>
                <w:sz w:val="16"/>
                <w:szCs w:val="16"/>
              </w:rPr>
              <w:t>33.19.00., ,</w:t>
            </w:r>
          </w:p>
          <w:p w:rsidR="00246798" w:rsidRDefault="00246798" w:rsidP="00D24DE0">
            <w:pPr>
              <w:jc w:val="center"/>
              <w:rPr>
                <w:b/>
                <w:sz w:val="16"/>
                <w:szCs w:val="16"/>
              </w:rPr>
            </w:pPr>
            <w:r>
              <w:rPr>
                <w:b/>
                <w:sz w:val="16"/>
                <w:szCs w:val="16"/>
              </w:rPr>
              <w:t>39.03.00,</w:t>
            </w:r>
          </w:p>
          <w:p w:rsidR="00246798" w:rsidRPr="0010751E" w:rsidRDefault="00246798" w:rsidP="00D24DE0">
            <w:pPr>
              <w:jc w:val="center"/>
              <w:rPr>
                <w:b/>
                <w:sz w:val="16"/>
                <w:szCs w:val="16"/>
              </w:rPr>
            </w:pPr>
            <w:r w:rsidRPr="002E1FA5">
              <w:rPr>
                <w:b/>
                <w:sz w:val="16"/>
                <w:szCs w:val="16"/>
              </w:rPr>
              <w:t>39.04.00</w:t>
            </w:r>
          </w:p>
        </w:tc>
        <w:tc>
          <w:tcPr>
            <w:tcW w:w="1276" w:type="dxa"/>
            <w:vAlign w:val="center"/>
          </w:tcPr>
          <w:p w:rsidR="00246798" w:rsidRPr="0010751E" w:rsidRDefault="00246798" w:rsidP="00F9799E">
            <w:pPr>
              <w:jc w:val="center"/>
              <w:rPr>
                <w:b/>
                <w:sz w:val="16"/>
                <w:szCs w:val="16"/>
              </w:rPr>
            </w:pPr>
            <w:r>
              <w:rPr>
                <w:b/>
                <w:sz w:val="16"/>
                <w:szCs w:val="16"/>
              </w:rPr>
              <w:t>728 929 540</w:t>
            </w:r>
          </w:p>
        </w:tc>
        <w:tc>
          <w:tcPr>
            <w:tcW w:w="1276" w:type="dxa"/>
            <w:vAlign w:val="center"/>
          </w:tcPr>
          <w:p w:rsidR="00246798" w:rsidRPr="0010751E" w:rsidRDefault="00246798" w:rsidP="00F9799E">
            <w:pPr>
              <w:jc w:val="center"/>
              <w:rPr>
                <w:b/>
                <w:sz w:val="16"/>
                <w:szCs w:val="16"/>
              </w:rPr>
            </w:pPr>
            <w:r>
              <w:rPr>
                <w:b/>
                <w:sz w:val="16"/>
                <w:szCs w:val="16"/>
              </w:rPr>
              <w:t>728 946 678</w:t>
            </w:r>
          </w:p>
        </w:tc>
        <w:tc>
          <w:tcPr>
            <w:tcW w:w="1134" w:type="dxa"/>
            <w:vAlign w:val="center"/>
          </w:tcPr>
          <w:p w:rsidR="00246798" w:rsidRPr="0010751E" w:rsidRDefault="00246798" w:rsidP="00F9799E">
            <w:pPr>
              <w:jc w:val="center"/>
              <w:rPr>
                <w:b/>
                <w:sz w:val="16"/>
                <w:szCs w:val="16"/>
              </w:rPr>
            </w:pPr>
            <w:r>
              <w:rPr>
                <w:b/>
                <w:sz w:val="16"/>
                <w:szCs w:val="16"/>
              </w:rPr>
              <w:t>728 946 678</w:t>
            </w:r>
          </w:p>
        </w:tc>
        <w:tc>
          <w:tcPr>
            <w:tcW w:w="1276" w:type="dxa"/>
            <w:vAlign w:val="center"/>
          </w:tcPr>
          <w:p w:rsidR="00246798" w:rsidRPr="0010751E" w:rsidRDefault="00246798" w:rsidP="00F9799E">
            <w:pPr>
              <w:jc w:val="center"/>
              <w:rPr>
                <w:b/>
                <w:sz w:val="16"/>
                <w:szCs w:val="16"/>
              </w:rPr>
            </w:pPr>
            <w:r>
              <w:rPr>
                <w:b/>
                <w:sz w:val="16"/>
                <w:szCs w:val="16"/>
              </w:rPr>
              <w:t>219 500 000</w:t>
            </w:r>
          </w:p>
        </w:tc>
        <w:tc>
          <w:tcPr>
            <w:tcW w:w="1134" w:type="dxa"/>
            <w:vAlign w:val="center"/>
          </w:tcPr>
          <w:p w:rsidR="00246798" w:rsidRPr="0010751E" w:rsidRDefault="00246798" w:rsidP="00F9799E">
            <w:pPr>
              <w:jc w:val="center"/>
              <w:rPr>
                <w:b/>
                <w:sz w:val="16"/>
                <w:szCs w:val="16"/>
              </w:rPr>
            </w:pPr>
            <w:r>
              <w:rPr>
                <w:b/>
                <w:sz w:val="16"/>
                <w:szCs w:val="16"/>
              </w:rPr>
              <w:t>406 800 000</w:t>
            </w:r>
          </w:p>
        </w:tc>
        <w:tc>
          <w:tcPr>
            <w:tcW w:w="1275" w:type="dxa"/>
            <w:vAlign w:val="center"/>
          </w:tcPr>
          <w:p w:rsidR="00246798" w:rsidRPr="0010751E" w:rsidRDefault="00246798" w:rsidP="00F9799E">
            <w:pPr>
              <w:jc w:val="center"/>
              <w:rPr>
                <w:b/>
                <w:sz w:val="16"/>
                <w:szCs w:val="16"/>
              </w:rPr>
            </w:pPr>
            <w:r>
              <w:rPr>
                <w:b/>
                <w:sz w:val="16"/>
                <w:szCs w:val="16"/>
              </w:rPr>
              <w:t>461 800 000</w:t>
            </w:r>
          </w:p>
        </w:tc>
        <w:tc>
          <w:tcPr>
            <w:tcW w:w="1417" w:type="dxa"/>
          </w:tcPr>
          <w:p w:rsidR="00246798" w:rsidRPr="0010751E" w:rsidRDefault="00246798" w:rsidP="00F9799E">
            <w:pPr>
              <w:jc w:val="both"/>
              <w:rPr>
                <w:b/>
                <w:sz w:val="16"/>
                <w:szCs w:val="16"/>
              </w:rPr>
            </w:pPr>
          </w:p>
        </w:tc>
        <w:tc>
          <w:tcPr>
            <w:tcW w:w="1276" w:type="dxa"/>
          </w:tcPr>
          <w:p w:rsidR="00246798" w:rsidRPr="0010751E" w:rsidRDefault="00246798" w:rsidP="00F9799E">
            <w:pPr>
              <w:jc w:val="both"/>
              <w:rPr>
                <w:b/>
                <w:sz w:val="16"/>
                <w:szCs w:val="16"/>
              </w:rPr>
            </w:pPr>
          </w:p>
        </w:tc>
        <w:tc>
          <w:tcPr>
            <w:tcW w:w="1134" w:type="dxa"/>
          </w:tcPr>
          <w:p w:rsidR="00246798" w:rsidRPr="0010751E" w:rsidRDefault="00246798" w:rsidP="00F9799E">
            <w:pPr>
              <w:jc w:val="both"/>
              <w:rPr>
                <w:b/>
                <w:sz w:val="16"/>
                <w:szCs w:val="16"/>
              </w:rPr>
            </w:pPr>
          </w:p>
        </w:tc>
      </w:tr>
    </w:tbl>
    <w:p w:rsidR="00246798" w:rsidRDefault="00246798" w:rsidP="00246798">
      <w:pPr>
        <w:spacing w:after="120" w:line="360" w:lineRule="auto"/>
        <w:ind w:right="-766"/>
        <w:rPr>
          <w:rFonts w:eastAsia="Calibri"/>
          <w:sz w:val="18"/>
          <w:szCs w:val="18"/>
          <w:lang w:eastAsia="en-US"/>
        </w:rPr>
      </w:pPr>
    </w:p>
    <w:p w:rsidR="00246798" w:rsidRDefault="00246798" w:rsidP="00246798">
      <w:pPr>
        <w:spacing w:after="120" w:line="360" w:lineRule="auto"/>
        <w:ind w:right="-766"/>
        <w:rPr>
          <w:rFonts w:eastAsia="Calibri"/>
          <w:sz w:val="18"/>
          <w:szCs w:val="18"/>
          <w:lang w:eastAsia="en-US"/>
        </w:rPr>
      </w:pPr>
    </w:p>
    <w:p w:rsidR="00246798" w:rsidRDefault="00246798" w:rsidP="00246798">
      <w:pPr>
        <w:spacing w:after="120" w:line="360" w:lineRule="auto"/>
        <w:ind w:right="-766"/>
        <w:rPr>
          <w:rFonts w:eastAsia="Calibri"/>
          <w:sz w:val="18"/>
          <w:szCs w:val="18"/>
          <w:lang w:eastAsia="en-US"/>
        </w:rPr>
      </w:pPr>
    </w:p>
    <w:p w:rsidR="00246798" w:rsidRDefault="00246798" w:rsidP="00246798">
      <w:pPr>
        <w:spacing w:after="120" w:line="360" w:lineRule="auto"/>
        <w:ind w:right="-766"/>
        <w:rPr>
          <w:lang w:eastAsia="en-US"/>
        </w:rPr>
      </w:pPr>
    </w:p>
    <w:p w:rsidR="00246798" w:rsidRDefault="00246798" w:rsidP="00246798">
      <w:pPr>
        <w:spacing w:after="120" w:line="360" w:lineRule="auto"/>
        <w:ind w:right="-766"/>
        <w:rPr>
          <w:lang w:eastAsia="en-US"/>
        </w:rPr>
      </w:pPr>
    </w:p>
    <w:p w:rsidR="00246798" w:rsidRDefault="00246798" w:rsidP="00246798">
      <w:pPr>
        <w:spacing w:after="120" w:line="360" w:lineRule="auto"/>
        <w:ind w:right="-766"/>
        <w:rPr>
          <w:lang w:eastAsia="en-US"/>
        </w:rPr>
      </w:pPr>
    </w:p>
    <w:p w:rsidR="00246798" w:rsidRDefault="00246798" w:rsidP="00246798">
      <w:pPr>
        <w:spacing w:after="120" w:line="360" w:lineRule="auto"/>
        <w:ind w:right="-766"/>
        <w:rPr>
          <w:lang w:eastAsia="en-US"/>
        </w:rPr>
      </w:pPr>
    </w:p>
    <w:p w:rsidR="00246798" w:rsidRDefault="00246798" w:rsidP="00246798">
      <w:pPr>
        <w:rPr>
          <w:rFonts w:eastAsia="Calibri"/>
          <w:sz w:val="18"/>
          <w:szCs w:val="18"/>
          <w:lang w:eastAsia="en-US"/>
        </w:rPr>
      </w:pPr>
      <w:r>
        <w:rPr>
          <w:lang w:eastAsia="en-US"/>
        </w:rPr>
        <w:t>Finansēšanas modeļa Nr.2 nepieciešamais finansējuma aprēķins</w:t>
      </w:r>
    </w:p>
    <w:tbl>
      <w:tblPr>
        <w:tblStyle w:val="TableGrid"/>
        <w:tblW w:w="14850" w:type="dxa"/>
        <w:tblLayout w:type="fixed"/>
        <w:tblLook w:val="04A0"/>
      </w:tblPr>
      <w:tblGrid>
        <w:gridCol w:w="1101"/>
        <w:gridCol w:w="1134"/>
        <w:gridCol w:w="1417"/>
        <w:gridCol w:w="1276"/>
        <w:gridCol w:w="1276"/>
        <w:gridCol w:w="1134"/>
        <w:gridCol w:w="1276"/>
        <w:gridCol w:w="1134"/>
        <w:gridCol w:w="1275"/>
        <w:gridCol w:w="1417"/>
        <w:gridCol w:w="1276"/>
        <w:gridCol w:w="1134"/>
      </w:tblGrid>
      <w:tr w:rsidR="00246798" w:rsidRPr="0010751E" w:rsidTr="00F9799E">
        <w:tc>
          <w:tcPr>
            <w:tcW w:w="1101" w:type="dxa"/>
            <w:vAlign w:val="center"/>
          </w:tcPr>
          <w:p w:rsidR="00246798" w:rsidRPr="0010751E" w:rsidRDefault="00246798" w:rsidP="00F9799E">
            <w:pPr>
              <w:jc w:val="center"/>
              <w:rPr>
                <w:b/>
                <w:sz w:val="16"/>
                <w:szCs w:val="16"/>
              </w:rPr>
            </w:pPr>
            <w:r w:rsidRPr="0010751E">
              <w:rPr>
                <w:b/>
                <w:sz w:val="16"/>
                <w:szCs w:val="16"/>
              </w:rPr>
              <w:t>Risinājums</w:t>
            </w:r>
          </w:p>
        </w:tc>
        <w:tc>
          <w:tcPr>
            <w:tcW w:w="1134" w:type="dxa"/>
            <w:vAlign w:val="center"/>
          </w:tcPr>
          <w:p w:rsidR="00246798" w:rsidRPr="0010751E" w:rsidRDefault="00246798" w:rsidP="00F9799E">
            <w:pPr>
              <w:jc w:val="center"/>
              <w:rPr>
                <w:b/>
                <w:sz w:val="16"/>
                <w:szCs w:val="16"/>
              </w:rPr>
            </w:pPr>
            <w:r w:rsidRPr="0010751E">
              <w:rPr>
                <w:b/>
                <w:sz w:val="16"/>
                <w:szCs w:val="16"/>
              </w:rPr>
              <w:t>Risinājums (risinājuma varianti)</w:t>
            </w:r>
          </w:p>
        </w:tc>
        <w:tc>
          <w:tcPr>
            <w:tcW w:w="1417" w:type="dxa"/>
          </w:tcPr>
          <w:p w:rsidR="00246798" w:rsidRPr="0010751E" w:rsidRDefault="00246798" w:rsidP="00F9799E">
            <w:pPr>
              <w:jc w:val="both"/>
              <w:rPr>
                <w:b/>
                <w:sz w:val="16"/>
                <w:szCs w:val="16"/>
              </w:rPr>
            </w:pPr>
            <w:r w:rsidRPr="0010751E">
              <w:rPr>
                <w:b/>
                <w:sz w:val="16"/>
                <w:szCs w:val="16"/>
              </w:rPr>
              <w:t>Budžeta programmas (apakšprogrammas) kods un nosaukums</w:t>
            </w:r>
          </w:p>
        </w:tc>
        <w:tc>
          <w:tcPr>
            <w:tcW w:w="3686" w:type="dxa"/>
            <w:gridSpan w:val="3"/>
            <w:vAlign w:val="center"/>
          </w:tcPr>
          <w:p w:rsidR="00246798" w:rsidRPr="0010751E" w:rsidRDefault="00246798" w:rsidP="00F9799E">
            <w:pPr>
              <w:jc w:val="center"/>
              <w:rPr>
                <w:b/>
                <w:sz w:val="16"/>
                <w:szCs w:val="16"/>
              </w:rPr>
            </w:pPr>
            <w:r w:rsidRPr="0010751E">
              <w:rPr>
                <w:b/>
                <w:sz w:val="16"/>
                <w:szCs w:val="16"/>
              </w:rPr>
              <w:t>Vidēja termiņa budžeta ietvara likumā plānotais finansējums</w:t>
            </w:r>
          </w:p>
        </w:tc>
        <w:tc>
          <w:tcPr>
            <w:tcW w:w="6378" w:type="dxa"/>
            <w:gridSpan w:val="5"/>
            <w:vAlign w:val="center"/>
          </w:tcPr>
          <w:p w:rsidR="00246798" w:rsidRPr="0010751E" w:rsidRDefault="00246798" w:rsidP="00F9799E">
            <w:pPr>
              <w:jc w:val="center"/>
              <w:rPr>
                <w:b/>
                <w:sz w:val="16"/>
                <w:szCs w:val="16"/>
              </w:rPr>
            </w:pPr>
            <w:r w:rsidRPr="0010751E">
              <w:rPr>
                <w:b/>
                <w:sz w:val="16"/>
                <w:szCs w:val="16"/>
              </w:rPr>
              <w:t>Nepieciešamais papildus finansējums</w:t>
            </w:r>
          </w:p>
        </w:tc>
        <w:tc>
          <w:tcPr>
            <w:tcW w:w="1134" w:type="dxa"/>
            <w:vMerge w:val="restart"/>
            <w:vAlign w:val="center"/>
          </w:tcPr>
          <w:p w:rsidR="00246798" w:rsidRPr="0010751E" w:rsidRDefault="00246798" w:rsidP="00F9799E">
            <w:pPr>
              <w:jc w:val="center"/>
              <w:rPr>
                <w:b/>
                <w:sz w:val="16"/>
                <w:szCs w:val="16"/>
              </w:rPr>
            </w:pPr>
            <w:r w:rsidRPr="0010751E">
              <w:rPr>
                <w:b/>
                <w:sz w:val="16"/>
                <w:szCs w:val="16"/>
              </w:rPr>
              <w:t>Pasākumu īstenošanas gads (ja risinājuma (risinājuma varianta) īstenošana ir terminēta)</w:t>
            </w:r>
          </w:p>
        </w:tc>
      </w:tr>
      <w:tr w:rsidR="00246798" w:rsidRPr="0010751E" w:rsidTr="00F9799E">
        <w:trPr>
          <w:cantSplit/>
          <w:trHeight w:val="1134"/>
        </w:trPr>
        <w:tc>
          <w:tcPr>
            <w:tcW w:w="1101" w:type="dxa"/>
            <w:vAlign w:val="center"/>
          </w:tcPr>
          <w:p w:rsidR="00246798" w:rsidRPr="0010751E" w:rsidRDefault="00246798" w:rsidP="00F9799E">
            <w:pPr>
              <w:jc w:val="center"/>
              <w:rPr>
                <w:b/>
                <w:sz w:val="16"/>
                <w:szCs w:val="16"/>
              </w:rPr>
            </w:pPr>
            <w:r w:rsidRPr="0010751E">
              <w:rPr>
                <w:b/>
                <w:sz w:val="16"/>
                <w:szCs w:val="16"/>
              </w:rPr>
              <w:t>Finansējums konceptuālā ziņojuma īstenošanai kopā</w:t>
            </w:r>
          </w:p>
        </w:tc>
        <w:tc>
          <w:tcPr>
            <w:tcW w:w="1134" w:type="dxa"/>
            <w:vAlign w:val="center"/>
          </w:tcPr>
          <w:p w:rsidR="00246798" w:rsidRPr="0010751E" w:rsidRDefault="00246798" w:rsidP="00F9799E">
            <w:pPr>
              <w:jc w:val="center"/>
              <w:rPr>
                <w:b/>
                <w:sz w:val="16"/>
                <w:szCs w:val="16"/>
              </w:rPr>
            </w:pPr>
            <w:r>
              <w:rPr>
                <w:b/>
                <w:sz w:val="16"/>
                <w:szCs w:val="16"/>
              </w:rPr>
              <w:t>2.</w:t>
            </w:r>
          </w:p>
        </w:tc>
        <w:tc>
          <w:tcPr>
            <w:tcW w:w="1417" w:type="dxa"/>
          </w:tcPr>
          <w:p w:rsidR="00246798" w:rsidRPr="0010751E" w:rsidRDefault="00246798" w:rsidP="00F9799E">
            <w:pPr>
              <w:jc w:val="both"/>
              <w:rPr>
                <w:b/>
                <w:sz w:val="16"/>
                <w:szCs w:val="16"/>
              </w:rPr>
            </w:pP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2018</w:t>
            </w: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2019</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2020</w:t>
            </w: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2018</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2019</w:t>
            </w:r>
          </w:p>
        </w:tc>
        <w:tc>
          <w:tcPr>
            <w:tcW w:w="1275" w:type="dxa"/>
            <w:textDirection w:val="btLr"/>
            <w:vAlign w:val="center"/>
          </w:tcPr>
          <w:p w:rsidR="00246798" w:rsidRPr="0010751E" w:rsidRDefault="00246798" w:rsidP="00F9799E">
            <w:pPr>
              <w:ind w:left="113" w:right="113"/>
              <w:jc w:val="center"/>
              <w:rPr>
                <w:b/>
                <w:sz w:val="16"/>
                <w:szCs w:val="16"/>
              </w:rPr>
            </w:pPr>
            <w:r>
              <w:rPr>
                <w:b/>
                <w:sz w:val="16"/>
                <w:szCs w:val="16"/>
              </w:rPr>
              <w:t>2020</w:t>
            </w:r>
          </w:p>
        </w:tc>
        <w:tc>
          <w:tcPr>
            <w:tcW w:w="1417" w:type="dxa"/>
          </w:tcPr>
          <w:p w:rsidR="00246798" w:rsidRPr="0010751E" w:rsidRDefault="00246798" w:rsidP="00F9799E">
            <w:pPr>
              <w:jc w:val="both"/>
              <w:rPr>
                <w:b/>
                <w:sz w:val="16"/>
                <w:szCs w:val="16"/>
              </w:rPr>
            </w:pPr>
            <w:r w:rsidRPr="0010751E">
              <w:rPr>
                <w:b/>
                <w:sz w:val="16"/>
                <w:szCs w:val="16"/>
              </w:rPr>
              <w:t>Turpmākajā laikposmā līdz (risinājuma varianta) pabeigšanai (ja īstenošana ir terminēta)</w:t>
            </w:r>
          </w:p>
        </w:tc>
        <w:tc>
          <w:tcPr>
            <w:tcW w:w="1276" w:type="dxa"/>
          </w:tcPr>
          <w:p w:rsidR="00246798" w:rsidRPr="0010751E" w:rsidRDefault="00246798" w:rsidP="00F9799E">
            <w:pPr>
              <w:jc w:val="both"/>
              <w:rPr>
                <w:b/>
                <w:sz w:val="16"/>
                <w:szCs w:val="16"/>
              </w:rPr>
            </w:pPr>
            <w:r w:rsidRPr="0010751E">
              <w:rPr>
                <w:b/>
                <w:sz w:val="16"/>
                <w:szCs w:val="16"/>
              </w:rPr>
              <w:t>Turpmāk ik gadu (ja risinājuma (risinājuma varianta) izpilde nav terminēta</w:t>
            </w:r>
          </w:p>
        </w:tc>
        <w:tc>
          <w:tcPr>
            <w:tcW w:w="1134" w:type="dxa"/>
            <w:vMerge/>
          </w:tcPr>
          <w:p w:rsidR="00246798" w:rsidRPr="0010751E" w:rsidRDefault="00246798" w:rsidP="00F9799E">
            <w:pPr>
              <w:jc w:val="both"/>
              <w:rPr>
                <w:b/>
                <w:sz w:val="16"/>
                <w:szCs w:val="16"/>
              </w:rPr>
            </w:pPr>
          </w:p>
        </w:tc>
      </w:tr>
      <w:tr w:rsidR="00246798" w:rsidRPr="0010751E" w:rsidTr="00F9799E">
        <w:trPr>
          <w:cantSplit/>
          <w:trHeight w:val="815"/>
        </w:trPr>
        <w:tc>
          <w:tcPr>
            <w:tcW w:w="1101" w:type="dxa"/>
            <w:vAlign w:val="center"/>
          </w:tcPr>
          <w:p w:rsidR="00246798" w:rsidRPr="0010751E" w:rsidRDefault="00246798" w:rsidP="00F9799E">
            <w:pPr>
              <w:jc w:val="center"/>
              <w:rPr>
                <w:b/>
                <w:sz w:val="16"/>
                <w:szCs w:val="16"/>
              </w:rPr>
            </w:pPr>
          </w:p>
        </w:tc>
        <w:tc>
          <w:tcPr>
            <w:tcW w:w="1134" w:type="dxa"/>
            <w:vAlign w:val="center"/>
          </w:tcPr>
          <w:p w:rsidR="00246798" w:rsidRDefault="00246798" w:rsidP="00F9799E">
            <w:pPr>
              <w:jc w:val="center"/>
              <w:rPr>
                <w:b/>
                <w:sz w:val="16"/>
                <w:szCs w:val="16"/>
              </w:rPr>
            </w:pPr>
            <w:r>
              <w:rPr>
                <w:b/>
                <w:sz w:val="16"/>
                <w:szCs w:val="16"/>
              </w:rPr>
              <w:t xml:space="preserve"> 2.</w:t>
            </w:r>
          </w:p>
        </w:tc>
        <w:tc>
          <w:tcPr>
            <w:tcW w:w="1417" w:type="dxa"/>
            <w:vAlign w:val="center"/>
          </w:tcPr>
          <w:p w:rsidR="00246798" w:rsidRDefault="00246798" w:rsidP="00F9799E">
            <w:pPr>
              <w:jc w:val="center"/>
              <w:rPr>
                <w:b/>
                <w:sz w:val="16"/>
                <w:szCs w:val="16"/>
              </w:rPr>
            </w:pPr>
            <w:r>
              <w:rPr>
                <w:b/>
                <w:sz w:val="16"/>
                <w:szCs w:val="16"/>
              </w:rPr>
              <w:t>29</w:t>
            </w:r>
          </w:p>
          <w:p w:rsidR="00246798" w:rsidRPr="0010751E" w:rsidRDefault="00246798" w:rsidP="00F9799E">
            <w:pPr>
              <w:jc w:val="center"/>
              <w:rPr>
                <w:b/>
                <w:sz w:val="16"/>
                <w:szCs w:val="16"/>
              </w:rPr>
            </w:pPr>
            <w:r>
              <w:rPr>
                <w:b/>
                <w:sz w:val="16"/>
                <w:szCs w:val="16"/>
              </w:rPr>
              <w:t>Veselības ministrija</w:t>
            </w:r>
          </w:p>
        </w:tc>
        <w:tc>
          <w:tcPr>
            <w:tcW w:w="1276" w:type="dxa"/>
            <w:vAlign w:val="center"/>
          </w:tcPr>
          <w:p w:rsidR="00246798" w:rsidRPr="0010751E" w:rsidRDefault="00246798" w:rsidP="00F9799E">
            <w:pPr>
              <w:jc w:val="center"/>
              <w:rPr>
                <w:b/>
                <w:sz w:val="16"/>
                <w:szCs w:val="16"/>
              </w:rPr>
            </w:pPr>
            <w:r w:rsidRPr="00D80531">
              <w:rPr>
                <w:b/>
                <w:sz w:val="16"/>
                <w:szCs w:val="16"/>
              </w:rPr>
              <w:t>553 910 265</w:t>
            </w:r>
          </w:p>
        </w:tc>
        <w:tc>
          <w:tcPr>
            <w:tcW w:w="1276" w:type="dxa"/>
            <w:vAlign w:val="center"/>
          </w:tcPr>
          <w:p w:rsidR="00246798" w:rsidRPr="0010751E" w:rsidRDefault="00246798" w:rsidP="00F9799E">
            <w:pPr>
              <w:jc w:val="center"/>
              <w:rPr>
                <w:b/>
                <w:sz w:val="16"/>
                <w:szCs w:val="16"/>
              </w:rPr>
            </w:pPr>
            <w:r>
              <w:rPr>
                <w:b/>
                <w:sz w:val="16"/>
                <w:szCs w:val="16"/>
              </w:rPr>
              <w:t>553 927 403</w:t>
            </w:r>
          </w:p>
        </w:tc>
        <w:tc>
          <w:tcPr>
            <w:tcW w:w="1134" w:type="dxa"/>
            <w:vAlign w:val="center"/>
          </w:tcPr>
          <w:p w:rsidR="00246798" w:rsidRPr="0010751E" w:rsidRDefault="00246798" w:rsidP="00F9799E">
            <w:pPr>
              <w:jc w:val="center"/>
              <w:rPr>
                <w:b/>
                <w:sz w:val="16"/>
                <w:szCs w:val="16"/>
              </w:rPr>
            </w:pPr>
            <w:r>
              <w:rPr>
                <w:b/>
                <w:sz w:val="16"/>
                <w:szCs w:val="16"/>
              </w:rPr>
              <w:t>553 927 403</w:t>
            </w:r>
          </w:p>
        </w:tc>
        <w:tc>
          <w:tcPr>
            <w:tcW w:w="1276" w:type="dxa"/>
            <w:vAlign w:val="center"/>
          </w:tcPr>
          <w:p w:rsidR="00246798" w:rsidRPr="0010751E" w:rsidRDefault="00246798" w:rsidP="00DC4A6F">
            <w:pPr>
              <w:jc w:val="center"/>
              <w:rPr>
                <w:b/>
                <w:sz w:val="16"/>
                <w:szCs w:val="16"/>
              </w:rPr>
            </w:pPr>
            <w:r>
              <w:rPr>
                <w:b/>
                <w:sz w:val="16"/>
                <w:szCs w:val="16"/>
              </w:rPr>
              <w:t>6</w:t>
            </w:r>
            <w:r w:rsidR="00DC4A6F">
              <w:rPr>
                <w:b/>
                <w:sz w:val="16"/>
                <w:szCs w:val="16"/>
              </w:rPr>
              <w:t>9</w:t>
            </w:r>
            <w:r>
              <w:rPr>
                <w:b/>
                <w:sz w:val="16"/>
                <w:szCs w:val="16"/>
              </w:rPr>
              <w:t> </w:t>
            </w:r>
            <w:r w:rsidR="00DC4A6F">
              <w:rPr>
                <w:b/>
                <w:sz w:val="16"/>
                <w:szCs w:val="16"/>
              </w:rPr>
              <w:t>935</w:t>
            </w:r>
            <w:r w:rsidRPr="00B318DE">
              <w:rPr>
                <w:b/>
                <w:sz w:val="16"/>
                <w:szCs w:val="16"/>
              </w:rPr>
              <w:t xml:space="preserve"> </w:t>
            </w:r>
            <w:r w:rsidR="00DC4A6F">
              <w:rPr>
                <w:b/>
                <w:sz w:val="16"/>
                <w:szCs w:val="16"/>
              </w:rPr>
              <w:t>213</w:t>
            </w:r>
          </w:p>
        </w:tc>
        <w:tc>
          <w:tcPr>
            <w:tcW w:w="1134" w:type="dxa"/>
            <w:vAlign w:val="center"/>
          </w:tcPr>
          <w:p w:rsidR="00246798" w:rsidRPr="004C3C09" w:rsidRDefault="00246798" w:rsidP="00DC4A6F">
            <w:pPr>
              <w:jc w:val="center"/>
              <w:rPr>
                <w:b/>
                <w:sz w:val="16"/>
                <w:szCs w:val="16"/>
              </w:rPr>
            </w:pPr>
            <w:r w:rsidRPr="004C3C09">
              <w:rPr>
                <w:b/>
                <w:sz w:val="16"/>
                <w:szCs w:val="16"/>
              </w:rPr>
              <w:t>12</w:t>
            </w:r>
            <w:r w:rsidR="00DC4A6F">
              <w:rPr>
                <w:b/>
                <w:sz w:val="16"/>
                <w:szCs w:val="16"/>
              </w:rPr>
              <w:t>6</w:t>
            </w:r>
            <w:r w:rsidRPr="004C3C09">
              <w:rPr>
                <w:b/>
                <w:sz w:val="16"/>
                <w:szCs w:val="16"/>
              </w:rPr>
              <w:t> </w:t>
            </w:r>
            <w:r w:rsidR="00DC4A6F">
              <w:rPr>
                <w:b/>
                <w:sz w:val="16"/>
                <w:szCs w:val="16"/>
              </w:rPr>
              <w:t>125</w:t>
            </w:r>
            <w:r w:rsidRPr="004C3C09">
              <w:rPr>
                <w:b/>
                <w:sz w:val="16"/>
                <w:szCs w:val="16"/>
              </w:rPr>
              <w:t xml:space="preserve"> </w:t>
            </w:r>
            <w:r w:rsidR="00DC4A6F">
              <w:rPr>
                <w:b/>
                <w:sz w:val="16"/>
                <w:szCs w:val="16"/>
              </w:rPr>
              <w:t>213</w:t>
            </w:r>
          </w:p>
        </w:tc>
        <w:tc>
          <w:tcPr>
            <w:tcW w:w="1275" w:type="dxa"/>
            <w:vAlign w:val="center"/>
          </w:tcPr>
          <w:p w:rsidR="00246798" w:rsidRDefault="00DC4A6F" w:rsidP="00DC4A6F">
            <w:pPr>
              <w:jc w:val="center"/>
            </w:pPr>
            <w:r>
              <w:rPr>
                <w:b/>
                <w:sz w:val="16"/>
                <w:szCs w:val="16"/>
              </w:rPr>
              <w:t>142</w:t>
            </w:r>
            <w:r w:rsidR="00246798">
              <w:rPr>
                <w:b/>
                <w:sz w:val="16"/>
                <w:szCs w:val="16"/>
              </w:rPr>
              <w:t> </w:t>
            </w:r>
            <w:r>
              <w:rPr>
                <w:b/>
                <w:sz w:val="16"/>
                <w:szCs w:val="16"/>
              </w:rPr>
              <w:t>625</w:t>
            </w:r>
            <w:r w:rsidR="00246798">
              <w:rPr>
                <w:b/>
                <w:sz w:val="16"/>
                <w:szCs w:val="16"/>
              </w:rPr>
              <w:t xml:space="preserve"> </w:t>
            </w:r>
            <w:r>
              <w:rPr>
                <w:b/>
                <w:sz w:val="16"/>
                <w:szCs w:val="16"/>
              </w:rPr>
              <w:t>213</w:t>
            </w:r>
          </w:p>
        </w:tc>
        <w:tc>
          <w:tcPr>
            <w:tcW w:w="1417" w:type="dxa"/>
          </w:tcPr>
          <w:p w:rsidR="00246798" w:rsidRPr="0010751E" w:rsidRDefault="00246798" w:rsidP="00F9799E">
            <w:pPr>
              <w:jc w:val="both"/>
              <w:rPr>
                <w:b/>
                <w:sz w:val="16"/>
                <w:szCs w:val="16"/>
              </w:rPr>
            </w:pPr>
          </w:p>
        </w:tc>
        <w:tc>
          <w:tcPr>
            <w:tcW w:w="1276" w:type="dxa"/>
          </w:tcPr>
          <w:p w:rsidR="00246798" w:rsidRPr="0010751E" w:rsidRDefault="00246798" w:rsidP="00F9799E">
            <w:pPr>
              <w:jc w:val="both"/>
              <w:rPr>
                <w:b/>
                <w:sz w:val="16"/>
                <w:szCs w:val="16"/>
              </w:rPr>
            </w:pPr>
          </w:p>
        </w:tc>
        <w:tc>
          <w:tcPr>
            <w:tcW w:w="1134" w:type="dxa"/>
          </w:tcPr>
          <w:p w:rsidR="00246798" w:rsidRPr="0010751E" w:rsidRDefault="00246798" w:rsidP="00F9799E">
            <w:pPr>
              <w:jc w:val="both"/>
              <w:rPr>
                <w:b/>
                <w:sz w:val="16"/>
                <w:szCs w:val="16"/>
              </w:rPr>
            </w:pPr>
          </w:p>
        </w:tc>
      </w:tr>
      <w:tr w:rsidR="00DC4A6F" w:rsidRPr="0010751E" w:rsidTr="00F9799E">
        <w:trPr>
          <w:trHeight w:val="945"/>
        </w:trPr>
        <w:tc>
          <w:tcPr>
            <w:tcW w:w="1101" w:type="dxa"/>
          </w:tcPr>
          <w:p w:rsidR="00DC4A6F" w:rsidRPr="0010751E" w:rsidRDefault="00DC4A6F" w:rsidP="00F9799E">
            <w:pPr>
              <w:jc w:val="both"/>
              <w:rPr>
                <w:sz w:val="16"/>
                <w:szCs w:val="16"/>
              </w:rPr>
            </w:pPr>
          </w:p>
        </w:tc>
        <w:tc>
          <w:tcPr>
            <w:tcW w:w="1134" w:type="dxa"/>
          </w:tcPr>
          <w:p w:rsidR="00DC4A6F" w:rsidRPr="0010751E" w:rsidRDefault="00DC4A6F" w:rsidP="00F9799E">
            <w:pPr>
              <w:jc w:val="both"/>
              <w:rPr>
                <w:b/>
                <w:sz w:val="16"/>
                <w:szCs w:val="16"/>
              </w:rPr>
            </w:pPr>
          </w:p>
        </w:tc>
        <w:tc>
          <w:tcPr>
            <w:tcW w:w="1417" w:type="dxa"/>
            <w:vAlign w:val="center"/>
          </w:tcPr>
          <w:p w:rsidR="00DC4A6F" w:rsidRDefault="00DC4A6F" w:rsidP="00F9799E">
            <w:pPr>
              <w:jc w:val="center"/>
              <w:rPr>
                <w:b/>
                <w:sz w:val="16"/>
                <w:szCs w:val="16"/>
              </w:rPr>
            </w:pPr>
            <w:r>
              <w:rPr>
                <w:b/>
                <w:sz w:val="16"/>
                <w:szCs w:val="16"/>
              </w:rPr>
              <w:t>33.17</w:t>
            </w:r>
            <w:r w:rsidRPr="002E1FA5">
              <w:rPr>
                <w:b/>
                <w:sz w:val="16"/>
                <w:szCs w:val="16"/>
              </w:rPr>
              <w:t>.00</w:t>
            </w:r>
            <w:r>
              <w:rPr>
                <w:b/>
                <w:sz w:val="16"/>
                <w:szCs w:val="16"/>
              </w:rPr>
              <w:t>,</w:t>
            </w:r>
          </w:p>
          <w:p w:rsidR="00DC4A6F" w:rsidRDefault="00DC4A6F" w:rsidP="00F9799E">
            <w:pPr>
              <w:jc w:val="center"/>
              <w:rPr>
                <w:b/>
                <w:sz w:val="16"/>
                <w:szCs w:val="16"/>
              </w:rPr>
            </w:pPr>
            <w:r w:rsidRPr="002E1FA5">
              <w:rPr>
                <w:b/>
                <w:sz w:val="16"/>
                <w:szCs w:val="16"/>
              </w:rPr>
              <w:t>39.04.00</w:t>
            </w:r>
            <w:r>
              <w:rPr>
                <w:b/>
                <w:sz w:val="16"/>
                <w:szCs w:val="16"/>
              </w:rPr>
              <w:t xml:space="preserve">, </w:t>
            </w:r>
            <w:r w:rsidRPr="00D80531">
              <w:rPr>
                <w:b/>
                <w:sz w:val="16"/>
                <w:szCs w:val="16"/>
              </w:rPr>
              <w:t>33.16.</w:t>
            </w:r>
            <w:r>
              <w:rPr>
                <w:b/>
                <w:sz w:val="16"/>
                <w:szCs w:val="16"/>
              </w:rPr>
              <w:t>00</w:t>
            </w:r>
            <w:r w:rsidRPr="00D80531">
              <w:rPr>
                <w:b/>
                <w:sz w:val="16"/>
                <w:szCs w:val="16"/>
              </w:rPr>
              <w:t xml:space="preserve">, 33.18.00, </w:t>
            </w:r>
          </w:p>
          <w:p w:rsidR="00DC4A6F" w:rsidRPr="0010751E" w:rsidRDefault="00DC4A6F" w:rsidP="00F9799E">
            <w:pPr>
              <w:jc w:val="center"/>
              <w:rPr>
                <w:b/>
                <w:sz w:val="16"/>
                <w:szCs w:val="16"/>
              </w:rPr>
            </w:pPr>
            <w:r w:rsidRPr="00D80531">
              <w:rPr>
                <w:b/>
                <w:sz w:val="16"/>
                <w:szCs w:val="16"/>
              </w:rPr>
              <w:t>33.14.00</w:t>
            </w:r>
          </w:p>
        </w:tc>
        <w:tc>
          <w:tcPr>
            <w:tcW w:w="1276" w:type="dxa"/>
            <w:vAlign w:val="center"/>
          </w:tcPr>
          <w:p w:rsidR="00DC4A6F" w:rsidRDefault="00DC4A6F" w:rsidP="00F9799E">
            <w:pPr>
              <w:jc w:val="center"/>
            </w:pPr>
            <w:r w:rsidRPr="00D80531">
              <w:rPr>
                <w:b/>
                <w:sz w:val="16"/>
                <w:szCs w:val="16"/>
              </w:rPr>
              <w:t>553 910 265</w:t>
            </w:r>
          </w:p>
        </w:tc>
        <w:tc>
          <w:tcPr>
            <w:tcW w:w="1276" w:type="dxa"/>
            <w:vAlign w:val="center"/>
          </w:tcPr>
          <w:p w:rsidR="00DC4A6F" w:rsidRDefault="00DC4A6F" w:rsidP="00F9799E">
            <w:pPr>
              <w:jc w:val="center"/>
            </w:pPr>
            <w:r>
              <w:rPr>
                <w:b/>
                <w:sz w:val="16"/>
                <w:szCs w:val="16"/>
              </w:rPr>
              <w:t>553 927 403</w:t>
            </w:r>
          </w:p>
        </w:tc>
        <w:tc>
          <w:tcPr>
            <w:tcW w:w="1134" w:type="dxa"/>
            <w:vAlign w:val="center"/>
          </w:tcPr>
          <w:p w:rsidR="00DC4A6F" w:rsidRDefault="00DC4A6F" w:rsidP="00F9799E">
            <w:pPr>
              <w:jc w:val="center"/>
            </w:pPr>
            <w:r>
              <w:rPr>
                <w:b/>
                <w:sz w:val="16"/>
                <w:szCs w:val="16"/>
              </w:rPr>
              <w:t>553 927 403</w:t>
            </w:r>
          </w:p>
        </w:tc>
        <w:tc>
          <w:tcPr>
            <w:tcW w:w="1276" w:type="dxa"/>
            <w:vAlign w:val="center"/>
          </w:tcPr>
          <w:p w:rsidR="00DC4A6F" w:rsidRPr="0010751E" w:rsidRDefault="00DC4A6F" w:rsidP="00F9799E">
            <w:pPr>
              <w:jc w:val="center"/>
              <w:rPr>
                <w:b/>
                <w:sz w:val="16"/>
                <w:szCs w:val="16"/>
              </w:rPr>
            </w:pPr>
            <w:r>
              <w:rPr>
                <w:b/>
                <w:sz w:val="16"/>
                <w:szCs w:val="16"/>
              </w:rPr>
              <w:t>69 935</w:t>
            </w:r>
            <w:r w:rsidRPr="00B318DE">
              <w:rPr>
                <w:b/>
                <w:sz w:val="16"/>
                <w:szCs w:val="16"/>
              </w:rPr>
              <w:t xml:space="preserve"> </w:t>
            </w:r>
            <w:r>
              <w:rPr>
                <w:b/>
                <w:sz w:val="16"/>
                <w:szCs w:val="16"/>
              </w:rPr>
              <w:t>213</w:t>
            </w:r>
          </w:p>
        </w:tc>
        <w:tc>
          <w:tcPr>
            <w:tcW w:w="1134" w:type="dxa"/>
            <w:vAlign w:val="center"/>
          </w:tcPr>
          <w:p w:rsidR="00DC4A6F" w:rsidRPr="004C3C09" w:rsidRDefault="00DC4A6F" w:rsidP="00F9799E">
            <w:pPr>
              <w:jc w:val="center"/>
              <w:rPr>
                <w:b/>
                <w:sz w:val="16"/>
                <w:szCs w:val="16"/>
              </w:rPr>
            </w:pPr>
            <w:r w:rsidRPr="004C3C09">
              <w:rPr>
                <w:b/>
                <w:sz w:val="16"/>
                <w:szCs w:val="16"/>
              </w:rPr>
              <w:t>12</w:t>
            </w:r>
            <w:r>
              <w:rPr>
                <w:b/>
                <w:sz w:val="16"/>
                <w:szCs w:val="16"/>
              </w:rPr>
              <w:t>6</w:t>
            </w:r>
            <w:r w:rsidRPr="004C3C09">
              <w:rPr>
                <w:b/>
                <w:sz w:val="16"/>
                <w:szCs w:val="16"/>
              </w:rPr>
              <w:t> </w:t>
            </w:r>
            <w:r>
              <w:rPr>
                <w:b/>
                <w:sz w:val="16"/>
                <w:szCs w:val="16"/>
              </w:rPr>
              <w:t>125</w:t>
            </w:r>
            <w:r w:rsidRPr="004C3C09">
              <w:rPr>
                <w:b/>
                <w:sz w:val="16"/>
                <w:szCs w:val="16"/>
              </w:rPr>
              <w:t xml:space="preserve"> </w:t>
            </w:r>
            <w:r>
              <w:rPr>
                <w:b/>
                <w:sz w:val="16"/>
                <w:szCs w:val="16"/>
              </w:rPr>
              <w:t>213</w:t>
            </w:r>
          </w:p>
        </w:tc>
        <w:tc>
          <w:tcPr>
            <w:tcW w:w="1275" w:type="dxa"/>
            <w:vAlign w:val="center"/>
          </w:tcPr>
          <w:p w:rsidR="00DC4A6F" w:rsidRDefault="00DC4A6F" w:rsidP="00F9799E">
            <w:pPr>
              <w:jc w:val="center"/>
            </w:pPr>
            <w:r>
              <w:rPr>
                <w:b/>
                <w:sz w:val="16"/>
                <w:szCs w:val="16"/>
              </w:rPr>
              <w:t>142 625 213</w:t>
            </w:r>
          </w:p>
        </w:tc>
        <w:tc>
          <w:tcPr>
            <w:tcW w:w="1417" w:type="dxa"/>
          </w:tcPr>
          <w:p w:rsidR="00DC4A6F" w:rsidRPr="0010751E" w:rsidRDefault="00DC4A6F" w:rsidP="00F9799E">
            <w:pPr>
              <w:jc w:val="both"/>
              <w:rPr>
                <w:b/>
                <w:sz w:val="16"/>
                <w:szCs w:val="16"/>
              </w:rPr>
            </w:pPr>
          </w:p>
        </w:tc>
        <w:tc>
          <w:tcPr>
            <w:tcW w:w="1276" w:type="dxa"/>
          </w:tcPr>
          <w:p w:rsidR="00DC4A6F" w:rsidRPr="0010751E" w:rsidRDefault="00DC4A6F" w:rsidP="00F9799E">
            <w:pPr>
              <w:jc w:val="both"/>
              <w:rPr>
                <w:b/>
                <w:sz w:val="16"/>
                <w:szCs w:val="16"/>
              </w:rPr>
            </w:pPr>
          </w:p>
        </w:tc>
        <w:tc>
          <w:tcPr>
            <w:tcW w:w="1134" w:type="dxa"/>
          </w:tcPr>
          <w:p w:rsidR="00DC4A6F" w:rsidRPr="0010751E" w:rsidRDefault="00DC4A6F" w:rsidP="00F9799E">
            <w:pPr>
              <w:jc w:val="both"/>
              <w:rPr>
                <w:b/>
                <w:sz w:val="16"/>
                <w:szCs w:val="16"/>
              </w:rPr>
            </w:pPr>
          </w:p>
        </w:tc>
      </w:tr>
    </w:tbl>
    <w:p w:rsidR="00246798" w:rsidRDefault="00246798" w:rsidP="00246798">
      <w:pPr>
        <w:rPr>
          <w:lang w:eastAsia="en-US"/>
        </w:rPr>
      </w:pPr>
      <w:r>
        <w:rPr>
          <w:lang w:eastAsia="en-US"/>
        </w:rPr>
        <w:br w:type="page"/>
      </w:r>
    </w:p>
    <w:p w:rsidR="00246798" w:rsidRDefault="00246798" w:rsidP="00246798">
      <w:pPr>
        <w:rPr>
          <w:rFonts w:eastAsia="Calibri"/>
          <w:sz w:val="18"/>
          <w:szCs w:val="18"/>
          <w:lang w:eastAsia="en-US"/>
        </w:rPr>
      </w:pPr>
      <w:r>
        <w:rPr>
          <w:lang w:eastAsia="en-US"/>
        </w:rPr>
        <w:lastRenderedPageBreak/>
        <w:t>Finansēšanas modeļa Nr.3 nepieciešamais finansējuma aprēķins</w:t>
      </w:r>
    </w:p>
    <w:tbl>
      <w:tblPr>
        <w:tblStyle w:val="TableGrid"/>
        <w:tblW w:w="14850" w:type="dxa"/>
        <w:tblLayout w:type="fixed"/>
        <w:tblLook w:val="04A0"/>
      </w:tblPr>
      <w:tblGrid>
        <w:gridCol w:w="1101"/>
        <w:gridCol w:w="850"/>
        <w:gridCol w:w="2268"/>
        <w:gridCol w:w="1276"/>
        <w:gridCol w:w="1276"/>
        <w:gridCol w:w="1134"/>
        <w:gridCol w:w="1134"/>
        <w:gridCol w:w="1134"/>
        <w:gridCol w:w="1134"/>
        <w:gridCol w:w="1275"/>
        <w:gridCol w:w="1276"/>
        <w:gridCol w:w="992"/>
      </w:tblGrid>
      <w:tr w:rsidR="00246798" w:rsidRPr="0010751E" w:rsidTr="00D06999">
        <w:tc>
          <w:tcPr>
            <w:tcW w:w="1101" w:type="dxa"/>
            <w:vAlign w:val="center"/>
          </w:tcPr>
          <w:p w:rsidR="00246798" w:rsidRPr="0010751E" w:rsidRDefault="00246798" w:rsidP="00F9799E">
            <w:pPr>
              <w:jc w:val="center"/>
              <w:rPr>
                <w:b/>
                <w:sz w:val="16"/>
                <w:szCs w:val="16"/>
              </w:rPr>
            </w:pPr>
            <w:r w:rsidRPr="0010751E">
              <w:rPr>
                <w:b/>
                <w:sz w:val="16"/>
                <w:szCs w:val="16"/>
              </w:rPr>
              <w:t>Risinājums</w:t>
            </w:r>
          </w:p>
        </w:tc>
        <w:tc>
          <w:tcPr>
            <w:tcW w:w="850" w:type="dxa"/>
            <w:vAlign w:val="center"/>
          </w:tcPr>
          <w:p w:rsidR="00246798" w:rsidRPr="0010751E" w:rsidRDefault="00246798" w:rsidP="00F9799E">
            <w:pPr>
              <w:jc w:val="center"/>
              <w:rPr>
                <w:b/>
                <w:sz w:val="16"/>
                <w:szCs w:val="16"/>
              </w:rPr>
            </w:pPr>
            <w:r w:rsidRPr="0010751E">
              <w:rPr>
                <w:b/>
                <w:sz w:val="16"/>
                <w:szCs w:val="16"/>
              </w:rPr>
              <w:t>Risinājums (risinājuma varianti)</w:t>
            </w:r>
          </w:p>
        </w:tc>
        <w:tc>
          <w:tcPr>
            <w:tcW w:w="2268" w:type="dxa"/>
          </w:tcPr>
          <w:p w:rsidR="00246798" w:rsidRPr="0010751E" w:rsidRDefault="00246798" w:rsidP="00F9799E">
            <w:pPr>
              <w:jc w:val="both"/>
              <w:rPr>
                <w:b/>
                <w:sz w:val="16"/>
                <w:szCs w:val="16"/>
              </w:rPr>
            </w:pPr>
            <w:r w:rsidRPr="0010751E">
              <w:rPr>
                <w:b/>
                <w:sz w:val="16"/>
                <w:szCs w:val="16"/>
              </w:rPr>
              <w:t>Budžeta programmas (apakšprogrammas) kods un nosaukums</w:t>
            </w:r>
          </w:p>
        </w:tc>
        <w:tc>
          <w:tcPr>
            <w:tcW w:w="3686" w:type="dxa"/>
            <w:gridSpan w:val="3"/>
            <w:vAlign w:val="center"/>
          </w:tcPr>
          <w:p w:rsidR="00246798" w:rsidRPr="0010751E" w:rsidRDefault="00246798" w:rsidP="00F9799E">
            <w:pPr>
              <w:jc w:val="center"/>
              <w:rPr>
                <w:b/>
                <w:sz w:val="16"/>
                <w:szCs w:val="16"/>
              </w:rPr>
            </w:pPr>
            <w:r w:rsidRPr="0010751E">
              <w:rPr>
                <w:b/>
                <w:sz w:val="16"/>
                <w:szCs w:val="16"/>
              </w:rPr>
              <w:t>Vidēja termiņa budžeta ietvara likumā plānotais finansējums</w:t>
            </w:r>
          </w:p>
        </w:tc>
        <w:tc>
          <w:tcPr>
            <w:tcW w:w="5953" w:type="dxa"/>
            <w:gridSpan w:val="5"/>
            <w:vAlign w:val="center"/>
          </w:tcPr>
          <w:p w:rsidR="00246798" w:rsidRPr="0010751E" w:rsidRDefault="00246798" w:rsidP="00F9799E">
            <w:pPr>
              <w:jc w:val="center"/>
              <w:rPr>
                <w:b/>
                <w:sz w:val="16"/>
                <w:szCs w:val="16"/>
              </w:rPr>
            </w:pPr>
            <w:r w:rsidRPr="0010751E">
              <w:rPr>
                <w:b/>
                <w:sz w:val="16"/>
                <w:szCs w:val="16"/>
              </w:rPr>
              <w:t>Nepieciešamais papildus finansējums</w:t>
            </w:r>
          </w:p>
        </w:tc>
        <w:tc>
          <w:tcPr>
            <w:tcW w:w="992" w:type="dxa"/>
            <w:vMerge w:val="restart"/>
            <w:vAlign w:val="center"/>
          </w:tcPr>
          <w:p w:rsidR="00246798" w:rsidRPr="0010751E" w:rsidRDefault="00246798" w:rsidP="00F9799E">
            <w:pPr>
              <w:jc w:val="center"/>
              <w:rPr>
                <w:b/>
                <w:sz w:val="16"/>
                <w:szCs w:val="16"/>
              </w:rPr>
            </w:pPr>
            <w:r w:rsidRPr="0010751E">
              <w:rPr>
                <w:b/>
                <w:sz w:val="16"/>
                <w:szCs w:val="16"/>
              </w:rPr>
              <w:t>Pasākumu īstenošanas gads (ja risinājuma (risinājuma varianta) īstenošana ir terminēta)</w:t>
            </w:r>
          </w:p>
        </w:tc>
      </w:tr>
      <w:tr w:rsidR="00D06999" w:rsidRPr="0010751E" w:rsidTr="00D06999">
        <w:trPr>
          <w:cantSplit/>
          <w:trHeight w:val="1134"/>
        </w:trPr>
        <w:tc>
          <w:tcPr>
            <w:tcW w:w="1101" w:type="dxa"/>
            <w:vAlign w:val="center"/>
          </w:tcPr>
          <w:p w:rsidR="00246798" w:rsidRPr="0010751E" w:rsidRDefault="00246798" w:rsidP="00F9799E">
            <w:pPr>
              <w:jc w:val="center"/>
              <w:rPr>
                <w:b/>
                <w:sz w:val="16"/>
                <w:szCs w:val="16"/>
              </w:rPr>
            </w:pPr>
            <w:r w:rsidRPr="0010751E">
              <w:rPr>
                <w:b/>
                <w:sz w:val="16"/>
                <w:szCs w:val="16"/>
              </w:rPr>
              <w:t>Finansējums konceptuālā ziņojuma īstenošanai kopā</w:t>
            </w:r>
          </w:p>
        </w:tc>
        <w:tc>
          <w:tcPr>
            <w:tcW w:w="850" w:type="dxa"/>
            <w:vAlign w:val="center"/>
          </w:tcPr>
          <w:p w:rsidR="00246798" w:rsidRPr="0010751E" w:rsidRDefault="00246798" w:rsidP="00F9799E">
            <w:pPr>
              <w:jc w:val="center"/>
              <w:rPr>
                <w:b/>
                <w:sz w:val="16"/>
                <w:szCs w:val="16"/>
              </w:rPr>
            </w:pPr>
            <w:r>
              <w:rPr>
                <w:b/>
                <w:sz w:val="16"/>
                <w:szCs w:val="16"/>
              </w:rPr>
              <w:t xml:space="preserve"> 3.</w:t>
            </w:r>
          </w:p>
        </w:tc>
        <w:tc>
          <w:tcPr>
            <w:tcW w:w="2268" w:type="dxa"/>
          </w:tcPr>
          <w:p w:rsidR="00246798" w:rsidRPr="0010751E" w:rsidRDefault="00246798" w:rsidP="00F9799E">
            <w:pPr>
              <w:jc w:val="both"/>
              <w:rPr>
                <w:b/>
                <w:sz w:val="16"/>
                <w:szCs w:val="16"/>
              </w:rPr>
            </w:pP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2018</w:t>
            </w:r>
          </w:p>
        </w:tc>
        <w:tc>
          <w:tcPr>
            <w:tcW w:w="1276" w:type="dxa"/>
            <w:textDirection w:val="btLr"/>
            <w:vAlign w:val="center"/>
          </w:tcPr>
          <w:p w:rsidR="00246798" w:rsidRPr="0010751E" w:rsidRDefault="00246798" w:rsidP="00F9799E">
            <w:pPr>
              <w:ind w:left="113" w:right="113"/>
              <w:jc w:val="center"/>
              <w:rPr>
                <w:b/>
                <w:sz w:val="16"/>
                <w:szCs w:val="16"/>
              </w:rPr>
            </w:pPr>
            <w:r>
              <w:rPr>
                <w:b/>
                <w:sz w:val="16"/>
                <w:szCs w:val="16"/>
              </w:rPr>
              <w:t>2019</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2020</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2018</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2019</w:t>
            </w:r>
          </w:p>
        </w:tc>
        <w:tc>
          <w:tcPr>
            <w:tcW w:w="1134" w:type="dxa"/>
            <w:textDirection w:val="btLr"/>
            <w:vAlign w:val="center"/>
          </w:tcPr>
          <w:p w:rsidR="00246798" w:rsidRPr="0010751E" w:rsidRDefault="00246798" w:rsidP="00F9799E">
            <w:pPr>
              <w:ind w:left="113" w:right="113"/>
              <w:jc w:val="center"/>
              <w:rPr>
                <w:b/>
                <w:sz w:val="16"/>
                <w:szCs w:val="16"/>
              </w:rPr>
            </w:pPr>
            <w:r>
              <w:rPr>
                <w:b/>
                <w:sz w:val="16"/>
                <w:szCs w:val="16"/>
              </w:rPr>
              <w:t>2020</w:t>
            </w:r>
          </w:p>
        </w:tc>
        <w:tc>
          <w:tcPr>
            <w:tcW w:w="1275" w:type="dxa"/>
          </w:tcPr>
          <w:p w:rsidR="00246798" w:rsidRPr="0010751E" w:rsidRDefault="00246798" w:rsidP="00F9799E">
            <w:pPr>
              <w:jc w:val="both"/>
              <w:rPr>
                <w:b/>
                <w:sz w:val="16"/>
                <w:szCs w:val="16"/>
              </w:rPr>
            </w:pPr>
            <w:r w:rsidRPr="0010751E">
              <w:rPr>
                <w:b/>
                <w:sz w:val="16"/>
                <w:szCs w:val="16"/>
              </w:rPr>
              <w:t>Turpmākajā laikposmā līdz (risinājuma varianta) pabeigšanai (ja īstenošana ir terminēta)</w:t>
            </w:r>
          </w:p>
        </w:tc>
        <w:tc>
          <w:tcPr>
            <w:tcW w:w="1276" w:type="dxa"/>
          </w:tcPr>
          <w:p w:rsidR="00246798" w:rsidRPr="0010751E" w:rsidRDefault="00246798" w:rsidP="00F9799E">
            <w:pPr>
              <w:jc w:val="both"/>
              <w:rPr>
                <w:b/>
                <w:sz w:val="16"/>
                <w:szCs w:val="16"/>
              </w:rPr>
            </w:pPr>
            <w:r w:rsidRPr="0010751E">
              <w:rPr>
                <w:b/>
                <w:sz w:val="16"/>
                <w:szCs w:val="16"/>
              </w:rPr>
              <w:t>Turpmāk ik gadu (ja risinājuma (risinājuma varianta) izpilde nav terminēta</w:t>
            </w:r>
          </w:p>
        </w:tc>
        <w:tc>
          <w:tcPr>
            <w:tcW w:w="992" w:type="dxa"/>
            <w:vMerge/>
          </w:tcPr>
          <w:p w:rsidR="00246798" w:rsidRPr="0010751E" w:rsidRDefault="00246798" w:rsidP="00F9799E">
            <w:pPr>
              <w:jc w:val="both"/>
              <w:rPr>
                <w:b/>
                <w:sz w:val="16"/>
                <w:szCs w:val="16"/>
              </w:rPr>
            </w:pPr>
          </w:p>
        </w:tc>
      </w:tr>
      <w:tr w:rsidR="00D06999" w:rsidRPr="0010751E" w:rsidTr="00D06999">
        <w:trPr>
          <w:cantSplit/>
          <w:trHeight w:val="815"/>
        </w:trPr>
        <w:tc>
          <w:tcPr>
            <w:tcW w:w="1101" w:type="dxa"/>
            <w:vAlign w:val="center"/>
          </w:tcPr>
          <w:p w:rsidR="00DC4A6F" w:rsidRPr="0010751E" w:rsidRDefault="00DC4A6F" w:rsidP="00F9799E">
            <w:pPr>
              <w:jc w:val="center"/>
              <w:rPr>
                <w:b/>
                <w:sz w:val="16"/>
                <w:szCs w:val="16"/>
              </w:rPr>
            </w:pPr>
          </w:p>
        </w:tc>
        <w:tc>
          <w:tcPr>
            <w:tcW w:w="850" w:type="dxa"/>
            <w:vAlign w:val="center"/>
          </w:tcPr>
          <w:p w:rsidR="00DC4A6F" w:rsidRDefault="00DC4A6F" w:rsidP="00F9799E">
            <w:pPr>
              <w:jc w:val="center"/>
              <w:rPr>
                <w:b/>
                <w:sz w:val="16"/>
                <w:szCs w:val="16"/>
              </w:rPr>
            </w:pPr>
            <w:r>
              <w:rPr>
                <w:b/>
                <w:sz w:val="16"/>
                <w:szCs w:val="16"/>
              </w:rPr>
              <w:t xml:space="preserve"> 3.</w:t>
            </w:r>
          </w:p>
        </w:tc>
        <w:tc>
          <w:tcPr>
            <w:tcW w:w="2268" w:type="dxa"/>
            <w:vAlign w:val="center"/>
          </w:tcPr>
          <w:p w:rsidR="00DC4A6F" w:rsidRDefault="00DC4A6F" w:rsidP="00F9799E">
            <w:pPr>
              <w:jc w:val="center"/>
              <w:rPr>
                <w:b/>
                <w:sz w:val="16"/>
                <w:szCs w:val="16"/>
              </w:rPr>
            </w:pPr>
            <w:r>
              <w:rPr>
                <w:b/>
                <w:sz w:val="16"/>
                <w:szCs w:val="16"/>
              </w:rPr>
              <w:t>29</w:t>
            </w:r>
          </w:p>
          <w:p w:rsidR="00DC4A6F" w:rsidRPr="0010751E" w:rsidRDefault="00DC4A6F" w:rsidP="00F9799E">
            <w:pPr>
              <w:jc w:val="center"/>
              <w:rPr>
                <w:b/>
                <w:sz w:val="16"/>
                <w:szCs w:val="16"/>
              </w:rPr>
            </w:pPr>
            <w:r>
              <w:rPr>
                <w:b/>
                <w:sz w:val="16"/>
                <w:szCs w:val="16"/>
              </w:rPr>
              <w:t>Veselības ministrija</w:t>
            </w:r>
          </w:p>
        </w:tc>
        <w:tc>
          <w:tcPr>
            <w:tcW w:w="1276" w:type="dxa"/>
            <w:vAlign w:val="center"/>
          </w:tcPr>
          <w:p w:rsidR="00DC4A6F" w:rsidRPr="0010751E" w:rsidRDefault="00DC4A6F" w:rsidP="00F9799E">
            <w:pPr>
              <w:jc w:val="center"/>
              <w:rPr>
                <w:b/>
                <w:sz w:val="16"/>
                <w:szCs w:val="16"/>
              </w:rPr>
            </w:pPr>
            <w:r w:rsidRPr="00D80531">
              <w:rPr>
                <w:b/>
                <w:sz w:val="16"/>
                <w:szCs w:val="16"/>
              </w:rPr>
              <w:t>553 910 265</w:t>
            </w:r>
          </w:p>
        </w:tc>
        <w:tc>
          <w:tcPr>
            <w:tcW w:w="1276" w:type="dxa"/>
            <w:vAlign w:val="center"/>
          </w:tcPr>
          <w:p w:rsidR="00DC4A6F" w:rsidRPr="0010751E" w:rsidRDefault="00DC4A6F" w:rsidP="00F9799E">
            <w:pPr>
              <w:jc w:val="center"/>
              <w:rPr>
                <w:b/>
                <w:sz w:val="16"/>
                <w:szCs w:val="16"/>
              </w:rPr>
            </w:pPr>
            <w:r>
              <w:rPr>
                <w:b/>
                <w:sz w:val="16"/>
                <w:szCs w:val="16"/>
              </w:rPr>
              <w:t>553 927 403</w:t>
            </w:r>
          </w:p>
        </w:tc>
        <w:tc>
          <w:tcPr>
            <w:tcW w:w="1134" w:type="dxa"/>
            <w:vAlign w:val="center"/>
          </w:tcPr>
          <w:p w:rsidR="00DC4A6F" w:rsidRPr="0010751E" w:rsidRDefault="00DC4A6F" w:rsidP="00F9799E">
            <w:pPr>
              <w:jc w:val="center"/>
              <w:rPr>
                <w:b/>
                <w:sz w:val="16"/>
                <w:szCs w:val="16"/>
              </w:rPr>
            </w:pPr>
            <w:r>
              <w:rPr>
                <w:b/>
                <w:sz w:val="16"/>
                <w:szCs w:val="16"/>
              </w:rPr>
              <w:t>553 927 403</w:t>
            </w:r>
          </w:p>
        </w:tc>
        <w:tc>
          <w:tcPr>
            <w:tcW w:w="1134" w:type="dxa"/>
            <w:vAlign w:val="center"/>
          </w:tcPr>
          <w:p w:rsidR="00DC4A6F" w:rsidRPr="0010751E" w:rsidRDefault="00DC4A6F" w:rsidP="00F9799E">
            <w:pPr>
              <w:jc w:val="center"/>
              <w:rPr>
                <w:b/>
                <w:sz w:val="16"/>
                <w:szCs w:val="16"/>
              </w:rPr>
            </w:pPr>
            <w:r>
              <w:rPr>
                <w:b/>
                <w:sz w:val="16"/>
                <w:szCs w:val="16"/>
              </w:rPr>
              <w:t>219 390 250</w:t>
            </w:r>
          </w:p>
        </w:tc>
        <w:tc>
          <w:tcPr>
            <w:tcW w:w="1134" w:type="dxa"/>
            <w:vAlign w:val="center"/>
          </w:tcPr>
          <w:p w:rsidR="00DC4A6F" w:rsidRPr="0010751E" w:rsidRDefault="00DC4A6F" w:rsidP="00F9799E">
            <w:pPr>
              <w:jc w:val="center"/>
              <w:rPr>
                <w:b/>
                <w:sz w:val="16"/>
                <w:szCs w:val="16"/>
              </w:rPr>
            </w:pPr>
            <w:r>
              <w:rPr>
                <w:b/>
                <w:sz w:val="16"/>
                <w:szCs w:val="16"/>
              </w:rPr>
              <w:t>406 596 600</w:t>
            </w:r>
          </w:p>
        </w:tc>
        <w:tc>
          <w:tcPr>
            <w:tcW w:w="1134" w:type="dxa"/>
            <w:vAlign w:val="center"/>
          </w:tcPr>
          <w:p w:rsidR="00DC4A6F" w:rsidRPr="0010751E" w:rsidRDefault="00DC4A6F" w:rsidP="00F9799E">
            <w:pPr>
              <w:jc w:val="center"/>
              <w:rPr>
                <w:b/>
                <w:sz w:val="16"/>
                <w:szCs w:val="16"/>
              </w:rPr>
            </w:pPr>
            <w:r>
              <w:rPr>
                <w:b/>
                <w:sz w:val="16"/>
                <w:szCs w:val="16"/>
              </w:rPr>
              <w:t>461 569 100</w:t>
            </w:r>
          </w:p>
        </w:tc>
        <w:tc>
          <w:tcPr>
            <w:tcW w:w="1275" w:type="dxa"/>
          </w:tcPr>
          <w:p w:rsidR="00DC4A6F" w:rsidRPr="0010751E" w:rsidRDefault="00DC4A6F" w:rsidP="00F9799E">
            <w:pPr>
              <w:jc w:val="both"/>
              <w:rPr>
                <w:b/>
                <w:sz w:val="16"/>
                <w:szCs w:val="16"/>
              </w:rPr>
            </w:pPr>
          </w:p>
        </w:tc>
        <w:tc>
          <w:tcPr>
            <w:tcW w:w="1276" w:type="dxa"/>
          </w:tcPr>
          <w:p w:rsidR="00DC4A6F" w:rsidRPr="0010751E" w:rsidRDefault="00DC4A6F" w:rsidP="00F9799E">
            <w:pPr>
              <w:jc w:val="both"/>
              <w:rPr>
                <w:b/>
                <w:sz w:val="16"/>
                <w:szCs w:val="16"/>
              </w:rPr>
            </w:pPr>
          </w:p>
        </w:tc>
        <w:tc>
          <w:tcPr>
            <w:tcW w:w="992" w:type="dxa"/>
          </w:tcPr>
          <w:p w:rsidR="00DC4A6F" w:rsidRPr="0010751E" w:rsidRDefault="00DC4A6F" w:rsidP="00F9799E">
            <w:pPr>
              <w:jc w:val="both"/>
              <w:rPr>
                <w:b/>
                <w:sz w:val="16"/>
                <w:szCs w:val="16"/>
              </w:rPr>
            </w:pPr>
          </w:p>
        </w:tc>
      </w:tr>
      <w:tr w:rsidR="00D06999" w:rsidRPr="0010751E" w:rsidTr="00D06999">
        <w:trPr>
          <w:trHeight w:val="945"/>
        </w:trPr>
        <w:tc>
          <w:tcPr>
            <w:tcW w:w="1101" w:type="dxa"/>
          </w:tcPr>
          <w:p w:rsidR="00D24DE0" w:rsidRPr="0010751E" w:rsidRDefault="00D24DE0" w:rsidP="00F9799E">
            <w:pPr>
              <w:jc w:val="both"/>
              <w:rPr>
                <w:sz w:val="16"/>
                <w:szCs w:val="16"/>
              </w:rPr>
            </w:pPr>
          </w:p>
        </w:tc>
        <w:tc>
          <w:tcPr>
            <w:tcW w:w="850" w:type="dxa"/>
          </w:tcPr>
          <w:p w:rsidR="00D24DE0" w:rsidRPr="0010751E" w:rsidRDefault="00D24DE0" w:rsidP="00F9799E">
            <w:pPr>
              <w:jc w:val="both"/>
              <w:rPr>
                <w:b/>
                <w:sz w:val="16"/>
                <w:szCs w:val="16"/>
              </w:rPr>
            </w:pPr>
          </w:p>
        </w:tc>
        <w:tc>
          <w:tcPr>
            <w:tcW w:w="2268" w:type="dxa"/>
            <w:vAlign w:val="center"/>
          </w:tcPr>
          <w:p w:rsidR="00D24DE0" w:rsidRPr="0010751E" w:rsidRDefault="00D24DE0" w:rsidP="00D06999">
            <w:pPr>
              <w:jc w:val="center"/>
              <w:rPr>
                <w:b/>
                <w:sz w:val="16"/>
                <w:szCs w:val="16"/>
              </w:rPr>
            </w:pPr>
            <w:r w:rsidRPr="002E1FA5">
              <w:rPr>
                <w:b/>
                <w:sz w:val="16"/>
                <w:szCs w:val="16"/>
              </w:rPr>
              <w:t>33.03.00</w:t>
            </w:r>
            <w:r>
              <w:rPr>
                <w:b/>
                <w:sz w:val="16"/>
                <w:szCs w:val="16"/>
              </w:rPr>
              <w:t xml:space="preserve">, </w:t>
            </w:r>
            <w:r w:rsidRPr="002E1FA5">
              <w:rPr>
                <w:b/>
                <w:sz w:val="16"/>
                <w:szCs w:val="16"/>
              </w:rPr>
              <w:t>33.04.00</w:t>
            </w:r>
            <w:r>
              <w:rPr>
                <w:b/>
                <w:sz w:val="16"/>
                <w:szCs w:val="16"/>
              </w:rPr>
              <w:t>,</w:t>
            </w:r>
            <w:r w:rsidR="00D06999">
              <w:rPr>
                <w:b/>
                <w:sz w:val="16"/>
                <w:szCs w:val="16"/>
              </w:rPr>
              <w:t xml:space="preserve"> </w:t>
            </w:r>
            <w:r>
              <w:rPr>
                <w:b/>
                <w:sz w:val="16"/>
                <w:szCs w:val="16"/>
              </w:rPr>
              <w:t>33.09.00, 33.12.00., 33.14.00., 33.15.00., 33.16.00.</w:t>
            </w:r>
            <w:r w:rsidR="00D06999">
              <w:rPr>
                <w:b/>
                <w:sz w:val="16"/>
                <w:szCs w:val="16"/>
              </w:rPr>
              <w:t>,</w:t>
            </w:r>
            <w:r>
              <w:rPr>
                <w:b/>
                <w:sz w:val="16"/>
                <w:szCs w:val="16"/>
              </w:rPr>
              <w:t>33.17.00.,</w:t>
            </w:r>
            <w:r w:rsidR="00D06999">
              <w:rPr>
                <w:b/>
                <w:sz w:val="16"/>
                <w:szCs w:val="16"/>
              </w:rPr>
              <w:t xml:space="preserve"> </w:t>
            </w:r>
            <w:r>
              <w:rPr>
                <w:b/>
                <w:sz w:val="16"/>
                <w:szCs w:val="16"/>
              </w:rPr>
              <w:t>33.18.00.,</w:t>
            </w:r>
            <w:r w:rsidR="00D06999">
              <w:rPr>
                <w:b/>
                <w:sz w:val="16"/>
                <w:szCs w:val="16"/>
              </w:rPr>
              <w:t xml:space="preserve"> 33.19.00., </w:t>
            </w:r>
            <w:r>
              <w:rPr>
                <w:b/>
                <w:sz w:val="16"/>
                <w:szCs w:val="16"/>
              </w:rPr>
              <w:t>39.03.00,</w:t>
            </w:r>
            <w:r w:rsidR="00D06999">
              <w:rPr>
                <w:b/>
                <w:sz w:val="16"/>
                <w:szCs w:val="16"/>
              </w:rPr>
              <w:t xml:space="preserve"> </w:t>
            </w:r>
            <w:r w:rsidRPr="002E1FA5">
              <w:rPr>
                <w:b/>
                <w:sz w:val="16"/>
                <w:szCs w:val="16"/>
              </w:rPr>
              <w:t>39.04.00</w:t>
            </w:r>
          </w:p>
        </w:tc>
        <w:tc>
          <w:tcPr>
            <w:tcW w:w="1276" w:type="dxa"/>
            <w:vAlign w:val="center"/>
          </w:tcPr>
          <w:p w:rsidR="00D24DE0" w:rsidRPr="0010751E" w:rsidRDefault="00D24DE0" w:rsidP="00F9799E">
            <w:pPr>
              <w:jc w:val="center"/>
              <w:rPr>
                <w:b/>
                <w:sz w:val="16"/>
                <w:szCs w:val="16"/>
              </w:rPr>
            </w:pPr>
            <w:r w:rsidRPr="00D80531">
              <w:rPr>
                <w:b/>
                <w:sz w:val="16"/>
                <w:szCs w:val="16"/>
              </w:rPr>
              <w:t>553 910 265</w:t>
            </w:r>
          </w:p>
        </w:tc>
        <w:tc>
          <w:tcPr>
            <w:tcW w:w="1276" w:type="dxa"/>
            <w:vAlign w:val="center"/>
          </w:tcPr>
          <w:p w:rsidR="00D24DE0" w:rsidRPr="0010751E" w:rsidRDefault="00D24DE0" w:rsidP="00F9799E">
            <w:pPr>
              <w:jc w:val="center"/>
              <w:rPr>
                <w:b/>
                <w:sz w:val="16"/>
                <w:szCs w:val="16"/>
              </w:rPr>
            </w:pPr>
            <w:r>
              <w:rPr>
                <w:b/>
                <w:sz w:val="16"/>
                <w:szCs w:val="16"/>
              </w:rPr>
              <w:t>553 927 403</w:t>
            </w:r>
          </w:p>
        </w:tc>
        <w:tc>
          <w:tcPr>
            <w:tcW w:w="1134" w:type="dxa"/>
            <w:vAlign w:val="center"/>
          </w:tcPr>
          <w:p w:rsidR="00D24DE0" w:rsidRPr="0010751E" w:rsidRDefault="00D24DE0" w:rsidP="00F9799E">
            <w:pPr>
              <w:jc w:val="center"/>
              <w:rPr>
                <w:b/>
                <w:sz w:val="16"/>
                <w:szCs w:val="16"/>
              </w:rPr>
            </w:pPr>
            <w:r>
              <w:rPr>
                <w:b/>
                <w:sz w:val="16"/>
                <w:szCs w:val="16"/>
              </w:rPr>
              <w:t>553 927 403</w:t>
            </w:r>
          </w:p>
        </w:tc>
        <w:tc>
          <w:tcPr>
            <w:tcW w:w="1134" w:type="dxa"/>
            <w:vAlign w:val="center"/>
          </w:tcPr>
          <w:p w:rsidR="00D24DE0" w:rsidRPr="0010751E" w:rsidRDefault="00D24DE0" w:rsidP="00F9799E">
            <w:pPr>
              <w:jc w:val="center"/>
              <w:rPr>
                <w:b/>
                <w:sz w:val="16"/>
                <w:szCs w:val="16"/>
              </w:rPr>
            </w:pPr>
            <w:r>
              <w:rPr>
                <w:b/>
                <w:sz w:val="16"/>
                <w:szCs w:val="16"/>
              </w:rPr>
              <w:t>219 390 250</w:t>
            </w:r>
          </w:p>
        </w:tc>
        <w:tc>
          <w:tcPr>
            <w:tcW w:w="1134" w:type="dxa"/>
            <w:vAlign w:val="center"/>
          </w:tcPr>
          <w:p w:rsidR="00D24DE0" w:rsidRPr="0010751E" w:rsidRDefault="00D24DE0" w:rsidP="00F9799E">
            <w:pPr>
              <w:jc w:val="center"/>
              <w:rPr>
                <w:b/>
                <w:sz w:val="16"/>
                <w:szCs w:val="16"/>
              </w:rPr>
            </w:pPr>
            <w:r>
              <w:rPr>
                <w:b/>
                <w:sz w:val="16"/>
                <w:szCs w:val="16"/>
              </w:rPr>
              <w:t>406 596 600</w:t>
            </w:r>
          </w:p>
        </w:tc>
        <w:tc>
          <w:tcPr>
            <w:tcW w:w="1134" w:type="dxa"/>
            <w:vAlign w:val="center"/>
          </w:tcPr>
          <w:p w:rsidR="00D24DE0" w:rsidRPr="0010751E" w:rsidRDefault="00D24DE0" w:rsidP="00F9799E">
            <w:pPr>
              <w:jc w:val="center"/>
              <w:rPr>
                <w:b/>
                <w:sz w:val="16"/>
                <w:szCs w:val="16"/>
              </w:rPr>
            </w:pPr>
            <w:r>
              <w:rPr>
                <w:b/>
                <w:sz w:val="16"/>
                <w:szCs w:val="16"/>
              </w:rPr>
              <w:t>461 569 100</w:t>
            </w:r>
          </w:p>
        </w:tc>
        <w:tc>
          <w:tcPr>
            <w:tcW w:w="1275" w:type="dxa"/>
          </w:tcPr>
          <w:p w:rsidR="00D24DE0" w:rsidRPr="0010751E" w:rsidRDefault="00D24DE0" w:rsidP="00F9799E">
            <w:pPr>
              <w:jc w:val="both"/>
              <w:rPr>
                <w:b/>
                <w:sz w:val="16"/>
                <w:szCs w:val="16"/>
              </w:rPr>
            </w:pPr>
          </w:p>
        </w:tc>
        <w:tc>
          <w:tcPr>
            <w:tcW w:w="1276" w:type="dxa"/>
          </w:tcPr>
          <w:p w:rsidR="00D24DE0" w:rsidRPr="0010751E" w:rsidRDefault="00D24DE0" w:rsidP="00F9799E">
            <w:pPr>
              <w:jc w:val="both"/>
              <w:rPr>
                <w:b/>
                <w:sz w:val="16"/>
                <w:szCs w:val="16"/>
              </w:rPr>
            </w:pPr>
          </w:p>
        </w:tc>
        <w:tc>
          <w:tcPr>
            <w:tcW w:w="992" w:type="dxa"/>
          </w:tcPr>
          <w:p w:rsidR="00D24DE0" w:rsidRPr="0010751E" w:rsidRDefault="00D24DE0" w:rsidP="00F9799E">
            <w:pPr>
              <w:jc w:val="both"/>
              <w:rPr>
                <w:b/>
                <w:sz w:val="16"/>
                <w:szCs w:val="16"/>
              </w:rPr>
            </w:pPr>
          </w:p>
        </w:tc>
      </w:tr>
    </w:tbl>
    <w:p w:rsidR="00246798" w:rsidRDefault="00246798" w:rsidP="0080044E">
      <w:pPr>
        <w:spacing w:after="120" w:line="360" w:lineRule="auto"/>
        <w:ind w:right="-766"/>
        <w:rPr>
          <w:rFonts w:eastAsia="Calibri"/>
          <w:sz w:val="18"/>
          <w:szCs w:val="18"/>
          <w:lang w:eastAsia="en-US"/>
        </w:rPr>
      </w:pPr>
    </w:p>
    <w:p w:rsidR="00933761" w:rsidRPr="00491F5B" w:rsidRDefault="001C029C" w:rsidP="0080044E">
      <w:pPr>
        <w:spacing w:after="120" w:line="360" w:lineRule="auto"/>
        <w:ind w:right="-766"/>
        <w:rPr>
          <w:rFonts w:eastAsia="Calibri"/>
          <w:sz w:val="28"/>
          <w:szCs w:val="28"/>
          <w:lang w:eastAsia="en-US"/>
        </w:rPr>
      </w:pPr>
      <w:r>
        <w:rPr>
          <w:rFonts w:eastAsia="Calibri"/>
          <w:sz w:val="28"/>
          <w:szCs w:val="28"/>
          <w:lang w:eastAsia="en-US"/>
        </w:rPr>
        <w:t>Veselības ministre</w:t>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DC6842">
        <w:rPr>
          <w:rFonts w:eastAsia="Calibri"/>
          <w:sz w:val="28"/>
          <w:szCs w:val="28"/>
          <w:lang w:eastAsia="en-US"/>
        </w:rPr>
        <w:t xml:space="preserve">    </w:t>
      </w:r>
      <w:r w:rsidR="0080044E">
        <w:rPr>
          <w:rFonts w:eastAsia="Calibri"/>
          <w:sz w:val="28"/>
          <w:szCs w:val="28"/>
          <w:lang w:eastAsia="en-US"/>
        </w:rPr>
        <w:tab/>
      </w:r>
      <w:r w:rsidR="0080044E">
        <w:rPr>
          <w:rFonts w:eastAsia="Calibri"/>
          <w:sz w:val="28"/>
          <w:szCs w:val="28"/>
          <w:lang w:eastAsia="en-US"/>
        </w:rPr>
        <w:tab/>
      </w:r>
      <w:r w:rsidR="0080044E">
        <w:rPr>
          <w:rFonts w:eastAsia="Calibri"/>
          <w:sz w:val="28"/>
          <w:szCs w:val="28"/>
          <w:lang w:eastAsia="en-US"/>
        </w:rPr>
        <w:tab/>
      </w:r>
      <w:r w:rsidR="00DC6842">
        <w:rPr>
          <w:rFonts w:eastAsia="Calibri"/>
          <w:sz w:val="28"/>
          <w:szCs w:val="28"/>
          <w:lang w:eastAsia="en-US"/>
        </w:rPr>
        <w:t xml:space="preserve">                         </w:t>
      </w:r>
      <w:r>
        <w:rPr>
          <w:rFonts w:eastAsia="Calibri"/>
          <w:sz w:val="28"/>
          <w:szCs w:val="28"/>
          <w:lang w:eastAsia="en-US"/>
        </w:rPr>
        <w:t xml:space="preserve">Anda </w:t>
      </w:r>
      <w:proofErr w:type="spellStart"/>
      <w:r>
        <w:rPr>
          <w:rFonts w:eastAsia="Calibri"/>
          <w:sz w:val="28"/>
          <w:szCs w:val="28"/>
          <w:lang w:eastAsia="en-US"/>
        </w:rPr>
        <w:t>Čakša</w:t>
      </w:r>
      <w:proofErr w:type="spellEnd"/>
    </w:p>
    <w:p w:rsidR="00933761" w:rsidRPr="00491F5B" w:rsidRDefault="0080044E" w:rsidP="0080044E">
      <w:pPr>
        <w:tabs>
          <w:tab w:val="right" w:pos="9072"/>
        </w:tabs>
        <w:spacing w:after="120" w:line="360" w:lineRule="auto"/>
        <w:ind w:right="-766"/>
        <w:rPr>
          <w:rFonts w:eastAsia="Calibri"/>
          <w:sz w:val="28"/>
          <w:szCs w:val="28"/>
          <w:lang w:eastAsia="en-US"/>
        </w:rPr>
      </w:pPr>
      <w:r>
        <w:rPr>
          <w:rFonts w:eastAsia="Calibri"/>
          <w:sz w:val="28"/>
          <w:szCs w:val="28"/>
          <w:lang w:eastAsia="en-US"/>
        </w:rPr>
        <w:t xml:space="preserve">Iesniedzējs: </w:t>
      </w:r>
      <w:r w:rsidR="001C029C">
        <w:rPr>
          <w:rFonts w:eastAsia="Calibri"/>
          <w:sz w:val="28"/>
          <w:szCs w:val="28"/>
          <w:lang w:eastAsia="en-US"/>
        </w:rPr>
        <w:t>Veselības ministre</w:t>
      </w:r>
      <w:r w:rsidR="001C029C">
        <w:rPr>
          <w:rFonts w:eastAsia="Calibri"/>
          <w:sz w:val="28"/>
          <w:szCs w:val="28"/>
          <w:lang w:eastAsia="en-US"/>
        </w:rPr>
        <w:tab/>
      </w:r>
      <w:r w:rsidR="001C029C">
        <w:rPr>
          <w:rFonts w:eastAsia="Calibri"/>
          <w:sz w:val="28"/>
          <w:szCs w:val="28"/>
          <w:lang w:eastAsia="en-US"/>
        </w:rPr>
        <w:tab/>
      </w:r>
      <w:r w:rsidR="001C029C">
        <w:rPr>
          <w:rFonts w:eastAsia="Calibri"/>
          <w:sz w:val="28"/>
          <w:szCs w:val="28"/>
          <w:lang w:eastAsia="en-US"/>
        </w:rPr>
        <w:tab/>
      </w:r>
      <w:r w:rsidR="001C029C">
        <w:rPr>
          <w:rFonts w:eastAsia="Calibri"/>
          <w:sz w:val="28"/>
          <w:szCs w:val="28"/>
          <w:lang w:eastAsia="en-US"/>
        </w:rPr>
        <w:tab/>
      </w:r>
      <w:r w:rsidR="001C029C">
        <w:rPr>
          <w:rFonts w:eastAsia="Calibri"/>
          <w:sz w:val="28"/>
          <w:szCs w:val="28"/>
          <w:lang w:eastAsia="en-US"/>
        </w:rPr>
        <w:tab/>
      </w:r>
      <w:r w:rsidR="001C029C">
        <w:rPr>
          <w:rFonts w:eastAsia="Calibri"/>
          <w:sz w:val="28"/>
          <w:szCs w:val="28"/>
          <w:lang w:eastAsia="en-US"/>
        </w:rPr>
        <w:tab/>
      </w:r>
      <w:r w:rsidR="00DC6842">
        <w:rPr>
          <w:rFonts w:eastAsia="Calibri"/>
          <w:sz w:val="28"/>
          <w:szCs w:val="28"/>
          <w:lang w:eastAsia="en-US"/>
        </w:rPr>
        <w:t xml:space="preserve">              </w:t>
      </w:r>
      <w:r w:rsidR="001C029C">
        <w:rPr>
          <w:rFonts w:eastAsia="Calibri"/>
          <w:sz w:val="28"/>
          <w:szCs w:val="28"/>
          <w:lang w:eastAsia="en-US"/>
        </w:rPr>
        <w:t xml:space="preserve"> Anda </w:t>
      </w:r>
      <w:proofErr w:type="spellStart"/>
      <w:r w:rsidR="001C029C">
        <w:rPr>
          <w:rFonts w:eastAsia="Calibri"/>
          <w:sz w:val="28"/>
          <w:szCs w:val="28"/>
          <w:lang w:eastAsia="en-US"/>
        </w:rPr>
        <w:t>Čakša</w:t>
      </w:r>
      <w:proofErr w:type="spellEnd"/>
    </w:p>
    <w:p w:rsidR="00933761" w:rsidRPr="00DC6842" w:rsidRDefault="00DC6842" w:rsidP="0005638B">
      <w:pPr>
        <w:tabs>
          <w:tab w:val="right" w:pos="9072"/>
        </w:tabs>
        <w:spacing w:line="360" w:lineRule="auto"/>
        <w:ind w:right="-766"/>
        <w:rPr>
          <w:rFonts w:eastAsia="Calibri"/>
          <w:sz w:val="28"/>
          <w:szCs w:val="28"/>
          <w:lang w:eastAsia="en-US"/>
        </w:rPr>
      </w:pPr>
      <w:r>
        <w:rPr>
          <w:rFonts w:eastAsia="Calibri"/>
          <w:sz w:val="28"/>
          <w:szCs w:val="28"/>
          <w:lang w:eastAsia="en-US"/>
        </w:rPr>
        <w:t>Vīza: Valsts sekretārs</w:t>
      </w:r>
      <w:r w:rsidR="00933761" w:rsidRPr="00DC6842">
        <w:rPr>
          <w:rFonts w:eastAsia="Calibri"/>
          <w:sz w:val="28"/>
          <w:szCs w:val="28"/>
          <w:lang w:eastAsia="en-US"/>
        </w:rPr>
        <w:tab/>
      </w:r>
      <w:r w:rsidR="0080044E" w:rsidRPr="00DC6842">
        <w:rPr>
          <w:rFonts w:eastAsia="Calibri"/>
          <w:sz w:val="28"/>
          <w:szCs w:val="28"/>
          <w:lang w:eastAsia="en-US"/>
        </w:rPr>
        <w:tab/>
      </w:r>
      <w:r w:rsidR="0080044E" w:rsidRPr="00DC6842">
        <w:rPr>
          <w:rFonts w:eastAsia="Calibri"/>
          <w:sz w:val="28"/>
          <w:szCs w:val="28"/>
          <w:lang w:eastAsia="en-US"/>
        </w:rPr>
        <w:tab/>
      </w:r>
      <w:r w:rsidR="0080044E" w:rsidRPr="00DC6842">
        <w:rPr>
          <w:rFonts w:eastAsia="Calibri"/>
          <w:sz w:val="28"/>
          <w:szCs w:val="28"/>
          <w:lang w:eastAsia="en-US"/>
        </w:rPr>
        <w:tab/>
      </w:r>
      <w:r w:rsidR="0080044E" w:rsidRPr="00DC6842">
        <w:rPr>
          <w:rFonts w:eastAsia="Calibri"/>
          <w:sz w:val="28"/>
          <w:szCs w:val="28"/>
          <w:lang w:eastAsia="en-US"/>
        </w:rPr>
        <w:tab/>
      </w:r>
      <w:r w:rsidR="0080044E" w:rsidRPr="00DC6842">
        <w:rPr>
          <w:rFonts w:eastAsia="Calibri"/>
          <w:sz w:val="28"/>
          <w:szCs w:val="28"/>
          <w:lang w:eastAsia="en-US"/>
        </w:rPr>
        <w:tab/>
      </w:r>
      <w:r w:rsidR="000B4197" w:rsidRPr="00DC6842">
        <w:rPr>
          <w:rFonts w:eastAsia="Calibri"/>
          <w:sz w:val="28"/>
          <w:szCs w:val="28"/>
          <w:lang w:eastAsia="en-US"/>
        </w:rPr>
        <w:t xml:space="preserve">       </w:t>
      </w:r>
      <w:r>
        <w:rPr>
          <w:rFonts w:eastAsia="Calibri"/>
          <w:sz w:val="28"/>
          <w:szCs w:val="28"/>
          <w:lang w:eastAsia="en-US"/>
        </w:rPr>
        <w:t xml:space="preserve">  </w:t>
      </w:r>
      <w:r w:rsidR="000B4197" w:rsidRPr="00DC6842">
        <w:rPr>
          <w:rFonts w:eastAsia="Calibri"/>
          <w:sz w:val="28"/>
          <w:szCs w:val="28"/>
          <w:lang w:eastAsia="en-US"/>
        </w:rPr>
        <w:t xml:space="preserve">   </w:t>
      </w:r>
      <w:bookmarkStart w:id="32" w:name="_GoBack"/>
      <w:bookmarkEnd w:id="32"/>
      <w:r>
        <w:rPr>
          <w:rFonts w:eastAsia="Calibri"/>
          <w:sz w:val="28"/>
          <w:szCs w:val="28"/>
          <w:lang w:eastAsia="en-US"/>
        </w:rPr>
        <w:t xml:space="preserve">Kārlis </w:t>
      </w:r>
      <w:proofErr w:type="spellStart"/>
      <w:r>
        <w:rPr>
          <w:rFonts w:eastAsia="Calibri"/>
          <w:sz w:val="28"/>
          <w:szCs w:val="28"/>
          <w:lang w:eastAsia="en-US"/>
        </w:rPr>
        <w:t>Ketners</w:t>
      </w:r>
      <w:proofErr w:type="spellEnd"/>
    </w:p>
    <w:p w:rsidR="00C5231F" w:rsidRDefault="00C5231F" w:rsidP="00933761">
      <w:pPr>
        <w:ind w:right="-3228"/>
        <w:rPr>
          <w:sz w:val="20"/>
          <w:szCs w:val="20"/>
        </w:rPr>
      </w:pPr>
      <w:r>
        <w:rPr>
          <w:sz w:val="20"/>
          <w:szCs w:val="20"/>
        </w:rPr>
        <w:t>23.09.2016 15:21</w:t>
      </w:r>
    </w:p>
    <w:p w:rsidR="00933761" w:rsidRPr="0080044E" w:rsidRDefault="003E66D0" w:rsidP="00933761">
      <w:pPr>
        <w:ind w:right="-3228"/>
        <w:rPr>
          <w:sz w:val="20"/>
          <w:szCs w:val="20"/>
        </w:rPr>
      </w:pPr>
      <w:r>
        <w:rPr>
          <w:sz w:val="20"/>
          <w:szCs w:val="20"/>
        </w:rPr>
        <w:t>6</w:t>
      </w:r>
      <w:r w:rsidR="003937EC">
        <w:rPr>
          <w:sz w:val="20"/>
          <w:szCs w:val="20"/>
        </w:rPr>
        <w:t xml:space="preserve"> </w:t>
      </w:r>
      <w:r w:rsidR="000303B7">
        <w:rPr>
          <w:sz w:val="20"/>
          <w:szCs w:val="20"/>
        </w:rPr>
        <w:t>337</w:t>
      </w:r>
    </w:p>
    <w:p w:rsidR="00933761" w:rsidRPr="0080044E" w:rsidRDefault="00933761" w:rsidP="00933761">
      <w:pPr>
        <w:ind w:right="-3228"/>
        <w:rPr>
          <w:rFonts w:eastAsia="Calibri"/>
          <w:sz w:val="20"/>
          <w:szCs w:val="20"/>
          <w:lang w:eastAsia="en-US"/>
        </w:rPr>
      </w:pPr>
      <w:r w:rsidRPr="0080044E">
        <w:rPr>
          <w:rFonts w:eastAsia="Calibri"/>
          <w:sz w:val="20"/>
          <w:szCs w:val="20"/>
        </w:rPr>
        <w:t xml:space="preserve">Ā. </w:t>
      </w:r>
      <w:proofErr w:type="spellStart"/>
      <w:r w:rsidRPr="0080044E">
        <w:rPr>
          <w:rFonts w:eastAsia="Calibri"/>
          <w:sz w:val="20"/>
          <w:szCs w:val="20"/>
        </w:rPr>
        <w:t>Kasparāns</w:t>
      </w:r>
      <w:proofErr w:type="spellEnd"/>
    </w:p>
    <w:p w:rsidR="00933761" w:rsidRPr="0080044E" w:rsidRDefault="0080044E" w:rsidP="00933761">
      <w:pPr>
        <w:rPr>
          <w:sz w:val="20"/>
          <w:szCs w:val="20"/>
        </w:rPr>
      </w:pPr>
      <w:r w:rsidRPr="0080044E">
        <w:rPr>
          <w:sz w:val="20"/>
          <w:szCs w:val="20"/>
        </w:rPr>
        <w:t>67876043, aris.kasparans</w:t>
      </w:r>
      <w:r w:rsidR="00933761" w:rsidRPr="0080044E">
        <w:rPr>
          <w:sz w:val="20"/>
          <w:szCs w:val="20"/>
        </w:rPr>
        <w:t>@vm.gov.lv</w:t>
      </w:r>
    </w:p>
    <w:p w:rsidR="0080044E" w:rsidRPr="0080044E" w:rsidRDefault="0080044E">
      <w:pPr>
        <w:rPr>
          <w:sz w:val="20"/>
          <w:szCs w:val="20"/>
        </w:rPr>
      </w:pPr>
      <w:proofErr w:type="spellStart"/>
      <w:r w:rsidRPr="0080044E">
        <w:rPr>
          <w:sz w:val="20"/>
          <w:szCs w:val="20"/>
        </w:rPr>
        <w:t>E.Pole</w:t>
      </w:r>
      <w:proofErr w:type="spellEnd"/>
    </w:p>
    <w:p w:rsidR="0080044E" w:rsidRPr="0080044E" w:rsidRDefault="0080044E">
      <w:pPr>
        <w:rPr>
          <w:sz w:val="20"/>
          <w:szCs w:val="20"/>
        </w:rPr>
      </w:pPr>
      <w:r w:rsidRPr="0080044E">
        <w:rPr>
          <w:sz w:val="20"/>
          <w:szCs w:val="20"/>
        </w:rPr>
        <w:t>67876015, egita.pole@vm.gov.lv</w:t>
      </w:r>
    </w:p>
    <w:p w:rsidR="0080044E" w:rsidRPr="0080044E" w:rsidRDefault="0080044E">
      <w:pPr>
        <w:rPr>
          <w:sz w:val="20"/>
          <w:szCs w:val="20"/>
        </w:rPr>
      </w:pPr>
      <w:r w:rsidRPr="0080044E">
        <w:rPr>
          <w:sz w:val="20"/>
          <w:szCs w:val="20"/>
        </w:rPr>
        <w:t>L.Zandberga</w:t>
      </w:r>
    </w:p>
    <w:p w:rsidR="0080044E" w:rsidRPr="0080044E" w:rsidRDefault="0080044E">
      <w:pPr>
        <w:rPr>
          <w:sz w:val="20"/>
          <w:szCs w:val="20"/>
        </w:rPr>
        <w:sectPr w:rsidR="0080044E" w:rsidRPr="0080044E" w:rsidSect="008A4188">
          <w:pgSz w:w="16838" w:h="11906" w:orient="landscape"/>
          <w:pgMar w:top="1701" w:right="1134" w:bottom="1134" w:left="1134" w:header="567" w:footer="1134" w:gutter="0"/>
          <w:cols w:space="708"/>
          <w:titlePg/>
          <w:docGrid w:linePitch="360"/>
        </w:sectPr>
      </w:pPr>
      <w:r w:rsidRPr="0080044E">
        <w:rPr>
          <w:sz w:val="20"/>
          <w:szCs w:val="20"/>
        </w:rPr>
        <w:t>67876041,</w:t>
      </w:r>
      <w:r w:rsidR="008C1D4B">
        <w:rPr>
          <w:sz w:val="20"/>
          <w:szCs w:val="20"/>
        </w:rPr>
        <w:t xml:space="preserve"> </w:t>
      </w:r>
      <w:r w:rsidR="007F4280">
        <w:rPr>
          <w:sz w:val="20"/>
          <w:szCs w:val="20"/>
        </w:rPr>
        <w:t>lasma.zandberga@vm.gov.</w:t>
      </w:r>
      <w:r w:rsidR="00213CA7">
        <w:rPr>
          <w:sz w:val="20"/>
          <w:szCs w:val="20"/>
        </w:rPr>
        <w:t>lv</w:t>
      </w:r>
    </w:p>
    <w:p w:rsidR="00526447" w:rsidRPr="00526447" w:rsidRDefault="00526447" w:rsidP="00213CA7">
      <w:pPr>
        <w:rPr>
          <w:rFonts w:eastAsia="Calibri"/>
          <w:sz w:val="32"/>
          <w:szCs w:val="32"/>
          <w:lang w:eastAsia="en-US"/>
        </w:rPr>
      </w:pPr>
    </w:p>
    <w:sectPr w:rsidR="00526447" w:rsidRPr="00526447" w:rsidSect="00980A29">
      <w:pgSz w:w="11906" w:h="16838"/>
      <w:pgMar w:top="1418" w:right="1134" w:bottom="1134" w:left="1701" w:header="709"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FA3" w:rsidRDefault="008D5FA3" w:rsidP="00B77CC8">
      <w:r>
        <w:separator/>
      </w:r>
    </w:p>
  </w:endnote>
  <w:endnote w:type="continuationSeparator" w:id="0">
    <w:p w:rsidR="008D5FA3" w:rsidRDefault="008D5FA3" w:rsidP="00B77C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6D0" w:rsidRDefault="003E66D0" w:rsidP="00FE2BBC">
    <w:pPr>
      <w:pStyle w:val="BodyText2"/>
      <w:tabs>
        <w:tab w:val="left" w:pos="-4820"/>
      </w:tabs>
      <w:spacing w:after="0" w:line="240" w:lineRule="auto"/>
      <w:jc w:val="both"/>
      <w:rPr>
        <w:rFonts w:ascii="Times New Roman" w:hAnsi="Times New Roman"/>
      </w:rPr>
    </w:pPr>
  </w:p>
  <w:p w:rsidR="008D5FA3" w:rsidRPr="00FE2BBC" w:rsidRDefault="000303B7" w:rsidP="00FE2BBC">
    <w:pPr>
      <w:pStyle w:val="BodyText2"/>
      <w:tabs>
        <w:tab w:val="left" w:pos="-4820"/>
      </w:tabs>
      <w:spacing w:after="0" w:line="240" w:lineRule="auto"/>
      <w:jc w:val="both"/>
      <w:rPr>
        <w:rFonts w:ascii="Times New Roman" w:hAnsi="Times New Roman"/>
        <w:color w:val="FF0000"/>
      </w:rPr>
    </w:pPr>
    <w:r>
      <w:rPr>
        <w:rFonts w:ascii="Times New Roman" w:hAnsi="Times New Roman"/>
      </w:rPr>
      <w:t>VMzino_</w:t>
    </w:r>
    <w:r w:rsidR="003E66D0" w:rsidRPr="003E66D0">
      <w:rPr>
        <w:rFonts w:ascii="Times New Roman" w:hAnsi="Times New Roman"/>
      </w:rPr>
      <w:t>230916</w:t>
    </w:r>
    <w:r>
      <w:rPr>
        <w:rFonts w:ascii="Times New Roman" w:hAnsi="Times New Roman"/>
      </w:rPr>
      <w:t>_Ves_fin</w:t>
    </w:r>
    <w:r w:rsidR="008D5FA3" w:rsidRPr="005E0386">
      <w:rPr>
        <w:rFonts w:ascii="Times New Roman" w:hAnsi="Times New Roman"/>
      </w:rPr>
      <w:t>; Par Latvijas veselības aprūpes sistēmas finansēšanas modeļa maiņu”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FA3" w:rsidRDefault="008D5FA3" w:rsidP="00B77CC8">
      <w:r>
        <w:separator/>
      </w:r>
    </w:p>
  </w:footnote>
  <w:footnote w:type="continuationSeparator" w:id="0">
    <w:p w:rsidR="008D5FA3" w:rsidRDefault="008D5FA3" w:rsidP="00B77CC8">
      <w:r>
        <w:continuationSeparator/>
      </w:r>
    </w:p>
  </w:footnote>
  <w:footnote w:id="1">
    <w:p w:rsidR="008D5FA3" w:rsidRDefault="008D5FA3" w:rsidP="005E14A7">
      <w:pPr>
        <w:pStyle w:val="FootnoteText"/>
        <w:jc w:val="both"/>
      </w:pPr>
      <w:r>
        <w:rPr>
          <w:rStyle w:val="FootnoteReference"/>
        </w:rPr>
        <w:footnoteRef/>
      </w:r>
      <w:r w:rsidRPr="00CE5711">
        <w:t>26.04.2016. MK r</w:t>
      </w:r>
      <w:r w:rsidRPr="00CE5711">
        <w:rPr>
          <w:color w:val="2A2A2A"/>
        </w:rPr>
        <w:t xml:space="preserve">īkojums  "Par Valdības rīcības plānu Deklarācijas par Māra </w:t>
      </w:r>
      <w:proofErr w:type="spellStart"/>
      <w:r w:rsidRPr="00CE5711">
        <w:rPr>
          <w:color w:val="2A2A2A"/>
        </w:rPr>
        <w:t>Kučinska</w:t>
      </w:r>
      <w:proofErr w:type="spellEnd"/>
      <w:r w:rsidRPr="00CE5711">
        <w:rPr>
          <w:color w:val="2A2A2A"/>
        </w:rPr>
        <w:t xml:space="preserve"> vadītā Ministru kabineta iecerēto darbību īstenošanai"</w:t>
      </w:r>
    </w:p>
  </w:footnote>
  <w:footnote w:id="2">
    <w:p w:rsidR="008D5FA3" w:rsidRDefault="008D5FA3" w:rsidP="005E14A7">
      <w:pPr>
        <w:pStyle w:val="FootnoteText"/>
      </w:pPr>
      <w:r>
        <w:rPr>
          <w:rStyle w:val="FootnoteReference"/>
        </w:rPr>
        <w:footnoteRef/>
      </w:r>
      <w:r>
        <w:t xml:space="preserve"> Ar grozījumiem 29.02.2016., rīkojums Nr.26</w:t>
      </w:r>
    </w:p>
  </w:footnote>
  <w:footnote w:id="3">
    <w:p w:rsidR="008D5FA3" w:rsidRPr="004A4CA1" w:rsidRDefault="008D5FA3" w:rsidP="0046667E">
      <w:pPr>
        <w:tabs>
          <w:tab w:val="left" w:pos="0"/>
          <w:tab w:val="right" w:pos="4678"/>
        </w:tabs>
        <w:spacing w:before="120"/>
        <w:jc w:val="both"/>
        <w:rPr>
          <w:sz w:val="20"/>
          <w:szCs w:val="20"/>
        </w:rPr>
      </w:pPr>
      <w:r w:rsidRPr="004A4CA1">
        <w:rPr>
          <w:rStyle w:val="FootnoteReference"/>
          <w:sz w:val="20"/>
          <w:szCs w:val="20"/>
        </w:rPr>
        <w:footnoteRef/>
      </w:r>
      <w:r w:rsidRPr="004A4CA1">
        <w:rPr>
          <w:sz w:val="20"/>
          <w:szCs w:val="20"/>
        </w:rPr>
        <w:t>Pasaules Veselības organizācijas Barselonas biroja veselības aprūpes sistēmu stiprināšanai pārskats par veselības aprūpes finansēšanas politiku Latvijā un izaicinājumiem starptautiskās pieredzes kontekstā</w:t>
      </w:r>
      <w:r>
        <w:rPr>
          <w:sz w:val="20"/>
          <w:szCs w:val="20"/>
        </w:rPr>
        <w:t>, 2016.gads.</w:t>
      </w:r>
      <w:r w:rsidRPr="006F79E2">
        <w:rPr>
          <w:sz w:val="20"/>
          <w:szCs w:val="20"/>
        </w:rPr>
        <w:t>Pilns pārskats ir pieejams Veselības ministrijas mājas lapā:http://www.vm.gov.lv/lv/aktualitates/5163_pasaules_veselibas_organizacija_iesaka_butiski_palielinat_no/</w:t>
      </w:r>
    </w:p>
  </w:footnote>
  <w:footnote w:id="4">
    <w:p w:rsidR="008D5FA3" w:rsidRDefault="008D5FA3">
      <w:pPr>
        <w:pStyle w:val="FootnoteText"/>
      </w:pPr>
      <w:r>
        <w:rPr>
          <w:rStyle w:val="FootnoteReference"/>
        </w:rPr>
        <w:footnoteRef/>
      </w:r>
      <w:r>
        <w:t xml:space="preserve"> Eiropas Komisijas Padomes ieteikums par Latvijas 2016.gada valsts reformu programmu un ar ko sniedz Padomes atzinumu par Latvijas 2016.gada stabilitātes programmu</w:t>
      </w:r>
    </w:p>
  </w:footnote>
  <w:footnote w:id="5">
    <w:p w:rsidR="008D5FA3" w:rsidRDefault="008D5FA3" w:rsidP="00386213">
      <w:pPr>
        <w:pStyle w:val="FootnoteText"/>
      </w:pPr>
      <w:r>
        <w:rPr>
          <w:rStyle w:val="FootnoteReference"/>
        </w:rPr>
        <w:footnoteRef/>
      </w:r>
      <w:r>
        <w:t xml:space="preserve"> PVO 2016.gada ziņojums</w:t>
      </w:r>
    </w:p>
  </w:footnote>
  <w:footnote w:id="6">
    <w:p w:rsidR="008D5FA3" w:rsidRPr="00034213" w:rsidRDefault="008D5FA3" w:rsidP="00C374F5">
      <w:pPr>
        <w:shd w:val="clear" w:color="auto" w:fill="FFFFFF"/>
        <w:jc w:val="both"/>
        <w:rPr>
          <w:sz w:val="18"/>
          <w:szCs w:val="18"/>
          <w:lang w:bidi="lo-LA"/>
        </w:rPr>
      </w:pPr>
      <w:r>
        <w:rPr>
          <w:rStyle w:val="FootnoteReference"/>
        </w:rPr>
        <w:footnoteRef/>
      </w:r>
      <w:r w:rsidRPr="00034213">
        <w:rPr>
          <w:sz w:val="18"/>
          <w:szCs w:val="18"/>
          <w:lang w:bidi="lo-LA"/>
        </w:rPr>
        <w:t xml:space="preserve">Ministru kabineta noteikumi Nr.1529  </w:t>
      </w:r>
      <w:r>
        <w:rPr>
          <w:sz w:val="18"/>
          <w:szCs w:val="18"/>
          <w:lang w:bidi="lo-LA"/>
        </w:rPr>
        <w:t>17.12.2013. „</w:t>
      </w:r>
      <w:r w:rsidRPr="00034213">
        <w:rPr>
          <w:sz w:val="18"/>
          <w:szCs w:val="18"/>
          <w:lang w:bidi="lo-LA"/>
        </w:rPr>
        <w:t>Veselības aprūpes organ</w:t>
      </w:r>
      <w:r>
        <w:rPr>
          <w:sz w:val="18"/>
          <w:szCs w:val="18"/>
          <w:lang w:bidi="lo-LA"/>
        </w:rPr>
        <w:t>izēšanas un finansēšanas kārtība”</w:t>
      </w:r>
    </w:p>
  </w:footnote>
  <w:footnote w:id="7">
    <w:p w:rsidR="008D5FA3" w:rsidRPr="0044445A" w:rsidRDefault="008D5FA3" w:rsidP="00C374F5">
      <w:pPr>
        <w:pStyle w:val="FootnoteText"/>
        <w:rPr>
          <w:sz w:val="18"/>
          <w:szCs w:val="18"/>
        </w:rPr>
      </w:pPr>
      <w:r>
        <w:rPr>
          <w:rStyle w:val="FootnoteReference"/>
        </w:rPr>
        <w:footnoteRef/>
      </w:r>
      <w:r w:rsidRPr="0044445A">
        <w:rPr>
          <w:sz w:val="18"/>
          <w:szCs w:val="18"/>
        </w:rPr>
        <w:t>Adaptēts no „</w:t>
      </w:r>
      <w:proofErr w:type="spellStart"/>
      <w:r w:rsidRPr="0044445A">
        <w:rPr>
          <w:sz w:val="18"/>
          <w:szCs w:val="18"/>
        </w:rPr>
        <w:t>Latvia</w:t>
      </w:r>
      <w:proofErr w:type="spellEnd"/>
      <w:r w:rsidRPr="0044445A">
        <w:rPr>
          <w:sz w:val="18"/>
          <w:szCs w:val="18"/>
        </w:rPr>
        <w:t xml:space="preserve">: </w:t>
      </w:r>
      <w:proofErr w:type="spellStart"/>
      <w:r w:rsidRPr="0044445A">
        <w:rPr>
          <w:sz w:val="18"/>
          <w:szCs w:val="18"/>
        </w:rPr>
        <w:t>HealthSystemReviewHealthSystemsinTransition</w:t>
      </w:r>
      <w:proofErr w:type="spellEnd"/>
      <w:r w:rsidRPr="0044445A">
        <w:rPr>
          <w:sz w:val="18"/>
          <w:szCs w:val="18"/>
        </w:rPr>
        <w:t xml:space="preserve"> Vol.14 No 8 2012 </w:t>
      </w:r>
      <w:proofErr w:type="spellStart"/>
      <w:r w:rsidRPr="0044445A">
        <w:rPr>
          <w:sz w:val="18"/>
          <w:szCs w:val="18"/>
        </w:rPr>
        <w:t>byEuropeanObservatoryonHealthSystemsandPolicies</w:t>
      </w:r>
      <w:proofErr w:type="spellEnd"/>
      <w:r w:rsidRPr="0044445A">
        <w:rPr>
          <w:sz w:val="18"/>
          <w:szCs w:val="18"/>
        </w:rPr>
        <w:t xml:space="preserve"> a </w:t>
      </w:r>
      <w:proofErr w:type="spellStart"/>
      <w:r w:rsidRPr="0044445A">
        <w:rPr>
          <w:sz w:val="18"/>
          <w:szCs w:val="18"/>
        </w:rPr>
        <w:t>partnershiphostedby</w:t>
      </w:r>
      <w:proofErr w:type="spellEnd"/>
      <w:r w:rsidRPr="0044445A">
        <w:rPr>
          <w:sz w:val="18"/>
          <w:szCs w:val="18"/>
        </w:rPr>
        <w:t xml:space="preserve"> WHO, p.113</w:t>
      </w:r>
    </w:p>
  </w:footnote>
  <w:footnote w:id="8">
    <w:p w:rsidR="008D5FA3" w:rsidRDefault="008D5FA3" w:rsidP="007A36AC">
      <w:pPr>
        <w:pStyle w:val="FootnoteText"/>
        <w:jc w:val="both"/>
      </w:pPr>
      <w:r w:rsidRPr="0097446E">
        <w:rPr>
          <w:rStyle w:val="FootnoteReference"/>
        </w:rPr>
        <w:footnoteRef/>
      </w:r>
      <w:r w:rsidRPr="0097446E">
        <w:t xml:space="preserve"> Skat., </w:t>
      </w:r>
      <w:r w:rsidRPr="0097446E">
        <w:rPr>
          <w:rFonts w:ascii="Cambria" w:hAnsi="Cambria"/>
          <w:sz w:val="18"/>
          <w:szCs w:val="18"/>
        </w:rPr>
        <w:t>Eiropas Parlamenta un Padomes</w:t>
      </w:r>
      <w:r w:rsidRPr="004D5B33">
        <w:rPr>
          <w:rFonts w:ascii="Cambria" w:hAnsi="Cambria"/>
          <w:sz w:val="18"/>
          <w:szCs w:val="18"/>
        </w:rPr>
        <w:t xml:space="preserve"> </w:t>
      </w:r>
      <w:r w:rsidRPr="004D5B33">
        <w:rPr>
          <w:rFonts w:ascii="Cambria" w:hAnsi="Cambria"/>
          <w:b/>
          <w:sz w:val="18"/>
          <w:szCs w:val="18"/>
        </w:rPr>
        <w:t>Regulas Nr.987/2009</w:t>
      </w:r>
      <w:r w:rsidRPr="004D5B33">
        <w:rPr>
          <w:rFonts w:ascii="Cambria" w:hAnsi="Cambria"/>
          <w:sz w:val="18"/>
          <w:szCs w:val="18"/>
        </w:rPr>
        <w:t xml:space="preserve"> (2009.gada 16.septembris), ar ko nosaka īstenošanas kārtību Regulai (EK) Nr. 883/2004 par sociālās nodrošināšanas sistēmu koordinēšanu</w:t>
      </w:r>
      <w:r>
        <w:rPr>
          <w:rFonts w:ascii="Cambria" w:hAnsi="Cambria"/>
          <w:sz w:val="18"/>
          <w:szCs w:val="18"/>
        </w:rPr>
        <w:t xml:space="preserve"> </w:t>
      </w:r>
      <w:r w:rsidRPr="004D5B33">
        <w:rPr>
          <w:rFonts w:ascii="Cambria" w:hAnsi="Cambria"/>
          <w:b/>
          <w:sz w:val="18"/>
          <w:szCs w:val="18"/>
        </w:rPr>
        <w:t>67.panta 5.punkts</w:t>
      </w:r>
    </w:p>
  </w:footnote>
  <w:footnote w:id="9">
    <w:p w:rsidR="008D5FA3" w:rsidRDefault="008D5FA3" w:rsidP="007A36AC">
      <w:pPr>
        <w:pStyle w:val="FootnoteText"/>
        <w:jc w:val="both"/>
      </w:pPr>
      <w:r>
        <w:rPr>
          <w:rStyle w:val="FootnoteReference"/>
        </w:rPr>
        <w:footnoteRef/>
      </w:r>
      <w:r>
        <w:t xml:space="preserve"> Skat., </w:t>
      </w:r>
      <w:r w:rsidRPr="004D5B33">
        <w:rPr>
          <w:rFonts w:ascii="Cambria" w:hAnsi="Cambria"/>
          <w:sz w:val="18"/>
          <w:szCs w:val="18"/>
        </w:rPr>
        <w:t xml:space="preserve">Eiropas Parlamenta un Padomes </w:t>
      </w:r>
      <w:r w:rsidRPr="004D5B33">
        <w:rPr>
          <w:rFonts w:ascii="Cambria" w:hAnsi="Cambria"/>
          <w:b/>
          <w:sz w:val="18"/>
          <w:szCs w:val="18"/>
        </w:rPr>
        <w:t>Regulas Nr.987/2009</w:t>
      </w:r>
      <w:r w:rsidRPr="004D5B33">
        <w:rPr>
          <w:rFonts w:ascii="Cambria" w:hAnsi="Cambria"/>
          <w:sz w:val="18"/>
          <w:szCs w:val="18"/>
        </w:rPr>
        <w:t xml:space="preserve"> (2009.gada 16.septembris), ar ko nosaka īstenošanas kārtību Regulai (EK) Nr. 883/2004 par sociālās nodrošināšanas sistēmu koordinēšanu</w:t>
      </w:r>
      <w:r>
        <w:rPr>
          <w:rFonts w:ascii="Cambria" w:hAnsi="Cambria"/>
          <w:sz w:val="18"/>
          <w:szCs w:val="18"/>
        </w:rPr>
        <w:t xml:space="preserve"> </w:t>
      </w:r>
      <w:r>
        <w:rPr>
          <w:rFonts w:ascii="Cambria" w:hAnsi="Cambria"/>
          <w:b/>
          <w:sz w:val="18"/>
          <w:szCs w:val="18"/>
        </w:rPr>
        <w:t>68</w:t>
      </w:r>
      <w:r w:rsidRPr="004D5B33">
        <w:rPr>
          <w:rFonts w:ascii="Cambria" w:hAnsi="Cambria"/>
          <w:b/>
          <w:sz w:val="18"/>
          <w:szCs w:val="18"/>
        </w:rPr>
        <w:t xml:space="preserve">.panta </w:t>
      </w:r>
      <w:r>
        <w:rPr>
          <w:rFonts w:ascii="Cambria" w:hAnsi="Cambria"/>
          <w:b/>
          <w:sz w:val="18"/>
          <w:szCs w:val="18"/>
        </w:rPr>
        <w:t>1.</w:t>
      </w:r>
      <w:r w:rsidRPr="004D5B33">
        <w:rPr>
          <w:rFonts w:ascii="Cambria" w:hAnsi="Cambria"/>
          <w:b/>
          <w:sz w:val="18"/>
          <w:szCs w:val="18"/>
        </w:rPr>
        <w:t>punkts</w:t>
      </w:r>
    </w:p>
  </w:footnote>
  <w:footnote w:id="10">
    <w:p w:rsidR="008D5FA3" w:rsidRPr="00E43422" w:rsidRDefault="008D5FA3" w:rsidP="007A36AC">
      <w:pPr>
        <w:pStyle w:val="FootnoteText"/>
        <w:jc w:val="both"/>
        <w:rPr>
          <w:i/>
        </w:rPr>
      </w:pPr>
      <w:r w:rsidRPr="00E43422">
        <w:rPr>
          <w:rStyle w:val="FootnoteReference"/>
        </w:rPr>
        <w:footnoteRef/>
      </w:r>
      <w:r w:rsidRPr="00E43422">
        <w:t xml:space="preserve"> Skat., </w:t>
      </w:r>
      <w:r w:rsidRPr="00E43422">
        <w:rPr>
          <w:rFonts w:ascii="Cambria" w:hAnsi="Cambria"/>
          <w:sz w:val="18"/>
          <w:szCs w:val="18"/>
        </w:rPr>
        <w:t xml:space="preserve">Eiropas Parlamenta un Padomes </w:t>
      </w:r>
      <w:r w:rsidRPr="00E43422">
        <w:rPr>
          <w:rFonts w:ascii="Cambria" w:hAnsi="Cambria"/>
          <w:b/>
          <w:sz w:val="18"/>
          <w:szCs w:val="18"/>
        </w:rPr>
        <w:t>Regulas Nr.987/2009</w:t>
      </w:r>
      <w:r w:rsidRPr="00E43422">
        <w:rPr>
          <w:rFonts w:ascii="Cambria" w:hAnsi="Cambria"/>
          <w:sz w:val="18"/>
          <w:szCs w:val="18"/>
        </w:rPr>
        <w:t xml:space="preserve"> (2009.gada 16.septembris), ar ko nosaka īstenošanas kārtību Regulai (EK) Nr. 883/2004 par sociālās nodrošināšanas sistēmu koordinēšanu </w:t>
      </w:r>
      <w:r w:rsidRPr="00E43422">
        <w:rPr>
          <w:rFonts w:ascii="Cambria" w:hAnsi="Cambria"/>
          <w:b/>
          <w:sz w:val="18"/>
          <w:szCs w:val="18"/>
        </w:rPr>
        <w:t xml:space="preserve">68.panta 2.punkts. </w:t>
      </w:r>
      <w:r w:rsidRPr="00E43422">
        <w:rPr>
          <w:i/>
          <w:sz w:val="18"/>
          <w:szCs w:val="18"/>
        </w:rPr>
        <w:t>Piemērojamā atsauces likme ir tā, kura ir spēkā tā mēneša pirmajā dienā, kad jāveic maksājums</w:t>
      </w:r>
    </w:p>
  </w:footnote>
  <w:footnote w:id="11">
    <w:p w:rsidR="008D5FA3" w:rsidRDefault="008D5FA3">
      <w:pPr>
        <w:pStyle w:val="FootnoteText"/>
      </w:pPr>
      <w:r>
        <w:rPr>
          <w:rStyle w:val="FootnoteReference"/>
        </w:rPr>
        <w:footnoteRef/>
      </w:r>
      <w:r>
        <w:rPr>
          <w:lang w:val="de-DE"/>
        </w:rPr>
        <w:t xml:space="preserve">Adaptēts no </w:t>
      </w:r>
      <w:r w:rsidRPr="00BE7498">
        <w:rPr>
          <w:lang w:val="de-DE"/>
        </w:rPr>
        <w:t xml:space="preserve">Dixon, A., Figueras, J., &amp; Kutzin, J. (Eds.). </w:t>
      </w:r>
      <w:r w:rsidRPr="00BE7498">
        <w:rPr>
          <w:lang w:val="en-GB"/>
        </w:rPr>
        <w:t xml:space="preserve">(2002). Funding health care: options for </w:t>
      </w:r>
      <w:proofErr w:type="gramStart"/>
      <w:r w:rsidRPr="00BE7498">
        <w:rPr>
          <w:lang w:val="en-GB"/>
        </w:rPr>
        <w:t>Europe.</w:t>
      </w:r>
      <w:r>
        <w:rPr>
          <w:lang w:val="en-GB"/>
        </w:rPr>
        <w:t>,</w:t>
      </w:r>
      <w:proofErr w:type="gramEnd"/>
      <w:r>
        <w:rPr>
          <w:lang w:val="en-GB"/>
        </w:rPr>
        <w:t xml:space="preserve"> 2 </w:t>
      </w:r>
      <w:proofErr w:type="spellStart"/>
      <w:r>
        <w:rPr>
          <w:lang w:val="en-GB"/>
        </w:rPr>
        <w:t>lpp</w:t>
      </w:r>
      <w:proofErr w:type="spellEnd"/>
      <w:r>
        <w:rPr>
          <w:lang w:val="en-GB"/>
        </w:rPr>
        <w:t>.</w:t>
      </w:r>
    </w:p>
  </w:footnote>
  <w:footnote w:id="12">
    <w:p w:rsidR="008D5FA3" w:rsidRDefault="008D5FA3" w:rsidP="001950BE">
      <w:pPr>
        <w:pStyle w:val="FootnoteText"/>
      </w:pPr>
      <w:r>
        <w:rPr>
          <w:rStyle w:val="FootnoteReference"/>
        </w:rPr>
        <w:footnoteRef/>
      </w:r>
      <w:r>
        <w:t xml:space="preserve"> </w:t>
      </w:r>
      <w:r w:rsidRPr="001950BE">
        <w:t>PVO Barselonas biroja veselības aprūpes sistēmu stiprināšanai pārskats par veselības aprūpes finansēšanas politiku Latvijā un izaicinājumiem starptautiskās pieredzes kontekstā, 2016.gads</w:t>
      </w:r>
    </w:p>
  </w:footnote>
  <w:footnote w:id="13">
    <w:p w:rsidR="008D5FA3" w:rsidRDefault="008D5FA3">
      <w:pPr>
        <w:pStyle w:val="FootnoteText"/>
      </w:pPr>
      <w:r>
        <w:rPr>
          <w:rStyle w:val="FootnoteReference"/>
        </w:rPr>
        <w:footnoteRef/>
      </w:r>
      <w:r>
        <w:t xml:space="preserve"> Latvijas apdrošinātāju asociācija prezentācija, Privātā veselības apdrošināšana Latvijā, 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4612"/>
      <w:docPartObj>
        <w:docPartGallery w:val="Page Numbers (Top of Page)"/>
        <w:docPartUnique/>
      </w:docPartObj>
    </w:sdtPr>
    <w:sdtContent>
      <w:p w:rsidR="008D5FA3" w:rsidRDefault="00BE0529">
        <w:pPr>
          <w:pStyle w:val="Header"/>
          <w:jc w:val="center"/>
        </w:pPr>
        <w:fldSimple w:instr=" PAGE   \* MERGEFORMAT ">
          <w:r w:rsidR="00C5231F">
            <w:rPr>
              <w:noProof/>
            </w:rPr>
            <w:t>27</w:t>
          </w:r>
        </w:fldSimple>
      </w:p>
    </w:sdtContent>
  </w:sdt>
  <w:p w:rsidR="008D5FA3" w:rsidRDefault="008D5F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4E4"/>
    <w:multiLevelType w:val="hybridMultilevel"/>
    <w:tmpl w:val="CFBE5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202E1"/>
    <w:multiLevelType w:val="hybridMultilevel"/>
    <w:tmpl w:val="1DCE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33435"/>
    <w:multiLevelType w:val="hybridMultilevel"/>
    <w:tmpl w:val="26DAB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ED4E58"/>
    <w:multiLevelType w:val="hybridMultilevel"/>
    <w:tmpl w:val="9EC0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40717"/>
    <w:multiLevelType w:val="hybridMultilevel"/>
    <w:tmpl w:val="3A56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93F1D"/>
    <w:multiLevelType w:val="hybridMultilevel"/>
    <w:tmpl w:val="E1F4ED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18D71ED9"/>
    <w:multiLevelType w:val="multilevel"/>
    <w:tmpl w:val="421E0D7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54452C3"/>
    <w:multiLevelType w:val="hybridMultilevel"/>
    <w:tmpl w:val="88686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2460F8"/>
    <w:multiLevelType w:val="hybridMultilevel"/>
    <w:tmpl w:val="704204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F3E1D58"/>
    <w:multiLevelType w:val="hybridMultilevel"/>
    <w:tmpl w:val="A1CE05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0A56E0"/>
    <w:multiLevelType w:val="hybridMultilevel"/>
    <w:tmpl w:val="42426E2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nsid w:val="3C611BF5"/>
    <w:multiLevelType w:val="hybridMultilevel"/>
    <w:tmpl w:val="69E27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D1E6049"/>
    <w:multiLevelType w:val="hybridMultilevel"/>
    <w:tmpl w:val="3E26BDA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nsid w:val="3FB8279E"/>
    <w:multiLevelType w:val="hybridMultilevel"/>
    <w:tmpl w:val="247AE7CA"/>
    <w:lvl w:ilvl="0" w:tplc="B4E8DCCA">
      <w:start w:val="1"/>
      <w:numFmt w:val="bullet"/>
      <w:lvlText w:val="•"/>
      <w:lvlJc w:val="left"/>
      <w:pPr>
        <w:tabs>
          <w:tab w:val="num" w:pos="360"/>
        </w:tabs>
        <w:ind w:left="360" w:hanging="360"/>
      </w:pPr>
      <w:rPr>
        <w:rFonts w:ascii="Arial" w:hAnsi="Arial" w:hint="default"/>
      </w:rPr>
    </w:lvl>
    <w:lvl w:ilvl="1" w:tplc="E278D154">
      <w:start w:val="1268"/>
      <w:numFmt w:val="bullet"/>
      <w:lvlText w:val="•"/>
      <w:lvlJc w:val="left"/>
      <w:pPr>
        <w:tabs>
          <w:tab w:val="num" w:pos="1080"/>
        </w:tabs>
        <w:ind w:left="1080" w:hanging="360"/>
      </w:pPr>
      <w:rPr>
        <w:rFonts w:ascii="Arial" w:hAnsi="Arial" w:hint="default"/>
      </w:rPr>
    </w:lvl>
    <w:lvl w:ilvl="2" w:tplc="0F14D1D8" w:tentative="1">
      <w:start w:val="1"/>
      <w:numFmt w:val="bullet"/>
      <w:lvlText w:val="•"/>
      <w:lvlJc w:val="left"/>
      <w:pPr>
        <w:tabs>
          <w:tab w:val="num" w:pos="1800"/>
        </w:tabs>
        <w:ind w:left="1800" w:hanging="360"/>
      </w:pPr>
      <w:rPr>
        <w:rFonts w:ascii="Arial" w:hAnsi="Arial" w:hint="default"/>
      </w:rPr>
    </w:lvl>
    <w:lvl w:ilvl="3" w:tplc="F5F0B936" w:tentative="1">
      <w:start w:val="1"/>
      <w:numFmt w:val="bullet"/>
      <w:lvlText w:val="•"/>
      <w:lvlJc w:val="left"/>
      <w:pPr>
        <w:tabs>
          <w:tab w:val="num" w:pos="2520"/>
        </w:tabs>
        <w:ind w:left="2520" w:hanging="360"/>
      </w:pPr>
      <w:rPr>
        <w:rFonts w:ascii="Arial" w:hAnsi="Arial" w:hint="default"/>
      </w:rPr>
    </w:lvl>
    <w:lvl w:ilvl="4" w:tplc="D24E80E4" w:tentative="1">
      <w:start w:val="1"/>
      <w:numFmt w:val="bullet"/>
      <w:lvlText w:val="•"/>
      <w:lvlJc w:val="left"/>
      <w:pPr>
        <w:tabs>
          <w:tab w:val="num" w:pos="3240"/>
        </w:tabs>
        <w:ind w:left="3240" w:hanging="360"/>
      </w:pPr>
      <w:rPr>
        <w:rFonts w:ascii="Arial" w:hAnsi="Arial" w:hint="default"/>
      </w:rPr>
    </w:lvl>
    <w:lvl w:ilvl="5" w:tplc="347280C8" w:tentative="1">
      <w:start w:val="1"/>
      <w:numFmt w:val="bullet"/>
      <w:lvlText w:val="•"/>
      <w:lvlJc w:val="left"/>
      <w:pPr>
        <w:tabs>
          <w:tab w:val="num" w:pos="3960"/>
        </w:tabs>
        <w:ind w:left="3960" w:hanging="360"/>
      </w:pPr>
      <w:rPr>
        <w:rFonts w:ascii="Arial" w:hAnsi="Arial" w:hint="default"/>
      </w:rPr>
    </w:lvl>
    <w:lvl w:ilvl="6" w:tplc="E0384CAC" w:tentative="1">
      <w:start w:val="1"/>
      <w:numFmt w:val="bullet"/>
      <w:lvlText w:val="•"/>
      <w:lvlJc w:val="left"/>
      <w:pPr>
        <w:tabs>
          <w:tab w:val="num" w:pos="4680"/>
        </w:tabs>
        <w:ind w:left="4680" w:hanging="360"/>
      </w:pPr>
      <w:rPr>
        <w:rFonts w:ascii="Arial" w:hAnsi="Arial" w:hint="default"/>
      </w:rPr>
    </w:lvl>
    <w:lvl w:ilvl="7" w:tplc="E4481BFA" w:tentative="1">
      <w:start w:val="1"/>
      <w:numFmt w:val="bullet"/>
      <w:lvlText w:val="•"/>
      <w:lvlJc w:val="left"/>
      <w:pPr>
        <w:tabs>
          <w:tab w:val="num" w:pos="5400"/>
        </w:tabs>
        <w:ind w:left="5400" w:hanging="360"/>
      </w:pPr>
      <w:rPr>
        <w:rFonts w:ascii="Arial" w:hAnsi="Arial" w:hint="default"/>
      </w:rPr>
    </w:lvl>
    <w:lvl w:ilvl="8" w:tplc="BBA8ABB4" w:tentative="1">
      <w:start w:val="1"/>
      <w:numFmt w:val="bullet"/>
      <w:lvlText w:val="•"/>
      <w:lvlJc w:val="left"/>
      <w:pPr>
        <w:tabs>
          <w:tab w:val="num" w:pos="6120"/>
        </w:tabs>
        <w:ind w:left="6120" w:hanging="360"/>
      </w:pPr>
      <w:rPr>
        <w:rFonts w:ascii="Arial" w:hAnsi="Arial" w:hint="default"/>
      </w:rPr>
    </w:lvl>
  </w:abstractNum>
  <w:abstractNum w:abstractNumId="14">
    <w:nsid w:val="41BE6395"/>
    <w:multiLevelType w:val="hybridMultilevel"/>
    <w:tmpl w:val="30627B8C"/>
    <w:lvl w:ilvl="0" w:tplc="04260001">
      <w:start w:val="1"/>
      <w:numFmt w:val="bullet"/>
      <w:lvlText w:val=""/>
      <w:lvlJc w:val="left"/>
      <w:pPr>
        <w:ind w:left="1140" w:hanging="360"/>
      </w:pPr>
      <w:rPr>
        <w:rFonts w:ascii="Symbol" w:hAnsi="Symbo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15">
    <w:nsid w:val="420865DE"/>
    <w:multiLevelType w:val="hybridMultilevel"/>
    <w:tmpl w:val="A39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2429B9"/>
    <w:multiLevelType w:val="hybridMultilevel"/>
    <w:tmpl w:val="9EF81C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AA012C8"/>
    <w:multiLevelType w:val="hybridMultilevel"/>
    <w:tmpl w:val="6C6E3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nsid w:val="5BE23519"/>
    <w:multiLevelType w:val="hybridMultilevel"/>
    <w:tmpl w:val="3CA4B034"/>
    <w:lvl w:ilvl="0" w:tplc="04260001">
      <w:start w:val="1"/>
      <w:numFmt w:val="bullet"/>
      <w:lvlText w:val=""/>
      <w:lvlJc w:val="left"/>
      <w:pPr>
        <w:ind w:left="720" w:hanging="360"/>
      </w:pPr>
      <w:rPr>
        <w:rFonts w:ascii="Symbol" w:hAnsi="Symbol" w:hint="default"/>
      </w:rPr>
    </w:lvl>
    <w:lvl w:ilvl="1" w:tplc="2CDEB130">
      <w:numFmt w:val="bullet"/>
      <w:lvlText w:val="-"/>
      <w:lvlJc w:val="left"/>
      <w:pPr>
        <w:ind w:left="2010" w:hanging="93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E79186B"/>
    <w:multiLevelType w:val="hybridMultilevel"/>
    <w:tmpl w:val="1014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F8012E"/>
    <w:multiLevelType w:val="multilevel"/>
    <w:tmpl w:val="1044849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1">
    <w:nsid w:val="6A7E3FC2"/>
    <w:multiLevelType w:val="hybridMultilevel"/>
    <w:tmpl w:val="85CA2C80"/>
    <w:lvl w:ilvl="0" w:tplc="97C84460">
      <w:start w:val="1"/>
      <w:numFmt w:val="bullet"/>
      <w:lvlText w:val="•"/>
      <w:lvlJc w:val="left"/>
      <w:pPr>
        <w:tabs>
          <w:tab w:val="num" w:pos="720"/>
        </w:tabs>
        <w:ind w:left="720" w:hanging="360"/>
      </w:pPr>
      <w:rPr>
        <w:rFonts w:ascii="Arial" w:hAnsi="Arial" w:hint="default"/>
      </w:rPr>
    </w:lvl>
    <w:lvl w:ilvl="1" w:tplc="7A2EBF84">
      <w:start w:val="1"/>
      <w:numFmt w:val="bullet"/>
      <w:lvlText w:val="•"/>
      <w:lvlJc w:val="left"/>
      <w:pPr>
        <w:tabs>
          <w:tab w:val="num" w:pos="1440"/>
        </w:tabs>
        <w:ind w:left="1440" w:hanging="360"/>
      </w:pPr>
      <w:rPr>
        <w:rFonts w:ascii="Arial" w:hAnsi="Arial" w:hint="default"/>
      </w:rPr>
    </w:lvl>
    <w:lvl w:ilvl="2" w:tplc="A5983F9A" w:tentative="1">
      <w:start w:val="1"/>
      <w:numFmt w:val="bullet"/>
      <w:lvlText w:val="•"/>
      <w:lvlJc w:val="left"/>
      <w:pPr>
        <w:tabs>
          <w:tab w:val="num" w:pos="2160"/>
        </w:tabs>
        <w:ind w:left="2160" w:hanging="360"/>
      </w:pPr>
      <w:rPr>
        <w:rFonts w:ascii="Arial" w:hAnsi="Arial" w:hint="default"/>
      </w:rPr>
    </w:lvl>
    <w:lvl w:ilvl="3" w:tplc="838AA46A" w:tentative="1">
      <w:start w:val="1"/>
      <w:numFmt w:val="bullet"/>
      <w:lvlText w:val="•"/>
      <w:lvlJc w:val="left"/>
      <w:pPr>
        <w:tabs>
          <w:tab w:val="num" w:pos="2880"/>
        </w:tabs>
        <w:ind w:left="2880" w:hanging="360"/>
      </w:pPr>
      <w:rPr>
        <w:rFonts w:ascii="Arial" w:hAnsi="Arial" w:hint="default"/>
      </w:rPr>
    </w:lvl>
    <w:lvl w:ilvl="4" w:tplc="1B42FE5A" w:tentative="1">
      <w:start w:val="1"/>
      <w:numFmt w:val="bullet"/>
      <w:lvlText w:val="•"/>
      <w:lvlJc w:val="left"/>
      <w:pPr>
        <w:tabs>
          <w:tab w:val="num" w:pos="3600"/>
        </w:tabs>
        <w:ind w:left="3600" w:hanging="360"/>
      </w:pPr>
      <w:rPr>
        <w:rFonts w:ascii="Arial" w:hAnsi="Arial" w:hint="default"/>
      </w:rPr>
    </w:lvl>
    <w:lvl w:ilvl="5" w:tplc="87AEABA2" w:tentative="1">
      <w:start w:val="1"/>
      <w:numFmt w:val="bullet"/>
      <w:lvlText w:val="•"/>
      <w:lvlJc w:val="left"/>
      <w:pPr>
        <w:tabs>
          <w:tab w:val="num" w:pos="4320"/>
        </w:tabs>
        <w:ind w:left="4320" w:hanging="360"/>
      </w:pPr>
      <w:rPr>
        <w:rFonts w:ascii="Arial" w:hAnsi="Arial" w:hint="default"/>
      </w:rPr>
    </w:lvl>
    <w:lvl w:ilvl="6" w:tplc="1C1A703C" w:tentative="1">
      <w:start w:val="1"/>
      <w:numFmt w:val="bullet"/>
      <w:lvlText w:val="•"/>
      <w:lvlJc w:val="left"/>
      <w:pPr>
        <w:tabs>
          <w:tab w:val="num" w:pos="5040"/>
        </w:tabs>
        <w:ind w:left="5040" w:hanging="360"/>
      </w:pPr>
      <w:rPr>
        <w:rFonts w:ascii="Arial" w:hAnsi="Arial" w:hint="default"/>
      </w:rPr>
    </w:lvl>
    <w:lvl w:ilvl="7" w:tplc="36165BF6" w:tentative="1">
      <w:start w:val="1"/>
      <w:numFmt w:val="bullet"/>
      <w:lvlText w:val="•"/>
      <w:lvlJc w:val="left"/>
      <w:pPr>
        <w:tabs>
          <w:tab w:val="num" w:pos="5760"/>
        </w:tabs>
        <w:ind w:left="5760" w:hanging="360"/>
      </w:pPr>
      <w:rPr>
        <w:rFonts w:ascii="Arial" w:hAnsi="Arial" w:hint="default"/>
      </w:rPr>
    </w:lvl>
    <w:lvl w:ilvl="8" w:tplc="42B8DCA8" w:tentative="1">
      <w:start w:val="1"/>
      <w:numFmt w:val="bullet"/>
      <w:lvlText w:val="•"/>
      <w:lvlJc w:val="left"/>
      <w:pPr>
        <w:tabs>
          <w:tab w:val="num" w:pos="6480"/>
        </w:tabs>
        <w:ind w:left="6480" w:hanging="360"/>
      </w:pPr>
      <w:rPr>
        <w:rFonts w:ascii="Arial" w:hAnsi="Arial" w:hint="default"/>
      </w:rPr>
    </w:lvl>
  </w:abstractNum>
  <w:abstractNum w:abstractNumId="22">
    <w:nsid w:val="701765D4"/>
    <w:multiLevelType w:val="hybridMultilevel"/>
    <w:tmpl w:val="7108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021B5B"/>
    <w:multiLevelType w:val="hybridMultilevel"/>
    <w:tmpl w:val="36B2C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6AE3F39"/>
    <w:multiLevelType w:val="hybridMultilevel"/>
    <w:tmpl w:val="727ED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2D33D3"/>
    <w:multiLevelType w:val="hybridMultilevel"/>
    <w:tmpl w:val="B8C87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16"/>
  </w:num>
  <w:num w:numId="3">
    <w:abstractNumId w:val="1"/>
  </w:num>
  <w:num w:numId="4">
    <w:abstractNumId w:val="7"/>
  </w:num>
  <w:num w:numId="5">
    <w:abstractNumId w:val="9"/>
  </w:num>
  <w:num w:numId="6">
    <w:abstractNumId w:val="22"/>
  </w:num>
  <w:num w:numId="7">
    <w:abstractNumId w:val="3"/>
  </w:num>
  <w:num w:numId="8">
    <w:abstractNumId w:val="5"/>
  </w:num>
  <w:num w:numId="9">
    <w:abstractNumId w:val="8"/>
  </w:num>
  <w:num w:numId="10">
    <w:abstractNumId w:val="18"/>
  </w:num>
  <w:num w:numId="11">
    <w:abstractNumId w:val="14"/>
  </w:num>
  <w:num w:numId="12">
    <w:abstractNumId w:val="12"/>
  </w:num>
  <w:num w:numId="13">
    <w:abstractNumId w:val="24"/>
  </w:num>
  <w:num w:numId="14">
    <w:abstractNumId w:val="10"/>
  </w:num>
  <w:num w:numId="15">
    <w:abstractNumId w:val="4"/>
  </w:num>
  <w:num w:numId="16">
    <w:abstractNumId w:val="6"/>
  </w:num>
  <w:num w:numId="17">
    <w:abstractNumId w:val="11"/>
  </w:num>
  <w:num w:numId="18">
    <w:abstractNumId w:val="20"/>
  </w:num>
  <w:num w:numId="19">
    <w:abstractNumId w:val="17"/>
  </w:num>
  <w:num w:numId="20">
    <w:abstractNumId w:val="13"/>
  </w:num>
  <w:num w:numId="21">
    <w:abstractNumId w:val="23"/>
  </w:num>
  <w:num w:numId="22">
    <w:abstractNumId w:val="2"/>
  </w:num>
  <w:num w:numId="23">
    <w:abstractNumId w:val="15"/>
  </w:num>
  <w:num w:numId="24">
    <w:abstractNumId w:val="19"/>
  </w:num>
  <w:num w:numId="25">
    <w:abstractNumId w:val="21"/>
  </w:num>
  <w:num w:numId="26">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146433">
      <o:colormru v:ext="edit" colors="#f93,#c60,#f90,#fc9,#f60"/>
      <o:colormenu v:ext="edit" fillcolor="#f60" strokecolor="none"/>
    </o:shapedefaults>
  </w:hdrShapeDefaults>
  <w:footnotePr>
    <w:footnote w:id="-1"/>
    <w:footnote w:id="0"/>
  </w:footnotePr>
  <w:endnotePr>
    <w:endnote w:id="-1"/>
    <w:endnote w:id="0"/>
  </w:endnotePr>
  <w:compat/>
  <w:rsids>
    <w:rsidRoot w:val="00FC1176"/>
    <w:rsid w:val="00000E7D"/>
    <w:rsid w:val="00001AA9"/>
    <w:rsid w:val="000034AB"/>
    <w:rsid w:val="00005493"/>
    <w:rsid w:val="0000694C"/>
    <w:rsid w:val="00007357"/>
    <w:rsid w:val="00007878"/>
    <w:rsid w:val="000078E8"/>
    <w:rsid w:val="00011199"/>
    <w:rsid w:val="00012C8A"/>
    <w:rsid w:val="00015104"/>
    <w:rsid w:val="00020866"/>
    <w:rsid w:val="00020C8D"/>
    <w:rsid w:val="00023F4C"/>
    <w:rsid w:val="00024111"/>
    <w:rsid w:val="00024FA7"/>
    <w:rsid w:val="00025D86"/>
    <w:rsid w:val="000303B7"/>
    <w:rsid w:val="0003048E"/>
    <w:rsid w:val="00032ABD"/>
    <w:rsid w:val="00032CCA"/>
    <w:rsid w:val="00040F60"/>
    <w:rsid w:val="00044408"/>
    <w:rsid w:val="00046008"/>
    <w:rsid w:val="00051F72"/>
    <w:rsid w:val="00053135"/>
    <w:rsid w:val="00053BDC"/>
    <w:rsid w:val="00053DB0"/>
    <w:rsid w:val="00055FE6"/>
    <w:rsid w:val="0005638B"/>
    <w:rsid w:val="00057398"/>
    <w:rsid w:val="00057BF4"/>
    <w:rsid w:val="00062519"/>
    <w:rsid w:val="00063120"/>
    <w:rsid w:val="00063874"/>
    <w:rsid w:val="00064434"/>
    <w:rsid w:val="000656B3"/>
    <w:rsid w:val="00065A92"/>
    <w:rsid w:val="00065DE4"/>
    <w:rsid w:val="0007182D"/>
    <w:rsid w:val="00072C3F"/>
    <w:rsid w:val="00073A96"/>
    <w:rsid w:val="00080E84"/>
    <w:rsid w:val="00081069"/>
    <w:rsid w:val="000834B0"/>
    <w:rsid w:val="000852FC"/>
    <w:rsid w:val="00087AE7"/>
    <w:rsid w:val="0009153C"/>
    <w:rsid w:val="00094BC8"/>
    <w:rsid w:val="00095637"/>
    <w:rsid w:val="000A0216"/>
    <w:rsid w:val="000A3A14"/>
    <w:rsid w:val="000A738B"/>
    <w:rsid w:val="000B32C9"/>
    <w:rsid w:val="000B3519"/>
    <w:rsid w:val="000B4197"/>
    <w:rsid w:val="000B5600"/>
    <w:rsid w:val="000B57D3"/>
    <w:rsid w:val="000B6389"/>
    <w:rsid w:val="000C29B2"/>
    <w:rsid w:val="000C3356"/>
    <w:rsid w:val="000C508D"/>
    <w:rsid w:val="000C5963"/>
    <w:rsid w:val="000C5F42"/>
    <w:rsid w:val="000C732A"/>
    <w:rsid w:val="000D1CF6"/>
    <w:rsid w:val="000D2B3D"/>
    <w:rsid w:val="000D2E8B"/>
    <w:rsid w:val="000D2FC8"/>
    <w:rsid w:val="000E5B72"/>
    <w:rsid w:val="000E7007"/>
    <w:rsid w:val="000F445D"/>
    <w:rsid w:val="000F4736"/>
    <w:rsid w:val="00100ABF"/>
    <w:rsid w:val="00100E34"/>
    <w:rsid w:val="001033C0"/>
    <w:rsid w:val="0010751E"/>
    <w:rsid w:val="00107798"/>
    <w:rsid w:val="00115FA8"/>
    <w:rsid w:val="00117E0E"/>
    <w:rsid w:val="001229BB"/>
    <w:rsid w:val="00131725"/>
    <w:rsid w:val="001317B7"/>
    <w:rsid w:val="00131C02"/>
    <w:rsid w:val="001322EE"/>
    <w:rsid w:val="00137FD2"/>
    <w:rsid w:val="00142DEA"/>
    <w:rsid w:val="00145825"/>
    <w:rsid w:val="00146099"/>
    <w:rsid w:val="00151133"/>
    <w:rsid w:val="001518DC"/>
    <w:rsid w:val="00156FD5"/>
    <w:rsid w:val="00160B56"/>
    <w:rsid w:val="00163F63"/>
    <w:rsid w:val="00164289"/>
    <w:rsid w:val="00164993"/>
    <w:rsid w:val="001653C3"/>
    <w:rsid w:val="00166964"/>
    <w:rsid w:val="001670E2"/>
    <w:rsid w:val="00172321"/>
    <w:rsid w:val="00172587"/>
    <w:rsid w:val="00173B65"/>
    <w:rsid w:val="00174A4D"/>
    <w:rsid w:val="00174A69"/>
    <w:rsid w:val="00174A6E"/>
    <w:rsid w:val="00182146"/>
    <w:rsid w:val="00185C6D"/>
    <w:rsid w:val="0019408E"/>
    <w:rsid w:val="001950BE"/>
    <w:rsid w:val="00195945"/>
    <w:rsid w:val="0019749C"/>
    <w:rsid w:val="00197517"/>
    <w:rsid w:val="00197965"/>
    <w:rsid w:val="001A1A85"/>
    <w:rsid w:val="001A2DB3"/>
    <w:rsid w:val="001A6451"/>
    <w:rsid w:val="001A66A4"/>
    <w:rsid w:val="001B1DEE"/>
    <w:rsid w:val="001B4D70"/>
    <w:rsid w:val="001B7C14"/>
    <w:rsid w:val="001C029C"/>
    <w:rsid w:val="001C6903"/>
    <w:rsid w:val="001C773A"/>
    <w:rsid w:val="001D3CE9"/>
    <w:rsid w:val="001D413B"/>
    <w:rsid w:val="001D5C8E"/>
    <w:rsid w:val="001D7466"/>
    <w:rsid w:val="001E6667"/>
    <w:rsid w:val="001E6AF8"/>
    <w:rsid w:val="001E76C8"/>
    <w:rsid w:val="001E796C"/>
    <w:rsid w:val="001E7C92"/>
    <w:rsid w:val="001F318A"/>
    <w:rsid w:val="001F3B49"/>
    <w:rsid w:val="001F44D2"/>
    <w:rsid w:val="001F52B8"/>
    <w:rsid w:val="001F6458"/>
    <w:rsid w:val="002011A2"/>
    <w:rsid w:val="0020545B"/>
    <w:rsid w:val="0020777D"/>
    <w:rsid w:val="00211731"/>
    <w:rsid w:val="00212BB9"/>
    <w:rsid w:val="00213CA7"/>
    <w:rsid w:val="00215305"/>
    <w:rsid w:val="00215FDF"/>
    <w:rsid w:val="00220ED8"/>
    <w:rsid w:val="00221A1E"/>
    <w:rsid w:val="00221E1F"/>
    <w:rsid w:val="0022203B"/>
    <w:rsid w:val="0023341B"/>
    <w:rsid w:val="00233AE2"/>
    <w:rsid w:val="00234AD5"/>
    <w:rsid w:val="00236554"/>
    <w:rsid w:val="00237C4A"/>
    <w:rsid w:val="00241AD8"/>
    <w:rsid w:val="00243E21"/>
    <w:rsid w:val="0024598D"/>
    <w:rsid w:val="0024656A"/>
    <w:rsid w:val="00246798"/>
    <w:rsid w:val="00247EF2"/>
    <w:rsid w:val="00253129"/>
    <w:rsid w:val="00260024"/>
    <w:rsid w:val="00260BA8"/>
    <w:rsid w:val="002642FB"/>
    <w:rsid w:val="00270013"/>
    <w:rsid w:val="0027306E"/>
    <w:rsid w:val="002749B3"/>
    <w:rsid w:val="00275828"/>
    <w:rsid w:val="00276756"/>
    <w:rsid w:val="002832B1"/>
    <w:rsid w:val="002840C1"/>
    <w:rsid w:val="002843A1"/>
    <w:rsid w:val="00285A87"/>
    <w:rsid w:val="00290D17"/>
    <w:rsid w:val="002932DB"/>
    <w:rsid w:val="002958E6"/>
    <w:rsid w:val="00297A6B"/>
    <w:rsid w:val="002A33C8"/>
    <w:rsid w:val="002A3F88"/>
    <w:rsid w:val="002A3FAF"/>
    <w:rsid w:val="002A433D"/>
    <w:rsid w:val="002B089C"/>
    <w:rsid w:val="002B0A5F"/>
    <w:rsid w:val="002B2156"/>
    <w:rsid w:val="002B5941"/>
    <w:rsid w:val="002B5BC1"/>
    <w:rsid w:val="002B5F85"/>
    <w:rsid w:val="002B5FA8"/>
    <w:rsid w:val="002B60D9"/>
    <w:rsid w:val="002B71D5"/>
    <w:rsid w:val="002C159F"/>
    <w:rsid w:val="002C2315"/>
    <w:rsid w:val="002C2592"/>
    <w:rsid w:val="002C4FAD"/>
    <w:rsid w:val="002C554D"/>
    <w:rsid w:val="002C7EEF"/>
    <w:rsid w:val="002D213D"/>
    <w:rsid w:val="002D2D5F"/>
    <w:rsid w:val="002D3618"/>
    <w:rsid w:val="002D6108"/>
    <w:rsid w:val="002D665A"/>
    <w:rsid w:val="002E0797"/>
    <w:rsid w:val="002E0E05"/>
    <w:rsid w:val="002E150B"/>
    <w:rsid w:val="002E1FA5"/>
    <w:rsid w:val="002E2421"/>
    <w:rsid w:val="002E4576"/>
    <w:rsid w:val="002E5147"/>
    <w:rsid w:val="002E7C22"/>
    <w:rsid w:val="002F0282"/>
    <w:rsid w:val="002F2A42"/>
    <w:rsid w:val="002F6759"/>
    <w:rsid w:val="00301F70"/>
    <w:rsid w:val="00302374"/>
    <w:rsid w:val="003044E2"/>
    <w:rsid w:val="00305E8C"/>
    <w:rsid w:val="00312B40"/>
    <w:rsid w:val="00312C93"/>
    <w:rsid w:val="003149F9"/>
    <w:rsid w:val="0031506C"/>
    <w:rsid w:val="00315B4A"/>
    <w:rsid w:val="00315F8B"/>
    <w:rsid w:val="00316D51"/>
    <w:rsid w:val="0031762A"/>
    <w:rsid w:val="00320A83"/>
    <w:rsid w:val="00322E43"/>
    <w:rsid w:val="00325710"/>
    <w:rsid w:val="003270BB"/>
    <w:rsid w:val="00327CC8"/>
    <w:rsid w:val="00327FDE"/>
    <w:rsid w:val="003319D3"/>
    <w:rsid w:val="00332061"/>
    <w:rsid w:val="003339CC"/>
    <w:rsid w:val="003342FA"/>
    <w:rsid w:val="00335385"/>
    <w:rsid w:val="00337152"/>
    <w:rsid w:val="00341249"/>
    <w:rsid w:val="003412E7"/>
    <w:rsid w:val="00341765"/>
    <w:rsid w:val="00342252"/>
    <w:rsid w:val="00345032"/>
    <w:rsid w:val="0034780B"/>
    <w:rsid w:val="0035050E"/>
    <w:rsid w:val="003517F6"/>
    <w:rsid w:val="0035543D"/>
    <w:rsid w:val="00362D6E"/>
    <w:rsid w:val="0036300A"/>
    <w:rsid w:val="00363273"/>
    <w:rsid w:val="00363AC4"/>
    <w:rsid w:val="00370FEE"/>
    <w:rsid w:val="00373DE2"/>
    <w:rsid w:val="00373EA6"/>
    <w:rsid w:val="00373FD4"/>
    <w:rsid w:val="0037608D"/>
    <w:rsid w:val="00376E48"/>
    <w:rsid w:val="003814AF"/>
    <w:rsid w:val="00381995"/>
    <w:rsid w:val="0038291A"/>
    <w:rsid w:val="00383B13"/>
    <w:rsid w:val="00386213"/>
    <w:rsid w:val="00386DF0"/>
    <w:rsid w:val="00386F7B"/>
    <w:rsid w:val="0038732C"/>
    <w:rsid w:val="003875D1"/>
    <w:rsid w:val="00390135"/>
    <w:rsid w:val="003906D0"/>
    <w:rsid w:val="00391200"/>
    <w:rsid w:val="00392291"/>
    <w:rsid w:val="003928E7"/>
    <w:rsid w:val="003937EC"/>
    <w:rsid w:val="0039523B"/>
    <w:rsid w:val="003953F6"/>
    <w:rsid w:val="003972EB"/>
    <w:rsid w:val="00397C94"/>
    <w:rsid w:val="003A37AE"/>
    <w:rsid w:val="003A5460"/>
    <w:rsid w:val="003A58FE"/>
    <w:rsid w:val="003A609D"/>
    <w:rsid w:val="003A7572"/>
    <w:rsid w:val="003B01B2"/>
    <w:rsid w:val="003B02C7"/>
    <w:rsid w:val="003B4344"/>
    <w:rsid w:val="003B4E43"/>
    <w:rsid w:val="003B5C28"/>
    <w:rsid w:val="003C040E"/>
    <w:rsid w:val="003C26AC"/>
    <w:rsid w:val="003C2763"/>
    <w:rsid w:val="003C2AF4"/>
    <w:rsid w:val="003C31AD"/>
    <w:rsid w:val="003C3BFE"/>
    <w:rsid w:val="003C401E"/>
    <w:rsid w:val="003C4440"/>
    <w:rsid w:val="003C483A"/>
    <w:rsid w:val="003C7757"/>
    <w:rsid w:val="003C7823"/>
    <w:rsid w:val="003D001B"/>
    <w:rsid w:val="003D20A8"/>
    <w:rsid w:val="003D47D0"/>
    <w:rsid w:val="003D7A5A"/>
    <w:rsid w:val="003E18B8"/>
    <w:rsid w:val="003E5AA9"/>
    <w:rsid w:val="003E5C65"/>
    <w:rsid w:val="003E66D0"/>
    <w:rsid w:val="003F228F"/>
    <w:rsid w:val="003F6E6E"/>
    <w:rsid w:val="00401EEA"/>
    <w:rsid w:val="004024CA"/>
    <w:rsid w:val="00402613"/>
    <w:rsid w:val="00404C5E"/>
    <w:rsid w:val="00406202"/>
    <w:rsid w:val="004072AF"/>
    <w:rsid w:val="00410056"/>
    <w:rsid w:val="004127A6"/>
    <w:rsid w:val="0041447B"/>
    <w:rsid w:val="00414532"/>
    <w:rsid w:val="00414E04"/>
    <w:rsid w:val="0041687B"/>
    <w:rsid w:val="00417EDD"/>
    <w:rsid w:val="00422510"/>
    <w:rsid w:val="0042385F"/>
    <w:rsid w:val="004250A4"/>
    <w:rsid w:val="004266F6"/>
    <w:rsid w:val="00433E6C"/>
    <w:rsid w:val="004365F9"/>
    <w:rsid w:val="004373DD"/>
    <w:rsid w:val="0044022B"/>
    <w:rsid w:val="0044034A"/>
    <w:rsid w:val="00441F96"/>
    <w:rsid w:val="00442F8D"/>
    <w:rsid w:val="004440E5"/>
    <w:rsid w:val="0046453A"/>
    <w:rsid w:val="0046667E"/>
    <w:rsid w:val="004747E0"/>
    <w:rsid w:val="004753CA"/>
    <w:rsid w:val="0048496B"/>
    <w:rsid w:val="004866B5"/>
    <w:rsid w:val="004874BD"/>
    <w:rsid w:val="004905C7"/>
    <w:rsid w:val="00491F5B"/>
    <w:rsid w:val="00492F79"/>
    <w:rsid w:val="0049495E"/>
    <w:rsid w:val="00495D2D"/>
    <w:rsid w:val="004977B8"/>
    <w:rsid w:val="00497EC1"/>
    <w:rsid w:val="004A29D9"/>
    <w:rsid w:val="004A4CA1"/>
    <w:rsid w:val="004B0682"/>
    <w:rsid w:val="004B11C8"/>
    <w:rsid w:val="004B663E"/>
    <w:rsid w:val="004B6BB4"/>
    <w:rsid w:val="004B704F"/>
    <w:rsid w:val="004C085E"/>
    <w:rsid w:val="004C1EA2"/>
    <w:rsid w:val="004C2311"/>
    <w:rsid w:val="004C33F4"/>
    <w:rsid w:val="004C362E"/>
    <w:rsid w:val="004C3688"/>
    <w:rsid w:val="004C7997"/>
    <w:rsid w:val="004D3723"/>
    <w:rsid w:val="004D4739"/>
    <w:rsid w:val="004D5B31"/>
    <w:rsid w:val="004D5EDE"/>
    <w:rsid w:val="004D6EE1"/>
    <w:rsid w:val="004D7233"/>
    <w:rsid w:val="004D7637"/>
    <w:rsid w:val="004E00E6"/>
    <w:rsid w:val="004E5119"/>
    <w:rsid w:val="004E5EC1"/>
    <w:rsid w:val="004E6D7C"/>
    <w:rsid w:val="004F0300"/>
    <w:rsid w:val="004F1CE2"/>
    <w:rsid w:val="004F1F7F"/>
    <w:rsid w:val="004F2E80"/>
    <w:rsid w:val="004F5242"/>
    <w:rsid w:val="004F548E"/>
    <w:rsid w:val="004F6A7B"/>
    <w:rsid w:val="004F6D22"/>
    <w:rsid w:val="005035DA"/>
    <w:rsid w:val="00503989"/>
    <w:rsid w:val="00504257"/>
    <w:rsid w:val="0050425C"/>
    <w:rsid w:val="00504476"/>
    <w:rsid w:val="005071A5"/>
    <w:rsid w:val="00510883"/>
    <w:rsid w:val="00511366"/>
    <w:rsid w:val="00511FA2"/>
    <w:rsid w:val="0051575C"/>
    <w:rsid w:val="005160D8"/>
    <w:rsid w:val="005214C0"/>
    <w:rsid w:val="00522D6A"/>
    <w:rsid w:val="00524CE3"/>
    <w:rsid w:val="00524F51"/>
    <w:rsid w:val="00526447"/>
    <w:rsid w:val="00531D44"/>
    <w:rsid w:val="00532801"/>
    <w:rsid w:val="00535DC7"/>
    <w:rsid w:val="0054117F"/>
    <w:rsid w:val="00541E23"/>
    <w:rsid w:val="00543538"/>
    <w:rsid w:val="00550781"/>
    <w:rsid w:val="005508B7"/>
    <w:rsid w:val="00553BF0"/>
    <w:rsid w:val="005568A1"/>
    <w:rsid w:val="0056099B"/>
    <w:rsid w:val="00560A79"/>
    <w:rsid w:val="00563F35"/>
    <w:rsid w:val="00566E43"/>
    <w:rsid w:val="00567001"/>
    <w:rsid w:val="00567CA3"/>
    <w:rsid w:val="00571813"/>
    <w:rsid w:val="00573523"/>
    <w:rsid w:val="00573863"/>
    <w:rsid w:val="00573AC0"/>
    <w:rsid w:val="00574A2F"/>
    <w:rsid w:val="00574AA3"/>
    <w:rsid w:val="00575685"/>
    <w:rsid w:val="005766D6"/>
    <w:rsid w:val="00580C8B"/>
    <w:rsid w:val="005831AD"/>
    <w:rsid w:val="005840D4"/>
    <w:rsid w:val="00584284"/>
    <w:rsid w:val="00585B30"/>
    <w:rsid w:val="005869B5"/>
    <w:rsid w:val="00596095"/>
    <w:rsid w:val="00597C3F"/>
    <w:rsid w:val="005A0A81"/>
    <w:rsid w:val="005A4B2C"/>
    <w:rsid w:val="005A6160"/>
    <w:rsid w:val="005B08BA"/>
    <w:rsid w:val="005B5C65"/>
    <w:rsid w:val="005C405F"/>
    <w:rsid w:val="005C518F"/>
    <w:rsid w:val="005C6EFA"/>
    <w:rsid w:val="005D0909"/>
    <w:rsid w:val="005E0386"/>
    <w:rsid w:val="005E1372"/>
    <w:rsid w:val="005E14A7"/>
    <w:rsid w:val="005E2193"/>
    <w:rsid w:val="005E2AA8"/>
    <w:rsid w:val="005E36DC"/>
    <w:rsid w:val="005E676D"/>
    <w:rsid w:val="005E6B20"/>
    <w:rsid w:val="005F11DC"/>
    <w:rsid w:val="005F7B13"/>
    <w:rsid w:val="00603928"/>
    <w:rsid w:val="00604E5B"/>
    <w:rsid w:val="00606C1C"/>
    <w:rsid w:val="00607F8F"/>
    <w:rsid w:val="00611044"/>
    <w:rsid w:val="00611229"/>
    <w:rsid w:val="0061181E"/>
    <w:rsid w:val="00612144"/>
    <w:rsid w:val="00613D14"/>
    <w:rsid w:val="00613D5B"/>
    <w:rsid w:val="00615755"/>
    <w:rsid w:val="00620C7B"/>
    <w:rsid w:val="006278D2"/>
    <w:rsid w:val="0063114F"/>
    <w:rsid w:val="006319B1"/>
    <w:rsid w:val="006328E2"/>
    <w:rsid w:val="00633657"/>
    <w:rsid w:val="006344F7"/>
    <w:rsid w:val="006357A1"/>
    <w:rsid w:val="006365E6"/>
    <w:rsid w:val="00637C3E"/>
    <w:rsid w:val="0064139A"/>
    <w:rsid w:val="00645022"/>
    <w:rsid w:val="00645CF5"/>
    <w:rsid w:val="00646FEA"/>
    <w:rsid w:val="00651B46"/>
    <w:rsid w:val="006529CF"/>
    <w:rsid w:val="0065330A"/>
    <w:rsid w:val="006550C0"/>
    <w:rsid w:val="006553BA"/>
    <w:rsid w:val="00656F28"/>
    <w:rsid w:val="00657388"/>
    <w:rsid w:val="006628CD"/>
    <w:rsid w:val="00662AB5"/>
    <w:rsid w:val="00662BDB"/>
    <w:rsid w:val="00665BD7"/>
    <w:rsid w:val="00667118"/>
    <w:rsid w:val="0067002A"/>
    <w:rsid w:val="00670B80"/>
    <w:rsid w:val="00672E11"/>
    <w:rsid w:val="00673F9B"/>
    <w:rsid w:val="00674B8F"/>
    <w:rsid w:val="0068191B"/>
    <w:rsid w:val="0068310B"/>
    <w:rsid w:val="00683E56"/>
    <w:rsid w:val="0068414B"/>
    <w:rsid w:val="0068522C"/>
    <w:rsid w:val="00685D00"/>
    <w:rsid w:val="00686AD1"/>
    <w:rsid w:val="00687F2E"/>
    <w:rsid w:val="006A17C9"/>
    <w:rsid w:val="006A1FFA"/>
    <w:rsid w:val="006A2302"/>
    <w:rsid w:val="006A2DC3"/>
    <w:rsid w:val="006A3117"/>
    <w:rsid w:val="006A4A2A"/>
    <w:rsid w:val="006A58B1"/>
    <w:rsid w:val="006A5AB5"/>
    <w:rsid w:val="006A7694"/>
    <w:rsid w:val="006B333E"/>
    <w:rsid w:val="006B4E8A"/>
    <w:rsid w:val="006B79B8"/>
    <w:rsid w:val="006C0B9D"/>
    <w:rsid w:val="006C390C"/>
    <w:rsid w:val="006D017D"/>
    <w:rsid w:val="006D0B14"/>
    <w:rsid w:val="006D1A78"/>
    <w:rsid w:val="006D3A10"/>
    <w:rsid w:val="006D5620"/>
    <w:rsid w:val="006E2E82"/>
    <w:rsid w:val="006E448A"/>
    <w:rsid w:val="006E548F"/>
    <w:rsid w:val="006F03C1"/>
    <w:rsid w:val="006F26BE"/>
    <w:rsid w:val="006F271B"/>
    <w:rsid w:val="006F437B"/>
    <w:rsid w:val="006F73D9"/>
    <w:rsid w:val="006F79E2"/>
    <w:rsid w:val="00700F3F"/>
    <w:rsid w:val="0070308E"/>
    <w:rsid w:val="00704F4F"/>
    <w:rsid w:val="007053FC"/>
    <w:rsid w:val="007068C4"/>
    <w:rsid w:val="007079BD"/>
    <w:rsid w:val="0071157D"/>
    <w:rsid w:val="007129CB"/>
    <w:rsid w:val="00713E33"/>
    <w:rsid w:val="007145DB"/>
    <w:rsid w:val="00715540"/>
    <w:rsid w:val="0071579A"/>
    <w:rsid w:val="00716F96"/>
    <w:rsid w:val="00717916"/>
    <w:rsid w:val="0072290B"/>
    <w:rsid w:val="00725339"/>
    <w:rsid w:val="0072679F"/>
    <w:rsid w:val="00727FD4"/>
    <w:rsid w:val="00730FC8"/>
    <w:rsid w:val="007316C0"/>
    <w:rsid w:val="00736E27"/>
    <w:rsid w:val="00740CDC"/>
    <w:rsid w:val="00740F41"/>
    <w:rsid w:val="00743311"/>
    <w:rsid w:val="00743AE6"/>
    <w:rsid w:val="007440CC"/>
    <w:rsid w:val="0074734C"/>
    <w:rsid w:val="00750E1F"/>
    <w:rsid w:val="007510FD"/>
    <w:rsid w:val="0075145B"/>
    <w:rsid w:val="007549DC"/>
    <w:rsid w:val="0076127A"/>
    <w:rsid w:val="00763E42"/>
    <w:rsid w:val="00764B62"/>
    <w:rsid w:val="00765CE5"/>
    <w:rsid w:val="00773C3F"/>
    <w:rsid w:val="00776C1C"/>
    <w:rsid w:val="00776F92"/>
    <w:rsid w:val="0077731F"/>
    <w:rsid w:val="00777689"/>
    <w:rsid w:val="00780001"/>
    <w:rsid w:val="00780577"/>
    <w:rsid w:val="007834EE"/>
    <w:rsid w:val="007835A2"/>
    <w:rsid w:val="0078429A"/>
    <w:rsid w:val="0078746B"/>
    <w:rsid w:val="00787F5E"/>
    <w:rsid w:val="00791C88"/>
    <w:rsid w:val="00792560"/>
    <w:rsid w:val="00793457"/>
    <w:rsid w:val="00794F2B"/>
    <w:rsid w:val="00795293"/>
    <w:rsid w:val="00795EB6"/>
    <w:rsid w:val="007966D8"/>
    <w:rsid w:val="00797412"/>
    <w:rsid w:val="007A0269"/>
    <w:rsid w:val="007A24F9"/>
    <w:rsid w:val="007A2900"/>
    <w:rsid w:val="007A2CE7"/>
    <w:rsid w:val="007A3476"/>
    <w:rsid w:val="007A36AC"/>
    <w:rsid w:val="007A3BEE"/>
    <w:rsid w:val="007A5DD3"/>
    <w:rsid w:val="007A7F2E"/>
    <w:rsid w:val="007B0076"/>
    <w:rsid w:val="007B2421"/>
    <w:rsid w:val="007B2B4D"/>
    <w:rsid w:val="007B4231"/>
    <w:rsid w:val="007C06B0"/>
    <w:rsid w:val="007C0C7B"/>
    <w:rsid w:val="007C1F77"/>
    <w:rsid w:val="007C2493"/>
    <w:rsid w:val="007C2C2A"/>
    <w:rsid w:val="007C304A"/>
    <w:rsid w:val="007C5D89"/>
    <w:rsid w:val="007C6D11"/>
    <w:rsid w:val="007C7EEA"/>
    <w:rsid w:val="007D0BB0"/>
    <w:rsid w:val="007D186B"/>
    <w:rsid w:val="007D6E84"/>
    <w:rsid w:val="007E0C78"/>
    <w:rsid w:val="007E19D6"/>
    <w:rsid w:val="007E26BB"/>
    <w:rsid w:val="007E57D6"/>
    <w:rsid w:val="007E7722"/>
    <w:rsid w:val="007F200D"/>
    <w:rsid w:val="007F2507"/>
    <w:rsid w:val="007F4280"/>
    <w:rsid w:val="0080044E"/>
    <w:rsid w:val="008026A9"/>
    <w:rsid w:val="00807480"/>
    <w:rsid w:val="008077D1"/>
    <w:rsid w:val="008107F1"/>
    <w:rsid w:val="00810C15"/>
    <w:rsid w:val="00815A35"/>
    <w:rsid w:val="00816720"/>
    <w:rsid w:val="0082028C"/>
    <w:rsid w:val="008263C0"/>
    <w:rsid w:val="00826FB0"/>
    <w:rsid w:val="008341DE"/>
    <w:rsid w:val="00834C97"/>
    <w:rsid w:val="0083511D"/>
    <w:rsid w:val="00835B0A"/>
    <w:rsid w:val="00835FF0"/>
    <w:rsid w:val="008404EB"/>
    <w:rsid w:val="00843816"/>
    <w:rsid w:val="00843A93"/>
    <w:rsid w:val="008450AF"/>
    <w:rsid w:val="008454CE"/>
    <w:rsid w:val="008546B0"/>
    <w:rsid w:val="008554C9"/>
    <w:rsid w:val="008562EA"/>
    <w:rsid w:val="00856F3F"/>
    <w:rsid w:val="00857CB4"/>
    <w:rsid w:val="00862671"/>
    <w:rsid w:val="00863485"/>
    <w:rsid w:val="00866A95"/>
    <w:rsid w:val="0086712E"/>
    <w:rsid w:val="00871782"/>
    <w:rsid w:val="00873100"/>
    <w:rsid w:val="0087337D"/>
    <w:rsid w:val="00874694"/>
    <w:rsid w:val="00877091"/>
    <w:rsid w:val="008778CE"/>
    <w:rsid w:val="00880F74"/>
    <w:rsid w:val="0088163E"/>
    <w:rsid w:val="00885C99"/>
    <w:rsid w:val="00885D95"/>
    <w:rsid w:val="00887B6E"/>
    <w:rsid w:val="008911E0"/>
    <w:rsid w:val="008912C1"/>
    <w:rsid w:val="0089380F"/>
    <w:rsid w:val="0089461A"/>
    <w:rsid w:val="008949A7"/>
    <w:rsid w:val="0089683E"/>
    <w:rsid w:val="008A33FD"/>
    <w:rsid w:val="008A34DB"/>
    <w:rsid w:val="008A4188"/>
    <w:rsid w:val="008A6A35"/>
    <w:rsid w:val="008B0362"/>
    <w:rsid w:val="008B086F"/>
    <w:rsid w:val="008B165F"/>
    <w:rsid w:val="008B30B1"/>
    <w:rsid w:val="008B31BC"/>
    <w:rsid w:val="008B5A02"/>
    <w:rsid w:val="008B69DB"/>
    <w:rsid w:val="008C1111"/>
    <w:rsid w:val="008C1777"/>
    <w:rsid w:val="008C1B93"/>
    <w:rsid w:val="008C1D4B"/>
    <w:rsid w:val="008C3918"/>
    <w:rsid w:val="008C3CF7"/>
    <w:rsid w:val="008C4E40"/>
    <w:rsid w:val="008C6ED2"/>
    <w:rsid w:val="008D1215"/>
    <w:rsid w:val="008D2EFC"/>
    <w:rsid w:val="008D4C12"/>
    <w:rsid w:val="008D4EA2"/>
    <w:rsid w:val="008D5FA3"/>
    <w:rsid w:val="008D6FA9"/>
    <w:rsid w:val="008E1921"/>
    <w:rsid w:val="008E1992"/>
    <w:rsid w:val="008E206D"/>
    <w:rsid w:val="008E4F08"/>
    <w:rsid w:val="008E6E25"/>
    <w:rsid w:val="008F15A1"/>
    <w:rsid w:val="008F535F"/>
    <w:rsid w:val="008F79A1"/>
    <w:rsid w:val="009006E1"/>
    <w:rsid w:val="009021C8"/>
    <w:rsid w:val="00902BCB"/>
    <w:rsid w:val="00903143"/>
    <w:rsid w:val="00903E6E"/>
    <w:rsid w:val="0090431E"/>
    <w:rsid w:val="00904C68"/>
    <w:rsid w:val="009063AA"/>
    <w:rsid w:val="00913FA5"/>
    <w:rsid w:val="009168BC"/>
    <w:rsid w:val="009170C0"/>
    <w:rsid w:val="00921937"/>
    <w:rsid w:val="00921B0E"/>
    <w:rsid w:val="00921D69"/>
    <w:rsid w:val="00925FBD"/>
    <w:rsid w:val="009265D7"/>
    <w:rsid w:val="0093058D"/>
    <w:rsid w:val="00930DDE"/>
    <w:rsid w:val="00932CEA"/>
    <w:rsid w:val="00933761"/>
    <w:rsid w:val="00935F80"/>
    <w:rsid w:val="009379C1"/>
    <w:rsid w:val="009418E2"/>
    <w:rsid w:val="009442EB"/>
    <w:rsid w:val="009448B5"/>
    <w:rsid w:val="0094496E"/>
    <w:rsid w:val="0094576A"/>
    <w:rsid w:val="009469A6"/>
    <w:rsid w:val="009502BA"/>
    <w:rsid w:val="009527CE"/>
    <w:rsid w:val="0095355A"/>
    <w:rsid w:val="00953A71"/>
    <w:rsid w:val="00954540"/>
    <w:rsid w:val="00957F00"/>
    <w:rsid w:val="00964E38"/>
    <w:rsid w:val="00967AD1"/>
    <w:rsid w:val="00967EFB"/>
    <w:rsid w:val="00971B66"/>
    <w:rsid w:val="00972974"/>
    <w:rsid w:val="0097299A"/>
    <w:rsid w:val="00974BCD"/>
    <w:rsid w:val="00975D7B"/>
    <w:rsid w:val="009773EA"/>
    <w:rsid w:val="00977A47"/>
    <w:rsid w:val="00977D12"/>
    <w:rsid w:val="00980A29"/>
    <w:rsid w:val="009823BB"/>
    <w:rsid w:val="00984B4D"/>
    <w:rsid w:val="00990242"/>
    <w:rsid w:val="0099239C"/>
    <w:rsid w:val="009967CB"/>
    <w:rsid w:val="00996D10"/>
    <w:rsid w:val="009A1F01"/>
    <w:rsid w:val="009A3BF4"/>
    <w:rsid w:val="009A4F4D"/>
    <w:rsid w:val="009A5F9E"/>
    <w:rsid w:val="009B0203"/>
    <w:rsid w:val="009B1707"/>
    <w:rsid w:val="009B23F7"/>
    <w:rsid w:val="009B2D1E"/>
    <w:rsid w:val="009B621C"/>
    <w:rsid w:val="009C245B"/>
    <w:rsid w:val="009C324A"/>
    <w:rsid w:val="009C56AF"/>
    <w:rsid w:val="009D06FA"/>
    <w:rsid w:val="009D076A"/>
    <w:rsid w:val="009D16DE"/>
    <w:rsid w:val="009D5FAB"/>
    <w:rsid w:val="009E00F6"/>
    <w:rsid w:val="009E15E3"/>
    <w:rsid w:val="009E30C7"/>
    <w:rsid w:val="009E3B1C"/>
    <w:rsid w:val="009E5290"/>
    <w:rsid w:val="009E5BA6"/>
    <w:rsid w:val="009E6684"/>
    <w:rsid w:val="009E764C"/>
    <w:rsid w:val="009F1F49"/>
    <w:rsid w:val="009F297E"/>
    <w:rsid w:val="009F5720"/>
    <w:rsid w:val="00A00FFD"/>
    <w:rsid w:val="00A05B46"/>
    <w:rsid w:val="00A05DFC"/>
    <w:rsid w:val="00A06E1E"/>
    <w:rsid w:val="00A140DD"/>
    <w:rsid w:val="00A14102"/>
    <w:rsid w:val="00A15AAE"/>
    <w:rsid w:val="00A211D1"/>
    <w:rsid w:val="00A2160B"/>
    <w:rsid w:val="00A229DE"/>
    <w:rsid w:val="00A249BD"/>
    <w:rsid w:val="00A267DB"/>
    <w:rsid w:val="00A27250"/>
    <w:rsid w:val="00A27503"/>
    <w:rsid w:val="00A31664"/>
    <w:rsid w:val="00A324C6"/>
    <w:rsid w:val="00A32B8A"/>
    <w:rsid w:val="00A36820"/>
    <w:rsid w:val="00A36EDF"/>
    <w:rsid w:val="00A375C3"/>
    <w:rsid w:val="00A41EB7"/>
    <w:rsid w:val="00A459E4"/>
    <w:rsid w:val="00A461C6"/>
    <w:rsid w:val="00A46272"/>
    <w:rsid w:val="00A466E1"/>
    <w:rsid w:val="00A52C78"/>
    <w:rsid w:val="00A53BF3"/>
    <w:rsid w:val="00A53E84"/>
    <w:rsid w:val="00A5445B"/>
    <w:rsid w:val="00A5494C"/>
    <w:rsid w:val="00A54A35"/>
    <w:rsid w:val="00A5681A"/>
    <w:rsid w:val="00A60292"/>
    <w:rsid w:val="00A6121B"/>
    <w:rsid w:val="00A622C2"/>
    <w:rsid w:val="00A62D86"/>
    <w:rsid w:val="00A63176"/>
    <w:rsid w:val="00A632A9"/>
    <w:rsid w:val="00A63D4A"/>
    <w:rsid w:val="00A66CB0"/>
    <w:rsid w:val="00A67218"/>
    <w:rsid w:val="00A711A5"/>
    <w:rsid w:val="00A76643"/>
    <w:rsid w:val="00A7708E"/>
    <w:rsid w:val="00A828E6"/>
    <w:rsid w:val="00A83E67"/>
    <w:rsid w:val="00A90134"/>
    <w:rsid w:val="00A90C00"/>
    <w:rsid w:val="00A936E1"/>
    <w:rsid w:val="00A94123"/>
    <w:rsid w:val="00A95F24"/>
    <w:rsid w:val="00AA1807"/>
    <w:rsid w:val="00AA2909"/>
    <w:rsid w:val="00AA3CA0"/>
    <w:rsid w:val="00AA41CD"/>
    <w:rsid w:val="00AA421A"/>
    <w:rsid w:val="00AA6732"/>
    <w:rsid w:val="00AA6D2E"/>
    <w:rsid w:val="00AA7E83"/>
    <w:rsid w:val="00AB16C0"/>
    <w:rsid w:val="00AC08D7"/>
    <w:rsid w:val="00AC08E2"/>
    <w:rsid w:val="00AC0B93"/>
    <w:rsid w:val="00AC1EEE"/>
    <w:rsid w:val="00AC229E"/>
    <w:rsid w:val="00AC2914"/>
    <w:rsid w:val="00AC69DA"/>
    <w:rsid w:val="00AC6B87"/>
    <w:rsid w:val="00AD0469"/>
    <w:rsid w:val="00AD0486"/>
    <w:rsid w:val="00AD2963"/>
    <w:rsid w:val="00AD4B41"/>
    <w:rsid w:val="00AD6751"/>
    <w:rsid w:val="00AD6BA0"/>
    <w:rsid w:val="00AE0398"/>
    <w:rsid w:val="00AE2018"/>
    <w:rsid w:val="00AE2DBD"/>
    <w:rsid w:val="00AE7B0F"/>
    <w:rsid w:val="00AF01BC"/>
    <w:rsid w:val="00AF07DB"/>
    <w:rsid w:val="00AF2E60"/>
    <w:rsid w:val="00AF389B"/>
    <w:rsid w:val="00AF43E9"/>
    <w:rsid w:val="00AF562B"/>
    <w:rsid w:val="00AF5BB8"/>
    <w:rsid w:val="00AF683A"/>
    <w:rsid w:val="00AF70F3"/>
    <w:rsid w:val="00B02BC8"/>
    <w:rsid w:val="00B038A2"/>
    <w:rsid w:val="00B04DA3"/>
    <w:rsid w:val="00B07803"/>
    <w:rsid w:val="00B118EE"/>
    <w:rsid w:val="00B13D10"/>
    <w:rsid w:val="00B14FEA"/>
    <w:rsid w:val="00B15D5E"/>
    <w:rsid w:val="00B2427F"/>
    <w:rsid w:val="00B24A47"/>
    <w:rsid w:val="00B2515E"/>
    <w:rsid w:val="00B323C3"/>
    <w:rsid w:val="00B3379E"/>
    <w:rsid w:val="00B40073"/>
    <w:rsid w:val="00B42C46"/>
    <w:rsid w:val="00B4375F"/>
    <w:rsid w:val="00B43EA1"/>
    <w:rsid w:val="00B469C5"/>
    <w:rsid w:val="00B46BE8"/>
    <w:rsid w:val="00B54A25"/>
    <w:rsid w:val="00B55E40"/>
    <w:rsid w:val="00B60537"/>
    <w:rsid w:val="00B61FAB"/>
    <w:rsid w:val="00B66317"/>
    <w:rsid w:val="00B66389"/>
    <w:rsid w:val="00B668D5"/>
    <w:rsid w:val="00B749F1"/>
    <w:rsid w:val="00B76BD4"/>
    <w:rsid w:val="00B77CC8"/>
    <w:rsid w:val="00B80F28"/>
    <w:rsid w:val="00B8371A"/>
    <w:rsid w:val="00B84FC6"/>
    <w:rsid w:val="00B852B6"/>
    <w:rsid w:val="00B879A8"/>
    <w:rsid w:val="00B905A3"/>
    <w:rsid w:val="00B938DB"/>
    <w:rsid w:val="00B94A01"/>
    <w:rsid w:val="00BA00E7"/>
    <w:rsid w:val="00BA0FAF"/>
    <w:rsid w:val="00BA1F49"/>
    <w:rsid w:val="00BA2705"/>
    <w:rsid w:val="00BA358B"/>
    <w:rsid w:val="00BA5CF6"/>
    <w:rsid w:val="00BA64B1"/>
    <w:rsid w:val="00BA68E3"/>
    <w:rsid w:val="00BB36B3"/>
    <w:rsid w:val="00BB3C12"/>
    <w:rsid w:val="00BB59CE"/>
    <w:rsid w:val="00BB6DA2"/>
    <w:rsid w:val="00BB7E69"/>
    <w:rsid w:val="00BC1165"/>
    <w:rsid w:val="00BC203C"/>
    <w:rsid w:val="00BC64ED"/>
    <w:rsid w:val="00BC6C45"/>
    <w:rsid w:val="00BD0CBA"/>
    <w:rsid w:val="00BD2E4F"/>
    <w:rsid w:val="00BD5021"/>
    <w:rsid w:val="00BD632D"/>
    <w:rsid w:val="00BD7616"/>
    <w:rsid w:val="00BE0529"/>
    <w:rsid w:val="00BE16EA"/>
    <w:rsid w:val="00BE2EE4"/>
    <w:rsid w:val="00BE3F0E"/>
    <w:rsid w:val="00BE69B5"/>
    <w:rsid w:val="00BF29AA"/>
    <w:rsid w:val="00BF31AC"/>
    <w:rsid w:val="00BF3B73"/>
    <w:rsid w:val="00BF42AD"/>
    <w:rsid w:val="00BF4869"/>
    <w:rsid w:val="00BF5768"/>
    <w:rsid w:val="00BF58DE"/>
    <w:rsid w:val="00C0084A"/>
    <w:rsid w:val="00C00F92"/>
    <w:rsid w:val="00C0516A"/>
    <w:rsid w:val="00C05216"/>
    <w:rsid w:val="00C06919"/>
    <w:rsid w:val="00C07EFE"/>
    <w:rsid w:val="00C105A9"/>
    <w:rsid w:val="00C1155A"/>
    <w:rsid w:val="00C20DFE"/>
    <w:rsid w:val="00C23240"/>
    <w:rsid w:val="00C24E64"/>
    <w:rsid w:val="00C254E1"/>
    <w:rsid w:val="00C26833"/>
    <w:rsid w:val="00C26D60"/>
    <w:rsid w:val="00C26EAA"/>
    <w:rsid w:val="00C27595"/>
    <w:rsid w:val="00C3418E"/>
    <w:rsid w:val="00C341BC"/>
    <w:rsid w:val="00C34FC0"/>
    <w:rsid w:val="00C374F5"/>
    <w:rsid w:val="00C37A68"/>
    <w:rsid w:val="00C4068D"/>
    <w:rsid w:val="00C409A8"/>
    <w:rsid w:val="00C41BFB"/>
    <w:rsid w:val="00C42922"/>
    <w:rsid w:val="00C44BA7"/>
    <w:rsid w:val="00C45B98"/>
    <w:rsid w:val="00C4661E"/>
    <w:rsid w:val="00C5145C"/>
    <w:rsid w:val="00C5231F"/>
    <w:rsid w:val="00C533F5"/>
    <w:rsid w:val="00C53435"/>
    <w:rsid w:val="00C56392"/>
    <w:rsid w:val="00C57447"/>
    <w:rsid w:val="00C61C2C"/>
    <w:rsid w:val="00C6261B"/>
    <w:rsid w:val="00C64294"/>
    <w:rsid w:val="00C65640"/>
    <w:rsid w:val="00C65927"/>
    <w:rsid w:val="00C6631B"/>
    <w:rsid w:val="00C67A29"/>
    <w:rsid w:val="00C7021F"/>
    <w:rsid w:val="00C72978"/>
    <w:rsid w:val="00C75F42"/>
    <w:rsid w:val="00C8175C"/>
    <w:rsid w:val="00C81931"/>
    <w:rsid w:val="00C83862"/>
    <w:rsid w:val="00C85293"/>
    <w:rsid w:val="00C856D8"/>
    <w:rsid w:val="00C8607A"/>
    <w:rsid w:val="00C90F81"/>
    <w:rsid w:val="00C920D5"/>
    <w:rsid w:val="00C92565"/>
    <w:rsid w:val="00C94B80"/>
    <w:rsid w:val="00C951FD"/>
    <w:rsid w:val="00C959AA"/>
    <w:rsid w:val="00C96A05"/>
    <w:rsid w:val="00C97CF3"/>
    <w:rsid w:val="00CA096E"/>
    <w:rsid w:val="00CA0B4B"/>
    <w:rsid w:val="00CA2498"/>
    <w:rsid w:val="00CA3680"/>
    <w:rsid w:val="00CA4BC0"/>
    <w:rsid w:val="00CA52FB"/>
    <w:rsid w:val="00CB0E37"/>
    <w:rsid w:val="00CB3003"/>
    <w:rsid w:val="00CB36FD"/>
    <w:rsid w:val="00CB380E"/>
    <w:rsid w:val="00CB43B1"/>
    <w:rsid w:val="00CD5C5C"/>
    <w:rsid w:val="00CE5711"/>
    <w:rsid w:val="00CE6479"/>
    <w:rsid w:val="00CF081F"/>
    <w:rsid w:val="00CF54C3"/>
    <w:rsid w:val="00CF574D"/>
    <w:rsid w:val="00CF6674"/>
    <w:rsid w:val="00CF7C51"/>
    <w:rsid w:val="00D05734"/>
    <w:rsid w:val="00D06999"/>
    <w:rsid w:val="00D114F3"/>
    <w:rsid w:val="00D15004"/>
    <w:rsid w:val="00D15AA8"/>
    <w:rsid w:val="00D15EEB"/>
    <w:rsid w:val="00D17752"/>
    <w:rsid w:val="00D20F01"/>
    <w:rsid w:val="00D22571"/>
    <w:rsid w:val="00D244DD"/>
    <w:rsid w:val="00D24DE0"/>
    <w:rsid w:val="00D25EAD"/>
    <w:rsid w:val="00D27684"/>
    <w:rsid w:val="00D359C7"/>
    <w:rsid w:val="00D36119"/>
    <w:rsid w:val="00D37F1F"/>
    <w:rsid w:val="00D41BCE"/>
    <w:rsid w:val="00D464AF"/>
    <w:rsid w:val="00D52457"/>
    <w:rsid w:val="00D54B8A"/>
    <w:rsid w:val="00D5513E"/>
    <w:rsid w:val="00D5554D"/>
    <w:rsid w:val="00D57B69"/>
    <w:rsid w:val="00D60445"/>
    <w:rsid w:val="00D61350"/>
    <w:rsid w:val="00D6168F"/>
    <w:rsid w:val="00D617A4"/>
    <w:rsid w:val="00D65E47"/>
    <w:rsid w:val="00D66923"/>
    <w:rsid w:val="00D678C3"/>
    <w:rsid w:val="00D70463"/>
    <w:rsid w:val="00D70BBF"/>
    <w:rsid w:val="00D70C24"/>
    <w:rsid w:val="00D7324A"/>
    <w:rsid w:val="00D73D98"/>
    <w:rsid w:val="00D7533C"/>
    <w:rsid w:val="00D82657"/>
    <w:rsid w:val="00D9268D"/>
    <w:rsid w:val="00D93A9B"/>
    <w:rsid w:val="00D93D95"/>
    <w:rsid w:val="00D946B5"/>
    <w:rsid w:val="00D97B03"/>
    <w:rsid w:val="00DA2DAE"/>
    <w:rsid w:val="00DA43A8"/>
    <w:rsid w:val="00DA575F"/>
    <w:rsid w:val="00DB0F74"/>
    <w:rsid w:val="00DB11C7"/>
    <w:rsid w:val="00DB28C8"/>
    <w:rsid w:val="00DB440E"/>
    <w:rsid w:val="00DB63E6"/>
    <w:rsid w:val="00DB6F8A"/>
    <w:rsid w:val="00DC1355"/>
    <w:rsid w:val="00DC1F1A"/>
    <w:rsid w:val="00DC2963"/>
    <w:rsid w:val="00DC4A6F"/>
    <w:rsid w:val="00DC5F2E"/>
    <w:rsid w:val="00DC6842"/>
    <w:rsid w:val="00DD31A1"/>
    <w:rsid w:val="00DD4794"/>
    <w:rsid w:val="00DD6810"/>
    <w:rsid w:val="00DD6A0D"/>
    <w:rsid w:val="00DE02F3"/>
    <w:rsid w:val="00DE12D5"/>
    <w:rsid w:val="00DE1EFD"/>
    <w:rsid w:val="00DE3B8D"/>
    <w:rsid w:val="00DE5B8A"/>
    <w:rsid w:val="00DF1165"/>
    <w:rsid w:val="00E05F3D"/>
    <w:rsid w:val="00E07F55"/>
    <w:rsid w:val="00E1111F"/>
    <w:rsid w:val="00E11383"/>
    <w:rsid w:val="00E144DE"/>
    <w:rsid w:val="00E16038"/>
    <w:rsid w:val="00E17412"/>
    <w:rsid w:val="00E176F4"/>
    <w:rsid w:val="00E17A2B"/>
    <w:rsid w:val="00E17C95"/>
    <w:rsid w:val="00E2073A"/>
    <w:rsid w:val="00E22205"/>
    <w:rsid w:val="00E233E5"/>
    <w:rsid w:val="00E236D1"/>
    <w:rsid w:val="00E23A11"/>
    <w:rsid w:val="00E244CB"/>
    <w:rsid w:val="00E24A1B"/>
    <w:rsid w:val="00E30841"/>
    <w:rsid w:val="00E317A4"/>
    <w:rsid w:val="00E31C73"/>
    <w:rsid w:val="00E31E13"/>
    <w:rsid w:val="00E32CEC"/>
    <w:rsid w:val="00E3746C"/>
    <w:rsid w:val="00E4155E"/>
    <w:rsid w:val="00E42527"/>
    <w:rsid w:val="00E44082"/>
    <w:rsid w:val="00E46519"/>
    <w:rsid w:val="00E5225D"/>
    <w:rsid w:val="00E54DA0"/>
    <w:rsid w:val="00E55378"/>
    <w:rsid w:val="00E625E3"/>
    <w:rsid w:val="00E63DD1"/>
    <w:rsid w:val="00E7023C"/>
    <w:rsid w:val="00E75BDE"/>
    <w:rsid w:val="00E76D8B"/>
    <w:rsid w:val="00E76DDF"/>
    <w:rsid w:val="00E771B4"/>
    <w:rsid w:val="00E80ADF"/>
    <w:rsid w:val="00E81624"/>
    <w:rsid w:val="00E8410A"/>
    <w:rsid w:val="00E85EF2"/>
    <w:rsid w:val="00E92D54"/>
    <w:rsid w:val="00E95A17"/>
    <w:rsid w:val="00E95A47"/>
    <w:rsid w:val="00E97708"/>
    <w:rsid w:val="00EA0244"/>
    <w:rsid w:val="00EA34DA"/>
    <w:rsid w:val="00EA3867"/>
    <w:rsid w:val="00EA3A5A"/>
    <w:rsid w:val="00EA47E0"/>
    <w:rsid w:val="00EB25B8"/>
    <w:rsid w:val="00EB270A"/>
    <w:rsid w:val="00EB2991"/>
    <w:rsid w:val="00EB4C27"/>
    <w:rsid w:val="00EB61CA"/>
    <w:rsid w:val="00EC06AF"/>
    <w:rsid w:val="00ED398C"/>
    <w:rsid w:val="00ED3E57"/>
    <w:rsid w:val="00ED521F"/>
    <w:rsid w:val="00ED5318"/>
    <w:rsid w:val="00ED54B4"/>
    <w:rsid w:val="00EE2057"/>
    <w:rsid w:val="00EE5CDB"/>
    <w:rsid w:val="00EE61CB"/>
    <w:rsid w:val="00EE63B0"/>
    <w:rsid w:val="00EF2E5B"/>
    <w:rsid w:val="00EF4BD7"/>
    <w:rsid w:val="00EF5A40"/>
    <w:rsid w:val="00EF5E9C"/>
    <w:rsid w:val="00F00EE3"/>
    <w:rsid w:val="00F011A9"/>
    <w:rsid w:val="00F01434"/>
    <w:rsid w:val="00F02044"/>
    <w:rsid w:val="00F03FDA"/>
    <w:rsid w:val="00F04E28"/>
    <w:rsid w:val="00F05215"/>
    <w:rsid w:val="00F11EBA"/>
    <w:rsid w:val="00F12411"/>
    <w:rsid w:val="00F132D3"/>
    <w:rsid w:val="00F13352"/>
    <w:rsid w:val="00F147CE"/>
    <w:rsid w:val="00F14C20"/>
    <w:rsid w:val="00F1558A"/>
    <w:rsid w:val="00F15D04"/>
    <w:rsid w:val="00F204AC"/>
    <w:rsid w:val="00F2305E"/>
    <w:rsid w:val="00F23291"/>
    <w:rsid w:val="00F27345"/>
    <w:rsid w:val="00F32998"/>
    <w:rsid w:val="00F37E88"/>
    <w:rsid w:val="00F416CC"/>
    <w:rsid w:val="00F44776"/>
    <w:rsid w:val="00F46743"/>
    <w:rsid w:val="00F479A3"/>
    <w:rsid w:val="00F47B40"/>
    <w:rsid w:val="00F503CB"/>
    <w:rsid w:val="00F52A6A"/>
    <w:rsid w:val="00F53A03"/>
    <w:rsid w:val="00F56966"/>
    <w:rsid w:val="00F603EF"/>
    <w:rsid w:val="00F60FF5"/>
    <w:rsid w:val="00F622C2"/>
    <w:rsid w:val="00F62756"/>
    <w:rsid w:val="00F6690F"/>
    <w:rsid w:val="00F669B8"/>
    <w:rsid w:val="00F7061F"/>
    <w:rsid w:val="00F71D72"/>
    <w:rsid w:val="00F732CE"/>
    <w:rsid w:val="00F76246"/>
    <w:rsid w:val="00F76445"/>
    <w:rsid w:val="00F76F8E"/>
    <w:rsid w:val="00F81BC0"/>
    <w:rsid w:val="00F92FDB"/>
    <w:rsid w:val="00F94948"/>
    <w:rsid w:val="00F954B9"/>
    <w:rsid w:val="00F95C2D"/>
    <w:rsid w:val="00F96DDF"/>
    <w:rsid w:val="00F976B7"/>
    <w:rsid w:val="00FB10F3"/>
    <w:rsid w:val="00FB338F"/>
    <w:rsid w:val="00FB4E52"/>
    <w:rsid w:val="00FB589C"/>
    <w:rsid w:val="00FB61A7"/>
    <w:rsid w:val="00FB75C8"/>
    <w:rsid w:val="00FB7C4F"/>
    <w:rsid w:val="00FC1176"/>
    <w:rsid w:val="00FC1ECD"/>
    <w:rsid w:val="00FC223C"/>
    <w:rsid w:val="00FC56D8"/>
    <w:rsid w:val="00FC5B13"/>
    <w:rsid w:val="00FC7B4C"/>
    <w:rsid w:val="00FD0182"/>
    <w:rsid w:val="00FD0DB7"/>
    <w:rsid w:val="00FD4AFB"/>
    <w:rsid w:val="00FD57F3"/>
    <w:rsid w:val="00FD5A1F"/>
    <w:rsid w:val="00FD5D58"/>
    <w:rsid w:val="00FD63F8"/>
    <w:rsid w:val="00FD7B11"/>
    <w:rsid w:val="00FE0C61"/>
    <w:rsid w:val="00FE139A"/>
    <w:rsid w:val="00FE23B9"/>
    <w:rsid w:val="00FE2BBC"/>
    <w:rsid w:val="00FE4574"/>
    <w:rsid w:val="00FE4621"/>
    <w:rsid w:val="00FF02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colormru v:ext="edit" colors="#f93,#c60,#f90,#fc9,#f60"/>
      <o:colormenu v:ext="edit" fillcolor="#f60" strokecolor="none"/>
    </o:shapedefaults>
    <o:shapelayout v:ext="edit">
      <o:idmap v:ext="edit" data="1"/>
      <o:rules v:ext="edit">
        <o:r id="V:Rule16" type="connector" idref="#AutoShape 15"/>
        <o:r id="V:Rule17" type="connector" idref="#AutoShape 572"/>
        <o:r id="V:Rule18" type="connector" idref="#AutoShape 522"/>
        <o:r id="V:Rule19" type="connector" idref="#AutoShape 9"/>
        <o:r id="V:Rule20" type="connector" idref="#AutoShape 523"/>
        <o:r id="V:Rule21" type="connector" idref="#AutoShape 14"/>
        <o:r id="V:Rule22" type="connector" idref="#AutoShape 532"/>
        <o:r id="V:Rule23" type="connector" idref="#AutoShape 516"/>
        <o:r id="V:Rule24" type="connector" idref="#AutoShape 517"/>
        <o:r id="V:Rule25" type="connector" idref="#AutoShape 514"/>
        <o:r id="V:Rule26" type="connector" idref="#AutoShape 520"/>
        <o:r id="V:Rule27" type="connector" idref="#AutoShape 521"/>
        <o:r id="V:Rule28" type="connector" idref="#AutoShape 575"/>
        <o:r id="V:Rule29" type="connector" idref="#AutoShape 574"/>
        <o:r id="V:Rule30" type="connector" idref="#AutoShape 5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5C7"/>
    <w:rPr>
      <w:rFonts w:ascii="Times New Roman" w:eastAsia="Times New Roman" w:hAnsi="Times New Roman"/>
      <w:sz w:val="24"/>
      <w:szCs w:val="24"/>
      <w:lang w:val="lv-LV" w:eastAsia="lv-LV"/>
    </w:rPr>
  </w:style>
  <w:style w:type="paragraph" w:styleId="Heading1">
    <w:name w:val="heading 1"/>
    <w:basedOn w:val="Normal"/>
    <w:next w:val="Normal"/>
    <w:link w:val="Heading1Char"/>
    <w:uiPriority w:val="9"/>
    <w:qFormat/>
    <w:rsid w:val="007D6E84"/>
    <w:pPr>
      <w:keepNext/>
      <w:keepLines/>
      <w:spacing w:before="240"/>
      <w:jc w:val="both"/>
      <w:outlineLvl w:val="0"/>
    </w:pPr>
    <w:rPr>
      <w:rFonts w:asciiTheme="majorHAnsi" w:eastAsiaTheme="majorEastAsia" w:hAnsiTheme="majorHAnsi" w:cstheme="majorBidi"/>
      <w:color w:val="5EA226" w:themeColor="accent1" w:themeShade="BF"/>
      <w:sz w:val="32"/>
      <w:szCs w:val="32"/>
      <w:lang w:eastAsia="en-US"/>
    </w:rPr>
  </w:style>
  <w:style w:type="paragraph" w:styleId="Heading2">
    <w:name w:val="heading 2"/>
    <w:basedOn w:val="Normal"/>
    <w:next w:val="Normal"/>
    <w:link w:val="Heading2Char"/>
    <w:uiPriority w:val="9"/>
    <w:unhideWhenUsed/>
    <w:qFormat/>
    <w:rsid w:val="009E30C7"/>
    <w:pPr>
      <w:keepNext/>
      <w:keepLines/>
      <w:spacing w:before="200"/>
      <w:outlineLvl w:val="1"/>
    </w:pPr>
    <w:rPr>
      <w:rFonts w:asciiTheme="majorHAnsi" w:eastAsiaTheme="majorEastAsia" w:hAnsiTheme="majorHAnsi" w:cstheme="majorBidi"/>
      <w:b/>
      <w:bCs/>
      <w:color w:val="7FD13B" w:themeColor="accent1"/>
      <w:sz w:val="26"/>
      <w:szCs w:val="26"/>
    </w:rPr>
  </w:style>
  <w:style w:type="paragraph" w:styleId="Heading4">
    <w:name w:val="heading 4"/>
    <w:basedOn w:val="Normal"/>
    <w:link w:val="Heading4Char"/>
    <w:uiPriority w:val="9"/>
    <w:qFormat/>
    <w:rsid w:val="0049495E"/>
    <w:pPr>
      <w:spacing w:before="100" w:beforeAutospacing="1" w:after="100" w:afterAutospacing="1"/>
      <w:outlineLvl w:val="3"/>
    </w:pPr>
    <w:rPr>
      <w:b/>
      <w:bCs/>
      <w:lang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2">
    <w:name w:val="tv2132"/>
    <w:basedOn w:val="Normal"/>
    <w:rsid w:val="000C29B2"/>
    <w:pPr>
      <w:spacing w:line="360" w:lineRule="auto"/>
      <w:ind w:firstLine="300"/>
    </w:pPr>
    <w:rPr>
      <w:color w:val="414142"/>
      <w:sz w:val="20"/>
      <w:szCs w:val="20"/>
    </w:rPr>
  </w:style>
  <w:style w:type="paragraph" w:styleId="Header">
    <w:name w:val="header"/>
    <w:basedOn w:val="Normal"/>
    <w:link w:val="HeaderChar"/>
    <w:uiPriority w:val="99"/>
    <w:unhideWhenUsed/>
    <w:rsid w:val="00B77CC8"/>
    <w:pPr>
      <w:tabs>
        <w:tab w:val="center" w:pos="4153"/>
        <w:tab w:val="right" w:pos="8306"/>
      </w:tabs>
    </w:pPr>
  </w:style>
  <w:style w:type="character" w:customStyle="1" w:styleId="HeaderChar">
    <w:name w:val="Header Char"/>
    <w:basedOn w:val="DefaultParagraphFont"/>
    <w:link w:val="Header"/>
    <w:uiPriority w:val="99"/>
    <w:rsid w:val="00B77CC8"/>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B77CC8"/>
    <w:pPr>
      <w:tabs>
        <w:tab w:val="center" w:pos="4153"/>
        <w:tab w:val="right" w:pos="8306"/>
      </w:tabs>
    </w:pPr>
  </w:style>
  <w:style w:type="character" w:customStyle="1" w:styleId="FooterChar">
    <w:name w:val="Footer Char"/>
    <w:basedOn w:val="DefaultParagraphFont"/>
    <w:link w:val="Footer"/>
    <w:uiPriority w:val="99"/>
    <w:rsid w:val="00B77CC8"/>
    <w:rPr>
      <w:rFonts w:ascii="Times New Roman" w:eastAsia="Times New Roman" w:hAnsi="Times New Roman" w:cs="Times New Roman"/>
      <w:sz w:val="24"/>
      <w:szCs w:val="24"/>
      <w:lang w:eastAsia="lv-LV"/>
    </w:rPr>
  </w:style>
  <w:style w:type="character" w:customStyle="1" w:styleId="BodyText2Char">
    <w:name w:val="Body Text 2 Char"/>
    <w:link w:val="BodyText2"/>
    <w:uiPriority w:val="99"/>
    <w:rsid w:val="00DE3B8D"/>
    <w:rPr>
      <w:rFonts w:eastAsia="Times New Roman"/>
    </w:rPr>
  </w:style>
  <w:style w:type="paragraph" w:styleId="BodyText2">
    <w:name w:val="Body Text 2"/>
    <w:basedOn w:val="Normal"/>
    <w:link w:val="BodyText2Char"/>
    <w:uiPriority w:val="99"/>
    <w:unhideWhenUsed/>
    <w:rsid w:val="00DE3B8D"/>
    <w:pPr>
      <w:spacing w:after="120" w:line="480" w:lineRule="auto"/>
    </w:pPr>
    <w:rPr>
      <w:rFonts w:ascii="Calibri" w:hAnsi="Calibri"/>
      <w:sz w:val="20"/>
      <w:szCs w:val="20"/>
    </w:rPr>
  </w:style>
  <w:style w:type="character" w:customStyle="1" w:styleId="Pamatteksts2Rakstz1">
    <w:name w:val="Pamatteksts 2 Rakstz.1"/>
    <w:basedOn w:val="DefaultParagraphFont"/>
    <w:uiPriority w:val="99"/>
    <w:semiHidden/>
    <w:rsid w:val="00DE3B8D"/>
    <w:rPr>
      <w:rFonts w:ascii="Times New Roman" w:eastAsia="Times New Roman" w:hAnsi="Times New Roman" w:cs="Times New Roman"/>
      <w:sz w:val="24"/>
      <w:szCs w:val="24"/>
      <w:lang w:eastAsia="lv-LV"/>
    </w:rPr>
  </w:style>
  <w:style w:type="paragraph" w:styleId="Signature">
    <w:name w:val="Signature"/>
    <w:basedOn w:val="Normal"/>
    <w:next w:val="EnvelopeReturn"/>
    <w:link w:val="SignatureChar"/>
    <w:rsid w:val="00DE3B8D"/>
    <w:pPr>
      <w:keepNext/>
      <w:keepLines/>
      <w:widowControl w:val="0"/>
      <w:tabs>
        <w:tab w:val="right" w:pos="9072"/>
      </w:tabs>
      <w:suppressAutoHyphens/>
      <w:spacing w:before="600"/>
      <w:ind w:firstLine="720"/>
    </w:pPr>
    <w:rPr>
      <w:sz w:val="26"/>
      <w:lang w:val="en-AU"/>
    </w:rPr>
  </w:style>
  <w:style w:type="character" w:customStyle="1" w:styleId="SignatureChar">
    <w:name w:val="Signature Char"/>
    <w:basedOn w:val="DefaultParagraphFont"/>
    <w:link w:val="Signature"/>
    <w:rsid w:val="00DE3B8D"/>
    <w:rPr>
      <w:rFonts w:ascii="Times New Roman" w:eastAsia="Times New Roman" w:hAnsi="Times New Roman" w:cs="Times New Roman"/>
      <w:sz w:val="26"/>
      <w:szCs w:val="24"/>
      <w:lang w:val="en-AU" w:eastAsia="lv-LV"/>
    </w:rPr>
  </w:style>
  <w:style w:type="paragraph" w:styleId="EnvelopeReturn">
    <w:name w:val="envelope return"/>
    <w:basedOn w:val="Normal"/>
    <w:uiPriority w:val="99"/>
    <w:semiHidden/>
    <w:unhideWhenUsed/>
    <w:rsid w:val="00DE3B8D"/>
    <w:rPr>
      <w:rFonts w:ascii="Cambria" w:hAnsi="Cambria"/>
      <w:sz w:val="20"/>
      <w:szCs w:val="20"/>
    </w:rPr>
  </w:style>
  <w:style w:type="paragraph" w:styleId="BalloonText">
    <w:name w:val="Balloon Text"/>
    <w:basedOn w:val="Normal"/>
    <w:link w:val="BalloonTextChar"/>
    <w:uiPriority w:val="99"/>
    <w:semiHidden/>
    <w:unhideWhenUsed/>
    <w:rsid w:val="000C3356"/>
    <w:rPr>
      <w:rFonts w:ascii="Tahoma" w:hAnsi="Tahoma" w:cs="Tahoma"/>
      <w:sz w:val="16"/>
      <w:szCs w:val="16"/>
    </w:rPr>
  </w:style>
  <w:style w:type="character" w:customStyle="1" w:styleId="BalloonTextChar">
    <w:name w:val="Balloon Text Char"/>
    <w:basedOn w:val="DefaultParagraphFont"/>
    <w:link w:val="BalloonText"/>
    <w:uiPriority w:val="99"/>
    <w:semiHidden/>
    <w:rsid w:val="000C3356"/>
    <w:rPr>
      <w:rFonts w:ascii="Tahoma" w:eastAsia="Times New Roman" w:hAnsi="Tahoma" w:cs="Tahoma"/>
      <w:sz w:val="16"/>
      <w:szCs w:val="16"/>
      <w:lang w:eastAsia="lv-LV"/>
    </w:rPr>
  </w:style>
  <w:style w:type="table" w:styleId="TableGrid">
    <w:name w:val="Table Grid"/>
    <w:basedOn w:val="TableNormal"/>
    <w:uiPriority w:val="59"/>
    <w:rsid w:val="002E07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8546B0"/>
    <w:rPr>
      <w:sz w:val="20"/>
      <w:szCs w:val="20"/>
    </w:rPr>
  </w:style>
  <w:style w:type="character" w:customStyle="1" w:styleId="EndnoteTextChar">
    <w:name w:val="Endnote Text Char"/>
    <w:basedOn w:val="DefaultParagraphFont"/>
    <w:link w:val="EndnoteText"/>
    <w:uiPriority w:val="99"/>
    <w:semiHidden/>
    <w:rsid w:val="008546B0"/>
    <w:rPr>
      <w:rFonts w:ascii="Times New Roman" w:eastAsia="Times New Roman" w:hAnsi="Times New Roman"/>
      <w:lang w:val="lv-LV" w:eastAsia="lv-LV"/>
    </w:rPr>
  </w:style>
  <w:style w:type="character" w:styleId="EndnoteReference">
    <w:name w:val="endnote reference"/>
    <w:basedOn w:val="DefaultParagraphFont"/>
    <w:uiPriority w:val="99"/>
    <w:semiHidden/>
    <w:unhideWhenUsed/>
    <w:rsid w:val="008546B0"/>
    <w:rPr>
      <w:vertAlign w:val="superscript"/>
    </w:rPr>
  </w:style>
  <w:style w:type="paragraph" w:styleId="FootnoteText">
    <w:name w:val="footnote text"/>
    <w:aliases w:val="Footnote,Fußnote"/>
    <w:basedOn w:val="Normal"/>
    <w:link w:val="FootnoteTextChar"/>
    <w:unhideWhenUsed/>
    <w:qFormat/>
    <w:rsid w:val="008546B0"/>
    <w:rPr>
      <w:sz w:val="20"/>
      <w:szCs w:val="20"/>
    </w:rPr>
  </w:style>
  <w:style w:type="character" w:customStyle="1" w:styleId="FootnoteTextChar">
    <w:name w:val="Footnote Text Char"/>
    <w:aliases w:val="Footnote Char1,Fußnote Char1"/>
    <w:basedOn w:val="DefaultParagraphFont"/>
    <w:link w:val="FootnoteText"/>
    <w:rsid w:val="008546B0"/>
    <w:rPr>
      <w:rFonts w:ascii="Times New Roman" w:eastAsia="Times New Roman" w:hAnsi="Times New Roman"/>
      <w:lang w:val="lv-LV" w:eastAsia="lv-LV"/>
    </w:rPr>
  </w:style>
  <w:style w:type="character" w:styleId="FootnoteReference">
    <w:name w:val="footnote reference"/>
    <w:aliases w:val="Footnote Reference Number,Footnote symbol"/>
    <w:basedOn w:val="DefaultParagraphFont"/>
    <w:unhideWhenUsed/>
    <w:rsid w:val="008546B0"/>
    <w:rPr>
      <w:vertAlign w:val="superscript"/>
    </w:rPr>
  </w:style>
  <w:style w:type="paragraph" w:styleId="ListParagraph">
    <w:name w:val="List Paragraph"/>
    <w:basedOn w:val="Normal"/>
    <w:uiPriority w:val="34"/>
    <w:qFormat/>
    <w:rsid w:val="00D93D95"/>
    <w:pPr>
      <w:ind w:left="720"/>
    </w:pPr>
  </w:style>
  <w:style w:type="character" w:styleId="Hyperlink">
    <w:name w:val="Hyperlink"/>
    <w:basedOn w:val="DefaultParagraphFont"/>
    <w:uiPriority w:val="99"/>
    <w:unhideWhenUsed/>
    <w:rsid w:val="00EF4BD7"/>
    <w:rPr>
      <w:color w:val="0000FF"/>
      <w:u w:val="single"/>
    </w:rPr>
  </w:style>
  <w:style w:type="character" w:customStyle="1" w:styleId="alt-edited">
    <w:name w:val="alt-edited"/>
    <w:basedOn w:val="DefaultParagraphFont"/>
    <w:rsid w:val="00DA575F"/>
  </w:style>
  <w:style w:type="character" w:styleId="CommentReference">
    <w:name w:val="annotation reference"/>
    <w:basedOn w:val="DefaultParagraphFont"/>
    <w:uiPriority w:val="99"/>
    <w:semiHidden/>
    <w:unhideWhenUsed/>
    <w:rsid w:val="003875D1"/>
    <w:rPr>
      <w:sz w:val="16"/>
      <w:szCs w:val="16"/>
    </w:rPr>
  </w:style>
  <w:style w:type="paragraph" w:styleId="CommentText">
    <w:name w:val="annotation text"/>
    <w:basedOn w:val="Normal"/>
    <w:link w:val="CommentTextChar"/>
    <w:uiPriority w:val="99"/>
    <w:semiHidden/>
    <w:unhideWhenUsed/>
    <w:rsid w:val="003875D1"/>
    <w:rPr>
      <w:sz w:val="20"/>
      <w:szCs w:val="20"/>
    </w:rPr>
  </w:style>
  <w:style w:type="character" w:customStyle="1" w:styleId="CommentTextChar">
    <w:name w:val="Comment Text Char"/>
    <w:basedOn w:val="DefaultParagraphFont"/>
    <w:link w:val="CommentText"/>
    <w:uiPriority w:val="99"/>
    <w:semiHidden/>
    <w:rsid w:val="003875D1"/>
    <w:rPr>
      <w:rFonts w:ascii="Times New Roman" w:eastAsia="Times New Roman" w:hAnsi="Times New Roman"/>
      <w:lang w:val="lv-LV" w:eastAsia="lv-LV"/>
    </w:rPr>
  </w:style>
  <w:style w:type="paragraph" w:styleId="CommentSubject">
    <w:name w:val="annotation subject"/>
    <w:basedOn w:val="CommentText"/>
    <w:next w:val="CommentText"/>
    <w:link w:val="CommentSubjectChar"/>
    <w:uiPriority w:val="99"/>
    <w:semiHidden/>
    <w:unhideWhenUsed/>
    <w:rsid w:val="003875D1"/>
    <w:rPr>
      <w:b/>
      <w:bCs/>
    </w:rPr>
  </w:style>
  <w:style w:type="character" w:customStyle="1" w:styleId="CommentSubjectChar">
    <w:name w:val="Comment Subject Char"/>
    <w:basedOn w:val="CommentTextChar"/>
    <w:link w:val="CommentSubject"/>
    <w:uiPriority w:val="99"/>
    <w:semiHidden/>
    <w:rsid w:val="003875D1"/>
    <w:rPr>
      <w:rFonts w:ascii="Times New Roman" w:eastAsia="Times New Roman" w:hAnsi="Times New Roman"/>
      <w:b/>
      <w:bCs/>
      <w:lang w:val="lv-LV" w:eastAsia="lv-LV"/>
    </w:rPr>
  </w:style>
  <w:style w:type="paragraph" w:customStyle="1" w:styleId="Default">
    <w:name w:val="Default"/>
    <w:rsid w:val="00996D10"/>
    <w:pPr>
      <w:autoSpaceDE w:val="0"/>
      <w:autoSpaceDN w:val="0"/>
      <w:adjustRightInd w:val="0"/>
    </w:pPr>
    <w:rPr>
      <w:rFonts w:ascii="Times New Roman" w:hAnsi="Times New Roman"/>
      <w:color w:val="000000"/>
      <w:sz w:val="24"/>
      <w:szCs w:val="24"/>
      <w:lang w:val="lv-LV" w:bidi="lo-LA"/>
    </w:rPr>
  </w:style>
  <w:style w:type="paragraph" w:customStyle="1" w:styleId="tv213">
    <w:name w:val="tv213"/>
    <w:basedOn w:val="Normal"/>
    <w:rsid w:val="00996D10"/>
    <w:pPr>
      <w:spacing w:before="100" w:beforeAutospacing="1" w:after="100" w:afterAutospacing="1"/>
    </w:pPr>
    <w:rPr>
      <w:lang w:bidi="lo-LA"/>
    </w:rPr>
  </w:style>
  <w:style w:type="character" w:customStyle="1" w:styleId="apple-converted-space">
    <w:name w:val="apple-converted-space"/>
    <w:basedOn w:val="DefaultParagraphFont"/>
    <w:rsid w:val="00996D10"/>
  </w:style>
  <w:style w:type="paragraph" w:styleId="NormalWeb">
    <w:name w:val="Normal (Web)"/>
    <w:basedOn w:val="Normal"/>
    <w:uiPriority w:val="99"/>
    <w:unhideWhenUsed/>
    <w:rsid w:val="00996D10"/>
    <w:pPr>
      <w:spacing w:before="100" w:beforeAutospacing="1" w:after="100" w:afterAutospacing="1"/>
    </w:pPr>
    <w:rPr>
      <w:lang w:bidi="lo-LA"/>
    </w:rPr>
  </w:style>
  <w:style w:type="paragraph" w:styleId="NoSpacing">
    <w:name w:val="No Spacing"/>
    <w:link w:val="NoSpacingChar"/>
    <w:uiPriority w:val="1"/>
    <w:qFormat/>
    <w:rsid w:val="00996D10"/>
    <w:rPr>
      <w:sz w:val="22"/>
      <w:szCs w:val="22"/>
      <w:lang w:val="lv-LV"/>
    </w:rPr>
  </w:style>
  <w:style w:type="paragraph" w:customStyle="1" w:styleId="Teksts">
    <w:name w:val="Teksts"/>
    <w:basedOn w:val="Normal"/>
    <w:link w:val="TekstsChar"/>
    <w:rsid w:val="00182146"/>
    <w:pPr>
      <w:spacing w:line="360" w:lineRule="auto"/>
      <w:ind w:firstLine="720"/>
      <w:jc w:val="both"/>
    </w:pPr>
    <w:rPr>
      <w:rFonts w:cs="Arial Unicode MS"/>
      <w:lang w:bidi="lo-LA"/>
    </w:rPr>
  </w:style>
  <w:style w:type="character" w:customStyle="1" w:styleId="TekstsChar">
    <w:name w:val="Teksts Char"/>
    <w:basedOn w:val="DefaultParagraphFont"/>
    <w:link w:val="Teksts"/>
    <w:rsid w:val="00182146"/>
    <w:rPr>
      <w:rFonts w:ascii="Times New Roman" w:eastAsia="Times New Roman" w:hAnsi="Times New Roman" w:cs="Arial Unicode MS"/>
      <w:sz w:val="24"/>
      <w:szCs w:val="24"/>
      <w:lang w:val="lv-LV" w:eastAsia="lv-LV" w:bidi="lo-LA"/>
    </w:rPr>
  </w:style>
  <w:style w:type="table" w:styleId="LightGrid-Accent3">
    <w:name w:val="Light Grid Accent 3"/>
    <w:basedOn w:val="TableNormal"/>
    <w:uiPriority w:val="62"/>
    <w:rsid w:val="00182146"/>
    <w:rPr>
      <w:rFonts w:asciiTheme="minorHAnsi" w:eastAsiaTheme="minorHAnsi" w:hAnsiTheme="minorHAnsi" w:cstheme="minorBidi"/>
      <w:sz w:val="22"/>
      <w:szCs w:val="22"/>
      <w:lang w:val="lv-LV"/>
    </w:rPr>
    <w:tblPr>
      <w:tblStyleRowBandSize w:val="1"/>
      <w:tblStyleColBandSize w:val="1"/>
      <w:tblInd w:w="0" w:type="dxa"/>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18" w:space="0" w:color="FEB80A" w:themeColor="accent3"/>
          <w:right w:val="single" w:sz="8" w:space="0" w:color="FEB80A" w:themeColor="accent3"/>
          <w:insideH w:val="nil"/>
          <w:insideV w:val="single" w:sz="8" w:space="0" w:color="FEB80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insideH w:val="nil"/>
          <w:insideV w:val="single" w:sz="8" w:space="0" w:color="FEB80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shd w:val="clear" w:color="auto" w:fill="FEEDC2" w:themeFill="accent3" w:themeFillTint="3F"/>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shd w:val="clear" w:color="auto" w:fill="FEEDC2" w:themeFill="accent3" w:themeFillTint="3F"/>
      </w:tcPr>
    </w:tblStylePr>
    <w:tblStylePr w:type="band2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tcPr>
    </w:tblStylePr>
  </w:style>
  <w:style w:type="character" w:styleId="FollowedHyperlink">
    <w:name w:val="FollowedHyperlink"/>
    <w:aliases w:val="Footnote Text Char1,Footnote Char,Fußnote Char"/>
    <w:rsid w:val="00182146"/>
    <w:rPr>
      <w:rFonts w:ascii="Times New Roman" w:eastAsiaTheme="majorEastAsia" w:hAnsi="Times New Roman" w:cstheme="majorBidi"/>
      <w:sz w:val="20"/>
      <w:szCs w:val="20"/>
      <w:lang w:val="en-US" w:bidi="en-US"/>
    </w:rPr>
  </w:style>
  <w:style w:type="character" w:customStyle="1" w:styleId="Heading1Char">
    <w:name w:val="Heading 1 Char"/>
    <w:basedOn w:val="DefaultParagraphFont"/>
    <w:link w:val="Heading1"/>
    <w:uiPriority w:val="9"/>
    <w:rsid w:val="007D6E84"/>
    <w:rPr>
      <w:rFonts w:asciiTheme="majorHAnsi" w:eastAsiaTheme="majorEastAsia" w:hAnsiTheme="majorHAnsi" w:cstheme="majorBidi"/>
      <w:color w:val="5EA226" w:themeColor="accent1" w:themeShade="BF"/>
      <w:sz w:val="32"/>
      <w:szCs w:val="32"/>
      <w:lang w:val="lv-LV"/>
    </w:rPr>
  </w:style>
  <w:style w:type="table" w:styleId="MediumGrid1-Accent4">
    <w:name w:val="Medium Grid 1 Accent 4"/>
    <w:basedOn w:val="TableNormal"/>
    <w:uiPriority w:val="67"/>
    <w:rsid w:val="001E76C8"/>
    <w:rPr>
      <w:rFonts w:asciiTheme="minorHAnsi" w:eastAsiaTheme="minorHAnsi" w:hAnsiTheme="minorHAnsi" w:cstheme="minorBidi"/>
      <w:sz w:val="22"/>
      <w:szCs w:val="22"/>
      <w:lang w:val="lv-LV"/>
    </w:r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insideV w:val="single" w:sz="8" w:space="0" w:color="25D0FF" w:themeColor="accent4" w:themeTint="BF"/>
      </w:tblBorders>
      <w:tblCellMar>
        <w:top w:w="0" w:type="dxa"/>
        <w:left w:w="108" w:type="dxa"/>
        <w:bottom w:w="0" w:type="dxa"/>
        <w:right w:w="108" w:type="dxa"/>
      </w:tblCellMar>
    </w:tblPr>
    <w:tcPr>
      <w:shd w:val="clear" w:color="auto" w:fill="B7EFFF" w:themeFill="accent4" w:themeFillTint="3F"/>
    </w:tcPr>
    <w:tblStylePr w:type="firstRow">
      <w:rPr>
        <w:b/>
        <w:bCs/>
      </w:rPr>
    </w:tblStylePr>
    <w:tblStylePr w:type="lastRow">
      <w:rPr>
        <w:b/>
        <w:bCs/>
      </w:rPr>
      <w:tblPr/>
      <w:tcPr>
        <w:tcBorders>
          <w:top w:val="single" w:sz="18" w:space="0" w:color="25D0FF" w:themeColor="accent4" w:themeTint="BF"/>
        </w:tcBorders>
      </w:tcPr>
    </w:tblStylePr>
    <w:tblStylePr w:type="firstCol">
      <w:rPr>
        <w:b/>
        <w:bCs/>
      </w:rPr>
    </w:tblStylePr>
    <w:tblStylePr w:type="lastCol">
      <w:rPr>
        <w:b/>
        <w:bCs/>
      </w:r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character" w:customStyle="1" w:styleId="Heading4Char">
    <w:name w:val="Heading 4 Char"/>
    <w:basedOn w:val="DefaultParagraphFont"/>
    <w:link w:val="Heading4"/>
    <w:uiPriority w:val="9"/>
    <w:rsid w:val="0049495E"/>
    <w:rPr>
      <w:rFonts w:ascii="Times New Roman" w:eastAsia="Times New Roman" w:hAnsi="Times New Roman"/>
      <w:b/>
      <w:bCs/>
      <w:sz w:val="24"/>
      <w:szCs w:val="24"/>
      <w:lang w:val="lv-LV" w:eastAsia="lv-LV" w:bidi="lo-LA"/>
    </w:rPr>
  </w:style>
  <w:style w:type="character" w:customStyle="1" w:styleId="glossary">
    <w:name w:val="glossary"/>
    <w:basedOn w:val="DefaultParagraphFont"/>
    <w:rsid w:val="0049495E"/>
  </w:style>
  <w:style w:type="paragraph" w:customStyle="1" w:styleId="tvhtml">
    <w:name w:val="tv_html"/>
    <w:basedOn w:val="Normal"/>
    <w:rsid w:val="0049495E"/>
    <w:pPr>
      <w:spacing w:before="100" w:beforeAutospacing="1" w:after="100" w:afterAutospacing="1"/>
    </w:pPr>
    <w:rPr>
      <w:lang w:bidi="lo-LA"/>
    </w:rPr>
  </w:style>
  <w:style w:type="character" w:customStyle="1" w:styleId="tvhtml1">
    <w:name w:val="tv_html1"/>
    <w:basedOn w:val="DefaultParagraphFont"/>
    <w:rsid w:val="0049495E"/>
  </w:style>
  <w:style w:type="paragraph" w:styleId="BodyText">
    <w:name w:val="Body Text"/>
    <w:basedOn w:val="Normal"/>
    <w:link w:val="BodyTextChar"/>
    <w:rsid w:val="0049495E"/>
    <w:pPr>
      <w:spacing w:after="120"/>
    </w:pPr>
    <w:rPr>
      <w:lang w:val="en-US" w:eastAsia="en-US"/>
    </w:rPr>
  </w:style>
  <w:style w:type="character" w:customStyle="1" w:styleId="BodyTextChar">
    <w:name w:val="Body Text Char"/>
    <w:basedOn w:val="DefaultParagraphFont"/>
    <w:link w:val="BodyText"/>
    <w:rsid w:val="0049495E"/>
    <w:rPr>
      <w:rFonts w:ascii="Times New Roman" w:eastAsia="Times New Roman" w:hAnsi="Times New Roman"/>
      <w:sz w:val="24"/>
      <w:szCs w:val="24"/>
    </w:rPr>
  </w:style>
  <w:style w:type="character" w:styleId="Strong">
    <w:name w:val="Strong"/>
    <w:basedOn w:val="DefaultParagraphFont"/>
    <w:uiPriority w:val="22"/>
    <w:qFormat/>
    <w:rsid w:val="0049495E"/>
    <w:rPr>
      <w:b/>
      <w:bCs/>
    </w:rPr>
  </w:style>
  <w:style w:type="paragraph" w:customStyle="1" w:styleId="justifyleft">
    <w:name w:val="justifyleft"/>
    <w:basedOn w:val="Normal"/>
    <w:rsid w:val="0049495E"/>
    <w:pPr>
      <w:spacing w:before="100" w:beforeAutospacing="1" w:after="100" w:afterAutospacing="1"/>
    </w:pPr>
    <w:rPr>
      <w:lang w:bidi="lo-LA"/>
    </w:rPr>
  </w:style>
  <w:style w:type="paragraph" w:customStyle="1" w:styleId="justifyfull">
    <w:name w:val="justifyfull"/>
    <w:basedOn w:val="Normal"/>
    <w:rsid w:val="0049495E"/>
    <w:pPr>
      <w:spacing w:before="100" w:beforeAutospacing="1" w:after="100" w:afterAutospacing="1"/>
    </w:pPr>
    <w:rPr>
      <w:lang w:bidi="lo-LA"/>
    </w:rPr>
  </w:style>
  <w:style w:type="character" w:customStyle="1" w:styleId="NoSpacingChar">
    <w:name w:val="No Spacing Char"/>
    <w:link w:val="NoSpacing"/>
    <w:uiPriority w:val="1"/>
    <w:rsid w:val="0049495E"/>
    <w:rPr>
      <w:sz w:val="22"/>
      <w:szCs w:val="22"/>
      <w:lang w:val="lv-LV"/>
    </w:rPr>
  </w:style>
  <w:style w:type="table" w:styleId="MediumGrid1-Accent1">
    <w:name w:val="Medium Grid 1 Accent 1"/>
    <w:basedOn w:val="TableNormal"/>
    <w:uiPriority w:val="67"/>
    <w:rsid w:val="002958E6"/>
    <w:tblPr>
      <w:tblStyleRowBandSize w:val="1"/>
      <w:tblStyleColBandSize w:val="1"/>
      <w:tblInd w:w="0" w:type="dxa"/>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insideV w:val="single" w:sz="8" w:space="0" w:color="9EDC6C" w:themeColor="accent1" w:themeTint="BF"/>
      </w:tblBorders>
      <w:tblCellMar>
        <w:top w:w="0" w:type="dxa"/>
        <w:left w:w="108" w:type="dxa"/>
        <w:bottom w:w="0" w:type="dxa"/>
        <w:right w:w="108" w:type="dxa"/>
      </w:tblCellMar>
    </w:tblPr>
    <w:tcPr>
      <w:shd w:val="clear" w:color="auto" w:fill="DFF3CE" w:themeFill="accent1" w:themeFillTint="3F"/>
    </w:tcPr>
    <w:tblStylePr w:type="firstRow">
      <w:rPr>
        <w:b/>
        <w:bCs/>
      </w:rPr>
    </w:tblStylePr>
    <w:tblStylePr w:type="lastRow">
      <w:rPr>
        <w:b/>
        <w:bCs/>
      </w:rPr>
      <w:tblPr/>
      <w:tcPr>
        <w:tcBorders>
          <w:top w:val="single" w:sz="18" w:space="0" w:color="9EDC6C" w:themeColor="accent1" w:themeTint="BF"/>
        </w:tcBorders>
      </w:tcPr>
    </w:tblStylePr>
    <w:tblStylePr w:type="firstCol">
      <w:rPr>
        <w:b/>
        <w:bCs/>
      </w:rPr>
    </w:tblStylePr>
    <w:tblStylePr w:type="lastCol">
      <w:rPr>
        <w:b/>
        <w:bCs/>
      </w:r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paragraph" w:styleId="TOCHeading">
    <w:name w:val="TOC Heading"/>
    <w:basedOn w:val="Heading1"/>
    <w:next w:val="Normal"/>
    <w:uiPriority w:val="39"/>
    <w:unhideWhenUsed/>
    <w:qFormat/>
    <w:rsid w:val="009E30C7"/>
    <w:pPr>
      <w:spacing w:before="480" w:line="276" w:lineRule="auto"/>
      <w:jc w:val="left"/>
      <w:outlineLvl w:val="9"/>
    </w:pPr>
    <w:rPr>
      <w:b/>
      <w:bCs/>
      <w:sz w:val="28"/>
      <w:szCs w:val="28"/>
      <w:lang w:val="en-US"/>
    </w:rPr>
  </w:style>
  <w:style w:type="character" w:customStyle="1" w:styleId="Heading2Char">
    <w:name w:val="Heading 2 Char"/>
    <w:basedOn w:val="DefaultParagraphFont"/>
    <w:link w:val="Heading2"/>
    <w:uiPriority w:val="9"/>
    <w:rsid w:val="009E30C7"/>
    <w:rPr>
      <w:rFonts w:asciiTheme="majorHAnsi" w:eastAsiaTheme="majorEastAsia" w:hAnsiTheme="majorHAnsi" w:cstheme="majorBidi"/>
      <w:b/>
      <w:bCs/>
      <w:color w:val="7FD13B" w:themeColor="accent1"/>
      <w:sz w:val="26"/>
      <w:szCs w:val="26"/>
      <w:lang w:val="lv-LV" w:eastAsia="lv-LV"/>
    </w:rPr>
  </w:style>
  <w:style w:type="paragraph" w:styleId="TOC1">
    <w:name w:val="toc 1"/>
    <w:basedOn w:val="Normal"/>
    <w:next w:val="Normal"/>
    <w:autoRedefine/>
    <w:uiPriority w:val="39"/>
    <w:unhideWhenUsed/>
    <w:rsid w:val="009E30C7"/>
    <w:pPr>
      <w:spacing w:after="100"/>
    </w:pPr>
  </w:style>
  <w:style w:type="paragraph" w:styleId="TOC2">
    <w:name w:val="toc 2"/>
    <w:basedOn w:val="Normal"/>
    <w:next w:val="Normal"/>
    <w:autoRedefine/>
    <w:uiPriority w:val="39"/>
    <w:unhideWhenUsed/>
    <w:rsid w:val="009E30C7"/>
    <w:pPr>
      <w:spacing w:after="100"/>
      <w:ind w:left="240"/>
    </w:pPr>
  </w:style>
  <w:style w:type="table" w:styleId="MediumList1-Accent6">
    <w:name w:val="Medium List 1 Accent 6"/>
    <w:basedOn w:val="TableNormal"/>
    <w:uiPriority w:val="65"/>
    <w:rsid w:val="00B4375F"/>
    <w:rPr>
      <w:color w:val="000000" w:themeColor="text1"/>
    </w:rPr>
    <w:tblPr>
      <w:tblStyleRowBandSize w:val="1"/>
      <w:tblStyleColBandSize w:val="1"/>
      <w:tblInd w:w="0" w:type="dxa"/>
      <w:tblBorders>
        <w:top w:val="single" w:sz="8" w:space="0" w:color="1AB39F" w:themeColor="accent6"/>
        <w:bottom w:val="single" w:sz="8" w:space="0" w:color="1AB39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AB39F" w:themeColor="accent6"/>
        </w:tcBorders>
      </w:tcPr>
    </w:tblStylePr>
    <w:tblStylePr w:type="lastRow">
      <w:rPr>
        <w:b/>
        <w:bCs/>
        <w:color w:val="4E5B6F" w:themeColor="text2"/>
      </w:rPr>
      <w:tblPr/>
      <w:tcPr>
        <w:tcBorders>
          <w:top w:val="single" w:sz="8" w:space="0" w:color="1AB39F" w:themeColor="accent6"/>
          <w:bottom w:val="single" w:sz="8" w:space="0" w:color="1AB39F" w:themeColor="accent6"/>
        </w:tcBorders>
      </w:tcPr>
    </w:tblStylePr>
    <w:tblStylePr w:type="firstCol">
      <w:rPr>
        <w:b/>
        <w:bCs/>
      </w:rPr>
    </w:tblStylePr>
    <w:tblStylePr w:type="lastCol">
      <w:rPr>
        <w:b/>
        <w:bCs/>
      </w:rPr>
      <w:tblPr/>
      <w:tcPr>
        <w:tcBorders>
          <w:top w:val="single" w:sz="8" w:space="0" w:color="1AB39F" w:themeColor="accent6"/>
          <w:bottom w:val="single" w:sz="8" w:space="0" w:color="1AB39F" w:themeColor="accent6"/>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table" w:styleId="MediumList2-Accent6">
    <w:name w:val="Medium List 2 Accent 6"/>
    <w:basedOn w:val="TableNormal"/>
    <w:uiPriority w:val="66"/>
    <w:rsid w:val="00B4375F"/>
    <w:rPr>
      <w:rFonts w:asciiTheme="majorHAnsi" w:eastAsiaTheme="majorEastAsia" w:hAnsiTheme="majorHAnsi" w:cstheme="majorBidi"/>
      <w:color w:val="000000" w:themeColor="text1"/>
    </w:r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tblPr/>
      <w:tcPr>
        <w:tcBorders>
          <w:top w:val="single" w:sz="8" w:space="0" w:color="1AB3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B39F" w:themeColor="accent6"/>
          <w:insideH w:val="nil"/>
          <w:insideV w:val="nil"/>
        </w:tcBorders>
        <w:shd w:val="clear" w:color="auto" w:fill="FFFFFF" w:themeFill="background1"/>
      </w:tcPr>
    </w:tblStylePr>
    <w:tblStylePr w:type="lastCol">
      <w:tblPr/>
      <w:tcPr>
        <w:tcBorders>
          <w:top w:val="nil"/>
          <w:left w:val="single" w:sz="8" w:space="0" w:color="1AB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top w:val="nil"/>
          <w:bottom w:val="nil"/>
          <w:insideH w:val="nil"/>
          <w:insideV w:val="nil"/>
        </w:tcBorders>
        <w:shd w:val="clear" w:color="auto" w:fill="BCF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11">
    <w:name w:val="Medium List 1 - Accent 11"/>
    <w:basedOn w:val="TableNormal"/>
    <w:uiPriority w:val="65"/>
    <w:rsid w:val="00B4375F"/>
    <w:rPr>
      <w:color w:val="000000" w:themeColor="text1"/>
    </w:rPr>
    <w:tblPr>
      <w:tblStyleRowBandSize w:val="1"/>
      <w:tblStyleColBandSize w:val="1"/>
      <w:tblInd w:w="0" w:type="dxa"/>
      <w:tblBorders>
        <w:top w:val="single" w:sz="8" w:space="0" w:color="7FD13B" w:themeColor="accent1"/>
        <w:bottom w:val="single" w:sz="8" w:space="0" w:color="7FD13B"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D13B" w:themeColor="accent1"/>
        </w:tcBorders>
      </w:tcPr>
    </w:tblStylePr>
    <w:tblStylePr w:type="lastRow">
      <w:rPr>
        <w:b/>
        <w:bCs/>
        <w:color w:val="4E5B6F" w:themeColor="text2"/>
      </w:rPr>
      <w:tblPr/>
      <w:tcPr>
        <w:tcBorders>
          <w:top w:val="single" w:sz="8" w:space="0" w:color="7FD13B" w:themeColor="accent1"/>
          <w:bottom w:val="single" w:sz="8" w:space="0" w:color="7FD13B" w:themeColor="accent1"/>
        </w:tcBorders>
      </w:tcPr>
    </w:tblStylePr>
    <w:tblStylePr w:type="firstCol">
      <w:rPr>
        <w:b/>
        <w:bCs/>
      </w:rPr>
    </w:tblStylePr>
    <w:tblStylePr w:type="lastCol">
      <w:rPr>
        <w:b/>
        <w:bCs/>
      </w:rPr>
      <w:tblPr/>
      <w:tcPr>
        <w:tcBorders>
          <w:top w:val="single" w:sz="8" w:space="0" w:color="7FD13B" w:themeColor="accent1"/>
          <w:bottom w:val="single" w:sz="8" w:space="0" w:color="7FD13B" w:themeColor="accent1"/>
        </w:tcBorders>
      </w:tcPr>
    </w:tblStylePr>
    <w:tblStylePr w:type="band1Vert">
      <w:tblPr/>
      <w:tcPr>
        <w:shd w:val="clear" w:color="auto" w:fill="DFF3CE" w:themeFill="accent1" w:themeFillTint="3F"/>
      </w:tcPr>
    </w:tblStylePr>
    <w:tblStylePr w:type="band1Horz">
      <w:tblPr/>
      <w:tcPr>
        <w:shd w:val="clear" w:color="auto" w:fill="DFF3C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8022960">
      <w:bodyDiv w:val="1"/>
      <w:marLeft w:val="0"/>
      <w:marRight w:val="0"/>
      <w:marTop w:val="0"/>
      <w:marBottom w:val="0"/>
      <w:divBdr>
        <w:top w:val="none" w:sz="0" w:space="0" w:color="auto"/>
        <w:left w:val="none" w:sz="0" w:space="0" w:color="auto"/>
        <w:bottom w:val="none" w:sz="0" w:space="0" w:color="auto"/>
        <w:right w:val="none" w:sz="0" w:space="0" w:color="auto"/>
      </w:divBdr>
    </w:div>
    <w:div w:id="35547716">
      <w:bodyDiv w:val="1"/>
      <w:marLeft w:val="0"/>
      <w:marRight w:val="0"/>
      <w:marTop w:val="0"/>
      <w:marBottom w:val="0"/>
      <w:divBdr>
        <w:top w:val="none" w:sz="0" w:space="0" w:color="auto"/>
        <w:left w:val="none" w:sz="0" w:space="0" w:color="auto"/>
        <w:bottom w:val="none" w:sz="0" w:space="0" w:color="auto"/>
        <w:right w:val="none" w:sz="0" w:space="0" w:color="auto"/>
      </w:divBdr>
    </w:div>
    <w:div w:id="110562516">
      <w:bodyDiv w:val="1"/>
      <w:marLeft w:val="0"/>
      <w:marRight w:val="0"/>
      <w:marTop w:val="0"/>
      <w:marBottom w:val="0"/>
      <w:divBdr>
        <w:top w:val="none" w:sz="0" w:space="0" w:color="auto"/>
        <w:left w:val="none" w:sz="0" w:space="0" w:color="auto"/>
        <w:bottom w:val="none" w:sz="0" w:space="0" w:color="auto"/>
        <w:right w:val="none" w:sz="0" w:space="0" w:color="auto"/>
      </w:divBdr>
    </w:div>
    <w:div w:id="124278775">
      <w:bodyDiv w:val="1"/>
      <w:marLeft w:val="0"/>
      <w:marRight w:val="0"/>
      <w:marTop w:val="0"/>
      <w:marBottom w:val="0"/>
      <w:divBdr>
        <w:top w:val="none" w:sz="0" w:space="0" w:color="auto"/>
        <w:left w:val="none" w:sz="0" w:space="0" w:color="auto"/>
        <w:bottom w:val="none" w:sz="0" w:space="0" w:color="auto"/>
        <w:right w:val="none" w:sz="0" w:space="0" w:color="auto"/>
      </w:divBdr>
      <w:divsChild>
        <w:div w:id="628318824">
          <w:marLeft w:val="0"/>
          <w:marRight w:val="0"/>
          <w:marTop w:val="0"/>
          <w:marBottom w:val="0"/>
          <w:divBdr>
            <w:top w:val="none" w:sz="0" w:space="4" w:color="auto"/>
            <w:left w:val="none" w:sz="0" w:space="0" w:color="auto"/>
            <w:bottom w:val="none" w:sz="0" w:space="4" w:color="auto"/>
            <w:right w:val="none" w:sz="0" w:space="0" w:color="auto"/>
          </w:divBdr>
        </w:div>
        <w:div w:id="1615015845">
          <w:marLeft w:val="0"/>
          <w:marRight w:val="0"/>
          <w:marTop w:val="0"/>
          <w:marBottom w:val="0"/>
          <w:divBdr>
            <w:top w:val="none" w:sz="0" w:space="4" w:color="auto"/>
            <w:left w:val="none" w:sz="0" w:space="0" w:color="auto"/>
            <w:bottom w:val="none" w:sz="0" w:space="4" w:color="auto"/>
            <w:right w:val="none" w:sz="0" w:space="0" w:color="auto"/>
          </w:divBdr>
        </w:div>
      </w:divsChild>
    </w:div>
    <w:div w:id="135494871">
      <w:bodyDiv w:val="1"/>
      <w:marLeft w:val="0"/>
      <w:marRight w:val="0"/>
      <w:marTop w:val="0"/>
      <w:marBottom w:val="0"/>
      <w:divBdr>
        <w:top w:val="none" w:sz="0" w:space="0" w:color="auto"/>
        <w:left w:val="none" w:sz="0" w:space="0" w:color="auto"/>
        <w:bottom w:val="none" w:sz="0" w:space="0" w:color="auto"/>
        <w:right w:val="none" w:sz="0" w:space="0" w:color="auto"/>
      </w:divBdr>
    </w:div>
    <w:div w:id="135611896">
      <w:bodyDiv w:val="1"/>
      <w:marLeft w:val="0"/>
      <w:marRight w:val="0"/>
      <w:marTop w:val="0"/>
      <w:marBottom w:val="0"/>
      <w:divBdr>
        <w:top w:val="none" w:sz="0" w:space="0" w:color="auto"/>
        <w:left w:val="none" w:sz="0" w:space="0" w:color="auto"/>
        <w:bottom w:val="none" w:sz="0" w:space="0" w:color="auto"/>
        <w:right w:val="none" w:sz="0" w:space="0" w:color="auto"/>
      </w:divBdr>
    </w:div>
    <w:div w:id="138042292">
      <w:bodyDiv w:val="1"/>
      <w:marLeft w:val="0"/>
      <w:marRight w:val="0"/>
      <w:marTop w:val="0"/>
      <w:marBottom w:val="0"/>
      <w:divBdr>
        <w:top w:val="none" w:sz="0" w:space="0" w:color="auto"/>
        <w:left w:val="none" w:sz="0" w:space="0" w:color="auto"/>
        <w:bottom w:val="none" w:sz="0" w:space="0" w:color="auto"/>
        <w:right w:val="none" w:sz="0" w:space="0" w:color="auto"/>
      </w:divBdr>
    </w:div>
    <w:div w:id="146940160">
      <w:bodyDiv w:val="1"/>
      <w:marLeft w:val="0"/>
      <w:marRight w:val="0"/>
      <w:marTop w:val="0"/>
      <w:marBottom w:val="0"/>
      <w:divBdr>
        <w:top w:val="none" w:sz="0" w:space="0" w:color="auto"/>
        <w:left w:val="none" w:sz="0" w:space="0" w:color="auto"/>
        <w:bottom w:val="none" w:sz="0" w:space="0" w:color="auto"/>
        <w:right w:val="none" w:sz="0" w:space="0" w:color="auto"/>
      </w:divBdr>
    </w:div>
    <w:div w:id="159659356">
      <w:bodyDiv w:val="1"/>
      <w:marLeft w:val="0"/>
      <w:marRight w:val="0"/>
      <w:marTop w:val="0"/>
      <w:marBottom w:val="0"/>
      <w:divBdr>
        <w:top w:val="none" w:sz="0" w:space="0" w:color="auto"/>
        <w:left w:val="none" w:sz="0" w:space="0" w:color="auto"/>
        <w:bottom w:val="none" w:sz="0" w:space="0" w:color="auto"/>
        <w:right w:val="none" w:sz="0" w:space="0" w:color="auto"/>
      </w:divBdr>
    </w:div>
    <w:div w:id="160774036">
      <w:bodyDiv w:val="1"/>
      <w:marLeft w:val="0"/>
      <w:marRight w:val="0"/>
      <w:marTop w:val="0"/>
      <w:marBottom w:val="0"/>
      <w:divBdr>
        <w:top w:val="none" w:sz="0" w:space="0" w:color="auto"/>
        <w:left w:val="none" w:sz="0" w:space="0" w:color="auto"/>
        <w:bottom w:val="none" w:sz="0" w:space="0" w:color="auto"/>
        <w:right w:val="none" w:sz="0" w:space="0" w:color="auto"/>
      </w:divBdr>
    </w:div>
    <w:div w:id="170728410">
      <w:bodyDiv w:val="1"/>
      <w:marLeft w:val="0"/>
      <w:marRight w:val="0"/>
      <w:marTop w:val="0"/>
      <w:marBottom w:val="0"/>
      <w:divBdr>
        <w:top w:val="none" w:sz="0" w:space="0" w:color="auto"/>
        <w:left w:val="none" w:sz="0" w:space="0" w:color="auto"/>
        <w:bottom w:val="none" w:sz="0" w:space="0" w:color="auto"/>
        <w:right w:val="none" w:sz="0" w:space="0" w:color="auto"/>
      </w:divBdr>
      <w:divsChild>
        <w:div w:id="1055743146">
          <w:marLeft w:val="547"/>
          <w:marRight w:val="0"/>
          <w:marTop w:val="0"/>
          <w:marBottom w:val="0"/>
          <w:divBdr>
            <w:top w:val="none" w:sz="0" w:space="0" w:color="auto"/>
            <w:left w:val="none" w:sz="0" w:space="0" w:color="auto"/>
            <w:bottom w:val="none" w:sz="0" w:space="0" w:color="auto"/>
            <w:right w:val="none" w:sz="0" w:space="0" w:color="auto"/>
          </w:divBdr>
        </w:div>
      </w:divsChild>
    </w:div>
    <w:div w:id="211582167">
      <w:bodyDiv w:val="1"/>
      <w:marLeft w:val="0"/>
      <w:marRight w:val="0"/>
      <w:marTop w:val="0"/>
      <w:marBottom w:val="0"/>
      <w:divBdr>
        <w:top w:val="none" w:sz="0" w:space="0" w:color="auto"/>
        <w:left w:val="none" w:sz="0" w:space="0" w:color="auto"/>
        <w:bottom w:val="none" w:sz="0" w:space="0" w:color="auto"/>
        <w:right w:val="none" w:sz="0" w:space="0" w:color="auto"/>
      </w:divBdr>
    </w:div>
    <w:div w:id="212664996">
      <w:bodyDiv w:val="1"/>
      <w:marLeft w:val="0"/>
      <w:marRight w:val="0"/>
      <w:marTop w:val="0"/>
      <w:marBottom w:val="0"/>
      <w:divBdr>
        <w:top w:val="none" w:sz="0" w:space="0" w:color="auto"/>
        <w:left w:val="none" w:sz="0" w:space="0" w:color="auto"/>
        <w:bottom w:val="none" w:sz="0" w:space="0" w:color="auto"/>
        <w:right w:val="none" w:sz="0" w:space="0" w:color="auto"/>
      </w:divBdr>
    </w:div>
    <w:div w:id="251935234">
      <w:bodyDiv w:val="1"/>
      <w:marLeft w:val="0"/>
      <w:marRight w:val="0"/>
      <w:marTop w:val="0"/>
      <w:marBottom w:val="0"/>
      <w:divBdr>
        <w:top w:val="none" w:sz="0" w:space="0" w:color="auto"/>
        <w:left w:val="none" w:sz="0" w:space="0" w:color="auto"/>
        <w:bottom w:val="none" w:sz="0" w:space="0" w:color="auto"/>
        <w:right w:val="none" w:sz="0" w:space="0" w:color="auto"/>
      </w:divBdr>
    </w:div>
    <w:div w:id="276913998">
      <w:bodyDiv w:val="1"/>
      <w:marLeft w:val="0"/>
      <w:marRight w:val="0"/>
      <w:marTop w:val="0"/>
      <w:marBottom w:val="0"/>
      <w:divBdr>
        <w:top w:val="none" w:sz="0" w:space="0" w:color="auto"/>
        <w:left w:val="none" w:sz="0" w:space="0" w:color="auto"/>
        <w:bottom w:val="none" w:sz="0" w:space="0" w:color="auto"/>
        <w:right w:val="none" w:sz="0" w:space="0" w:color="auto"/>
      </w:divBdr>
    </w:div>
    <w:div w:id="293021034">
      <w:bodyDiv w:val="1"/>
      <w:marLeft w:val="0"/>
      <w:marRight w:val="0"/>
      <w:marTop w:val="0"/>
      <w:marBottom w:val="0"/>
      <w:divBdr>
        <w:top w:val="none" w:sz="0" w:space="0" w:color="auto"/>
        <w:left w:val="none" w:sz="0" w:space="0" w:color="auto"/>
        <w:bottom w:val="none" w:sz="0" w:space="0" w:color="auto"/>
        <w:right w:val="none" w:sz="0" w:space="0" w:color="auto"/>
      </w:divBdr>
    </w:div>
    <w:div w:id="375617873">
      <w:bodyDiv w:val="1"/>
      <w:marLeft w:val="0"/>
      <w:marRight w:val="0"/>
      <w:marTop w:val="0"/>
      <w:marBottom w:val="0"/>
      <w:divBdr>
        <w:top w:val="none" w:sz="0" w:space="0" w:color="auto"/>
        <w:left w:val="none" w:sz="0" w:space="0" w:color="auto"/>
        <w:bottom w:val="none" w:sz="0" w:space="0" w:color="auto"/>
        <w:right w:val="none" w:sz="0" w:space="0" w:color="auto"/>
      </w:divBdr>
    </w:div>
    <w:div w:id="376709522">
      <w:bodyDiv w:val="1"/>
      <w:marLeft w:val="0"/>
      <w:marRight w:val="0"/>
      <w:marTop w:val="0"/>
      <w:marBottom w:val="0"/>
      <w:divBdr>
        <w:top w:val="none" w:sz="0" w:space="0" w:color="auto"/>
        <w:left w:val="none" w:sz="0" w:space="0" w:color="auto"/>
        <w:bottom w:val="none" w:sz="0" w:space="0" w:color="auto"/>
        <w:right w:val="none" w:sz="0" w:space="0" w:color="auto"/>
      </w:divBdr>
    </w:div>
    <w:div w:id="383721548">
      <w:bodyDiv w:val="1"/>
      <w:marLeft w:val="0"/>
      <w:marRight w:val="0"/>
      <w:marTop w:val="0"/>
      <w:marBottom w:val="0"/>
      <w:divBdr>
        <w:top w:val="none" w:sz="0" w:space="0" w:color="auto"/>
        <w:left w:val="none" w:sz="0" w:space="0" w:color="auto"/>
        <w:bottom w:val="none" w:sz="0" w:space="0" w:color="auto"/>
        <w:right w:val="none" w:sz="0" w:space="0" w:color="auto"/>
      </w:divBdr>
      <w:divsChild>
        <w:div w:id="803809790">
          <w:marLeft w:val="0"/>
          <w:marRight w:val="0"/>
          <w:marTop w:val="0"/>
          <w:marBottom w:val="0"/>
          <w:divBdr>
            <w:top w:val="none" w:sz="0" w:space="0" w:color="auto"/>
            <w:left w:val="none" w:sz="0" w:space="0" w:color="auto"/>
            <w:bottom w:val="none" w:sz="0" w:space="0" w:color="auto"/>
            <w:right w:val="none" w:sz="0" w:space="0" w:color="auto"/>
          </w:divBdr>
          <w:divsChild>
            <w:div w:id="15854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07455">
      <w:bodyDiv w:val="1"/>
      <w:marLeft w:val="0"/>
      <w:marRight w:val="0"/>
      <w:marTop w:val="0"/>
      <w:marBottom w:val="0"/>
      <w:divBdr>
        <w:top w:val="none" w:sz="0" w:space="0" w:color="auto"/>
        <w:left w:val="none" w:sz="0" w:space="0" w:color="auto"/>
        <w:bottom w:val="none" w:sz="0" w:space="0" w:color="auto"/>
        <w:right w:val="none" w:sz="0" w:space="0" w:color="auto"/>
      </w:divBdr>
    </w:div>
    <w:div w:id="466434448">
      <w:bodyDiv w:val="1"/>
      <w:marLeft w:val="0"/>
      <w:marRight w:val="0"/>
      <w:marTop w:val="0"/>
      <w:marBottom w:val="0"/>
      <w:divBdr>
        <w:top w:val="none" w:sz="0" w:space="0" w:color="auto"/>
        <w:left w:val="none" w:sz="0" w:space="0" w:color="auto"/>
        <w:bottom w:val="none" w:sz="0" w:space="0" w:color="auto"/>
        <w:right w:val="none" w:sz="0" w:space="0" w:color="auto"/>
      </w:divBdr>
      <w:divsChild>
        <w:div w:id="1577468801">
          <w:marLeft w:val="734"/>
          <w:marRight w:val="0"/>
          <w:marTop w:val="0"/>
          <w:marBottom w:val="0"/>
          <w:divBdr>
            <w:top w:val="none" w:sz="0" w:space="0" w:color="auto"/>
            <w:left w:val="none" w:sz="0" w:space="0" w:color="auto"/>
            <w:bottom w:val="none" w:sz="0" w:space="0" w:color="auto"/>
            <w:right w:val="none" w:sz="0" w:space="0" w:color="auto"/>
          </w:divBdr>
        </w:div>
        <w:div w:id="1163007165">
          <w:marLeft w:val="734"/>
          <w:marRight w:val="0"/>
          <w:marTop w:val="0"/>
          <w:marBottom w:val="0"/>
          <w:divBdr>
            <w:top w:val="none" w:sz="0" w:space="0" w:color="auto"/>
            <w:left w:val="none" w:sz="0" w:space="0" w:color="auto"/>
            <w:bottom w:val="none" w:sz="0" w:space="0" w:color="auto"/>
            <w:right w:val="none" w:sz="0" w:space="0" w:color="auto"/>
          </w:divBdr>
        </w:div>
      </w:divsChild>
    </w:div>
    <w:div w:id="475344118">
      <w:bodyDiv w:val="1"/>
      <w:marLeft w:val="0"/>
      <w:marRight w:val="0"/>
      <w:marTop w:val="0"/>
      <w:marBottom w:val="0"/>
      <w:divBdr>
        <w:top w:val="none" w:sz="0" w:space="0" w:color="auto"/>
        <w:left w:val="none" w:sz="0" w:space="0" w:color="auto"/>
        <w:bottom w:val="none" w:sz="0" w:space="0" w:color="auto"/>
        <w:right w:val="none" w:sz="0" w:space="0" w:color="auto"/>
      </w:divBdr>
    </w:div>
    <w:div w:id="499739546">
      <w:bodyDiv w:val="1"/>
      <w:marLeft w:val="0"/>
      <w:marRight w:val="0"/>
      <w:marTop w:val="0"/>
      <w:marBottom w:val="0"/>
      <w:divBdr>
        <w:top w:val="none" w:sz="0" w:space="0" w:color="auto"/>
        <w:left w:val="none" w:sz="0" w:space="0" w:color="auto"/>
        <w:bottom w:val="none" w:sz="0" w:space="0" w:color="auto"/>
        <w:right w:val="none" w:sz="0" w:space="0" w:color="auto"/>
      </w:divBdr>
    </w:div>
    <w:div w:id="516622647">
      <w:bodyDiv w:val="1"/>
      <w:marLeft w:val="0"/>
      <w:marRight w:val="0"/>
      <w:marTop w:val="0"/>
      <w:marBottom w:val="0"/>
      <w:divBdr>
        <w:top w:val="none" w:sz="0" w:space="0" w:color="auto"/>
        <w:left w:val="none" w:sz="0" w:space="0" w:color="auto"/>
        <w:bottom w:val="none" w:sz="0" w:space="0" w:color="auto"/>
        <w:right w:val="none" w:sz="0" w:space="0" w:color="auto"/>
      </w:divBdr>
    </w:div>
    <w:div w:id="548079301">
      <w:bodyDiv w:val="1"/>
      <w:marLeft w:val="0"/>
      <w:marRight w:val="0"/>
      <w:marTop w:val="0"/>
      <w:marBottom w:val="0"/>
      <w:divBdr>
        <w:top w:val="none" w:sz="0" w:space="0" w:color="auto"/>
        <w:left w:val="none" w:sz="0" w:space="0" w:color="auto"/>
        <w:bottom w:val="none" w:sz="0" w:space="0" w:color="auto"/>
        <w:right w:val="none" w:sz="0" w:space="0" w:color="auto"/>
      </w:divBdr>
    </w:div>
    <w:div w:id="572473837">
      <w:bodyDiv w:val="1"/>
      <w:marLeft w:val="0"/>
      <w:marRight w:val="0"/>
      <w:marTop w:val="0"/>
      <w:marBottom w:val="0"/>
      <w:divBdr>
        <w:top w:val="none" w:sz="0" w:space="0" w:color="auto"/>
        <w:left w:val="none" w:sz="0" w:space="0" w:color="auto"/>
        <w:bottom w:val="none" w:sz="0" w:space="0" w:color="auto"/>
        <w:right w:val="none" w:sz="0" w:space="0" w:color="auto"/>
      </w:divBdr>
    </w:div>
    <w:div w:id="584539387">
      <w:bodyDiv w:val="1"/>
      <w:marLeft w:val="0"/>
      <w:marRight w:val="0"/>
      <w:marTop w:val="0"/>
      <w:marBottom w:val="0"/>
      <w:divBdr>
        <w:top w:val="none" w:sz="0" w:space="0" w:color="auto"/>
        <w:left w:val="none" w:sz="0" w:space="0" w:color="auto"/>
        <w:bottom w:val="none" w:sz="0" w:space="0" w:color="auto"/>
        <w:right w:val="none" w:sz="0" w:space="0" w:color="auto"/>
      </w:divBdr>
    </w:div>
    <w:div w:id="590047205">
      <w:bodyDiv w:val="1"/>
      <w:marLeft w:val="0"/>
      <w:marRight w:val="0"/>
      <w:marTop w:val="0"/>
      <w:marBottom w:val="0"/>
      <w:divBdr>
        <w:top w:val="none" w:sz="0" w:space="0" w:color="auto"/>
        <w:left w:val="none" w:sz="0" w:space="0" w:color="auto"/>
        <w:bottom w:val="none" w:sz="0" w:space="0" w:color="auto"/>
        <w:right w:val="none" w:sz="0" w:space="0" w:color="auto"/>
      </w:divBdr>
    </w:div>
    <w:div w:id="607086384">
      <w:bodyDiv w:val="1"/>
      <w:marLeft w:val="0"/>
      <w:marRight w:val="0"/>
      <w:marTop w:val="0"/>
      <w:marBottom w:val="0"/>
      <w:divBdr>
        <w:top w:val="none" w:sz="0" w:space="0" w:color="auto"/>
        <w:left w:val="none" w:sz="0" w:space="0" w:color="auto"/>
        <w:bottom w:val="none" w:sz="0" w:space="0" w:color="auto"/>
        <w:right w:val="none" w:sz="0" w:space="0" w:color="auto"/>
      </w:divBdr>
    </w:div>
    <w:div w:id="621955926">
      <w:bodyDiv w:val="1"/>
      <w:marLeft w:val="0"/>
      <w:marRight w:val="0"/>
      <w:marTop w:val="0"/>
      <w:marBottom w:val="0"/>
      <w:divBdr>
        <w:top w:val="none" w:sz="0" w:space="0" w:color="auto"/>
        <w:left w:val="none" w:sz="0" w:space="0" w:color="auto"/>
        <w:bottom w:val="none" w:sz="0" w:space="0" w:color="auto"/>
        <w:right w:val="none" w:sz="0" w:space="0" w:color="auto"/>
      </w:divBdr>
    </w:div>
    <w:div w:id="664744683">
      <w:bodyDiv w:val="1"/>
      <w:marLeft w:val="0"/>
      <w:marRight w:val="0"/>
      <w:marTop w:val="0"/>
      <w:marBottom w:val="0"/>
      <w:divBdr>
        <w:top w:val="none" w:sz="0" w:space="0" w:color="auto"/>
        <w:left w:val="none" w:sz="0" w:space="0" w:color="auto"/>
        <w:bottom w:val="none" w:sz="0" w:space="0" w:color="auto"/>
        <w:right w:val="none" w:sz="0" w:space="0" w:color="auto"/>
      </w:divBdr>
    </w:div>
    <w:div w:id="671684220">
      <w:bodyDiv w:val="1"/>
      <w:marLeft w:val="0"/>
      <w:marRight w:val="0"/>
      <w:marTop w:val="0"/>
      <w:marBottom w:val="0"/>
      <w:divBdr>
        <w:top w:val="none" w:sz="0" w:space="0" w:color="auto"/>
        <w:left w:val="none" w:sz="0" w:space="0" w:color="auto"/>
        <w:bottom w:val="none" w:sz="0" w:space="0" w:color="auto"/>
        <w:right w:val="none" w:sz="0" w:space="0" w:color="auto"/>
      </w:divBdr>
    </w:div>
    <w:div w:id="712853001">
      <w:bodyDiv w:val="1"/>
      <w:marLeft w:val="0"/>
      <w:marRight w:val="0"/>
      <w:marTop w:val="0"/>
      <w:marBottom w:val="0"/>
      <w:divBdr>
        <w:top w:val="none" w:sz="0" w:space="0" w:color="auto"/>
        <w:left w:val="none" w:sz="0" w:space="0" w:color="auto"/>
        <w:bottom w:val="none" w:sz="0" w:space="0" w:color="auto"/>
        <w:right w:val="none" w:sz="0" w:space="0" w:color="auto"/>
      </w:divBdr>
    </w:div>
    <w:div w:id="809173618">
      <w:bodyDiv w:val="1"/>
      <w:marLeft w:val="0"/>
      <w:marRight w:val="0"/>
      <w:marTop w:val="0"/>
      <w:marBottom w:val="0"/>
      <w:divBdr>
        <w:top w:val="none" w:sz="0" w:space="0" w:color="auto"/>
        <w:left w:val="none" w:sz="0" w:space="0" w:color="auto"/>
        <w:bottom w:val="none" w:sz="0" w:space="0" w:color="auto"/>
        <w:right w:val="none" w:sz="0" w:space="0" w:color="auto"/>
      </w:divBdr>
    </w:div>
    <w:div w:id="849560850">
      <w:bodyDiv w:val="1"/>
      <w:marLeft w:val="0"/>
      <w:marRight w:val="0"/>
      <w:marTop w:val="0"/>
      <w:marBottom w:val="0"/>
      <w:divBdr>
        <w:top w:val="none" w:sz="0" w:space="0" w:color="auto"/>
        <w:left w:val="none" w:sz="0" w:space="0" w:color="auto"/>
        <w:bottom w:val="none" w:sz="0" w:space="0" w:color="auto"/>
        <w:right w:val="none" w:sz="0" w:space="0" w:color="auto"/>
      </w:divBdr>
    </w:div>
    <w:div w:id="850800338">
      <w:bodyDiv w:val="1"/>
      <w:marLeft w:val="0"/>
      <w:marRight w:val="0"/>
      <w:marTop w:val="0"/>
      <w:marBottom w:val="0"/>
      <w:divBdr>
        <w:top w:val="none" w:sz="0" w:space="0" w:color="auto"/>
        <w:left w:val="none" w:sz="0" w:space="0" w:color="auto"/>
        <w:bottom w:val="none" w:sz="0" w:space="0" w:color="auto"/>
        <w:right w:val="none" w:sz="0" w:space="0" w:color="auto"/>
      </w:divBdr>
    </w:div>
    <w:div w:id="913399475">
      <w:bodyDiv w:val="1"/>
      <w:marLeft w:val="0"/>
      <w:marRight w:val="0"/>
      <w:marTop w:val="0"/>
      <w:marBottom w:val="0"/>
      <w:divBdr>
        <w:top w:val="none" w:sz="0" w:space="0" w:color="auto"/>
        <w:left w:val="none" w:sz="0" w:space="0" w:color="auto"/>
        <w:bottom w:val="none" w:sz="0" w:space="0" w:color="auto"/>
        <w:right w:val="none" w:sz="0" w:space="0" w:color="auto"/>
      </w:divBdr>
    </w:div>
    <w:div w:id="982999340">
      <w:bodyDiv w:val="1"/>
      <w:marLeft w:val="0"/>
      <w:marRight w:val="0"/>
      <w:marTop w:val="0"/>
      <w:marBottom w:val="0"/>
      <w:divBdr>
        <w:top w:val="none" w:sz="0" w:space="0" w:color="auto"/>
        <w:left w:val="none" w:sz="0" w:space="0" w:color="auto"/>
        <w:bottom w:val="none" w:sz="0" w:space="0" w:color="auto"/>
        <w:right w:val="none" w:sz="0" w:space="0" w:color="auto"/>
      </w:divBdr>
    </w:div>
    <w:div w:id="993408425">
      <w:bodyDiv w:val="1"/>
      <w:marLeft w:val="0"/>
      <w:marRight w:val="0"/>
      <w:marTop w:val="0"/>
      <w:marBottom w:val="0"/>
      <w:divBdr>
        <w:top w:val="none" w:sz="0" w:space="0" w:color="auto"/>
        <w:left w:val="none" w:sz="0" w:space="0" w:color="auto"/>
        <w:bottom w:val="none" w:sz="0" w:space="0" w:color="auto"/>
        <w:right w:val="none" w:sz="0" w:space="0" w:color="auto"/>
      </w:divBdr>
    </w:div>
    <w:div w:id="1024016831">
      <w:bodyDiv w:val="1"/>
      <w:marLeft w:val="0"/>
      <w:marRight w:val="0"/>
      <w:marTop w:val="0"/>
      <w:marBottom w:val="0"/>
      <w:divBdr>
        <w:top w:val="none" w:sz="0" w:space="0" w:color="auto"/>
        <w:left w:val="none" w:sz="0" w:space="0" w:color="auto"/>
        <w:bottom w:val="none" w:sz="0" w:space="0" w:color="auto"/>
        <w:right w:val="none" w:sz="0" w:space="0" w:color="auto"/>
      </w:divBdr>
    </w:div>
    <w:div w:id="1068698240">
      <w:bodyDiv w:val="1"/>
      <w:marLeft w:val="0"/>
      <w:marRight w:val="0"/>
      <w:marTop w:val="0"/>
      <w:marBottom w:val="0"/>
      <w:divBdr>
        <w:top w:val="none" w:sz="0" w:space="0" w:color="auto"/>
        <w:left w:val="none" w:sz="0" w:space="0" w:color="auto"/>
        <w:bottom w:val="none" w:sz="0" w:space="0" w:color="auto"/>
        <w:right w:val="none" w:sz="0" w:space="0" w:color="auto"/>
      </w:divBdr>
    </w:div>
    <w:div w:id="1072123715">
      <w:bodyDiv w:val="1"/>
      <w:marLeft w:val="0"/>
      <w:marRight w:val="0"/>
      <w:marTop w:val="0"/>
      <w:marBottom w:val="0"/>
      <w:divBdr>
        <w:top w:val="none" w:sz="0" w:space="0" w:color="auto"/>
        <w:left w:val="none" w:sz="0" w:space="0" w:color="auto"/>
        <w:bottom w:val="none" w:sz="0" w:space="0" w:color="auto"/>
        <w:right w:val="none" w:sz="0" w:space="0" w:color="auto"/>
      </w:divBdr>
    </w:div>
    <w:div w:id="1090080400">
      <w:bodyDiv w:val="1"/>
      <w:marLeft w:val="0"/>
      <w:marRight w:val="0"/>
      <w:marTop w:val="0"/>
      <w:marBottom w:val="0"/>
      <w:divBdr>
        <w:top w:val="none" w:sz="0" w:space="0" w:color="auto"/>
        <w:left w:val="none" w:sz="0" w:space="0" w:color="auto"/>
        <w:bottom w:val="none" w:sz="0" w:space="0" w:color="auto"/>
        <w:right w:val="none" w:sz="0" w:space="0" w:color="auto"/>
      </w:divBdr>
    </w:div>
    <w:div w:id="1102191156">
      <w:bodyDiv w:val="1"/>
      <w:marLeft w:val="0"/>
      <w:marRight w:val="0"/>
      <w:marTop w:val="0"/>
      <w:marBottom w:val="0"/>
      <w:divBdr>
        <w:top w:val="none" w:sz="0" w:space="0" w:color="auto"/>
        <w:left w:val="none" w:sz="0" w:space="0" w:color="auto"/>
        <w:bottom w:val="none" w:sz="0" w:space="0" w:color="auto"/>
        <w:right w:val="none" w:sz="0" w:space="0" w:color="auto"/>
      </w:divBdr>
    </w:div>
    <w:div w:id="1115098876">
      <w:bodyDiv w:val="1"/>
      <w:marLeft w:val="0"/>
      <w:marRight w:val="0"/>
      <w:marTop w:val="0"/>
      <w:marBottom w:val="0"/>
      <w:divBdr>
        <w:top w:val="none" w:sz="0" w:space="0" w:color="auto"/>
        <w:left w:val="none" w:sz="0" w:space="0" w:color="auto"/>
        <w:bottom w:val="none" w:sz="0" w:space="0" w:color="auto"/>
        <w:right w:val="none" w:sz="0" w:space="0" w:color="auto"/>
      </w:divBdr>
    </w:div>
    <w:div w:id="1161700096">
      <w:bodyDiv w:val="1"/>
      <w:marLeft w:val="0"/>
      <w:marRight w:val="0"/>
      <w:marTop w:val="0"/>
      <w:marBottom w:val="0"/>
      <w:divBdr>
        <w:top w:val="none" w:sz="0" w:space="0" w:color="auto"/>
        <w:left w:val="none" w:sz="0" w:space="0" w:color="auto"/>
        <w:bottom w:val="none" w:sz="0" w:space="0" w:color="auto"/>
        <w:right w:val="none" w:sz="0" w:space="0" w:color="auto"/>
      </w:divBdr>
    </w:div>
    <w:div w:id="1172261118">
      <w:bodyDiv w:val="1"/>
      <w:marLeft w:val="0"/>
      <w:marRight w:val="0"/>
      <w:marTop w:val="0"/>
      <w:marBottom w:val="0"/>
      <w:divBdr>
        <w:top w:val="none" w:sz="0" w:space="0" w:color="auto"/>
        <w:left w:val="none" w:sz="0" w:space="0" w:color="auto"/>
        <w:bottom w:val="none" w:sz="0" w:space="0" w:color="auto"/>
        <w:right w:val="none" w:sz="0" w:space="0" w:color="auto"/>
      </w:divBdr>
    </w:div>
    <w:div w:id="1177578222">
      <w:bodyDiv w:val="1"/>
      <w:marLeft w:val="0"/>
      <w:marRight w:val="0"/>
      <w:marTop w:val="0"/>
      <w:marBottom w:val="0"/>
      <w:divBdr>
        <w:top w:val="none" w:sz="0" w:space="0" w:color="auto"/>
        <w:left w:val="none" w:sz="0" w:space="0" w:color="auto"/>
        <w:bottom w:val="none" w:sz="0" w:space="0" w:color="auto"/>
        <w:right w:val="none" w:sz="0" w:space="0" w:color="auto"/>
      </w:divBdr>
      <w:divsChild>
        <w:div w:id="119539768">
          <w:marLeft w:val="0"/>
          <w:marRight w:val="0"/>
          <w:marTop w:val="0"/>
          <w:marBottom w:val="0"/>
          <w:divBdr>
            <w:top w:val="none" w:sz="0" w:space="0" w:color="auto"/>
            <w:left w:val="none" w:sz="0" w:space="0" w:color="auto"/>
            <w:bottom w:val="none" w:sz="0" w:space="0" w:color="auto"/>
            <w:right w:val="none" w:sz="0" w:space="0" w:color="auto"/>
          </w:divBdr>
          <w:divsChild>
            <w:div w:id="66651770">
              <w:marLeft w:val="0"/>
              <w:marRight w:val="0"/>
              <w:marTop w:val="0"/>
              <w:marBottom w:val="0"/>
              <w:divBdr>
                <w:top w:val="none" w:sz="0" w:space="0" w:color="auto"/>
                <w:left w:val="none" w:sz="0" w:space="0" w:color="auto"/>
                <w:bottom w:val="none" w:sz="0" w:space="0" w:color="auto"/>
                <w:right w:val="none" w:sz="0" w:space="0" w:color="auto"/>
              </w:divBdr>
              <w:divsChild>
                <w:div w:id="1870684764">
                  <w:marLeft w:val="0"/>
                  <w:marRight w:val="0"/>
                  <w:marTop w:val="0"/>
                  <w:marBottom w:val="0"/>
                  <w:divBdr>
                    <w:top w:val="none" w:sz="0" w:space="0" w:color="auto"/>
                    <w:left w:val="none" w:sz="0" w:space="0" w:color="auto"/>
                    <w:bottom w:val="none" w:sz="0" w:space="0" w:color="auto"/>
                    <w:right w:val="none" w:sz="0" w:space="0" w:color="auto"/>
                  </w:divBdr>
                  <w:divsChild>
                    <w:div w:id="685013367">
                      <w:marLeft w:val="0"/>
                      <w:marRight w:val="0"/>
                      <w:marTop w:val="0"/>
                      <w:marBottom w:val="0"/>
                      <w:divBdr>
                        <w:top w:val="none" w:sz="0" w:space="0" w:color="auto"/>
                        <w:left w:val="none" w:sz="0" w:space="0" w:color="auto"/>
                        <w:bottom w:val="none" w:sz="0" w:space="0" w:color="auto"/>
                        <w:right w:val="none" w:sz="0" w:space="0" w:color="auto"/>
                      </w:divBdr>
                      <w:divsChild>
                        <w:div w:id="11877740">
                          <w:marLeft w:val="0"/>
                          <w:marRight w:val="0"/>
                          <w:marTop w:val="0"/>
                          <w:marBottom w:val="0"/>
                          <w:divBdr>
                            <w:top w:val="none" w:sz="0" w:space="0" w:color="auto"/>
                            <w:left w:val="none" w:sz="0" w:space="0" w:color="auto"/>
                            <w:bottom w:val="none" w:sz="0" w:space="0" w:color="auto"/>
                            <w:right w:val="none" w:sz="0" w:space="0" w:color="auto"/>
                          </w:divBdr>
                          <w:divsChild>
                            <w:div w:id="10829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255175">
      <w:bodyDiv w:val="1"/>
      <w:marLeft w:val="0"/>
      <w:marRight w:val="0"/>
      <w:marTop w:val="0"/>
      <w:marBottom w:val="0"/>
      <w:divBdr>
        <w:top w:val="none" w:sz="0" w:space="0" w:color="auto"/>
        <w:left w:val="none" w:sz="0" w:space="0" w:color="auto"/>
        <w:bottom w:val="none" w:sz="0" w:space="0" w:color="auto"/>
        <w:right w:val="none" w:sz="0" w:space="0" w:color="auto"/>
      </w:divBdr>
    </w:div>
    <w:div w:id="1237209111">
      <w:bodyDiv w:val="1"/>
      <w:marLeft w:val="0"/>
      <w:marRight w:val="0"/>
      <w:marTop w:val="0"/>
      <w:marBottom w:val="0"/>
      <w:divBdr>
        <w:top w:val="none" w:sz="0" w:space="0" w:color="auto"/>
        <w:left w:val="none" w:sz="0" w:space="0" w:color="auto"/>
        <w:bottom w:val="none" w:sz="0" w:space="0" w:color="auto"/>
        <w:right w:val="none" w:sz="0" w:space="0" w:color="auto"/>
      </w:divBdr>
    </w:div>
    <w:div w:id="1241911765">
      <w:bodyDiv w:val="1"/>
      <w:marLeft w:val="0"/>
      <w:marRight w:val="0"/>
      <w:marTop w:val="0"/>
      <w:marBottom w:val="0"/>
      <w:divBdr>
        <w:top w:val="none" w:sz="0" w:space="0" w:color="auto"/>
        <w:left w:val="none" w:sz="0" w:space="0" w:color="auto"/>
        <w:bottom w:val="none" w:sz="0" w:space="0" w:color="auto"/>
        <w:right w:val="none" w:sz="0" w:space="0" w:color="auto"/>
      </w:divBdr>
    </w:div>
    <w:div w:id="1255698997">
      <w:bodyDiv w:val="1"/>
      <w:marLeft w:val="0"/>
      <w:marRight w:val="0"/>
      <w:marTop w:val="0"/>
      <w:marBottom w:val="0"/>
      <w:divBdr>
        <w:top w:val="none" w:sz="0" w:space="0" w:color="auto"/>
        <w:left w:val="none" w:sz="0" w:space="0" w:color="auto"/>
        <w:bottom w:val="none" w:sz="0" w:space="0" w:color="auto"/>
        <w:right w:val="none" w:sz="0" w:space="0" w:color="auto"/>
      </w:divBdr>
      <w:divsChild>
        <w:div w:id="1409765023">
          <w:marLeft w:val="0"/>
          <w:marRight w:val="0"/>
          <w:marTop w:val="0"/>
          <w:marBottom w:val="0"/>
          <w:divBdr>
            <w:top w:val="none" w:sz="0" w:space="0" w:color="auto"/>
            <w:left w:val="none" w:sz="0" w:space="0" w:color="auto"/>
            <w:bottom w:val="none" w:sz="0" w:space="0" w:color="auto"/>
            <w:right w:val="none" w:sz="0" w:space="0" w:color="auto"/>
          </w:divBdr>
          <w:divsChild>
            <w:div w:id="13408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4320">
      <w:bodyDiv w:val="1"/>
      <w:marLeft w:val="0"/>
      <w:marRight w:val="0"/>
      <w:marTop w:val="0"/>
      <w:marBottom w:val="0"/>
      <w:divBdr>
        <w:top w:val="none" w:sz="0" w:space="0" w:color="auto"/>
        <w:left w:val="none" w:sz="0" w:space="0" w:color="auto"/>
        <w:bottom w:val="none" w:sz="0" w:space="0" w:color="auto"/>
        <w:right w:val="none" w:sz="0" w:space="0" w:color="auto"/>
      </w:divBdr>
    </w:div>
    <w:div w:id="1339040780">
      <w:bodyDiv w:val="1"/>
      <w:marLeft w:val="0"/>
      <w:marRight w:val="0"/>
      <w:marTop w:val="0"/>
      <w:marBottom w:val="0"/>
      <w:divBdr>
        <w:top w:val="none" w:sz="0" w:space="0" w:color="auto"/>
        <w:left w:val="none" w:sz="0" w:space="0" w:color="auto"/>
        <w:bottom w:val="none" w:sz="0" w:space="0" w:color="auto"/>
        <w:right w:val="none" w:sz="0" w:space="0" w:color="auto"/>
      </w:divBdr>
    </w:div>
    <w:div w:id="1346326728">
      <w:bodyDiv w:val="1"/>
      <w:marLeft w:val="0"/>
      <w:marRight w:val="0"/>
      <w:marTop w:val="0"/>
      <w:marBottom w:val="0"/>
      <w:divBdr>
        <w:top w:val="none" w:sz="0" w:space="0" w:color="auto"/>
        <w:left w:val="none" w:sz="0" w:space="0" w:color="auto"/>
        <w:bottom w:val="none" w:sz="0" w:space="0" w:color="auto"/>
        <w:right w:val="none" w:sz="0" w:space="0" w:color="auto"/>
      </w:divBdr>
    </w:div>
    <w:div w:id="1369598659">
      <w:bodyDiv w:val="1"/>
      <w:marLeft w:val="0"/>
      <w:marRight w:val="0"/>
      <w:marTop w:val="0"/>
      <w:marBottom w:val="0"/>
      <w:divBdr>
        <w:top w:val="none" w:sz="0" w:space="0" w:color="auto"/>
        <w:left w:val="none" w:sz="0" w:space="0" w:color="auto"/>
        <w:bottom w:val="none" w:sz="0" w:space="0" w:color="auto"/>
        <w:right w:val="none" w:sz="0" w:space="0" w:color="auto"/>
      </w:divBdr>
    </w:div>
    <w:div w:id="1403454385">
      <w:bodyDiv w:val="1"/>
      <w:marLeft w:val="0"/>
      <w:marRight w:val="0"/>
      <w:marTop w:val="0"/>
      <w:marBottom w:val="0"/>
      <w:divBdr>
        <w:top w:val="none" w:sz="0" w:space="0" w:color="auto"/>
        <w:left w:val="none" w:sz="0" w:space="0" w:color="auto"/>
        <w:bottom w:val="none" w:sz="0" w:space="0" w:color="auto"/>
        <w:right w:val="none" w:sz="0" w:space="0" w:color="auto"/>
      </w:divBdr>
    </w:div>
    <w:div w:id="1451706809">
      <w:bodyDiv w:val="1"/>
      <w:marLeft w:val="0"/>
      <w:marRight w:val="0"/>
      <w:marTop w:val="0"/>
      <w:marBottom w:val="0"/>
      <w:divBdr>
        <w:top w:val="none" w:sz="0" w:space="0" w:color="auto"/>
        <w:left w:val="none" w:sz="0" w:space="0" w:color="auto"/>
        <w:bottom w:val="none" w:sz="0" w:space="0" w:color="auto"/>
        <w:right w:val="none" w:sz="0" w:space="0" w:color="auto"/>
      </w:divBdr>
    </w:div>
    <w:div w:id="1498495944">
      <w:bodyDiv w:val="1"/>
      <w:marLeft w:val="0"/>
      <w:marRight w:val="0"/>
      <w:marTop w:val="0"/>
      <w:marBottom w:val="0"/>
      <w:divBdr>
        <w:top w:val="none" w:sz="0" w:space="0" w:color="auto"/>
        <w:left w:val="none" w:sz="0" w:space="0" w:color="auto"/>
        <w:bottom w:val="none" w:sz="0" w:space="0" w:color="auto"/>
        <w:right w:val="none" w:sz="0" w:space="0" w:color="auto"/>
      </w:divBdr>
    </w:div>
    <w:div w:id="1501190121">
      <w:bodyDiv w:val="1"/>
      <w:marLeft w:val="0"/>
      <w:marRight w:val="0"/>
      <w:marTop w:val="0"/>
      <w:marBottom w:val="0"/>
      <w:divBdr>
        <w:top w:val="none" w:sz="0" w:space="0" w:color="auto"/>
        <w:left w:val="none" w:sz="0" w:space="0" w:color="auto"/>
        <w:bottom w:val="none" w:sz="0" w:space="0" w:color="auto"/>
        <w:right w:val="none" w:sz="0" w:space="0" w:color="auto"/>
      </w:divBdr>
    </w:div>
    <w:div w:id="1618485138">
      <w:bodyDiv w:val="1"/>
      <w:marLeft w:val="0"/>
      <w:marRight w:val="0"/>
      <w:marTop w:val="0"/>
      <w:marBottom w:val="0"/>
      <w:divBdr>
        <w:top w:val="none" w:sz="0" w:space="0" w:color="auto"/>
        <w:left w:val="none" w:sz="0" w:space="0" w:color="auto"/>
        <w:bottom w:val="none" w:sz="0" w:space="0" w:color="auto"/>
        <w:right w:val="none" w:sz="0" w:space="0" w:color="auto"/>
      </w:divBdr>
    </w:div>
    <w:div w:id="1625691109">
      <w:bodyDiv w:val="1"/>
      <w:marLeft w:val="0"/>
      <w:marRight w:val="0"/>
      <w:marTop w:val="0"/>
      <w:marBottom w:val="0"/>
      <w:divBdr>
        <w:top w:val="none" w:sz="0" w:space="0" w:color="auto"/>
        <w:left w:val="none" w:sz="0" w:space="0" w:color="auto"/>
        <w:bottom w:val="none" w:sz="0" w:space="0" w:color="auto"/>
        <w:right w:val="none" w:sz="0" w:space="0" w:color="auto"/>
      </w:divBdr>
    </w:div>
    <w:div w:id="1658680915">
      <w:bodyDiv w:val="1"/>
      <w:marLeft w:val="0"/>
      <w:marRight w:val="0"/>
      <w:marTop w:val="0"/>
      <w:marBottom w:val="0"/>
      <w:divBdr>
        <w:top w:val="none" w:sz="0" w:space="0" w:color="auto"/>
        <w:left w:val="none" w:sz="0" w:space="0" w:color="auto"/>
        <w:bottom w:val="none" w:sz="0" w:space="0" w:color="auto"/>
        <w:right w:val="none" w:sz="0" w:space="0" w:color="auto"/>
      </w:divBdr>
      <w:divsChild>
        <w:div w:id="2139182645">
          <w:marLeft w:val="0"/>
          <w:marRight w:val="0"/>
          <w:marTop w:val="0"/>
          <w:marBottom w:val="0"/>
          <w:divBdr>
            <w:top w:val="none" w:sz="0" w:space="0" w:color="auto"/>
            <w:left w:val="none" w:sz="0" w:space="0" w:color="auto"/>
            <w:bottom w:val="none" w:sz="0" w:space="0" w:color="auto"/>
            <w:right w:val="none" w:sz="0" w:space="0" w:color="auto"/>
          </w:divBdr>
          <w:divsChild>
            <w:div w:id="11814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119">
      <w:bodyDiv w:val="1"/>
      <w:marLeft w:val="0"/>
      <w:marRight w:val="0"/>
      <w:marTop w:val="0"/>
      <w:marBottom w:val="0"/>
      <w:divBdr>
        <w:top w:val="none" w:sz="0" w:space="0" w:color="auto"/>
        <w:left w:val="none" w:sz="0" w:space="0" w:color="auto"/>
        <w:bottom w:val="none" w:sz="0" w:space="0" w:color="auto"/>
        <w:right w:val="none" w:sz="0" w:space="0" w:color="auto"/>
      </w:divBdr>
    </w:div>
    <w:div w:id="1703163657">
      <w:bodyDiv w:val="1"/>
      <w:marLeft w:val="0"/>
      <w:marRight w:val="0"/>
      <w:marTop w:val="0"/>
      <w:marBottom w:val="0"/>
      <w:divBdr>
        <w:top w:val="none" w:sz="0" w:space="0" w:color="auto"/>
        <w:left w:val="none" w:sz="0" w:space="0" w:color="auto"/>
        <w:bottom w:val="none" w:sz="0" w:space="0" w:color="auto"/>
        <w:right w:val="none" w:sz="0" w:space="0" w:color="auto"/>
      </w:divBdr>
    </w:div>
    <w:div w:id="1729181489">
      <w:bodyDiv w:val="1"/>
      <w:marLeft w:val="0"/>
      <w:marRight w:val="0"/>
      <w:marTop w:val="0"/>
      <w:marBottom w:val="0"/>
      <w:divBdr>
        <w:top w:val="none" w:sz="0" w:space="0" w:color="auto"/>
        <w:left w:val="none" w:sz="0" w:space="0" w:color="auto"/>
        <w:bottom w:val="none" w:sz="0" w:space="0" w:color="auto"/>
        <w:right w:val="none" w:sz="0" w:space="0" w:color="auto"/>
      </w:divBdr>
    </w:div>
    <w:div w:id="1786148569">
      <w:bodyDiv w:val="1"/>
      <w:marLeft w:val="0"/>
      <w:marRight w:val="0"/>
      <w:marTop w:val="0"/>
      <w:marBottom w:val="0"/>
      <w:divBdr>
        <w:top w:val="none" w:sz="0" w:space="0" w:color="auto"/>
        <w:left w:val="none" w:sz="0" w:space="0" w:color="auto"/>
        <w:bottom w:val="none" w:sz="0" w:space="0" w:color="auto"/>
        <w:right w:val="none" w:sz="0" w:space="0" w:color="auto"/>
      </w:divBdr>
    </w:div>
    <w:div w:id="1787969240">
      <w:bodyDiv w:val="1"/>
      <w:marLeft w:val="0"/>
      <w:marRight w:val="0"/>
      <w:marTop w:val="0"/>
      <w:marBottom w:val="0"/>
      <w:divBdr>
        <w:top w:val="none" w:sz="0" w:space="0" w:color="auto"/>
        <w:left w:val="none" w:sz="0" w:space="0" w:color="auto"/>
        <w:bottom w:val="none" w:sz="0" w:space="0" w:color="auto"/>
        <w:right w:val="none" w:sz="0" w:space="0" w:color="auto"/>
      </w:divBdr>
    </w:div>
    <w:div w:id="1812478602">
      <w:bodyDiv w:val="1"/>
      <w:marLeft w:val="0"/>
      <w:marRight w:val="0"/>
      <w:marTop w:val="0"/>
      <w:marBottom w:val="0"/>
      <w:divBdr>
        <w:top w:val="none" w:sz="0" w:space="0" w:color="auto"/>
        <w:left w:val="none" w:sz="0" w:space="0" w:color="auto"/>
        <w:bottom w:val="none" w:sz="0" w:space="0" w:color="auto"/>
        <w:right w:val="none" w:sz="0" w:space="0" w:color="auto"/>
      </w:divBdr>
    </w:div>
    <w:div w:id="1846048187">
      <w:bodyDiv w:val="1"/>
      <w:marLeft w:val="0"/>
      <w:marRight w:val="0"/>
      <w:marTop w:val="0"/>
      <w:marBottom w:val="0"/>
      <w:divBdr>
        <w:top w:val="none" w:sz="0" w:space="0" w:color="auto"/>
        <w:left w:val="none" w:sz="0" w:space="0" w:color="auto"/>
        <w:bottom w:val="none" w:sz="0" w:space="0" w:color="auto"/>
        <w:right w:val="none" w:sz="0" w:space="0" w:color="auto"/>
      </w:divBdr>
    </w:div>
    <w:div w:id="1852910656">
      <w:bodyDiv w:val="1"/>
      <w:marLeft w:val="0"/>
      <w:marRight w:val="0"/>
      <w:marTop w:val="0"/>
      <w:marBottom w:val="0"/>
      <w:divBdr>
        <w:top w:val="none" w:sz="0" w:space="0" w:color="auto"/>
        <w:left w:val="none" w:sz="0" w:space="0" w:color="auto"/>
        <w:bottom w:val="none" w:sz="0" w:space="0" w:color="auto"/>
        <w:right w:val="none" w:sz="0" w:space="0" w:color="auto"/>
      </w:divBdr>
    </w:div>
    <w:div w:id="1856336791">
      <w:bodyDiv w:val="1"/>
      <w:marLeft w:val="0"/>
      <w:marRight w:val="0"/>
      <w:marTop w:val="0"/>
      <w:marBottom w:val="0"/>
      <w:divBdr>
        <w:top w:val="none" w:sz="0" w:space="0" w:color="auto"/>
        <w:left w:val="none" w:sz="0" w:space="0" w:color="auto"/>
        <w:bottom w:val="none" w:sz="0" w:space="0" w:color="auto"/>
        <w:right w:val="none" w:sz="0" w:space="0" w:color="auto"/>
      </w:divBdr>
      <w:divsChild>
        <w:div w:id="1431658716">
          <w:marLeft w:val="360"/>
          <w:marRight w:val="0"/>
          <w:marTop w:val="200"/>
          <w:marBottom w:val="0"/>
          <w:divBdr>
            <w:top w:val="none" w:sz="0" w:space="0" w:color="auto"/>
            <w:left w:val="none" w:sz="0" w:space="0" w:color="auto"/>
            <w:bottom w:val="none" w:sz="0" w:space="0" w:color="auto"/>
            <w:right w:val="none" w:sz="0" w:space="0" w:color="auto"/>
          </w:divBdr>
        </w:div>
      </w:divsChild>
    </w:div>
    <w:div w:id="1919633378">
      <w:bodyDiv w:val="1"/>
      <w:marLeft w:val="0"/>
      <w:marRight w:val="0"/>
      <w:marTop w:val="0"/>
      <w:marBottom w:val="0"/>
      <w:divBdr>
        <w:top w:val="none" w:sz="0" w:space="0" w:color="auto"/>
        <w:left w:val="none" w:sz="0" w:space="0" w:color="auto"/>
        <w:bottom w:val="none" w:sz="0" w:space="0" w:color="auto"/>
        <w:right w:val="none" w:sz="0" w:space="0" w:color="auto"/>
      </w:divBdr>
    </w:div>
    <w:div w:id="1943957196">
      <w:bodyDiv w:val="1"/>
      <w:marLeft w:val="0"/>
      <w:marRight w:val="0"/>
      <w:marTop w:val="0"/>
      <w:marBottom w:val="0"/>
      <w:divBdr>
        <w:top w:val="none" w:sz="0" w:space="0" w:color="auto"/>
        <w:left w:val="none" w:sz="0" w:space="0" w:color="auto"/>
        <w:bottom w:val="none" w:sz="0" w:space="0" w:color="auto"/>
        <w:right w:val="none" w:sz="0" w:space="0" w:color="auto"/>
      </w:divBdr>
    </w:div>
    <w:div w:id="1946837396">
      <w:bodyDiv w:val="1"/>
      <w:marLeft w:val="0"/>
      <w:marRight w:val="0"/>
      <w:marTop w:val="0"/>
      <w:marBottom w:val="0"/>
      <w:divBdr>
        <w:top w:val="none" w:sz="0" w:space="0" w:color="auto"/>
        <w:left w:val="none" w:sz="0" w:space="0" w:color="auto"/>
        <w:bottom w:val="none" w:sz="0" w:space="0" w:color="auto"/>
        <w:right w:val="none" w:sz="0" w:space="0" w:color="auto"/>
      </w:divBdr>
    </w:div>
    <w:div w:id="1954314969">
      <w:bodyDiv w:val="1"/>
      <w:marLeft w:val="0"/>
      <w:marRight w:val="0"/>
      <w:marTop w:val="0"/>
      <w:marBottom w:val="0"/>
      <w:divBdr>
        <w:top w:val="none" w:sz="0" w:space="0" w:color="auto"/>
        <w:left w:val="none" w:sz="0" w:space="0" w:color="auto"/>
        <w:bottom w:val="none" w:sz="0" w:space="0" w:color="auto"/>
        <w:right w:val="none" w:sz="0" w:space="0" w:color="auto"/>
      </w:divBdr>
    </w:div>
    <w:div w:id="1966807625">
      <w:bodyDiv w:val="1"/>
      <w:marLeft w:val="0"/>
      <w:marRight w:val="0"/>
      <w:marTop w:val="0"/>
      <w:marBottom w:val="0"/>
      <w:divBdr>
        <w:top w:val="none" w:sz="0" w:space="0" w:color="auto"/>
        <w:left w:val="none" w:sz="0" w:space="0" w:color="auto"/>
        <w:bottom w:val="none" w:sz="0" w:space="0" w:color="auto"/>
        <w:right w:val="none" w:sz="0" w:space="0" w:color="auto"/>
      </w:divBdr>
    </w:div>
    <w:div w:id="1979341644">
      <w:bodyDiv w:val="1"/>
      <w:marLeft w:val="0"/>
      <w:marRight w:val="0"/>
      <w:marTop w:val="0"/>
      <w:marBottom w:val="0"/>
      <w:divBdr>
        <w:top w:val="none" w:sz="0" w:space="0" w:color="auto"/>
        <w:left w:val="none" w:sz="0" w:space="0" w:color="auto"/>
        <w:bottom w:val="none" w:sz="0" w:space="0" w:color="auto"/>
        <w:right w:val="none" w:sz="0" w:space="0" w:color="auto"/>
      </w:divBdr>
    </w:div>
    <w:div w:id="2000381249">
      <w:bodyDiv w:val="1"/>
      <w:marLeft w:val="0"/>
      <w:marRight w:val="0"/>
      <w:marTop w:val="0"/>
      <w:marBottom w:val="0"/>
      <w:divBdr>
        <w:top w:val="none" w:sz="0" w:space="0" w:color="auto"/>
        <w:left w:val="none" w:sz="0" w:space="0" w:color="auto"/>
        <w:bottom w:val="none" w:sz="0" w:space="0" w:color="auto"/>
        <w:right w:val="none" w:sz="0" w:space="0" w:color="auto"/>
      </w:divBdr>
    </w:div>
    <w:div w:id="2065257560">
      <w:bodyDiv w:val="1"/>
      <w:marLeft w:val="0"/>
      <w:marRight w:val="0"/>
      <w:marTop w:val="0"/>
      <w:marBottom w:val="0"/>
      <w:divBdr>
        <w:top w:val="none" w:sz="0" w:space="0" w:color="auto"/>
        <w:left w:val="none" w:sz="0" w:space="0" w:color="auto"/>
        <w:bottom w:val="none" w:sz="0" w:space="0" w:color="auto"/>
        <w:right w:val="none" w:sz="0" w:space="0" w:color="auto"/>
      </w:divBdr>
    </w:div>
    <w:div w:id="2069573587">
      <w:bodyDiv w:val="1"/>
      <w:marLeft w:val="0"/>
      <w:marRight w:val="0"/>
      <w:marTop w:val="0"/>
      <w:marBottom w:val="0"/>
      <w:divBdr>
        <w:top w:val="none" w:sz="0" w:space="0" w:color="auto"/>
        <w:left w:val="none" w:sz="0" w:space="0" w:color="auto"/>
        <w:bottom w:val="none" w:sz="0" w:space="0" w:color="auto"/>
        <w:right w:val="none" w:sz="0" w:space="0" w:color="auto"/>
      </w:divBdr>
    </w:div>
    <w:div w:id="2087846531">
      <w:bodyDiv w:val="1"/>
      <w:marLeft w:val="0"/>
      <w:marRight w:val="0"/>
      <w:marTop w:val="0"/>
      <w:marBottom w:val="0"/>
      <w:divBdr>
        <w:top w:val="none" w:sz="0" w:space="0" w:color="auto"/>
        <w:left w:val="none" w:sz="0" w:space="0" w:color="auto"/>
        <w:bottom w:val="none" w:sz="0" w:space="0" w:color="auto"/>
        <w:right w:val="none" w:sz="0" w:space="0" w:color="auto"/>
      </w:divBdr>
      <w:divsChild>
        <w:div w:id="1629584089">
          <w:marLeft w:val="1181"/>
          <w:marRight w:val="0"/>
          <w:marTop w:val="200"/>
          <w:marBottom w:val="0"/>
          <w:divBdr>
            <w:top w:val="none" w:sz="0" w:space="0" w:color="auto"/>
            <w:left w:val="none" w:sz="0" w:space="0" w:color="auto"/>
            <w:bottom w:val="none" w:sz="0" w:space="0" w:color="auto"/>
            <w:right w:val="none" w:sz="0" w:space="0" w:color="auto"/>
          </w:divBdr>
        </w:div>
      </w:divsChild>
    </w:div>
    <w:div w:id="2109737918">
      <w:bodyDiv w:val="1"/>
      <w:marLeft w:val="0"/>
      <w:marRight w:val="0"/>
      <w:marTop w:val="0"/>
      <w:marBottom w:val="0"/>
      <w:divBdr>
        <w:top w:val="none" w:sz="0" w:space="0" w:color="auto"/>
        <w:left w:val="none" w:sz="0" w:space="0" w:color="auto"/>
        <w:bottom w:val="none" w:sz="0" w:space="0" w:color="auto"/>
        <w:right w:val="none" w:sz="0" w:space="0" w:color="auto"/>
      </w:divBdr>
    </w:div>
    <w:div w:id="2116096757">
      <w:bodyDiv w:val="1"/>
      <w:marLeft w:val="0"/>
      <w:marRight w:val="0"/>
      <w:marTop w:val="0"/>
      <w:marBottom w:val="0"/>
      <w:divBdr>
        <w:top w:val="none" w:sz="0" w:space="0" w:color="auto"/>
        <w:left w:val="none" w:sz="0" w:space="0" w:color="auto"/>
        <w:bottom w:val="none" w:sz="0" w:space="0" w:color="auto"/>
        <w:right w:val="none" w:sz="0" w:space="0" w:color="auto"/>
      </w:divBdr>
      <w:divsChild>
        <w:div w:id="3812498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Paskontrolei\TAP%20paraugi\Informativais%20zinojums\VMzino_291015_ESTspried.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Sandija\Documents\Vesel&#299;ba\Apdr%20personas%20vesel&#299;ba%20aptuven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6.5682727655863513E-2"/>
          <c:y val="2.8856451423104276E-2"/>
          <c:w val="0.9001042357781589"/>
          <c:h val="0.90603203839286151"/>
        </c:manualLayout>
      </c:layout>
      <c:scatterChart>
        <c:scatterStyle val="lineMarker"/>
        <c:ser>
          <c:idx val="0"/>
          <c:order val="0"/>
          <c:spPr>
            <a:ln w="28575">
              <a:noFill/>
            </a:ln>
          </c:spPr>
          <c:dPt>
            <c:idx val="5"/>
            <c:marker>
              <c:spPr>
                <a:solidFill>
                  <a:schemeClr val="accent1"/>
                </a:solidFill>
                <a:ln>
                  <a:solidFill>
                    <a:schemeClr val="tx1"/>
                  </a:solidFill>
                </a:ln>
              </c:spPr>
            </c:marker>
            <c:extLst xmlns:c16r2="http://schemas.microsoft.com/office/drawing/2015/06/chart">
              <c:ext xmlns:c16="http://schemas.microsoft.com/office/drawing/2014/chart" uri="{C3380CC4-5D6E-409C-BE32-E72D297353CC}">
                <c16:uniqueId val="{00000000-767E-4B2A-9332-27C14399C716}"/>
              </c:ext>
            </c:extLst>
          </c:dPt>
          <c:dPt>
            <c:idx val="13"/>
            <c:marker>
              <c:spPr>
                <a:solidFill>
                  <a:srgbClr val="C00000"/>
                </a:solidFill>
                <a:ln>
                  <a:solidFill>
                    <a:srgbClr val="C00000"/>
                  </a:solidFill>
                </a:ln>
              </c:spPr>
            </c:marker>
            <c:extLst xmlns:c16r2="http://schemas.microsoft.com/office/drawing/2015/06/chart">
              <c:ext xmlns:c16="http://schemas.microsoft.com/office/drawing/2014/chart" uri="{C3380CC4-5D6E-409C-BE32-E72D297353CC}">
                <c16:uniqueId val="{00000001-767E-4B2A-9332-27C14399C716}"/>
              </c:ext>
            </c:extLst>
          </c:dPt>
          <c:dPt>
            <c:idx val="14"/>
            <c:marker>
              <c:spPr>
                <a:solidFill>
                  <a:schemeClr val="accent1"/>
                </a:solidFill>
                <a:ln>
                  <a:solidFill>
                    <a:srgbClr val="006600"/>
                  </a:solidFill>
                </a:ln>
              </c:spPr>
            </c:marker>
            <c:extLst xmlns:c16r2="http://schemas.microsoft.com/office/drawing/2015/06/chart">
              <c:ext xmlns:c16="http://schemas.microsoft.com/office/drawing/2014/chart" uri="{C3380CC4-5D6E-409C-BE32-E72D297353CC}">
                <c16:uniqueId val="{00000002-767E-4B2A-9332-27C14399C716}"/>
              </c:ext>
            </c:extLst>
          </c:dPt>
          <c:xVal>
            <c:numRef>
              <c:f>'2013'!$AL$8:$AL$37</c:f>
              <c:numCache>
                <c:formatCode>General</c:formatCode>
                <c:ptCount val="30"/>
                <c:pt idx="0">
                  <c:v>2810.9842619929937</c:v>
                </c:pt>
                <c:pt idx="1">
                  <c:v>260.45527576712925</c:v>
                </c:pt>
                <c:pt idx="2">
                  <c:v>1145.7642430077608</c:v>
                </c:pt>
                <c:pt idx="3">
                  <c:v>3931.3515014739573</c:v>
                </c:pt>
                <c:pt idx="4">
                  <c:v>2470.0415700978442</c:v>
                </c:pt>
                <c:pt idx="5">
                  <c:v>721.49580282599106</c:v>
                </c:pt>
                <c:pt idx="6">
                  <c:v>3095.7374582533512</c:v>
                </c:pt>
                <c:pt idx="7">
                  <c:v>839.36051924753792</c:v>
                </c:pt>
                <c:pt idx="8">
                  <c:v>1351.4840922626722</c:v>
                </c:pt>
                <c:pt idx="9">
                  <c:v>2615.168973946023</c:v>
                </c:pt>
                <c:pt idx="10">
                  <c:v>696.57495999662331</c:v>
                </c:pt>
                <c:pt idx="11">
                  <c:v>1934.0464265973169</c:v>
                </c:pt>
                <c:pt idx="12">
                  <c:v>639.3510402158272</c:v>
                </c:pt>
                <c:pt idx="13">
                  <c:v>413.27683964769562</c:v>
                </c:pt>
                <c:pt idx="14">
                  <c:v>663.17732228991167</c:v>
                </c:pt>
                <c:pt idx="15">
                  <c:v>4476.7698435309194</c:v>
                </c:pt>
                <c:pt idx="16">
                  <c:v>515.89506618259747</c:v>
                </c:pt>
                <c:pt idx="17">
                  <c:v>1029.7509991361387</c:v>
                </c:pt>
                <c:pt idx="18">
                  <c:v>3189.0557418766566</c:v>
                </c:pt>
                <c:pt idx="19">
                  <c:v>2983.4734602797512</c:v>
                </c:pt>
                <c:pt idx="20">
                  <c:v>480.74307189471278</c:v>
                </c:pt>
                <c:pt idx="21">
                  <c:v>1037.7419750709651</c:v>
                </c:pt>
                <c:pt idx="22">
                  <c:v>289.094835513595</c:v>
                </c:pt>
                <c:pt idx="23">
                  <c:v>1207.9729126524348</c:v>
                </c:pt>
                <c:pt idx="24">
                  <c:v>247.94689766978698</c:v>
                </c:pt>
                <c:pt idx="25">
                  <c:v>3108.5338828166205</c:v>
                </c:pt>
                <c:pt idx="26">
                  <c:v>3182.9468998867997</c:v>
                </c:pt>
                <c:pt idx="27">
                  <c:v>2397.1753077057142</c:v>
                </c:pt>
                <c:pt idx="28">
                  <c:v>2670.7512963831828</c:v>
                </c:pt>
                <c:pt idx="29">
                  <c:v>5823.9553380087209</c:v>
                </c:pt>
              </c:numCache>
            </c:numRef>
          </c:xVal>
          <c:yVal>
            <c:numRef>
              <c:f>'2013'!$AM$8:$AM$37</c:f>
              <c:numCache>
                <c:formatCode>General</c:formatCode>
                <c:ptCount val="30"/>
                <c:pt idx="0">
                  <c:v>94.1</c:v>
                </c:pt>
                <c:pt idx="1">
                  <c:v>249.4</c:v>
                </c:pt>
                <c:pt idx="2">
                  <c:v>175.6</c:v>
                </c:pt>
                <c:pt idx="3">
                  <c:v>93.9</c:v>
                </c:pt>
                <c:pt idx="4">
                  <c:v>106.8</c:v>
                </c:pt>
                <c:pt idx="5">
                  <c:v>218.5</c:v>
                </c:pt>
                <c:pt idx="6">
                  <c:v>106</c:v>
                </c:pt>
                <c:pt idx="7">
                  <c:v>113.6</c:v>
                </c:pt>
                <c:pt idx="8">
                  <c:v>82.9</c:v>
                </c:pt>
                <c:pt idx="9">
                  <c:v>72.900000000000006</c:v>
                </c:pt>
                <c:pt idx="10">
                  <c:v>187.3</c:v>
                </c:pt>
                <c:pt idx="11">
                  <c:v>85</c:v>
                </c:pt>
                <c:pt idx="12">
                  <c:v>83.3</c:v>
                </c:pt>
                <c:pt idx="13">
                  <c:v>320.39999999999969</c:v>
                </c:pt>
                <c:pt idx="14">
                  <c:v>297.7</c:v>
                </c:pt>
                <c:pt idx="15">
                  <c:v>102.7</c:v>
                </c:pt>
                <c:pt idx="16">
                  <c:v>245</c:v>
                </c:pt>
                <c:pt idx="17">
                  <c:v>113.5</c:v>
                </c:pt>
                <c:pt idx="18">
                  <c:v>86.5</c:v>
                </c:pt>
                <c:pt idx="19">
                  <c:v>101.3</c:v>
                </c:pt>
                <c:pt idx="20">
                  <c:v>166.8</c:v>
                </c:pt>
                <c:pt idx="21">
                  <c:v>103.5</c:v>
                </c:pt>
                <c:pt idx="22">
                  <c:v>295.89999999999969</c:v>
                </c:pt>
                <c:pt idx="23">
                  <c:v>118.2</c:v>
                </c:pt>
                <c:pt idx="24">
                  <c:v>237.3</c:v>
                </c:pt>
                <c:pt idx="25">
                  <c:v>107</c:v>
                </c:pt>
                <c:pt idx="26">
                  <c:v>92.6</c:v>
                </c:pt>
                <c:pt idx="27">
                  <c:v>108.1</c:v>
                </c:pt>
                <c:pt idx="29">
                  <c:v>86.5</c:v>
                </c:pt>
              </c:numCache>
            </c:numRef>
          </c:yVal>
          <c:extLst xmlns:c16r2="http://schemas.microsoft.com/office/drawing/2015/06/chart">
            <c:ext xmlns:c16="http://schemas.microsoft.com/office/drawing/2014/chart" uri="{C3380CC4-5D6E-409C-BE32-E72D297353CC}">
              <c16:uniqueId val="{00000003-767E-4B2A-9332-27C14399C716}"/>
            </c:ext>
          </c:extLst>
        </c:ser>
        <c:ser>
          <c:idx val="1"/>
          <c:order val="1"/>
          <c:spPr>
            <a:ln w="28575">
              <a:noFill/>
            </a:ln>
          </c:spPr>
          <c:marker>
            <c:symbol val="none"/>
          </c:marker>
          <c:trendline>
            <c:spPr>
              <a:ln w="12700">
                <a:solidFill>
                  <a:srgbClr val="C00000"/>
                </a:solidFill>
                <a:prstDash val="solid"/>
              </a:ln>
            </c:spPr>
            <c:trendlineType val="linear"/>
            <c:backward val="200"/>
          </c:trendline>
          <c:xVal>
            <c:numRef>
              <c:f>'2013'!$AL$8:$AL$37</c:f>
              <c:numCache>
                <c:formatCode>General</c:formatCode>
                <c:ptCount val="30"/>
                <c:pt idx="0">
                  <c:v>2810.9842619929937</c:v>
                </c:pt>
                <c:pt idx="1">
                  <c:v>260.45527576712925</c:v>
                </c:pt>
                <c:pt idx="2">
                  <c:v>1145.7642430077608</c:v>
                </c:pt>
                <c:pt idx="3">
                  <c:v>3931.3515014739573</c:v>
                </c:pt>
                <c:pt idx="4">
                  <c:v>2470.0415700978442</c:v>
                </c:pt>
                <c:pt idx="5">
                  <c:v>721.49580282599106</c:v>
                </c:pt>
                <c:pt idx="6">
                  <c:v>3095.7374582533512</c:v>
                </c:pt>
                <c:pt idx="7">
                  <c:v>839.36051924753792</c:v>
                </c:pt>
                <c:pt idx="8">
                  <c:v>1351.4840922626722</c:v>
                </c:pt>
                <c:pt idx="9">
                  <c:v>2615.168973946023</c:v>
                </c:pt>
                <c:pt idx="10">
                  <c:v>696.57495999662331</c:v>
                </c:pt>
                <c:pt idx="11">
                  <c:v>1934.0464265973169</c:v>
                </c:pt>
                <c:pt idx="12">
                  <c:v>639.3510402158272</c:v>
                </c:pt>
                <c:pt idx="13">
                  <c:v>413.27683964769562</c:v>
                </c:pt>
                <c:pt idx="14">
                  <c:v>663.17732228991167</c:v>
                </c:pt>
                <c:pt idx="15">
                  <c:v>4476.7698435309194</c:v>
                </c:pt>
                <c:pt idx="16">
                  <c:v>515.89506618259747</c:v>
                </c:pt>
                <c:pt idx="17">
                  <c:v>1029.7509991361387</c:v>
                </c:pt>
                <c:pt idx="18">
                  <c:v>3189.0557418766566</c:v>
                </c:pt>
                <c:pt idx="19">
                  <c:v>2983.4734602797512</c:v>
                </c:pt>
                <c:pt idx="20">
                  <c:v>480.74307189471278</c:v>
                </c:pt>
                <c:pt idx="21">
                  <c:v>1037.7419750709651</c:v>
                </c:pt>
                <c:pt idx="22">
                  <c:v>289.094835513595</c:v>
                </c:pt>
                <c:pt idx="23">
                  <c:v>1207.9729126524348</c:v>
                </c:pt>
                <c:pt idx="24">
                  <c:v>247.94689766978698</c:v>
                </c:pt>
                <c:pt idx="25">
                  <c:v>3108.5338828166205</c:v>
                </c:pt>
                <c:pt idx="26">
                  <c:v>3182.9468998867997</c:v>
                </c:pt>
                <c:pt idx="27">
                  <c:v>2397.1753077057142</c:v>
                </c:pt>
                <c:pt idx="28">
                  <c:v>2670.7512963831828</c:v>
                </c:pt>
                <c:pt idx="29">
                  <c:v>5823.9553380087209</c:v>
                </c:pt>
              </c:numCache>
            </c:numRef>
          </c:xVal>
          <c:yVal>
            <c:numRef>
              <c:f>'2013'!$AN$8:$AN$37</c:f>
              <c:numCache>
                <c:formatCode>General</c:formatCode>
                <c:ptCount val="30"/>
                <c:pt idx="1">
                  <c:v>264.45256080538672</c:v>
                </c:pt>
                <c:pt idx="2">
                  <c:v>117.75686493361388</c:v>
                </c:pt>
                <c:pt idx="5">
                  <c:v>188.05814547173384</c:v>
                </c:pt>
                <c:pt idx="7">
                  <c:v>168.52796196068294</c:v>
                </c:pt>
                <c:pt idx="8">
                  <c:v>83.669085912075218</c:v>
                </c:pt>
                <c:pt idx="10">
                  <c:v>192.18752912855985</c:v>
                </c:pt>
                <c:pt idx="12">
                  <c:v>201.66953263623711</c:v>
                </c:pt>
                <c:pt idx="13">
                  <c:v>239.13002767037665</c:v>
                </c:pt>
                <c:pt idx="14">
                  <c:v>197.72151769656128</c:v>
                </c:pt>
                <c:pt idx="16">
                  <c:v>222.12618753354343</c:v>
                </c:pt>
                <c:pt idx="17">
                  <c:v>136.98025944314185</c:v>
                </c:pt>
                <c:pt idx="20">
                  <c:v>227.95087298704621</c:v>
                </c:pt>
                <c:pt idx="21">
                  <c:v>135.65615473074072</c:v>
                </c:pt>
                <c:pt idx="22">
                  <c:v>259.70698575539723</c:v>
                </c:pt>
                <c:pt idx="23">
                  <c:v>107.44888837349109</c:v>
                </c:pt>
                <c:pt idx="24">
                  <c:v>266.52519905611518</c:v>
                </c:pt>
              </c:numCache>
            </c:numRef>
          </c:yVal>
          <c:extLst xmlns:c16r2="http://schemas.microsoft.com/office/drawing/2015/06/chart">
            <c:ext xmlns:c16="http://schemas.microsoft.com/office/drawing/2014/chart" uri="{C3380CC4-5D6E-409C-BE32-E72D297353CC}">
              <c16:uniqueId val="{00000005-767E-4B2A-9332-27C14399C716}"/>
            </c:ext>
          </c:extLst>
        </c:ser>
        <c:ser>
          <c:idx val="2"/>
          <c:order val="2"/>
          <c:spPr>
            <a:ln w="28575">
              <a:noFill/>
            </a:ln>
          </c:spPr>
          <c:marker>
            <c:symbol val="none"/>
          </c:marker>
          <c:trendline>
            <c:spPr>
              <a:ln w="15875">
                <a:solidFill>
                  <a:srgbClr val="C00000"/>
                </a:solidFill>
              </a:ln>
            </c:spPr>
            <c:trendlineType val="linear"/>
          </c:trendline>
          <c:xVal>
            <c:numRef>
              <c:f>'2013'!$AL$8:$AL$37</c:f>
              <c:numCache>
                <c:formatCode>General</c:formatCode>
                <c:ptCount val="30"/>
                <c:pt idx="0">
                  <c:v>2810.9842619929937</c:v>
                </c:pt>
                <c:pt idx="1">
                  <c:v>260.45527576712925</c:v>
                </c:pt>
                <c:pt idx="2">
                  <c:v>1145.7642430077608</c:v>
                </c:pt>
                <c:pt idx="3">
                  <c:v>3931.3515014739573</c:v>
                </c:pt>
                <c:pt idx="4">
                  <c:v>2470.0415700978442</c:v>
                </c:pt>
                <c:pt idx="5">
                  <c:v>721.49580282599106</c:v>
                </c:pt>
                <c:pt idx="6">
                  <c:v>3095.7374582533512</c:v>
                </c:pt>
                <c:pt idx="7">
                  <c:v>839.36051924753792</c:v>
                </c:pt>
                <c:pt idx="8">
                  <c:v>1351.4840922626722</c:v>
                </c:pt>
                <c:pt idx="9">
                  <c:v>2615.168973946023</c:v>
                </c:pt>
                <c:pt idx="10">
                  <c:v>696.57495999662331</c:v>
                </c:pt>
                <c:pt idx="11">
                  <c:v>1934.0464265973169</c:v>
                </c:pt>
                <c:pt idx="12">
                  <c:v>639.3510402158272</c:v>
                </c:pt>
                <c:pt idx="13">
                  <c:v>413.27683964769562</c:v>
                </c:pt>
                <c:pt idx="14">
                  <c:v>663.17732228991167</c:v>
                </c:pt>
                <c:pt idx="15">
                  <c:v>4476.7698435309194</c:v>
                </c:pt>
                <c:pt idx="16">
                  <c:v>515.89506618259747</c:v>
                </c:pt>
                <c:pt idx="17">
                  <c:v>1029.7509991361387</c:v>
                </c:pt>
                <c:pt idx="18">
                  <c:v>3189.0557418766566</c:v>
                </c:pt>
                <c:pt idx="19">
                  <c:v>2983.4734602797512</c:v>
                </c:pt>
                <c:pt idx="20">
                  <c:v>480.74307189471278</c:v>
                </c:pt>
                <c:pt idx="21">
                  <c:v>1037.7419750709651</c:v>
                </c:pt>
                <c:pt idx="22">
                  <c:v>289.094835513595</c:v>
                </c:pt>
                <c:pt idx="23">
                  <c:v>1207.9729126524348</c:v>
                </c:pt>
                <c:pt idx="24">
                  <c:v>247.94689766978698</c:v>
                </c:pt>
                <c:pt idx="25">
                  <c:v>3108.5338828166205</c:v>
                </c:pt>
                <c:pt idx="26">
                  <c:v>3182.9468998867997</c:v>
                </c:pt>
                <c:pt idx="27">
                  <c:v>2397.1753077057142</c:v>
                </c:pt>
                <c:pt idx="28">
                  <c:v>2670.7512963831828</c:v>
                </c:pt>
                <c:pt idx="29">
                  <c:v>5823.9553380087209</c:v>
                </c:pt>
              </c:numCache>
            </c:numRef>
          </c:xVal>
          <c:yVal>
            <c:numRef>
              <c:f>'2013'!$AO$8:$AO$37</c:f>
              <c:numCache>
                <c:formatCode>General</c:formatCode>
                <c:ptCount val="30"/>
                <c:pt idx="0">
                  <c:v>95</c:v>
                </c:pt>
                <c:pt idx="3">
                  <c:v>95</c:v>
                </c:pt>
                <c:pt idx="4">
                  <c:v>95</c:v>
                </c:pt>
                <c:pt idx="6">
                  <c:v>95</c:v>
                </c:pt>
                <c:pt idx="8">
                  <c:v>95</c:v>
                </c:pt>
                <c:pt idx="9">
                  <c:v>95</c:v>
                </c:pt>
                <c:pt idx="11">
                  <c:v>95</c:v>
                </c:pt>
                <c:pt idx="15">
                  <c:v>95</c:v>
                </c:pt>
                <c:pt idx="18">
                  <c:v>95</c:v>
                </c:pt>
                <c:pt idx="19">
                  <c:v>95</c:v>
                </c:pt>
                <c:pt idx="25">
                  <c:v>95</c:v>
                </c:pt>
                <c:pt idx="26">
                  <c:v>95</c:v>
                </c:pt>
                <c:pt idx="27">
                  <c:v>95</c:v>
                </c:pt>
                <c:pt idx="28">
                  <c:v>95</c:v>
                </c:pt>
                <c:pt idx="29">
                  <c:v>95</c:v>
                </c:pt>
              </c:numCache>
            </c:numRef>
          </c:yVal>
          <c:extLst xmlns:c16r2="http://schemas.microsoft.com/office/drawing/2015/06/chart">
            <c:ext xmlns:c16="http://schemas.microsoft.com/office/drawing/2014/chart" uri="{C3380CC4-5D6E-409C-BE32-E72D297353CC}">
              <c16:uniqueId val="{00000007-767E-4B2A-9332-27C14399C716}"/>
            </c:ext>
          </c:extLst>
        </c:ser>
        <c:axId val="70220032"/>
        <c:axId val="70234112"/>
      </c:scatterChart>
      <c:valAx>
        <c:axId val="70220032"/>
        <c:scaling>
          <c:orientation val="minMax"/>
        </c:scaling>
        <c:axPos val="b"/>
        <c:majorGridlines/>
        <c:numFmt formatCode="General" sourceLinked="1"/>
        <c:tickLblPos val="nextTo"/>
        <c:txPr>
          <a:bodyPr/>
          <a:lstStyle/>
          <a:p>
            <a:pPr>
              <a:defRPr lang="lv-LV"/>
            </a:pPr>
            <a:endParaRPr lang="lv-LV"/>
          </a:p>
        </c:txPr>
        <c:crossAx val="70234112"/>
        <c:crosses val="autoZero"/>
        <c:crossBetween val="midCat"/>
      </c:valAx>
      <c:valAx>
        <c:axId val="70234112"/>
        <c:scaling>
          <c:orientation val="minMax"/>
          <c:max val="350"/>
          <c:min val="0"/>
        </c:scaling>
        <c:axPos val="l"/>
        <c:majorGridlines/>
        <c:numFmt formatCode="General" sourceLinked="1"/>
        <c:tickLblPos val="nextTo"/>
        <c:txPr>
          <a:bodyPr/>
          <a:lstStyle/>
          <a:p>
            <a:pPr>
              <a:defRPr lang="lv-LV"/>
            </a:pPr>
            <a:endParaRPr lang="lv-LV"/>
          </a:p>
        </c:txPr>
        <c:crossAx val="70220032"/>
        <c:crosses val="autoZero"/>
        <c:crossBetween val="midCat"/>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'1 cet 2015'!$A$19</c:f>
              <c:strCache>
                <c:ptCount val="1"/>
                <c:pt idx="0">
                  <c:v>Apdrošināto personu skaits</c:v>
                </c:pt>
              </c:strCache>
            </c:strRef>
          </c:tx>
          <c:spPr>
            <a:solidFill>
              <a:schemeClr val="accent3">
                <a:lumMod val="40000"/>
                <a:lumOff val="60000"/>
              </a:schemeClr>
            </a:solidFill>
            <a:ln>
              <a:solidFill>
                <a:schemeClr val="accent3">
                  <a:lumMod val="75000"/>
                </a:schemeClr>
              </a:solidFill>
            </a:ln>
          </c:spPr>
          <c:dLbls>
            <c:spPr>
              <a:noFill/>
              <a:ln>
                <a:noFill/>
              </a:ln>
              <a:effectLst/>
            </c:spPr>
            <c:txPr>
              <a:bodyPr/>
              <a:lstStyle/>
              <a:p>
                <a:pPr>
                  <a:defRPr lang="lv-LV"/>
                </a:pPr>
                <a:endParaRPr lang="lv-LV"/>
              </a:p>
            </c:txPr>
            <c:showVal val="1"/>
            <c:extLst xmlns:c16r2="http://schemas.microsoft.com/office/drawing/2015/06/chart">
              <c:ext xmlns:c15="http://schemas.microsoft.com/office/drawing/2012/chart" uri="{CE6537A1-D6FC-4f65-9D91-7224C49458BB}">
                <c15:showLeaderLines val="0"/>
              </c:ext>
            </c:extLst>
          </c:dLbls>
          <c:cat>
            <c:numRef>
              <c:f>'1 cet 2015'!$B$15:$I$15</c:f>
              <c:numCache>
                <c:formatCode>General</c:formatCode>
                <c:ptCount val="8"/>
                <c:pt idx="0">
                  <c:v>2008</c:v>
                </c:pt>
                <c:pt idx="1">
                  <c:v>2009</c:v>
                </c:pt>
                <c:pt idx="2">
                  <c:v>2010</c:v>
                </c:pt>
                <c:pt idx="3">
                  <c:v>2011</c:v>
                </c:pt>
                <c:pt idx="4">
                  <c:v>2012</c:v>
                </c:pt>
                <c:pt idx="5">
                  <c:v>2013</c:v>
                </c:pt>
                <c:pt idx="6">
                  <c:v>2014</c:v>
                </c:pt>
                <c:pt idx="7">
                  <c:v>2015</c:v>
                </c:pt>
              </c:numCache>
            </c:numRef>
          </c:cat>
          <c:val>
            <c:numRef>
              <c:f>'1 cet 2015'!$B$19:$I$19</c:f>
              <c:numCache>
                <c:formatCode>#,##0</c:formatCode>
                <c:ptCount val="8"/>
                <c:pt idx="0">
                  <c:v>374411</c:v>
                </c:pt>
                <c:pt idx="1">
                  <c:v>300441</c:v>
                </c:pt>
                <c:pt idx="2">
                  <c:v>187376</c:v>
                </c:pt>
                <c:pt idx="3">
                  <c:v>187948</c:v>
                </c:pt>
                <c:pt idx="4">
                  <c:v>165498</c:v>
                </c:pt>
                <c:pt idx="5">
                  <c:v>255011</c:v>
                </c:pt>
                <c:pt idx="6">
                  <c:v>276573</c:v>
                </c:pt>
                <c:pt idx="7">
                  <c:v>300000</c:v>
                </c:pt>
              </c:numCache>
            </c:numRef>
          </c:val>
          <c:extLst xmlns:c16r2="http://schemas.microsoft.com/office/drawing/2015/06/chart">
            <c:ext xmlns:c16="http://schemas.microsoft.com/office/drawing/2014/chart" uri="{C3380CC4-5D6E-409C-BE32-E72D297353CC}">
              <c16:uniqueId val="{00000000-A026-44A0-8D1A-3132F2BE2A19}"/>
            </c:ext>
          </c:extLst>
        </c:ser>
        <c:ser>
          <c:idx val="1"/>
          <c:order val="1"/>
          <c:tx>
            <c:strRef>
              <c:f>'1 cet 2015'!$A$20</c:f>
              <c:strCache>
                <c:ptCount val="1"/>
                <c:pt idx="0">
                  <c:v>Nodarbināto skaits</c:v>
                </c:pt>
              </c:strCache>
            </c:strRef>
          </c:tx>
          <c:spPr>
            <a:solidFill>
              <a:schemeClr val="accent3">
                <a:lumMod val="75000"/>
              </a:schemeClr>
            </a:solidFill>
          </c:spPr>
          <c:dLbls>
            <c:dLbl>
              <c:idx val="0"/>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26-44A0-8D1A-3132F2BE2A19}"/>
                </c:ext>
              </c:extLst>
            </c:dLbl>
            <c:dLbl>
              <c:idx val="1"/>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26-44A0-8D1A-3132F2BE2A19}"/>
                </c:ext>
              </c:extLst>
            </c:dLbl>
            <c:dLbl>
              <c:idx val="2"/>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26-44A0-8D1A-3132F2BE2A19}"/>
                </c:ext>
              </c:extLst>
            </c:dLbl>
            <c:dLbl>
              <c:idx val="3"/>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26-44A0-8D1A-3132F2BE2A19}"/>
                </c:ext>
              </c:extLst>
            </c:dLbl>
            <c:dLbl>
              <c:idx val="4"/>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26-44A0-8D1A-3132F2BE2A19}"/>
                </c:ext>
              </c:extLst>
            </c:dLbl>
            <c:dLbl>
              <c:idx val="5"/>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26-44A0-8D1A-3132F2BE2A19}"/>
                </c:ext>
              </c:extLst>
            </c:dLbl>
            <c:dLbl>
              <c:idx val="6"/>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26-44A0-8D1A-3132F2BE2A19}"/>
                </c:ext>
              </c:extLst>
            </c:dLbl>
            <c:dLbl>
              <c:idx val="7"/>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026-44A0-8D1A-3132F2BE2A19}"/>
                </c:ext>
              </c:extLst>
            </c:dLbl>
            <c:delete val="1"/>
            <c:extLst xmlns:c16r2="http://schemas.microsoft.com/office/drawing/2015/06/chart">
              <c:ext xmlns:c15="http://schemas.microsoft.com/office/drawing/2012/chart" uri="{CE6537A1-D6FC-4f65-9D91-7224C49458BB}">
                <c15:showLeaderLines val="0"/>
              </c:ext>
            </c:extLst>
          </c:dLbls>
          <c:cat>
            <c:numRef>
              <c:f>'1 cet 2015'!$B$15:$I$15</c:f>
              <c:numCache>
                <c:formatCode>General</c:formatCode>
                <c:ptCount val="8"/>
                <c:pt idx="0">
                  <c:v>2008</c:v>
                </c:pt>
                <c:pt idx="1">
                  <c:v>2009</c:v>
                </c:pt>
                <c:pt idx="2">
                  <c:v>2010</c:v>
                </c:pt>
                <c:pt idx="3">
                  <c:v>2011</c:v>
                </c:pt>
                <c:pt idx="4">
                  <c:v>2012</c:v>
                </c:pt>
                <c:pt idx="5">
                  <c:v>2013</c:v>
                </c:pt>
                <c:pt idx="6">
                  <c:v>2014</c:v>
                </c:pt>
                <c:pt idx="7">
                  <c:v>2015</c:v>
                </c:pt>
              </c:numCache>
            </c:numRef>
          </c:cat>
          <c:val>
            <c:numRef>
              <c:f>'1 cet 2015'!$B$20:$I$20</c:f>
              <c:numCache>
                <c:formatCode>#,##0</c:formatCode>
                <c:ptCount val="8"/>
                <c:pt idx="0">
                  <c:v>1054900</c:v>
                </c:pt>
                <c:pt idx="1">
                  <c:v>908500</c:v>
                </c:pt>
                <c:pt idx="2">
                  <c:v>850700</c:v>
                </c:pt>
                <c:pt idx="3">
                  <c:v>861600</c:v>
                </c:pt>
                <c:pt idx="4">
                  <c:v>875600</c:v>
                </c:pt>
                <c:pt idx="5">
                  <c:v>900200</c:v>
                </c:pt>
                <c:pt idx="6">
                  <c:v>882100</c:v>
                </c:pt>
                <c:pt idx="7">
                  <c:v>900000</c:v>
                </c:pt>
              </c:numCache>
            </c:numRef>
          </c:val>
          <c:extLst xmlns:c16r2="http://schemas.microsoft.com/office/drawing/2015/06/chart">
            <c:ext xmlns:c16="http://schemas.microsoft.com/office/drawing/2014/chart" uri="{C3380CC4-5D6E-409C-BE32-E72D297353CC}">
              <c16:uniqueId val="{00000009-A026-44A0-8D1A-3132F2BE2A19}"/>
            </c:ext>
          </c:extLst>
        </c:ser>
        <c:axId val="71339392"/>
        <c:axId val="71341184"/>
      </c:barChart>
      <c:catAx>
        <c:axId val="71339392"/>
        <c:scaling>
          <c:orientation val="minMax"/>
        </c:scaling>
        <c:axPos val="b"/>
        <c:numFmt formatCode="General" sourceLinked="1"/>
        <c:tickLblPos val="nextTo"/>
        <c:txPr>
          <a:bodyPr/>
          <a:lstStyle/>
          <a:p>
            <a:pPr>
              <a:defRPr lang="lv-LV" sz="900">
                <a:latin typeface="Arial" pitchFamily="34" charset="0"/>
                <a:cs typeface="Arial" pitchFamily="34" charset="0"/>
              </a:defRPr>
            </a:pPr>
            <a:endParaRPr lang="lv-LV"/>
          </a:p>
        </c:txPr>
        <c:crossAx val="71341184"/>
        <c:crosses val="autoZero"/>
        <c:auto val="1"/>
        <c:lblAlgn val="ctr"/>
        <c:lblOffset val="100"/>
      </c:catAx>
      <c:valAx>
        <c:axId val="71341184"/>
        <c:scaling>
          <c:orientation val="minMax"/>
        </c:scaling>
        <c:axPos val="l"/>
        <c:majorGridlines/>
        <c:numFmt formatCode="#,##0" sourceLinked="1"/>
        <c:tickLblPos val="nextTo"/>
        <c:txPr>
          <a:bodyPr/>
          <a:lstStyle/>
          <a:p>
            <a:pPr>
              <a:defRPr lang="lv-LV" sz="800">
                <a:latin typeface="Arial" pitchFamily="34" charset="0"/>
                <a:cs typeface="Arial" pitchFamily="34" charset="0"/>
              </a:defRPr>
            </a:pPr>
            <a:endParaRPr lang="lv-LV"/>
          </a:p>
        </c:txPr>
        <c:crossAx val="71339392"/>
        <c:crosses val="autoZero"/>
        <c:crossBetween val="between"/>
      </c:valAx>
    </c:plotArea>
    <c:legend>
      <c:legendPos val="b"/>
      <c:layout/>
      <c:txPr>
        <a:bodyPr/>
        <a:lstStyle/>
        <a:p>
          <a:pPr>
            <a:defRPr lang="lv-LV">
              <a:latin typeface="Times New Roman" pitchFamily="18" charset="0"/>
              <a:cs typeface="Times New Roman" pitchFamily="18" charset="0"/>
            </a:defRPr>
          </a:pPr>
          <a:endParaRPr lang="lv-LV"/>
        </a:p>
      </c:txPr>
    </c:legend>
    <c:plotVisOnly val="1"/>
    <c:dispBlanksAs val="gap"/>
  </c:chart>
  <c:spPr>
    <a:ln>
      <a:noFill/>
    </a:ln>
  </c:spPr>
  <c:externalData r:id="rId2"/>
</c:chartSpace>
</file>

<file path=word/drawings/drawing1.xml><?xml version="1.0" encoding="utf-8"?>
<c:userShapes xmlns:c="http://schemas.openxmlformats.org/drawingml/2006/chart">
  <cdr:relSizeAnchor xmlns:cdr="http://schemas.openxmlformats.org/drawingml/2006/chartDrawing">
    <cdr:from>
      <cdr:x>0.46223</cdr:x>
      <cdr:y>0</cdr:y>
    </cdr:from>
    <cdr:to>
      <cdr:x>0.82456</cdr:x>
      <cdr:y>0.19444</cdr:y>
    </cdr:to>
    <cdr:sp macro="" textlink="">
      <cdr:nvSpPr>
        <cdr:cNvPr id="2" name="TextBox 1"/>
        <cdr:cNvSpPr txBox="1"/>
      </cdr:nvSpPr>
      <cdr:spPr>
        <a:xfrm xmlns:a="http://schemas.openxmlformats.org/drawingml/2006/main">
          <a:off x="2447925" y="0"/>
          <a:ext cx="1918862" cy="548204"/>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400" dirty="0">
              <a:latin typeface="Times New Roman" pitchFamily="18" charset="0"/>
              <a:cs typeface="Times New Roman" pitchFamily="18" charset="0"/>
            </a:rPr>
            <a:t>Novēršamā mirstība uz 100 000 iedzīvotājiem </a:t>
          </a:r>
        </a:p>
      </cdr:txBody>
    </cdr:sp>
  </cdr:relSizeAnchor>
  <cdr:relSizeAnchor xmlns:cdr="http://schemas.openxmlformats.org/drawingml/2006/chartDrawing">
    <cdr:from>
      <cdr:x>0.50877</cdr:x>
      <cdr:y>0.19444</cdr:y>
    </cdr:from>
    <cdr:to>
      <cdr:x>0.96812</cdr:x>
      <cdr:y>0.31757</cdr:y>
    </cdr:to>
    <cdr:sp macro="" textlink="">
      <cdr:nvSpPr>
        <cdr:cNvPr id="4" name="TextBox 1"/>
        <cdr:cNvSpPr txBox="1"/>
      </cdr:nvSpPr>
      <cdr:spPr>
        <a:xfrm xmlns:a="http://schemas.openxmlformats.org/drawingml/2006/main">
          <a:off x="2694395" y="548204"/>
          <a:ext cx="2432672" cy="34714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lv-LV" sz="1600" dirty="0">
              <a:latin typeface="Times New Roman" pitchFamily="18" charset="0"/>
              <a:cs typeface="Times New Roman" pitchFamily="18" charset="0"/>
            </a:rPr>
            <a:t>ES valstis + NO  2013.g.</a:t>
          </a:r>
        </a:p>
      </cdr:txBody>
    </cdr:sp>
  </cdr:relSizeAnchor>
  <cdr:relSizeAnchor xmlns:cdr="http://schemas.openxmlformats.org/drawingml/2006/chartDrawing">
    <cdr:from>
      <cdr:x>0.36842</cdr:x>
      <cdr:y>0.77778</cdr:y>
    </cdr:from>
    <cdr:to>
      <cdr:x>0.96491</cdr:x>
      <cdr:y>0.88889</cdr:y>
    </cdr:to>
    <cdr:sp macro="" textlink="">
      <cdr:nvSpPr>
        <cdr:cNvPr id="5" name="TextBox 1"/>
        <cdr:cNvSpPr txBox="1"/>
      </cdr:nvSpPr>
      <cdr:spPr>
        <a:xfrm xmlns:a="http://schemas.openxmlformats.org/drawingml/2006/main">
          <a:off x="1512168" y="2016224"/>
          <a:ext cx="2448272" cy="288032"/>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lv-LV" sz="1400" dirty="0">
              <a:latin typeface="Times New Roman" pitchFamily="18" charset="0"/>
              <a:cs typeface="Times New Roman" pitchFamily="18" charset="0"/>
            </a:rPr>
            <a:t>Budžeta </a:t>
          </a:r>
          <a:r>
            <a:rPr lang="lv-LV" sz="1400" baseline="0" dirty="0">
              <a:latin typeface="Times New Roman" pitchFamily="18" charset="0"/>
              <a:cs typeface="Times New Roman" pitchFamily="18" charset="0"/>
            </a:rPr>
            <a:t>nauda EUR per </a:t>
          </a:r>
          <a:r>
            <a:rPr lang="lv-LV" sz="1400" baseline="0" dirty="0" err="1">
              <a:latin typeface="Times New Roman" pitchFamily="18" charset="0"/>
              <a:cs typeface="Times New Roman" pitchFamily="18" charset="0"/>
            </a:rPr>
            <a:t>capita</a:t>
          </a:r>
          <a:endParaRPr lang="lv-LV" sz="1400" dirty="0">
            <a:latin typeface="Times New Roman" pitchFamily="18" charset="0"/>
            <a:cs typeface="Times New Roman" pitchFamily="18" charset="0"/>
          </a:endParaRPr>
        </a:p>
      </cdr:txBody>
    </cdr:sp>
  </cdr:relSizeAnchor>
  <cdr:relSizeAnchor xmlns:cdr="http://schemas.openxmlformats.org/drawingml/2006/chartDrawing">
    <cdr:from>
      <cdr:x>0.14035</cdr:x>
      <cdr:y>0</cdr:y>
    </cdr:from>
    <cdr:to>
      <cdr:x>0.24561</cdr:x>
      <cdr:y>0.11111</cdr:y>
    </cdr:to>
    <cdr:sp macro="" textlink="">
      <cdr:nvSpPr>
        <cdr:cNvPr id="6" name="TextBox 5"/>
        <cdr:cNvSpPr txBox="1"/>
      </cdr:nvSpPr>
      <cdr:spPr>
        <a:xfrm xmlns:a="http://schemas.openxmlformats.org/drawingml/2006/main">
          <a:off x="576064" y="0"/>
          <a:ext cx="432048" cy="288032"/>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lv-LV" sz="1400" dirty="0">
              <a:latin typeface="Times New Roman" pitchFamily="18" charset="0"/>
              <a:cs typeface="Times New Roman" pitchFamily="18" charset="0"/>
            </a:rPr>
            <a:t>LV</a:t>
          </a:r>
        </a:p>
      </cdr:txBody>
    </cdr:sp>
  </cdr:relSizeAnchor>
  <cdr:relSizeAnchor xmlns:cdr="http://schemas.openxmlformats.org/drawingml/2006/chartDrawing">
    <cdr:from>
      <cdr:x>0.26316</cdr:x>
      <cdr:y>0.36111</cdr:y>
    </cdr:from>
    <cdr:to>
      <cdr:x>0.57895</cdr:x>
      <cdr:y>0.58139</cdr:y>
    </cdr:to>
    <cdr:sp macro="" textlink="">
      <cdr:nvSpPr>
        <cdr:cNvPr id="7" name="TextBox 1"/>
        <cdr:cNvSpPr txBox="1"/>
      </cdr:nvSpPr>
      <cdr:spPr>
        <a:xfrm xmlns:a="http://schemas.openxmlformats.org/drawingml/2006/main">
          <a:off x="1080120" y="936104"/>
          <a:ext cx="1296144" cy="57102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lv-LV" sz="1400" dirty="0">
              <a:effectLst/>
              <a:latin typeface="Times New Roman" pitchFamily="18" charset="0"/>
              <a:ea typeface="+mn-ea"/>
              <a:cs typeface="Times New Roman" pitchFamily="18" charset="0"/>
            </a:rPr>
            <a:t>1300 EUR </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lv-LV" sz="1400" dirty="0">
              <a:effectLst/>
              <a:latin typeface="Times New Roman" pitchFamily="18" charset="0"/>
              <a:ea typeface="+mn-ea"/>
              <a:cs typeface="Times New Roman" pitchFamily="18" charset="0"/>
            </a:rPr>
            <a:t>(LV – 413 EUR)</a:t>
          </a:r>
          <a:endParaRPr lang="lv-LV" sz="1400" dirty="0">
            <a:effectLst/>
            <a:latin typeface="Times New Roman" pitchFamily="18" charset="0"/>
            <a:cs typeface="Times New Roman" pitchFamily="18" charset="0"/>
          </a:endParaRPr>
        </a:p>
        <a:p xmlns:a="http://schemas.openxmlformats.org/drawingml/2006/main">
          <a:endParaRPr lang="lv-LV" sz="1800" dirty="0"/>
        </a:p>
      </cdr:txBody>
    </cdr:sp>
  </cdr:relSizeAnchor>
  <cdr:relSizeAnchor xmlns:cdr="http://schemas.openxmlformats.org/drawingml/2006/chartDrawing">
    <cdr:from>
      <cdr:x>0.25596</cdr:x>
      <cdr:y>0.36111</cdr:y>
    </cdr:from>
    <cdr:to>
      <cdr:x>0.57895</cdr:x>
      <cdr:y>0.56008</cdr:y>
    </cdr:to>
    <cdr:sp macro="" textlink="">
      <cdr:nvSpPr>
        <cdr:cNvPr id="8" name="Rounded Rectangular Callout 7"/>
        <cdr:cNvSpPr/>
      </cdr:nvSpPr>
      <cdr:spPr>
        <a:xfrm xmlns:a="http://schemas.openxmlformats.org/drawingml/2006/main">
          <a:off x="1050577" y="936104"/>
          <a:ext cx="1325687" cy="515785"/>
        </a:xfrm>
        <a:prstGeom xmlns:a="http://schemas.openxmlformats.org/drawingml/2006/main" prst="wedgeRoundRectCallout">
          <a:avLst>
            <a:gd name="adj1" fmla="val -53552"/>
            <a:gd name="adj2" fmla="val 98470"/>
            <a:gd name="adj3" fmla="val 16667"/>
          </a:avLst>
        </a:prstGeom>
        <a:noFill xmlns:a="http://schemas.openxmlformats.org/drawingml/2006/main"/>
        <a:ln xmlns:a="http://schemas.openxmlformats.org/drawingml/2006/main" w="952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pulent">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39645C-D594-4ADC-BC45-BF27B675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VMzino_291015_ESTspried</Template>
  <TotalTime>6</TotalTime>
  <Pages>28</Pages>
  <Words>32828</Words>
  <Characters>18713</Characters>
  <Application>Microsoft Office Word</Application>
  <DocSecurity>0</DocSecurity>
  <Lines>155</Lines>
  <Paragraphs>102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Konceptuālais ziņojums ”Par Latvijas veselības aprūpes sistēmas finansēšanas modeļa maiņu”</vt:lpstr>
      <vt:lpstr>Konceptuālais ziņojums ”Par Latvijas veselības aprūpes sistēmas finansēšanas modeļa maiņu”</vt:lpstr>
    </vt:vector>
  </TitlesOfParts>
  <Company>Veselības ministrija</Company>
  <LinksUpToDate>false</LinksUpToDate>
  <CharactersWithSpaces>51439</CharactersWithSpaces>
  <SharedDoc>false</SharedDoc>
  <HLinks>
    <vt:vector size="6" baseType="variant">
      <vt:variant>
        <vt:i4>3735585</vt:i4>
      </vt:variant>
      <vt:variant>
        <vt:i4>0</vt:i4>
      </vt:variant>
      <vt:variant>
        <vt:i4>0</vt:i4>
      </vt:variant>
      <vt:variant>
        <vt:i4>5</vt:i4>
      </vt:variant>
      <vt:variant>
        <vt:lpwstr>http://www.vmnvd.gov.lv/lv/kompensejamie-medikamenti/kompensejamo-zalu-saraksts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Konceptuālais ziņojums ”Par Latvijas veselības aprūpes sistēmas finansēšanas modeļa maiņu”</dc:title>
  <dc:subject>Konceptuālais ziņojums</dc:subject>
  <dc:creator>Lāsma Zandberga</dc:creator>
  <cp:lastModifiedBy>astrazdina</cp:lastModifiedBy>
  <cp:revision>4</cp:revision>
  <cp:lastPrinted>2016-09-23T12:07:00Z</cp:lastPrinted>
  <dcterms:created xsi:type="dcterms:W3CDTF">2016-09-23T12:04:00Z</dcterms:created>
  <dcterms:modified xsi:type="dcterms:W3CDTF">2016-09-23T12:21:00Z</dcterms:modified>
</cp:coreProperties>
</file>