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F995" w14:textId="77777777" w:rsidR="00B704DC" w:rsidRPr="00525A90" w:rsidRDefault="00B704DC" w:rsidP="00525A90">
      <w:pPr>
        <w:pStyle w:val="naisc"/>
        <w:spacing w:before="0" w:beforeAutospacing="0" w:after="0" w:afterAutospacing="0"/>
        <w:ind w:firstLine="720"/>
        <w:rPr>
          <w:b/>
          <w:sz w:val="24"/>
          <w:szCs w:val="24"/>
        </w:rPr>
      </w:pPr>
      <w:bookmarkStart w:id="0" w:name="OLE_LINK7"/>
      <w:bookmarkStart w:id="1" w:name="OLE_LINK8"/>
      <w:r w:rsidRPr="00525A90">
        <w:rPr>
          <w:b/>
          <w:sz w:val="24"/>
          <w:szCs w:val="24"/>
        </w:rPr>
        <w:t>Ministru kabineta noteikumu projekta</w:t>
      </w:r>
    </w:p>
    <w:p w14:paraId="09DCC9E6" w14:textId="6002B278" w:rsidR="001C519C" w:rsidRPr="001C519C" w:rsidRDefault="00FE3F6D" w:rsidP="001C519C">
      <w:pPr>
        <w:jc w:val="center"/>
        <w:rPr>
          <w:b/>
          <w:bCs/>
          <w:color w:val="414142"/>
          <w:lang w:eastAsia="lv-LV"/>
        </w:rPr>
      </w:pPr>
      <w:r>
        <w:rPr>
          <w:b/>
          <w:bCs/>
        </w:rPr>
        <w:t>“</w:t>
      </w:r>
      <w:r w:rsidR="001C519C" w:rsidRPr="001C519C">
        <w:rPr>
          <w:b/>
          <w:bCs/>
        </w:rPr>
        <w:t>Gr</w:t>
      </w:r>
      <w:r w:rsidR="00AB01D6">
        <w:rPr>
          <w:b/>
          <w:bCs/>
        </w:rPr>
        <w:t xml:space="preserve">ozījumi Ministru kabineta </w:t>
      </w:r>
      <w:proofErr w:type="gramStart"/>
      <w:r w:rsidR="00AB01D6">
        <w:rPr>
          <w:b/>
          <w:bCs/>
        </w:rPr>
        <w:t>2013.gada</w:t>
      </w:r>
      <w:proofErr w:type="gramEnd"/>
      <w:r w:rsidR="00AB01D6">
        <w:rPr>
          <w:b/>
          <w:bCs/>
        </w:rPr>
        <w:t xml:space="preserve"> 17.</w:t>
      </w:r>
      <w:r w:rsidR="001C519C" w:rsidRPr="001C519C">
        <w:rPr>
          <w:b/>
          <w:bCs/>
        </w:rPr>
        <w:t>septembra noteikumos Nr. 880 „</w:t>
      </w:r>
      <w:r w:rsidR="001C519C" w:rsidRPr="001C519C">
        <w:rPr>
          <w:b/>
          <w:bCs/>
          <w:color w:val="414142"/>
          <w:lang w:eastAsia="lv-LV"/>
        </w:rPr>
        <w:t xml:space="preserve">Lauksaimniecības datu centra publisko maksas pakalpojumu </w:t>
      </w:r>
      <w:r w:rsidR="001C519C" w:rsidRPr="00FE3F6D">
        <w:rPr>
          <w:b/>
          <w:bCs/>
          <w:color w:val="414142"/>
          <w:lang w:eastAsia="lv-LV"/>
        </w:rPr>
        <w:t>cenrādis</w:t>
      </w:r>
      <w:r w:rsidR="001C519C" w:rsidRPr="00CC594D">
        <w:rPr>
          <w:b/>
          <w:bCs/>
        </w:rPr>
        <w:t>”</w:t>
      </w:r>
      <w:r w:rsidRPr="00CC594D">
        <w:rPr>
          <w:b/>
          <w:bCs/>
        </w:rPr>
        <w:t>”</w:t>
      </w:r>
    </w:p>
    <w:p w14:paraId="2F4EEBBB" w14:textId="785F3329" w:rsidR="002F0D1C" w:rsidRPr="00525A90" w:rsidRDefault="00B704DC" w:rsidP="00AB01D6">
      <w:pPr>
        <w:pStyle w:val="Nosaukums"/>
        <w:ind w:firstLine="720"/>
        <w:outlineLvl w:val="0"/>
        <w:rPr>
          <w:bCs/>
          <w:sz w:val="24"/>
          <w:szCs w:val="24"/>
        </w:rPr>
      </w:pPr>
      <w:r w:rsidRPr="00525A90">
        <w:rPr>
          <w:bCs/>
          <w:sz w:val="24"/>
          <w:szCs w:val="24"/>
        </w:rPr>
        <w:t>sākotnējās ietekmes novērtējuma ziņojums (anotācija)</w:t>
      </w:r>
    </w:p>
    <w:p w14:paraId="01B620CE" w14:textId="77777777" w:rsidR="00757B05" w:rsidRPr="00B422C5" w:rsidRDefault="00757B05" w:rsidP="005D73DE">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FA676A" w14:paraId="1FF89013" w14:textId="77777777" w:rsidTr="00CA1F22">
        <w:tc>
          <w:tcPr>
            <w:tcW w:w="0" w:type="auto"/>
            <w:gridSpan w:val="3"/>
            <w:vAlign w:val="center"/>
          </w:tcPr>
          <w:bookmarkEnd w:id="0"/>
          <w:bookmarkEnd w:id="1"/>
          <w:p w14:paraId="43153755" w14:textId="77777777" w:rsidR="00A162FE" w:rsidRPr="00B422C5" w:rsidRDefault="00A162FE" w:rsidP="005D73DE">
            <w:pPr>
              <w:jc w:val="center"/>
              <w:rPr>
                <w:b/>
                <w:bCs/>
                <w:lang w:eastAsia="lv-LV"/>
              </w:rPr>
            </w:pPr>
            <w:r w:rsidRPr="00B422C5">
              <w:rPr>
                <w:b/>
                <w:bCs/>
                <w:lang w:eastAsia="lv-LV"/>
              </w:rPr>
              <w:t>I. Tiesību akta projekta izstrādes nepieciešamība</w:t>
            </w:r>
          </w:p>
        </w:tc>
      </w:tr>
      <w:tr w:rsidR="005D73DE" w:rsidRPr="00B422C5" w14:paraId="7EA682AF" w14:textId="77777777" w:rsidTr="00C21DCA">
        <w:tc>
          <w:tcPr>
            <w:tcW w:w="250" w:type="pct"/>
          </w:tcPr>
          <w:p w14:paraId="1DBBEB5E" w14:textId="77777777" w:rsidR="00A162FE" w:rsidRPr="00B422C5" w:rsidRDefault="00A162FE" w:rsidP="00C21DCA">
            <w:pPr>
              <w:jc w:val="center"/>
              <w:rPr>
                <w:lang w:eastAsia="lv-LV"/>
              </w:rPr>
            </w:pPr>
            <w:r w:rsidRPr="00B422C5">
              <w:rPr>
                <w:lang w:eastAsia="lv-LV"/>
              </w:rPr>
              <w:t>1.</w:t>
            </w:r>
          </w:p>
        </w:tc>
        <w:tc>
          <w:tcPr>
            <w:tcW w:w="1397" w:type="pct"/>
          </w:tcPr>
          <w:p w14:paraId="4D412D0B" w14:textId="77777777" w:rsidR="00A162FE" w:rsidRPr="00B422C5" w:rsidRDefault="00A162FE" w:rsidP="005D73DE">
            <w:pPr>
              <w:jc w:val="both"/>
              <w:rPr>
                <w:lang w:eastAsia="lv-LV"/>
              </w:rPr>
            </w:pPr>
            <w:r w:rsidRPr="00B422C5">
              <w:rPr>
                <w:lang w:eastAsia="lv-LV"/>
              </w:rPr>
              <w:t>Pamatojums</w:t>
            </w:r>
          </w:p>
        </w:tc>
        <w:tc>
          <w:tcPr>
            <w:tcW w:w="3353" w:type="pct"/>
          </w:tcPr>
          <w:p w14:paraId="5869EC2A" w14:textId="50A43EFC" w:rsidR="001C519C" w:rsidRDefault="001C519C" w:rsidP="001C519C">
            <w:pPr>
              <w:pStyle w:val="Apakvirsraksts"/>
              <w:jc w:val="both"/>
              <w:rPr>
                <w:iCs/>
                <w:sz w:val="24"/>
                <w:szCs w:val="24"/>
                <w:lang w:val="lv-LV" w:eastAsia="lv-LV"/>
              </w:rPr>
            </w:pPr>
            <w:r>
              <w:rPr>
                <w:iCs/>
                <w:sz w:val="24"/>
                <w:szCs w:val="24"/>
                <w:lang w:val="lv-LV" w:eastAsia="lv-LV"/>
              </w:rPr>
              <w:t>1)</w:t>
            </w:r>
            <w:r w:rsidR="00156872">
              <w:rPr>
                <w:iCs/>
                <w:sz w:val="24"/>
                <w:szCs w:val="24"/>
                <w:lang w:val="lv-LV" w:eastAsia="lv-LV"/>
              </w:rPr>
              <w:t> </w:t>
            </w:r>
            <w:hyperlink r:id="rId8" w:tgtFrame="_blank" w:history="1">
              <w:r w:rsidR="005005E8">
                <w:rPr>
                  <w:iCs/>
                  <w:sz w:val="24"/>
                  <w:szCs w:val="24"/>
                  <w:lang w:eastAsia="lv-LV"/>
                </w:rPr>
                <w:t>Likum</w:t>
              </w:r>
              <w:r w:rsidR="00156872">
                <w:rPr>
                  <w:iCs/>
                  <w:sz w:val="24"/>
                  <w:szCs w:val="24"/>
                  <w:lang w:val="lv-LV" w:eastAsia="lv-LV"/>
                </w:rPr>
                <w:t>a</w:t>
              </w:r>
              <w:r w:rsidRPr="001C519C">
                <w:rPr>
                  <w:iCs/>
                  <w:sz w:val="24"/>
                  <w:szCs w:val="24"/>
                  <w:lang w:eastAsia="lv-LV"/>
                </w:rPr>
                <w:t xml:space="preserve"> par budžetu un </w:t>
              </w:r>
              <w:r w:rsidRPr="001C519C">
                <w:rPr>
                  <w:iCs/>
                  <w:sz w:val="24"/>
                  <w:szCs w:val="24"/>
                  <w:lang w:eastAsia="lv-LV"/>
                </w:rPr>
                <w:br/>
                <w:t>finanšu vadību</w:t>
              </w:r>
            </w:hyperlink>
            <w:r w:rsidRPr="001C519C">
              <w:rPr>
                <w:iCs/>
                <w:sz w:val="24"/>
                <w:szCs w:val="24"/>
                <w:lang w:eastAsia="lv-LV"/>
              </w:rPr>
              <w:t xml:space="preserve"> </w:t>
            </w:r>
            <w:hyperlink r:id="rId9" w:anchor="p5" w:tgtFrame="_blank" w:history="1">
              <w:r w:rsidRPr="001C519C">
                <w:rPr>
                  <w:iCs/>
                  <w:sz w:val="24"/>
                  <w:szCs w:val="24"/>
                  <w:lang w:eastAsia="lv-LV"/>
                </w:rPr>
                <w:t>5.panta</w:t>
              </w:r>
            </w:hyperlink>
            <w:r w:rsidR="005005E8">
              <w:rPr>
                <w:iCs/>
                <w:sz w:val="24"/>
                <w:szCs w:val="24"/>
                <w:lang w:eastAsia="lv-LV"/>
              </w:rPr>
              <w:t xml:space="preserve"> devīt</w:t>
            </w:r>
            <w:r w:rsidR="005005E8">
              <w:rPr>
                <w:iCs/>
                <w:sz w:val="24"/>
                <w:szCs w:val="24"/>
                <w:lang w:val="lv-LV" w:eastAsia="lv-LV"/>
              </w:rPr>
              <w:t>ā</w:t>
            </w:r>
            <w:r w:rsidR="005005E8">
              <w:rPr>
                <w:iCs/>
                <w:sz w:val="24"/>
                <w:szCs w:val="24"/>
                <w:lang w:eastAsia="lv-LV"/>
              </w:rPr>
              <w:t xml:space="preserve"> daļa</w:t>
            </w:r>
            <w:r>
              <w:rPr>
                <w:iCs/>
                <w:sz w:val="24"/>
                <w:szCs w:val="24"/>
                <w:lang w:val="lv-LV" w:eastAsia="lv-LV"/>
              </w:rPr>
              <w:t>;</w:t>
            </w:r>
          </w:p>
          <w:p w14:paraId="7295FA0C" w14:textId="1D70D4DE" w:rsidR="00AB01D6" w:rsidRPr="00AB01D6" w:rsidRDefault="001C519C" w:rsidP="001C519C">
            <w:pPr>
              <w:pStyle w:val="Apakvirsraksts"/>
              <w:jc w:val="both"/>
              <w:rPr>
                <w:sz w:val="24"/>
                <w:szCs w:val="24"/>
              </w:rPr>
            </w:pPr>
            <w:r>
              <w:rPr>
                <w:iCs/>
                <w:sz w:val="24"/>
                <w:szCs w:val="24"/>
                <w:lang w:val="lv-LV" w:eastAsia="lv-LV"/>
              </w:rPr>
              <w:t>2) Ministru kabineta 2016.</w:t>
            </w:r>
            <w:r w:rsidR="00615ABE">
              <w:rPr>
                <w:iCs/>
                <w:sz w:val="24"/>
                <w:szCs w:val="24"/>
                <w:lang w:val="lv-LV" w:eastAsia="lv-LV"/>
              </w:rPr>
              <w:t xml:space="preserve"> </w:t>
            </w:r>
            <w:r>
              <w:rPr>
                <w:iCs/>
                <w:sz w:val="24"/>
                <w:szCs w:val="24"/>
                <w:lang w:val="lv-LV" w:eastAsia="lv-LV"/>
              </w:rPr>
              <w:t>gada 28.</w:t>
            </w:r>
            <w:r w:rsidR="00615ABE">
              <w:rPr>
                <w:iCs/>
                <w:sz w:val="24"/>
                <w:szCs w:val="24"/>
                <w:lang w:val="lv-LV" w:eastAsia="lv-LV"/>
              </w:rPr>
              <w:t xml:space="preserve"> </w:t>
            </w:r>
            <w:r>
              <w:rPr>
                <w:iCs/>
                <w:sz w:val="24"/>
                <w:szCs w:val="24"/>
                <w:lang w:val="lv-LV" w:eastAsia="lv-LV"/>
              </w:rPr>
              <w:t>jūnija sēdes protokola Nr.32 28</w:t>
            </w:r>
            <w:r>
              <w:rPr>
                <w:sz w:val="24"/>
                <w:szCs w:val="24"/>
              </w:rPr>
              <w:t>.§ 2</w:t>
            </w:r>
            <w:r>
              <w:rPr>
                <w:sz w:val="24"/>
                <w:szCs w:val="24"/>
                <w:lang w:val="lv-LV"/>
              </w:rPr>
              <w:t>.2</w:t>
            </w:r>
            <w:r>
              <w:rPr>
                <w:sz w:val="24"/>
                <w:szCs w:val="24"/>
              </w:rPr>
              <w:t>.1.apakšpunkts.</w:t>
            </w:r>
          </w:p>
        </w:tc>
      </w:tr>
      <w:tr w:rsidR="005D73DE" w:rsidRPr="00BD41C5" w14:paraId="6459E7BD" w14:textId="77777777" w:rsidTr="00C21DCA">
        <w:tc>
          <w:tcPr>
            <w:tcW w:w="250" w:type="pct"/>
          </w:tcPr>
          <w:p w14:paraId="54F07C2B" w14:textId="77777777" w:rsidR="00A162FE" w:rsidRPr="00B422C5" w:rsidRDefault="00A162FE" w:rsidP="00C21DCA">
            <w:pPr>
              <w:jc w:val="center"/>
              <w:rPr>
                <w:lang w:eastAsia="lv-LV"/>
              </w:rPr>
            </w:pPr>
            <w:r w:rsidRPr="00B422C5">
              <w:rPr>
                <w:lang w:eastAsia="lv-LV"/>
              </w:rPr>
              <w:t>2.</w:t>
            </w:r>
          </w:p>
        </w:tc>
        <w:tc>
          <w:tcPr>
            <w:tcW w:w="1397" w:type="pct"/>
          </w:tcPr>
          <w:p w14:paraId="28D85C8F" w14:textId="77777777" w:rsidR="00A162FE" w:rsidRPr="00B422C5" w:rsidRDefault="00A162FE" w:rsidP="005D73DE">
            <w:pPr>
              <w:jc w:val="both"/>
              <w:rPr>
                <w:lang w:eastAsia="lv-LV"/>
              </w:rPr>
            </w:pPr>
            <w:r w:rsidRPr="00B422C5">
              <w:rPr>
                <w:lang w:eastAsia="lv-LV"/>
              </w:rPr>
              <w:t xml:space="preserve">Pašreizējā situācija </w:t>
            </w:r>
            <w:r w:rsidR="006A073E" w:rsidRPr="00B422C5">
              <w:t>un problēmas, kuru risināšanai tiesību akta projekts izstrādāts, tiesiskā regulējuma mērķis un būtība</w:t>
            </w:r>
          </w:p>
        </w:tc>
        <w:tc>
          <w:tcPr>
            <w:tcW w:w="3353" w:type="pct"/>
          </w:tcPr>
          <w:p w14:paraId="0F6392C0" w14:textId="591AE8BB" w:rsidR="00BE37C6" w:rsidRDefault="00B704DC" w:rsidP="00131CA3">
            <w:pPr>
              <w:jc w:val="both"/>
            </w:pPr>
            <w:r w:rsidRPr="00BE37C6">
              <w:rPr>
                <w:rFonts w:eastAsia="Arial Unicode MS"/>
              </w:rPr>
              <w:t xml:space="preserve">Patlaban ir spēkā </w:t>
            </w:r>
            <w:r w:rsidR="00AB01D6">
              <w:rPr>
                <w:bCs/>
              </w:rPr>
              <w:t xml:space="preserve">Ministru kabineta </w:t>
            </w:r>
            <w:proofErr w:type="gramStart"/>
            <w:r w:rsidR="00AB01D6">
              <w:rPr>
                <w:bCs/>
              </w:rPr>
              <w:t>2013.gada</w:t>
            </w:r>
            <w:proofErr w:type="gramEnd"/>
            <w:r w:rsidR="00AB01D6">
              <w:rPr>
                <w:bCs/>
              </w:rPr>
              <w:t xml:space="preserve"> 17.</w:t>
            </w:r>
            <w:r w:rsidR="00131CA3" w:rsidRPr="00BE37C6">
              <w:rPr>
                <w:bCs/>
              </w:rPr>
              <w:t>septembra noteikumi Nr. 880 „</w:t>
            </w:r>
            <w:r w:rsidR="00131CA3" w:rsidRPr="00BE37C6">
              <w:rPr>
                <w:bCs/>
                <w:color w:val="414142"/>
                <w:lang w:eastAsia="lv-LV"/>
              </w:rPr>
              <w:t>Lauksaimniecības datu centra publisko maksas pakalpojumu cenrādis</w:t>
            </w:r>
            <w:r w:rsidR="00131CA3" w:rsidRPr="00BE37C6">
              <w:rPr>
                <w:bCs/>
              </w:rPr>
              <w:t xml:space="preserve">” (turpmāk – noteikumi Nr.880), kas nosaka, ka mājas (istabas) dzīvnieku reģistrācija Lauksaimniecības datu centra datubāzē </w:t>
            </w:r>
            <w:r w:rsidR="00B66FE9">
              <w:rPr>
                <w:bCs/>
              </w:rPr>
              <w:t xml:space="preserve">(turpmāk – datubāze) </w:t>
            </w:r>
            <w:r w:rsidR="00131CA3" w:rsidRPr="00BE37C6">
              <w:rPr>
                <w:bCs/>
              </w:rPr>
              <w:t xml:space="preserve">ir maksas pakalpojums </w:t>
            </w:r>
            <w:r w:rsidR="00131CA3" w:rsidRPr="00BE37C6">
              <w:t>EUR 7</w:t>
            </w:r>
            <w:r w:rsidR="00156872">
              <w:t>,</w:t>
            </w:r>
            <w:r w:rsidR="00131CA3" w:rsidRPr="00BE37C6">
              <w:t>11</w:t>
            </w:r>
            <w:r w:rsidR="00156872">
              <w:t xml:space="preserve"> apmērā</w:t>
            </w:r>
            <w:r w:rsidR="00131CA3" w:rsidRPr="00BE37C6">
              <w:t xml:space="preserve">. </w:t>
            </w:r>
            <w:r w:rsidR="00A91264">
              <w:t>Šobrīd no</w:t>
            </w:r>
            <w:r w:rsidR="00131CA3" w:rsidRPr="00BE37C6">
              <w:t xml:space="preserve"> m</w:t>
            </w:r>
            <w:r w:rsidR="00B66FE9">
              <w:t>inētās maksas ir atbrīvoti suņi</w:t>
            </w:r>
            <w:r w:rsidR="008F70EF">
              <w:t xml:space="preserve"> </w:t>
            </w:r>
            <w:r w:rsidR="00131CA3" w:rsidRPr="00BE37C6">
              <w:t>pavadoņi, suņi</w:t>
            </w:r>
            <w:r w:rsidR="008F70EF">
              <w:t xml:space="preserve"> </w:t>
            </w:r>
            <w:r w:rsidR="00131CA3" w:rsidRPr="00BE37C6">
              <w:t>asistenti</w:t>
            </w:r>
            <w:r w:rsidR="00BE37C6" w:rsidRPr="00BE37C6">
              <w:t xml:space="preserve"> un suņi, kas apmācīti uzbrukt cilvēkam</w:t>
            </w:r>
            <w:r w:rsidR="00A91264">
              <w:t>.</w:t>
            </w:r>
            <w:r w:rsidR="00131CA3" w:rsidRPr="00BE37C6">
              <w:t xml:space="preserve"> </w:t>
            </w:r>
            <w:r w:rsidR="00A91264">
              <w:t>Sunim</w:t>
            </w:r>
            <w:r w:rsidR="008F70EF">
              <w:t xml:space="preserve"> </w:t>
            </w:r>
            <w:r w:rsidR="00A91264">
              <w:t>pavadonim, sunim</w:t>
            </w:r>
            <w:r w:rsidR="008F70EF">
              <w:t xml:space="preserve"> </w:t>
            </w:r>
            <w:r w:rsidR="00A91264">
              <w:t>asistentam un sunim</w:t>
            </w:r>
            <w:r w:rsidR="00A91264" w:rsidRPr="00BE37C6">
              <w:t>, kas apmācīt</w:t>
            </w:r>
            <w:r w:rsidR="00156872">
              <w:t>s</w:t>
            </w:r>
            <w:r w:rsidR="00A91264" w:rsidRPr="00BE37C6">
              <w:t xml:space="preserve"> uzbrukt cilvēkam</w:t>
            </w:r>
            <w:r w:rsidR="00A91264">
              <w:t>,</w:t>
            </w:r>
            <w:r w:rsidR="00B66FE9">
              <w:t xml:space="preserve"> lai to reģistrētu datubāzē bez maksas,</w:t>
            </w:r>
            <w:r w:rsidR="00A91264">
              <w:t xml:space="preserve"> ir jāatbilst </w:t>
            </w:r>
            <w:r w:rsidR="00E805B0">
              <w:t>prasībām</w:t>
            </w:r>
            <w:r w:rsidR="00131CA3" w:rsidRPr="00BE37C6">
              <w:t xml:space="preserve">, </w:t>
            </w:r>
            <w:r w:rsidR="00131CA3" w:rsidRPr="00A91264">
              <w:t xml:space="preserve">kas noteiktas </w:t>
            </w:r>
            <w:r w:rsidR="00131CA3" w:rsidRPr="00A91264">
              <w:rPr>
                <w:bCs/>
              </w:rPr>
              <w:t xml:space="preserve">Ministru kabineta </w:t>
            </w:r>
            <w:proofErr w:type="gramStart"/>
            <w:r w:rsidR="00131CA3" w:rsidRPr="00A91264">
              <w:t>2005.gada</w:t>
            </w:r>
            <w:proofErr w:type="gramEnd"/>
            <w:r w:rsidR="00131CA3" w:rsidRPr="00A91264">
              <w:t xml:space="preserve"> 20.decembra </w:t>
            </w:r>
            <w:r w:rsidR="00131CA3" w:rsidRPr="00A91264">
              <w:rPr>
                <w:bCs/>
              </w:rPr>
              <w:t>noteikumos Nr.959</w:t>
            </w:r>
            <w:r w:rsidR="00B66FE9">
              <w:t xml:space="preserve"> </w:t>
            </w:r>
            <w:r w:rsidR="00B66FE9">
              <w:rPr>
                <w:bCs/>
              </w:rPr>
              <w:t>“</w:t>
            </w:r>
            <w:r w:rsidR="00131CA3" w:rsidRPr="00A91264">
              <w:rPr>
                <w:bCs/>
              </w:rPr>
              <w:t>Labturības prasības sporta, darba un atrakciju dzīvnieku turēšanai, apmācībai un izmantošanai sacensībās, darbā vai atrakcijās</w:t>
            </w:r>
            <w:r w:rsidR="00B66FE9">
              <w:t>”.</w:t>
            </w:r>
          </w:p>
          <w:p w14:paraId="7A017716" w14:textId="5C7303D5" w:rsidR="007324DB" w:rsidRDefault="007324DB" w:rsidP="00131CA3">
            <w:pPr>
              <w:jc w:val="both"/>
              <w:rPr>
                <w:bCs/>
                <w:color w:val="414142"/>
                <w:lang w:eastAsia="lv-LV"/>
              </w:rPr>
            </w:pPr>
          </w:p>
          <w:p w14:paraId="0324A513" w14:textId="77777777" w:rsidR="00CC594D" w:rsidRDefault="00CC594D" w:rsidP="00CC594D">
            <w:pPr>
              <w:jc w:val="both"/>
            </w:pPr>
            <w:r>
              <w:t>Saskaņā ar noteikumos Nr.959 noteikto par suņiem pavadoņiem, suņiem asistentiem, suņiem terapeitiem un suņiem, kas apmācīti uzbrukt cilvēkam, precizēta noteikumu Nr.880 3.punkta redakcija.</w:t>
            </w:r>
          </w:p>
          <w:p w14:paraId="4366EC2E" w14:textId="07119B2D" w:rsidR="00CC594D" w:rsidRPr="00B66FE9" w:rsidRDefault="00CC594D" w:rsidP="00131CA3">
            <w:pPr>
              <w:jc w:val="both"/>
              <w:rPr>
                <w:bCs/>
                <w:color w:val="414142"/>
                <w:lang w:eastAsia="lv-LV"/>
              </w:rPr>
            </w:pPr>
          </w:p>
          <w:p w14:paraId="25426EB2" w14:textId="0A4A4272" w:rsidR="00D05D6C" w:rsidRDefault="00D05D6C" w:rsidP="00D05D6C">
            <w:pPr>
              <w:jc w:val="both"/>
            </w:pPr>
            <w:r>
              <w:t xml:space="preserve">Saskaņā ar </w:t>
            </w:r>
            <w:r w:rsidRPr="00E805B0">
              <w:rPr>
                <w:bCs/>
              </w:rPr>
              <w:t>Ministru kabineta 2011.gada 21.jūnija no</w:t>
            </w:r>
            <w:r>
              <w:rPr>
                <w:bCs/>
              </w:rPr>
              <w:t>teikumiem</w:t>
            </w:r>
            <w:r w:rsidRPr="00E805B0">
              <w:rPr>
                <w:bCs/>
              </w:rPr>
              <w:t xml:space="preserve"> Nr.491 „Mājas (istabas) dzīvnieku reģistrācijas kārtība” </w:t>
            </w:r>
            <w:r>
              <w:rPr>
                <w:bCs/>
              </w:rPr>
              <w:t>(turpmāk – noteikumi Nr.491) visiem suņiem ar 2017.gada 1.janvār</w:t>
            </w:r>
            <w:r w:rsidR="00615ABE">
              <w:rPr>
                <w:bCs/>
              </w:rPr>
              <w:t>i</w:t>
            </w:r>
            <w:r>
              <w:rPr>
                <w:bCs/>
              </w:rPr>
              <w:t xml:space="preserve"> ir jābūt apzīmētiem ar mikroshēmu un reģistrētiem datubāzē.</w:t>
            </w:r>
            <w:r>
              <w:t xml:space="preserve"> Tā kā Lauksaimniecības datu centrs </w:t>
            </w:r>
            <w:r w:rsidR="00A91251">
              <w:rPr>
                <w:lang w:eastAsia="lv-LV"/>
              </w:rPr>
              <w:t>pārskatīs</w:t>
            </w:r>
            <w:r w:rsidRPr="00916AF2">
              <w:rPr>
                <w:lang w:eastAsia="lv-LV"/>
              </w:rPr>
              <w:t xml:space="preserve"> iekšējās </w:t>
            </w:r>
            <w:r>
              <w:rPr>
                <w:lang w:eastAsia="lv-LV"/>
              </w:rPr>
              <w:t>procedūras un procesus</w:t>
            </w:r>
            <w:r w:rsidRPr="00916AF2">
              <w:rPr>
                <w:lang w:eastAsia="lv-LV"/>
              </w:rPr>
              <w:t xml:space="preserve"> </w:t>
            </w:r>
            <w:r>
              <w:rPr>
                <w:lang w:eastAsia="lv-LV"/>
              </w:rPr>
              <w:t xml:space="preserve">un mājas (istabas) dzīvnieku īpašniekiem </w:t>
            </w:r>
            <w:r w:rsidR="00156872">
              <w:rPr>
                <w:lang w:eastAsia="lv-LV"/>
              </w:rPr>
              <w:t>do</w:t>
            </w:r>
            <w:r>
              <w:rPr>
                <w:lang w:eastAsia="lv-LV"/>
              </w:rPr>
              <w:t>s iespēju, izmantojot</w:t>
            </w:r>
            <w:r w:rsidRPr="00916AF2">
              <w:rPr>
                <w:lang w:eastAsia="lv-LV"/>
              </w:rPr>
              <w:t xml:space="preserve"> </w:t>
            </w:r>
            <w:r>
              <w:t xml:space="preserve">Lauksaimniecības </w:t>
            </w:r>
            <w:r w:rsidRPr="0058220F">
              <w:t xml:space="preserve">datu centra vai vienotā valsts un pašvaldību pakalpojumu portāla </w:t>
            </w:r>
            <w:proofErr w:type="spellStart"/>
            <w:r w:rsidRPr="0058220F">
              <w:t>www.latvija.lv</w:t>
            </w:r>
            <w:proofErr w:type="spellEnd"/>
            <w:r w:rsidRPr="0058220F">
              <w:t xml:space="preserve"> pieejamās e-pakalpojumu saskarnes, </w:t>
            </w:r>
            <w:r>
              <w:t>pašam reģistrēt mājas (istabas) dzīvnieku</w:t>
            </w:r>
            <w:r w:rsidR="00615ABE">
              <w:t>s</w:t>
            </w:r>
            <w:r>
              <w:t xml:space="preserve"> datubāzē, </w:t>
            </w:r>
            <w:r w:rsidR="00156872">
              <w:t xml:space="preserve">ir iespējams </w:t>
            </w:r>
            <w:r>
              <w:t>samazināt ar mājas (istabas) dzīvnieka reģistrāciju datubāzē saistītās izmaksa</w:t>
            </w:r>
            <w:r w:rsidR="00156872">
              <w:t>s</w:t>
            </w:r>
            <w:r>
              <w:t xml:space="preserve">. Noteikumos Nr.880 noteikto </w:t>
            </w:r>
            <w:r w:rsidRPr="00BE37C6">
              <w:rPr>
                <w:bCs/>
              </w:rPr>
              <w:t>mājas (istabas) dzīvnieku reģistrācija</w:t>
            </w:r>
            <w:r>
              <w:rPr>
                <w:bCs/>
              </w:rPr>
              <w:t>s</w:t>
            </w:r>
            <w:r w:rsidRPr="00BE37C6">
              <w:rPr>
                <w:bCs/>
              </w:rPr>
              <w:t xml:space="preserve"> </w:t>
            </w:r>
            <w:r>
              <w:t>maksu var samazināt no EUR 7</w:t>
            </w:r>
            <w:r w:rsidR="008F70EF">
              <w:t>,</w:t>
            </w:r>
            <w:r>
              <w:t xml:space="preserve">11 </w:t>
            </w:r>
            <w:r w:rsidR="00156872">
              <w:t>līdz</w:t>
            </w:r>
            <w:r>
              <w:t xml:space="preserve"> 3</w:t>
            </w:r>
            <w:r w:rsidR="00156872">
              <w:t>,</w:t>
            </w:r>
            <w:r>
              <w:t>50. Tād</w:t>
            </w:r>
            <w:r w:rsidR="00156872">
              <w:t>ē</w:t>
            </w:r>
            <w:r>
              <w:t>jādi tiks panākts, ka visi suņi būs reģistrēti valstī vienotā mājas (istabas) dzīvnieku datubāzē.</w:t>
            </w:r>
          </w:p>
          <w:p w14:paraId="009D6521" w14:textId="77777777" w:rsidR="00D05D6C" w:rsidRDefault="00D05D6C" w:rsidP="00D05D6C">
            <w:pPr>
              <w:jc w:val="both"/>
            </w:pPr>
          </w:p>
          <w:p w14:paraId="313D5AE3" w14:textId="39DF2CA0" w:rsidR="00F916F7" w:rsidRDefault="002A5573" w:rsidP="002A5573">
            <w:pPr>
              <w:jc w:val="both"/>
              <w:rPr>
                <w:rFonts w:ascii="Arial" w:hAnsi="Arial" w:cs="Arial"/>
              </w:rPr>
            </w:pPr>
            <w:r>
              <w:t xml:space="preserve">Saskaņā ar noteikumu Nr.491 </w:t>
            </w:r>
            <w:r w:rsidRPr="00E805B0">
              <w:t>23.</w:t>
            </w:r>
            <w:r w:rsidRPr="00E805B0">
              <w:rPr>
                <w:vertAlign w:val="superscript"/>
              </w:rPr>
              <w:t>2</w:t>
            </w:r>
            <w:r w:rsidRPr="00E805B0">
              <w:t xml:space="preserve"> punktu no 2015. gada 1.</w:t>
            </w:r>
            <w:r w:rsidR="00156872">
              <w:t> </w:t>
            </w:r>
            <w:r w:rsidRPr="00E805B0">
              <w:t>jūlija suņa īpašnieks (turētājs) suņa atsavināšanas gadījumā nodrošina, lai sunim tiktu implantēta mikroshēma un tas tiktu reģistrēts d</w:t>
            </w:r>
            <w:r>
              <w:t xml:space="preserve">atubāzē uz atsavinātāja vārda. Vienlaikus </w:t>
            </w:r>
            <w:r w:rsidRPr="0064469B">
              <w:t>Minist</w:t>
            </w:r>
            <w:r>
              <w:t xml:space="preserve">ru </w:t>
            </w:r>
            <w:r>
              <w:lastRenderedPageBreak/>
              <w:t>kabineta 2006.gada 16.maija</w:t>
            </w:r>
            <w:r w:rsidRPr="0064469B">
              <w:t xml:space="preserve"> </w:t>
            </w:r>
            <w:r>
              <w:t>noteikumu</w:t>
            </w:r>
            <w:r w:rsidRPr="0064469B">
              <w:t xml:space="preserve"> Nr.407</w:t>
            </w:r>
            <w:r>
              <w:t xml:space="preserve"> </w:t>
            </w:r>
            <w:r w:rsidRPr="0064469B">
              <w:rPr>
                <w:bCs/>
              </w:rPr>
              <w:t>“</w:t>
            </w:r>
            <w:r w:rsidRPr="0064469B">
              <w:t>Noteikumi par dzīvnieku labturības prasībām dzīvnieku patversmēs un dzīvnieku viesnīcās, kārtību, kādā dzīvnieku nodod dzīvnieku patversmē vai dzīvnieku viesnīcā, kā arī dzīvnieku patversmju un dzīvnieku viesnīcu reģistrācijas kārtību”</w:t>
            </w:r>
            <w:r>
              <w:t xml:space="preserve"> </w:t>
            </w:r>
            <w:r w:rsidRPr="00135266">
              <w:t>23.</w:t>
            </w:r>
            <w:r w:rsidRPr="00135266">
              <w:rPr>
                <w:vertAlign w:val="superscript"/>
              </w:rPr>
              <w:t>1</w:t>
            </w:r>
            <w:r w:rsidRPr="00135266">
              <w:t xml:space="preserve"> punkts paredz, ka dzīvnieku patversmes īpašnieks drīkst atdot suni citai personai tikai tad, ja suns ir apzīmēts un reģistrēts saskaņā ar normatīvajiem aktiem par mājas (istabas) dzīvnieku reģistrācijas kārtību. Apzīmēšanas un reģistrācijas prasību nepiemēro sunim, ko nodod citai patversmei.</w:t>
            </w:r>
            <w:r w:rsidRPr="00135266">
              <w:rPr>
                <w:rFonts w:ascii="Arial" w:hAnsi="Arial" w:cs="Arial"/>
              </w:rPr>
              <w:t xml:space="preserve"> </w:t>
            </w:r>
          </w:p>
          <w:p w14:paraId="19D47D47" w14:textId="23675BAF" w:rsidR="002A5573" w:rsidRDefault="002A5573" w:rsidP="002A5573">
            <w:pPr>
              <w:jc w:val="both"/>
            </w:pPr>
            <w:r>
              <w:t>L</w:t>
            </w:r>
            <w:r w:rsidRPr="00E805B0">
              <w:t>ai</w:t>
            </w:r>
            <w:r>
              <w:t xml:space="preserve"> samazinātu dzīvnieku patversmēm izdevumus, kas saistīti ar suņa apzīmēšanu un reģistrāciju, un nodrošināt</w:t>
            </w:r>
            <w:r w:rsidR="00156872">
              <w:t>u</w:t>
            </w:r>
            <w:r>
              <w:t xml:space="preserve"> visu no dzīvnieku patversmēm atsavināto suņu apzīmēšanu un reģistrāciju, nepieciešams noteikt, ka dzīvnieku patversme</w:t>
            </w:r>
            <w:r w:rsidR="00F916F7">
              <w:t>i</w:t>
            </w:r>
            <w:r>
              <w:t xml:space="preserve">, atdodot suni citai personai, suņa reģistrācija datubāzē ir bez maksas. </w:t>
            </w:r>
          </w:p>
          <w:p w14:paraId="541B6735" w14:textId="77777777" w:rsidR="00C732A6" w:rsidRDefault="00C732A6" w:rsidP="002A5573">
            <w:pPr>
              <w:jc w:val="both"/>
            </w:pPr>
          </w:p>
          <w:p w14:paraId="3D649DE5" w14:textId="07C6D5E4" w:rsidR="00C732A6" w:rsidRDefault="002A5573" w:rsidP="00C732A6">
            <w:pPr>
              <w:jc w:val="both"/>
              <w:rPr>
                <w:b/>
              </w:rPr>
            </w:pPr>
            <w:r>
              <w:t xml:space="preserve">Vienlaikus </w:t>
            </w:r>
            <w:r w:rsidR="00156872">
              <w:t>jā</w:t>
            </w:r>
            <w:r>
              <w:t>no</w:t>
            </w:r>
            <w:r w:rsidR="00156872">
              <w:t>saka</w:t>
            </w:r>
            <w:r>
              <w:t xml:space="preserve">, ka arī </w:t>
            </w:r>
            <w:r w:rsidR="00CC594D" w:rsidRPr="00944AD2">
              <w:t>valsts pārvaldes iest</w:t>
            </w:r>
            <w:r w:rsidR="00CC594D">
              <w:t xml:space="preserve">ādes darbā izmantojamu </w:t>
            </w:r>
            <w:r w:rsidR="00CC594D" w:rsidRPr="00944AD2">
              <w:t>suni</w:t>
            </w:r>
            <w:r>
              <w:t xml:space="preserve"> reģistrē datubāzē bez maksas.</w:t>
            </w:r>
            <w:r w:rsidR="00E6547F">
              <w:t xml:space="preserve"> </w:t>
            </w:r>
            <w:r w:rsidR="00C732A6" w:rsidRPr="00C732A6">
              <w:rPr>
                <w:b/>
              </w:rPr>
              <w:t xml:space="preserve">Ņemot vērā to, ka valsts pārvaldes iestādes savā darbā izmanto tikai īpaši apmācītus suņus, suņu skaits, kas ir reģistrēti datu bāze, ir neliels. Šobrīd datubāzē ir reģistrēti </w:t>
            </w:r>
            <w:r w:rsidR="0083517D">
              <w:rPr>
                <w:b/>
              </w:rPr>
              <w:t>160</w:t>
            </w:r>
            <w:r w:rsidR="00C732A6" w:rsidRPr="00C732A6">
              <w:rPr>
                <w:b/>
              </w:rPr>
              <w:t xml:space="preserve"> suņi</w:t>
            </w:r>
            <w:r w:rsidR="0083517D">
              <w:rPr>
                <w:b/>
              </w:rPr>
              <w:t>, no kuriem Valsts ieņēmumu dienestam 49, Valsts policijai 6 un Valsts robežsardzei 105.</w:t>
            </w:r>
            <w:r w:rsidR="00C732A6" w:rsidRPr="00C732A6">
              <w:rPr>
                <w:b/>
              </w:rPr>
              <w:t xml:space="preserve"> Ņemot vērā to, ka nav sagaidām būtisks valsts pārvaldes iestādes darbā izmantojamu suņu skaita pieaugums, tiks noteikts, ka valsts pārvaldes iestādēm, kuras savā darbā izmanto suņu, suņu reģistrāciju datubāzē varēs veikt bez maksas.  </w:t>
            </w:r>
          </w:p>
          <w:p w14:paraId="54519C09" w14:textId="77777777" w:rsidR="00985A16" w:rsidRDefault="00985A16" w:rsidP="00E805B0">
            <w:pPr>
              <w:jc w:val="both"/>
            </w:pPr>
          </w:p>
          <w:p w14:paraId="59DBE7D6" w14:textId="5E2B1A2D" w:rsidR="00D95D30" w:rsidRPr="00B422C5" w:rsidRDefault="00D60F26" w:rsidP="009038E1">
            <w:pPr>
              <w:jc w:val="both"/>
            </w:pPr>
            <w:r w:rsidRPr="002E7298">
              <w:rPr>
                <w:bCs/>
              </w:rPr>
              <w:t xml:space="preserve">Noteikumu Nr.880 pielikuma 2.3., 2.4. un 6.4.apakšpunkts paredz </w:t>
            </w:r>
            <w:r w:rsidRPr="002E7298">
              <w:t>samaksu par datu centra sniegtajiem pakalpojumiem, kas ir saistīti ar piena kvotu sistēmu. No 2015.gada 1.aprīļa piena kvotu sistēma Eiropas Savienības dalībvalstīs tika atcelta s</w:t>
            </w:r>
            <w:r w:rsidR="00D95D30" w:rsidRPr="002E7298">
              <w:t xml:space="preserve">askaņā ar </w:t>
            </w:r>
            <w:r w:rsidR="003D71DC" w:rsidRPr="002E7298">
              <w:t>Padomes 2007.gada 22.oktobra Regulas (EK) Nr.1234/2007, ar ko izveido lauksaimniecības tirgu kopīgu organizāciju un paredz konkrētus noteikumus dažiem lauksaimniecības produktiem</w:t>
            </w:r>
            <w:r w:rsidR="008F70EF">
              <w:t>,</w:t>
            </w:r>
            <w:r w:rsidR="003D71DC" w:rsidRPr="002E7298">
              <w:t xml:space="preserve"> (Vienotā KTO regula)</w:t>
            </w:r>
            <w:r w:rsidR="00D95D30" w:rsidRPr="002E7298">
              <w:t xml:space="preserve"> 204.panta 4.punktu</w:t>
            </w:r>
            <w:r w:rsidR="008F70EF">
              <w:t>,</w:t>
            </w:r>
            <w:r w:rsidRPr="002E7298">
              <w:t xml:space="preserve"> un </w:t>
            </w:r>
            <w:r w:rsidR="008F70EF">
              <w:t xml:space="preserve">tā </w:t>
            </w:r>
            <w:r w:rsidRPr="002E7298">
              <w:t xml:space="preserve">vairs netiek piemērota. </w:t>
            </w:r>
            <w:r w:rsidR="009038E1">
              <w:t>Tā kā</w:t>
            </w:r>
            <w:r w:rsidR="00E31BAB" w:rsidRPr="002E7298">
              <w:t xml:space="preserve"> normatīvais regulējums vairs neparedz piena kvotu piemērošanu, tad </w:t>
            </w:r>
            <w:r w:rsidR="003D71DC" w:rsidRPr="002E7298">
              <w:t xml:space="preserve">noteikumos </w:t>
            </w:r>
            <w:r w:rsidR="00F916F7">
              <w:t>N</w:t>
            </w:r>
            <w:r w:rsidR="003D71DC" w:rsidRPr="002E7298">
              <w:t>r.880 ir jāsvītro pielikuma 2.3., 2.4. un 6.4.</w:t>
            </w:r>
            <w:r w:rsidR="00F916F7">
              <w:t xml:space="preserve"> </w:t>
            </w:r>
            <w:r w:rsidR="003D71DC" w:rsidRPr="002E7298">
              <w:t>apakšpunkt</w:t>
            </w:r>
            <w:r w:rsidR="00F916F7">
              <w:t>s</w:t>
            </w:r>
            <w:r w:rsidR="003D71DC" w:rsidRPr="002E7298">
              <w:t>, kur</w:t>
            </w:r>
            <w:r w:rsidR="009038E1">
              <w:t>os</w:t>
            </w:r>
            <w:r w:rsidR="003D71DC" w:rsidRPr="002E7298">
              <w:t xml:space="preserve"> ir </w:t>
            </w:r>
            <w:r w:rsidR="00E31BAB" w:rsidRPr="002E7298">
              <w:t xml:space="preserve">noteikta </w:t>
            </w:r>
            <w:r w:rsidR="003D71DC" w:rsidRPr="002E7298">
              <w:t>samaksa par datu centra sniegtajiem pakalpojumiem attiecībā uz piena kvotu sistēmu.</w:t>
            </w:r>
            <w:r w:rsidR="00B80931">
              <w:rPr>
                <w:b/>
              </w:rPr>
              <w:t xml:space="preserve"> Sniegto pakalpojumu samaksas svītrošana neatstās ietekmi uz valsts budžeta ieņēmumiem un izdevumiem, jo kopš 2007. gada 20. novembrī Komisija (turpmāk - COM) publiskoja dokumentu „Eiropas Komisijas Paziņojums Eiropas Parlamentam un Padomei „Gatavojoties KLP reformas „veselības pārbaudei””, kuras ietvaros tika iekļauts priekšlikums par kvotu sistēmas atcelšanas “mīksto nosēšanos”, bija zināms, ka piena kvotas tiks atceltas, līdz ar to budžetā ieņēmumi netika plānoti.</w:t>
            </w:r>
          </w:p>
        </w:tc>
      </w:tr>
      <w:tr w:rsidR="005D73DE" w:rsidRPr="00B422C5" w14:paraId="360318D8" w14:textId="77777777" w:rsidTr="00C21DCA">
        <w:tc>
          <w:tcPr>
            <w:tcW w:w="250" w:type="pct"/>
          </w:tcPr>
          <w:p w14:paraId="681C262F" w14:textId="77777777" w:rsidR="00A162FE" w:rsidRPr="00B422C5" w:rsidRDefault="00A162FE" w:rsidP="00C21DCA">
            <w:pPr>
              <w:jc w:val="center"/>
              <w:rPr>
                <w:lang w:eastAsia="lv-LV"/>
              </w:rPr>
            </w:pPr>
            <w:r w:rsidRPr="00B422C5">
              <w:rPr>
                <w:lang w:eastAsia="lv-LV"/>
              </w:rPr>
              <w:lastRenderedPageBreak/>
              <w:t>3.</w:t>
            </w:r>
          </w:p>
        </w:tc>
        <w:tc>
          <w:tcPr>
            <w:tcW w:w="1397" w:type="pct"/>
          </w:tcPr>
          <w:p w14:paraId="1AF1C1D4" w14:textId="77777777" w:rsidR="00A162FE" w:rsidRPr="00B422C5" w:rsidRDefault="006A073E" w:rsidP="005D73DE">
            <w:pPr>
              <w:jc w:val="both"/>
              <w:rPr>
                <w:lang w:eastAsia="lv-LV"/>
              </w:rPr>
            </w:pPr>
            <w:r w:rsidRPr="00B422C5">
              <w:rPr>
                <w:lang w:eastAsia="lv-LV"/>
              </w:rPr>
              <w:t>Projekta izstrādē iesaistītās institūcijas</w:t>
            </w:r>
          </w:p>
        </w:tc>
        <w:tc>
          <w:tcPr>
            <w:tcW w:w="3353" w:type="pct"/>
          </w:tcPr>
          <w:p w14:paraId="47A592F2" w14:textId="05793959" w:rsidR="00A162FE" w:rsidRPr="00B422C5" w:rsidRDefault="00B66FE9" w:rsidP="005D73DE">
            <w:pPr>
              <w:jc w:val="both"/>
              <w:rPr>
                <w:highlight w:val="yellow"/>
                <w:lang w:eastAsia="lv-LV"/>
              </w:rPr>
            </w:pPr>
            <w:r>
              <w:t>Lauksaimniecības datu centrs</w:t>
            </w:r>
          </w:p>
        </w:tc>
      </w:tr>
      <w:tr w:rsidR="005D73DE" w:rsidRPr="00B422C5" w14:paraId="477EFFD5" w14:textId="77777777" w:rsidTr="00C21DCA">
        <w:tc>
          <w:tcPr>
            <w:tcW w:w="250" w:type="pct"/>
          </w:tcPr>
          <w:p w14:paraId="2FDCE286" w14:textId="77777777" w:rsidR="00A162FE" w:rsidRPr="00B422C5" w:rsidRDefault="00A162FE" w:rsidP="00C21DCA">
            <w:pPr>
              <w:jc w:val="center"/>
              <w:rPr>
                <w:lang w:eastAsia="lv-LV"/>
              </w:rPr>
            </w:pPr>
            <w:r w:rsidRPr="00B422C5">
              <w:rPr>
                <w:lang w:eastAsia="lv-LV"/>
              </w:rPr>
              <w:t>4.</w:t>
            </w:r>
          </w:p>
        </w:tc>
        <w:tc>
          <w:tcPr>
            <w:tcW w:w="1397" w:type="pct"/>
          </w:tcPr>
          <w:p w14:paraId="47EAF02B" w14:textId="77777777" w:rsidR="00A162FE" w:rsidRPr="00B422C5" w:rsidRDefault="006A073E" w:rsidP="005D73DE">
            <w:pPr>
              <w:jc w:val="both"/>
              <w:rPr>
                <w:lang w:eastAsia="lv-LV"/>
              </w:rPr>
            </w:pPr>
            <w:r w:rsidRPr="00B422C5">
              <w:rPr>
                <w:lang w:eastAsia="lv-LV"/>
              </w:rPr>
              <w:t>Cita informācija</w:t>
            </w:r>
          </w:p>
        </w:tc>
        <w:tc>
          <w:tcPr>
            <w:tcW w:w="3353" w:type="pct"/>
          </w:tcPr>
          <w:p w14:paraId="1B0C7206" w14:textId="77777777" w:rsidR="00A162FE" w:rsidRPr="00B422C5" w:rsidRDefault="00B704DC" w:rsidP="005D73DE">
            <w:pPr>
              <w:jc w:val="both"/>
              <w:rPr>
                <w:highlight w:val="yellow"/>
              </w:rPr>
            </w:pPr>
            <w:r w:rsidRPr="00B422C5">
              <w:t>Nav</w:t>
            </w:r>
            <w:r w:rsidR="00512647" w:rsidRPr="00B422C5">
              <w:t>.</w:t>
            </w:r>
          </w:p>
        </w:tc>
      </w:tr>
    </w:tbl>
    <w:p w14:paraId="6E297C4C" w14:textId="77777777" w:rsidR="00C21DCA" w:rsidRPr="00B422C5" w:rsidRDefault="00C21DCA"/>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BD41C5" w14:paraId="31C793B1"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48925B5B" w14:textId="77777777" w:rsidR="008F3459" w:rsidRPr="00B422C5" w:rsidRDefault="008F3459" w:rsidP="005D73DE">
            <w:pPr>
              <w:jc w:val="center"/>
              <w:rPr>
                <w:b/>
                <w:szCs w:val="28"/>
              </w:rPr>
            </w:pPr>
            <w:r w:rsidRPr="00B422C5">
              <w:rPr>
                <w:b/>
                <w:szCs w:val="28"/>
              </w:rPr>
              <w:t>II. Tiesību akta projekta ietekme uz sabiedrību</w:t>
            </w:r>
            <w:r w:rsidR="00D533EA" w:rsidRPr="00B422C5">
              <w:rPr>
                <w:b/>
                <w:szCs w:val="28"/>
              </w:rPr>
              <w:t>,</w:t>
            </w:r>
            <w:r w:rsidR="00D533EA" w:rsidRPr="00B422C5">
              <w:rPr>
                <w:b/>
                <w:bCs/>
                <w:szCs w:val="28"/>
              </w:rPr>
              <w:t xml:space="preserve"> tautsaimniecības attīstību un administratīvo slogu</w:t>
            </w:r>
          </w:p>
        </w:tc>
      </w:tr>
      <w:tr w:rsidR="005D73DE" w:rsidRPr="00BD41C5" w14:paraId="4AD8E147" w14:textId="77777777" w:rsidTr="00541BA3">
        <w:tc>
          <w:tcPr>
            <w:tcW w:w="250" w:type="pct"/>
            <w:tcBorders>
              <w:top w:val="outset" w:sz="6" w:space="0" w:color="auto"/>
              <w:left w:val="outset" w:sz="6" w:space="0" w:color="auto"/>
              <w:right w:val="outset" w:sz="6" w:space="0" w:color="auto"/>
            </w:tcBorders>
          </w:tcPr>
          <w:p w14:paraId="5079BAC7" w14:textId="77777777" w:rsidR="00BE26B5" w:rsidRPr="00B422C5" w:rsidRDefault="00BE26B5" w:rsidP="00C21DCA">
            <w:pPr>
              <w:jc w:val="center"/>
            </w:pPr>
            <w:r w:rsidRPr="00B422C5">
              <w:t>1.</w:t>
            </w:r>
          </w:p>
        </w:tc>
        <w:tc>
          <w:tcPr>
            <w:tcW w:w="1397" w:type="pct"/>
            <w:tcBorders>
              <w:top w:val="outset" w:sz="6" w:space="0" w:color="auto"/>
              <w:left w:val="outset" w:sz="6" w:space="0" w:color="auto"/>
              <w:right w:val="outset" w:sz="6" w:space="0" w:color="auto"/>
            </w:tcBorders>
          </w:tcPr>
          <w:p w14:paraId="68FF3716" w14:textId="77777777" w:rsidR="00BE26B5" w:rsidRPr="00251BBC" w:rsidRDefault="00BE26B5" w:rsidP="00C21DCA">
            <w:pPr>
              <w:jc w:val="both"/>
            </w:pPr>
            <w:r w:rsidRPr="00251BBC">
              <w:t>Sabiedrības mērķgrupa</w:t>
            </w:r>
            <w:r w:rsidR="00BA3E1C" w:rsidRPr="00251BBC">
              <w:t>s, kuras tiesiskais regulējums ietekmē vai varētu ietekmēt</w:t>
            </w:r>
          </w:p>
        </w:tc>
        <w:tc>
          <w:tcPr>
            <w:tcW w:w="3353" w:type="pct"/>
            <w:tcBorders>
              <w:top w:val="outset" w:sz="6" w:space="0" w:color="auto"/>
              <w:left w:val="outset" w:sz="6" w:space="0" w:color="auto"/>
              <w:right w:val="outset" w:sz="6" w:space="0" w:color="auto"/>
            </w:tcBorders>
          </w:tcPr>
          <w:p w14:paraId="21F13C2F" w14:textId="12531B38" w:rsidR="000A021E" w:rsidRDefault="000A021E" w:rsidP="000A021E">
            <w:pPr>
              <w:jc w:val="both"/>
            </w:pPr>
            <w:r>
              <w:t>1)</w:t>
            </w:r>
            <w:r w:rsidR="0008752B">
              <w:t xml:space="preserve"> </w:t>
            </w:r>
            <w:r w:rsidR="00BE37C6" w:rsidRPr="00BE37C6">
              <w:t>Dzīvnieku patversmju īpašnieki</w:t>
            </w:r>
            <w:r>
              <w:t>. Paš</w:t>
            </w:r>
            <w:r w:rsidR="0008752B">
              <w:t>laik</w:t>
            </w:r>
            <w:r>
              <w:t xml:space="preserve"> Latvijā ir reģis</w:t>
            </w:r>
            <w:r w:rsidR="002F0D1C">
              <w:t>trētas 28 dzīvnieku patversmes.</w:t>
            </w:r>
            <w:r w:rsidR="00563B0F">
              <w:t xml:space="preserve"> Vidēji gada laikā jaunam īpašniekam tiek atdoti 2500 suņi</w:t>
            </w:r>
            <w:r w:rsidR="0008752B">
              <w:t>;</w:t>
            </w:r>
          </w:p>
          <w:p w14:paraId="3E9E8DD9" w14:textId="75F8FD43" w:rsidR="005005E8" w:rsidRDefault="000A021E" w:rsidP="000A021E">
            <w:pPr>
              <w:jc w:val="both"/>
            </w:pPr>
            <w:r>
              <w:t>2)</w:t>
            </w:r>
            <w:r w:rsidR="0008752B">
              <w:t xml:space="preserve"> v</w:t>
            </w:r>
            <w:r w:rsidR="00BE37C6" w:rsidRPr="00BE37C6">
              <w:t>alsts pārvaldes iestādes, kuras darbā izmanto suņus</w:t>
            </w:r>
            <w:r w:rsidR="0008752B">
              <w:t>;</w:t>
            </w:r>
            <w:r w:rsidR="005005E8">
              <w:t xml:space="preserve"> </w:t>
            </w:r>
          </w:p>
          <w:p w14:paraId="63B48F34" w14:textId="10C5F564" w:rsidR="00916AF2" w:rsidRDefault="000A021E" w:rsidP="00916AF2">
            <w:pPr>
              <w:jc w:val="both"/>
            </w:pPr>
            <w:r>
              <w:t>3)</w:t>
            </w:r>
            <w:r w:rsidR="00916AF2">
              <w:t xml:space="preserve"> </w:t>
            </w:r>
            <w:r w:rsidR="0008752B">
              <w:t>m</w:t>
            </w:r>
            <w:r w:rsidR="00916AF2">
              <w:t>ājas (istabas) dzīvnieku īpašnieki.</w:t>
            </w:r>
            <w:r w:rsidR="00570B98" w:rsidRPr="00180B58">
              <w:rPr>
                <w:iCs/>
              </w:rPr>
              <w:t xml:space="preserve"> Suņu īpašnieku skaits nav zināms, kamēr nav nodrošināta visu suņu apzīmēšana ar mikroshēmām un reģistrācija Lauksaimniecības datu centra datubāzē. </w:t>
            </w:r>
            <w:r w:rsidR="0008752B">
              <w:t>Pēc</w:t>
            </w:r>
            <w:r w:rsidR="00570B98" w:rsidRPr="00180B58">
              <w:t xml:space="preserve"> 2014.gada </w:t>
            </w:r>
            <w:r w:rsidR="00570B98" w:rsidRPr="00C3670F">
              <w:rPr>
                <w:i/>
              </w:rPr>
              <w:t>FEDIAF</w:t>
            </w:r>
            <w:r w:rsidR="00570B98" w:rsidRPr="00180B58">
              <w:t xml:space="preserve"> (</w:t>
            </w:r>
            <w:proofErr w:type="spellStart"/>
            <w:r w:rsidR="00570B98" w:rsidRPr="00C3670F">
              <w:rPr>
                <w:i/>
              </w:rPr>
              <w:t>The</w:t>
            </w:r>
            <w:proofErr w:type="spellEnd"/>
            <w:r w:rsidR="00570B98" w:rsidRPr="00C3670F">
              <w:rPr>
                <w:i/>
              </w:rPr>
              <w:t xml:space="preserve"> </w:t>
            </w:r>
            <w:proofErr w:type="spellStart"/>
            <w:r w:rsidR="00570B98" w:rsidRPr="00C3670F">
              <w:rPr>
                <w:i/>
              </w:rPr>
              <w:t>European</w:t>
            </w:r>
            <w:proofErr w:type="spellEnd"/>
            <w:r w:rsidR="00570B98" w:rsidRPr="00C3670F">
              <w:rPr>
                <w:i/>
              </w:rPr>
              <w:t xml:space="preserve"> </w:t>
            </w:r>
            <w:proofErr w:type="spellStart"/>
            <w:r w:rsidR="00570B98" w:rsidRPr="00C3670F">
              <w:rPr>
                <w:i/>
              </w:rPr>
              <w:t>Pet</w:t>
            </w:r>
            <w:proofErr w:type="spellEnd"/>
            <w:r w:rsidR="00570B98" w:rsidRPr="00C3670F">
              <w:rPr>
                <w:i/>
              </w:rPr>
              <w:t xml:space="preserve"> </w:t>
            </w:r>
            <w:proofErr w:type="spellStart"/>
            <w:r w:rsidR="00570B98" w:rsidRPr="00C3670F">
              <w:rPr>
                <w:i/>
              </w:rPr>
              <w:t>Food</w:t>
            </w:r>
            <w:proofErr w:type="spellEnd"/>
            <w:r w:rsidR="00570B98" w:rsidRPr="00C3670F">
              <w:rPr>
                <w:i/>
              </w:rPr>
              <w:t xml:space="preserve"> </w:t>
            </w:r>
            <w:proofErr w:type="spellStart"/>
            <w:r w:rsidR="00570B98" w:rsidRPr="00C3670F">
              <w:rPr>
                <w:i/>
              </w:rPr>
              <w:t>Industry</w:t>
            </w:r>
            <w:proofErr w:type="spellEnd"/>
            <w:r w:rsidR="00570B98" w:rsidRPr="00180B58">
              <w:t>) statistikas datiem, Latvijā ir 260 000 suņu.</w:t>
            </w:r>
          </w:p>
          <w:p w14:paraId="20E6A1C6" w14:textId="528FE4BC" w:rsidR="000A021E" w:rsidRPr="00BE37C6" w:rsidRDefault="0008752B" w:rsidP="0008752B">
            <w:pPr>
              <w:jc w:val="both"/>
            </w:pPr>
            <w:r>
              <w:rPr>
                <w:bCs/>
              </w:rPr>
              <w:t>Patlaban</w:t>
            </w:r>
            <w:r w:rsidR="000A021E">
              <w:rPr>
                <w:bCs/>
              </w:rPr>
              <w:t xml:space="preserve"> </w:t>
            </w:r>
            <w:r>
              <w:t xml:space="preserve">(07.09.2016.) </w:t>
            </w:r>
            <w:r w:rsidR="000A021E" w:rsidRPr="00BE37C6">
              <w:rPr>
                <w:bCs/>
              </w:rPr>
              <w:t>Lauksaimniecības datu centra datubāzē</w:t>
            </w:r>
            <w:r w:rsidR="000A021E">
              <w:rPr>
                <w:bCs/>
              </w:rPr>
              <w:t xml:space="preserve"> ir reģistrēti </w:t>
            </w:r>
            <w:r w:rsidR="00D5063A">
              <w:rPr>
                <w:bCs/>
              </w:rPr>
              <w:t>45</w:t>
            </w:r>
            <w:r>
              <w:rPr>
                <w:bCs/>
              </w:rPr>
              <w:t> </w:t>
            </w:r>
            <w:r w:rsidR="00D5063A">
              <w:rPr>
                <w:bCs/>
              </w:rPr>
              <w:t>557</w:t>
            </w:r>
            <w:r w:rsidR="004A2623">
              <w:rPr>
                <w:bCs/>
              </w:rPr>
              <w:t xml:space="preserve"> mājas (istabas) dzīvnieki</w:t>
            </w:r>
            <w:r>
              <w:rPr>
                <w:bCs/>
              </w:rPr>
              <w:t>,</w:t>
            </w:r>
            <w:r w:rsidR="004A2623">
              <w:rPr>
                <w:bCs/>
              </w:rPr>
              <w:t xml:space="preserve"> no tiem </w:t>
            </w:r>
            <w:r>
              <w:rPr>
                <w:bCs/>
              </w:rPr>
              <w:t xml:space="preserve">– </w:t>
            </w:r>
            <w:r w:rsidR="00D5063A">
              <w:rPr>
                <w:color w:val="000000"/>
              </w:rPr>
              <w:t>43501</w:t>
            </w:r>
            <w:r w:rsidR="00D5063A">
              <w:t xml:space="preserve"> su</w:t>
            </w:r>
            <w:r>
              <w:t>ns</w:t>
            </w:r>
            <w:r w:rsidR="000A021E">
              <w:t>.</w:t>
            </w:r>
            <w:r w:rsidR="000A021E" w:rsidRPr="000A021E">
              <w:t xml:space="preserve"> </w:t>
            </w:r>
          </w:p>
        </w:tc>
      </w:tr>
      <w:tr w:rsidR="005D73DE" w:rsidRPr="00E213B5" w14:paraId="2BEA8655" w14:textId="77777777" w:rsidTr="00541BA3">
        <w:tc>
          <w:tcPr>
            <w:tcW w:w="250" w:type="pct"/>
            <w:tcBorders>
              <w:top w:val="outset" w:sz="6" w:space="0" w:color="auto"/>
              <w:left w:val="outset" w:sz="6" w:space="0" w:color="auto"/>
              <w:right w:val="outset" w:sz="6" w:space="0" w:color="auto"/>
            </w:tcBorders>
          </w:tcPr>
          <w:p w14:paraId="7D472B0B" w14:textId="77777777" w:rsidR="00BE26B5" w:rsidRPr="00B422C5" w:rsidRDefault="00BE26B5" w:rsidP="005D73DE">
            <w:pPr>
              <w:jc w:val="center"/>
            </w:pPr>
            <w:r w:rsidRPr="00B422C5">
              <w:t>2.</w:t>
            </w:r>
          </w:p>
        </w:tc>
        <w:tc>
          <w:tcPr>
            <w:tcW w:w="1397" w:type="pct"/>
            <w:tcBorders>
              <w:top w:val="outset" w:sz="6" w:space="0" w:color="auto"/>
              <w:left w:val="outset" w:sz="6" w:space="0" w:color="auto"/>
              <w:right w:val="outset" w:sz="6" w:space="0" w:color="auto"/>
            </w:tcBorders>
          </w:tcPr>
          <w:p w14:paraId="2E4B456D" w14:textId="77777777" w:rsidR="00BE26B5" w:rsidRPr="00B422C5" w:rsidRDefault="00BA3E1C" w:rsidP="00C21DCA">
            <w:pPr>
              <w:widowControl w:val="0"/>
              <w:jc w:val="both"/>
            </w:pPr>
            <w:r w:rsidRPr="00B422C5">
              <w:t>Tiesiskā regulējuma ietekme uz tautsaimniecību un administratīvo slogu</w:t>
            </w:r>
          </w:p>
        </w:tc>
        <w:tc>
          <w:tcPr>
            <w:tcW w:w="3353" w:type="pct"/>
            <w:tcBorders>
              <w:top w:val="outset" w:sz="6" w:space="0" w:color="auto"/>
              <w:left w:val="outset" w:sz="6" w:space="0" w:color="auto"/>
              <w:right w:val="outset" w:sz="6" w:space="0" w:color="auto"/>
            </w:tcBorders>
          </w:tcPr>
          <w:p w14:paraId="18B326F7" w14:textId="75678884" w:rsidR="00BE26B5" w:rsidRPr="00B422C5" w:rsidRDefault="006A0639" w:rsidP="003D1CD8">
            <w:pPr>
              <w:widowControl w:val="0"/>
              <w:jc w:val="both"/>
            </w:pPr>
            <w:r w:rsidRPr="00B422C5">
              <w:t xml:space="preserve">Noteikumu projekts samazina finansiālo slogu </w:t>
            </w:r>
            <w:r w:rsidR="003D1CD8">
              <w:t>dzīvnieku patversmēm</w:t>
            </w:r>
            <w:r w:rsidR="000A021E">
              <w:t>, valsts pārvaldes iestādēm</w:t>
            </w:r>
            <w:r w:rsidR="000A021E" w:rsidRPr="00BE37C6">
              <w:t>, kuras darbā izmanto suņus</w:t>
            </w:r>
            <w:r w:rsidR="0008752B">
              <w:t>,</w:t>
            </w:r>
            <w:r w:rsidR="00563B0F">
              <w:t xml:space="preserve"> un mājas (istabas) dzīvnieku</w:t>
            </w:r>
            <w:r w:rsidR="000A021E">
              <w:t xml:space="preserve"> īpašniekiem</w:t>
            </w:r>
            <w:r w:rsidR="003D1CD8">
              <w:t xml:space="preserve">. </w:t>
            </w:r>
          </w:p>
        </w:tc>
      </w:tr>
      <w:tr w:rsidR="00541BA3" w:rsidRPr="00B422C5" w14:paraId="72F00080" w14:textId="77777777" w:rsidTr="00541BA3">
        <w:tc>
          <w:tcPr>
            <w:tcW w:w="250" w:type="pct"/>
            <w:tcBorders>
              <w:top w:val="outset" w:sz="6" w:space="0" w:color="auto"/>
              <w:left w:val="outset" w:sz="6" w:space="0" w:color="auto"/>
              <w:right w:val="outset" w:sz="6" w:space="0" w:color="auto"/>
            </w:tcBorders>
          </w:tcPr>
          <w:p w14:paraId="5F3031FC" w14:textId="77777777" w:rsidR="00541BA3" w:rsidRPr="00B422C5" w:rsidRDefault="00541BA3" w:rsidP="005D73DE">
            <w:pPr>
              <w:pStyle w:val="Paraststmeklis"/>
              <w:spacing w:before="0" w:beforeAutospacing="0" w:after="0" w:afterAutospacing="0"/>
            </w:pPr>
            <w:r w:rsidRPr="00B422C5">
              <w:t>3.</w:t>
            </w:r>
          </w:p>
        </w:tc>
        <w:tc>
          <w:tcPr>
            <w:tcW w:w="1397" w:type="pct"/>
            <w:tcBorders>
              <w:top w:val="outset" w:sz="6" w:space="0" w:color="auto"/>
              <w:left w:val="outset" w:sz="6" w:space="0" w:color="auto"/>
              <w:right w:val="outset" w:sz="6" w:space="0" w:color="auto"/>
            </w:tcBorders>
          </w:tcPr>
          <w:p w14:paraId="56FA78D9" w14:textId="77777777" w:rsidR="00541BA3" w:rsidRPr="00B422C5" w:rsidRDefault="00541BA3" w:rsidP="00C21DCA">
            <w:pPr>
              <w:pStyle w:val="Paraststmeklis"/>
              <w:spacing w:before="0" w:beforeAutospacing="0" w:after="0" w:afterAutospacing="0"/>
              <w:jc w:val="both"/>
            </w:pPr>
            <w:r w:rsidRPr="00B422C5">
              <w:t>Administratīvo izmaksu monetārs novērtējums</w:t>
            </w:r>
          </w:p>
        </w:tc>
        <w:tc>
          <w:tcPr>
            <w:tcW w:w="3353" w:type="pct"/>
            <w:tcBorders>
              <w:top w:val="outset" w:sz="6" w:space="0" w:color="auto"/>
              <w:left w:val="outset" w:sz="6" w:space="0" w:color="auto"/>
              <w:right w:val="outset" w:sz="6" w:space="0" w:color="auto"/>
            </w:tcBorders>
          </w:tcPr>
          <w:p w14:paraId="61FAF0AD" w14:textId="77777777" w:rsidR="00242604" w:rsidRPr="00B422C5" w:rsidRDefault="00A40BE5" w:rsidP="00242604">
            <w:pPr>
              <w:pStyle w:val="Parastais"/>
              <w:spacing w:before="100" w:beforeAutospacing="1" w:after="100" w:afterAutospacing="1"/>
              <w:jc w:val="both"/>
            </w:pPr>
            <w:r w:rsidRPr="00B422C5">
              <w:t>Projekts šo jomu neskar.</w:t>
            </w:r>
          </w:p>
        </w:tc>
      </w:tr>
      <w:tr w:rsidR="00541BA3" w:rsidRPr="00B422C5" w14:paraId="0315037D" w14:textId="77777777" w:rsidTr="00541BA3">
        <w:tc>
          <w:tcPr>
            <w:tcW w:w="250" w:type="pct"/>
            <w:tcBorders>
              <w:top w:val="outset" w:sz="6" w:space="0" w:color="auto"/>
              <w:left w:val="outset" w:sz="6" w:space="0" w:color="auto"/>
              <w:right w:val="outset" w:sz="6" w:space="0" w:color="auto"/>
            </w:tcBorders>
          </w:tcPr>
          <w:p w14:paraId="7C501EAA" w14:textId="77777777" w:rsidR="00541BA3" w:rsidRPr="00B422C5" w:rsidRDefault="00541BA3" w:rsidP="005D73DE">
            <w:pPr>
              <w:pStyle w:val="Paraststmeklis"/>
              <w:spacing w:before="0" w:beforeAutospacing="0" w:after="0" w:afterAutospacing="0"/>
            </w:pPr>
            <w:r w:rsidRPr="00B422C5">
              <w:t>4.</w:t>
            </w:r>
          </w:p>
        </w:tc>
        <w:tc>
          <w:tcPr>
            <w:tcW w:w="1397" w:type="pct"/>
            <w:tcBorders>
              <w:top w:val="outset" w:sz="6" w:space="0" w:color="auto"/>
              <w:left w:val="outset" w:sz="6" w:space="0" w:color="auto"/>
              <w:right w:val="outset" w:sz="6" w:space="0" w:color="auto"/>
            </w:tcBorders>
          </w:tcPr>
          <w:p w14:paraId="28B55CD1" w14:textId="77777777" w:rsidR="00541BA3" w:rsidRPr="00B422C5" w:rsidRDefault="00541BA3" w:rsidP="00C21DCA">
            <w:pPr>
              <w:jc w:val="both"/>
            </w:pPr>
            <w:r w:rsidRPr="00B422C5">
              <w:t>Cita informācija</w:t>
            </w:r>
          </w:p>
        </w:tc>
        <w:tc>
          <w:tcPr>
            <w:tcW w:w="3353" w:type="pct"/>
            <w:tcBorders>
              <w:top w:val="outset" w:sz="6" w:space="0" w:color="auto"/>
              <w:left w:val="outset" w:sz="6" w:space="0" w:color="auto"/>
              <w:right w:val="outset" w:sz="6" w:space="0" w:color="auto"/>
            </w:tcBorders>
            <w:shd w:val="clear" w:color="auto" w:fill="auto"/>
          </w:tcPr>
          <w:p w14:paraId="50B6778C" w14:textId="77777777" w:rsidR="00541BA3" w:rsidRPr="00B422C5" w:rsidRDefault="00541BA3" w:rsidP="00064470">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14:paraId="58338CC7" w14:textId="77777777" w:rsidR="003B7CF0" w:rsidRDefault="003B7CF0" w:rsidP="00541BA3">
      <w:pPr>
        <w:pStyle w:val="a"/>
        <w:spacing w:before="0" w:beforeAutospacing="0" w:after="0" w:afterAutospacing="0"/>
        <w:rPr>
          <w:i/>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1241"/>
        <w:gridCol w:w="1717"/>
        <w:gridCol w:w="1068"/>
        <w:gridCol w:w="1233"/>
        <w:gridCol w:w="1233"/>
      </w:tblGrid>
      <w:tr w:rsidR="003B7CF0" w:rsidRPr="00BD41C5" w14:paraId="14CC680D" w14:textId="77777777" w:rsidTr="003B7CF0">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CA3111C" w14:textId="77777777" w:rsidR="00AB01D6" w:rsidRDefault="003B7CF0" w:rsidP="00AB01D6">
            <w:pPr>
              <w:jc w:val="center"/>
              <w:rPr>
                <w:b/>
                <w:bCs/>
                <w:lang w:eastAsia="lv-LV"/>
              </w:rPr>
            </w:pPr>
            <w:r w:rsidRPr="00FE3C29">
              <w:rPr>
                <w:b/>
                <w:bCs/>
                <w:lang w:eastAsia="lv-LV"/>
              </w:rPr>
              <w:t xml:space="preserve">III. Tiesību akta projekta ietekme uz valsts budžetu </w:t>
            </w:r>
          </w:p>
          <w:p w14:paraId="4CAC9B3E" w14:textId="66D40515" w:rsidR="003B7CF0" w:rsidRPr="00FE3C29" w:rsidRDefault="003B7CF0" w:rsidP="00AB01D6">
            <w:pPr>
              <w:jc w:val="center"/>
              <w:rPr>
                <w:b/>
                <w:bCs/>
                <w:lang w:eastAsia="lv-LV"/>
              </w:rPr>
            </w:pPr>
            <w:r w:rsidRPr="00FE3C29">
              <w:rPr>
                <w:b/>
                <w:bCs/>
                <w:lang w:eastAsia="lv-LV"/>
              </w:rPr>
              <w:t>un pašvaldību budžetiem</w:t>
            </w:r>
          </w:p>
        </w:tc>
      </w:tr>
      <w:tr w:rsidR="003B7CF0" w:rsidRPr="00FE3C29" w14:paraId="46E9EB85" w14:textId="77777777" w:rsidTr="006E7C01">
        <w:trPr>
          <w:jc w:val="center"/>
        </w:trPr>
        <w:tc>
          <w:tcPr>
            <w:tcW w:w="1415" w:type="pct"/>
            <w:vMerge w:val="restart"/>
            <w:tcBorders>
              <w:top w:val="outset" w:sz="6" w:space="0" w:color="414142"/>
              <w:left w:val="outset" w:sz="6" w:space="0" w:color="414142"/>
              <w:bottom w:val="outset" w:sz="6" w:space="0" w:color="414142"/>
              <w:right w:val="outset" w:sz="6" w:space="0" w:color="414142"/>
            </w:tcBorders>
            <w:vAlign w:val="center"/>
            <w:hideMark/>
          </w:tcPr>
          <w:p w14:paraId="00C07BFD" w14:textId="77777777" w:rsidR="003B7CF0" w:rsidRPr="00FE3C29" w:rsidRDefault="003B7CF0">
            <w:pPr>
              <w:spacing w:before="100" w:beforeAutospacing="1" w:after="100" w:afterAutospacing="1" w:line="300" w:lineRule="atLeast"/>
              <w:jc w:val="center"/>
              <w:rPr>
                <w:b/>
                <w:bCs/>
                <w:lang w:eastAsia="lv-LV"/>
              </w:rPr>
            </w:pPr>
            <w:r w:rsidRPr="00FE3C29">
              <w:rPr>
                <w:b/>
                <w:bCs/>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3615467" w14:textId="77777777" w:rsidR="003B7CF0" w:rsidRPr="00FE3C29" w:rsidRDefault="003B7CF0">
            <w:pPr>
              <w:spacing w:before="100" w:beforeAutospacing="1" w:after="100" w:afterAutospacing="1" w:line="300" w:lineRule="atLeast"/>
              <w:jc w:val="center"/>
              <w:rPr>
                <w:b/>
                <w:bCs/>
                <w:lang w:eastAsia="lv-LV"/>
              </w:rPr>
            </w:pPr>
            <w:r w:rsidRPr="00FE3C29">
              <w:rPr>
                <w:b/>
                <w:bCs/>
                <w:lang w:eastAsia="lv-LV"/>
              </w:rPr>
              <w:t>2016.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77EFD5CC" w14:textId="77777777" w:rsidR="003B7CF0" w:rsidRPr="00FE3C29" w:rsidRDefault="003B7CF0">
            <w:pPr>
              <w:spacing w:before="100" w:beforeAutospacing="1" w:after="100" w:afterAutospacing="1" w:line="300" w:lineRule="atLeast"/>
              <w:jc w:val="center"/>
              <w:rPr>
                <w:lang w:eastAsia="lv-LV"/>
              </w:rPr>
            </w:pPr>
            <w:r w:rsidRPr="00FE3C29">
              <w:rPr>
                <w:lang w:eastAsia="lv-LV"/>
              </w:rPr>
              <w:t>Turpmākie trīs gadi (</w:t>
            </w:r>
            <w:r w:rsidRPr="00FE3C29">
              <w:rPr>
                <w:i/>
                <w:iCs/>
                <w:lang w:eastAsia="lv-LV"/>
              </w:rPr>
              <w:t>euro</w:t>
            </w:r>
            <w:r w:rsidRPr="00FE3C29">
              <w:rPr>
                <w:lang w:eastAsia="lv-LV"/>
              </w:rPr>
              <w:t>)</w:t>
            </w:r>
          </w:p>
        </w:tc>
      </w:tr>
      <w:tr w:rsidR="003B7CF0" w:rsidRPr="00FE3C29" w14:paraId="1EE4FDE7" w14:textId="77777777" w:rsidTr="006E7C0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FD2343" w14:textId="77777777" w:rsidR="003B7CF0" w:rsidRPr="00FE3C29" w:rsidRDefault="003B7CF0">
            <w:pPr>
              <w:rPr>
                <w:b/>
                <w:bCs/>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83E81EF" w14:textId="77777777" w:rsidR="003B7CF0" w:rsidRPr="00FE3C29" w:rsidRDefault="003B7CF0">
            <w:pPr>
              <w:rPr>
                <w:b/>
                <w:bCs/>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610B50F7" w14:textId="77777777" w:rsidR="003B7CF0" w:rsidRPr="00FE3C29" w:rsidRDefault="003B7CF0">
            <w:pPr>
              <w:spacing w:before="100" w:beforeAutospacing="1" w:after="100" w:afterAutospacing="1" w:line="300" w:lineRule="atLeast"/>
              <w:jc w:val="center"/>
              <w:rPr>
                <w:b/>
                <w:bCs/>
                <w:lang w:eastAsia="lv-LV"/>
              </w:rPr>
            </w:pPr>
            <w:r w:rsidRPr="00FE3C29">
              <w:rPr>
                <w:b/>
                <w:bCs/>
                <w:lang w:eastAsia="lv-LV"/>
              </w:rPr>
              <w:t>2017.gads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0A2DF4D7" w14:textId="77777777" w:rsidR="003B7CF0" w:rsidRPr="00FE3C29" w:rsidRDefault="003B7CF0">
            <w:pPr>
              <w:spacing w:before="100" w:beforeAutospacing="1" w:after="100" w:afterAutospacing="1" w:line="300" w:lineRule="atLeast"/>
              <w:jc w:val="center"/>
              <w:rPr>
                <w:b/>
                <w:bCs/>
                <w:lang w:eastAsia="lv-LV"/>
              </w:rPr>
            </w:pPr>
            <w:r w:rsidRPr="00FE3C29">
              <w:rPr>
                <w:b/>
                <w:bCs/>
                <w:lang w:eastAsia="lv-LV"/>
              </w:rPr>
              <w:t>2018.gads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0169F2B" w14:textId="77777777" w:rsidR="003B7CF0" w:rsidRPr="00FE3C29" w:rsidRDefault="003B7CF0">
            <w:pPr>
              <w:spacing w:before="100" w:beforeAutospacing="1" w:after="100" w:afterAutospacing="1" w:line="300" w:lineRule="atLeast"/>
              <w:jc w:val="center"/>
              <w:rPr>
                <w:b/>
                <w:bCs/>
                <w:lang w:eastAsia="lv-LV"/>
              </w:rPr>
            </w:pPr>
            <w:r w:rsidRPr="00FE3C29">
              <w:rPr>
                <w:b/>
                <w:bCs/>
                <w:lang w:eastAsia="lv-LV"/>
              </w:rPr>
              <w:t>2019.gads</w:t>
            </w:r>
          </w:p>
        </w:tc>
      </w:tr>
      <w:tr w:rsidR="003B7CF0" w:rsidRPr="00FE3C29" w14:paraId="43355303" w14:textId="77777777" w:rsidTr="006E7C0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ED531F" w14:textId="77777777" w:rsidR="003B7CF0" w:rsidRPr="00FE3C29" w:rsidRDefault="003B7CF0">
            <w:pPr>
              <w:rPr>
                <w:b/>
                <w:bCs/>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189A9BB0" w14:textId="77777777" w:rsidR="003B7CF0" w:rsidRPr="00FE3C29" w:rsidRDefault="003B7CF0">
            <w:pPr>
              <w:spacing w:before="100" w:beforeAutospacing="1" w:after="100" w:afterAutospacing="1" w:line="300" w:lineRule="atLeast"/>
              <w:jc w:val="center"/>
              <w:rPr>
                <w:lang w:eastAsia="lv-LV"/>
              </w:rPr>
            </w:pPr>
            <w:r w:rsidRPr="00FE3C29">
              <w:rPr>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7E537717" w14:textId="77777777" w:rsidR="003B7CF0" w:rsidRPr="00FE3C29" w:rsidRDefault="003B7CF0">
            <w:pPr>
              <w:spacing w:before="100" w:beforeAutospacing="1" w:after="100" w:afterAutospacing="1" w:line="300" w:lineRule="atLeast"/>
              <w:jc w:val="center"/>
              <w:rPr>
                <w:lang w:eastAsia="lv-LV"/>
              </w:rPr>
            </w:pPr>
            <w:r w:rsidRPr="00FE3C29">
              <w:rPr>
                <w:lang w:eastAsia="lv-LV"/>
              </w:rPr>
              <w:t>izmaiņas kārtējā gadā, salīdzinot ar valsts budžetu kārtējam gadam</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630CAA7C" w14:textId="77777777" w:rsidR="003B7CF0" w:rsidRPr="00FE3C29" w:rsidRDefault="003B7CF0">
            <w:pPr>
              <w:spacing w:before="100" w:beforeAutospacing="1" w:after="100" w:afterAutospacing="1" w:line="300" w:lineRule="atLeast"/>
              <w:jc w:val="center"/>
              <w:rPr>
                <w:lang w:eastAsia="lv-LV"/>
              </w:rPr>
            </w:pPr>
            <w:r w:rsidRPr="00FE3C29">
              <w:rPr>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7F53E12" w14:textId="77777777" w:rsidR="003B7CF0" w:rsidRPr="00FE3C29" w:rsidRDefault="003B7CF0">
            <w:pPr>
              <w:spacing w:before="100" w:beforeAutospacing="1" w:after="100" w:afterAutospacing="1" w:line="300" w:lineRule="atLeast"/>
              <w:jc w:val="center"/>
              <w:rPr>
                <w:lang w:eastAsia="lv-LV"/>
              </w:rPr>
            </w:pPr>
            <w:r w:rsidRPr="00FE3C29">
              <w:rPr>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165B2F61" w14:textId="77777777" w:rsidR="003B7CF0" w:rsidRPr="00FE3C29" w:rsidRDefault="003B7CF0">
            <w:pPr>
              <w:spacing w:before="100" w:beforeAutospacing="1" w:after="100" w:afterAutospacing="1" w:line="300" w:lineRule="atLeast"/>
              <w:jc w:val="center"/>
              <w:rPr>
                <w:lang w:eastAsia="lv-LV"/>
              </w:rPr>
            </w:pPr>
            <w:r w:rsidRPr="00FE3C29">
              <w:rPr>
                <w:lang w:eastAsia="lv-LV"/>
              </w:rPr>
              <w:t>izmaiņas, salīdzinot ar kārtējo gadu</w:t>
            </w:r>
          </w:p>
        </w:tc>
      </w:tr>
      <w:tr w:rsidR="003B7CF0" w:rsidRPr="00FE3C29" w14:paraId="6C08109A"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vAlign w:val="center"/>
            <w:hideMark/>
          </w:tcPr>
          <w:p w14:paraId="6FBE6B76" w14:textId="77777777" w:rsidR="003B7CF0" w:rsidRPr="00FE3C29" w:rsidRDefault="003B7CF0">
            <w:pPr>
              <w:spacing w:before="100" w:beforeAutospacing="1" w:after="100" w:afterAutospacing="1" w:line="300" w:lineRule="atLeast"/>
              <w:jc w:val="center"/>
              <w:rPr>
                <w:lang w:eastAsia="lv-LV"/>
              </w:rPr>
            </w:pPr>
            <w:r w:rsidRPr="00FE3C29">
              <w:rPr>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772D71BE" w14:textId="77777777" w:rsidR="003B7CF0" w:rsidRPr="00FE3C29" w:rsidRDefault="003B7CF0">
            <w:pPr>
              <w:spacing w:before="100" w:beforeAutospacing="1" w:after="100" w:afterAutospacing="1" w:line="300" w:lineRule="atLeast"/>
              <w:jc w:val="center"/>
              <w:rPr>
                <w:lang w:eastAsia="lv-LV"/>
              </w:rPr>
            </w:pPr>
            <w:r w:rsidRPr="00FE3C29">
              <w:rPr>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25718B2C" w14:textId="77777777" w:rsidR="003B7CF0" w:rsidRPr="00FE3C29" w:rsidRDefault="003B7CF0">
            <w:pPr>
              <w:spacing w:before="100" w:beforeAutospacing="1" w:after="100" w:afterAutospacing="1" w:line="300" w:lineRule="atLeast"/>
              <w:jc w:val="center"/>
              <w:rPr>
                <w:lang w:eastAsia="lv-LV"/>
              </w:rPr>
            </w:pPr>
            <w:r w:rsidRPr="00FE3C29">
              <w:rPr>
                <w:lang w:eastAsia="lv-LV"/>
              </w:rPr>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0FF4E849" w14:textId="77777777" w:rsidR="003B7CF0" w:rsidRPr="00FE3C29" w:rsidRDefault="003B7CF0">
            <w:pPr>
              <w:spacing w:before="100" w:beforeAutospacing="1" w:after="100" w:afterAutospacing="1" w:line="300" w:lineRule="atLeast"/>
              <w:jc w:val="center"/>
              <w:rPr>
                <w:lang w:eastAsia="lv-LV"/>
              </w:rPr>
            </w:pPr>
            <w:r w:rsidRPr="00FE3C29">
              <w:rPr>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417FEF11" w14:textId="77777777" w:rsidR="003B7CF0" w:rsidRPr="00FE3C29" w:rsidRDefault="003B7CF0">
            <w:pPr>
              <w:spacing w:before="100" w:beforeAutospacing="1" w:after="100" w:afterAutospacing="1" w:line="300" w:lineRule="atLeast"/>
              <w:jc w:val="center"/>
              <w:rPr>
                <w:lang w:eastAsia="lv-LV"/>
              </w:rPr>
            </w:pPr>
            <w:r w:rsidRPr="00FE3C29">
              <w:rPr>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64034201" w14:textId="77777777" w:rsidR="003B7CF0" w:rsidRPr="00FE3C29" w:rsidRDefault="003B7CF0">
            <w:pPr>
              <w:spacing w:before="100" w:beforeAutospacing="1" w:after="100" w:afterAutospacing="1" w:line="300" w:lineRule="atLeast"/>
              <w:jc w:val="center"/>
              <w:rPr>
                <w:lang w:eastAsia="lv-LV"/>
              </w:rPr>
            </w:pPr>
            <w:r w:rsidRPr="00FE3C29">
              <w:rPr>
                <w:lang w:eastAsia="lv-LV"/>
              </w:rPr>
              <w:t>6</w:t>
            </w:r>
          </w:p>
        </w:tc>
      </w:tr>
      <w:tr w:rsidR="003B7CF0" w:rsidRPr="00FE3C29" w14:paraId="0E88BA55"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0C71E7E6" w14:textId="77777777" w:rsidR="003B7CF0" w:rsidRPr="00FE3C29" w:rsidRDefault="003B7CF0">
            <w:pPr>
              <w:rPr>
                <w:lang w:eastAsia="lv-LV"/>
              </w:rPr>
            </w:pPr>
            <w:r w:rsidRPr="00FE3C29">
              <w:rPr>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tcPr>
          <w:p w14:paraId="08DA1117" w14:textId="30693F01" w:rsidR="003B7CF0" w:rsidRPr="00E6547F" w:rsidRDefault="00E6547F">
            <w:pPr>
              <w:jc w:val="center"/>
              <w:rPr>
                <w:b/>
                <w:lang w:eastAsia="lv-LV"/>
              </w:rPr>
            </w:pPr>
            <w:r w:rsidRPr="00E6547F">
              <w:rPr>
                <w:b/>
                <w:lang w:eastAsia="lv-LV"/>
              </w:rPr>
              <w:t>56880</w:t>
            </w:r>
          </w:p>
        </w:tc>
        <w:tc>
          <w:tcPr>
            <w:tcW w:w="948" w:type="pct"/>
            <w:tcBorders>
              <w:top w:val="outset" w:sz="6" w:space="0" w:color="414142"/>
              <w:left w:val="outset" w:sz="6" w:space="0" w:color="414142"/>
              <w:bottom w:val="outset" w:sz="6" w:space="0" w:color="414142"/>
              <w:right w:val="outset" w:sz="6" w:space="0" w:color="414142"/>
            </w:tcBorders>
          </w:tcPr>
          <w:p w14:paraId="30CE4B1D" w14:textId="7512F802"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7524745E" w14:textId="77777777" w:rsidR="003B7CF0" w:rsidRPr="006E7C01" w:rsidRDefault="0017271D">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2913C60" w14:textId="208148BD"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68C5FD06" w14:textId="5CFF1392" w:rsidR="003B7CF0" w:rsidRPr="006E7C01" w:rsidRDefault="006E7C01">
            <w:pPr>
              <w:jc w:val="center"/>
              <w:rPr>
                <w:b/>
                <w:lang w:eastAsia="lv-LV"/>
              </w:rPr>
            </w:pPr>
            <w:r w:rsidRPr="006E7C01">
              <w:rPr>
                <w:b/>
                <w:lang w:eastAsia="lv-LV"/>
              </w:rPr>
              <w:t>0</w:t>
            </w:r>
          </w:p>
        </w:tc>
      </w:tr>
      <w:tr w:rsidR="003B7CF0" w:rsidRPr="00FE3C29" w14:paraId="41F39F0E"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2E60F89E" w14:textId="77777777" w:rsidR="003B7CF0" w:rsidRPr="00FE3C29" w:rsidRDefault="003B7CF0">
            <w:pPr>
              <w:rPr>
                <w:lang w:eastAsia="lv-LV"/>
              </w:rPr>
            </w:pPr>
            <w:r w:rsidRPr="00FE3C29">
              <w:rPr>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tcPr>
          <w:p w14:paraId="592E7F8B" w14:textId="59BC10D6" w:rsidR="003B7CF0" w:rsidRPr="00E6547F" w:rsidRDefault="00E6547F">
            <w:pPr>
              <w:ind w:left="-144" w:firstLine="144"/>
              <w:jc w:val="center"/>
              <w:rPr>
                <w:b/>
                <w:lang w:eastAsia="lv-LV"/>
              </w:rPr>
            </w:pPr>
            <w:r w:rsidRPr="00E6547F">
              <w:rPr>
                <w:b/>
                <w:lang w:eastAsia="lv-LV"/>
              </w:rPr>
              <w:t>56880</w:t>
            </w:r>
          </w:p>
        </w:tc>
        <w:tc>
          <w:tcPr>
            <w:tcW w:w="948" w:type="pct"/>
            <w:tcBorders>
              <w:top w:val="outset" w:sz="6" w:space="0" w:color="414142"/>
              <w:left w:val="outset" w:sz="6" w:space="0" w:color="414142"/>
              <w:bottom w:val="outset" w:sz="6" w:space="0" w:color="414142"/>
              <w:right w:val="outset" w:sz="6" w:space="0" w:color="414142"/>
            </w:tcBorders>
          </w:tcPr>
          <w:p w14:paraId="67DFCF89" w14:textId="73C162FA"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1029A505" w14:textId="77777777" w:rsidR="003B7CF0" w:rsidRPr="006E7C01" w:rsidRDefault="00F74A9A">
            <w:pPr>
              <w:jc w:val="center"/>
              <w:rPr>
                <w:b/>
                <w:color w:val="FF0000"/>
                <w:highlight w:val="yellow"/>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8AC7A06" w14:textId="1AD05181"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BD1FD69" w14:textId="409EA088" w:rsidR="003B7CF0" w:rsidRPr="006E7C01" w:rsidRDefault="006E7C01">
            <w:pPr>
              <w:jc w:val="center"/>
              <w:rPr>
                <w:b/>
                <w:lang w:eastAsia="lv-LV"/>
              </w:rPr>
            </w:pPr>
            <w:r w:rsidRPr="006E7C01">
              <w:rPr>
                <w:b/>
                <w:lang w:eastAsia="lv-LV"/>
              </w:rPr>
              <w:t>0</w:t>
            </w:r>
          </w:p>
        </w:tc>
      </w:tr>
      <w:tr w:rsidR="003B7CF0" w:rsidRPr="00FE3C29" w14:paraId="3A633752"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3A29A3F1" w14:textId="77777777" w:rsidR="003B7CF0" w:rsidRPr="00FE3C29" w:rsidRDefault="003B7CF0">
            <w:pPr>
              <w:rPr>
                <w:lang w:eastAsia="lv-LV"/>
              </w:rPr>
            </w:pPr>
            <w:r w:rsidRPr="00FE3C29">
              <w:rPr>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tcPr>
          <w:p w14:paraId="6A8335CE" w14:textId="44D38958" w:rsidR="003B7CF0" w:rsidRPr="00E6547F" w:rsidRDefault="006E7C01">
            <w:pPr>
              <w:jc w:val="center"/>
              <w:rPr>
                <w:b/>
                <w:lang w:eastAsia="lv-LV"/>
              </w:rPr>
            </w:pPr>
            <w:r>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46B41732" w14:textId="3FD659FD"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5EAC092" w14:textId="4D4DD240"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9EA47A1" w14:textId="1B18936B"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BCAB3DE" w14:textId="520DEA71" w:rsidR="003B7CF0" w:rsidRPr="006E7C01" w:rsidRDefault="006E7C01">
            <w:pPr>
              <w:jc w:val="center"/>
              <w:rPr>
                <w:b/>
                <w:lang w:eastAsia="lv-LV"/>
              </w:rPr>
            </w:pPr>
            <w:r w:rsidRPr="006E7C01">
              <w:rPr>
                <w:b/>
                <w:lang w:eastAsia="lv-LV"/>
              </w:rPr>
              <w:t>0</w:t>
            </w:r>
          </w:p>
        </w:tc>
      </w:tr>
      <w:tr w:rsidR="003B7CF0" w:rsidRPr="00FE3C29" w14:paraId="48B6975C"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0B4E1F4E" w14:textId="77777777" w:rsidR="003B7CF0" w:rsidRPr="00FE3C29" w:rsidRDefault="003B7CF0">
            <w:pPr>
              <w:rPr>
                <w:lang w:eastAsia="lv-LV"/>
              </w:rPr>
            </w:pPr>
            <w:r w:rsidRPr="00FE3C29">
              <w:rPr>
                <w:lang w:eastAsia="lv-LV"/>
              </w:rPr>
              <w:lastRenderedPageBreak/>
              <w:t>1.3. pašvaldību budžets</w:t>
            </w:r>
          </w:p>
        </w:tc>
        <w:tc>
          <w:tcPr>
            <w:tcW w:w="685" w:type="pct"/>
            <w:tcBorders>
              <w:top w:val="outset" w:sz="6" w:space="0" w:color="414142"/>
              <w:left w:val="outset" w:sz="6" w:space="0" w:color="414142"/>
              <w:bottom w:val="outset" w:sz="6" w:space="0" w:color="414142"/>
              <w:right w:val="outset" w:sz="6" w:space="0" w:color="414142"/>
            </w:tcBorders>
          </w:tcPr>
          <w:p w14:paraId="4F13B6FF" w14:textId="0248D9C0" w:rsidR="003B7CF0" w:rsidRPr="00E6547F" w:rsidRDefault="006E7C01">
            <w:pPr>
              <w:jc w:val="center"/>
              <w:rPr>
                <w:b/>
                <w:lang w:eastAsia="lv-LV"/>
              </w:rPr>
            </w:pPr>
            <w:r>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42602F4D" w14:textId="1D472471"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7F036E91" w14:textId="3D87BADD"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1B5A976" w14:textId="18DC2F43"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132E636" w14:textId="7AE7C75D" w:rsidR="003B7CF0" w:rsidRPr="006E7C01" w:rsidRDefault="006E7C01">
            <w:pPr>
              <w:jc w:val="center"/>
              <w:rPr>
                <w:b/>
                <w:lang w:eastAsia="lv-LV"/>
              </w:rPr>
            </w:pPr>
            <w:r w:rsidRPr="006E7C01">
              <w:rPr>
                <w:b/>
                <w:lang w:eastAsia="lv-LV"/>
              </w:rPr>
              <w:t>0</w:t>
            </w:r>
          </w:p>
        </w:tc>
      </w:tr>
      <w:tr w:rsidR="003B7CF0" w:rsidRPr="00FE3C29" w14:paraId="1BBC07FD"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1FD97413" w14:textId="77777777" w:rsidR="003B7CF0" w:rsidRPr="00FE3C29" w:rsidRDefault="003B7CF0">
            <w:pPr>
              <w:rPr>
                <w:lang w:eastAsia="lv-LV"/>
              </w:rPr>
            </w:pPr>
            <w:r w:rsidRPr="00FE3C29">
              <w:rPr>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tcPr>
          <w:p w14:paraId="7446B399" w14:textId="64ABA27B" w:rsidR="003B7CF0" w:rsidRPr="00E6547F" w:rsidRDefault="00E6547F">
            <w:pPr>
              <w:jc w:val="center"/>
              <w:rPr>
                <w:b/>
                <w:lang w:eastAsia="lv-LV"/>
              </w:rPr>
            </w:pPr>
            <w:r w:rsidRPr="00E6547F">
              <w:rPr>
                <w:b/>
                <w:lang w:eastAsia="lv-LV"/>
              </w:rPr>
              <w:t>56880</w:t>
            </w:r>
          </w:p>
        </w:tc>
        <w:tc>
          <w:tcPr>
            <w:tcW w:w="948" w:type="pct"/>
            <w:tcBorders>
              <w:top w:val="outset" w:sz="6" w:space="0" w:color="414142"/>
              <w:left w:val="outset" w:sz="6" w:space="0" w:color="414142"/>
              <w:bottom w:val="outset" w:sz="6" w:space="0" w:color="414142"/>
              <w:right w:val="outset" w:sz="6" w:space="0" w:color="414142"/>
            </w:tcBorders>
          </w:tcPr>
          <w:p w14:paraId="5764E559" w14:textId="28D84494"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54BF6F68" w14:textId="627041AE" w:rsidR="003B7CF0" w:rsidRPr="006E7C01" w:rsidRDefault="006E7C01">
            <w:pPr>
              <w:jc w:val="center"/>
              <w:rPr>
                <w:b/>
                <w:lang w:eastAsia="lv-LV"/>
              </w:rPr>
            </w:pPr>
            <w:r w:rsidRPr="006E7C01">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4F21CE15" w14:textId="48E50CA0" w:rsidR="003B7CF0" w:rsidRPr="006E7C01" w:rsidRDefault="006E7C01">
            <w:pPr>
              <w:jc w:val="center"/>
              <w:rPr>
                <w:b/>
                <w:lang w:eastAsia="lv-LV"/>
              </w:rPr>
            </w:pPr>
            <w:r w:rsidRPr="006E7C01">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5EEBEBA5" w14:textId="7A4C88C0" w:rsidR="003B7CF0" w:rsidRPr="006E7C01" w:rsidRDefault="006E7C01">
            <w:pPr>
              <w:jc w:val="center"/>
              <w:rPr>
                <w:b/>
                <w:lang w:eastAsia="lv-LV"/>
              </w:rPr>
            </w:pPr>
            <w:r w:rsidRPr="006E7C01">
              <w:rPr>
                <w:b/>
                <w:lang w:eastAsia="lv-LV"/>
              </w:rPr>
              <w:t>8750</w:t>
            </w:r>
          </w:p>
        </w:tc>
      </w:tr>
      <w:tr w:rsidR="003B7CF0" w:rsidRPr="00FE3C29" w14:paraId="069AF90E"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178B2FBB" w14:textId="77777777" w:rsidR="003B7CF0" w:rsidRPr="00FE3C29" w:rsidRDefault="003B7CF0">
            <w:pPr>
              <w:rPr>
                <w:lang w:eastAsia="lv-LV"/>
              </w:rPr>
            </w:pPr>
            <w:r w:rsidRPr="00FE3C29">
              <w:rPr>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tcPr>
          <w:p w14:paraId="51B2E2F6" w14:textId="76A7CD42" w:rsidR="003B7CF0" w:rsidRPr="00E6547F" w:rsidRDefault="00E6547F">
            <w:pPr>
              <w:jc w:val="center"/>
              <w:rPr>
                <w:b/>
                <w:lang w:eastAsia="lv-LV"/>
              </w:rPr>
            </w:pPr>
            <w:r w:rsidRPr="00E6547F">
              <w:rPr>
                <w:b/>
                <w:lang w:eastAsia="lv-LV"/>
              </w:rPr>
              <w:t>56880</w:t>
            </w:r>
          </w:p>
        </w:tc>
        <w:tc>
          <w:tcPr>
            <w:tcW w:w="948" w:type="pct"/>
            <w:tcBorders>
              <w:top w:val="outset" w:sz="6" w:space="0" w:color="414142"/>
              <w:left w:val="outset" w:sz="6" w:space="0" w:color="414142"/>
              <w:bottom w:val="outset" w:sz="6" w:space="0" w:color="414142"/>
              <w:right w:val="outset" w:sz="6" w:space="0" w:color="414142"/>
            </w:tcBorders>
          </w:tcPr>
          <w:p w14:paraId="56B9E2E3" w14:textId="0BCBBD1B"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4421168" w14:textId="249E5CCF" w:rsidR="003B7CF0" w:rsidRPr="006E7C01" w:rsidRDefault="006E7C01">
            <w:pPr>
              <w:jc w:val="center"/>
              <w:rPr>
                <w:b/>
                <w:lang w:eastAsia="lv-LV"/>
              </w:rPr>
            </w:pPr>
            <w:r w:rsidRPr="006E7C01">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65A28EAE" w14:textId="3B8AE664" w:rsidR="003B7CF0" w:rsidRPr="006E7C01" w:rsidRDefault="006E7C01">
            <w:pPr>
              <w:jc w:val="center"/>
              <w:rPr>
                <w:b/>
                <w:lang w:eastAsia="lv-LV"/>
              </w:rPr>
            </w:pPr>
            <w:r w:rsidRPr="006E7C01">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2848A97D" w14:textId="65271A65" w:rsidR="003B7CF0" w:rsidRPr="006E7C01" w:rsidRDefault="006E7C01">
            <w:pPr>
              <w:jc w:val="center"/>
              <w:rPr>
                <w:b/>
                <w:lang w:eastAsia="lv-LV"/>
              </w:rPr>
            </w:pPr>
            <w:r w:rsidRPr="006E7C01">
              <w:rPr>
                <w:b/>
                <w:lang w:eastAsia="lv-LV"/>
              </w:rPr>
              <w:t>8750</w:t>
            </w:r>
          </w:p>
        </w:tc>
      </w:tr>
      <w:tr w:rsidR="003B7CF0" w:rsidRPr="00FE3C29" w14:paraId="5AE1AF7E"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02513CFF" w14:textId="77777777" w:rsidR="003B7CF0" w:rsidRPr="00FE3C29" w:rsidRDefault="003B7CF0">
            <w:pPr>
              <w:rPr>
                <w:lang w:eastAsia="lv-LV"/>
              </w:rPr>
            </w:pPr>
            <w:r w:rsidRPr="00FE3C29">
              <w:rPr>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tcPr>
          <w:p w14:paraId="019DAAE1" w14:textId="282C7D38" w:rsidR="003B7CF0" w:rsidRPr="006E7C01" w:rsidRDefault="006E7C01">
            <w:pPr>
              <w:jc w:val="center"/>
              <w:rPr>
                <w:b/>
                <w:lang w:eastAsia="lv-LV"/>
              </w:rPr>
            </w:pPr>
            <w:r>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18B11B9C" w14:textId="4DCC8FBB" w:rsidR="003B7CF0" w:rsidRPr="006E7C01" w:rsidRDefault="006E7C01">
            <w:pPr>
              <w:jc w:val="center"/>
              <w:rPr>
                <w:b/>
                <w:lang w:eastAsia="lv-LV"/>
              </w:rPr>
            </w:pPr>
            <w:r>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5D7CFE0A" w14:textId="3BB2D03A"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F2AB290" w14:textId="55EB0BFF"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410FDB4" w14:textId="3538280E" w:rsidR="003B7CF0" w:rsidRPr="006E7C01" w:rsidRDefault="006E7C01">
            <w:pPr>
              <w:jc w:val="center"/>
              <w:rPr>
                <w:b/>
                <w:lang w:eastAsia="lv-LV"/>
              </w:rPr>
            </w:pPr>
            <w:r>
              <w:rPr>
                <w:b/>
                <w:lang w:eastAsia="lv-LV"/>
              </w:rPr>
              <w:t>0</w:t>
            </w:r>
          </w:p>
        </w:tc>
      </w:tr>
      <w:tr w:rsidR="003B7CF0" w:rsidRPr="00FE3C29" w14:paraId="2FA1FE52"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1F164B18" w14:textId="77777777" w:rsidR="003B7CF0" w:rsidRPr="00FE3C29" w:rsidRDefault="003B7CF0">
            <w:pPr>
              <w:rPr>
                <w:lang w:eastAsia="lv-LV"/>
              </w:rPr>
            </w:pPr>
            <w:r w:rsidRPr="00FE3C29">
              <w:rPr>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tcPr>
          <w:p w14:paraId="354B94C9" w14:textId="46656293" w:rsidR="003B7CF0" w:rsidRPr="006E7C01" w:rsidRDefault="006E7C01">
            <w:pPr>
              <w:jc w:val="center"/>
              <w:rPr>
                <w:b/>
                <w:lang w:eastAsia="lv-LV"/>
              </w:rPr>
            </w:pPr>
            <w:r>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F97BE49" w14:textId="3A8371CD" w:rsidR="003B7CF0" w:rsidRPr="006E7C01" w:rsidRDefault="006E7C01">
            <w:pPr>
              <w:jc w:val="center"/>
              <w:rPr>
                <w:b/>
                <w:lang w:eastAsia="lv-LV"/>
              </w:rPr>
            </w:pPr>
            <w:r>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6B6BB322" w14:textId="5FB19B7D"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DC41D89" w14:textId="3BA6F855"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7ADBFC1" w14:textId="0F919A44" w:rsidR="003B7CF0" w:rsidRPr="006E7C01" w:rsidRDefault="006E7C01">
            <w:pPr>
              <w:jc w:val="center"/>
              <w:rPr>
                <w:b/>
                <w:lang w:eastAsia="lv-LV"/>
              </w:rPr>
            </w:pPr>
            <w:r>
              <w:rPr>
                <w:b/>
                <w:lang w:eastAsia="lv-LV"/>
              </w:rPr>
              <w:t>0</w:t>
            </w:r>
          </w:p>
        </w:tc>
      </w:tr>
      <w:tr w:rsidR="006E7C01" w:rsidRPr="00FE3C29" w14:paraId="050C5C20"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74A653E5" w14:textId="77777777" w:rsidR="006E7C01" w:rsidRPr="00FE3C29" w:rsidRDefault="006E7C01" w:rsidP="006E7C01">
            <w:pPr>
              <w:rPr>
                <w:lang w:eastAsia="lv-LV"/>
              </w:rPr>
            </w:pPr>
            <w:r w:rsidRPr="00FE3C29">
              <w:rPr>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tcPr>
          <w:p w14:paraId="2BED7CAB" w14:textId="77777777" w:rsidR="006E7C01" w:rsidRPr="006E7C01" w:rsidRDefault="006E7C01" w:rsidP="006E7C01">
            <w:pPr>
              <w:jc w:val="center"/>
              <w:rPr>
                <w:b/>
                <w:lang w:eastAsia="lv-LV"/>
              </w:rPr>
            </w:pPr>
            <w:r w:rsidRPr="006E7C01">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0D464FE" w14:textId="330B7213" w:rsidR="006E7C01" w:rsidRPr="006E7C01" w:rsidRDefault="006E7C01" w:rsidP="006E7C01">
            <w:pPr>
              <w:jc w:val="center"/>
              <w:rPr>
                <w:b/>
                <w:lang w:eastAsia="lv-LV"/>
              </w:rPr>
            </w:pPr>
            <w:r>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7F3338F0" w14:textId="11CBDDD8" w:rsidR="006E7C01" w:rsidRPr="006E7C01" w:rsidRDefault="006E7C01" w:rsidP="006E7C01">
            <w:pPr>
              <w:jc w:val="center"/>
              <w:rPr>
                <w:b/>
                <w:lang w:eastAsia="lv-LV"/>
              </w:rPr>
            </w:pPr>
            <w:r w:rsidRPr="006E7C01">
              <w:rPr>
                <w:b/>
                <w:lang w:eastAsia="lv-LV"/>
              </w:rPr>
              <w:t>–</w:t>
            </w:r>
            <w:r>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6B1C5921" w14:textId="45EF2356" w:rsidR="006E7C01" w:rsidRPr="006E7C01" w:rsidRDefault="006E7C01" w:rsidP="006E7C01">
            <w:pPr>
              <w:jc w:val="center"/>
              <w:rPr>
                <w:b/>
                <w:lang w:eastAsia="lv-LV"/>
              </w:rPr>
            </w:pPr>
            <w:r w:rsidRPr="006E7C01">
              <w:rPr>
                <w:b/>
                <w:lang w:eastAsia="lv-LV"/>
              </w:rPr>
              <w:t>–</w:t>
            </w:r>
            <w:r>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39943043" w14:textId="591F4F25" w:rsidR="006E7C01" w:rsidRPr="006E7C01" w:rsidRDefault="006E7C01" w:rsidP="006E7C01">
            <w:pPr>
              <w:jc w:val="center"/>
              <w:rPr>
                <w:b/>
                <w:lang w:eastAsia="lv-LV"/>
              </w:rPr>
            </w:pPr>
            <w:r w:rsidRPr="006E7C01">
              <w:rPr>
                <w:b/>
                <w:lang w:eastAsia="lv-LV"/>
              </w:rPr>
              <w:t>–</w:t>
            </w:r>
            <w:r>
              <w:rPr>
                <w:b/>
                <w:lang w:eastAsia="lv-LV"/>
              </w:rPr>
              <w:t>8750</w:t>
            </w:r>
          </w:p>
        </w:tc>
      </w:tr>
      <w:tr w:rsidR="006E7C01" w:rsidRPr="00FE3C29" w14:paraId="09B14AEC"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4636ECAD" w14:textId="77777777" w:rsidR="006E7C01" w:rsidRPr="00FE3C29" w:rsidRDefault="006E7C01" w:rsidP="006E7C01">
            <w:pPr>
              <w:rPr>
                <w:lang w:eastAsia="lv-LV"/>
              </w:rPr>
            </w:pPr>
            <w:r w:rsidRPr="00FE3C29">
              <w:rPr>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tcPr>
          <w:p w14:paraId="44227367" w14:textId="77777777" w:rsidR="006E7C01" w:rsidRPr="006E7C01" w:rsidRDefault="006E7C01" w:rsidP="006E7C01">
            <w:pPr>
              <w:jc w:val="center"/>
              <w:rPr>
                <w:b/>
                <w:lang w:eastAsia="lv-LV"/>
              </w:rPr>
            </w:pPr>
            <w:r w:rsidRPr="006E7C01">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78B205FD" w14:textId="592413D3" w:rsidR="006E7C01" w:rsidRPr="006E7C01" w:rsidRDefault="006E7C01" w:rsidP="006E7C01">
            <w:pPr>
              <w:jc w:val="center"/>
              <w:rPr>
                <w:b/>
                <w:lang w:eastAsia="lv-LV"/>
              </w:rPr>
            </w:pPr>
            <w:r>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609CB75D" w14:textId="21C017F1" w:rsidR="006E7C01" w:rsidRPr="006E7C01" w:rsidRDefault="006E7C01" w:rsidP="006E7C01">
            <w:pPr>
              <w:jc w:val="center"/>
              <w:rPr>
                <w:b/>
                <w:lang w:eastAsia="lv-LV"/>
              </w:rPr>
            </w:pPr>
            <w:r w:rsidRPr="006E7C01">
              <w:rPr>
                <w:b/>
                <w:lang w:eastAsia="lv-LV"/>
              </w:rPr>
              <w:t>–</w:t>
            </w:r>
            <w:r>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77335FBF" w14:textId="022B7B21" w:rsidR="006E7C01" w:rsidRPr="006E7C01" w:rsidRDefault="006E7C01" w:rsidP="006E7C01">
            <w:pPr>
              <w:jc w:val="center"/>
              <w:rPr>
                <w:b/>
                <w:lang w:eastAsia="lv-LV"/>
              </w:rPr>
            </w:pPr>
            <w:r w:rsidRPr="006E7C01">
              <w:rPr>
                <w:b/>
                <w:lang w:eastAsia="lv-LV"/>
              </w:rPr>
              <w:t>–</w:t>
            </w:r>
            <w:r>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08ED10FC" w14:textId="212C1417" w:rsidR="006E7C01" w:rsidRPr="006E7C01" w:rsidRDefault="006E7C01" w:rsidP="006E7C01">
            <w:pPr>
              <w:jc w:val="center"/>
              <w:rPr>
                <w:b/>
                <w:lang w:eastAsia="lv-LV"/>
              </w:rPr>
            </w:pPr>
            <w:r w:rsidRPr="006E7C01">
              <w:rPr>
                <w:b/>
                <w:lang w:eastAsia="lv-LV"/>
              </w:rPr>
              <w:t>–</w:t>
            </w:r>
            <w:r>
              <w:rPr>
                <w:b/>
                <w:lang w:eastAsia="lv-LV"/>
              </w:rPr>
              <w:t>8750</w:t>
            </w:r>
          </w:p>
        </w:tc>
      </w:tr>
      <w:tr w:rsidR="003B7CF0" w:rsidRPr="00FE3C29" w14:paraId="1935D26C"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7193FC20" w14:textId="77777777" w:rsidR="003B7CF0" w:rsidRPr="00FE3C29" w:rsidRDefault="003B7CF0">
            <w:pPr>
              <w:rPr>
                <w:lang w:eastAsia="lv-LV"/>
              </w:rPr>
            </w:pPr>
            <w:r w:rsidRPr="00FE3C29">
              <w:rPr>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tcPr>
          <w:p w14:paraId="553C40E6" w14:textId="58196615" w:rsidR="003B7CF0" w:rsidRPr="006E7C01" w:rsidRDefault="006E7C01">
            <w:pPr>
              <w:jc w:val="center"/>
              <w:rPr>
                <w:b/>
                <w:lang w:eastAsia="lv-LV"/>
              </w:rPr>
            </w:pPr>
            <w:r>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03929957" w14:textId="5A76F32E" w:rsidR="003B7CF0" w:rsidRPr="006E7C01" w:rsidRDefault="006E7C01">
            <w:pPr>
              <w:jc w:val="center"/>
              <w:rPr>
                <w:b/>
                <w:lang w:eastAsia="lv-LV"/>
              </w:rPr>
            </w:pPr>
            <w:r>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A1153A8" w14:textId="0880FF0A"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5C31E95" w14:textId="377BC925"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59793011" w14:textId="134F20E1" w:rsidR="003B7CF0" w:rsidRPr="006E7C01" w:rsidRDefault="006E7C01">
            <w:pPr>
              <w:jc w:val="center"/>
              <w:rPr>
                <w:b/>
                <w:lang w:eastAsia="lv-LV"/>
              </w:rPr>
            </w:pPr>
            <w:r>
              <w:rPr>
                <w:b/>
                <w:lang w:eastAsia="lv-LV"/>
              </w:rPr>
              <w:t>0</w:t>
            </w:r>
          </w:p>
        </w:tc>
      </w:tr>
      <w:tr w:rsidR="003B7CF0" w:rsidRPr="00FE3C29" w14:paraId="1B758B6D"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40D62F55" w14:textId="77777777" w:rsidR="003B7CF0" w:rsidRPr="00FE3C29" w:rsidRDefault="003B7CF0">
            <w:pPr>
              <w:rPr>
                <w:lang w:eastAsia="lv-LV"/>
              </w:rPr>
            </w:pPr>
            <w:r w:rsidRPr="00FE3C29">
              <w:rPr>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tcPr>
          <w:p w14:paraId="73E2AF43" w14:textId="616E2B10" w:rsidR="003B7CF0" w:rsidRPr="006E7C01" w:rsidRDefault="006E7C01">
            <w:pPr>
              <w:jc w:val="center"/>
              <w:rPr>
                <w:b/>
                <w:lang w:eastAsia="lv-LV"/>
              </w:rPr>
            </w:pPr>
            <w:r>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A6A7FF2" w14:textId="205C1AE8" w:rsidR="003B7CF0" w:rsidRPr="006E7C01" w:rsidRDefault="006E7C01">
            <w:pPr>
              <w:jc w:val="center"/>
              <w:rPr>
                <w:b/>
                <w:lang w:eastAsia="lv-LV"/>
              </w:rPr>
            </w:pPr>
            <w:r>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42BB4240" w14:textId="57C4E46B"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4E97B33" w14:textId="22E055FA"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C282739" w14:textId="5DAD0F09" w:rsidR="003B7CF0" w:rsidRPr="006E7C01" w:rsidRDefault="006E7C01">
            <w:pPr>
              <w:jc w:val="center"/>
              <w:rPr>
                <w:b/>
                <w:lang w:eastAsia="lv-LV"/>
              </w:rPr>
            </w:pPr>
            <w:r>
              <w:rPr>
                <w:b/>
                <w:lang w:eastAsia="lv-LV"/>
              </w:rPr>
              <w:t>0</w:t>
            </w:r>
          </w:p>
        </w:tc>
      </w:tr>
      <w:tr w:rsidR="003B7CF0" w:rsidRPr="00FE3C29" w14:paraId="7383011E" w14:textId="77777777" w:rsidTr="006E7C01">
        <w:trPr>
          <w:jc w:val="center"/>
        </w:trPr>
        <w:tc>
          <w:tcPr>
            <w:tcW w:w="1415" w:type="pct"/>
            <w:vMerge w:val="restart"/>
            <w:tcBorders>
              <w:top w:val="outset" w:sz="6" w:space="0" w:color="414142"/>
              <w:left w:val="outset" w:sz="6" w:space="0" w:color="414142"/>
              <w:bottom w:val="outset" w:sz="6" w:space="0" w:color="414142"/>
              <w:right w:val="outset" w:sz="6" w:space="0" w:color="414142"/>
            </w:tcBorders>
            <w:hideMark/>
          </w:tcPr>
          <w:p w14:paraId="0772A6A6" w14:textId="77777777" w:rsidR="003B7CF0" w:rsidRPr="00FE3C29" w:rsidRDefault="003B7CF0">
            <w:pPr>
              <w:rPr>
                <w:lang w:eastAsia="lv-LV"/>
              </w:rPr>
            </w:pPr>
            <w:r w:rsidRPr="00FE3C29">
              <w:rPr>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tcPr>
          <w:p w14:paraId="546FDDCF" w14:textId="77777777" w:rsidR="003B7CF0" w:rsidRPr="006E7C01" w:rsidRDefault="003B7CF0">
            <w:pPr>
              <w:spacing w:before="100" w:beforeAutospacing="1" w:after="100" w:afterAutospacing="1" w:line="300" w:lineRule="atLeast"/>
              <w:jc w:val="center"/>
              <w:rPr>
                <w:b/>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629D2E2E" w14:textId="77777777" w:rsidR="003B7CF0" w:rsidRPr="006E7C01" w:rsidRDefault="003B7CF0">
            <w:pPr>
              <w:jc w:val="center"/>
              <w:rPr>
                <w:b/>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43018EB3" w14:textId="77777777" w:rsidR="003B7CF0" w:rsidRPr="006E7C01" w:rsidRDefault="003B7CF0">
            <w:pPr>
              <w:jc w:val="center"/>
              <w:rPr>
                <w:b/>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2DCC49C3" w14:textId="77777777" w:rsidR="003B7CF0" w:rsidRPr="006E7C01" w:rsidRDefault="003B7CF0">
            <w:pPr>
              <w:jc w:val="center"/>
              <w:rPr>
                <w:b/>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1136846D" w14:textId="77777777" w:rsidR="003B7CF0" w:rsidRPr="006E7C01" w:rsidRDefault="003B7CF0">
            <w:pPr>
              <w:jc w:val="center"/>
              <w:rPr>
                <w:b/>
                <w:lang w:eastAsia="lv-LV"/>
              </w:rPr>
            </w:pPr>
          </w:p>
        </w:tc>
      </w:tr>
      <w:tr w:rsidR="003B7CF0" w:rsidRPr="00FE3C29" w14:paraId="299646D0" w14:textId="77777777" w:rsidTr="006E7C0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CECC98" w14:textId="77777777" w:rsidR="003B7CF0" w:rsidRPr="00FE3C29" w:rsidRDefault="003B7CF0">
            <w:pPr>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F8B9DE4" w14:textId="77777777" w:rsidR="003B7CF0" w:rsidRPr="006E7C01" w:rsidRDefault="003B7CF0">
            <w:pPr>
              <w:rPr>
                <w:b/>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1A34EFEC" w14:textId="77777777" w:rsidR="003B7CF0" w:rsidRPr="006E7C01" w:rsidRDefault="003B7CF0">
            <w:pPr>
              <w:jc w:val="center"/>
              <w:rPr>
                <w:b/>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7BE4FE22" w14:textId="77777777" w:rsidR="003B7CF0" w:rsidRPr="006E7C01" w:rsidRDefault="003B7CF0">
            <w:pPr>
              <w:jc w:val="center"/>
              <w:rPr>
                <w:b/>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1AF6508B" w14:textId="77777777" w:rsidR="003B7CF0" w:rsidRPr="006E7C01" w:rsidRDefault="003B7CF0">
            <w:pPr>
              <w:jc w:val="center"/>
              <w:rPr>
                <w:b/>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767CB770" w14:textId="77777777" w:rsidR="003B7CF0" w:rsidRPr="006E7C01" w:rsidRDefault="003B7CF0">
            <w:pPr>
              <w:jc w:val="center"/>
              <w:rPr>
                <w:b/>
                <w:lang w:eastAsia="lv-LV"/>
              </w:rPr>
            </w:pPr>
          </w:p>
        </w:tc>
      </w:tr>
      <w:tr w:rsidR="003B7CF0" w:rsidRPr="00FE3C29" w14:paraId="7DC3F36A" w14:textId="77777777" w:rsidTr="006E7C0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276E9C" w14:textId="77777777" w:rsidR="003B7CF0" w:rsidRPr="00FE3C29" w:rsidRDefault="003B7CF0">
            <w:pPr>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54CB105E" w14:textId="77777777" w:rsidR="003B7CF0" w:rsidRPr="006E7C01" w:rsidRDefault="003B7CF0">
            <w:pPr>
              <w:rPr>
                <w:b/>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D3FBABF" w14:textId="77777777" w:rsidR="003B7CF0" w:rsidRPr="006E7C01" w:rsidRDefault="003B7CF0">
            <w:pPr>
              <w:jc w:val="center"/>
              <w:rPr>
                <w:b/>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60EBE7A2" w14:textId="55DA6604" w:rsidR="003B7CF0" w:rsidRPr="006E7C01" w:rsidRDefault="006E7C01">
            <w:pPr>
              <w:jc w:val="center"/>
              <w:rPr>
                <w:b/>
                <w:lang w:eastAsia="lv-LV"/>
              </w:rPr>
            </w:pPr>
            <w:r>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55221F2C" w14:textId="36887F6B" w:rsidR="003B7CF0" w:rsidRPr="006E7C01" w:rsidRDefault="006E7C01">
            <w:pPr>
              <w:jc w:val="center"/>
              <w:rPr>
                <w:b/>
                <w:lang w:eastAsia="lv-LV"/>
              </w:rPr>
            </w:pPr>
            <w:r>
              <w:rPr>
                <w:b/>
                <w:lang w:eastAsia="lv-LV"/>
              </w:rPr>
              <w:t>8750</w:t>
            </w:r>
          </w:p>
        </w:tc>
        <w:tc>
          <w:tcPr>
            <w:tcW w:w="681" w:type="pct"/>
            <w:tcBorders>
              <w:top w:val="outset" w:sz="6" w:space="0" w:color="414142"/>
              <w:left w:val="outset" w:sz="6" w:space="0" w:color="414142"/>
              <w:bottom w:val="outset" w:sz="6" w:space="0" w:color="414142"/>
              <w:right w:val="outset" w:sz="6" w:space="0" w:color="414142"/>
            </w:tcBorders>
          </w:tcPr>
          <w:p w14:paraId="1912B55A" w14:textId="2D8D0F27" w:rsidR="003B7CF0" w:rsidRPr="006E7C01" w:rsidRDefault="006E7C01">
            <w:pPr>
              <w:jc w:val="center"/>
              <w:rPr>
                <w:b/>
                <w:lang w:eastAsia="lv-LV"/>
              </w:rPr>
            </w:pPr>
            <w:r>
              <w:rPr>
                <w:b/>
                <w:lang w:eastAsia="lv-LV"/>
              </w:rPr>
              <w:t>8750</w:t>
            </w:r>
          </w:p>
        </w:tc>
      </w:tr>
      <w:tr w:rsidR="003B7CF0" w:rsidRPr="00FE3C29" w14:paraId="16DE6E1E"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615E32C6" w14:textId="77777777" w:rsidR="003B7CF0" w:rsidRPr="00FE3C29" w:rsidRDefault="003B7CF0">
            <w:pPr>
              <w:rPr>
                <w:lang w:eastAsia="lv-LV"/>
              </w:rPr>
            </w:pPr>
            <w:r w:rsidRPr="00FE3C29">
              <w:rPr>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tcPr>
          <w:p w14:paraId="75CECD23" w14:textId="178B187F" w:rsidR="003B7CF0" w:rsidRPr="006E7C01" w:rsidRDefault="006E7C01">
            <w:pPr>
              <w:spacing w:before="100" w:beforeAutospacing="1" w:after="100" w:afterAutospacing="1" w:line="300" w:lineRule="atLeast"/>
              <w:jc w:val="center"/>
              <w:rPr>
                <w:b/>
                <w:lang w:eastAsia="lv-LV"/>
              </w:rPr>
            </w:pPr>
            <w:r w:rsidRPr="006E7C01">
              <w:rPr>
                <w:b/>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19A0B78C" w14:textId="4E3784FF"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45AE24D7" w14:textId="42F601B4"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4C821AC" w14:textId="72AC32C6"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4CC0ADF5" w14:textId="5324D4B5" w:rsidR="003B7CF0" w:rsidRPr="006E7C01" w:rsidRDefault="006E7C01">
            <w:pPr>
              <w:jc w:val="center"/>
              <w:rPr>
                <w:b/>
                <w:lang w:eastAsia="lv-LV"/>
              </w:rPr>
            </w:pPr>
            <w:r w:rsidRPr="006E7C01">
              <w:rPr>
                <w:b/>
                <w:lang w:eastAsia="lv-LV"/>
              </w:rPr>
              <w:t>0</w:t>
            </w:r>
          </w:p>
        </w:tc>
      </w:tr>
      <w:tr w:rsidR="003B7CF0" w:rsidRPr="00FE3C29" w14:paraId="2497B37B"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6E332DC4" w14:textId="77777777" w:rsidR="003B7CF0" w:rsidRPr="00FE3C29" w:rsidRDefault="003B7CF0">
            <w:pPr>
              <w:rPr>
                <w:lang w:eastAsia="lv-LV"/>
              </w:rPr>
            </w:pPr>
            <w:r w:rsidRPr="00FE3C29">
              <w:rPr>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3C6FB33C" w14:textId="77777777" w:rsidR="003B7CF0" w:rsidRPr="006E7C01" w:rsidRDefault="003B7CF0">
            <w:pPr>
              <w:rPr>
                <w:b/>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43BE887" w14:textId="47010A7B"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95453D1" w14:textId="0DFBEBA6"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3204B6D" w14:textId="148C066A"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8FA478D" w14:textId="5ADED272" w:rsidR="003B7CF0" w:rsidRPr="006E7C01" w:rsidRDefault="006E7C01">
            <w:pPr>
              <w:jc w:val="center"/>
              <w:rPr>
                <w:b/>
                <w:lang w:eastAsia="lv-LV"/>
              </w:rPr>
            </w:pPr>
            <w:r w:rsidRPr="006E7C01">
              <w:rPr>
                <w:b/>
                <w:lang w:eastAsia="lv-LV"/>
              </w:rPr>
              <w:t>0</w:t>
            </w:r>
          </w:p>
        </w:tc>
      </w:tr>
      <w:tr w:rsidR="003B7CF0" w:rsidRPr="00FE3C29" w14:paraId="17F68F08"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6ACD458E" w14:textId="77777777" w:rsidR="003B7CF0" w:rsidRPr="00FE3C29" w:rsidRDefault="003B7CF0">
            <w:pPr>
              <w:rPr>
                <w:lang w:eastAsia="lv-LV"/>
              </w:rPr>
            </w:pPr>
            <w:r w:rsidRPr="00FE3C29">
              <w:rPr>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5FF24A8D" w14:textId="77777777" w:rsidR="003B7CF0" w:rsidRPr="006E7C01" w:rsidRDefault="003B7CF0">
            <w:pPr>
              <w:rPr>
                <w:b/>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6D22E7B3" w14:textId="313C3343"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6F1FAE1E" w14:textId="6F151D54" w:rsidR="003B7CF0" w:rsidRPr="006E7C01" w:rsidRDefault="006E7C01">
            <w:pPr>
              <w:jc w:val="center"/>
              <w:rPr>
                <w:b/>
                <w:lang w:eastAsia="lv-LV"/>
              </w:rPr>
            </w:pPr>
            <w:r>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D67AAE9" w14:textId="6D874EA1"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D1489C7" w14:textId="7AE066A7" w:rsidR="003B7CF0" w:rsidRPr="006E7C01" w:rsidRDefault="006E7C01">
            <w:pPr>
              <w:jc w:val="center"/>
              <w:rPr>
                <w:b/>
                <w:lang w:eastAsia="lv-LV"/>
              </w:rPr>
            </w:pPr>
            <w:r w:rsidRPr="006E7C01">
              <w:rPr>
                <w:b/>
                <w:lang w:eastAsia="lv-LV"/>
              </w:rPr>
              <w:t>0</w:t>
            </w:r>
          </w:p>
        </w:tc>
      </w:tr>
      <w:tr w:rsidR="003B7CF0" w:rsidRPr="00FE3C29" w14:paraId="54A8F7F9"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68D9E392" w14:textId="77777777" w:rsidR="003B7CF0" w:rsidRPr="00FE3C29" w:rsidRDefault="003B7CF0">
            <w:pPr>
              <w:rPr>
                <w:lang w:eastAsia="lv-LV"/>
              </w:rPr>
            </w:pPr>
            <w:r w:rsidRPr="00FE3C29">
              <w:rPr>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9FC44B0" w14:textId="77777777" w:rsidR="003B7CF0" w:rsidRPr="006E7C01" w:rsidRDefault="003B7CF0">
            <w:pPr>
              <w:rPr>
                <w:b/>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DE3D5F3" w14:textId="0DCF11BA" w:rsidR="003B7CF0" w:rsidRPr="006E7C01" w:rsidRDefault="006E7C01">
            <w:pPr>
              <w:jc w:val="center"/>
              <w:rPr>
                <w:b/>
                <w:lang w:eastAsia="lv-LV"/>
              </w:rPr>
            </w:pPr>
            <w:r w:rsidRPr="006E7C01">
              <w:rPr>
                <w:b/>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1893A618" w14:textId="5BE7C630"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3579FE3" w14:textId="65AB136D" w:rsidR="003B7CF0" w:rsidRPr="006E7C01" w:rsidRDefault="006E7C01">
            <w:pPr>
              <w:jc w:val="center"/>
              <w:rPr>
                <w:b/>
                <w:lang w:eastAsia="lv-LV"/>
              </w:rPr>
            </w:pPr>
            <w:r w:rsidRPr="006E7C01">
              <w:rPr>
                <w:b/>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039DB803" w14:textId="18130C77" w:rsidR="003B7CF0" w:rsidRPr="006E7C01" w:rsidRDefault="006E7C01" w:rsidP="006E7C01">
            <w:pPr>
              <w:jc w:val="center"/>
              <w:rPr>
                <w:b/>
                <w:lang w:eastAsia="lv-LV"/>
              </w:rPr>
            </w:pPr>
            <w:r>
              <w:rPr>
                <w:b/>
                <w:lang w:eastAsia="lv-LV"/>
              </w:rPr>
              <w:t>0</w:t>
            </w:r>
          </w:p>
        </w:tc>
      </w:tr>
      <w:tr w:rsidR="003B7CF0" w:rsidRPr="00E757A4" w14:paraId="227C3CA3" w14:textId="77777777" w:rsidTr="006E7C01">
        <w:trPr>
          <w:trHeight w:val="2373"/>
          <w:jc w:val="center"/>
        </w:trPr>
        <w:tc>
          <w:tcPr>
            <w:tcW w:w="1415" w:type="pct"/>
            <w:tcBorders>
              <w:top w:val="outset" w:sz="6" w:space="0" w:color="414142"/>
              <w:left w:val="outset" w:sz="6" w:space="0" w:color="414142"/>
              <w:bottom w:val="outset" w:sz="6" w:space="0" w:color="414142"/>
              <w:right w:val="outset" w:sz="6" w:space="0" w:color="414142"/>
            </w:tcBorders>
            <w:hideMark/>
          </w:tcPr>
          <w:p w14:paraId="713DDDBA" w14:textId="77777777" w:rsidR="003B7CF0" w:rsidRPr="00FE3C29" w:rsidRDefault="003B7CF0">
            <w:pPr>
              <w:rPr>
                <w:lang w:eastAsia="lv-LV"/>
              </w:rPr>
            </w:pPr>
            <w:r w:rsidRPr="00FE3C29">
              <w:rPr>
                <w:lang w:eastAsia="lv-LV"/>
              </w:rPr>
              <w:t>6. Detalizēts ieņēmumu un izdevumu aprēķins (ja nepieciešams, detalizētu ieņēmumu un izdevumu aprēķinu var pievienot anotācijas pielikumā):</w:t>
            </w:r>
          </w:p>
        </w:tc>
        <w:tc>
          <w:tcPr>
            <w:tcW w:w="3585" w:type="pct"/>
            <w:gridSpan w:val="5"/>
            <w:vMerge w:val="restart"/>
            <w:tcBorders>
              <w:top w:val="outset" w:sz="6" w:space="0" w:color="414142"/>
              <w:left w:val="outset" w:sz="6" w:space="0" w:color="414142"/>
              <w:bottom w:val="outset" w:sz="6" w:space="0" w:color="414142"/>
              <w:right w:val="outset" w:sz="6" w:space="0" w:color="414142"/>
            </w:tcBorders>
          </w:tcPr>
          <w:p w14:paraId="6D701357" w14:textId="10ECE9DE" w:rsidR="003B7CF0" w:rsidRDefault="00E757A4" w:rsidP="00E757A4">
            <w:pPr>
              <w:spacing w:afterLines="40" w:after="96"/>
              <w:ind w:left="57" w:right="74"/>
              <w:jc w:val="both"/>
            </w:pPr>
            <w:r>
              <w:t xml:space="preserve">6.2. Detalizēts izdevumu aprēķins. Sākot ar 2017.gadu, </w:t>
            </w:r>
            <w:r w:rsidR="0008752B">
              <w:t>pamatoj</w:t>
            </w:r>
            <w:r>
              <w:t>oties uz Lauksaimniecības datu centra</w:t>
            </w:r>
            <w:r w:rsidR="00120F67">
              <w:t xml:space="preserve"> (turpmāk – LDC)</w:t>
            </w:r>
            <w:r>
              <w:t xml:space="preserve"> un Pārtikas un veterinārā dienesta statistikas datiem, ir plānots bez</w:t>
            </w:r>
            <w:r w:rsidR="00864ED7">
              <w:t xml:space="preserve"> </w:t>
            </w:r>
            <w:r>
              <w:t>maksas reģistrēt datubāz</w:t>
            </w:r>
            <w:r w:rsidR="0008752B">
              <w:t>ē</w:t>
            </w:r>
            <w:r>
              <w:t xml:space="preserve"> </w:t>
            </w:r>
            <w:r w:rsidRPr="00E55F20">
              <w:t>2500</w:t>
            </w:r>
            <w:r>
              <w:t xml:space="preserve"> suņu. Budžeta izdevumi </w:t>
            </w:r>
            <w:r w:rsidR="006E7C01" w:rsidRPr="006E7C01">
              <w:rPr>
                <w:b/>
              </w:rPr>
              <w:t>8750</w:t>
            </w:r>
            <w:r>
              <w:t xml:space="preserve"> </w:t>
            </w:r>
            <w:r w:rsidRPr="00AA3623">
              <w:rPr>
                <w:i/>
              </w:rPr>
              <w:t>euro</w:t>
            </w:r>
            <w:r>
              <w:t>, tajā skaitā:</w:t>
            </w:r>
          </w:p>
          <w:tbl>
            <w:tblPr>
              <w:tblStyle w:val="Reatabula"/>
              <w:tblW w:w="0" w:type="auto"/>
              <w:tblInd w:w="57" w:type="dxa"/>
              <w:tblLook w:val="04A0" w:firstRow="1" w:lastRow="0" w:firstColumn="1" w:lastColumn="0" w:noHBand="0" w:noVBand="1"/>
            </w:tblPr>
            <w:tblGrid>
              <w:gridCol w:w="1305"/>
              <w:gridCol w:w="3686"/>
              <w:gridCol w:w="1202"/>
            </w:tblGrid>
            <w:tr w:rsidR="009621F8" w14:paraId="2EF240C7" w14:textId="77777777" w:rsidTr="00235985">
              <w:tc>
                <w:tcPr>
                  <w:tcW w:w="1305" w:type="dxa"/>
                </w:tcPr>
                <w:p w14:paraId="7FA2EAA9" w14:textId="77777777" w:rsidR="009621F8" w:rsidRPr="006E7C01" w:rsidRDefault="009621F8" w:rsidP="00E757A4">
                  <w:pPr>
                    <w:spacing w:afterLines="40" w:after="96"/>
                    <w:ind w:right="74"/>
                    <w:jc w:val="both"/>
                    <w:rPr>
                      <w:sz w:val="20"/>
                      <w:szCs w:val="20"/>
                    </w:rPr>
                  </w:pPr>
                  <w:r w:rsidRPr="006E7C01">
                    <w:rPr>
                      <w:bCs/>
                      <w:sz w:val="20"/>
                      <w:szCs w:val="20"/>
                    </w:rPr>
                    <w:t>EKK Kods</w:t>
                  </w:r>
                </w:p>
              </w:tc>
              <w:tc>
                <w:tcPr>
                  <w:tcW w:w="3686" w:type="dxa"/>
                </w:tcPr>
                <w:p w14:paraId="2811518D" w14:textId="1EE72D63" w:rsidR="009621F8" w:rsidRPr="006E7C01" w:rsidRDefault="009621F8" w:rsidP="00E757A4">
                  <w:pPr>
                    <w:spacing w:afterLines="40" w:after="96"/>
                    <w:ind w:right="74"/>
                    <w:jc w:val="both"/>
                    <w:rPr>
                      <w:sz w:val="20"/>
                      <w:szCs w:val="20"/>
                    </w:rPr>
                  </w:pPr>
                  <w:r w:rsidRPr="006E7C01">
                    <w:rPr>
                      <w:bCs/>
                      <w:sz w:val="20"/>
                      <w:szCs w:val="20"/>
                    </w:rPr>
                    <w:t>Programmas/apakšprogrammas numurs, nosaukums; klasifikācijas koda nosaukums</w:t>
                  </w:r>
                </w:p>
              </w:tc>
              <w:tc>
                <w:tcPr>
                  <w:tcW w:w="1202" w:type="dxa"/>
                </w:tcPr>
                <w:p w14:paraId="3B726750" w14:textId="77777777" w:rsidR="009621F8" w:rsidRPr="006E7C01" w:rsidRDefault="009621F8" w:rsidP="00E757A4">
                  <w:pPr>
                    <w:spacing w:afterLines="40" w:after="96"/>
                    <w:ind w:right="74"/>
                    <w:jc w:val="both"/>
                    <w:rPr>
                      <w:sz w:val="20"/>
                      <w:szCs w:val="20"/>
                    </w:rPr>
                  </w:pPr>
                  <w:r w:rsidRPr="006E7C01">
                    <w:rPr>
                      <w:sz w:val="20"/>
                      <w:szCs w:val="20"/>
                    </w:rPr>
                    <w:t xml:space="preserve">Izmaiņas </w:t>
                  </w:r>
                  <w:proofErr w:type="gramStart"/>
                  <w:r w:rsidRPr="006E7C01">
                    <w:rPr>
                      <w:sz w:val="20"/>
                      <w:szCs w:val="20"/>
                    </w:rPr>
                    <w:t>2017.gadā</w:t>
                  </w:r>
                  <w:proofErr w:type="gramEnd"/>
                  <w:r w:rsidRPr="006E7C01">
                    <w:rPr>
                      <w:sz w:val="20"/>
                      <w:szCs w:val="20"/>
                    </w:rPr>
                    <w:t xml:space="preserve">, </w:t>
                  </w:r>
                  <w:r w:rsidRPr="006E7C01">
                    <w:rPr>
                      <w:i/>
                      <w:sz w:val="20"/>
                      <w:szCs w:val="20"/>
                    </w:rPr>
                    <w:t>euro</w:t>
                  </w:r>
                  <w:r w:rsidRPr="006E7C01">
                    <w:rPr>
                      <w:sz w:val="20"/>
                      <w:szCs w:val="20"/>
                    </w:rPr>
                    <w:t xml:space="preserve"> </w:t>
                  </w:r>
                </w:p>
              </w:tc>
            </w:tr>
            <w:tr w:rsidR="009621F8" w14:paraId="700CB043" w14:textId="77777777" w:rsidTr="00235985">
              <w:tc>
                <w:tcPr>
                  <w:tcW w:w="1305" w:type="dxa"/>
                </w:tcPr>
                <w:p w14:paraId="1EABEE88" w14:textId="77777777" w:rsidR="009621F8" w:rsidRPr="009621F8" w:rsidRDefault="009621F8" w:rsidP="00E757A4">
                  <w:pPr>
                    <w:spacing w:afterLines="40" w:after="96"/>
                    <w:ind w:right="74"/>
                    <w:jc w:val="both"/>
                    <w:rPr>
                      <w:sz w:val="20"/>
                      <w:szCs w:val="20"/>
                    </w:rPr>
                  </w:pPr>
                </w:p>
              </w:tc>
              <w:tc>
                <w:tcPr>
                  <w:tcW w:w="3686" w:type="dxa"/>
                </w:tcPr>
                <w:p w14:paraId="44EAA1E3" w14:textId="77777777" w:rsidR="009621F8" w:rsidRPr="009621F8" w:rsidRDefault="009621F8" w:rsidP="009621F8">
                  <w:pPr>
                    <w:spacing w:afterLines="40" w:after="96"/>
                    <w:ind w:right="74"/>
                    <w:rPr>
                      <w:sz w:val="20"/>
                      <w:szCs w:val="20"/>
                    </w:rPr>
                  </w:pPr>
                  <w:r w:rsidRPr="009621F8">
                    <w:rPr>
                      <w:sz w:val="20"/>
                      <w:szCs w:val="20"/>
                    </w:rPr>
                    <w:t>21.02.00.</w:t>
                  </w:r>
                  <w:r>
                    <w:t xml:space="preserve"> </w:t>
                  </w:r>
                  <w:r w:rsidRPr="009621F8">
                    <w:rPr>
                      <w:sz w:val="20"/>
                      <w:szCs w:val="20"/>
                    </w:rPr>
                    <w:t>Sabiedriskā finansējuma administrēšana un valsts uzraudzība lauksaimniecībā</w:t>
                  </w:r>
                </w:p>
              </w:tc>
              <w:tc>
                <w:tcPr>
                  <w:tcW w:w="1202" w:type="dxa"/>
                </w:tcPr>
                <w:p w14:paraId="78514A11" w14:textId="2B063F69" w:rsidR="009621F8" w:rsidRPr="006E7C01" w:rsidRDefault="006E7C01" w:rsidP="00E757A4">
                  <w:pPr>
                    <w:spacing w:afterLines="40" w:after="96"/>
                    <w:ind w:right="74"/>
                    <w:jc w:val="both"/>
                    <w:rPr>
                      <w:b/>
                      <w:sz w:val="20"/>
                      <w:szCs w:val="20"/>
                    </w:rPr>
                  </w:pPr>
                  <w:r w:rsidRPr="006E7C01">
                    <w:rPr>
                      <w:b/>
                      <w:sz w:val="20"/>
                      <w:szCs w:val="20"/>
                    </w:rPr>
                    <w:t>8750</w:t>
                  </w:r>
                </w:p>
                <w:p w14:paraId="61936EC0" w14:textId="77777777" w:rsidR="00235985" w:rsidRPr="006E7C01" w:rsidRDefault="00235985" w:rsidP="00E757A4">
                  <w:pPr>
                    <w:spacing w:afterLines="40" w:after="96"/>
                    <w:ind w:right="74"/>
                    <w:jc w:val="both"/>
                    <w:rPr>
                      <w:b/>
                      <w:sz w:val="20"/>
                      <w:szCs w:val="20"/>
                    </w:rPr>
                  </w:pPr>
                </w:p>
              </w:tc>
            </w:tr>
            <w:tr w:rsidR="009621F8" w14:paraId="6562831F" w14:textId="77777777" w:rsidTr="00235985">
              <w:tc>
                <w:tcPr>
                  <w:tcW w:w="1305" w:type="dxa"/>
                </w:tcPr>
                <w:p w14:paraId="31D2E57D" w14:textId="77777777" w:rsidR="009621F8" w:rsidRPr="006E7C01" w:rsidRDefault="009621F8" w:rsidP="00E757A4">
                  <w:pPr>
                    <w:spacing w:afterLines="40" w:after="96"/>
                    <w:ind w:right="74"/>
                    <w:jc w:val="both"/>
                    <w:rPr>
                      <w:sz w:val="20"/>
                      <w:szCs w:val="20"/>
                    </w:rPr>
                  </w:pPr>
                  <w:r w:rsidRPr="006E7C01">
                    <w:rPr>
                      <w:sz w:val="20"/>
                      <w:szCs w:val="20"/>
                    </w:rPr>
                    <w:t>1000</w:t>
                  </w:r>
                </w:p>
              </w:tc>
              <w:tc>
                <w:tcPr>
                  <w:tcW w:w="3686" w:type="dxa"/>
                </w:tcPr>
                <w:p w14:paraId="02BABCAA" w14:textId="77777777" w:rsidR="009621F8" w:rsidRPr="006E7C01" w:rsidRDefault="009621F8" w:rsidP="00E757A4">
                  <w:pPr>
                    <w:spacing w:afterLines="40" w:after="96"/>
                    <w:ind w:right="74"/>
                    <w:jc w:val="both"/>
                    <w:rPr>
                      <w:sz w:val="20"/>
                      <w:szCs w:val="20"/>
                    </w:rPr>
                  </w:pPr>
                  <w:r w:rsidRPr="006E7C01">
                    <w:rPr>
                      <w:sz w:val="20"/>
                      <w:szCs w:val="20"/>
                    </w:rPr>
                    <w:t>Atlīdzība</w:t>
                  </w:r>
                  <w:r w:rsidR="008F09CE" w:rsidRPr="006E7C01">
                    <w:rPr>
                      <w:sz w:val="20"/>
                      <w:szCs w:val="20"/>
                    </w:rPr>
                    <w:t>, t.sk.</w:t>
                  </w:r>
                </w:p>
              </w:tc>
              <w:tc>
                <w:tcPr>
                  <w:tcW w:w="1202" w:type="dxa"/>
                </w:tcPr>
                <w:p w14:paraId="50E4677A" w14:textId="1D8FE724" w:rsidR="009621F8" w:rsidRPr="006E7C01" w:rsidRDefault="006E7C01" w:rsidP="00E757A4">
                  <w:pPr>
                    <w:spacing w:afterLines="40" w:after="96"/>
                    <w:ind w:right="74"/>
                    <w:jc w:val="both"/>
                    <w:rPr>
                      <w:b/>
                      <w:sz w:val="20"/>
                      <w:szCs w:val="20"/>
                    </w:rPr>
                  </w:pPr>
                  <w:r w:rsidRPr="006E7C01">
                    <w:rPr>
                      <w:b/>
                      <w:sz w:val="20"/>
                      <w:szCs w:val="20"/>
                    </w:rPr>
                    <w:t>2216</w:t>
                  </w:r>
                </w:p>
              </w:tc>
            </w:tr>
            <w:tr w:rsidR="009621F8" w14:paraId="1A887EFA" w14:textId="77777777" w:rsidTr="00235985">
              <w:tc>
                <w:tcPr>
                  <w:tcW w:w="1305" w:type="dxa"/>
                </w:tcPr>
                <w:p w14:paraId="0F4D17E7" w14:textId="77777777" w:rsidR="009621F8" w:rsidRPr="009621F8" w:rsidRDefault="00235985" w:rsidP="00E757A4">
                  <w:pPr>
                    <w:spacing w:afterLines="40" w:after="96"/>
                    <w:ind w:right="74"/>
                    <w:jc w:val="both"/>
                    <w:rPr>
                      <w:sz w:val="20"/>
                      <w:szCs w:val="20"/>
                    </w:rPr>
                  </w:pPr>
                  <w:r>
                    <w:rPr>
                      <w:sz w:val="20"/>
                      <w:szCs w:val="20"/>
                    </w:rPr>
                    <w:t>111</w:t>
                  </w:r>
                  <w:r w:rsidR="008F09CE">
                    <w:rPr>
                      <w:sz w:val="20"/>
                      <w:szCs w:val="20"/>
                    </w:rPr>
                    <w:t>0</w:t>
                  </w:r>
                </w:p>
              </w:tc>
              <w:tc>
                <w:tcPr>
                  <w:tcW w:w="3686" w:type="dxa"/>
                </w:tcPr>
                <w:p w14:paraId="1B9AB204" w14:textId="0B0A82A5" w:rsidR="009621F8" w:rsidRPr="009621F8" w:rsidRDefault="008F09CE" w:rsidP="001E6AC6">
                  <w:pPr>
                    <w:spacing w:afterLines="40" w:after="96"/>
                    <w:ind w:right="74"/>
                    <w:jc w:val="both"/>
                    <w:rPr>
                      <w:sz w:val="20"/>
                      <w:szCs w:val="20"/>
                    </w:rPr>
                  </w:pPr>
                  <w:r>
                    <w:rPr>
                      <w:sz w:val="20"/>
                      <w:szCs w:val="20"/>
                    </w:rPr>
                    <w:t xml:space="preserve">Atalgojums </w:t>
                  </w:r>
                  <w:proofErr w:type="gramStart"/>
                  <w:r>
                    <w:rPr>
                      <w:sz w:val="20"/>
                      <w:szCs w:val="20"/>
                    </w:rPr>
                    <w:t>(</w:t>
                  </w:r>
                  <w:proofErr w:type="gramEnd"/>
                  <w:r w:rsidR="00235985">
                    <w:rPr>
                      <w:sz w:val="20"/>
                      <w:szCs w:val="20"/>
                    </w:rPr>
                    <w:t xml:space="preserve">LDC speciālisti, </w:t>
                  </w:r>
                  <w:r w:rsidR="006E7C01" w:rsidRPr="006E7C01">
                    <w:rPr>
                      <w:b/>
                      <w:sz w:val="20"/>
                      <w:szCs w:val="20"/>
                    </w:rPr>
                    <w:t>320</w:t>
                  </w:r>
                  <w:r w:rsidR="00235985">
                    <w:rPr>
                      <w:sz w:val="20"/>
                      <w:szCs w:val="20"/>
                    </w:rPr>
                    <w:t xml:space="preserve"> darba stundas gadā, </w:t>
                  </w:r>
                  <w:r w:rsidR="00C44042">
                    <w:rPr>
                      <w:sz w:val="20"/>
                      <w:szCs w:val="20"/>
                    </w:rPr>
                    <w:t>94</w:t>
                  </w:r>
                  <w:r w:rsidR="00235985">
                    <w:rPr>
                      <w:sz w:val="20"/>
                      <w:szCs w:val="20"/>
                    </w:rPr>
                    <w:t xml:space="preserve">1 </w:t>
                  </w:r>
                  <w:r w:rsidR="00235985" w:rsidRPr="00AA3623">
                    <w:rPr>
                      <w:i/>
                      <w:sz w:val="20"/>
                      <w:szCs w:val="20"/>
                    </w:rPr>
                    <w:t>euro</w:t>
                  </w:r>
                  <w:r w:rsidR="00235985">
                    <w:rPr>
                      <w:sz w:val="20"/>
                      <w:szCs w:val="20"/>
                    </w:rPr>
                    <w:t>\168st.*</w:t>
                  </w:r>
                  <w:r w:rsidR="006E7C01" w:rsidRPr="006E7C01">
                    <w:rPr>
                      <w:b/>
                      <w:sz w:val="20"/>
                      <w:szCs w:val="20"/>
                    </w:rPr>
                    <w:t>320</w:t>
                  </w:r>
                  <w:r w:rsidR="00235985">
                    <w:rPr>
                      <w:sz w:val="20"/>
                      <w:szCs w:val="20"/>
                    </w:rPr>
                    <w:t xml:space="preserve">st. = </w:t>
                  </w:r>
                  <w:r w:rsidR="001E6AC6" w:rsidRPr="001E6AC6">
                    <w:rPr>
                      <w:b/>
                      <w:sz w:val="20"/>
                      <w:szCs w:val="20"/>
                    </w:rPr>
                    <w:t>1793</w:t>
                  </w:r>
                  <w:r w:rsidR="00235985">
                    <w:rPr>
                      <w:sz w:val="20"/>
                      <w:szCs w:val="20"/>
                    </w:rPr>
                    <w:t xml:space="preserve"> </w:t>
                  </w:r>
                  <w:proofErr w:type="spellStart"/>
                  <w:r w:rsidR="00235985" w:rsidRPr="00AA3623">
                    <w:rPr>
                      <w:i/>
                      <w:sz w:val="20"/>
                      <w:szCs w:val="20"/>
                    </w:rPr>
                    <w:t>euro</w:t>
                  </w:r>
                  <w:proofErr w:type="spellEnd"/>
                </w:p>
              </w:tc>
              <w:tc>
                <w:tcPr>
                  <w:tcW w:w="1202" w:type="dxa"/>
                </w:tcPr>
                <w:p w14:paraId="18AC06AB" w14:textId="4EA39729" w:rsidR="009621F8" w:rsidRPr="006E7C01" w:rsidRDefault="006E7C01" w:rsidP="00E757A4">
                  <w:pPr>
                    <w:spacing w:afterLines="40" w:after="96"/>
                    <w:ind w:right="74"/>
                    <w:jc w:val="both"/>
                    <w:rPr>
                      <w:b/>
                      <w:sz w:val="20"/>
                      <w:szCs w:val="20"/>
                    </w:rPr>
                  </w:pPr>
                  <w:r w:rsidRPr="006E7C01">
                    <w:rPr>
                      <w:b/>
                      <w:sz w:val="20"/>
                      <w:szCs w:val="20"/>
                    </w:rPr>
                    <w:t>1793</w:t>
                  </w:r>
                </w:p>
              </w:tc>
            </w:tr>
            <w:tr w:rsidR="009621F8" w14:paraId="258D4532" w14:textId="77777777" w:rsidTr="00235985">
              <w:tc>
                <w:tcPr>
                  <w:tcW w:w="1305" w:type="dxa"/>
                </w:tcPr>
                <w:p w14:paraId="017C00C9" w14:textId="77777777" w:rsidR="009621F8" w:rsidRPr="009621F8" w:rsidRDefault="00235985" w:rsidP="00E757A4">
                  <w:pPr>
                    <w:spacing w:afterLines="40" w:after="96"/>
                    <w:ind w:right="74"/>
                    <w:jc w:val="both"/>
                    <w:rPr>
                      <w:sz w:val="20"/>
                      <w:szCs w:val="20"/>
                    </w:rPr>
                  </w:pPr>
                  <w:r>
                    <w:rPr>
                      <w:sz w:val="20"/>
                      <w:szCs w:val="20"/>
                    </w:rPr>
                    <w:t>121</w:t>
                  </w:r>
                  <w:r w:rsidR="008F09CE">
                    <w:rPr>
                      <w:sz w:val="20"/>
                      <w:szCs w:val="20"/>
                    </w:rPr>
                    <w:t>0</w:t>
                  </w:r>
                </w:p>
              </w:tc>
              <w:tc>
                <w:tcPr>
                  <w:tcW w:w="3686" w:type="dxa"/>
                </w:tcPr>
                <w:p w14:paraId="0D36C8D5" w14:textId="77777777" w:rsidR="009621F8" w:rsidRPr="009621F8" w:rsidRDefault="00235985" w:rsidP="00E757A4">
                  <w:pPr>
                    <w:spacing w:afterLines="40" w:after="96"/>
                    <w:ind w:right="74"/>
                    <w:jc w:val="both"/>
                    <w:rPr>
                      <w:sz w:val="20"/>
                      <w:szCs w:val="20"/>
                    </w:rPr>
                  </w:pPr>
                  <w:r w:rsidRPr="00235985">
                    <w:rPr>
                      <w:sz w:val="20"/>
                      <w:szCs w:val="20"/>
                    </w:rPr>
                    <w:t>Darba devēja valsts sociālās apdrošināšanas obligātās iemaksas</w:t>
                  </w:r>
                </w:p>
              </w:tc>
              <w:tc>
                <w:tcPr>
                  <w:tcW w:w="1202" w:type="dxa"/>
                </w:tcPr>
                <w:p w14:paraId="09C3547F" w14:textId="7CFC5922" w:rsidR="009621F8" w:rsidRPr="006E7C01" w:rsidRDefault="006E7C01" w:rsidP="00E757A4">
                  <w:pPr>
                    <w:spacing w:afterLines="40" w:after="96"/>
                    <w:ind w:right="74"/>
                    <w:jc w:val="both"/>
                    <w:rPr>
                      <w:b/>
                      <w:sz w:val="20"/>
                      <w:szCs w:val="20"/>
                    </w:rPr>
                  </w:pPr>
                  <w:r w:rsidRPr="006E7C01">
                    <w:rPr>
                      <w:b/>
                      <w:sz w:val="20"/>
                      <w:szCs w:val="20"/>
                    </w:rPr>
                    <w:t>423</w:t>
                  </w:r>
                </w:p>
              </w:tc>
            </w:tr>
            <w:tr w:rsidR="009621F8" w14:paraId="052AA5EF" w14:textId="77777777" w:rsidTr="00235985">
              <w:tc>
                <w:tcPr>
                  <w:tcW w:w="1305" w:type="dxa"/>
                </w:tcPr>
                <w:p w14:paraId="37A46213" w14:textId="77777777" w:rsidR="009621F8" w:rsidRPr="006E7C01" w:rsidRDefault="00235985" w:rsidP="00E757A4">
                  <w:pPr>
                    <w:spacing w:afterLines="40" w:after="96"/>
                    <w:ind w:right="74"/>
                    <w:jc w:val="both"/>
                    <w:rPr>
                      <w:sz w:val="20"/>
                      <w:szCs w:val="20"/>
                    </w:rPr>
                  </w:pPr>
                  <w:r w:rsidRPr="006E7C01">
                    <w:rPr>
                      <w:sz w:val="20"/>
                      <w:szCs w:val="20"/>
                    </w:rPr>
                    <w:t>2000</w:t>
                  </w:r>
                </w:p>
              </w:tc>
              <w:tc>
                <w:tcPr>
                  <w:tcW w:w="3686" w:type="dxa"/>
                </w:tcPr>
                <w:p w14:paraId="38533900" w14:textId="77777777" w:rsidR="009621F8" w:rsidRPr="006E7C01" w:rsidRDefault="00235985" w:rsidP="00E757A4">
                  <w:pPr>
                    <w:spacing w:afterLines="40" w:after="96"/>
                    <w:ind w:right="74"/>
                    <w:jc w:val="both"/>
                    <w:rPr>
                      <w:sz w:val="20"/>
                      <w:szCs w:val="20"/>
                    </w:rPr>
                  </w:pPr>
                  <w:r w:rsidRPr="006E7C01">
                    <w:rPr>
                      <w:sz w:val="20"/>
                      <w:szCs w:val="20"/>
                    </w:rPr>
                    <w:t>Preces un pakalpojumi</w:t>
                  </w:r>
                </w:p>
              </w:tc>
              <w:tc>
                <w:tcPr>
                  <w:tcW w:w="1202" w:type="dxa"/>
                </w:tcPr>
                <w:p w14:paraId="6BBE78BC" w14:textId="6EC8966F" w:rsidR="009621F8" w:rsidRPr="006E7C01" w:rsidRDefault="006E7C01" w:rsidP="00125055">
                  <w:pPr>
                    <w:spacing w:afterLines="40" w:after="96"/>
                    <w:ind w:right="74"/>
                    <w:jc w:val="both"/>
                    <w:rPr>
                      <w:b/>
                      <w:sz w:val="20"/>
                      <w:szCs w:val="20"/>
                    </w:rPr>
                  </w:pPr>
                  <w:r w:rsidRPr="006E7C01">
                    <w:rPr>
                      <w:b/>
                      <w:sz w:val="20"/>
                      <w:szCs w:val="20"/>
                    </w:rPr>
                    <w:t>6534</w:t>
                  </w:r>
                </w:p>
              </w:tc>
            </w:tr>
            <w:tr w:rsidR="009621F8" w14:paraId="50434CDA" w14:textId="77777777" w:rsidTr="00235985">
              <w:tc>
                <w:tcPr>
                  <w:tcW w:w="1305" w:type="dxa"/>
                </w:tcPr>
                <w:p w14:paraId="502C6903" w14:textId="77777777" w:rsidR="009621F8" w:rsidRPr="009621F8" w:rsidRDefault="00235985" w:rsidP="00E757A4">
                  <w:pPr>
                    <w:spacing w:afterLines="40" w:after="96"/>
                    <w:ind w:right="74"/>
                    <w:jc w:val="both"/>
                    <w:rPr>
                      <w:sz w:val="20"/>
                      <w:szCs w:val="20"/>
                    </w:rPr>
                  </w:pPr>
                  <w:r>
                    <w:rPr>
                      <w:sz w:val="20"/>
                      <w:szCs w:val="20"/>
                    </w:rPr>
                    <w:t>2251</w:t>
                  </w:r>
                </w:p>
              </w:tc>
              <w:tc>
                <w:tcPr>
                  <w:tcW w:w="3686" w:type="dxa"/>
                </w:tcPr>
                <w:p w14:paraId="52C571DA" w14:textId="3BA43077" w:rsidR="009621F8" w:rsidRPr="009621F8" w:rsidRDefault="00916AF2" w:rsidP="006E7C01">
                  <w:pPr>
                    <w:spacing w:afterLines="40" w:after="96"/>
                    <w:ind w:right="74"/>
                    <w:jc w:val="both"/>
                    <w:rPr>
                      <w:sz w:val="20"/>
                      <w:szCs w:val="20"/>
                    </w:rPr>
                  </w:pPr>
                  <w:r w:rsidRPr="00916AF2">
                    <w:rPr>
                      <w:sz w:val="20"/>
                      <w:szCs w:val="20"/>
                    </w:rPr>
                    <w:t>Izmaiņas informācijas sistēmā</w:t>
                  </w:r>
                  <w:r w:rsidRPr="00235985">
                    <w:rPr>
                      <w:sz w:val="20"/>
                      <w:szCs w:val="20"/>
                    </w:rPr>
                    <w:t xml:space="preserve"> </w:t>
                  </w:r>
                  <w:r w:rsidR="00125055">
                    <w:rPr>
                      <w:sz w:val="20"/>
                      <w:szCs w:val="20"/>
                    </w:rPr>
                    <w:t>(</w:t>
                  </w:r>
                  <w:r w:rsidR="006E7C01" w:rsidRPr="006E7C01">
                    <w:rPr>
                      <w:b/>
                      <w:sz w:val="20"/>
                      <w:szCs w:val="20"/>
                    </w:rPr>
                    <w:t>180</w:t>
                  </w:r>
                  <w:r w:rsidR="00125055" w:rsidRPr="006E7C01">
                    <w:rPr>
                      <w:b/>
                      <w:sz w:val="20"/>
                      <w:szCs w:val="20"/>
                    </w:rPr>
                    <w:t xml:space="preserve"> </w:t>
                  </w:r>
                  <w:r w:rsidR="00125055">
                    <w:rPr>
                      <w:sz w:val="20"/>
                      <w:szCs w:val="20"/>
                    </w:rPr>
                    <w:t>stundas x 36</w:t>
                  </w:r>
                  <w:r w:rsidR="0008752B">
                    <w:rPr>
                      <w:sz w:val="20"/>
                      <w:szCs w:val="20"/>
                    </w:rPr>
                    <w:t>,</w:t>
                  </w:r>
                  <w:r w:rsidR="00125055">
                    <w:rPr>
                      <w:sz w:val="20"/>
                      <w:szCs w:val="20"/>
                    </w:rPr>
                    <w:t xml:space="preserve">30 </w:t>
                  </w:r>
                  <w:r w:rsidR="00125055" w:rsidRPr="00AA3623">
                    <w:rPr>
                      <w:i/>
                      <w:sz w:val="20"/>
                      <w:szCs w:val="20"/>
                    </w:rPr>
                    <w:t>euro</w:t>
                  </w:r>
                  <w:r w:rsidR="00125055">
                    <w:rPr>
                      <w:sz w:val="20"/>
                      <w:szCs w:val="20"/>
                    </w:rPr>
                    <w:t>)</w:t>
                  </w:r>
                </w:p>
              </w:tc>
              <w:tc>
                <w:tcPr>
                  <w:tcW w:w="1202" w:type="dxa"/>
                </w:tcPr>
                <w:p w14:paraId="7BADA942" w14:textId="2B06320D" w:rsidR="009621F8" w:rsidRPr="006E7C01" w:rsidRDefault="006E7C01" w:rsidP="00E757A4">
                  <w:pPr>
                    <w:spacing w:afterLines="40" w:after="96"/>
                    <w:ind w:right="74"/>
                    <w:jc w:val="both"/>
                    <w:rPr>
                      <w:b/>
                      <w:sz w:val="20"/>
                      <w:szCs w:val="20"/>
                    </w:rPr>
                  </w:pPr>
                  <w:r w:rsidRPr="006E7C01">
                    <w:rPr>
                      <w:b/>
                      <w:sz w:val="20"/>
                      <w:szCs w:val="20"/>
                    </w:rPr>
                    <w:t>6534</w:t>
                  </w:r>
                </w:p>
              </w:tc>
            </w:tr>
          </w:tbl>
          <w:p w14:paraId="40E8150C" w14:textId="77777777" w:rsidR="00E757A4" w:rsidRPr="00FE3C29" w:rsidRDefault="00E757A4" w:rsidP="00E757A4">
            <w:pPr>
              <w:spacing w:afterLines="40" w:after="96"/>
              <w:ind w:left="57" w:right="74"/>
              <w:jc w:val="both"/>
            </w:pPr>
          </w:p>
        </w:tc>
      </w:tr>
      <w:tr w:rsidR="003B7CF0" w:rsidRPr="00E757A4" w14:paraId="5C3B4B01"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132EF370" w14:textId="77777777" w:rsidR="003B7CF0" w:rsidRPr="00FE3C29" w:rsidRDefault="003B7CF0">
            <w:pPr>
              <w:rPr>
                <w:lang w:eastAsia="lv-LV"/>
              </w:rPr>
            </w:pPr>
            <w:r w:rsidRPr="00FE3C29">
              <w:rPr>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B3DC856" w14:textId="77777777" w:rsidR="003B7CF0" w:rsidRPr="00FE3C29" w:rsidRDefault="003B7CF0"/>
        </w:tc>
      </w:tr>
      <w:tr w:rsidR="003B7CF0" w:rsidRPr="00E757A4" w14:paraId="5AE09672" w14:textId="77777777" w:rsidTr="006E7C01">
        <w:trPr>
          <w:jc w:val="center"/>
        </w:trPr>
        <w:tc>
          <w:tcPr>
            <w:tcW w:w="1415" w:type="pct"/>
            <w:tcBorders>
              <w:top w:val="outset" w:sz="6" w:space="0" w:color="414142"/>
              <w:left w:val="outset" w:sz="6" w:space="0" w:color="414142"/>
              <w:bottom w:val="outset" w:sz="6" w:space="0" w:color="414142"/>
              <w:right w:val="outset" w:sz="6" w:space="0" w:color="414142"/>
            </w:tcBorders>
            <w:hideMark/>
          </w:tcPr>
          <w:p w14:paraId="69B9554E" w14:textId="77777777" w:rsidR="003B7CF0" w:rsidRPr="00FE3C29" w:rsidRDefault="003B7CF0">
            <w:pPr>
              <w:rPr>
                <w:lang w:eastAsia="lv-LV"/>
              </w:rPr>
            </w:pPr>
            <w:r w:rsidRPr="00FE3C29">
              <w:rPr>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60A796A" w14:textId="77777777" w:rsidR="003B7CF0" w:rsidRPr="00FE3C29" w:rsidRDefault="003B7CF0"/>
        </w:tc>
      </w:tr>
      <w:tr w:rsidR="003B7CF0" w:rsidRPr="00E757A4" w14:paraId="1D37A1B5" w14:textId="77777777" w:rsidTr="006E7C01">
        <w:trPr>
          <w:trHeight w:val="555"/>
          <w:jc w:val="center"/>
        </w:trPr>
        <w:tc>
          <w:tcPr>
            <w:tcW w:w="1415" w:type="pct"/>
            <w:tcBorders>
              <w:top w:val="outset" w:sz="6" w:space="0" w:color="414142"/>
              <w:left w:val="outset" w:sz="6" w:space="0" w:color="414142"/>
              <w:bottom w:val="outset" w:sz="6" w:space="0" w:color="414142"/>
              <w:right w:val="outset" w:sz="6" w:space="0" w:color="414142"/>
            </w:tcBorders>
            <w:hideMark/>
          </w:tcPr>
          <w:p w14:paraId="74F8836E" w14:textId="77777777" w:rsidR="003B7CF0" w:rsidRPr="00FE3C29" w:rsidRDefault="003B7CF0">
            <w:pPr>
              <w:rPr>
                <w:lang w:eastAsia="lv-LV"/>
              </w:rPr>
            </w:pPr>
            <w:r w:rsidRPr="00FE3C29">
              <w:rPr>
                <w:lang w:eastAsia="lv-LV"/>
              </w:rPr>
              <w:t>7. Cita informācija</w:t>
            </w:r>
          </w:p>
        </w:tc>
        <w:tc>
          <w:tcPr>
            <w:tcW w:w="3585" w:type="pct"/>
            <w:gridSpan w:val="5"/>
            <w:tcBorders>
              <w:top w:val="outset" w:sz="6" w:space="0" w:color="414142"/>
              <w:left w:val="outset" w:sz="6" w:space="0" w:color="414142"/>
              <w:bottom w:val="outset" w:sz="6" w:space="0" w:color="414142"/>
              <w:right w:val="outset" w:sz="6" w:space="0" w:color="414142"/>
            </w:tcBorders>
            <w:hideMark/>
          </w:tcPr>
          <w:p w14:paraId="640F7DD1" w14:textId="093B959E" w:rsidR="00CC594D" w:rsidRDefault="00916AF2" w:rsidP="00CC594D">
            <w:pPr>
              <w:spacing w:after="120"/>
              <w:ind w:left="57" w:right="74"/>
              <w:jc w:val="both"/>
              <w:rPr>
                <w:lang w:eastAsia="lv-LV"/>
              </w:rPr>
            </w:pPr>
            <w:r w:rsidRPr="00916AF2">
              <w:rPr>
                <w:lang w:eastAsia="lv-LV"/>
              </w:rPr>
              <w:t>Izcenojuma samazinājums no 7</w:t>
            </w:r>
            <w:r w:rsidR="0008752B">
              <w:rPr>
                <w:lang w:eastAsia="lv-LV"/>
              </w:rPr>
              <w:t>,</w:t>
            </w:r>
            <w:r w:rsidRPr="00916AF2">
              <w:rPr>
                <w:lang w:eastAsia="lv-LV"/>
              </w:rPr>
              <w:t xml:space="preserve">11 </w:t>
            </w:r>
            <w:r w:rsidR="006E7C01">
              <w:rPr>
                <w:lang w:eastAsia="lv-LV"/>
              </w:rPr>
              <w:t>uz</w:t>
            </w:r>
            <w:r w:rsidRPr="00916AF2">
              <w:rPr>
                <w:lang w:eastAsia="lv-LV"/>
              </w:rPr>
              <w:t xml:space="preserve"> 3</w:t>
            </w:r>
            <w:r w:rsidR="0008752B">
              <w:rPr>
                <w:lang w:eastAsia="lv-LV"/>
              </w:rPr>
              <w:t>,</w:t>
            </w:r>
            <w:r w:rsidRPr="00916AF2">
              <w:rPr>
                <w:lang w:eastAsia="lv-LV"/>
              </w:rPr>
              <w:t xml:space="preserve">50 </w:t>
            </w:r>
            <w:r w:rsidRPr="00AA3623">
              <w:rPr>
                <w:i/>
                <w:lang w:eastAsia="lv-LV"/>
              </w:rPr>
              <w:t>euro</w:t>
            </w:r>
            <w:r w:rsidRPr="00916AF2">
              <w:rPr>
                <w:lang w:eastAsia="lv-LV"/>
              </w:rPr>
              <w:t xml:space="preserve"> neradīs ietekmi uz valsts budžetu. Ieņēmumi no maksas pakalpojumiem nesamazināsies un sasniegs plānoto ap</w:t>
            </w:r>
            <w:r w:rsidR="0008752B">
              <w:rPr>
                <w:lang w:eastAsia="lv-LV"/>
              </w:rPr>
              <w:t>mēru, jo</w:t>
            </w:r>
            <w:r w:rsidRPr="00916AF2">
              <w:rPr>
                <w:lang w:eastAsia="lv-LV"/>
              </w:rPr>
              <w:t xml:space="preserve"> </w:t>
            </w:r>
            <w:r w:rsidR="0008752B">
              <w:rPr>
                <w:lang w:eastAsia="lv-LV"/>
              </w:rPr>
              <w:t>salīdzinājumā</w:t>
            </w:r>
            <w:r w:rsidR="0008752B" w:rsidRPr="00916AF2">
              <w:rPr>
                <w:lang w:eastAsia="lv-LV"/>
              </w:rPr>
              <w:t xml:space="preserve"> ar iepriekš plānoto apjomu</w:t>
            </w:r>
            <w:r w:rsidR="0008752B" w:rsidRPr="00916AF2" w:rsidDel="0008752B">
              <w:rPr>
                <w:lang w:eastAsia="lv-LV"/>
              </w:rPr>
              <w:t xml:space="preserve"> </w:t>
            </w:r>
            <w:r w:rsidR="0008752B">
              <w:rPr>
                <w:lang w:eastAsia="lv-LV"/>
              </w:rPr>
              <w:t>palielināsies</w:t>
            </w:r>
            <w:r w:rsidRPr="00916AF2">
              <w:rPr>
                <w:lang w:eastAsia="lv-LV"/>
              </w:rPr>
              <w:t xml:space="preserve"> mājas (istabas) dzīvnieku skait</w:t>
            </w:r>
            <w:r w:rsidR="0008752B">
              <w:rPr>
                <w:lang w:eastAsia="lv-LV"/>
              </w:rPr>
              <w:t>s</w:t>
            </w:r>
            <w:r w:rsidRPr="00916AF2">
              <w:rPr>
                <w:lang w:eastAsia="lv-LV"/>
              </w:rPr>
              <w:t xml:space="preserve">. </w:t>
            </w:r>
            <w:proofErr w:type="gramStart"/>
            <w:r w:rsidRPr="00916AF2">
              <w:rPr>
                <w:lang w:eastAsia="lv-LV"/>
              </w:rPr>
              <w:t>2016.gada</w:t>
            </w:r>
            <w:proofErr w:type="gramEnd"/>
            <w:r w:rsidRPr="00916AF2">
              <w:rPr>
                <w:lang w:eastAsia="lv-LV"/>
              </w:rPr>
              <w:t xml:space="preserve"> budžetā bija ieplānoti ieņēmumi no 16</w:t>
            </w:r>
            <w:r w:rsidR="0008752B">
              <w:rPr>
                <w:lang w:eastAsia="lv-LV"/>
              </w:rPr>
              <w:t> </w:t>
            </w:r>
            <w:r w:rsidRPr="00916AF2">
              <w:rPr>
                <w:lang w:eastAsia="lv-LV"/>
              </w:rPr>
              <w:t xml:space="preserve">000 </w:t>
            </w:r>
            <w:r w:rsidRPr="00916AF2">
              <w:rPr>
                <w:lang w:eastAsia="lv-LV"/>
              </w:rPr>
              <w:lastRenderedPageBreak/>
              <w:t>mājas (istabas) dzīvnieku reģistrēšanas, b</w:t>
            </w:r>
            <w:r w:rsidR="00120F67">
              <w:rPr>
                <w:lang w:eastAsia="lv-LV"/>
              </w:rPr>
              <w:t>et 2016.gada 7 mēnešos datu</w:t>
            </w:r>
            <w:r w:rsidRPr="00916AF2">
              <w:rPr>
                <w:lang w:eastAsia="lv-LV"/>
              </w:rPr>
              <w:t>bāzē bija reģistrēti 19</w:t>
            </w:r>
            <w:r w:rsidR="009038E1">
              <w:rPr>
                <w:lang w:eastAsia="lv-LV"/>
              </w:rPr>
              <w:t> </w:t>
            </w:r>
            <w:r w:rsidRPr="00916AF2">
              <w:rPr>
                <w:lang w:eastAsia="lv-LV"/>
              </w:rPr>
              <w:t>362 mājas (istabas) dzīvnieki. 2017.gada budžeta prognozē bija paredzēti ieņēmumi no 14</w:t>
            </w:r>
            <w:r w:rsidR="0008752B">
              <w:rPr>
                <w:lang w:eastAsia="lv-LV"/>
              </w:rPr>
              <w:t> </w:t>
            </w:r>
            <w:r w:rsidRPr="00916AF2">
              <w:rPr>
                <w:lang w:eastAsia="lv-LV"/>
              </w:rPr>
              <w:t>000 mājas (istabas) dzīvnieku reģistrēšanas, t.i.</w:t>
            </w:r>
            <w:r w:rsidR="0008752B">
              <w:rPr>
                <w:lang w:eastAsia="lv-LV"/>
              </w:rPr>
              <w:t>,</w:t>
            </w:r>
            <w:r w:rsidRPr="00916AF2">
              <w:rPr>
                <w:lang w:eastAsia="lv-LV"/>
              </w:rPr>
              <w:t xml:space="preserve"> 99</w:t>
            </w:r>
            <w:r w:rsidR="0008752B">
              <w:rPr>
                <w:lang w:eastAsia="lv-LV"/>
              </w:rPr>
              <w:t> </w:t>
            </w:r>
            <w:r w:rsidRPr="00916AF2">
              <w:rPr>
                <w:lang w:eastAsia="lv-LV"/>
              </w:rPr>
              <w:t xml:space="preserve">540 </w:t>
            </w:r>
            <w:r w:rsidRPr="00AA3623">
              <w:rPr>
                <w:i/>
                <w:lang w:eastAsia="lv-LV"/>
              </w:rPr>
              <w:t>euro</w:t>
            </w:r>
            <w:r w:rsidR="0008752B">
              <w:rPr>
                <w:lang w:eastAsia="lv-LV"/>
              </w:rPr>
              <w:t xml:space="preserve"> atbilstoši</w:t>
            </w:r>
            <w:r w:rsidRPr="00916AF2">
              <w:rPr>
                <w:lang w:eastAsia="lv-LV"/>
              </w:rPr>
              <w:t xml:space="preserve"> šobrīd spēkā esoš</w:t>
            </w:r>
            <w:r w:rsidR="0008752B">
              <w:rPr>
                <w:lang w:eastAsia="lv-LV"/>
              </w:rPr>
              <w:t>ajam</w:t>
            </w:r>
            <w:r w:rsidRPr="00916AF2">
              <w:rPr>
                <w:lang w:eastAsia="lv-LV"/>
              </w:rPr>
              <w:t xml:space="preserve"> cenrādi</w:t>
            </w:r>
            <w:r w:rsidR="0008752B">
              <w:rPr>
                <w:lang w:eastAsia="lv-LV"/>
              </w:rPr>
              <w:t>m</w:t>
            </w:r>
            <w:r w:rsidRPr="00916AF2">
              <w:rPr>
                <w:lang w:eastAsia="lv-LV"/>
              </w:rPr>
              <w:t xml:space="preserve">, </w:t>
            </w:r>
            <w:r w:rsidR="0008752B">
              <w:rPr>
                <w:lang w:eastAsia="lv-LV"/>
              </w:rPr>
              <w:t xml:space="preserve">kas paredz </w:t>
            </w:r>
            <w:r w:rsidRPr="00916AF2">
              <w:rPr>
                <w:lang w:eastAsia="lv-LV"/>
              </w:rPr>
              <w:t>7</w:t>
            </w:r>
            <w:r w:rsidR="0008752B">
              <w:rPr>
                <w:lang w:eastAsia="lv-LV"/>
              </w:rPr>
              <w:t>,</w:t>
            </w:r>
            <w:r w:rsidRPr="00916AF2">
              <w:rPr>
                <w:lang w:eastAsia="lv-LV"/>
              </w:rPr>
              <w:t>11</w:t>
            </w:r>
            <w:r w:rsidRPr="006E7C01">
              <w:rPr>
                <w:lang w:eastAsia="lv-LV"/>
              </w:rPr>
              <w:t xml:space="preserve"> </w:t>
            </w:r>
            <w:r w:rsidRPr="006E7C01">
              <w:rPr>
                <w:i/>
                <w:lang w:eastAsia="lv-LV"/>
              </w:rPr>
              <w:t>euro</w:t>
            </w:r>
            <w:r w:rsidRPr="00916AF2">
              <w:rPr>
                <w:lang w:eastAsia="lv-LV"/>
              </w:rPr>
              <w:t xml:space="preserve"> par viena dzīvnieka reģistrāciju. Ņemot vērā 2016.gada tend</w:t>
            </w:r>
            <w:r w:rsidR="004A2623">
              <w:rPr>
                <w:lang w:eastAsia="lv-LV"/>
              </w:rPr>
              <w:t>enci un arī to, ka no 2017.gada 1.janvāra</w:t>
            </w:r>
            <w:r w:rsidRPr="00916AF2">
              <w:rPr>
                <w:lang w:eastAsia="lv-LV"/>
              </w:rPr>
              <w:t xml:space="preserve"> </w:t>
            </w:r>
            <w:r w:rsidR="009E7500">
              <w:rPr>
                <w:lang w:eastAsia="lv-LV"/>
              </w:rPr>
              <w:t>suņu</w:t>
            </w:r>
            <w:r w:rsidRPr="00916AF2">
              <w:rPr>
                <w:lang w:eastAsia="lv-LV"/>
              </w:rPr>
              <w:t xml:space="preserve"> reģistrācija būs obligāt</w:t>
            </w:r>
            <w:r w:rsidR="009038E1">
              <w:rPr>
                <w:lang w:eastAsia="lv-LV"/>
              </w:rPr>
              <w:t>a</w:t>
            </w:r>
            <w:r w:rsidRPr="00916AF2">
              <w:rPr>
                <w:lang w:eastAsia="lv-LV"/>
              </w:rPr>
              <w:t xml:space="preserve">, reģistrēto </w:t>
            </w:r>
            <w:r w:rsidR="009E7500" w:rsidRPr="00916AF2">
              <w:rPr>
                <w:lang w:eastAsia="lv-LV"/>
              </w:rPr>
              <w:t>mājas (istabas</w:t>
            </w:r>
            <w:r w:rsidR="009E7500">
              <w:rPr>
                <w:lang w:eastAsia="lv-LV"/>
              </w:rPr>
              <w:t>)</w:t>
            </w:r>
            <w:r w:rsidR="009E7500" w:rsidRPr="00916AF2">
              <w:rPr>
                <w:lang w:eastAsia="lv-LV"/>
              </w:rPr>
              <w:t xml:space="preserve"> </w:t>
            </w:r>
            <w:r w:rsidR="009E7500">
              <w:rPr>
                <w:lang w:eastAsia="lv-LV"/>
              </w:rPr>
              <w:t>d</w:t>
            </w:r>
            <w:r w:rsidRPr="00916AF2">
              <w:rPr>
                <w:lang w:eastAsia="lv-LV"/>
              </w:rPr>
              <w:t>zīvnieku skaits p</w:t>
            </w:r>
            <w:r w:rsidR="009038E1">
              <w:rPr>
                <w:lang w:eastAsia="lv-LV"/>
              </w:rPr>
              <w:t>alielināsies</w:t>
            </w:r>
            <w:r w:rsidRPr="00916AF2">
              <w:rPr>
                <w:lang w:eastAsia="lv-LV"/>
              </w:rPr>
              <w:t xml:space="preserve"> 2 reiz</w:t>
            </w:r>
            <w:r w:rsidR="00864ED7">
              <w:rPr>
                <w:lang w:eastAsia="lv-LV"/>
              </w:rPr>
              <w:t>e</w:t>
            </w:r>
            <w:r w:rsidRPr="00916AF2">
              <w:rPr>
                <w:lang w:eastAsia="lv-LV"/>
              </w:rPr>
              <w:t>s, t.i.</w:t>
            </w:r>
            <w:r w:rsidR="008F70EF">
              <w:rPr>
                <w:lang w:eastAsia="lv-LV"/>
              </w:rPr>
              <w:t>,</w:t>
            </w:r>
            <w:r w:rsidR="009038E1">
              <w:rPr>
                <w:lang w:eastAsia="lv-LV"/>
              </w:rPr>
              <w:t xml:space="preserve"> līdz</w:t>
            </w:r>
            <w:r w:rsidRPr="00916AF2">
              <w:rPr>
                <w:lang w:eastAsia="lv-LV"/>
              </w:rPr>
              <w:t xml:space="preserve"> 28</w:t>
            </w:r>
            <w:r w:rsidR="009038E1">
              <w:rPr>
                <w:lang w:eastAsia="lv-LV"/>
              </w:rPr>
              <w:t> </w:t>
            </w:r>
            <w:r w:rsidRPr="00916AF2">
              <w:rPr>
                <w:lang w:eastAsia="lv-LV"/>
              </w:rPr>
              <w:t>000 mājas (istabas) dzīvnieku gadā.</w:t>
            </w:r>
          </w:p>
          <w:p w14:paraId="1F515923" w14:textId="47962737" w:rsidR="00CC594D" w:rsidRDefault="009038E1" w:rsidP="009038E1">
            <w:pPr>
              <w:spacing w:after="120"/>
              <w:ind w:left="57" w:right="74"/>
              <w:jc w:val="both"/>
              <w:rPr>
                <w:lang w:eastAsia="lv-LV"/>
              </w:rPr>
            </w:pPr>
            <w:r>
              <w:rPr>
                <w:lang w:eastAsia="lv-LV"/>
              </w:rPr>
              <w:t>Kaut arī palielināsies dzīvnieku skaits,</w:t>
            </w:r>
            <w:r w:rsidRPr="00916AF2">
              <w:rPr>
                <w:lang w:eastAsia="lv-LV"/>
              </w:rPr>
              <w:t xml:space="preserve"> </w:t>
            </w:r>
            <w:r w:rsidR="00CC594D" w:rsidRPr="00916AF2">
              <w:rPr>
                <w:lang w:eastAsia="lv-LV"/>
              </w:rPr>
              <w:t>LDC izdevumi saistībā ar mājas (istabas) dzīvnieku reģistra uzturēšanu paliks nemainīgi, izņemot izdevum</w:t>
            </w:r>
            <w:r>
              <w:rPr>
                <w:lang w:eastAsia="lv-LV"/>
              </w:rPr>
              <w:t>i</w:t>
            </w:r>
            <w:r w:rsidR="00CC594D" w:rsidRPr="00916AF2">
              <w:rPr>
                <w:lang w:eastAsia="lv-LV"/>
              </w:rPr>
              <w:t xml:space="preserve"> par </w:t>
            </w:r>
            <w:r w:rsidR="00CC594D">
              <w:rPr>
                <w:lang w:eastAsia="lv-LV"/>
              </w:rPr>
              <w:t xml:space="preserve">dzīvnieku </w:t>
            </w:r>
            <w:r w:rsidR="00CC594D" w:rsidRPr="00916AF2">
              <w:t>patversmju un valsts pārvaldes iestāžu suņu reģistrāciju (sk.</w:t>
            </w:r>
            <w:r>
              <w:t> </w:t>
            </w:r>
            <w:r w:rsidR="00CC594D" w:rsidRPr="00916AF2">
              <w:t>6.2.</w:t>
            </w:r>
            <w:r>
              <w:t> apakš</w:t>
            </w:r>
            <w:r w:rsidR="00CC594D" w:rsidRPr="00916AF2">
              <w:t>punktu)</w:t>
            </w:r>
            <w:r w:rsidR="00CC594D" w:rsidRPr="00916AF2">
              <w:rPr>
                <w:lang w:eastAsia="lv-LV"/>
              </w:rPr>
              <w:t xml:space="preserve">. Tiks optimizētas iekšējās LDC procedūras un procesi, </w:t>
            </w:r>
            <w:r w:rsidR="00CC594D">
              <w:rPr>
                <w:lang w:eastAsia="lv-LV"/>
              </w:rPr>
              <w:t xml:space="preserve">kas </w:t>
            </w:r>
            <w:r>
              <w:rPr>
                <w:lang w:eastAsia="lv-LV"/>
              </w:rPr>
              <w:t>dod</w:t>
            </w:r>
            <w:r w:rsidR="00CC594D">
              <w:rPr>
                <w:lang w:eastAsia="lv-LV"/>
              </w:rPr>
              <w:t xml:space="preserve"> iespēju</w:t>
            </w:r>
            <w:r w:rsidR="00CC594D" w:rsidRPr="00916AF2">
              <w:rPr>
                <w:lang w:eastAsia="lv-LV"/>
              </w:rPr>
              <w:t xml:space="preserve"> </w:t>
            </w:r>
            <w:r w:rsidR="00CC594D">
              <w:rPr>
                <w:lang w:eastAsia="lv-LV"/>
              </w:rPr>
              <w:t xml:space="preserve">mājas (istabas) dzīvnieku īpašniekiem pašiem </w:t>
            </w:r>
            <w:r w:rsidR="00CC594D" w:rsidRPr="00916AF2">
              <w:rPr>
                <w:lang w:eastAsia="lv-LV"/>
              </w:rPr>
              <w:t>reģistrēt</w:t>
            </w:r>
            <w:r w:rsidR="006E7C01">
              <w:rPr>
                <w:lang w:eastAsia="lv-LV"/>
              </w:rPr>
              <w:t xml:space="preserve"> savu mājas (istabas) dzīvnieku</w:t>
            </w:r>
            <w:r>
              <w:rPr>
                <w:lang w:eastAsia="lv-LV"/>
              </w:rPr>
              <w:t>,</w:t>
            </w:r>
            <w:r w:rsidR="00CC594D">
              <w:rPr>
                <w:lang w:eastAsia="lv-LV"/>
              </w:rPr>
              <w:t xml:space="preserve"> izmantojot portālu </w:t>
            </w:r>
            <w:hyperlink r:id="rId10" w:history="1">
              <w:r w:rsidR="00CC594D" w:rsidRPr="00FC03AE">
                <w:rPr>
                  <w:rStyle w:val="Hipersaite"/>
                  <w:lang w:eastAsia="lv-LV"/>
                </w:rPr>
                <w:t>www.latvija.lv</w:t>
              </w:r>
            </w:hyperlink>
            <w:r w:rsidR="00CC594D">
              <w:rPr>
                <w:rStyle w:val="Hipersaite"/>
                <w:lang w:eastAsia="lv-LV"/>
              </w:rPr>
              <w:t>.</w:t>
            </w:r>
            <w:r w:rsidR="00CC594D">
              <w:rPr>
                <w:lang w:eastAsia="lv-LV"/>
              </w:rPr>
              <w:t xml:space="preserve"> </w:t>
            </w:r>
          </w:p>
          <w:p w14:paraId="5F74C1B2" w14:textId="0ED550C9" w:rsidR="00E6547F" w:rsidRPr="00E6547F" w:rsidRDefault="00E6547F" w:rsidP="009038E1">
            <w:pPr>
              <w:spacing w:after="120"/>
              <w:ind w:left="57" w:right="74"/>
              <w:jc w:val="both"/>
              <w:rPr>
                <w:b/>
                <w:lang w:eastAsia="lv-LV"/>
              </w:rPr>
            </w:pPr>
            <w:r w:rsidRPr="00E6547F">
              <w:rPr>
                <w:b/>
                <w:lang w:eastAsia="lv-LV"/>
              </w:rPr>
              <w:t>Noteikumu projekta īstenošana, kā arī Lauksaimniecības datu centra iekšējo procedūru optimizācija tiks nodrošināta Zemkopības ministrijas budžetā piešķirto līdzekļu ietvaros.</w:t>
            </w:r>
          </w:p>
        </w:tc>
      </w:tr>
    </w:tbl>
    <w:p w14:paraId="7841DE92" w14:textId="77777777" w:rsidR="00AB01D6" w:rsidRDefault="00AB01D6" w:rsidP="00541BA3">
      <w:pPr>
        <w:pStyle w:val="a"/>
        <w:spacing w:before="0" w:beforeAutospacing="0" w:after="0" w:afterAutospacing="0"/>
        <w:rPr>
          <w:i/>
        </w:rPr>
      </w:pPr>
    </w:p>
    <w:p w14:paraId="05DF3CC9" w14:textId="77777777" w:rsidR="00541BA3" w:rsidRPr="003B7CF0" w:rsidRDefault="003B7CF0" w:rsidP="00541BA3">
      <w:pPr>
        <w:pStyle w:val="a"/>
        <w:spacing w:before="0" w:beforeAutospacing="0" w:after="0" w:afterAutospacing="0"/>
        <w:rPr>
          <w:i/>
        </w:rPr>
      </w:pPr>
      <w:r w:rsidRPr="003B7CF0">
        <w:rPr>
          <w:i/>
        </w:rPr>
        <w:t>Anotācijas</w:t>
      </w:r>
      <w:r w:rsidR="00EA7FE9" w:rsidRPr="003B7CF0">
        <w:rPr>
          <w:i/>
        </w:rPr>
        <w:t xml:space="preserve"> IV</w:t>
      </w:r>
      <w:r w:rsidR="00541BA3" w:rsidRPr="003B7CF0">
        <w:rPr>
          <w:i/>
        </w:rPr>
        <w:t xml:space="preserve"> un V sadaļa – projekts šīs jomas neskar.</w:t>
      </w:r>
    </w:p>
    <w:p w14:paraId="602BB054" w14:textId="77777777" w:rsidR="00637747" w:rsidRPr="003B7CF0" w:rsidRDefault="00637747" w:rsidP="005D73DE">
      <w:pPr>
        <w:jc w:val="both"/>
        <w:rPr>
          <w:lang w:eastAsia="lv-LV"/>
        </w:rPr>
      </w:pPr>
    </w:p>
    <w:tbl>
      <w:tblPr>
        <w:tblW w:w="4939"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26"/>
        <w:gridCol w:w="487"/>
        <w:gridCol w:w="5569"/>
      </w:tblGrid>
      <w:tr w:rsidR="005D73DE" w:rsidRPr="00BD41C5" w14:paraId="4D4F3391" w14:textId="77777777"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07186108" w14:textId="77777777" w:rsidR="00E35982" w:rsidRPr="003B7CF0" w:rsidRDefault="00E35982" w:rsidP="005D73DE">
            <w:pPr>
              <w:jc w:val="center"/>
              <w:rPr>
                <w:b/>
                <w:bCs/>
                <w:szCs w:val="28"/>
                <w:lang w:eastAsia="lv-LV"/>
              </w:rPr>
            </w:pPr>
            <w:r w:rsidRPr="003B7CF0">
              <w:rPr>
                <w:b/>
                <w:bCs/>
                <w:szCs w:val="28"/>
                <w:lang w:eastAsia="lv-LV"/>
              </w:rPr>
              <w:t xml:space="preserve">VI. Sabiedrības līdzdalība </w:t>
            </w:r>
            <w:r w:rsidR="00AC0691" w:rsidRPr="003B7CF0">
              <w:rPr>
                <w:b/>
                <w:bCs/>
                <w:szCs w:val="28"/>
              </w:rPr>
              <w:t>un komunikācijas aktivitātes</w:t>
            </w:r>
          </w:p>
        </w:tc>
      </w:tr>
      <w:tr w:rsidR="005D73DE" w:rsidRPr="003B7CF0" w14:paraId="00C68C6B" w14:textId="77777777" w:rsidTr="00A96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315" w:type="pct"/>
          </w:tcPr>
          <w:p w14:paraId="727A1C56" w14:textId="77777777" w:rsidR="0013088C" w:rsidRPr="003B7CF0" w:rsidRDefault="0013088C" w:rsidP="005D73DE">
            <w:pPr>
              <w:pStyle w:val="naiskr"/>
              <w:spacing w:before="0" w:beforeAutospacing="0" w:after="0" w:afterAutospacing="0"/>
            </w:pPr>
            <w:r w:rsidRPr="003B7CF0">
              <w:t>1.</w:t>
            </w:r>
          </w:p>
        </w:tc>
        <w:tc>
          <w:tcPr>
            <w:tcW w:w="1300" w:type="pct"/>
          </w:tcPr>
          <w:p w14:paraId="519E0734" w14:textId="77777777" w:rsidR="0013088C" w:rsidRPr="003B7CF0" w:rsidRDefault="00A96BC5" w:rsidP="005D73DE">
            <w:pPr>
              <w:pStyle w:val="naiskr"/>
              <w:spacing w:before="0" w:beforeAutospacing="0" w:after="0" w:afterAutospacing="0"/>
              <w:jc w:val="both"/>
            </w:pPr>
            <w:r w:rsidRPr="003B7CF0">
              <w:t>Plānotās sabiedrības līdzdalības un komunikācijas aktivitātes saistībā ar projektu</w:t>
            </w:r>
          </w:p>
        </w:tc>
        <w:tc>
          <w:tcPr>
            <w:tcW w:w="3385" w:type="pct"/>
            <w:gridSpan w:val="2"/>
          </w:tcPr>
          <w:p w14:paraId="36872863" w14:textId="77777777" w:rsidR="00AA1496" w:rsidRPr="003B7CF0" w:rsidRDefault="00541BA3" w:rsidP="00512647">
            <w:pPr>
              <w:jc w:val="both"/>
            </w:pPr>
            <w:r w:rsidRPr="003B7CF0">
              <w:t xml:space="preserve">Noteikumu projekts </w:t>
            </w:r>
            <w:r w:rsidR="000A0D9F" w:rsidRPr="003B7CF0">
              <w:t xml:space="preserve">tiks </w:t>
            </w:r>
            <w:r w:rsidRPr="003B7CF0">
              <w:t xml:space="preserve">ievietots Zemkopības ministrijas </w:t>
            </w:r>
            <w:r w:rsidR="00512647" w:rsidRPr="003B7CF0">
              <w:t>tīmekļa vietnē</w:t>
            </w:r>
            <w:r w:rsidRPr="003B7CF0">
              <w:t>.</w:t>
            </w:r>
          </w:p>
          <w:p w14:paraId="7A253747" w14:textId="77777777" w:rsidR="00FF45E8" w:rsidRPr="003B7CF0" w:rsidRDefault="00FF45E8" w:rsidP="00512647">
            <w:pPr>
              <w:jc w:val="both"/>
            </w:pPr>
          </w:p>
        </w:tc>
      </w:tr>
      <w:tr w:rsidR="005D73DE" w:rsidRPr="00BD41C5" w14:paraId="4A774E65" w14:textId="77777777"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14:paraId="5C058E74" w14:textId="77777777" w:rsidR="0013088C" w:rsidRPr="003B7CF0" w:rsidRDefault="0013088C" w:rsidP="005D73DE">
            <w:pPr>
              <w:pStyle w:val="naiskr"/>
              <w:spacing w:before="0" w:beforeAutospacing="0" w:after="0" w:afterAutospacing="0"/>
            </w:pPr>
            <w:r w:rsidRPr="003B7CF0">
              <w:t>2.</w:t>
            </w:r>
          </w:p>
        </w:tc>
        <w:tc>
          <w:tcPr>
            <w:tcW w:w="1300" w:type="pct"/>
          </w:tcPr>
          <w:p w14:paraId="5C36F113" w14:textId="77777777" w:rsidR="009163AA" w:rsidRDefault="0013088C" w:rsidP="005D73DE">
            <w:pPr>
              <w:pStyle w:val="naiskr"/>
              <w:spacing w:before="0" w:beforeAutospacing="0" w:after="0" w:afterAutospacing="0"/>
              <w:jc w:val="both"/>
            </w:pPr>
            <w:r w:rsidRPr="003B7CF0">
              <w:t>Sabiedrības līdzdalība projekta izstrādē</w:t>
            </w:r>
          </w:p>
          <w:p w14:paraId="42CB51A6" w14:textId="77777777" w:rsidR="009163AA" w:rsidRPr="009163AA" w:rsidRDefault="009163AA" w:rsidP="009163AA">
            <w:pPr>
              <w:rPr>
                <w:lang w:eastAsia="lv-LV"/>
              </w:rPr>
            </w:pPr>
          </w:p>
          <w:p w14:paraId="0D082ECA" w14:textId="77777777" w:rsidR="009163AA" w:rsidRPr="009163AA" w:rsidRDefault="009163AA" w:rsidP="009163AA">
            <w:pPr>
              <w:rPr>
                <w:lang w:eastAsia="lv-LV"/>
              </w:rPr>
            </w:pPr>
          </w:p>
          <w:p w14:paraId="0DF7BAED" w14:textId="77777777" w:rsidR="009163AA" w:rsidRPr="009163AA" w:rsidRDefault="009163AA" w:rsidP="009163AA">
            <w:pPr>
              <w:rPr>
                <w:lang w:eastAsia="lv-LV"/>
              </w:rPr>
            </w:pPr>
          </w:p>
          <w:p w14:paraId="73CACAC5" w14:textId="77777777" w:rsidR="009163AA" w:rsidRPr="009163AA" w:rsidRDefault="009163AA" w:rsidP="009163AA">
            <w:pPr>
              <w:rPr>
                <w:lang w:eastAsia="lv-LV"/>
              </w:rPr>
            </w:pPr>
          </w:p>
          <w:p w14:paraId="45D1DC01" w14:textId="77777777" w:rsidR="0013088C" w:rsidRPr="009163AA" w:rsidRDefault="0013088C" w:rsidP="009163AA">
            <w:pPr>
              <w:jc w:val="center"/>
              <w:rPr>
                <w:lang w:eastAsia="lv-LV"/>
              </w:rPr>
            </w:pPr>
          </w:p>
        </w:tc>
        <w:tc>
          <w:tcPr>
            <w:tcW w:w="3385" w:type="pct"/>
            <w:gridSpan w:val="2"/>
          </w:tcPr>
          <w:p w14:paraId="1EF1F6B2" w14:textId="77777777" w:rsidR="00FF45E8" w:rsidRDefault="000A0D9F" w:rsidP="009163AA">
            <w:pPr>
              <w:jc w:val="both"/>
              <w:rPr>
                <w:bCs/>
                <w:color w:val="000000"/>
              </w:rPr>
            </w:pPr>
            <w:r w:rsidRPr="003B7CF0">
              <w:t>N</w:t>
            </w:r>
            <w:r w:rsidR="000A7CAD" w:rsidRPr="003B7CF0">
              <w:t xml:space="preserve">oteikumu projekts </w:t>
            </w:r>
            <w:r w:rsidR="0083690F" w:rsidRPr="003B7CF0">
              <w:t>2016.gada</w:t>
            </w:r>
            <w:r w:rsidR="009E7500">
              <w:t xml:space="preserve"> 12</w:t>
            </w:r>
            <w:r w:rsidR="0083690F" w:rsidRPr="003B7CF0">
              <w:t>.</w:t>
            </w:r>
            <w:r w:rsidR="000A021E">
              <w:t>augustā</w:t>
            </w:r>
            <w:r w:rsidR="0083690F" w:rsidRPr="003B7CF0">
              <w:t xml:space="preserve"> </w:t>
            </w:r>
            <w:r w:rsidR="000A7CAD" w:rsidRPr="003B7CF0">
              <w:t xml:space="preserve">elektroniski nosūtīts </w:t>
            </w:r>
            <w:r w:rsidR="00C07F7B" w:rsidRPr="003B7CF0">
              <w:rPr>
                <w:bCs/>
                <w:color w:val="000000"/>
              </w:rPr>
              <w:t>Latvijas Pašvaldību savienībai,</w:t>
            </w:r>
            <w:r w:rsidR="00C07F7B" w:rsidRPr="003B7CF0">
              <w:t xml:space="preserve"> </w:t>
            </w:r>
            <w:r w:rsidR="000A7CAD" w:rsidRPr="003B7CF0">
              <w:rPr>
                <w:bCs/>
                <w:color w:val="000000"/>
              </w:rPr>
              <w:t xml:space="preserve">biedrībai „Latvijas veterinārārstu biedrība”, </w:t>
            </w:r>
            <w:r w:rsidR="00C07F7B" w:rsidRPr="003B7CF0">
              <w:t>biedrībai „Lauksaimnieku organizāciju sadarbības padome”</w:t>
            </w:r>
            <w:r w:rsidR="00A56438">
              <w:t>,</w:t>
            </w:r>
            <w:r w:rsidR="00C07F7B" w:rsidRPr="003B7CF0">
              <w:t xml:space="preserve"> </w:t>
            </w:r>
            <w:r w:rsidR="00A56438">
              <w:t>n</w:t>
            </w:r>
            <w:r w:rsidR="005603EC" w:rsidRPr="003B7CF0">
              <w:t>odibinājumam “</w:t>
            </w:r>
            <w:proofErr w:type="spellStart"/>
            <w:r w:rsidR="005603EC" w:rsidRPr="003B7CF0">
              <w:t>dzivniekupolicija.lv</w:t>
            </w:r>
            <w:proofErr w:type="spellEnd"/>
            <w:r w:rsidR="000A7CAD" w:rsidRPr="003B7CF0">
              <w:rPr>
                <w:bCs/>
                <w:color w:val="000000"/>
              </w:rPr>
              <w:t xml:space="preserve">, </w:t>
            </w:r>
            <w:r w:rsidR="00A34975">
              <w:rPr>
                <w:bCs/>
                <w:color w:val="000000"/>
              </w:rPr>
              <w:t xml:space="preserve">SIA “Aivara </w:t>
            </w:r>
            <w:proofErr w:type="spellStart"/>
            <w:r w:rsidR="00A34975">
              <w:rPr>
                <w:bCs/>
                <w:color w:val="000000"/>
              </w:rPr>
              <w:t>Borovkova</w:t>
            </w:r>
            <w:proofErr w:type="spellEnd"/>
            <w:r w:rsidR="00A34975">
              <w:rPr>
                <w:bCs/>
                <w:color w:val="000000"/>
              </w:rPr>
              <w:t xml:space="preserve"> juridiskajam birojam “AB Grupa””, </w:t>
            </w:r>
            <w:r w:rsidR="000A7CAD" w:rsidRPr="003B7CF0">
              <w:rPr>
                <w:bCs/>
                <w:color w:val="000000"/>
              </w:rPr>
              <w:t>nodibinājumam „Dzīvnieku Drauga fonds”</w:t>
            </w:r>
            <w:r w:rsidR="009163AA">
              <w:rPr>
                <w:bCs/>
                <w:color w:val="000000"/>
              </w:rPr>
              <w:t xml:space="preserve"> biedrībai “Dzīvnieku patversme </w:t>
            </w:r>
            <w:proofErr w:type="spellStart"/>
            <w:r w:rsidR="009163AA">
              <w:rPr>
                <w:bCs/>
                <w:color w:val="000000"/>
              </w:rPr>
              <w:t>Mežvairogi</w:t>
            </w:r>
            <w:proofErr w:type="spellEnd"/>
            <w:r w:rsidR="009163AA">
              <w:rPr>
                <w:bCs/>
                <w:color w:val="000000"/>
              </w:rPr>
              <w:t>”</w:t>
            </w:r>
            <w:r w:rsidR="000A7CAD" w:rsidRPr="003B7CF0">
              <w:rPr>
                <w:bCs/>
                <w:color w:val="000000"/>
              </w:rPr>
              <w:t xml:space="preserve">, </w:t>
            </w:r>
            <w:r w:rsidR="00512647" w:rsidRPr="003B7CF0">
              <w:rPr>
                <w:bCs/>
                <w:color w:val="000000"/>
              </w:rPr>
              <w:t>kā arī biedrībām</w:t>
            </w:r>
            <w:r w:rsidR="00512647" w:rsidRPr="003B7CF0" w:rsidDel="00512647">
              <w:rPr>
                <w:bCs/>
                <w:color w:val="000000"/>
              </w:rPr>
              <w:t xml:space="preserve"> </w:t>
            </w:r>
            <w:r w:rsidR="000A7CAD" w:rsidRPr="003B7CF0">
              <w:rPr>
                <w:bCs/>
                <w:color w:val="000000"/>
              </w:rPr>
              <w:t>„DzīvniekuSOS”</w:t>
            </w:r>
            <w:r w:rsidR="00C07F7B" w:rsidRPr="003B7CF0">
              <w:rPr>
                <w:bCs/>
                <w:color w:val="000000"/>
              </w:rPr>
              <w:t xml:space="preserve"> un</w:t>
            </w:r>
            <w:r w:rsidR="000A7CAD" w:rsidRPr="003B7CF0">
              <w:rPr>
                <w:bCs/>
                <w:color w:val="000000"/>
              </w:rPr>
              <w:t xml:space="preserve"> „L</w:t>
            </w:r>
            <w:r w:rsidR="00CA3EC5" w:rsidRPr="003B7CF0">
              <w:rPr>
                <w:bCs/>
                <w:color w:val="000000"/>
              </w:rPr>
              <w:t>at</w:t>
            </w:r>
            <w:r w:rsidR="00C07F7B" w:rsidRPr="003B7CF0">
              <w:rPr>
                <w:bCs/>
                <w:color w:val="000000"/>
              </w:rPr>
              <w:t>vijas kinoloģiskā federācija”</w:t>
            </w:r>
            <w:r w:rsidR="00CA3EC5" w:rsidRPr="003B7CF0">
              <w:rPr>
                <w:bCs/>
                <w:color w:val="000000"/>
              </w:rPr>
              <w:t>.</w:t>
            </w:r>
          </w:p>
          <w:p w14:paraId="4391C675" w14:textId="253F4598" w:rsidR="00563B0F" w:rsidRPr="003B7CF0" w:rsidRDefault="00563B0F" w:rsidP="00A56438">
            <w:pPr>
              <w:jc w:val="both"/>
              <w:rPr>
                <w:bCs/>
                <w:color w:val="000000"/>
              </w:rPr>
            </w:pPr>
            <w:proofErr w:type="gramStart"/>
            <w:r>
              <w:rPr>
                <w:bCs/>
                <w:color w:val="000000"/>
              </w:rPr>
              <w:t>2016.gada</w:t>
            </w:r>
            <w:proofErr w:type="gramEnd"/>
            <w:r>
              <w:rPr>
                <w:bCs/>
                <w:color w:val="000000"/>
              </w:rPr>
              <w:t xml:space="preserve"> 7.septembrī tika organizēta sanāksme</w:t>
            </w:r>
            <w:r w:rsidR="00A56438">
              <w:rPr>
                <w:bCs/>
                <w:color w:val="000000"/>
              </w:rPr>
              <w:t xml:space="preserve">, kurā piedalījās pārstāvji no </w:t>
            </w:r>
            <w:r w:rsidR="00A34975">
              <w:rPr>
                <w:bCs/>
                <w:color w:val="000000"/>
              </w:rPr>
              <w:t>Latvijas Pašvaldību savienība</w:t>
            </w:r>
            <w:r w:rsidR="00A56438">
              <w:rPr>
                <w:bCs/>
                <w:color w:val="000000"/>
              </w:rPr>
              <w:t>s</w:t>
            </w:r>
            <w:r w:rsidRPr="003B7CF0">
              <w:rPr>
                <w:bCs/>
                <w:color w:val="000000"/>
              </w:rPr>
              <w:t>,</w:t>
            </w:r>
            <w:r w:rsidRPr="003B7CF0">
              <w:t xml:space="preserve"> </w:t>
            </w:r>
            <w:r w:rsidR="00A56438">
              <w:t>nodibinājuma</w:t>
            </w:r>
            <w:r w:rsidRPr="003B7CF0">
              <w:t xml:space="preserve"> “</w:t>
            </w:r>
            <w:proofErr w:type="spellStart"/>
            <w:r w:rsidRPr="003B7CF0">
              <w:t>dzivniekupolicija.lv</w:t>
            </w:r>
            <w:proofErr w:type="spellEnd"/>
            <w:r w:rsidR="00A34975">
              <w:t>”</w:t>
            </w:r>
            <w:r w:rsidRPr="003B7CF0">
              <w:rPr>
                <w:bCs/>
                <w:color w:val="000000"/>
              </w:rPr>
              <w:t xml:space="preserve">, </w:t>
            </w:r>
            <w:r w:rsidR="00A34975">
              <w:rPr>
                <w:bCs/>
                <w:color w:val="000000"/>
              </w:rPr>
              <w:t>SIA “Aivar</w:t>
            </w:r>
            <w:r w:rsidR="00A56438">
              <w:rPr>
                <w:bCs/>
                <w:color w:val="000000"/>
              </w:rPr>
              <w:t xml:space="preserve">a </w:t>
            </w:r>
            <w:proofErr w:type="spellStart"/>
            <w:r w:rsidR="00A56438">
              <w:rPr>
                <w:bCs/>
                <w:color w:val="000000"/>
              </w:rPr>
              <w:t>Borovkova</w:t>
            </w:r>
            <w:proofErr w:type="spellEnd"/>
            <w:r w:rsidR="00A56438">
              <w:rPr>
                <w:bCs/>
                <w:color w:val="000000"/>
              </w:rPr>
              <w:t xml:space="preserve"> </w:t>
            </w:r>
            <w:proofErr w:type="spellStart"/>
            <w:r w:rsidR="00A56438">
              <w:rPr>
                <w:bCs/>
                <w:color w:val="000000"/>
              </w:rPr>
              <w:t>juridiskajais</w:t>
            </w:r>
            <w:proofErr w:type="spellEnd"/>
            <w:r w:rsidR="00A56438">
              <w:rPr>
                <w:bCs/>
                <w:color w:val="000000"/>
              </w:rPr>
              <w:t xml:space="preserve"> biroja “AB Grupa””</w:t>
            </w:r>
            <w:r w:rsidR="00A34975">
              <w:rPr>
                <w:bCs/>
                <w:color w:val="000000"/>
              </w:rPr>
              <w:t xml:space="preserve"> </w:t>
            </w:r>
            <w:r w:rsidR="00A56438">
              <w:rPr>
                <w:bCs/>
                <w:color w:val="000000"/>
              </w:rPr>
              <w:t xml:space="preserve">un biedrības </w:t>
            </w:r>
            <w:r w:rsidRPr="003B7CF0">
              <w:rPr>
                <w:bCs/>
                <w:color w:val="000000"/>
              </w:rPr>
              <w:t>„Latvijas kinoloģiskā federācija”.</w:t>
            </w:r>
          </w:p>
        </w:tc>
      </w:tr>
      <w:tr w:rsidR="005D73DE" w:rsidRPr="003B7CF0" w14:paraId="0C073507" w14:textId="77777777"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14:paraId="5E075500" w14:textId="77777777" w:rsidR="0013088C" w:rsidRPr="003B7CF0" w:rsidRDefault="0013088C" w:rsidP="005D73DE">
            <w:pPr>
              <w:pStyle w:val="naiskr"/>
              <w:spacing w:before="0" w:beforeAutospacing="0" w:after="0" w:afterAutospacing="0"/>
            </w:pPr>
            <w:r w:rsidRPr="003B7CF0">
              <w:t>3.</w:t>
            </w:r>
          </w:p>
        </w:tc>
        <w:tc>
          <w:tcPr>
            <w:tcW w:w="1300" w:type="pct"/>
          </w:tcPr>
          <w:p w14:paraId="5A54D8CF" w14:textId="77777777" w:rsidR="0013088C" w:rsidRPr="003B7CF0" w:rsidRDefault="0013088C" w:rsidP="005D73DE">
            <w:pPr>
              <w:pStyle w:val="naiskr"/>
              <w:spacing w:before="0" w:beforeAutospacing="0" w:after="0" w:afterAutospacing="0"/>
              <w:jc w:val="both"/>
            </w:pPr>
            <w:r w:rsidRPr="003B7CF0">
              <w:t>Sabiedrības līdzdalības rezultāti</w:t>
            </w:r>
          </w:p>
        </w:tc>
        <w:tc>
          <w:tcPr>
            <w:tcW w:w="3385" w:type="pct"/>
            <w:gridSpan w:val="2"/>
          </w:tcPr>
          <w:p w14:paraId="040E680D" w14:textId="77777777" w:rsidR="005603EC" w:rsidRDefault="00563B0F" w:rsidP="00E213B5">
            <w:pPr>
              <w:jc w:val="both"/>
              <w:rPr>
                <w:bCs/>
                <w:color w:val="000000"/>
              </w:rPr>
            </w:pPr>
            <w:r>
              <w:rPr>
                <w:rFonts w:eastAsia="Arial Unicode MS"/>
              </w:rPr>
              <w:t xml:space="preserve">Noteikumu projektu atbalsta </w:t>
            </w:r>
            <w:r w:rsidR="00A56438">
              <w:rPr>
                <w:bCs/>
                <w:color w:val="000000"/>
              </w:rPr>
              <w:t xml:space="preserve">Latvijas Pašvaldību savienība, </w:t>
            </w:r>
            <w:r>
              <w:t>biedrība</w:t>
            </w:r>
            <w:r w:rsidRPr="003B7CF0">
              <w:t xml:space="preserve"> „Lauksaimnieku organizāciju sadarbības padome</w:t>
            </w:r>
            <w:r>
              <w:t xml:space="preserve">”, </w:t>
            </w:r>
            <w:r>
              <w:rPr>
                <w:bCs/>
                <w:color w:val="000000"/>
              </w:rPr>
              <w:t>nodibinājums</w:t>
            </w:r>
            <w:r w:rsidRPr="003B7CF0">
              <w:rPr>
                <w:bCs/>
                <w:color w:val="000000"/>
              </w:rPr>
              <w:t xml:space="preserve"> „Dzīvnieku Drauga fonds”</w:t>
            </w:r>
            <w:r>
              <w:rPr>
                <w:bCs/>
                <w:color w:val="000000"/>
              </w:rPr>
              <w:t xml:space="preserve"> biedrība “Dzīvnieku patversme </w:t>
            </w:r>
            <w:proofErr w:type="spellStart"/>
            <w:r>
              <w:rPr>
                <w:bCs/>
                <w:color w:val="000000"/>
              </w:rPr>
              <w:t>Mežvairogi</w:t>
            </w:r>
            <w:proofErr w:type="spellEnd"/>
            <w:r>
              <w:rPr>
                <w:bCs/>
                <w:color w:val="000000"/>
              </w:rPr>
              <w:t>”</w:t>
            </w:r>
            <w:r w:rsidR="00A56438">
              <w:rPr>
                <w:bCs/>
                <w:color w:val="000000"/>
              </w:rPr>
              <w:t>, biedrība</w:t>
            </w:r>
            <w:r w:rsidRPr="003B7CF0" w:rsidDel="00512647">
              <w:rPr>
                <w:bCs/>
                <w:color w:val="000000"/>
              </w:rPr>
              <w:t xml:space="preserve"> </w:t>
            </w:r>
            <w:r w:rsidRPr="003B7CF0">
              <w:rPr>
                <w:bCs/>
                <w:color w:val="000000"/>
              </w:rPr>
              <w:t>„</w:t>
            </w:r>
            <w:proofErr w:type="spellStart"/>
            <w:r w:rsidRPr="003B7CF0">
              <w:rPr>
                <w:bCs/>
                <w:color w:val="000000"/>
              </w:rPr>
              <w:t>DzīvniekuSOS</w:t>
            </w:r>
            <w:proofErr w:type="spellEnd"/>
            <w:r w:rsidRPr="003B7CF0">
              <w:rPr>
                <w:bCs/>
                <w:color w:val="000000"/>
              </w:rPr>
              <w:t>”</w:t>
            </w:r>
            <w:r w:rsidR="00A56438">
              <w:rPr>
                <w:bCs/>
                <w:color w:val="000000"/>
              </w:rPr>
              <w:t>,</w:t>
            </w:r>
            <w:r w:rsidR="00A56438">
              <w:t xml:space="preserve"> nodibinājums</w:t>
            </w:r>
            <w:r w:rsidR="00A56438" w:rsidRPr="003B7CF0">
              <w:t xml:space="preserve"> “</w:t>
            </w:r>
            <w:proofErr w:type="spellStart"/>
            <w:r w:rsidR="00A56438" w:rsidRPr="003B7CF0">
              <w:t>dzivniekupolicija.lv</w:t>
            </w:r>
            <w:proofErr w:type="spellEnd"/>
            <w:r w:rsidR="00A56438" w:rsidRPr="003B7CF0">
              <w:rPr>
                <w:bCs/>
                <w:color w:val="000000"/>
              </w:rPr>
              <w:t xml:space="preserve">, </w:t>
            </w:r>
            <w:r w:rsidR="00A56438">
              <w:rPr>
                <w:bCs/>
                <w:color w:val="000000"/>
              </w:rPr>
              <w:t xml:space="preserve">SIA “Aivara </w:t>
            </w:r>
            <w:proofErr w:type="spellStart"/>
            <w:r w:rsidR="00A56438">
              <w:rPr>
                <w:bCs/>
                <w:color w:val="000000"/>
              </w:rPr>
              <w:t>Borovkova</w:t>
            </w:r>
            <w:proofErr w:type="spellEnd"/>
            <w:r w:rsidR="00A56438">
              <w:rPr>
                <w:bCs/>
                <w:color w:val="000000"/>
              </w:rPr>
              <w:t xml:space="preserve"> juridiskais birojs “AB Grupa””.</w:t>
            </w:r>
          </w:p>
          <w:p w14:paraId="37BA6EF3" w14:textId="01B3B0C2" w:rsidR="0005003E" w:rsidRDefault="00F10DD4" w:rsidP="0005003E">
            <w:pPr>
              <w:jc w:val="both"/>
            </w:pPr>
            <w:r>
              <w:rPr>
                <w:bCs/>
                <w:color w:val="000000"/>
              </w:rPr>
              <w:lastRenderedPageBreak/>
              <w:t>Biedrība</w:t>
            </w:r>
            <w:r w:rsidRPr="003B7CF0">
              <w:rPr>
                <w:bCs/>
                <w:color w:val="000000"/>
              </w:rPr>
              <w:t xml:space="preserve"> „Latvijas veterinārārstu biedrība”</w:t>
            </w:r>
            <w:r w:rsidR="00A56438">
              <w:rPr>
                <w:bCs/>
                <w:color w:val="000000"/>
              </w:rPr>
              <w:t xml:space="preserve"> </w:t>
            </w:r>
            <w:r w:rsidR="00A34975">
              <w:rPr>
                <w:bCs/>
                <w:color w:val="000000"/>
              </w:rPr>
              <w:t>neatbalst</w:t>
            </w:r>
            <w:r w:rsidR="0005003E">
              <w:rPr>
                <w:bCs/>
                <w:color w:val="000000"/>
              </w:rPr>
              <w:t xml:space="preserve">a izstrādāto noteikumu projektu un uzskata, ka </w:t>
            </w:r>
            <w:r w:rsidR="0005003E">
              <w:t>nav jāveicina nedz suņu nonākšana no patversmēm maksātnespējīgu personu rokās, nedz arī jārūpējas</w:t>
            </w:r>
            <w:r w:rsidR="009038E1">
              <w:t xml:space="preserve"> par to</w:t>
            </w:r>
            <w:r w:rsidR="0005003E">
              <w:t>, lai likumpārkāpēji (personas, kuru suņi uzbrukuši cilvēkam vai dzīvniekam, personas, kas nav lai</w:t>
            </w:r>
            <w:r w:rsidR="009038E1">
              <w:t>kus</w:t>
            </w:r>
            <w:r w:rsidR="0005003E">
              <w:t xml:space="preserve"> </w:t>
            </w:r>
            <w:r w:rsidR="009038E1">
              <w:t>– līdz 2017.gada 1.janvārim</w:t>
            </w:r>
            <w:r w:rsidR="009038E1" w:rsidDel="009038E1">
              <w:t xml:space="preserve"> </w:t>
            </w:r>
            <w:r w:rsidR="009038E1">
              <w:t>– reģistrēj</w:t>
            </w:r>
            <w:r w:rsidR="0005003E">
              <w:t>ušas sav</w:t>
            </w:r>
            <w:r w:rsidR="009038E1">
              <w:t>u</w:t>
            </w:r>
            <w:r w:rsidR="0005003E">
              <w:t xml:space="preserve"> su</w:t>
            </w:r>
            <w:r w:rsidR="009038E1">
              <w:t>ni</w:t>
            </w:r>
            <w:r w:rsidR="0005003E">
              <w:t xml:space="preserve"> ) saņemtu labvēlīgākus nosacījumus suņa reģistrēšanai nekā citi Latvijas suņu turētāji.</w:t>
            </w:r>
            <w:r w:rsidR="0005003E" w:rsidRPr="0064469B">
              <w:t xml:space="preserve"> </w:t>
            </w:r>
            <w:r w:rsidR="009038E1">
              <w:t xml:space="preserve">Ja </w:t>
            </w:r>
            <w:r w:rsidR="0005003E" w:rsidRPr="0064469B">
              <w:t>maks</w:t>
            </w:r>
            <w:r w:rsidR="009038E1">
              <w:t>a</w:t>
            </w:r>
            <w:r w:rsidR="0005003E" w:rsidRPr="0064469B">
              <w:t xml:space="preserve"> par suņa reģistrāciju </w:t>
            </w:r>
            <w:r w:rsidR="009038E1">
              <w:t xml:space="preserve">tiek samazināta </w:t>
            </w:r>
            <w:r w:rsidR="0005003E" w:rsidRPr="0005003E">
              <w:t>vairāk nekā uz pusi</w:t>
            </w:r>
            <w:r w:rsidR="0005003E" w:rsidRPr="0064469B">
              <w:t xml:space="preserve"> visām maksātspējīgajām personām – suņu īpašniekiem, kas </w:t>
            </w:r>
            <w:r w:rsidR="009038E1">
              <w:t>personisku apsvērumu dēļ</w:t>
            </w:r>
            <w:r w:rsidR="009038E1" w:rsidRPr="0064469B">
              <w:t xml:space="preserve"> </w:t>
            </w:r>
            <w:r w:rsidR="0005003E" w:rsidRPr="0064469B">
              <w:t>n</w:t>
            </w:r>
            <w:r w:rsidR="009038E1">
              <w:t>av</w:t>
            </w:r>
            <w:r w:rsidR="0005003E" w:rsidRPr="0064469B">
              <w:t xml:space="preserve"> </w:t>
            </w:r>
            <w:r w:rsidR="009038E1">
              <w:t xml:space="preserve">reģistrējušas </w:t>
            </w:r>
            <w:r w:rsidR="0005003E" w:rsidRPr="0064469B">
              <w:t>sev piederoš</w:t>
            </w:r>
            <w:r w:rsidR="009038E1">
              <w:t>o</w:t>
            </w:r>
            <w:r w:rsidR="0005003E" w:rsidRPr="0064469B">
              <w:t xml:space="preserve"> su</w:t>
            </w:r>
            <w:r w:rsidR="009038E1">
              <w:t>ni</w:t>
            </w:r>
            <w:r w:rsidR="0005003E" w:rsidRPr="0064469B">
              <w:t xml:space="preserve"> normatīvajos aktos noteiktajā kārtībā</w:t>
            </w:r>
            <w:r w:rsidR="0005003E">
              <w:t xml:space="preserve">, </w:t>
            </w:r>
            <w:r w:rsidR="009038E1">
              <w:t>pastāv</w:t>
            </w:r>
            <w:r w:rsidR="0005003E" w:rsidRPr="0064469B">
              <w:t xml:space="preserve"> bažas par šobrīd noteiktās cenas 7,11 </w:t>
            </w:r>
            <w:r w:rsidR="0005003E" w:rsidRPr="00AA3623">
              <w:rPr>
                <w:i/>
              </w:rPr>
              <w:t>e</w:t>
            </w:r>
            <w:r w:rsidR="009038E1" w:rsidRPr="00AA3623">
              <w:rPr>
                <w:i/>
              </w:rPr>
              <w:t>u</w:t>
            </w:r>
            <w:r w:rsidR="0005003E" w:rsidRPr="00AA3623">
              <w:rPr>
                <w:i/>
              </w:rPr>
              <w:t>ro</w:t>
            </w:r>
            <w:r w:rsidR="0005003E" w:rsidRPr="0064469B">
              <w:t xml:space="preserve"> pamatotību. Tāpēc, iespējams, būs jāvērtē nepieciešamība atmaksāt 3,61</w:t>
            </w:r>
            <w:r w:rsidR="009038E1">
              <w:t xml:space="preserve"> </w:t>
            </w:r>
            <w:r w:rsidR="0005003E" w:rsidRPr="00AA3623">
              <w:rPr>
                <w:i/>
              </w:rPr>
              <w:t>e</w:t>
            </w:r>
            <w:r w:rsidR="009038E1" w:rsidRPr="00AA3623">
              <w:rPr>
                <w:i/>
              </w:rPr>
              <w:t>u</w:t>
            </w:r>
            <w:r w:rsidR="0005003E" w:rsidRPr="00AA3623">
              <w:rPr>
                <w:i/>
              </w:rPr>
              <w:t>ro</w:t>
            </w:r>
            <w:r w:rsidR="0005003E" w:rsidRPr="0064469B">
              <w:t xml:space="preserve"> personām, kas savus suņus reģistrējušas maksājot 7,11</w:t>
            </w:r>
            <w:r w:rsidR="0005003E">
              <w:t xml:space="preserve"> </w:t>
            </w:r>
            <w:r w:rsidR="0005003E" w:rsidRPr="00AA3623">
              <w:rPr>
                <w:i/>
              </w:rPr>
              <w:t>e</w:t>
            </w:r>
            <w:r w:rsidR="009038E1" w:rsidRPr="00AA3623">
              <w:rPr>
                <w:i/>
              </w:rPr>
              <w:t>u</w:t>
            </w:r>
            <w:r w:rsidR="0005003E" w:rsidRPr="00AA3623">
              <w:rPr>
                <w:i/>
              </w:rPr>
              <w:t>ro</w:t>
            </w:r>
            <w:r w:rsidR="0005003E" w:rsidRPr="0064469B">
              <w:t>.</w:t>
            </w:r>
          </w:p>
          <w:p w14:paraId="063F2AE9" w14:textId="77777777" w:rsidR="0005003E" w:rsidRPr="0064469B" w:rsidRDefault="0005003E" w:rsidP="0005003E">
            <w:pPr>
              <w:jc w:val="both"/>
            </w:pPr>
            <w:r w:rsidRPr="0064469B">
              <w:t>Lai patver</w:t>
            </w:r>
            <w:r>
              <w:t xml:space="preserve">sme tiktu atbrīvota no maksas, </w:t>
            </w:r>
            <w:r w:rsidRPr="0064469B">
              <w:t xml:space="preserve">reģistrācija būtu jāveic ne vēlāk kā 72 stundu laikā pēc </w:t>
            </w:r>
            <w:r>
              <w:t xml:space="preserve">dzīvnieka </w:t>
            </w:r>
            <w:r w:rsidRPr="0064469B">
              <w:t>ieviet</w:t>
            </w:r>
            <w:r w:rsidR="00570B98">
              <w:t xml:space="preserve">ošanas patversmē, </w:t>
            </w:r>
            <w:r>
              <w:t>sinhronizējot</w:t>
            </w:r>
            <w:r w:rsidR="00570B98">
              <w:t xml:space="preserve"> ar </w:t>
            </w:r>
            <w:r w:rsidRPr="0064469B">
              <w:t>Minist</w:t>
            </w:r>
            <w:r w:rsidR="00570B98">
              <w:t xml:space="preserve">ru kabineta </w:t>
            </w:r>
            <w:r w:rsidR="00135266">
              <w:t>2006.gada 16.maija</w:t>
            </w:r>
            <w:r w:rsidR="00135266" w:rsidRPr="0064469B">
              <w:t xml:space="preserve"> </w:t>
            </w:r>
            <w:r w:rsidR="00570B98">
              <w:t>noteikumu</w:t>
            </w:r>
            <w:r w:rsidRPr="0064469B">
              <w:t xml:space="preserve"> Nr.407</w:t>
            </w:r>
            <w:r>
              <w:t xml:space="preserve"> </w:t>
            </w:r>
            <w:r w:rsidRPr="0064469B">
              <w:rPr>
                <w:bCs/>
              </w:rPr>
              <w:t>“</w:t>
            </w:r>
            <w:r w:rsidRPr="0064469B">
              <w:t>Noteikumi par dzīvnieku labturības prasībām dzīvnieku patversmēs un dzīvnieku viesnīcās, kārtību, kādā dzīvnieku nodod dzīvnieku patversmē vai dzīvnieku viesnīcā, kā arī dzīvnieku patversmju un dzīvnieku viesnīcu reģistrācijas kārtību”</w:t>
            </w:r>
            <w:r>
              <w:t xml:space="preserve"> </w:t>
            </w:r>
            <w:r w:rsidRPr="0064469B">
              <w:t>19.</w:t>
            </w:r>
            <w:r w:rsidRPr="0064469B">
              <w:rPr>
                <w:vertAlign w:val="superscript"/>
              </w:rPr>
              <w:t>1</w:t>
            </w:r>
            <w:r>
              <w:t>punktu</w:t>
            </w:r>
            <w:r w:rsidRPr="0064469B">
              <w:t>, kas nosaka prasību veikt dzīvnieka klīnisko izmeklē</w:t>
            </w:r>
            <w:r w:rsidR="00570B98">
              <w:t>šanu patversmē 72 stundu laikā</w:t>
            </w:r>
            <w:r>
              <w:t>.</w:t>
            </w:r>
          </w:p>
          <w:p w14:paraId="405DDCD3" w14:textId="77777777" w:rsidR="0005003E" w:rsidRDefault="0005003E" w:rsidP="00E213B5">
            <w:pPr>
              <w:jc w:val="both"/>
              <w:rPr>
                <w:bCs/>
                <w:color w:val="000000"/>
              </w:rPr>
            </w:pPr>
          </w:p>
          <w:p w14:paraId="6BED5C9F" w14:textId="7FD00383" w:rsidR="00A56438" w:rsidRPr="0005003E" w:rsidRDefault="00A56438" w:rsidP="009038E1">
            <w:pPr>
              <w:pStyle w:val="Bezatstarpm1"/>
              <w:jc w:val="both"/>
              <w:rPr>
                <w:rFonts w:ascii="Times New Roman" w:hAnsi="Times New Roman"/>
                <w:sz w:val="24"/>
                <w:szCs w:val="24"/>
              </w:rPr>
            </w:pPr>
            <w:r w:rsidRPr="00A56438">
              <w:rPr>
                <w:rFonts w:ascii="Times New Roman" w:hAnsi="Times New Roman"/>
                <w:bCs/>
                <w:color w:val="000000"/>
                <w:sz w:val="24"/>
                <w:szCs w:val="24"/>
              </w:rPr>
              <w:t xml:space="preserve">Biedrība „Latvijas kinoloģiskā federācija” </w:t>
            </w:r>
            <w:r>
              <w:rPr>
                <w:rFonts w:ascii="Times New Roman" w:hAnsi="Times New Roman"/>
                <w:sz w:val="24"/>
                <w:szCs w:val="24"/>
              </w:rPr>
              <w:t xml:space="preserve">atbalsta </w:t>
            </w:r>
            <w:r w:rsidRPr="00A56438">
              <w:rPr>
                <w:rFonts w:ascii="Times New Roman" w:hAnsi="Times New Roman"/>
                <w:sz w:val="24"/>
                <w:szCs w:val="24"/>
              </w:rPr>
              <w:t xml:space="preserve">to, ka </w:t>
            </w:r>
            <w:r w:rsidR="009038E1" w:rsidRPr="00A56438">
              <w:rPr>
                <w:rFonts w:ascii="Times New Roman" w:hAnsi="Times New Roman"/>
                <w:sz w:val="24"/>
                <w:szCs w:val="24"/>
              </w:rPr>
              <w:t xml:space="preserve">valsts iestādes un dzīvnieku patversmes </w:t>
            </w:r>
            <w:r w:rsidR="009038E1">
              <w:rPr>
                <w:rFonts w:ascii="Times New Roman" w:hAnsi="Times New Roman"/>
                <w:sz w:val="24"/>
                <w:szCs w:val="24"/>
              </w:rPr>
              <w:t xml:space="preserve">tiek </w:t>
            </w:r>
            <w:r>
              <w:rPr>
                <w:rFonts w:ascii="Times New Roman" w:hAnsi="Times New Roman"/>
                <w:sz w:val="24"/>
                <w:szCs w:val="24"/>
              </w:rPr>
              <w:t>atbrīvo</w:t>
            </w:r>
            <w:r w:rsidR="009038E1">
              <w:rPr>
                <w:rFonts w:ascii="Times New Roman" w:hAnsi="Times New Roman"/>
                <w:sz w:val="24"/>
                <w:szCs w:val="24"/>
              </w:rPr>
              <w:t>tas</w:t>
            </w:r>
            <w:r w:rsidR="00AA3623">
              <w:rPr>
                <w:rFonts w:ascii="Times New Roman" w:hAnsi="Times New Roman"/>
                <w:sz w:val="24"/>
                <w:szCs w:val="24"/>
              </w:rPr>
              <w:t xml:space="preserve"> no reģistrācijas nodevas, </w:t>
            </w:r>
            <w:r w:rsidRPr="00A56438">
              <w:rPr>
                <w:rFonts w:ascii="Times New Roman" w:hAnsi="Times New Roman"/>
                <w:sz w:val="24"/>
                <w:szCs w:val="24"/>
              </w:rPr>
              <w:t>taču kategoriski</w:t>
            </w:r>
            <w:r w:rsidRPr="00A56438">
              <w:rPr>
                <w:rFonts w:ascii="Times New Roman" w:hAnsi="Times New Roman"/>
                <w:b/>
                <w:sz w:val="24"/>
                <w:szCs w:val="24"/>
              </w:rPr>
              <w:t xml:space="preserve"> </w:t>
            </w:r>
            <w:r w:rsidRPr="00A56438">
              <w:rPr>
                <w:rFonts w:ascii="Times New Roman" w:hAnsi="Times New Roman"/>
                <w:sz w:val="24"/>
                <w:szCs w:val="24"/>
              </w:rPr>
              <w:t xml:space="preserve">iebilst pret formulējumu, proti, ka no reģistrācijas maksas atbrīvojama </w:t>
            </w:r>
            <w:r w:rsidR="009038E1">
              <w:rPr>
                <w:rFonts w:ascii="Times New Roman" w:hAnsi="Times New Roman"/>
                <w:sz w:val="24"/>
                <w:szCs w:val="24"/>
              </w:rPr>
              <w:t>jaun</w:t>
            </w:r>
            <w:r w:rsidR="009038E1" w:rsidRPr="00A56438">
              <w:rPr>
                <w:rFonts w:ascii="Times New Roman" w:hAnsi="Times New Roman"/>
                <w:sz w:val="24"/>
                <w:szCs w:val="24"/>
              </w:rPr>
              <w:t xml:space="preserve">am īpašniekam </w:t>
            </w:r>
            <w:r w:rsidR="009038E1">
              <w:rPr>
                <w:rFonts w:ascii="Times New Roman" w:hAnsi="Times New Roman"/>
                <w:sz w:val="24"/>
                <w:szCs w:val="24"/>
              </w:rPr>
              <w:t xml:space="preserve">nododama </w:t>
            </w:r>
            <w:r w:rsidRPr="00A56438">
              <w:rPr>
                <w:rFonts w:ascii="Times New Roman" w:hAnsi="Times New Roman"/>
                <w:sz w:val="24"/>
                <w:szCs w:val="24"/>
              </w:rPr>
              <w:t>patversmes suņa reģistrācija.</w:t>
            </w:r>
            <w:r>
              <w:rPr>
                <w:rFonts w:ascii="Times New Roman" w:hAnsi="Times New Roman"/>
                <w:sz w:val="24"/>
                <w:szCs w:val="24"/>
              </w:rPr>
              <w:t xml:space="preserve"> Brīdī, kad suns nonāk patversmē, viņš kļūst par patversmes īpašumu, </w:t>
            </w:r>
            <w:r w:rsidR="009038E1">
              <w:rPr>
                <w:rFonts w:ascii="Times New Roman" w:hAnsi="Times New Roman"/>
                <w:sz w:val="24"/>
                <w:szCs w:val="24"/>
              </w:rPr>
              <w:t>tāpēc ir</w:t>
            </w:r>
            <w:r>
              <w:rPr>
                <w:rFonts w:ascii="Times New Roman" w:hAnsi="Times New Roman"/>
                <w:sz w:val="24"/>
                <w:szCs w:val="24"/>
              </w:rPr>
              <w:t xml:space="preserve"> apzīmējams un reģistrējams normatīvo aktu noteiktā kārtībā. Patversmes īpašnieka pienākums ir suni turēt 14 dienas</w:t>
            </w:r>
            <w:r w:rsidR="009038E1">
              <w:rPr>
                <w:rFonts w:ascii="Times New Roman" w:hAnsi="Times New Roman"/>
                <w:sz w:val="24"/>
                <w:szCs w:val="24"/>
              </w:rPr>
              <w:t>,</w:t>
            </w:r>
            <w:r>
              <w:rPr>
                <w:rFonts w:ascii="Times New Roman" w:hAnsi="Times New Roman"/>
                <w:sz w:val="24"/>
                <w:szCs w:val="24"/>
              </w:rPr>
              <w:t xml:space="preserve"> pirms to atļauts atsavināt citai personai, kas nav dzīvnieka īpašnieks. Nereti suņi tiek turēti daudz ilgāk, pat gadu un vairāk. Šajā laikā suns var izbēgt no patversmes, tāpēc iesakām suni, k</w:t>
            </w:r>
            <w:r w:rsidR="009038E1">
              <w:rPr>
                <w:rFonts w:ascii="Times New Roman" w:hAnsi="Times New Roman"/>
                <w:sz w:val="24"/>
                <w:szCs w:val="24"/>
              </w:rPr>
              <w:t>as</w:t>
            </w:r>
            <w:r w:rsidR="00AA3623">
              <w:rPr>
                <w:rFonts w:ascii="Times New Roman" w:hAnsi="Times New Roman"/>
                <w:sz w:val="24"/>
                <w:szCs w:val="24"/>
              </w:rPr>
              <w:t xml:space="preserve"> </w:t>
            </w:r>
            <w:r>
              <w:rPr>
                <w:rFonts w:ascii="Times New Roman" w:hAnsi="Times New Roman"/>
                <w:sz w:val="24"/>
                <w:szCs w:val="24"/>
              </w:rPr>
              <w:t xml:space="preserve">nonācis patversmē, apzīmēt un reģistrēt </w:t>
            </w:r>
            <w:r w:rsidRPr="0005003E">
              <w:rPr>
                <w:rFonts w:ascii="Times New Roman" w:hAnsi="Times New Roman"/>
                <w:sz w:val="24"/>
                <w:szCs w:val="24"/>
              </w:rPr>
              <w:t>3 darbdienu laikā no suņa uzņemšanas patversmē.</w:t>
            </w:r>
          </w:p>
        </w:tc>
      </w:tr>
      <w:tr w:rsidR="005D73DE" w:rsidRPr="00B422C5" w14:paraId="3AED64AE" w14:textId="77777777"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14:paraId="0B8A0B5D" w14:textId="77777777" w:rsidR="0013088C" w:rsidRPr="00B422C5" w:rsidRDefault="00A96BC5" w:rsidP="005D73DE">
            <w:pPr>
              <w:pStyle w:val="naiskr"/>
              <w:spacing w:before="0" w:beforeAutospacing="0" w:after="0" w:afterAutospacing="0"/>
            </w:pPr>
            <w:r w:rsidRPr="00B422C5">
              <w:lastRenderedPageBreak/>
              <w:t>4</w:t>
            </w:r>
            <w:r w:rsidR="0013088C" w:rsidRPr="00B422C5">
              <w:t>.</w:t>
            </w:r>
          </w:p>
        </w:tc>
        <w:tc>
          <w:tcPr>
            <w:tcW w:w="1300" w:type="pct"/>
          </w:tcPr>
          <w:p w14:paraId="49E29CA4" w14:textId="77777777" w:rsidR="0013088C" w:rsidRPr="00B422C5" w:rsidRDefault="0013088C" w:rsidP="005D73DE">
            <w:pPr>
              <w:pStyle w:val="naiskr"/>
              <w:spacing w:before="0" w:beforeAutospacing="0" w:after="0" w:afterAutospacing="0"/>
              <w:jc w:val="both"/>
            </w:pPr>
            <w:r w:rsidRPr="00B422C5">
              <w:t>Cita informācija</w:t>
            </w:r>
          </w:p>
        </w:tc>
        <w:tc>
          <w:tcPr>
            <w:tcW w:w="3385" w:type="pct"/>
            <w:gridSpan w:val="2"/>
          </w:tcPr>
          <w:p w14:paraId="15A01FB7" w14:textId="77777777" w:rsidR="0013088C" w:rsidRPr="00B422C5" w:rsidRDefault="00541BA3" w:rsidP="005D73DE">
            <w:pPr>
              <w:pStyle w:val="naisc"/>
              <w:spacing w:before="0" w:beforeAutospacing="0" w:after="0" w:afterAutospacing="0"/>
              <w:jc w:val="left"/>
              <w:rPr>
                <w:sz w:val="24"/>
                <w:szCs w:val="24"/>
              </w:rPr>
            </w:pPr>
            <w:r w:rsidRPr="00B422C5">
              <w:rPr>
                <w:sz w:val="24"/>
                <w:szCs w:val="24"/>
              </w:rPr>
              <w:t>Nav</w:t>
            </w:r>
            <w:r w:rsidR="00512647" w:rsidRPr="00B422C5">
              <w:rPr>
                <w:sz w:val="24"/>
                <w:szCs w:val="24"/>
              </w:rPr>
              <w:t>.</w:t>
            </w:r>
          </w:p>
        </w:tc>
      </w:tr>
      <w:tr w:rsidR="005D73DE" w:rsidRPr="00B422C5" w14:paraId="6264A3B8" w14:textId="77777777"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403C3FB4" w14:textId="77777777" w:rsidR="00A162FE" w:rsidRPr="00B422C5" w:rsidRDefault="00A162FE" w:rsidP="005D73DE">
            <w:pPr>
              <w:jc w:val="center"/>
              <w:rPr>
                <w:b/>
                <w:bCs/>
                <w:lang w:eastAsia="lv-LV"/>
              </w:rPr>
            </w:pPr>
            <w:r w:rsidRPr="00B422C5">
              <w:rPr>
                <w:b/>
                <w:bCs/>
                <w:lang w:eastAsia="lv-LV"/>
              </w:rPr>
              <w:t>VII. Tiesību akta projekta izpildes nodrošināšana un tās ietekme uz institūcijām</w:t>
            </w:r>
          </w:p>
        </w:tc>
      </w:tr>
      <w:tr w:rsidR="00541BA3" w:rsidRPr="00FA676A" w14:paraId="018F05BA" w14:textId="77777777" w:rsidTr="002648BA">
        <w:tc>
          <w:tcPr>
            <w:tcW w:w="315" w:type="pct"/>
            <w:tcBorders>
              <w:top w:val="outset" w:sz="6" w:space="0" w:color="000000"/>
              <w:left w:val="outset" w:sz="6" w:space="0" w:color="000000"/>
              <w:bottom w:val="outset" w:sz="6" w:space="0" w:color="000000"/>
              <w:right w:val="outset" w:sz="6" w:space="0" w:color="000000"/>
            </w:tcBorders>
          </w:tcPr>
          <w:p w14:paraId="49E9C70C" w14:textId="77777777" w:rsidR="00541BA3" w:rsidRPr="00B422C5" w:rsidRDefault="00541BA3" w:rsidP="00541BA3">
            <w:pPr>
              <w:rPr>
                <w:lang w:eastAsia="lv-LV"/>
              </w:rPr>
            </w:pPr>
            <w:r w:rsidRPr="00B422C5">
              <w:rPr>
                <w:lang w:eastAsia="lv-LV"/>
              </w:rPr>
              <w:t>1.</w:t>
            </w:r>
          </w:p>
        </w:tc>
        <w:tc>
          <w:tcPr>
            <w:tcW w:w="1572" w:type="pct"/>
            <w:gridSpan w:val="2"/>
            <w:tcBorders>
              <w:top w:val="outset" w:sz="6" w:space="0" w:color="000000"/>
              <w:left w:val="outset" w:sz="6" w:space="0" w:color="000000"/>
              <w:bottom w:val="outset" w:sz="6" w:space="0" w:color="000000"/>
              <w:right w:val="outset" w:sz="6" w:space="0" w:color="000000"/>
            </w:tcBorders>
          </w:tcPr>
          <w:p w14:paraId="28860535" w14:textId="77777777" w:rsidR="00541BA3" w:rsidRPr="00B422C5" w:rsidRDefault="00541BA3" w:rsidP="00541BA3">
            <w:pPr>
              <w:jc w:val="both"/>
              <w:rPr>
                <w:lang w:eastAsia="lv-LV"/>
              </w:rPr>
            </w:pPr>
            <w:r w:rsidRPr="00B422C5">
              <w:rPr>
                <w:lang w:eastAsia="lv-LV"/>
              </w:rPr>
              <w:t>Projekta izpildē iesaistītās institūcijas</w:t>
            </w:r>
          </w:p>
        </w:tc>
        <w:tc>
          <w:tcPr>
            <w:tcW w:w="3114" w:type="pct"/>
            <w:tcBorders>
              <w:top w:val="outset" w:sz="6" w:space="0" w:color="000000"/>
              <w:left w:val="outset" w:sz="6" w:space="0" w:color="000000"/>
              <w:bottom w:val="outset" w:sz="6" w:space="0" w:color="000000"/>
              <w:right w:val="outset" w:sz="6" w:space="0" w:color="000000"/>
            </w:tcBorders>
          </w:tcPr>
          <w:p w14:paraId="388280AC" w14:textId="54BADE4C" w:rsidR="00541BA3" w:rsidRPr="00B422C5" w:rsidRDefault="00541BA3" w:rsidP="003D1CD8">
            <w:pPr>
              <w:pStyle w:val="Parastais"/>
              <w:spacing w:before="100" w:beforeAutospacing="1" w:after="100" w:afterAutospacing="1"/>
              <w:rPr>
                <w:color w:val="000000"/>
              </w:rPr>
            </w:pPr>
            <w:r w:rsidRPr="00B422C5">
              <w:rPr>
                <w:bCs/>
                <w:color w:val="000000"/>
              </w:rPr>
              <w:t>Lauksaimniecības datu centrs</w:t>
            </w:r>
          </w:p>
        </w:tc>
      </w:tr>
      <w:tr w:rsidR="00541BA3" w:rsidRPr="00B422C5" w14:paraId="784A5754" w14:textId="77777777" w:rsidTr="002648BA">
        <w:tc>
          <w:tcPr>
            <w:tcW w:w="315" w:type="pct"/>
            <w:tcBorders>
              <w:top w:val="outset" w:sz="6" w:space="0" w:color="000000"/>
              <w:left w:val="outset" w:sz="6" w:space="0" w:color="000000"/>
              <w:bottom w:val="outset" w:sz="6" w:space="0" w:color="000000"/>
              <w:right w:val="outset" w:sz="6" w:space="0" w:color="000000"/>
            </w:tcBorders>
          </w:tcPr>
          <w:p w14:paraId="66DB6FBC" w14:textId="77777777" w:rsidR="00541BA3" w:rsidRPr="00B422C5" w:rsidRDefault="00541BA3" w:rsidP="00541BA3">
            <w:pPr>
              <w:rPr>
                <w:lang w:eastAsia="lv-LV"/>
              </w:rPr>
            </w:pPr>
            <w:r w:rsidRPr="00B422C5">
              <w:rPr>
                <w:lang w:eastAsia="lv-LV"/>
              </w:rPr>
              <w:t>2.</w:t>
            </w:r>
          </w:p>
        </w:tc>
        <w:tc>
          <w:tcPr>
            <w:tcW w:w="1572" w:type="pct"/>
            <w:gridSpan w:val="2"/>
            <w:tcBorders>
              <w:top w:val="outset" w:sz="6" w:space="0" w:color="000000"/>
              <w:left w:val="outset" w:sz="6" w:space="0" w:color="000000"/>
              <w:bottom w:val="outset" w:sz="6" w:space="0" w:color="000000"/>
              <w:right w:val="outset" w:sz="6" w:space="0" w:color="000000"/>
            </w:tcBorders>
          </w:tcPr>
          <w:p w14:paraId="0B5A5DDC" w14:textId="77777777" w:rsidR="00541BA3" w:rsidRPr="00B422C5" w:rsidRDefault="00541BA3" w:rsidP="00541BA3">
            <w:pPr>
              <w:jc w:val="both"/>
            </w:pPr>
            <w:r w:rsidRPr="00B422C5">
              <w:t xml:space="preserve">Projekta izpildes ietekme uz pārvaldes funkcijām un institucionālo struktūru. </w:t>
            </w:r>
          </w:p>
          <w:p w14:paraId="24CF88B5" w14:textId="77777777" w:rsidR="00541BA3" w:rsidRPr="00B422C5" w:rsidRDefault="00541BA3" w:rsidP="00541BA3">
            <w:pPr>
              <w:ind w:firstLine="300"/>
              <w:jc w:val="both"/>
            </w:pPr>
            <w:r w:rsidRPr="00B422C5">
              <w:t xml:space="preserve">Jaunu institūciju izveide, esošu institūciju likvidācija vai reorganizācija, to </w:t>
            </w:r>
            <w:r w:rsidRPr="00B422C5">
              <w:lastRenderedPageBreak/>
              <w:t>ietekme uz institūcijas cilvēkresursiem</w:t>
            </w:r>
          </w:p>
        </w:tc>
        <w:tc>
          <w:tcPr>
            <w:tcW w:w="3114" w:type="pct"/>
            <w:tcBorders>
              <w:top w:val="outset" w:sz="6" w:space="0" w:color="000000"/>
              <w:left w:val="outset" w:sz="6" w:space="0" w:color="000000"/>
              <w:bottom w:val="outset" w:sz="6" w:space="0" w:color="000000"/>
              <w:right w:val="outset" w:sz="6" w:space="0" w:color="000000"/>
            </w:tcBorders>
          </w:tcPr>
          <w:p w14:paraId="48BC3BAE" w14:textId="77777777" w:rsidR="00541BA3" w:rsidRPr="00B422C5" w:rsidRDefault="00541BA3" w:rsidP="000A7CAD">
            <w:pPr>
              <w:pStyle w:val="Parastais"/>
              <w:spacing w:before="100" w:beforeAutospacing="1" w:after="100" w:afterAutospacing="1"/>
              <w:rPr>
                <w:color w:val="000000"/>
              </w:rPr>
            </w:pPr>
            <w:r w:rsidRPr="00B422C5">
              <w:rPr>
                <w:iCs/>
              </w:rPr>
              <w:lastRenderedPageBreak/>
              <w:t>Projekts šo jomu neskar</w:t>
            </w:r>
            <w:r w:rsidR="000A7CAD" w:rsidRPr="00B422C5">
              <w:rPr>
                <w:iCs/>
              </w:rPr>
              <w:t>.</w:t>
            </w:r>
          </w:p>
        </w:tc>
      </w:tr>
      <w:tr w:rsidR="00541BA3" w:rsidRPr="00B422C5" w14:paraId="4CE41A1B" w14:textId="77777777" w:rsidTr="002648BA">
        <w:tc>
          <w:tcPr>
            <w:tcW w:w="315" w:type="pct"/>
            <w:tcBorders>
              <w:top w:val="outset" w:sz="6" w:space="0" w:color="000000"/>
              <w:left w:val="outset" w:sz="6" w:space="0" w:color="000000"/>
              <w:bottom w:val="outset" w:sz="6" w:space="0" w:color="000000"/>
              <w:right w:val="outset" w:sz="6" w:space="0" w:color="000000"/>
            </w:tcBorders>
          </w:tcPr>
          <w:p w14:paraId="5705188A" w14:textId="77777777" w:rsidR="00541BA3" w:rsidRPr="00B422C5" w:rsidRDefault="00541BA3" w:rsidP="00541BA3">
            <w:pPr>
              <w:rPr>
                <w:lang w:eastAsia="lv-LV"/>
              </w:rPr>
            </w:pPr>
            <w:r w:rsidRPr="00B422C5">
              <w:rPr>
                <w:lang w:eastAsia="lv-LV"/>
              </w:rPr>
              <w:t>3.</w:t>
            </w:r>
          </w:p>
        </w:tc>
        <w:tc>
          <w:tcPr>
            <w:tcW w:w="1572" w:type="pct"/>
            <w:gridSpan w:val="2"/>
            <w:tcBorders>
              <w:top w:val="outset" w:sz="6" w:space="0" w:color="000000"/>
              <w:left w:val="outset" w:sz="6" w:space="0" w:color="000000"/>
              <w:bottom w:val="outset" w:sz="6" w:space="0" w:color="000000"/>
              <w:right w:val="outset" w:sz="6" w:space="0" w:color="000000"/>
            </w:tcBorders>
          </w:tcPr>
          <w:p w14:paraId="798B5D0A" w14:textId="77777777" w:rsidR="00541BA3" w:rsidRPr="00B422C5" w:rsidRDefault="00541BA3" w:rsidP="00541BA3">
            <w:pPr>
              <w:jc w:val="both"/>
              <w:rPr>
                <w:lang w:eastAsia="lv-LV"/>
              </w:rPr>
            </w:pPr>
            <w:r w:rsidRPr="00B422C5">
              <w:rPr>
                <w:lang w:eastAsia="lv-LV"/>
              </w:rPr>
              <w:t>Cita informācija</w:t>
            </w:r>
          </w:p>
        </w:tc>
        <w:tc>
          <w:tcPr>
            <w:tcW w:w="3114" w:type="pct"/>
            <w:tcBorders>
              <w:top w:val="outset" w:sz="6" w:space="0" w:color="000000"/>
              <w:left w:val="outset" w:sz="6" w:space="0" w:color="000000"/>
              <w:bottom w:val="outset" w:sz="6" w:space="0" w:color="000000"/>
              <w:right w:val="outset" w:sz="6" w:space="0" w:color="000000"/>
            </w:tcBorders>
          </w:tcPr>
          <w:p w14:paraId="727D52F3" w14:textId="77777777" w:rsidR="00541BA3" w:rsidRPr="00B422C5" w:rsidRDefault="00541BA3" w:rsidP="00541BA3">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14:paraId="65CA51F3" w14:textId="77777777" w:rsidR="004F64F8" w:rsidRDefault="004F64F8" w:rsidP="004F64F8">
      <w:pPr>
        <w:pStyle w:val="naisf"/>
        <w:spacing w:before="0" w:beforeAutospacing="0" w:after="0" w:afterAutospacing="0"/>
        <w:ind w:firstLine="720"/>
        <w:rPr>
          <w:szCs w:val="28"/>
        </w:rPr>
      </w:pPr>
    </w:p>
    <w:p w14:paraId="1DB6D6CF" w14:textId="77777777" w:rsidR="004F64F8" w:rsidRDefault="004F64F8" w:rsidP="004F64F8">
      <w:pPr>
        <w:pStyle w:val="naisf"/>
        <w:spacing w:before="0" w:beforeAutospacing="0" w:after="0" w:afterAutospacing="0"/>
        <w:ind w:firstLine="720"/>
        <w:rPr>
          <w:szCs w:val="28"/>
        </w:rPr>
      </w:pPr>
    </w:p>
    <w:p w14:paraId="0A5B7C86" w14:textId="77777777" w:rsidR="00541BA3" w:rsidRPr="00B422C5" w:rsidRDefault="00541BA3" w:rsidP="00525A90">
      <w:pPr>
        <w:pStyle w:val="naisf"/>
        <w:spacing w:before="0" w:beforeAutospacing="0" w:after="0" w:afterAutospacing="0"/>
        <w:rPr>
          <w:szCs w:val="28"/>
        </w:rPr>
      </w:pPr>
      <w:r w:rsidRPr="00B422C5">
        <w:rPr>
          <w:szCs w:val="28"/>
        </w:rPr>
        <w:t>Zemkopības ministrs</w:t>
      </w:r>
      <w:r w:rsidRPr="00B422C5">
        <w:rPr>
          <w:szCs w:val="28"/>
        </w:rPr>
        <w:tab/>
      </w:r>
      <w:r w:rsidRPr="00B422C5">
        <w:rPr>
          <w:szCs w:val="28"/>
        </w:rPr>
        <w:tab/>
      </w:r>
      <w:r w:rsidRPr="00B422C5">
        <w:rPr>
          <w:szCs w:val="28"/>
        </w:rPr>
        <w:tab/>
      </w:r>
      <w:r w:rsidR="00187E1F">
        <w:rPr>
          <w:szCs w:val="28"/>
        </w:rPr>
        <w:tab/>
      </w:r>
      <w:r w:rsidR="00525A90">
        <w:rPr>
          <w:szCs w:val="28"/>
        </w:rPr>
        <w:tab/>
      </w:r>
      <w:r w:rsidR="00525A90">
        <w:rPr>
          <w:szCs w:val="28"/>
        </w:rPr>
        <w:tab/>
      </w:r>
      <w:r w:rsidR="00187E1F">
        <w:rPr>
          <w:szCs w:val="28"/>
        </w:rPr>
        <w:tab/>
      </w:r>
      <w:r w:rsidR="00187E1F">
        <w:rPr>
          <w:szCs w:val="28"/>
        </w:rPr>
        <w:tab/>
      </w:r>
      <w:r w:rsidR="001B677D" w:rsidRPr="00B422C5">
        <w:rPr>
          <w:szCs w:val="28"/>
        </w:rPr>
        <w:tab/>
      </w:r>
      <w:r w:rsidRPr="00B422C5">
        <w:rPr>
          <w:szCs w:val="28"/>
        </w:rPr>
        <w:t xml:space="preserve"> </w:t>
      </w:r>
      <w:proofErr w:type="spellStart"/>
      <w:r w:rsidRPr="00B422C5">
        <w:rPr>
          <w:szCs w:val="28"/>
        </w:rPr>
        <w:t>J.Dūklavs</w:t>
      </w:r>
      <w:proofErr w:type="spellEnd"/>
    </w:p>
    <w:p w14:paraId="72C4D26E" w14:textId="77777777" w:rsidR="00AA7281" w:rsidRDefault="00AA7281" w:rsidP="004F64F8">
      <w:pPr>
        <w:pStyle w:val="Parastais"/>
        <w:rPr>
          <w:sz w:val="20"/>
          <w:szCs w:val="20"/>
        </w:rPr>
      </w:pPr>
    </w:p>
    <w:p w14:paraId="03C9B72E" w14:textId="77777777" w:rsidR="00525A90" w:rsidRDefault="00525A90" w:rsidP="004F64F8">
      <w:pPr>
        <w:pStyle w:val="Parastais"/>
        <w:rPr>
          <w:sz w:val="20"/>
          <w:szCs w:val="20"/>
        </w:rPr>
      </w:pPr>
    </w:p>
    <w:p w14:paraId="6C8524DE" w14:textId="77777777" w:rsidR="009E7500" w:rsidRDefault="009E7500" w:rsidP="004F64F8">
      <w:pPr>
        <w:pStyle w:val="Parastais"/>
        <w:rPr>
          <w:sz w:val="20"/>
          <w:szCs w:val="20"/>
        </w:rPr>
      </w:pPr>
    </w:p>
    <w:p w14:paraId="12048BE4" w14:textId="77777777" w:rsidR="00AB01D6" w:rsidRDefault="00AB01D6" w:rsidP="004F64F8">
      <w:pPr>
        <w:pStyle w:val="Parastais"/>
        <w:rPr>
          <w:sz w:val="20"/>
          <w:szCs w:val="20"/>
        </w:rPr>
      </w:pPr>
    </w:p>
    <w:p w14:paraId="53775F40" w14:textId="77777777" w:rsidR="00AB01D6" w:rsidRDefault="00AB01D6" w:rsidP="004F64F8">
      <w:pPr>
        <w:pStyle w:val="Parastais"/>
        <w:rPr>
          <w:sz w:val="20"/>
          <w:szCs w:val="20"/>
        </w:rPr>
      </w:pPr>
    </w:p>
    <w:p w14:paraId="258E07A6" w14:textId="77777777" w:rsidR="00AB01D6" w:rsidRDefault="00AB01D6" w:rsidP="004F64F8">
      <w:pPr>
        <w:pStyle w:val="Parastais"/>
        <w:rPr>
          <w:sz w:val="20"/>
          <w:szCs w:val="20"/>
        </w:rPr>
      </w:pPr>
    </w:p>
    <w:p w14:paraId="54C82646" w14:textId="77777777" w:rsidR="00AB01D6" w:rsidRDefault="00AB01D6" w:rsidP="004F64F8">
      <w:pPr>
        <w:pStyle w:val="Parastais"/>
        <w:rPr>
          <w:sz w:val="20"/>
          <w:szCs w:val="20"/>
        </w:rPr>
      </w:pPr>
    </w:p>
    <w:p w14:paraId="1D712366" w14:textId="77777777" w:rsidR="00AB01D6" w:rsidRDefault="00AB01D6" w:rsidP="004F64F8">
      <w:pPr>
        <w:pStyle w:val="Parastais"/>
        <w:rPr>
          <w:sz w:val="20"/>
          <w:szCs w:val="20"/>
        </w:rPr>
      </w:pPr>
    </w:p>
    <w:p w14:paraId="1867BCF9" w14:textId="77777777" w:rsidR="00AB01D6" w:rsidRDefault="00AB01D6" w:rsidP="004F64F8">
      <w:pPr>
        <w:pStyle w:val="Parastais"/>
        <w:rPr>
          <w:sz w:val="20"/>
          <w:szCs w:val="20"/>
        </w:rPr>
      </w:pPr>
    </w:p>
    <w:p w14:paraId="5EC969C8" w14:textId="77777777" w:rsidR="00AB01D6" w:rsidRDefault="00AB01D6" w:rsidP="004F64F8">
      <w:pPr>
        <w:pStyle w:val="Parastais"/>
        <w:rPr>
          <w:sz w:val="20"/>
          <w:szCs w:val="20"/>
        </w:rPr>
      </w:pPr>
    </w:p>
    <w:p w14:paraId="6FEC08E0" w14:textId="77777777" w:rsidR="00AB01D6" w:rsidRDefault="00AB01D6" w:rsidP="004F64F8">
      <w:pPr>
        <w:pStyle w:val="Parastais"/>
        <w:rPr>
          <w:sz w:val="20"/>
          <w:szCs w:val="20"/>
        </w:rPr>
      </w:pPr>
    </w:p>
    <w:p w14:paraId="4D1D76CE" w14:textId="77777777" w:rsidR="00AB01D6" w:rsidRDefault="00AB01D6" w:rsidP="004F64F8">
      <w:pPr>
        <w:pStyle w:val="Parastais"/>
        <w:rPr>
          <w:sz w:val="20"/>
          <w:szCs w:val="20"/>
        </w:rPr>
      </w:pPr>
    </w:p>
    <w:p w14:paraId="7E63995E" w14:textId="77777777" w:rsidR="00AB01D6" w:rsidRDefault="00AB01D6" w:rsidP="004F64F8">
      <w:pPr>
        <w:pStyle w:val="Parastais"/>
        <w:rPr>
          <w:sz w:val="20"/>
          <w:szCs w:val="20"/>
        </w:rPr>
      </w:pPr>
    </w:p>
    <w:p w14:paraId="4DFFB7DD" w14:textId="77777777" w:rsidR="00AB01D6" w:rsidRDefault="00AB01D6" w:rsidP="004F64F8">
      <w:pPr>
        <w:pStyle w:val="Parastais"/>
        <w:rPr>
          <w:sz w:val="20"/>
          <w:szCs w:val="20"/>
        </w:rPr>
      </w:pPr>
    </w:p>
    <w:p w14:paraId="663D77EB" w14:textId="77777777" w:rsidR="00AB01D6" w:rsidRDefault="00AB01D6" w:rsidP="004F64F8">
      <w:pPr>
        <w:pStyle w:val="Parastais"/>
        <w:rPr>
          <w:sz w:val="20"/>
          <w:szCs w:val="20"/>
        </w:rPr>
      </w:pPr>
    </w:p>
    <w:p w14:paraId="5F2E5C05" w14:textId="77777777" w:rsidR="00AB01D6" w:rsidRDefault="00AB01D6" w:rsidP="004F64F8">
      <w:pPr>
        <w:pStyle w:val="Parastais"/>
        <w:rPr>
          <w:sz w:val="20"/>
          <w:szCs w:val="20"/>
        </w:rPr>
      </w:pPr>
    </w:p>
    <w:p w14:paraId="108D0A01" w14:textId="77777777" w:rsidR="00AB01D6" w:rsidRDefault="00AB01D6" w:rsidP="004F64F8">
      <w:pPr>
        <w:pStyle w:val="Parastais"/>
        <w:rPr>
          <w:sz w:val="20"/>
          <w:szCs w:val="20"/>
        </w:rPr>
      </w:pPr>
    </w:p>
    <w:p w14:paraId="0DC58835" w14:textId="77777777" w:rsidR="00AB01D6" w:rsidRDefault="00AB01D6" w:rsidP="004F64F8">
      <w:pPr>
        <w:pStyle w:val="Parastais"/>
        <w:rPr>
          <w:sz w:val="20"/>
          <w:szCs w:val="20"/>
        </w:rPr>
      </w:pPr>
    </w:p>
    <w:p w14:paraId="6E070370" w14:textId="77777777" w:rsidR="00AB01D6" w:rsidRDefault="00AB01D6" w:rsidP="004F64F8">
      <w:pPr>
        <w:pStyle w:val="Parastais"/>
        <w:rPr>
          <w:sz w:val="20"/>
          <w:szCs w:val="20"/>
        </w:rPr>
      </w:pPr>
    </w:p>
    <w:p w14:paraId="1E1BC3A5" w14:textId="77777777" w:rsidR="00AB01D6" w:rsidRDefault="00AB01D6" w:rsidP="004F64F8">
      <w:pPr>
        <w:pStyle w:val="Parastais"/>
        <w:rPr>
          <w:sz w:val="20"/>
          <w:szCs w:val="20"/>
        </w:rPr>
      </w:pPr>
    </w:p>
    <w:p w14:paraId="2A2D5068" w14:textId="77777777" w:rsidR="00AB01D6" w:rsidRDefault="00AB01D6" w:rsidP="004F64F8">
      <w:pPr>
        <w:pStyle w:val="Parastais"/>
        <w:rPr>
          <w:sz w:val="20"/>
          <w:szCs w:val="20"/>
        </w:rPr>
      </w:pPr>
    </w:p>
    <w:p w14:paraId="277279DA" w14:textId="77777777" w:rsidR="00AB01D6" w:rsidRDefault="00AB01D6" w:rsidP="004F64F8">
      <w:pPr>
        <w:pStyle w:val="Parastais"/>
        <w:rPr>
          <w:sz w:val="20"/>
          <w:szCs w:val="20"/>
        </w:rPr>
      </w:pPr>
    </w:p>
    <w:p w14:paraId="6DB97264" w14:textId="77777777" w:rsidR="00AB01D6" w:rsidRDefault="00AB01D6" w:rsidP="004F64F8">
      <w:pPr>
        <w:pStyle w:val="Parastais"/>
        <w:rPr>
          <w:sz w:val="20"/>
          <w:szCs w:val="20"/>
        </w:rPr>
      </w:pPr>
    </w:p>
    <w:p w14:paraId="7E664A21" w14:textId="77777777" w:rsidR="00AB01D6" w:rsidRDefault="00AB01D6" w:rsidP="004F64F8">
      <w:pPr>
        <w:pStyle w:val="Parastais"/>
        <w:rPr>
          <w:sz w:val="20"/>
          <w:szCs w:val="20"/>
        </w:rPr>
      </w:pPr>
    </w:p>
    <w:p w14:paraId="3536D218" w14:textId="77777777" w:rsidR="00AB01D6" w:rsidRDefault="00AB01D6" w:rsidP="004F64F8">
      <w:pPr>
        <w:pStyle w:val="Parastais"/>
        <w:rPr>
          <w:sz w:val="20"/>
          <w:szCs w:val="20"/>
        </w:rPr>
      </w:pPr>
    </w:p>
    <w:p w14:paraId="1326B12C" w14:textId="77777777" w:rsidR="00AB01D6" w:rsidRDefault="00AB01D6" w:rsidP="004F64F8">
      <w:pPr>
        <w:pStyle w:val="Parastais"/>
        <w:rPr>
          <w:sz w:val="20"/>
          <w:szCs w:val="20"/>
        </w:rPr>
      </w:pPr>
    </w:p>
    <w:p w14:paraId="4E679F47" w14:textId="77777777" w:rsidR="00AB01D6" w:rsidRDefault="00AB01D6" w:rsidP="004F64F8">
      <w:pPr>
        <w:pStyle w:val="Parastais"/>
        <w:rPr>
          <w:sz w:val="20"/>
          <w:szCs w:val="20"/>
        </w:rPr>
      </w:pPr>
    </w:p>
    <w:p w14:paraId="78564CC4" w14:textId="77777777" w:rsidR="00AB01D6" w:rsidRDefault="00AB01D6" w:rsidP="004F64F8">
      <w:pPr>
        <w:pStyle w:val="Parastais"/>
        <w:rPr>
          <w:sz w:val="20"/>
          <w:szCs w:val="20"/>
        </w:rPr>
      </w:pPr>
    </w:p>
    <w:p w14:paraId="21CC0393" w14:textId="77777777" w:rsidR="00AB01D6" w:rsidRDefault="00AB01D6" w:rsidP="004F64F8">
      <w:pPr>
        <w:pStyle w:val="Parastais"/>
        <w:rPr>
          <w:sz w:val="20"/>
          <w:szCs w:val="20"/>
        </w:rPr>
      </w:pPr>
    </w:p>
    <w:p w14:paraId="2AB1E85C" w14:textId="77777777" w:rsidR="00AB01D6" w:rsidRDefault="00AB01D6" w:rsidP="004F64F8">
      <w:pPr>
        <w:pStyle w:val="Parastais"/>
        <w:rPr>
          <w:sz w:val="20"/>
          <w:szCs w:val="20"/>
        </w:rPr>
      </w:pPr>
    </w:p>
    <w:p w14:paraId="062BCF9E" w14:textId="77777777" w:rsidR="00AB01D6" w:rsidRDefault="00AB01D6" w:rsidP="004F64F8">
      <w:pPr>
        <w:pStyle w:val="Parastais"/>
        <w:rPr>
          <w:sz w:val="20"/>
          <w:szCs w:val="20"/>
        </w:rPr>
      </w:pPr>
    </w:p>
    <w:p w14:paraId="59C88ABB" w14:textId="77777777" w:rsidR="00AB01D6" w:rsidRDefault="00AB01D6" w:rsidP="004F64F8">
      <w:pPr>
        <w:pStyle w:val="Parastais"/>
        <w:rPr>
          <w:sz w:val="20"/>
          <w:szCs w:val="20"/>
        </w:rPr>
      </w:pPr>
    </w:p>
    <w:p w14:paraId="7D7F19D2" w14:textId="77777777" w:rsidR="00AB01D6" w:rsidRDefault="00AB01D6" w:rsidP="004F64F8">
      <w:pPr>
        <w:pStyle w:val="Parastais"/>
        <w:rPr>
          <w:sz w:val="20"/>
          <w:szCs w:val="20"/>
        </w:rPr>
      </w:pPr>
    </w:p>
    <w:p w14:paraId="100E9117" w14:textId="77777777" w:rsidR="00AB01D6" w:rsidRDefault="00AB01D6" w:rsidP="004F64F8">
      <w:pPr>
        <w:pStyle w:val="Parastais"/>
        <w:rPr>
          <w:sz w:val="20"/>
          <w:szCs w:val="20"/>
        </w:rPr>
      </w:pPr>
    </w:p>
    <w:p w14:paraId="19E0E651" w14:textId="77777777" w:rsidR="00AB01D6" w:rsidRDefault="00AB01D6" w:rsidP="004F64F8">
      <w:pPr>
        <w:pStyle w:val="Parastais"/>
        <w:rPr>
          <w:sz w:val="20"/>
          <w:szCs w:val="20"/>
        </w:rPr>
      </w:pPr>
    </w:p>
    <w:p w14:paraId="63F0656D" w14:textId="77777777" w:rsidR="00AB01D6" w:rsidRDefault="00AB01D6" w:rsidP="004F64F8">
      <w:pPr>
        <w:pStyle w:val="Parastais"/>
        <w:rPr>
          <w:sz w:val="20"/>
          <w:szCs w:val="20"/>
        </w:rPr>
      </w:pPr>
    </w:p>
    <w:p w14:paraId="186FE2B0" w14:textId="77777777" w:rsidR="00AB01D6" w:rsidRDefault="00AB01D6" w:rsidP="004F64F8">
      <w:pPr>
        <w:pStyle w:val="Parastais"/>
        <w:rPr>
          <w:sz w:val="20"/>
          <w:szCs w:val="20"/>
        </w:rPr>
      </w:pPr>
    </w:p>
    <w:p w14:paraId="1758367B" w14:textId="77777777" w:rsidR="00AB01D6" w:rsidRDefault="00AB01D6" w:rsidP="004F64F8">
      <w:pPr>
        <w:pStyle w:val="Parastais"/>
        <w:rPr>
          <w:sz w:val="20"/>
          <w:szCs w:val="20"/>
        </w:rPr>
      </w:pPr>
    </w:p>
    <w:p w14:paraId="2E2EDD88" w14:textId="77777777" w:rsidR="00AB01D6" w:rsidRDefault="00AB01D6" w:rsidP="004F64F8">
      <w:pPr>
        <w:pStyle w:val="Parastais"/>
        <w:rPr>
          <w:sz w:val="20"/>
          <w:szCs w:val="20"/>
        </w:rPr>
      </w:pPr>
    </w:p>
    <w:p w14:paraId="56F583DF" w14:textId="77777777" w:rsidR="00AB01D6" w:rsidRDefault="00AB01D6" w:rsidP="004F64F8">
      <w:pPr>
        <w:pStyle w:val="Parastais"/>
        <w:rPr>
          <w:sz w:val="20"/>
          <w:szCs w:val="20"/>
        </w:rPr>
      </w:pPr>
    </w:p>
    <w:p w14:paraId="23D0D735" w14:textId="77777777" w:rsidR="00AB01D6" w:rsidRDefault="00AB01D6" w:rsidP="004F64F8">
      <w:pPr>
        <w:pStyle w:val="Parastais"/>
        <w:rPr>
          <w:sz w:val="20"/>
          <w:szCs w:val="20"/>
        </w:rPr>
      </w:pPr>
    </w:p>
    <w:p w14:paraId="1DDCD3E3" w14:textId="77777777" w:rsidR="00AB01D6" w:rsidRDefault="00AB01D6" w:rsidP="004F64F8">
      <w:pPr>
        <w:pStyle w:val="Parastais"/>
        <w:rPr>
          <w:sz w:val="20"/>
          <w:szCs w:val="20"/>
        </w:rPr>
      </w:pPr>
    </w:p>
    <w:p w14:paraId="3BB977D1" w14:textId="77777777" w:rsidR="00AB01D6" w:rsidRDefault="00AB01D6" w:rsidP="004F64F8">
      <w:pPr>
        <w:pStyle w:val="Parastais"/>
        <w:rPr>
          <w:sz w:val="20"/>
          <w:szCs w:val="20"/>
        </w:rPr>
      </w:pPr>
    </w:p>
    <w:p w14:paraId="55366A49" w14:textId="77777777" w:rsidR="00AB01D6" w:rsidRDefault="00AB01D6" w:rsidP="004F64F8">
      <w:pPr>
        <w:pStyle w:val="Parastais"/>
        <w:rPr>
          <w:sz w:val="20"/>
          <w:szCs w:val="20"/>
        </w:rPr>
      </w:pPr>
    </w:p>
    <w:p w14:paraId="239858CC" w14:textId="77777777" w:rsidR="00AB01D6" w:rsidRDefault="00AB01D6" w:rsidP="004F64F8">
      <w:pPr>
        <w:pStyle w:val="Parastais"/>
        <w:rPr>
          <w:sz w:val="20"/>
          <w:szCs w:val="20"/>
        </w:rPr>
      </w:pPr>
    </w:p>
    <w:p w14:paraId="269361A1" w14:textId="77777777" w:rsidR="00AB01D6" w:rsidRDefault="00AB01D6" w:rsidP="004F64F8">
      <w:pPr>
        <w:pStyle w:val="Parastais"/>
        <w:rPr>
          <w:sz w:val="20"/>
          <w:szCs w:val="20"/>
        </w:rPr>
      </w:pPr>
    </w:p>
    <w:p w14:paraId="7F1516F4" w14:textId="77777777" w:rsidR="00AB01D6" w:rsidRDefault="00AB01D6" w:rsidP="004F64F8">
      <w:pPr>
        <w:pStyle w:val="Parastais"/>
        <w:rPr>
          <w:sz w:val="20"/>
          <w:szCs w:val="20"/>
        </w:rPr>
      </w:pPr>
    </w:p>
    <w:p w14:paraId="671E9B0E" w14:textId="77777777" w:rsidR="00AB01D6" w:rsidRDefault="00AB01D6" w:rsidP="004F64F8">
      <w:pPr>
        <w:pStyle w:val="Parastais"/>
        <w:rPr>
          <w:sz w:val="20"/>
          <w:szCs w:val="20"/>
        </w:rPr>
      </w:pPr>
    </w:p>
    <w:p w14:paraId="1C2F5136" w14:textId="77777777" w:rsidR="00AB01D6" w:rsidRPr="00B422C5" w:rsidRDefault="00AB01D6" w:rsidP="004F64F8">
      <w:pPr>
        <w:pStyle w:val="Parastais"/>
        <w:rPr>
          <w:sz w:val="20"/>
          <w:szCs w:val="20"/>
        </w:rPr>
      </w:pPr>
    </w:p>
    <w:p w14:paraId="0738E66E" w14:textId="77777777" w:rsidR="00A977FA" w:rsidRDefault="00A977FA" w:rsidP="00541BA3">
      <w:pPr>
        <w:pStyle w:val="Parastais"/>
        <w:rPr>
          <w:sz w:val="20"/>
          <w:szCs w:val="20"/>
        </w:rPr>
      </w:pPr>
      <w:r>
        <w:rPr>
          <w:sz w:val="20"/>
          <w:szCs w:val="20"/>
        </w:rPr>
        <w:t>15.09.2016. 15:24</w:t>
      </w:r>
    </w:p>
    <w:p w14:paraId="77797911" w14:textId="77777777" w:rsidR="00A977FA" w:rsidRDefault="00A977FA" w:rsidP="00541BA3">
      <w:pPr>
        <w:pStyle w:val="Parastai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1857</w:t>
      </w:r>
      <w:r>
        <w:rPr>
          <w:sz w:val="20"/>
          <w:szCs w:val="20"/>
        </w:rPr>
        <w:fldChar w:fldCharType="end"/>
      </w:r>
    </w:p>
    <w:p w14:paraId="06B3CB23" w14:textId="0A266C1A" w:rsidR="00541BA3" w:rsidRPr="00B422C5" w:rsidRDefault="004370D7" w:rsidP="00541BA3">
      <w:pPr>
        <w:pStyle w:val="Parastais"/>
        <w:rPr>
          <w:sz w:val="20"/>
          <w:szCs w:val="20"/>
        </w:rPr>
      </w:pPr>
      <w:bookmarkStart w:id="2" w:name="_GoBack"/>
      <w:bookmarkEnd w:id="2"/>
      <w:r>
        <w:rPr>
          <w:sz w:val="20"/>
          <w:szCs w:val="20"/>
        </w:rPr>
        <w:t>L.Ansone</w:t>
      </w:r>
    </w:p>
    <w:p w14:paraId="3A84A7C0" w14:textId="7CC2E510" w:rsidR="00C20792" w:rsidRPr="00B422C5" w:rsidRDefault="004370D7" w:rsidP="00EB5484">
      <w:pPr>
        <w:pStyle w:val="Parastais"/>
      </w:pPr>
      <w:r>
        <w:rPr>
          <w:sz w:val="20"/>
          <w:szCs w:val="20"/>
        </w:rPr>
        <w:t>26618969</w:t>
      </w:r>
      <w:r w:rsidR="00541BA3" w:rsidRPr="00B422C5">
        <w:rPr>
          <w:sz w:val="20"/>
          <w:szCs w:val="20"/>
        </w:rPr>
        <w:t xml:space="preserve">, </w:t>
      </w:r>
      <w:r>
        <w:rPr>
          <w:sz w:val="20"/>
          <w:szCs w:val="20"/>
        </w:rPr>
        <w:t>Liene.Ansone</w:t>
      </w:r>
      <w:r w:rsidR="00541BA3" w:rsidRPr="00B422C5">
        <w:rPr>
          <w:sz w:val="20"/>
          <w:szCs w:val="20"/>
        </w:rPr>
        <w:t>@zm.gov.lv</w:t>
      </w:r>
    </w:p>
    <w:sectPr w:rsidR="00C20792" w:rsidRPr="00B422C5" w:rsidSect="00525A90">
      <w:headerReference w:type="even" r:id="rId11"/>
      <w:headerReference w:type="default" r:id="rId12"/>
      <w:footerReference w:type="default" r:id="rId13"/>
      <w:footerReference w:type="first" r:id="rId14"/>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03B59" w14:textId="77777777" w:rsidR="00DD4EFD" w:rsidRDefault="00DD4EFD">
      <w:r>
        <w:separator/>
      </w:r>
    </w:p>
  </w:endnote>
  <w:endnote w:type="continuationSeparator" w:id="0">
    <w:p w14:paraId="787131D3" w14:textId="77777777" w:rsidR="00DD4EFD" w:rsidRDefault="00D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E473" w14:textId="4E486544" w:rsidR="00D27E52" w:rsidRPr="00AB01D6" w:rsidRDefault="00AB01D6" w:rsidP="00AB01D6">
    <w:pPr>
      <w:pStyle w:val="naisc"/>
      <w:spacing w:before="0" w:beforeAutospacing="0" w:after="0" w:afterAutospacing="0"/>
      <w:jc w:val="both"/>
      <w:rPr>
        <w:sz w:val="20"/>
        <w:szCs w:val="20"/>
      </w:rPr>
    </w:pPr>
    <w:r w:rsidRPr="00AB01D6">
      <w:rPr>
        <w:sz w:val="20"/>
        <w:szCs w:val="20"/>
      </w:rPr>
      <w:t>ZMAnot_150916_LDCcenr</w:t>
    </w:r>
    <w:r w:rsidR="003B7CF0" w:rsidRPr="003B7CF0">
      <w:rPr>
        <w:sz w:val="20"/>
        <w:szCs w:val="20"/>
      </w:rPr>
      <w:t xml:space="preserve">; Ministru kabineta noteikumu projekta </w:t>
    </w:r>
    <w:r w:rsidR="00FE3F6D">
      <w:rPr>
        <w:sz w:val="20"/>
        <w:szCs w:val="20"/>
      </w:rPr>
      <w:t>“</w:t>
    </w:r>
    <w:r w:rsidR="003B7CF0" w:rsidRPr="003B7CF0">
      <w:rPr>
        <w:bCs/>
        <w:sz w:val="20"/>
        <w:szCs w:val="20"/>
      </w:rPr>
      <w:t>Gr</w:t>
    </w:r>
    <w:r>
      <w:rPr>
        <w:bCs/>
        <w:sz w:val="20"/>
        <w:szCs w:val="20"/>
      </w:rPr>
      <w:t xml:space="preserve">ozījumi Ministru kabineta </w:t>
    </w:r>
    <w:proofErr w:type="gramStart"/>
    <w:r>
      <w:rPr>
        <w:bCs/>
        <w:sz w:val="20"/>
        <w:szCs w:val="20"/>
      </w:rPr>
      <w:t>2013.gada</w:t>
    </w:r>
    <w:proofErr w:type="gramEnd"/>
    <w:r>
      <w:rPr>
        <w:bCs/>
        <w:sz w:val="20"/>
        <w:szCs w:val="20"/>
      </w:rPr>
      <w:t xml:space="preserve"> 17.</w:t>
    </w:r>
    <w:r w:rsidR="003B7CF0" w:rsidRPr="003B7CF0">
      <w:rPr>
        <w:bCs/>
        <w:sz w:val="20"/>
        <w:szCs w:val="20"/>
      </w:rPr>
      <w:t xml:space="preserve">septembra noteikumos Nr. 880 </w:t>
    </w:r>
    <w:r w:rsidR="003B7CF0" w:rsidRPr="00FD62B7">
      <w:rPr>
        <w:bCs/>
        <w:sz w:val="20"/>
        <w:szCs w:val="20"/>
      </w:rPr>
      <w:t>„</w:t>
    </w:r>
    <w:r w:rsidR="003B7CF0" w:rsidRPr="00FD62B7">
      <w:rPr>
        <w:bCs/>
        <w:sz w:val="20"/>
        <w:szCs w:val="20"/>
        <w:lang w:eastAsia="lv-LV"/>
      </w:rPr>
      <w:t>Lauksaimniecības datu centra publisko maksas pakalpojumu cenrādis</w:t>
    </w:r>
    <w:r w:rsidR="003B7CF0" w:rsidRPr="00FD62B7">
      <w:rPr>
        <w:bCs/>
        <w:sz w:val="20"/>
        <w:szCs w:val="20"/>
      </w:rPr>
      <w:t>”</w:t>
    </w:r>
    <w:r w:rsidR="00FE3F6D" w:rsidRPr="00FD62B7">
      <w:rPr>
        <w:bCs/>
        <w:sz w:val="20"/>
        <w:szCs w:val="20"/>
      </w:rPr>
      <w:t>”</w:t>
    </w:r>
    <w:r w:rsidR="003B7CF0" w:rsidRPr="00FD62B7">
      <w:rPr>
        <w:bCs/>
        <w:sz w:val="20"/>
        <w:szCs w:val="20"/>
      </w:rPr>
      <w:t xml:space="preserve"> </w:t>
    </w:r>
    <w:r w:rsidR="003B7CF0" w:rsidRPr="003B7CF0">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CA36" w14:textId="48552A0A" w:rsidR="00D27E52" w:rsidRPr="00AB01D6" w:rsidRDefault="00AB01D6" w:rsidP="00AB01D6">
    <w:pPr>
      <w:pStyle w:val="naisc"/>
      <w:spacing w:before="0" w:beforeAutospacing="0" w:after="0" w:afterAutospacing="0"/>
      <w:jc w:val="both"/>
      <w:rPr>
        <w:sz w:val="20"/>
        <w:szCs w:val="20"/>
      </w:rPr>
    </w:pPr>
    <w:r w:rsidRPr="00AB01D6">
      <w:rPr>
        <w:sz w:val="20"/>
        <w:szCs w:val="20"/>
      </w:rPr>
      <w:t>ZMAnot_150916_LDCcenr</w:t>
    </w:r>
    <w:r w:rsidR="00541BA3" w:rsidRPr="003B7CF0">
      <w:rPr>
        <w:sz w:val="20"/>
        <w:szCs w:val="20"/>
      </w:rPr>
      <w:t xml:space="preserve">; </w:t>
    </w:r>
    <w:r w:rsidR="003B7CF0" w:rsidRPr="003B7CF0">
      <w:rPr>
        <w:sz w:val="20"/>
        <w:szCs w:val="20"/>
      </w:rPr>
      <w:t xml:space="preserve">Ministru kabineta noteikumu projekta </w:t>
    </w:r>
    <w:r w:rsidR="00FE3F6D">
      <w:rPr>
        <w:sz w:val="20"/>
        <w:szCs w:val="20"/>
      </w:rPr>
      <w:t>“</w:t>
    </w:r>
    <w:r w:rsidR="003B7CF0" w:rsidRPr="003B7CF0">
      <w:rPr>
        <w:bCs/>
        <w:sz w:val="20"/>
        <w:szCs w:val="20"/>
      </w:rPr>
      <w:t>Grozījumi M</w:t>
    </w:r>
    <w:r>
      <w:rPr>
        <w:bCs/>
        <w:sz w:val="20"/>
        <w:szCs w:val="20"/>
      </w:rPr>
      <w:t xml:space="preserve">inistru kabineta </w:t>
    </w:r>
    <w:proofErr w:type="gramStart"/>
    <w:r>
      <w:rPr>
        <w:bCs/>
        <w:sz w:val="20"/>
        <w:szCs w:val="20"/>
      </w:rPr>
      <w:t>2013.gada</w:t>
    </w:r>
    <w:proofErr w:type="gramEnd"/>
    <w:r>
      <w:rPr>
        <w:bCs/>
        <w:sz w:val="20"/>
        <w:szCs w:val="20"/>
      </w:rPr>
      <w:t xml:space="preserve"> 17.</w:t>
    </w:r>
    <w:r w:rsidR="003B7CF0" w:rsidRPr="003B7CF0">
      <w:rPr>
        <w:bCs/>
        <w:sz w:val="20"/>
        <w:szCs w:val="20"/>
      </w:rPr>
      <w:t>septembra noteikumos Nr. </w:t>
    </w:r>
    <w:r w:rsidR="003B7CF0" w:rsidRPr="00FD62B7">
      <w:rPr>
        <w:bCs/>
        <w:sz w:val="20"/>
        <w:szCs w:val="20"/>
      </w:rPr>
      <w:t>880 „</w:t>
    </w:r>
    <w:r w:rsidR="003B7CF0" w:rsidRPr="00FD62B7">
      <w:rPr>
        <w:bCs/>
        <w:sz w:val="20"/>
        <w:szCs w:val="20"/>
        <w:lang w:eastAsia="lv-LV"/>
      </w:rPr>
      <w:t>Lauksaimniecības datu centra publisko maksas pakalpojumu cenrādis</w:t>
    </w:r>
    <w:r w:rsidR="003B7CF0" w:rsidRPr="00FD62B7">
      <w:rPr>
        <w:bCs/>
        <w:sz w:val="20"/>
        <w:szCs w:val="20"/>
      </w:rPr>
      <w:t>”</w:t>
    </w:r>
    <w:r w:rsidR="00FE3F6D" w:rsidRPr="00FD62B7">
      <w:rPr>
        <w:bCs/>
        <w:sz w:val="20"/>
        <w:szCs w:val="20"/>
      </w:rPr>
      <w:t>”</w:t>
    </w:r>
    <w:r w:rsidR="003B7CF0" w:rsidRPr="00FD62B7">
      <w:rPr>
        <w:bCs/>
        <w:sz w:val="20"/>
        <w:szCs w:val="20"/>
      </w:rPr>
      <w:t xml:space="preserve"> </w:t>
    </w:r>
    <w:r w:rsidR="003B7CF0" w:rsidRPr="003B7CF0">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C09C" w14:textId="77777777" w:rsidR="00DD4EFD" w:rsidRDefault="00DD4EFD">
      <w:r>
        <w:separator/>
      </w:r>
    </w:p>
  </w:footnote>
  <w:footnote w:type="continuationSeparator" w:id="0">
    <w:p w14:paraId="7D8C01D7" w14:textId="77777777" w:rsidR="00DD4EFD" w:rsidRDefault="00DD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0799"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28A33AF8" w14:textId="77777777"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3481"/>
      <w:docPartObj>
        <w:docPartGallery w:val="Page Numbers (Top of Page)"/>
        <w:docPartUnique/>
      </w:docPartObj>
    </w:sdtPr>
    <w:sdtEndPr/>
    <w:sdtContent>
      <w:p w14:paraId="3078283F" w14:textId="4A61AFB4" w:rsidR="00D27E52" w:rsidRDefault="00425C16" w:rsidP="00AB01D6">
        <w:pPr>
          <w:pStyle w:val="Galvene"/>
          <w:jc w:val="center"/>
        </w:pPr>
        <w:r>
          <w:fldChar w:fldCharType="begin"/>
        </w:r>
        <w:r>
          <w:instrText>PAGE   \* MERGEFORMAT</w:instrText>
        </w:r>
        <w:r>
          <w:fldChar w:fldCharType="separate"/>
        </w:r>
        <w:r w:rsidR="00A977FA">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AA9"/>
    <w:multiLevelType w:val="hybridMultilevel"/>
    <w:tmpl w:val="20B2B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12F5"/>
    <w:multiLevelType w:val="hybridMultilevel"/>
    <w:tmpl w:val="D6F866CC"/>
    <w:lvl w:ilvl="0" w:tplc="336AF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F160B"/>
    <w:multiLevelType w:val="hybridMultilevel"/>
    <w:tmpl w:val="93E66670"/>
    <w:lvl w:ilvl="0" w:tplc="04260017">
      <w:start w:val="1"/>
      <w:numFmt w:val="lowerLetter"/>
      <w:lvlText w:val="%1)"/>
      <w:lvlJc w:val="left"/>
      <w:pPr>
        <w:ind w:left="107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3F090C"/>
    <w:multiLevelType w:val="multilevel"/>
    <w:tmpl w:val="16BEE0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742777"/>
    <w:multiLevelType w:val="hybridMultilevel"/>
    <w:tmpl w:val="74BE1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1D77D3"/>
    <w:multiLevelType w:val="hybridMultilevel"/>
    <w:tmpl w:val="830E0E1C"/>
    <w:lvl w:ilvl="0" w:tplc="C90C8638">
      <w:start w:val="2016"/>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3"/>
  </w:num>
  <w:num w:numId="4">
    <w:abstractNumId w:val="9"/>
  </w:num>
  <w:num w:numId="5">
    <w:abstractNumId w:val="6"/>
  </w:num>
  <w:num w:numId="6">
    <w:abstractNumId w:val="4"/>
  </w:num>
  <w:num w:numId="7">
    <w:abstractNumId w:val="8"/>
  </w:num>
  <w:num w:numId="8">
    <w:abstractNumId w:val="7"/>
  </w:num>
  <w:num w:numId="9">
    <w:abstractNumId w:val="10"/>
  </w:num>
  <w:num w:numId="10">
    <w:abstractNumId w:val="1"/>
  </w:num>
  <w:num w:numId="11">
    <w:abstractNumId w:val="5"/>
  </w:num>
  <w:num w:numId="12">
    <w:abstractNumId w:val="14"/>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061E3"/>
    <w:rsid w:val="000079AA"/>
    <w:rsid w:val="00010A46"/>
    <w:rsid w:val="00011500"/>
    <w:rsid w:val="0001274B"/>
    <w:rsid w:val="000168B7"/>
    <w:rsid w:val="0002330F"/>
    <w:rsid w:val="0002456C"/>
    <w:rsid w:val="00026D31"/>
    <w:rsid w:val="0003130D"/>
    <w:rsid w:val="00031573"/>
    <w:rsid w:val="000323C9"/>
    <w:rsid w:val="00032DD1"/>
    <w:rsid w:val="00034F8D"/>
    <w:rsid w:val="00035AEC"/>
    <w:rsid w:val="00037C03"/>
    <w:rsid w:val="00040105"/>
    <w:rsid w:val="00040A05"/>
    <w:rsid w:val="00042DEB"/>
    <w:rsid w:val="00043915"/>
    <w:rsid w:val="000463AC"/>
    <w:rsid w:val="0005003E"/>
    <w:rsid w:val="00054536"/>
    <w:rsid w:val="00056991"/>
    <w:rsid w:val="0005718E"/>
    <w:rsid w:val="00057FBC"/>
    <w:rsid w:val="0006719B"/>
    <w:rsid w:val="0007255F"/>
    <w:rsid w:val="00072622"/>
    <w:rsid w:val="00074423"/>
    <w:rsid w:val="00074D2A"/>
    <w:rsid w:val="0007562F"/>
    <w:rsid w:val="00075913"/>
    <w:rsid w:val="00075C44"/>
    <w:rsid w:val="0007746D"/>
    <w:rsid w:val="00077EA4"/>
    <w:rsid w:val="00081283"/>
    <w:rsid w:val="000817A3"/>
    <w:rsid w:val="000828B5"/>
    <w:rsid w:val="0008293B"/>
    <w:rsid w:val="00082B53"/>
    <w:rsid w:val="00083281"/>
    <w:rsid w:val="00083CAC"/>
    <w:rsid w:val="0008664A"/>
    <w:rsid w:val="0008752B"/>
    <w:rsid w:val="0009142B"/>
    <w:rsid w:val="000919A8"/>
    <w:rsid w:val="00093E3F"/>
    <w:rsid w:val="00095D8C"/>
    <w:rsid w:val="00096D79"/>
    <w:rsid w:val="000A021E"/>
    <w:rsid w:val="000A0D9F"/>
    <w:rsid w:val="000A19E2"/>
    <w:rsid w:val="000A2AA7"/>
    <w:rsid w:val="000A2CED"/>
    <w:rsid w:val="000A5652"/>
    <w:rsid w:val="000A67CD"/>
    <w:rsid w:val="000A7509"/>
    <w:rsid w:val="000A7CAD"/>
    <w:rsid w:val="000B076F"/>
    <w:rsid w:val="000B32EF"/>
    <w:rsid w:val="000B3D3E"/>
    <w:rsid w:val="000B5EAD"/>
    <w:rsid w:val="000B77B7"/>
    <w:rsid w:val="000B7AB8"/>
    <w:rsid w:val="000C0FA7"/>
    <w:rsid w:val="000C1E85"/>
    <w:rsid w:val="000C4D17"/>
    <w:rsid w:val="000C5D0D"/>
    <w:rsid w:val="000D0329"/>
    <w:rsid w:val="000D0616"/>
    <w:rsid w:val="000D3B4D"/>
    <w:rsid w:val="000D51C7"/>
    <w:rsid w:val="000D57DA"/>
    <w:rsid w:val="000E2600"/>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102A"/>
    <w:rsid w:val="0011310D"/>
    <w:rsid w:val="00116784"/>
    <w:rsid w:val="00117451"/>
    <w:rsid w:val="001177FE"/>
    <w:rsid w:val="001178E3"/>
    <w:rsid w:val="00120F67"/>
    <w:rsid w:val="00125055"/>
    <w:rsid w:val="001304F1"/>
    <w:rsid w:val="0013088C"/>
    <w:rsid w:val="00131CA3"/>
    <w:rsid w:val="00131D05"/>
    <w:rsid w:val="00132004"/>
    <w:rsid w:val="001324A4"/>
    <w:rsid w:val="001345CB"/>
    <w:rsid w:val="001347E9"/>
    <w:rsid w:val="00135266"/>
    <w:rsid w:val="00136C98"/>
    <w:rsid w:val="00137B2C"/>
    <w:rsid w:val="00140B4C"/>
    <w:rsid w:val="0014129D"/>
    <w:rsid w:val="0014190A"/>
    <w:rsid w:val="00142C88"/>
    <w:rsid w:val="0014319C"/>
    <w:rsid w:val="001466B6"/>
    <w:rsid w:val="00150011"/>
    <w:rsid w:val="0015254E"/>
    <w:rsid w:val="00153B5B"/>
    <w:rsid w:val="00153C68"/>
    <w:rsid w:val="0015551E"/>
    <w:rsid w:val="00155B89"/>
    <w:rsid w:val="00156872"/>
    <w:rsid w:val="001608F4"/>
    <w:rsid w:val="001611E8"/>
    <w:rsid w:val="0016266C"/>
    <w:rsid w:val="00162E14"/>
    <w:rsid w:val="00164B42"/>
    <w:rsid w:val="00164C6B"/>
    <w:rsid w:val="001663CF"/>
    <w:rsid w:val="001665DD"/>
    <w:rsid w:val="00171315"/>
    <w:rsid w:val="00171BA0"/>
    <w:rsid w:val="0017271D"/>
    <w:rsid w:val="001739AD"/>
    <w:rsid w:val="001751F5"/>
    <w:rsid w:val="00176E50"/>
    <w:rsid w:val="001811A2"/>
    <w:rsid w:val="00181E4E"/>
    <w:rsid w:val="00182C1E"/>
    <w:rsid w:val="00187812"/>
    <w:rsid w:val="00187E1F"/>
    <w:rsid w:val="001919A5"/>
    <w:rsid w:val="001942B7"/>
    <w:rsid w:val="00195A9C"/>
    <w:rsid w:val="00195DDE"/>
    <w:rsid w:val="0019798B"/>
    <w:rsid w:val="001A10EA"/>
    <w:rsid w:val="001A3B92"/>
    <w:rsid w:val="001A3FFF"/>
    <w:rsid w:val="001A6148"/>
    <w:rsid w:val="001A7C43"/>
    <w:rsid w:val="001B2F73"/>
    <w:rsid w:val="001B3B95"/>
    <w:rsid w:val="001B4882"/>
    <w:rsid w:val="001B677D"/>
    <w:rsid w:val="001B739C"/>
    <w:rsid w:val="001C09FC"/>
    <w:rsid w:val="001C2A17"/>
    <w:rsid w:val="001C4904"/>
    <w:rsid w:val="001C519C"/>
    <w:rsid w:val="001C5F46"/>
    <w:rsid w:val="001C7CA2"/>
    <w:rsid w:val="001D06A3"/>
    <w:rsid w:val="001D180D"/>
    <w:rsid w:val="001D368B"/>
    <w:rsid w:val="001D5DAF"/>
    <w:rsid w:val="001D6B93"/>
    <w:rsid w:val="001D77D5"/>
    <w:rsid w:val="001E14E1"/>
    <w:rsid w:val="001E1A4F"/>
    <w:rsid w:val="001E264B"/>
    <w:rsid w:val="001E32E5"/>
    <w:rsid w:val="001E40A1"/>
    <w:rsid w:val="001E4BDC"/>
    <w:rsid w:val="001E6AC6"/>
    <w:rsid w:val="001E6C9C"/>
    <w:rsid w:val="001E7670"/>
    <w:rsid w:val="001F1642"/>
    <w:rsid w:val="001F373B"/>
    <w:rsid w:val="001F5256"/>
    <w:rsid w:val="001F5C16"/>
    <w:rsid w:val="001F616D"/>
    <w:rsid w:val="002027AF"/>
    <w:rsid w:val="00203134"/>
    <w:rsid w:val="002043DB"/>
    <w:rsid w:val="00205C1E"/>
    <w:rsid w:val="0020639A"/>
    <w:rsid w:val="00210E44"/>
    <w:rsid w:val="0021306B"/>
    <w:rsid w:val="0021364F"/>
    <w:rsid w:val="00217003"/>
    <w:rsid w:val="002234A1"/>
    <w:rsid w:val="00224CE4"/>
    <w:rsid w:val="00230D6B"/>
    <w:rsid w:val="00231888"/>
    <w:rsid w:val="0023257C"/>
    <w:rsid w:val="0023303C"/>
    <w:rsid w:val="00235985"/>
    <w:rsid w:val="00242604"/>
    <w:rsid w:val="00243F66"/>
    <w:rsid w:val="0024492F"/>
    <w:rsid w:val="002461A8"/>
    <w:rsid w:val="002465D1"/>
    <w:rsid w:val="00247ADA"/>
    <w:rsid w:val="00247BF7"/>
    <w:rsid w:val="00247D93"/>
    <w:rsid w:val="002509B6"/>
    <w:rsid w:val="00251BBC"/>
    <w:rsid w:val="00252CBC"/>
    <w:rsid w:val="00253FFF"/>
    <w:rsid w:val="00260328"/>
    <w:rsid w:val="002605EE"/>
    <w:rsid w:val="002606D3"/>
    <w:rsid w:val="00262617"/>
    <w:rsid w:val="002648BA"/>
    <w:rsid w:val="00264CF5"/>
    <w:rsid w:val="002669C3"/>
    <w:rsid w:val="00267A04"/>
    <w:rsid w:val="00270E29"/>
    <w:rsid w:val="002740B7"/>
    <w:rsid w:val="00274350"/>
    <w:rsid w:val="00274907"/>
    <w:rsid w:val="00275AB7"/>
    <w:rsid w:val="00276098"/>
    <w:rsid w:val="002766EE"/>
    <w:rsid w:val="0027709B"/>
    <w:rsid w:val="00281011"/>
    <w:rsid w:val="00281E8A"/>
    <w:rsid w:val="00282F68"/>
    <w:rsid w:val="002849D1"/>
    <w:rsid w:val="00286469"/>
    <w:rsid w:val="00287312"/>
    <w:rsid w:val="002915A2"/>
    <w:rsid w:val="002930CD"/>
    <w:rsid w:val="00294063"/>
    <w:rsid w:val="0029410D"/>
    <w:rsid w:val="00294367"/>
    <w:rsid w:val="00296368"/>
    <w:rsid w:val="0029700C"/>
    <w:rsid w:val="00297244"/>
    <w:rsid w:val="002A096C"/>
    <w:rsid w:val="002A16EB"/>
    <w:rsid w:val="002A227F"/>
    <w:rsid w:val="002A46BA"/>
    <w:rsid w:val="002A5573"/>
    <w:rsid w:val="002A7CB6"/>
    <w:rsid w:val="002B1905"/>
    <w:rsid w:val="002B1D4A"/>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31D"/>
    <w:rsid w:val="002E1E2F"/>
    <w:rsid w:val="002E284E"/>
    <w:rsid w:val="002E3FFA"/>
    <w:rsid w:val="002E7298"/>
    <w:rsid w:val="002E7EA8"/>
    <w:rsid w:val="002F01BA"/>
    <w:rsid w:val="002F0C7E"/>
    <w:rsid w:val="002F0D1C"/>
    <w:rsid w:val="002F10A4"/>
    <w:rsid w:val="002F10C7"/>
    <w:rsid w:val="002F19B5"/>
    <w:rsid w:val="002F248E"/>
    <w:rsid w:val="002F3142"/>
    <w:rsid w:val="002F35FD"/>
    <w:rsid w:val="002F4716"/>
    <w:rsid w:val="002F48D2"/>
    <w:rsid w:val="002F4A0C"/>
    <w:rsid w:val="002F5119"/>
    <w:rsid w:val="002F77F1"/>
    <w:rsid w:val="00302299"/>
    <w:rsid w:val="003025C8"/>
    <w:rsid w:val="00303999"/>
    <w:rsid w:val="003078B5"/>
    <w:rsid w:val="003078BF"/>
    <w:rsid w:val="00312474"/>
    <w:rsid w:val="003124EE"/>
    <w:rsid w:val="00315C3F"/>
    <w:rsid w:val="00316B84"/>
    <w:rsid w:val="0031720E"/>
    <w:rsid w:val="0032141D"/>
    <w:rsid w:val="003263EB"/>
    <w:rsid w:val="00326D8C"/>
    <w:rsid w:val="003309B4"/>
    <w:rsid w:val="0033350D"/>
    <w:rsid w:val="00333737"/>
    <w:rsid w:val="003353AA"/>
    <w:rsid w:val="003364E5"/>
    <w:rsid w:val="003420C9"/>
    <w:rsid w:val="00342541"/>
    <w:rsid w:val="0034279B"/>
    <w:rsid w:val="003431FA"/>
    <w:rsid w:val="003436A4"/>
    <w:rsid w:val="00343E77"/>
    <w:rsid w:val="00344162"/>
    <w:rsid w:val="00346536"/>
    <w:rsid w:val="00347FD4"/>
    <w:rsid w:val="00351F4E"/>
    <w:rsid w:val="00353D62"/>
    <w:rsid w:val="003541B2"/>
    <w:rsid w:val="003552B9"/>
    <w:rsid w:val="0035556A"/>
    <w:rsid w:val="003559CE"/>
    <w:rsid w:val="00356DA0"/>
    <w:rsid w:val="00356E2C"/>
    <w:rsid w:val="0036198C"/>
    <w:rsid w:val="00363ADB"/>
    <w:rsid w:val="00366C0D"/>
    <w:rsid w:val="00366E84"/>
    <w:rsid w:val="0037053D"/>
    <w:rsid w:val="00370ED5"/>
    <w:rsid w:val="00370F96"/>
    <w:rsid w:val="00371C48"/>
    <w:rsid w:val="00374020"/>
    <w:rsid w:val="003750BF"/>
    <w:rsid w:val="00376613"/>
    <w:rsid w:val="003769E4"/>
    <w:rsid w:val="00376BBB"/>
    <w:rsid w:val="0037795D"/>
    <w:rsid w:val="0038045D"/>
    <w:rsid w:val="00381A6C"/>
    <w:rsid w:val="00382167"/>
    <w:rsid w:val="00384564"/>
    <w:rsid w:val="00386887"/>
    <w:rsid w:val="003868EB"/>
    <w:rsid w:val="0038793B"/>
    <w:rsid w:val="00390386"/>
    <w:rsid w:val="00390C21"/>
    <w:rsid w:val="00393F95"/>
    <w:rsid w:val="00394F91"/>
    <w:rsid w:val="00396612"/>
    <w:rsid w:val="00396735"/>
    <w:rsid w:val="003A4522"/>
    <w:rsid w:val="003A58B9"/>
    <w:rsid w:val="003A5A85"/>
    <w:rsid w:val="003B4687"/>
    <w:rsid w:val="003B4DE7"/>
    <w:rsid w:val="003B6C47"/>
    <w:rsid w:val="003B7CF0"/>
    <w:rsid w:val="003C2517"/>
    <w:rsid w:val="003C2B26"/>
    <w:rsid w:val="003C2C1B"/>
    <w:rsid w:val="003C40EB"/>
    <w:rsid w:val="003C4AC2"/>
    <w:rsid w:val="003C4FAD"/>
    <w:rsid w:val="003C7F18"/>
    <w:rsid w:val="003D0D4F"/>
    <w:rsid w:val="003D1CD8"/>
    <w:rsid w:val="003D1F11"/>
    <w:rsid w:val="003D62B2"/>
    <w:rsid w:val="003D676D"/>
    <w:rsid w:val="003D71DC"/>
    <w:rsid w:val="003E1930"/>
    <w:rsid w:val="003E1A05"/>
    <w:rsid w:val="003E24AB"/>
    <w:rsid w:val="003E36E3"/>
    <w:rsid w:val="003E4C55"/>
    <w:rsid w:val="003E745F"/>
    <w:rsid w:val="003F02D7"/>
    <w:rsid w:val="003F1B23"/>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55A6"/>
    <w:rsid w:val="0041773E"/>
    <w:rsid w:val="00417F5A"/>
    <w:rsid w:val="004208C4"/>
    <w:rsid w:val="00421F53"/>
    <w:rsid w:val="00422AE6"/>
    <w:rsid w:val="00423190"/>
    <w:rsid w:val="004249A6"/>
    <w:rsid w:val="00424AE1"/>
    <w:rsid w:val="00425C16"/>
    <w:rsid w:val="0042741C"/>
    <w:rsid w:val="00430B69"/>
    <w:rsid w:val="004311F3"/>
    <w:rsid w:val="004326DF"/>
    <w:rsid w:val="00433382"/>
    <w:rsid w:val="004364EB"/>
    <w:rsid w:val="004370D7"/>
    <w:rsid w:val="00437C04"/>
    <w:rsid w:val="004412D9"/>
    <w:rsid w:val="00443182"/>
    <w:rsid w:val="0044545F"/>
    <w:rsid w:val="00445F1D"/>
    <w:rsid w:val="004477F4"/>
    <w:rsid w:val="004519E1"/>
    <w:rsid w:val="00453031"/>
    <w:rsid w:val="00454E19"/>
    <w:rsid w:val="00457FF3"/>
    <w:rsid w:val="00460952"/>
    <w:rsid w:val="0046268C"/>
    <w:rsid w:val="0046419A"/>
    <w:rsid w:val="0046446B"/>
    <w:rsid w:val="004645B8"/>
    <w:rsid w:val="00466440"/>
    <w:rsid w:val="0046774C"/>
    <w:rsid w:val="00467FF3"/>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2623"/>
    <w:rsid w:val="004A4BC4"/>
    <w:rsid w:val="004A54FF"/>
    <w:rsid w:val="004A62E4"/>
    <w:rsid w:val="004A7293"/>
    <w:rsid w:val="004B0C51"/>
    <w:rsid w:val="004B3171"/>
    <w:rsid w:val="004B6F89"/>
    <w:rsid w:val="004B7338"/>
    <w:rsid w:val="004C0219"/>
    <w:rsid w:val="004C07F8"/>
    <w:rsid w:val="004C1820"/>
    <w:rsid w:val="004C277C"/>
    <w:rsid w:val="004C4BAD"/>
    <w:rsid w:val="004C5C71"/>
    <w:rsid w:val="004C6D8B"/>
    <w:rsid w:val="004D0202"/>
    <w:rsid w:val="004D120C"/>
    <w:rsid w:val="004D283F"/>
    <w:rsid w:val="004D29AD"/>
    <w:rsid w:val="004D2FD5"/>
    <w:rsid w:val="004D31C4"/>
    <w:rsid w:val="004D414B"/>
    <w:rsid w:val="004E0F9E"/>
    <w:rsid w:val="004E202E"/>
    <w:rsid w:val="004E78C9"/>
    <w:rsid w:val="004F158A"/>
    <w:rsid w:val="004F1BDB"/>
    <w:rsid w:val="004F2EFC"/>
    <w:rsid w:val="004F407F"/>
    <w:rsid w:val="004F64F8"/>
    <w:rsid w:val="005005E8"/>
    <w:rsid w:val="005033A3"/>
    <w:rsid w:val="005038E6"/>
    <w:rsid w:val="005048A0"/>
    <w:rsid w:val="00504D62"/>
    <w:rsid w:val="00505064"/>
    <w:rsid w:val="00506458"/>
    <w:rsid w:val="0050779A"/>
    <w:rsid w:val="005077CF"/>
    <w:rsid w:val="00507A3B"/>
    <w:rsid w:val="00507E40"/>
    <w:rsid w:val="0051051E"/>
    <w:rsid w:val="00510CCC"/>
    <w:rsid w:val="005123FA"/>
    <w:rsid w:val="00512647"/>
    <w:rsid w:val="00512A7E"/>
    <w:rsid w:val="0051661B"/>
    <w:rsid w:val="00517314"/>
    <w:rsid w:val="005206CF"/>
    <w:rsid w:val="00521C50"/>
    <w:rsid w:val="00525189"/>
    <w:rsid w:val="00525A90"/>
    <w:rsid w:val="00526F5F"/>
    <w:rsid w:val="0053651B"/>
    <w:rsid w:val="00537316"/>
    <w:rsid w:val="005402D9"/>
    <w:rsid w:val="005403CF"/>
    <w:rsid w:val="00541BA3"/>
    <w:rsid w:val="00541ED4"/>
    <w:rsid w:val="005433EB"/>
    <w:rsid w:val="005434A2"/>
    <w:rsid w:val="005448AB"/>
    <w:rsid w:val="005466BC"/>
    <w:rsid w:val="00550CD0"/>
    <w:rsid w:val="00551DD5"/>
    <w:rsid w:val="00552C28"/>
    <w:rsid w:val="00556FB2"/>
    <w:rsid w:val="005601FE"/>
    <w:rsid w:val="005603EC"/>
    <w:rsid w:val="005612A7"/>
    <w:rsid w:val="00563687"/>
    <w:rsid w:val="00563B0F"/>
    <w:rsid w:val="00567B70"/>
    <w:rsid w:val="00570B98"/>
    <w:rsid w:val="00571E48"/>
    <w:rsid w:val="00572BC9"/>
    <w:rsid w:val="0057449E"/>
    <w:rsid w:val="00575B15"/>
    <w:rsid w:val="00581A16"/>
    <w:rsid w:val="005820CE"/>
    <w:rsid w:val="0058220F"/>
    <w:rsid w:val="00584C4B"/>
    <w:rsid w:val="005858F2"/>
    <w:rsid w:val="00585BD7"/>
    <w:rsid w:val="00585EF5"/>
    <w:rsid w:val="00591B88"/>
    <w:rsid w:val="005A061F"/>
    <w:rsid w:val="005A0978"/>
    <w:rsid w:val="005A38BC"/>
    <w:rsid w:val="005A3B29"/>
    <w:rsid w:val="005A6AF8"/>
    <w:rsid w:val="005A71C2"/>
    <w:rsid w:val="005A7D0E"/>
    <w:rsid w:val="005B0543"/>
    <w:rsid w:val="005B1B7C"/>
    <w:rsid w:val="005B34A4"/>
    <w:rsid w:val="005B4287"/>
    <w:rsid w:val="005B6F87"/>
    <w:rsid w:val="005B7245"/>
    <w:rsid w:val="005B772E"/>
    <w:rsid w:val="005C2770"/>
    <w:rsid w:val="005C7AAB"/>
    <w:rsid w:val="005D2108"/>
    <w:rsid w:val="005D29F6"/>
    <w:rsid w:val="005D619A"/>
    <w:rsid w:val="005D73DE"/>
    <w:rsid w:val="005E08F2"/>
    <w:rsid w:val="005E14A7"/>
    <w:rsid w:val="005E2038"/>
    <w:rsid w:val="005E3BF7"/>
    <w:rsid w:val="005E3C44"/>
    <w:rsid w:val="005E5056"/>
    <w:rsid w:val="005E61B9"/>
    <w:rsid w:val="005F1986"/>
    <w:rsid w:val="005F548A"/>
    <w:rsid w:val="00602628"/>
    <w:rsid w:val="00604D45"/>
    <w:rsid w:val="00604DA3"/>
    <w:rsid w:val="00613168"/>
    <w:rsid w:val="00615ABE"/>
    <w:rsid w:val="00616FA0"/>
    <w:rsid w:val="00617486"/>
    <w:rsid w:val="00620830"/>
    <w:rsid w:val="006208EC"/>
    <w:rsid w:val="00620FF4"/>
    <w:rsid w:val="0062238B"/>
    <w:rsid w:val="00624CFE"/>
    <w:rsid w:val="00624E81"/>
    <w:rsid w:val="006310BB"/>
    <w:rsid w:val="00631891"/>
    <w:rsid w:val="00633C24"/>
    <w:rsid w:val="00634084"/>
    <w:rsid w:val="006341EC"/>
    <w:rsid w:val="006342C4"/>
    <w:rsid w:val="00634701"/>
    <w:rsid w:val="00637747"/>
    <w:rsid w:val="006409CE"/>
    <w:rsid w:val="006427FB"/>
    <w:rsid w:val="006453AA"/>
    <w:rsid w:val="00645761"/>
    <w:rsid w:val="00651925"/>
    <w:rsid w:val="00653C1C"/>
    <w:rsid w:val="00655ACE"/>
    <w:rsid w:val="00655EBB"/>
    <w:rsid w:val="00656C23"/>
    <w:rsid w:val="00657962"/>
    <w:rsid w:val="00660CB0"/>
    <w:rsid w:val="00663DFA"/>
    <w:rsid w:val="0066452D"/>
    <w:rsid w:val="0066528B"/>
    <w:rsid w:val="006662B5"/>
    <w:rsid w:val="0067321A"/>
    <w:rsid w:val="00673642"/>
    <w:rsid w:val="00674258"/>
    <w:rsid w:val="006742BD"/>
    <w:rsid w:val="00674D5D"/>
    <w:rsid w:val="006750F9"/>
    <w:rsid w:val="00675331"/>
    <w:rsid w:val="00676CE7"/>
    <w:rsid w:val="00677712"/>
    <w:rsid w:val="00680B20"/>
    <w:rsid w:val="00680E5A"/>
    <w:rsid w:val="0068171E"/>
    <w:rsid w:val="00681AA8"/>
    <w:rsid w:val="006825AA"/>
    <w:rsid w:val="00683A17"/>
    <w:rsid w:val="00684DF8"/>
    <w:rsid w:val="0069043D"/>
    <w:rsid w:val="00691CB0"/>
    <w:rsid w:val="00695FD7"/>
    <w:rsid w:val="0069612C"/>
    <w:rsid w:val="00696562"/>
    <w:rsid w:val="00696D49"/>
    <w:rsid w:val="006A0639"/>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D7607"/>
    <w:rsid w:val="006E0585"/>
    <w:rsid w:val="006E3915"/>
    <w:rsid w:val="006E4A20"/>
    <w:rsid w:val="006E63AB"/>
    <w:rsid w:val="006E6F98"/>
    <w:rsid w:val="006E7C01"/>
    <w:rsid w:val="006F45FD"/>
    <w:rsid w:val="006F4812"/>
    <w:rsid w:val="006F630C"/>
    <w:rsid w:val="00701EAF"/>
    <w:rsid w:val="00703C2C"/>
    <w:rsid w:val="00705B9B"/>
    <w:rsid w:val="00706BE2"/>
    <w:rsid w:val="00707759"/>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07A5"/>
    <w:rsid w:val="007324DB"/>
    <w:rsid w:val="00733FEB"/>
    <w:rsid w:val="0074062F"/>
    <w:rsid w:val="007410CE"/>
    <w:rsid w:val="00741C8B"/>
    <w:rsid w:val="007443E2"/>
    <w:rsid w:val="00744CBE"/>
    <w:rsid w:val="00744E91"/>
    <w:rsid w:val="00746312"/>
    <w:rsid w:val="007473F9"/>
    <w:rsid w:val="00750AF4"/>
    <w:rsid w:val="00750FBB"/>
    <w:rsid w:val="007512DC"/>
    <w:rsid w:val="00751995"/>
    <w:rsid w:val="00751C2C"/>
    <w:rsid w:val="00752674"/>
    <w:rsid w:val="007565EA"/>
    <w:rsid w:val="0075698E"/>
    <w:rsid w:val="00757B05"/>
    <w:rsid w:val="00760266"/>
    <w:rsid w:val="00760648"/>
    <w:rsid w:val="00766002"/>
    <w:rsid w:val="007671F2"/>
    <w:rsid w:val="0076750E"/>
    <w:rsid w:val="007677EC"/>
    <w:rsid w:val="00770B4A"/>
    <w:rsid w:val="00773A0C"/>
    <w:rsid w:val="00774566"/>
    <w:rsid w:val="00775801"/>
    <w:rsid w:val="00775F62"/>
    <w:rsid w:val="007762A2"/>
    <w:rsid w:val="00777FA1"/>
    <w:rsid w:val="00780F76"/>
    <w:rsid w:val="00781407"/>
    <w:rsid w:val="0078183B"/>
    <w:rsid w:val="00782D80"/>
    <w:rsid w:val="00784E48"/>
    <w:rsid w:val="00785231"/>
    <w:rsid w:val="007956EF"/>
    <w:rsid w:val="00797728"/>
    <w:rsid w:val="007A04E9"/>
    <w:rsid w:val="007A0796"/>
    <w:rsid w:val="007A1125"/>
    <w:rsid w:val="007A25BD"/>
    <w:rsid w:val="007A2810"/>
    <w:rsid w:val="007A3791"/>
    <w:rsid w:val="007A3B9F"/>
    <w:rsid w:val="007A514C"/>
    <w:rsid w:val="007A52B4"/>
    <w:rsid w:val="007A5B59"/>
    <w:rsid w:val="007A6FA0"/>
    <w:rsid w:val="007B4D27"/>
    <w:rsid w:val="007B665B"/>
    <w:rsid w:val="007C1935"/>
    <w:rsid w:val="007C3BBB"/>
    <w:rsid w:val="007C3E31"/>
    <w:rsid w:val="007C4B74"/>
    <w:rsid w:val="007C70BE"/>
    <w:rsid w:val="007C77C6"/>
    <w:rsid w:val="007D0664"/>
    <w:rsid w:val="007D2158"/>
    <w:rsid w:val="007D4BDE"/>
    <w:rsid w:val="007D62BD"/>
    <w:rsid w:val="007D677C"/>
    <w:rsid w:val="007D6FDC"/>
    <w:rsid w:val="007D7C06"/>
    <w:rsid w:val="007E234A"/>
    <w:rsid w:val="007E2A26"/>
    <w:rsid w:val="007E2F36"/>
    <w:rsid w:val="007E515D"/>
    <w:rsid w:val="007E6A41"/>
    <w:rsid w:val="007E6C81"/>
    <w:rsid w:val="007E6FC7"/>
    <w:rsid w:val="007F11E2"/>
    <w:rsid w:val="007F7D05"/>
    <w:rsid w:val="00801836"/>
    <w:rsid w:val="00805453"/>
    <w:rsid w:val="00807460"/>
    <w:rsid w:val="00810D6E"/>
    <w:rsid w:val="00810FA2"/>
    <w:rsid w:val="00811084"/>
    <w:rsid w:val="0081203D"/>
    <w:rsid w:val="00812E3C"/>
    <w:rsid w:val="00813764"/>
    <w:rsid w:val="00813C57"/>
    <w:rsid w:val="00814C6A"/>
    <w:rsid w:val="008173F0"/>
    <w:rsid w:val="008208D0"/>
    <w:rsid w:val="008220EA"/>
    <w:rsid w:val="0082265D"/>
    <w:rsid w:val="00822BD7"/>
    <w:rsid w:val="00822F01"/>
    <w:rsid w:val="008231FE"/>
    <w:rsid w:val="00823AF3"/>
    <w:rsid w:val="00824CA4"/>
    <w:rsid w:val="00825F9D"/>
    <w:rsid w:val="008307F7"/>
    <w:rsid w:val="00833431"/>
    <w:rsid w:val="0083517D"/>
    <w:rsid w:val="00835193"/>
    <w:rsid w:val="0083530B"/>
    <w:rsid w:val="00835BF5"/>
    <w:rsid w:val="0083690F"/>
    <w:rsid w:val="00836F29"/>
    <w:rsid w:val="00843128"/>
    <w:rsid w:val="00843DF3"/>
    <w:rsid w:val="0084563D"/>
    <w:rsid w:val="00846711"/>
    <w:rsid w:val="00846F1D"/>
    <w:rsid w:val="00854598"/>
    <w:rsid w:val="00856738"/>
    <w:rsid w:val="00856DA5"/>
    <w:rsid w:val="00863961"/>
    <w:rsid w:val="00864ED7"/>
    <w:rsid w:val="0086556F"/>
    <w:rsid w:val="008665A4"/>
    <w:rsid w:val="0086732B"/>
    <w:rsid w:val="008704C1"/>
    <w:rsid w:val="00872599"/>
    <w:rsid w:val="00872E8D"/>
    <w:rsid w:val="00875E5C"/>
    <w:rsid w:val="008762A7"/>
    <w:rsid w:val="00877AFB"/>
    <w:rsid w:val="00880407"/>
    <w:rsid w:val="00881F41"/>
    <w:rsid w:val="00881F47"/>
    <w:rsid w:val="008828B3"/>
    <w:rsid w:val="00883A11"/>
    <w:rsid w:val="00883BFB"/>
    <w:rsid w:val="008849BC"/>
    <w:rsid w:val="00887224"/>
    <w:rsid w:val="0088733F"/>
    <w:rsid w:val="00887C72"/>
    <w:rsid w:val="00892066"/>
    <w:rsid w:val="00892DFD"/>
    <w:rsid w:val="00892F79"/>
    <w:rsid w:val="00895210"/>
    <w:rsid w:val="0089539C"/>
    <w:rsid w:val="008A4B6E"/>
    <w:rsid w:val="008A54A5"/>
    <w:rsid w:val="008B0F1E"/>
    <w:rsid w:val="008B248C"/>
    <w:rsid w:val="008B4E42"/>
    <w:rsid w:val="008C33A0"/>
    <w:rsid w:val="008C3F6F"/>
    <w:rsid w:val="008C6F66"/>
    <w:rsid w:val="008D05D4"/>
    <w:rsid w:val="008D28CB"/>
    <w:rsid w:val="008D336F"/>
    <w:rsid w:val="008D3438"/>
    <w:rsid w:val="008D5DC0"/>
    <w:rsid w:val="008D5E47"/>
    <w:rsid w:val="008D71D4"/>
    <w:rsid w:val="008D7832"/>
    <w:rsid w:val="008D7C17"/>
    <w:rsid w:val="008D7CB8"/>
    <w:rsid w:val="008E0C51"/>
    <w:rsid w:val="008E1329"/>
    <w:rsid w:val="008E28DC"/>
    <w:rsid w:val="008E384F"/>
    <w:rsid w:val="008E4852"/>
    <w:rsid w:val="008E4991"/>
    <w:rsid w:val="008E4D21"/>
    <w:rsid w:val="008E76CE"/>
    <w:rsid w:val="008E7C94"/>
    <w:rsid w:val="008F09CE"/>
    <w:rsid w:val="008F0DDD"/>
    <w:rsid w:val="008F239E"/>
    <w:rsid w:val="008F2C3C"/>
    <w:rsid w:val="008F3459"/>
    <w:rsid w:val="008F3942"/>
    <w:rsid w:val="008F7098"/>
    <w:rsid w:val="008F70EF"/>
    <w:rsid w:val="009003B8"/>
    <w:rsid w:val="009038E1"/>
    <w:rsid w:val="00906A09"/>
    <w:rsid w:val="00913020"/>
    <w:rsid w:val="0091356D"/>
    <w:rsid w:val="0091545F"/>
    <w:rsid w:val="00915777"/>
    <w:rsid w:val="009163AA"/>
    <w:rsid w:val="00916AF2"/>
    <w:rsid w:val="009212FD"/>
    <w:rsid w:val="00922501"/>
    <w:rsid w:val="00922CC9"/>
    <w:rsid w:val="0092335B"/>
    <w:rsid w:val="009278E8"/>
    <w:rsid w:val="00930777"/>
    <w:rsid w:val="009312CC"/>
    <w:rsid w:val="00933742"/>
    <w:rsid w:val="009340A8"/>
    <w:rsid w:val="009402E4"/>
    <w:rsid w:val="00942028"/>
    <w:rsid w:val="009456AA"/>
    <w:rsid w:val="0094583B"/>
    <w:rsid w:val="00945AD3"/>
    <w:rsid w:val="0095029E"/>
    <w:rsid w:val="00950BD5"/>
    <w:rsid w:val="00951A15"/>
    <w:rsid w:val="00952E78"/>
    <w:rsid w:val="00953D50"/>
    <w:rsid w:val="0096030D"/>
    <w:rsid w:val="009621F8"/>
    <w:rsid w:val="00962D0E"/>
    <w:rsid w:val="00962D51"/>
    <w:rsid w:val="00965105"/>
    <w:rsid w:val="00965F99"/>
    <w:rsid w:val="0096648F"/>
    <w:rsid w:val="00967B46"/>
    <w:rsid w:val="00970789"/>
    <w:rsid w:val="0097195C"/>
    <w:rsid w:val="00975D4C"/>
    <w:rsid w:val="009816F5"/>
    <w:rsid w:val="0098399E"/>
    <w:rsid w:val="00985097"/>
    <w:rsid w:val="00985A16"/>
    <w:rsid w:val="0098784A"/>
    <w:rsid w:val="0099066A"/>
    <w:rsid w:val="0099390A"/>
    <w:rsid w:val="00996A3D"/>
    <w:rsid w:val="009A0769"/>
    <w:rsid w:val="009A241D"/>
    <w:rsid w:val="009A24CA"/>
    <w:rsid w:val="009A49E1"/>
    <w:rsid w:val="009A678E"/>
    <w:rsid w:val="009A7AFC"/>
    <w:rsid w:val="009B037D"/>
    <w:rsid w:val="009B3D43"/>
    <w:rsid w:val="009B4A96"/>
    <w:rsid w:val="009B4F7D"/>
    <w:rsid w:val="009B7FF9"/>
    <w:rsid w:val="009C0756"/>
    <w:rsid w:val="009C24D0"/>
    <w:rsid w:val="009C2A21"/>
    <w:rsid w:val="009C4381"/>
    <w:rsid w:val="009C6B02"/>
    <w:rsid w:val="009C7611"/>
    <w:rsid w:val="009C7745"/>
    <w:rsid w:val="009D0D27"/>
    <w:rsid w:val="009D185E"/>
    <w:rsid w:val="009D2A06"/>
    <w:rsid w:val="009D379B"/>
    <w:rsid w:val="009D3A54"/>
    <w:rsid w:val="009D49B5"/>
    <w:rsid w:val="009D6967"/>
    <w:rsid w:val="009E04D3"/>
    <w:rsid w:val="009E1934"/>
    <w:rsid w:val="009E2709"/>
    <w:rsid w:val="009E7371"/>
    <w:rsid w:val="009E7500"/>
    <w:rsid w:val="009E76E9"/>
    <w:rsid w:val="009F3D1F"/>
    <w:rsid w:val="009F4C7E"/>
    <w:rsid w:val="009F5769"/>
    <w:rsid w:val="009F5B68"/>
    <w:rsid w:val="009F70CF"/>
    <w:rsid w:val="00A01405"/>
    <w:rsid w:val="00A02244"/>
    <w:rsid w:val="00A06C99"/>
    <w:rsid w:val="00A07DDC"/>
    <w:rsid w:val="00A113CA"/>
    <w:rsid w:val="00A11CD1"/>
    <w:rsid w:val="00A122C9"/>
    <w:rsid w:val="00A14303"/>
    <w:rsid w:val="00A162FE"/>
    <w:rsid w:val="00A1776A"/>
    <w:rsid w:val="00A17941"/>
    <w:rsid w:val="00A17DD9"/>
    <w:rsid w:val="00A2013F"/>
    <w:rsid w:val="00A203E6"/>
    <w:rsid w:val="00A220DD"/>
    <w:rsid w:val="00A22819"/>
    <w:rsid w:val="00A262F2"/>
    <w:rsid w:val="00A26A95"/>
    <w:rsid w:val="00A26D42"/>
    <w:rsid w:val="00A32F9D"/>
    <w:rsid w:val="00A3317E"/>
    <w:rsid w:val="00A34975"/>
    <w:rsid w:val="00A37939"/>
    <w:rsid w:val="00A40717"/>
    <w:rsid w:val="00A40BE5"/>
    <w:rsid w:val="00A41CEE"/>
    <w:rsid w:val="00A438E0"/>
    <w:rsid w:val="00A44457"/>
    <w:rsid w:val="00A44EA9"/>
    <w:rsid w:val="00A47665"/>
    <w:rsid w:val="00A56438"/>
    <w:rsid w:val="00A604F2"/>
    <w:rsid w:val="00A618F6"/>
    <w:rsid w:val="00A62A8F"/>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1251"/>
    <w:rsid w:val="00A91264"/>
    <w:rsid w:val="00A92A68"/>
    <w:rsid w:val="00A92D18"/>
    <w:rsid w:val="00A92FD6"/>
    <w:rsid w:val="00A94BA1"/>
    <w:rsid w:val="00A94F00"/>
    <w:rsid w:val="00A95A1F"/>
    <w:rsid w:val="00A95BDF"/>
    <w:rsid w:val="00A96BC5"/>
    <w:rsid w:val="00A96C42"/>
    <w:rsid w:val="00A977FA"/>
    <w:rsid w:val="00A97C2F"/>
    <w:rsid w:val="00AA1496"/>
    <w:rsid w:val="00AA3273"/>
    <w:rsid w:val="00AA3623"/>
    <w:rsid w:val="00AA4615"/>
    <w:rsid w:val="00AA50DE"/>
    <w:rsid w:val="00AA5FBC"/>
    <w:rsid w:val="00AA7281"/>
    <w:rsid w:val="00AB01D6"/>
    <w:rsid w:val="00AB5A60"/>
    <w:rsid w:val="00AC0691"/>
    <w:rsid w:val="00AC0C46"/>
    <w:rsid w:val="00AC2439"/>
    <w:rsid w:val="00AC25B8"/>
    <w:rsid w:val="00AC7264"/>
    <w:rsid w:val="00AD3AF0"/>
    <w:rsid w:val="00AD3FDA"/>
    <w:rsid w:val="00AE02A3"/>
    <w:rsid w:val="00AE260C"/>
    <w:rsid w:val="00AE3ECB"/>
    <w:rsid w:val="00AE500B"/>
    <w:rsid w:val="00AF0F44"/>
    <w:rsid w:val="00AF1735"/>
    <w:rsid w:val="00AF66A5"/>
    <w:rsid w:val="00AF7A37"/>
    <w:rsid w:val="00B00ADB"/>
    <w:rsid w:val="00B01566"/>
    <w:rsid w:val="00B02802"/>
    <w:rsid w:val="00B02ED1"/>
    <w:rsid w:val="00B03835"/>
    <w:rsid w:val="00B04412"/>
    <w:rsid w:val="00B0533F"/>
    <w:rsid w:val="00B05949"/>
    <w:rsid w:val="00B12A06"/>
    <w:rsid w:val="00B14407"/>
    <w:rsid w:val="00B158D4"/>
    <w:rsid w:val="00B226E6"/>
    <w:rsid w:val="00B2411E"/>
    <w:rsid w:val="00B2516E"/>
    <w:rsid w:val="00B25C20"/>
    <w:rsid w:val="00B3133E"/>
    <w:rsid w:val="00B3698C"/>
    <w:rsid w:val="00B36DAD"/>
    <w:rsid w:val="00B40B98"/>
    <w:rsid w:val="00B42144"/>
    <w:rsid w:val="00B422C5"/>
    <w:rsid w:val="00B44679"/>
    <w:rsid w:val="00B47275"/>
    <w:rsid w:val="00B47B5C"/>
    <w:rsid w:val="00B50388"/>
    <w:rsid w:val="00B51624"/>
    <w:rsid w:val="00B55EA8"/>
    <w:rsid w:val="00B6023B"/>
    <w:rsid w:val="00B63B5F"/>
    <w:rsid w:val="00B64EEF"/>
    <w:rsid w:val="00B65FEE"/>
    <w:rsid w:val="00B66D04"/>
    <w:rsid w:val="00B66FE9"/>
    <w:rsid w:val="00B67002"/>
    <w:rsid w:val="00B704DC"/>
    <w:rsid w:val="00B71D8C"/>
    <w:rsid w:val="00B736F5"/>
    <w:rsid w:val="00B75F5C"/>
    <w:rsid w:val="00B77BE8"/>
    <w:rsid w:val="00B77EE4"/>
    <w:rsid w:val="00B80931"/>
    <w:rsid w:val="00B82F71"/>
    <w:rsid w:val="00B84E28"/>
    <w:rsid w:val="00B85613"/>
    <w:rsid w:val="00B85F3C"/>
    <w:rsid w:val="00B87389"/>
    <w:rsid w:val="00B90FB8"/>
    <w:rsid w:val="00B9449B"/>
    <w:rsid w:val="00BA1514"/>
    <w:rsid w:val="00BA299F"/>
    <w:rsid w:val="00BA2FEA"/>
    <w:rsid w:val="00BA3C5D"/>
    <w:rsid w:val="00BA3E1C"/>
    <w:rsid w:val="00BA41FC"/>
    <w:rsid w:val="00BA4F06"/>
    <w:rsid w:val="00BA6631"/>
    <w:rsid w:val="00BA7758"/>
    <w:rsid w:val="00BB036D"/>
    <w:rsid w:val="00BB2CA5"/>
    <w:rsid w:val="00BB4D9B"/>
    <w:rsid w:val="00BB5197"/>
    <w:rsid w:val="00BB5881"/>
    <w:rsid w:val="00BC0D6B"/>
    <w:rsid w:val="00BC15F0"/>
    <w:rsid w:val="00BC1700"/>
    <w:rsid w:val="00BC33D0"/>
    <w:rsid w:val="00BC7BCD"/>
    <w:rsid w:val="00BD03CE"/>
    <w:rsid w:val="00BD41C5"/>
    <w:rsid w:val="00BD44C9"/>
    <w:rsid w:val="00BD452D"/>
    <w:rsid w:val="00BD5018"/>
    <w:rsid w:val="00BD6039"/>
    <w:rsid w:val="00BD6E6E"/>
    <w:rsid w:val="00BD7395"/>
    <w:rsid w:val="00BE26B5"/>
    <w:rsid w:val="00BE2EDE"/>
    <w:rsid w:val="00BE37C6"/>
    <w:rsid w:val="00BE4408"/>
    <w:rsid w:val="00BE594B"/>
    <w:rsid w:val="00BE7E71"/>
    <w:rsid w:val="00BF0AB8"/>
    <w:rsid w:val="00BF32EB"/>
    <w:rsid w:val="00BF407A"/>
    <w:rsid w:val="00BF49C9"/>
    <w:rsid w:val="00BF7D4A"/>
    <w:rsid w:val="00C018B4"/>
    <w:rsid w:val="00C01D97"/>
    <w:rsid w:val="00C0292C"/>
    <w:rsid w:val="00C05C94"/>
    <w:rsid w:val="00C07F7B"/>
    <w:rsid w:val="00C11917"/>
    <w:rsid w:val="00C11C1B"/>
    <w:rsid w:val="00C11E8B"/>
    <w:rsid w:val="00C124C7"/>
    <w:rsid w:val="00C12CAA"/>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3670F"/>
    <w:rsid w:val="00C41430"/>
    <w:rsid w:val="00C41D53"/>
    <w:rsid w:val="00C44042"/>
    <w:rsid w:val="00C445FD"/>
    <w:rsid w:val="00C44D1B"/>
    <w:rsid w:val="00C47F77"/>
    <w:rsid w:val="00C50C7E"/>
    <w:rsid w:val="00C53289"/>
    <w:rsid w:val="00C5388E"/>
    <w:rsid w:val="00C55582"/>
    <w:rsid w:val="00C60365"/>
    <w:rsid w:val="00C61538"/>
    <w:rsid w:val="00C61A54"/>
    <w:rsid w:val="00C63C55"/>
    <w:rsid w:val="00C6447F"/>
    <w:rsid w:val="00C71547"/>
    <w:rsid w:val="00C715FC"/>
    <w:rsid w:val="00C7191B"/>
    <w:rsid w:val="00C727B6"/>
    <w:rsid w:val="00C732A6"/>
    <w:rsid w:val="00C76CD0"/>
    <w:rsid w:val="00C80C93"/>
    <w:rsid w:val="00C8279A"/>
    <w:rsid w:val="00C83A2B"/>
    <w:rsid w:val="00C86BD2"/>
    <w:rsid w:val="00C8717F"/>
    <w:rsid w:val="00C87AFB"/>
    <w:rsid w:val="00C87B21"/>
    <w:rsid w:val="00C90274"/>
    <w:rsid w:val="00C9138E"/>
    <w:rsid w:val="00C9293F"/>
    <w:rsid w:val="00C9386D"/>
    <w:rsid w:val="00C93C7D"/>
    <w:rsid w:val="00C96A52"/>
    <w:rsid w:val="00CA00CC"/>
    <w:rsid w:val="00CA1F22"/>
    <w:rsid w:val="00CA2555"/>
    <w:rsid w:val="00CA3EC5"/>
    <w:rsid w:val="00CB0289"/>
    <w:rsid w:val="00CB1453"/>
    <w:rsid w:val="00CB2125"/>
    <w:rsid w:val="00CB2E57"/>
    <w:rsid w:val="00CB32BD"/>
    <w:rsid w:val="00CB3495"/>
    <w:rsid w:val="00CB3C4A"/>
    <w:rsid w:val="00CB4237"/>
    <w:rsid w:val="00CB575A"/>
    <w:rsid w:val="00CB6C06"/>
    <w:rsid w:val="00CB6F1D"/>
    <w:rsid w:val="00CB74AA"/>
    <w:rsid w:val="00CC005F"/>
    <w:rsid w:val="00CC1008"/>
    <w:rsid w:val="00CC26BC"/>
    <w:rsid w:val="00CC55EC"/>
    <w:rsid w:val="00CC594D"/>
    <w:rsid w:val="00CC5A4B"/>
    <w:rsid w:val="00CC6D1C"/>
    <w:rsid w:val="00CC709B"/>
    <w:rsid w:val="00CD02E8"/>
    <w:rsid w:val="00CD3C3D"/>
    <w:rsid w:val="00CD4E19"/>
    <w:rsid w:val="00CD5AA6"/>
    <w:rsid w:val="00CD5C37"/>
    <w:rsid w:val="00CD6325"/>
    <w:rsid w:val="00CD7384"/>
    <w:rsid w:val="00CE1C82"/>
    <w:rsid w:val="00CE2A89"/>
    <w:rsid w:val="00CE3027"/>
    <w:rsid w:val="00CE6072"/>
    <w:rsid w:val="00CE62A6"/>
    <w:rsid w:val="00CE6F05"/>
    <w:rsid w:val="00CF20C3"/>
    <w:rsid w:val="00CF2337"/>
    <w:rsid w:val="00CF32C2"/>
    <w:rsid w:val="00D005C1"/>
    <w:rsid w:val="00D0116A"/>
    <w:rsid w:val="00D016CE"/>
    <w:rsid w:val="00D03D95"/>
    <w:rsid w:val="00D042D0"/>
    <w:rsid w:val="00D05D6C"/>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53CA"/>
    <w:rsid w:val="00D45515"/>
    <w:rsid w:val="00D5063A"/>
    <w:rsid w:val="00D509B4"/>
    <w:rsid w:val="00D513C6"/>
    <w:rsid w:val="00D52602"/>
    <w:rsid w:val="00D52BBF"/>
    <w:rsid w:val="00D52F5D"/>
    <w:rsid w:val="00D533EA"/>
    <w:rsid w:val="00D54624"/>
    <w:rsid w:val="00D54AA4"/>
    <w:rsid w:val="00D57613"/>
    <w:rsid w:val="00D57CE9"/>
    <w:rsid w:val="00D60B64"/>
    <w:rsid w:val="00D60F26"/>
    <w:rsid w:val="00D62B78"/>
    <w:rsid w:val="00D63049"/>
    <w:rsid w:val="00D6499C"/>
    <w:rsid w:val="00D70937"/>
    <w:rsid w:val="00D70B5F"/>
    <w:rsid w:val="00D730D2"/>
    <w:rsid w:val="00D749A7"/>
    <w:rsid w:val="00D74DA3"/>
    <w:rsid w:val="00D7509A"/>
    <w:rsid w:val="00D75468"/>
    <w:rsid w:val="00D76273"/>
    <w:rsid w:val="00D778DF"/>
    <w:rsid w:val="00D81242"/>
    <w:rsid w:val="00D832DE"/>
    <w:rsid w:val="00D850E8"/>
    <w:rsid w:val="00D85F84"/>
    <w:rsid w:val="00D861C7"/>
    <w:rsid w:val="00D86FF2"/>
    <w:rsid w:val="00D87C45"/>
    <w:rsid w:val="00D92523"/>
    <w:rsid w:val="00D9475E"/>
    <w:rsid w:val="00D95D30"/>
    <w:rsid w:val="00D96580"/>
    <w:rsid w:val="00D97434"/>
    <w:rsid w:val="00DA138A"/>
    <w:rsid w:val="00DA4EC1"/>
    <w:rsid w:val="00DB023D"/>
    <w:rsid w:val="00DB57D4"/>
    <w:rsid w:val="00DB6521"/>
    <w:rsid w:val="00DB6661"/>
    <w:rsid w:val="00DB6892"/>
    <w:rsid w:val="00DB6E53"/>
    <w:rsid w:val="00DC1E01"/>
    <w:rsid w:val="00DC5DA0"/>
    <w:rsid w:val="00DC5E91"/>
    <w:rsid w:val="00DC707E"/>
    <w:rsid w:val="00DD1D3A"/>
    <w:rsid w:val="00DD2E68"/>
    <w:rsid w:val="00DD4605"/>
    <w:rsid w:val="00DD4BEF"/>
    <w:rsid w:val="00DD4DBC"/>
    <w:rsid w:val="00DD4EFD"/>
    <w:rsid w:val="00DD60C1"/>
    <w:rsid w:val="00DE180C"/>
    <w:rsid w:val="00DE295E"/>
    <w:rsid w:val="00DE36D3"/>
    <w:rsid w:val="00DE5976"/>
    <w:rsid w:val="00DE5A31"/>
    <w:rsid w:val="00DE5FE6"/>
    <w:rsid w:val="00DE6046"/>
    <w:rsid w:val="00DE66CD"/>
    <w:rsid w:val="00DE74D3"/>
    <w:rsid w:val="00DF1481"/>
    <w:rsid w:val="00DF162F"/>
    <w:rsid w:val="00DF2CB4"/>
    <w:rsid w:val="00DF330D"/>
    <w:rsid w:val="00DF34C1"/>
    <w:rsid w:val="00DF3C7F"/>
    <w:rsid w:val="00DF4D99"/>
    <w:rsid w:val="00DF7713"/>
    <w:rsid w:val="00DF7C16"/>
    <w:rsid w:val="00E01B29"/>
    <w:rsid w:val="00E029E7"/>
    <w:rsid w:val="00E05E75"/>
    <w:rsid w:val="00E05F84"/>
    <w:rsid w:val="00E06F9B"/>
    <w:rsid w:val="00E12099"/>
    <w:rsid w:val="00E14CDF"/>
    <w:rsid w:val="00E2125C"/>
    <w:rsid w:val="00E213B5"/>
    <w:rsid w:val="00E2273F"/>
    <w:rsid w:val="00E22EFF"/>
    <w:rsid w:val="00E31BAB"/>
    <w:rsid w:val="00E34C56"/>
    <w:rsid w:val="00E34D2F"/>
    <w:rsid w:val="00E34F56"/>
    <w:rsid w:val="00E351EE"/>
    <w:rsid w:val="00E35982"/>
    <w:rsid w:val="00E36952"/>
    <w:rsid w:val="00E36E68"/>
    <w:rsid w:val="00E372F7"/>
    <w:rsid w:val="00E37FE3"/>
    <w:rsid w:val="00E40BD9"/>
    <w:rsid w:val="00E42EF7"/>
    <w:rsid w:val="00E45293"/>
    <w:rsid w:val="00E46A87"/>
    <w:rsid w:val="00E4715A"/>
    <w:rsid w:val="00E473FE"/>
    <w:rsid w:val="00E52150"/>
    <w:rsid w:val="00E524A5"/>
    <w:rsid w:val="00E55F20"/>
    <w:rsid w:val="00E56B01"/>
    <w:rsid w:val="00E57F7B"/>
    <w:rsid w:val="00E61540"/>
    <w:rsid w:val="00E61AD5"/>
    <w:rsid w:val="00E63114"/>
    <w:rsid w:val="00E6547F"/>
    <w:rsid w:val="00E664C7"/>
    <w:rsid w:val="00E73750"/>
    <w:rsid w:val="00E757A4"/>
    <w:rsid w:val="00E800E6"/>
    <w:rsid w:val="00E805B0"/>
    <w:rsid w:val="00E81221"/>
    <w:rsid w:val="00E82751"/>
    <w:rsid w:val="00E850A5"/>
    <w:rsid w:val="00E85136"/>
    <w:rsid w:val="00E8584F"/>
    <w:rsid w:val="00E90845"/>
    <w:rsid w:val="00E93710"/>
    <w:rsid w:val="00E94440"/>
    <w:rsid w:val="00E94E94"/>
    <w:rsid w:val="00E952E0"/>
    <w:rsid w:val="00E96623"/>
    <w:rsid w:val="00E96929"/>
    <w:rsid w:val="00E975A7"/>
    <w:rsid w:val="00EA2490"/>
    <w:rsid w:val="00EA2C74"/>
    <w:rsid w:val="00EA4AD5"/>
    <w:rsid w:val="00EA7FE9"/>
    <w:rsid w:val="00EB078B"/>
    <w:rsid w:val="00EB0EAB"/>
    <w:rsid w:val="00EB346F"/>
    <w:rsid w:val="00EB395A"/>
    <w:rsid w:val="00EB4DFC"/>
    <w:rsid w:val="00EB5484"/>
    <w:rsid w:val="00EB59AA"/>
    <w:rsid w:val="00EB64BA"/>
    <w:rsid w:val="00EB6920"/>
    <w:rsid w:val="00EB6A46"/>
    <w:rsid w:val="00EB722D"/>
    <w:rsid w:val="00EB73E8"/>
    <w:rsid w:val="00EC39D3"/>
    <w:rsid w:val="00EC60D4"/>
    <w:rsid w:val="00EC74AC"/>
    <w:rsid w:val="00ED26B9"/>
    <w:rsid w:val="00ED5757"/>
    <w:rsid w:val="00EE0E6E"/>
    <w:rsid w:val="00EE0F52"/>
    <w:rsid w:val="00EE34B2"/>
    <w:rsid w:val="00EE5A45"/>
    <w:rsid w:val="00EE5B1D"/>
    <w:rsid w:val="00EE6AA3"/>
    <w:rsid w:val="00EE7718"/>
    <w:rsid w:val="00EF22FA"/>
    <w:rsid w:val="00EF3C41"/>
    <w:rsid w:val="00F01AFC"/>
    <w:rsid w:val="00F040F5"/>
    <w:rsid w:val="00F0454C"/>
    <w:rsid w:val="00F0488F"/>
    <w:rsid w:val="00F10386"/>
    <w:rsid w:val="00F10CA9"/>
    <w:rsid w:val="00F10DD4"/>
    <w:rsid w:val="00F13546"/>
    <w:rsid w:val="00F15953"/>
    <w:rsid w:val="00F15B4A"/>
    <w:rsid w:val="00F20FEC"/>
    <w:rsid w:val="00F21D44"/>
    <w:rsid w:val="00F238D5"/>
    <w:rsid w:val="00F27286"/>
    <w:rsid w:val="00F2763C"/>
    <w:rsid w:val="00F31BD0"/>
    <w:rsid w:val="00F32B1E"/>
    <w:rsid w:val="00F34B64"/>
    <w:rsid w:val="00F3519D"/>
    <w:rsid w:val="00F363E9"/>
    <w:rsid w:val="00F42266"/>
    <w:rsid w:val="00F431E3"/>
    <w:rsid w:val="00F43267"/>
    <w:rsid w:val="00F446F8"/>
    <w:rsid w:val="00F44D31"/>
    <w:rsid w:val="00F517A7"/>
    <w:rsid w:val="00F53357"/>
    <w:rsid w:val="00F53ADF"/>
    <w:rsid w:val="00F57AC9"/>
    <w:rsid w:val="00F57B84"/>
    <w:rsid w:val="00F629B9"/>
    <w:rsid w:val="00F6312D"/>
    <w:rsid w:val="00F639BB"/>
    <w:rsid w:val="00F64F2F"/>
    <w:rsid w:val="00F67876"/>
    <w:rsid w:val="00F67FA1"/>
    <w:rsid w:val="00F72274"/>
    <w:rsid w:val="00F74A9A"/>
    <w:rsid w:val="00F776DA"/>
    <w:rsid w:val="00F80D92"/>
    <w:rsid w:val="00F8280B"/>
    <w:rsid w:val="00F83BA3"/>
    <w:rsid w:val="00F8738D"/>
    <w:rsid w:val="00F87422"/>
    <w:rsid w:val="00F902F6"/>
    <w:rsid w:val="00F916F7"/>
    <w:rsid w:val="00F9180B"/>
    <w:rsid w:val="00F924E2"/>
    <w:rsid w:val="00F9556A"/>
    <w:rsid w:val="00F959A2"/>
    <w:rsid w:val="00F95C7C"/>
    <w:rsid w:val="00F973B4"/>
    <w:rsid w:val="00FA020C"/>
    <w:rsid w:val="00FA02B3"/>
    <w:rsid w:val="00FA08DA"/>
    <w:rsid w:val="00FA28CA"/>
    <w:rsid w:val="00FA2B2A"/>
    <w:rsid w:val="00FA2FBB"/>
    <w:rsid w:val="00FA4B57"/>
    <w:rsid w:val="00FA53DE"/>
    <w:rsid w:val="00FA676A"/>
    <w:rsid w:val="00FA6BDD"/>
    <w:rsid w:val="00FB0DFB"/>
    <w:rsid w:val="00FB12AC"/>
    <w:rsid w:val="00FB20CF"/>
    <w:rsid w:val="00FB4839"/>
    <w:rsid w:val="00FB6B3F"/>
    <w:rsid w:val="00FC093F"/>
    <w:rsid w:val="00FC1248"/>
    <w:rsid w:val="00FC13D5"/>
    <w:rsid w:val="00FC1AAF"/>
    <w:rsid w:val="00FC25E0"/>
    <w:rsid w:val="00FC2C9D"/>
    <w:rsid w:val="00FC58EA"/>
    <w:rsid w:val="00FC674E"/>
    <w:rsid w:val="00FC73F6"/>
    <w:rsid w:val="00FD0941"/>
    <w:rsid w:val="00FD0DAA"/>
    <w:rsid w:val="00FD1137"/>
    <w:rsid w:val="00FD194D"/>
    <w:rsid w:val="00FD1AE2"/>
    <w:rsid w:val="00FD1B17"/>
    <w:rsid w:val="00FD1D47"/>
    <w:rsid w:val="00FD247B"/>
    <w:rsid w:val="00FD27DC"/>
    <w:rsid w:val="00FD3CB9"/>
    <w:rsid w:val="00FD51CF"/>
    <w:rsid w:val="00FD61A0"/>
    <w:rsid w:val="00FD62B7"/>
    <w:rsid w:val="00FD72C7"/>
    <w:rsid w:val="00FE13C3"/>
    <w:rsid w:val="00FE3BBD"/>
    <w:rsid w:val="00FE3C29"/>
    <w:rsid w:val="00FE3F6D"/>
    <w:rsid w:val="00FE6202"/>
    <w:rsid w:val="00FE72BC"/>
    <w:rsid w:val="00FF2716"/>
    <w:rsid w:val="00FF30FF"/>
    <w:rsid w:val="00FF3355"/>
    <w:rsid w:val="00FF45E8"/>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CC4821"/>
  <w15:docId w15:val="{F0301DD6-24A4-44C7-B205-6C5E5FAE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uiPriority w:val="99"/>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link w:val="NosaukumsRakstz"/>
    <w:uiPriority w:val="99"/>
    <w:qFormat/>
    <w:rsid w:val="00EB6920"/>
    <w:pPr>
      <w:jc w:val="center"/>
    </w:pPr>
    <w:rPr>
      <w:b/>
      <w:sz w:val="28"/>
      <w:szCs w:val="20"/>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NosaukumsRakstz">
    <w:name w:val="Nosaukums Rakstz."/>
    <w:link w:val="Nosaukums"/>
    <w:uiPriority w:val="99"/>
    <w:rsid w:val="00B704DC"/>
    <w:rPr>
      <w:b/>
      <w:sz w:val="28"/>
      <w:lang w:eastAsia="en-US"/>
    </w:rPr>
  </w:style>
  <w:style w:type="paragraph" w:customStyle="1" w:styleId="Parastais">
    <w:name w:val="Parastais"/>
    <w:qFormat/>
    <w:rsid w:val="00541BA3"/>
    <w:rPr>
      <w:sz w:val="24"/>
      <w:szCs w:val="24"/>
    </w:rPr>
  </w:style>
  <w:style w:type="paragraph" w:customStyle="1" w:styleId="a">
    <w:basedOn w:val="Parasts"/>
    <w:next w:val="Paraststmeklis"/>
    <w:uiPriority w:val="99"/>
    <w:rsid w:val="00541BA3"/>
    <w:pPr>
      <w:spacing w:before="100" w:beforeAutospacing="1" w:after="100" w:afterAutospacing="1"/>
    </w:pPr>
    <w:rPr>
      <w:lang w:eastAsia="lv-LV"/>
    </w:rPr>
  </w:style>
  <w:style w:type="character" w:customStyle="1" w:styleId="spelle">
    <w:name w:val="spelle"/>
    <w:rsid w:val="00242604"/>
  </w:style>
  <w:style w:type="table" w:styleId="Reatabula">
    <w:name w:val="Table Grid"/>
    <w:basedOn w:val="Parastatabula"/>
    <w:rsid w:val="00CC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5466BC"/>
    <w:pPr>
      <w:spacing w:line="360" w:lineRule="auto"/>
      <w:ind w:firstLine="300"/>
    </w:pPr>
    <w:rPr>
      <w:color w:val="414142"/>
      <w:sz w:val="20"/>
      <w:szCs w:val="20"/>
      <w:lang w:eastAsia="lv-LV"/>
    </w:rPr>
  </w:style>
  <w:style w:type="character" w:customStyle="1" w:styleId="fontsize21">
    <w:name w:val="fontsize21"/>
    <w:basedOn w:val="Noklusjumarindkopasfonts"/>
    <w:rsid w:val="005466BC"/>
    <w:rPr>
      <w:b w:val="0"/>
      <w:bCs w:val="0"/>
      <w:i/>
      <w:iCs/>
    </w:rPr>
  </w:style>
  <w:style w:type="character" w:customStyle="1" w:styleId="GalveneRakstz">
    <w:name w:val="Galvene Rakstz."/>
    <w:basedOn w:val="Noklusjumarindkopasfonts"/>
    <w:link w:val="Galvene"/>
    <w:uiPriority w:val="99"/>
    <w:rsid w:val="00425C16"/>
    <w:rPr>
      <w:sz w:val="24"/>
      <w:szCs w:val="24"/>
      <w:lang w:val="en-GB" w:eastAsia="en-US"/>
    </w:rPr>
  </w:style>
  <w:style w:type="paragraph" w:customStyle="1" w:styleId="Bezatstarpm1">
    <w:name w:val="Bez atstarpēm1"/>
    <w:qFormat/>
    <w:rsid w:val="00466440"/>
    <w:rPr>
      <w:rFonts w:ascii="Calibri" w:eastAsia="Calibri" w:hAnsi="Calibri"/>
      <w:sz w:val="22"/>
      <w:szCs w:val="22"/>
      <w:lang w:eastAsia="en-US"/>
    </w:rPr>
  </w:style>
  <w:style w:type="paragraph" w:styleId="Apakvirsraksts">
    <w:name w:val="Subtitle"/>
    <w:basedOn w:val="Parasts"/>
    <w:link w:val="ApakvirsrakstsRakstz"/>
    <w:uiPriority w:val="99"/>
    <w:qFormat/>
    <w:rsid w:val="001C519C"/>
    <w:pPr>
      <w:overflowPunct w:val="0"/>
      <w:autoSpaceDE w:val="0"/>
      <w:autoSpaceDN w:val="0"/>
      <w:adjustRightInd w:val="0"/>
      <w:jc w:val="right"/>
      <w:textAlignment w:val="baseline"/>
    </w:pPr>
    <w:rPr>
      <w:sz w:val="28"/>
      <w:szCs w:val="20"/>
      <w:lang w:val="x-none" w:eastAsia="x-none"/>
    </w:rPr>
  </w:style>
  <w:style w:type="character" w:customStyle="1" w:styleId="ApakvirsrakstsRakstz">
    <w:name w:val="Apakšvirsraksts Rakstz."/>
    <w:basedOn w:val="Noklusjumarindkopasfonts"/>
    <w:link w:val="Apakvirsraksts"/>
    <w:uiPriority w:val="99"/>
    <w:rsid w:val="001C519C"/>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500">
      <w:bodyDiv w:val="1"/>
      <w:marLeft w:val="0"/>
      <w:marRight w:val="0"/>
      <w:marTop w:val="0"/>
      <w:marBottom w:val="0"/>
      <w:divBdr>
        <w:top w:val="none" w:sz="0" w:space="0" w:color="auto"/>
        <w:left w:val="none" w:sz="0" w:space="0" w:color="auto"/>
        <w:bottom w:val="none" w:sz="0" w:space="0" w:color="auto"/>
        <w:right w:val="none" w:sz="0" w:space="0" w:color="auto"/>
      </w:divBdr>
    </w:div>
    <w:div w:id="224533610">
      <w:bodyDiv w:val="1"/>
      <w:marLeft w:val="0"/>
      <w:marRight w:val="0"/>
      <w:marTop w:val="0"/>
      <w:marBottom w:val="0"/>
      <w:divBdr>
        <w:top w:val="none" w:sz="0" w:space="0" w:color="auto"/>
        <w:left w:val="none" w:sz="0" w:space="0" w:color="auto"/>
        <w:bottom w:val="none" w:sz="0" w:space="0" w:color="auto"/>
        <w:right w:val="none" w:sz="0" w:space="0" w:color="auto"/>
      </w:divBdr>
    </w:div>
    <w:div w:id="383260933">
      <w:bodyDiv w:val="1"/>
      <w:marLeft w:val="0"/>
      <w:marRight w:val="0"/>
      <w:marTop w:val="100"/>
      <w:marBottom w:val="100"/>
      <w:divBdr>
        <w:top w:val="none" w:sz="0" w:space="0" w:color="auto"/>
        <w:left w:val="none" w:sz="0" w:space="0" w:color="auto"/>
        <w:bottom w:val="none" w:sz="0" w:space="0" w:color="auto"/>
        <w:right w:val="none" w:sz="0" w:space="0" w:color="auto"/>
      </w:divBdr>
      <w:divsChild>
        <w:div w:id="1221987050">
          <w:marLeft w:val="0"/>
          <w:marRight w:val="0"/>
          <w:marTop w:val="0"/>
          <w:marBottom w:val="0"/>
          <w:divBdr>
            <w:top w:val="none" w:sz="0" w:space="0" w:color="auto"/>
            <w:left w:val="none" w:sz="0" w:space="0" w:color="auto"/>
            <w:bottom w:val="none" w:sz="0" w:space="0" w:color="auto"/>
            <w:right w:val="none" w:sz="0" w:space="0" w:color="auto"/>
          </w:divBdr>
          <w:divsChild>
            <w:div w:id="1745951891">
              <w:marLeft w:val="0"/>
              <w:marRight w:val="0"/>
              <w:marTop w:val="0"/>
              <w:marBottom w:val="0"/>
              <w:divBdr>
                <w:top w:val="none" w:sz="0" w:space="0" w:color="auto"/>
                <w:left w:val="none" w:sz="0" w:space="0" w:color="auto"/>
                <w:bottom w:val="none" w:sz="0" w:space="0" w:color="auto"/>
                <w:right w:val="none" w:sz="0" w:space="0" w:color="auto"/>
              </w:divBdr>
              <w:divsChild>
                <w:div w:id="1537698376">
                  <w:marLeft w:val="150"/>
                  <w:marRight w:val="150"/>
                  <w:marTop w:val="75"/>
                  <w:marBottom w:val="150"/>
                  <w:divBdr>
                    <w:top w:val="none" w:sz="0" w:space="0" w:color="auto"/>
                    <w:left w:val="none" w:sz="0" w:space="0" w:color="auto"/>
                    <w:bottom w:val="none" w:sz="0" w:space="0" w:color="auto"/>
                    <w:right w:val="none" w:sz="0" w:space="0" w:color="auto"/>
                  </w:divBdr>
                  <w:divsChild>
                    <w:div w:id="297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6794">
      <w:bodyDiv w:val="1"/>
      <w:marLeft w:val="0"/>
      <w:marRight w:val="0"/>
      <w:marTop w:val="0"/>
      <w:marBottom w:val="0"/>
      <w:divBdr>
        <w:top w:val="none" w:sz="0" w:space="0" w:color="auto"/>
        <w:left w:val="none" w:sz="0" w:space="0" w:color="auto"/>
        <w:bottom w:val="none" w:sz="0" w:space="0" w:color="auto"/>
        <w:right w:val="none" w:sz="0" w:space="0" w:color="auto"/>
      </w:divBdr>
    </w:div>
    <w:div w:id="1218012673">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93050847">
      <w:bodyDiv w:val="1"/>
      <w:marLeft w:val="0"/>
      <w:marRight w:val="0"/>
      <w:marTop w:val="0"/>
      <w:marBottom w:val="0"/>
      <w:divBdr>
        <w:top w:val="none" w:sz="0" w:space="0" w:color="auto"/>
        <w:left w:val="none" w:sz="0" w:space="0" w:color="auto"/>
        <w:bottom w:val="none" w:sz="0" w:space="0" w:color="auto"/>
        <w:right w:val="none" w:sz="0" w:space="0" w:color="auto"/>
      </w:divBdr>
      <w:divsChild>
        <w:div w:id="2126998258">
          <w:marLeft w:val="0"/>
          <w:marRight w:val="0"/>
          <w:marTop w:val="0"/>
          <w:marBottom w:val="0"/>
          <w:divBdr>
            <w:top w:val="none" w:sz="0" w:space="0" w:color="auto"/>
            <w:left w:val="none" w:sz="0" w:space="0" w:color="auto"/>
            <w:bottom w:val="none" w:sz="0" w:space="0" w:color="auto"/>
            <w:right w:val="none" w:sz="0" w:space="0" w:color="auto"/>
          </w:divBdr>
          <w:divsChild>
            <w:div w:id="805469493">
              <w:marLeft w:val="0"/>
              <w:marRight w:val="0"/>
              <w:marTop w:val="0"/>
              <w:marBottom w:val="0"/>
              <w:divBdr>
                <w:top w:val="none" w:sz="0" w:space="0" w:color="auto"/>
                <w:left w:val="none" w:sz="0" w:space="0" w:color="auto"/>
                <w:bottom w:val="none" w:sz="0" w:space="0" w:color="auto"/>
                <w:right w:val="none" w:sz="0" w:space="0" w:color="auto"/>
              </w:divBdr>
              <w:divsChild>
                <w:div w:id="84113564">
                  <w:marLeft w:val="0"/>
                  <w:marRight w:val="0"/>
                  <w:marTop w:val="0"/>
                  <w:marBottom w:val="0"/>
                  <w:divBdr>
                    <w:top w:val="none" w:sz="0" w:space="0" w:color="auto"/>
                    <w:left w:val="none" w:sz="0" w:space="0" w:color="auto"/>
                    <w:bottom w:val="none" w:sz="0" w:space="0" w:color="auto"/>
                    <w:right w:val="none" w:sz="0" w:space="0" w:color="auto"/>
                  </w:divBdr>
                  <w:divsChild>
                    <w:div w:id="1906329618">
                      <w:marLeft w:val="0"/>
                      <w:marRight w:val="0"/>
                      <w:marTop w:val="0"/>
                      <w:marBottom w:val="0"/>
                      <w:divBdr>
                        <w:top w:val="none" w:sz="0" w:space="0" w:color="auto"/>
                        <w:left w:val="none" w:sz="0" w:space="0" w:color="auto"/>
                        <w:bottom w:val="none" w:sz="0" w:space="0" w:color="auto"/>
                        <w:right w:val="none" w:sz="0" w:space="0" w:color="auto"/>
                      </w:divBdr>
                      <w:divsChild>
                        <w:div w:id="1127893752">
                          <w:marLeft w:val="0"/>
                          <w:marRight w:val="0"/>
                          <w:marTop w:val="0"/>
                          <w:marBottom w:val="0"/>
                          <w:divBdr>
                            <w:top w:val="none" w:sz="0" w:space="0" w:color="auto"/>
                            <w:left w:val="none" w:sz="0" w:space="0" w:color="auto"/>
                            <w:bottom w:val="none" w:sz="0" w:space="0" w:color="auto"/>
                            <w:right w:val="none" w:sz="0" w:space="0" w:color="auto"/>
                          </w:divBdr>
                          <w:divsChild>
                            <w:div w:id="20008414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6835071">
      <w:bodyDiv w:val="1"/>
      <w:marLeft w:val="0"/>
      <w:marRight w:val="0"/>
      <w:marTop w:val="0"/>
      <w:marBottom w:val="0"/>
      <w:divBdr>
        <w:top w:val="none" w:sz="0" w:space="0" w:color="auto"/>
        <w:left w:val="none" w:sz="0" w:space="0" w:color="auto"/>
        <w:bottom w:val="none" w:sz="0" w:space="0" w:color="auto"/>
        <w:right w:val="none" w:sz="0" w:space="0" w:color="auto"/>
      </w:divBdr>
      <w:divsChild>
        <w:div w:id="239409727">
          <w:marLeft w:val="0"/>
          <w:marRight w:val="0"/>
          <w:marTop w:val="0"/>
          <w:marBottom w:val="0"/>
          <w:divBdr>
            <w:top w:val="none" w:sz="0" w:space="0" w:color="auto"/>
            <w:left w:val="none" w:sz="0" w:space="0" w:color="auto"/>
            <w:bottom w:val="none" w:sz="0" w:space="0" w:color="auto"/>
            <w:right w:val="none" w:sz="0" w:space="0" w:color="auto"/>
          </w:divBdr>
          <w:divsChild>
            <w:div w:id="1338844586">
              <w:marLeft w:val="0"/>
              <w:marRight w:val="0"/>
              <w:marTop w:val="0"/>
              <w:marBottom w:val="0"/>
              <w:divBdr>
                <w:top w:val="none" w:sz="0" w:space="0" w:color="auto"/>
                <w:left w:val="none" w:sz="0" w:space="0" w:color="auto"/>
                <w:bottom w:val="none" w:sz="0" w:space="0" w:color="auto"/>
                <w:right w:val="none" w:sz="0" w:space="0" w:color="auto"/>
              </w:divBdr>
              <w:divsChild>
                <w:div w:id="697243618">
                  <w:marLeft w:val="0"/>
                  <w:marRight w:val="0"/>
                  <w:marTop w:val="0"/>
                  <w:marBottom w:val="0"/>
                  <w:divBdr>
                    <w:top w:val="none" w:sz="0" w:space="0" w:color="auto"/>
                    <w:left w:val="none" w:sz="0" w:space="0" w:color="auto"/>
                    <w:bottom w:val="none" w:sz="0" w:space="0" w:color="auto"/>
                    <w:right w:val="none" w:sz="0" w:space="0" w:color="auto"/>
                  </w:divBdr>
                  <w:divsChild>
                    <w:div w:id="2110806420">
                      <w:marLeft w:val="0"/>
                      <w:marRight w:val="0"/>
                      <w:marTop w:val="0"/>
                      <w:marBottom w:val="0"/>
                      <w:divBdr>
                        <w:top w:val="none" w:sz="0" w:space="0" w:color="auto"/>
                        <w:left w:val="none" w:sz="0" w:space="0" w:color="auto"/>
                        <w:bottom w:val="none" w:sz="0" w:space="0" w:color="auto"/>
                        <w:right w:val="none" w:sz="0" w:space="0" w:color="auto"/>
                      </w:divBdr>
                      <w:divsChild>
                        <w:div w:id="1401632603">
                          <w:marLeft w:val="0"/>
                          <w:marRight w:val="0"/>
                          <w:marTop w:val="0"/>
                          <w:marBottom w:val="0"/>
                          <w:divBdr>
                            <w:top w:val="none" w:sz="0" w:space="0" w:color="auto"/>
                            <w:left w:val="none" w:sz="0" w:space="0" w:color="auto"/>
                            <w:bottom w:val="none" w:sz="0" w:space="0" w:color="auto"/>
                            <w:right w:val="none" w:sz="0" w:space="0" w:color="auto"/>
                          </w:divBdr>
                          <w:divsChild>
                            <w:div w:id="4078910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90897">
      <w:bodyDiv w:val="1"/>
      <w:marLeft w:val="0"/>
      <w:marRight w:val="0"/>
      <w:marTop w:val="0"/>
      <w:marBottom w:val="0"/>
      <w:divBdr>
        <w:top w:val="none" w:sz="0" w:space="0" w:color="auto"/>
        <w:left w:val="none" w:sz="0" w:space="0" w:color="auto"/>
        <w:bottom w:val="none" w:sz="0" w:space="0" w:color="auto"/>
        <w:right w:val="none" w:sz="0" w:space="0" w:color="auto"/>
      </w:divBdr>
      <w:divsChild>
        <w:div w:id="1170681318">
          <w:marLeft w:val="0"/>
          <w:marRight w:val="0"/>
          <w:marTop w:val="0"/>
          <w:marBottom w:val="0"/>
          <w:divBdr>
            <w:top w:val="none" w:sz="0" w:space="0" w:color="auto"/>
            <w:left w:val="none" w:sz="0" w:space="0" w:color="auto"/>
            <w:bottom w:val="none" w:sz="0" w:space="0" w:color="auto"/>
            <w:right w:val="none" w:sz="0" w:space="0" w:color="auto"/>
          </w:divBdr>
          <w:divsChild>
            <w:div w:id="522018537">
              <w:marLeft w:val="0"/>
              <w:marRight w:val="0"/>
              <w:marTop w:val="0"/>
              <w:marBottom w:val="0"/>
              <w:divBdr>
                <w:top w:val="none" w:sz="0" w:space="0" w:color="auto"/>
                <w:left w:val="none" w:sz="0" w:space="0" w:color="auto"/>
                <w:bottom w:val="none" w:sz="0" w:space="0" w:color="auto"/>
                <w:right w:val="none" w:sz="0" w:space="0" w:color="auto"/>
              </w:divBdr>
              <w:divsChild>
                <w:div w:id="1908832749">
                  <w:marLeft w:val="0"/>
                  <w:marRight w:val="0"/>
                  <w:marTop w:val="0"/>
                  <w:marBottom w:val="0"/>
                  <w:divBdr>
                    <w:top w:val="none" w:sz="0" w:space="0" w:color="auto"/>
                    <w:left w:val="none" w:sz="0" w:space="0" w:color="auto"/>
                    <w:bottom w:val="none" w:sz="0" w:space="0" w:color="auto"/>
                    <w:right w:val="none" w:sz="0" w:space="0" w:color="auto"/>
                  </w:divBdr>
                  <w:divsChild>
                    <w:div w:id="183177517">
                      <w:marLeft w:val="0"/>
                      <w:marRight w:val="0"/>
                      <w:marTop w:val="0"/>
                      <w:marBottom w:val="0"/>
                      <w:divBdr>
                        <w:top w:val="none" w:sz="0" w:space="0" w:color="auto"/>
                        <w:left w:val="none" w:sz="0" w:space="0" w:color="auto"/>
                        <w:bottom w:val="none" w:sz="0" w:space="0" w:color="auto"/>
                        <w:right w:val="none" w:sz="0" w:space="0" w:color="auto"/>
                      </w:divBdr>
                      <w:divsChild>
                        <w:div w:id="1314794779">
                          <w:marLeft w:val="0"/>
                          <w:marRight w:val="0"/>
                          <w:marTop w:val="0"/>
                          <w:marBottom w:val="0"/>
                          <w:divBdr>
                            <w:top w:val="none" w:sz="0" w:space="0" w:color="auto"/>
                            <w:left w:val="none" w:sz="0" w:space="0" w:color="auto"/>
                            <w:bottom w:val="none" w:sz="0" w:space="0" w:color="auto"/>
                            <w:right w:val="none" w:sz="0" w:space="0" w:color="auto"/>
                          </w:divBdr>
                          <w:divsChild>
                            <w:div w:id="366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4450">
      <w:bodyDiv w:val="1"/>
      <w:marLeft w:val="0"/>
      <w:marRight w:val="0"/>
      <w:marTop w:val="0"/>
      <w:marBottom w:val="0"/>
      <w:divBdr>
        <w:top w:val="none" w:sz="0" w:space="0" w:color="auto"/>
        <w:left w:val="none" w:sz="0" w:space="0" w:color="auto"/>
        <w:bottom w:val="none" w:sz="0" w:space="0" w:color="auto"/>
        <w:right w:val="none" w:sz="0" w:space="0" w:color="auto"/>
      </w:divBdr>
      <w:divsChild>
        <w:div w:id="2060592046">
          <w:marLeft w:val="0"/>
          <w:marRight w:val="0"/>
          <w:marTop w:val="0"/>
          <w:marBottom w:val="0"/>
          <w:divBdr>
            <w:top w:val="none" w:sz="0" w:space="0" w:color="auto"/>
            <w:left w:val="none" w:sz="0" w:space="0" w:color="auto"/>
            <w:bottom w:val="none" w:sz="0" w:space="0" w:color="auto"/>
            <w:right w:val="none" w:sz="0" w:space="0" w:color="auto"/>
          </w:divBdr>
          <w:divsChild>
            <w:div w:id="779032914">
              <w:marLeft w:val="0"/>
              <w:marRight w:val="0"/>
              <w:marTop w:val="0"/>
              <w:marBottom w:val="0"/>
              <w:divBdr>
                <w:top w:val="none" w:sz="0" w:space="0" w:color="auto"/>
                <w:left w:val="none" w:sz="0" w:space="0" w:color="auto"/>
                <w:bottom w:val="none" w:sz="0" w:space="0" w:color="auto"/>
                <w:right w:val="none" w:sz="0" w:space="0" w:color="auto"/>
              </w:divBdr>
              <w:divsChild>
                <w:div w:id="1360357187">
                  <w:marLeft w:val="0"/>
                  <w:marRight w:val="0"/>
                  <w:marTop w:val="0"/>
                  <w:marBottom w:val="0"/>
                  <w:divBdr>
                    <w:top w:val="none" w:sz="0" w:space="0" w:color="auto"/>
                    <w:left w:val="none" w:sz="0" w:space="0" w:color="auto"/>
                    <w:bottom w:val="none" w:sz="0" w:space="0" w:color="auto"/>
                    <w:right w:val="none" w:sz="0" w:space="0" w:color="auto"/>
                  </w:divBdr>
                  <w:divsChild>
                    <w:div w:id="1835678222">
                      <w:marLeft w:val="0"/>
                      <w:marRight w:val="0"/>
                      <w:marTop w:val="0"/>
                      <w:marBottom w:val="0"/>
                      <w:divBdr>
                        <w:top w:val="none" w:sz="0" w:space="0" w:color="auto"/>
                        <w:left w:val="none" w:sz="0" w:space="0" w:color="auto"/>
                        <w:bottom w:val="none" w:sz="0" w:space="0" w:color="auto"/>
                        <w:right w:val="none" w:sz="0" w:space="0" w:color="auto"/>
                      </w:divBdr>
                      <w:divsChild>
                        <w:div w:id="1404568282">
                          <w:marLeft w:val="0"/>
                          <w:marRight w:val="0"/>
                          <w:marTop w:val="0"/>
                          <w:marBottom w:val="0"/>
                          <w:divBdr>
                            <w:top w:val="none" w:sz="0" w:space="0" w:color="auto"/>
                            <w:left w:val="none" w:sz="0" w:space="0" w:color="auto"/>
                            <w:bottom w:val="none" w:sz="0" w:space="0" w:color="auto"/>
                            <w:right w:val="none" w:sz="0" w:space="0" w:color="auto"/>
                          </w:divBdr>
                          <w:divsChild>
                            <w:div w:id="1634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099123">
      <w:bodyDiv w:val="1"/>
      <w:marLeft w:val="0"/>
      <w:marRight w:val="0"/>
      <w:marTop w:val="0"/>
      <w:marBottom w:val="0"/>
      <w:divBdr>
        <w:top w:val="none" w:sz="0" w:space="0" w:color="auto"/>
        <w:left w:val="none" w:sz="0" w:space="0" w:color="auto"/>
        <w:bottom w:val="none" w:sz="0" w:space="0" w:color="auto"/>
        <w:right w:val="none" w:sz="0" w:space="0" w:color="auto"/>
      </w:divBdr>
      <w:divsChild>
        <w:div w:id="774061307">
          <w:marLeft w:val="0"/>
          <w:marRight w:val="0"/>
          <w:marTop w:val="0"/>
          <w:marBottom w:val="0"/>
          <w:divBdr>
            <w:top w:val="none" w:sz="0" w:space="0" w:color="auto"/>
            <w:left w:val="none" w:sz="0" w:space="0" w:color="auto"/>
            <w:bottom w:val="none" w:sz="0" w:space="0" w:color="auto"/>
            <w:right w:val="none" w:sz="0" w:space="0" w:color="auto"/>
          </w:divBdr>
          <w:divsChild>
            <w:div w:id="1793593800">
              <w:marLeft w:val="0"/>
              <w:marRight w:val="0"/>
              <w:marTop w:val="0"/>
              <w:marBottom w:val="0"/>
              <w:divBdr>
                <w:top w:val="none" w:sz="0" w:space="0" w:color="auto"/>
                <w:left w:val="none" w:sz="0" w:space="0" w:color="auto"/>
                <w:bottom w:val="none" w:sz="0" w:space="0" w:color="auto"/>
                <w:right w:val="none" w:sz="0" w:space="0" w:color="auto"/>
              </w:divBdr>
              <w:divsChild>
                <w:div w:id="158161652">
                  <w:marLeft w:val="0"/>
                  <w:marRight w:val="0"/>
                  <w:marTop w:val="0"/>
                  <w:marBottom w:val="0"/>
                  <w:divBdr>
                    <w:top w:val="none" w:sz="0" w:space="0" w:color="auto"/>
                    <w:left w:val="none" w:sz="0" w:space="0" w:color="auto"/>
                    <w:bottom w:val="none" w:sz="0" w:space="0" w:color="auto"/>
                    <w:right w:val="none" w:sz="0" w:space="0" w:color="auto"/>
                  </w:divBdr>
                  <w:divsChild>
                    <w:div w:id="1646279361">
                      <w:marLeft w:val="0"/>
                      <w:marRight w:val="0"/>
                      <w:marTop w:val="0"/>
                      <w:marBottom w:val="0"/>
                      <w:divBdr>
                        <w:top w:val="none" w:sz="0" w:space="0" w:color="auto"/>
                        <w:left w:val="none" w:sz="0" w:space="0" w:color="auto"/>
                        <w:bottom w:val="none" w:sz="0" w:space="0" w:color="auto"/>
                        <w:right w:val="none" w:sz="0" w:space="0" w:color="auto"/>
                      </w:divBdr>
                      <w:divsChild>
                        <w:div w:id="649871848">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8057-likums-par-budzetu-un-finansu-vadi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likumi.lv/ta/id/58057-likums-par-budzetu-un-finansu-vadib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6F4C-6489-4241-B501-B1832731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1917</Words>
  <Characters>12809</Characters>
  <Application>Microsoft Office Word</Application>
  <DocSecurity>0</DocSecurity>
  <Lines>582</Lines>
  <Paragraphs>253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Inga Kronenberga</dc:creator>
  <dc:description>___________.___________@zm.gov.lv
tālr. ________________</dc:description>
  <cp:lastModifiedBy>Sanita Žagare</cp:lastModifiedBy>
  <cp:revision>10</cp:revision>
  <cp:lastPrinted>2014-10-22T07:19:00Z</cp:lastPrinted>
  <dcterms:created xsi:type="dcterms:W3CDTF">2016-09-12T13:14:00Z</dcterms:created>
  <dcterms:modified xsi:type="dcterms:W3CDTF">2016-09-15T12:25:00Z</dcterms:modified>
</cp:coreProperties>
</file>