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4C" w:rsidRPr="00496EB5" w:rsidRDefault="005A594C" w:rsidP="005A594C">
      <w:pPr>
        <w:pStyle w:val="Bezatstarpm"/>
        <w:jc w:val="center"/>
        <w:rPr>
          <w:b/>
          <w:bCs/>
        </w:rPr>
      </w:pPr>
      <w:r w:rsidRPr="00496EB5">
        <w:rPr>
          <w:b/>
        </w:rPr>
        <w:t>Ministru kabineta noteikumu projekta „Grozījum</w:t>
      </w:r>
      <w:r>
        <w:rPr>
          <w:b/>
        </w:rPr>
        <w:t>i</w:t>
      </w:r>
      <w:r w:rsidRPr="00496EB5">
        <w:rPr>
          <w:b/>
        </w:rPr>
        <w:t xml:space="preserve"> Ministru kabineta 2005.</w:t>
      </w:r>
      <w:r w:rsidR="00572987">
        <w:rPr>
          <w:b/>
        </w:rPr>
        <w:t xml:space="preserve"> </w:t>
      </w:r>
      <w:r w:rsidRPr="00496EB5">
        <w:rPr>
          <w:b/>
        </w:rPr>
        <w:t>gada 15.</w:t>
      </w:r>
      <w:r w:rsidR="0037410A">
        <w:rPr>
          <w:b/>
        </w:rPr>
        <w:t> </w:t>
      </w:r>
      <w:r w:rsidRPr="00496EB5">
        <w:rPr>
          <w:b/>
        </w:rPr>
        <w:t>marta noteikumos Nr.177 „Kārtība, kādā piešķir un dzīvnieku īpašnieks saņem kompensāciju par zaudējumiem, kas radušies valsts uzraudzībā esošas dzīvnieku infekcijas slimības vai epizootijas uzliesmojuma laikā””</w:t>
      </w:r>
    </w:p>
    <w:p w:rsidR="005A594C" w:rsidRDefault="005A594C" w:rsidP="005A594C">
      <w:pPr>
        <w:pStyle w:val="Bezatstarpm"/>
        <w:jc w:val="center"/>
        <w:rPr>
          <w:b/>
          <w:bCs/>
        </w:rPr>
      </w:pPr>
      <w:r w:rsidRPr="00496EB5">
        <w:rPr>
          <w:b/>
          <w:bCs/>
        </w:rPr>
        <w:t>sākotnējās ietekmes novērtējuma ziņojums (anotācija)</w:t>
      </w:r>
    </w:p>
    <w:p w:rsidR="005A594C" w:rsidRPr="00496EB5" w:rsidRDefault="005A594C" w:rsidP="005A594C">
      <w:pPr>
        <w:pStyle w:val="Bezatstarpm"/>
        <w:jc w:val="both"/>
      </w:pPr>
    </w:p>
    <w:tbl>
      <w:tblPr>
        <w:tblStyle w:val="Reatabula"/>
        <w:tblW w:w="9351" w:type="dxa"/>
        <w:tblLook w:val="04A0" w:firstRow="1" w:lastRow="0" w:firstColumn="1" w:lastColumn="0" w:noHBand="0" w:noVBand="1"/>
      </w:tblPr>
      <w:tblGrid>
        <w:gridCol w:w="562"/>
        <w:gridCol w:w="2240"/>
        <w:gridCol w:w="6549"/>
      </w:tblGrid>
      <w:tr w:rsidR="005A594C" w:rsidRPr="00922A18" w:rsidTr="007572E7">
        <w:tc>
          <w:tcPr>
            <w:tcW w:w="9351" w:type="dxa"/>
            <w:gridSpan w:val="3"/>
          </w:tcPr>
          <w:p w:rsidR="005A594C" w:rsidRPr="00496EB5" w:rsidRDefault="005A594C" w:rsidP="007572E7">
            <w:pPr>
              <w:pStyle w:val="Bezatstarpm"/>
              <w:jc w:val="center"/>
              <w:rPr>
                <w:b/>
              </w:rPr>
            </w:pPr>
            <w:r w:rsidRPr="00496EB5">
              <w:rPr>
                <w:b/>
              </w:rPr>
              <w:t>I. Tiesību akta projekta izstrādes nepieciešamība</w:t>
            </w:r>
          </w:p>
        </w:tc>
      </w:tr>
      <w:tr w:rsidR="005A594C" w:rsidRPr="00922A18" w:rsidTr="007572E7">
        <w:tc>
          <w:tcPr>
            <w:tcW w:w="562" w:type="dxa"/>
          </w:tcPr>
          <w:p w:rsidR="005A594C" w:rsidRPr="00496EB5" w:rsidRDefault="005A594C" w:rsidP="007572E7">
            <w:pPr>
              <w:pStyle w:val="Bezatstarpm"/>
              <w:jc w:val="both"/>
            </w:pPr>
            <w:r w:rsidRPr="00496EB5">
              <w:t>1.</w:t>
            </w:r>
          </w:p>
        </w:tc>
        <w:tc>
          <w:tcPr>
            <w:tcW w:w="2240" w:type="dxa"/>
          </w:tcPr>
          <w:p w:rsidR="005A594C" w:rsidRPr="00496EB5" w:rsidRDefault="005A594C" w:rsidP="007572E7">
            <w:pPr>
              <w:pStyle w:val="Bezatstarpm"/>
              <w:jc w:val="both"/>
            </w:pPr>
            <w:r w:rsidRPr="00496EB5">
              <w:t>Pamatojums</w:t>
            </w:r>
          </w:p>
        </w:tc>
        <w:tc>
          <w:tcPr>
            <w:tcW w:w="6549" w:type="dxa"/>
          </w:tcPr>
          <w:p w:rsidR="005A594C" w:rsidRPr="00496EB5" w:rsidRDefault="005A594C" w:rsidP="007572E7">
            <w:pPr>
              <w:pStyle w:val="Bezatstarpm"/>
              <w:jc w:val="both"/>
            </w:pPr>
            <w:r w:rsidRPr="00496EB5">
              <w:t>Veterinārmedicīnas likuma 35.</w:t>
            </w:r>
            <w:r w:rsidR="00EF5C0C">
              <w:t xml:space="preserve"> </w:t>
            </w:r>
            <w:r w:rsidRPr="00496EB5">
              <w:t>panta otrā daļa un 38.</w:t>
            </w:r>
            <w:r w:rsidR="00EF5C0C">
              <w:t xml:space="preserve"> </w:t>
            </w:r>
            <w:r w:rsidRPr="00496EB5">
              <w:t>panta otrā daļa</w:t>
            </w:r>
          </w:p>
        </w:tc>
      </w:tr>
      <w:tr w:rsidR="005A594C" w:rsidRPr="00922A18" w:rsidTr="007572E7">
        <w:tc>
          <w:tcPr>
            <w:tcW w:w="562" w:type="dxa"/>
          </w:tcPr>
          <w:p w:rsidR="005A594C" w:rsidRPr="00496EB5" w:rsidRDefault="005A594C" w:rsidP="007572E7">
            <w:pPr>
              <w:pStyle w:val="Bezatstarpm"/>
              <w:jc w:val="both"/>
            </w:pPr>
            <w:r w:rsidRPr="00496EB5">
              <w:t>2.</w:t>
            </w:r>
          </w:p>
        </w:tc>
        <w:tc>
          <w:tcPr>
            <w:tcW w:w="2240" w:type="dxa"/>
          </w:tcPr>
          <w:p w:rsidR="005A594C" w:rsidRPr="00496EB5" w:rsidRDefault="005A594C" w:rsidP="007572E7">
            <w:pPr>
              <w:pStyle w:val="Bezatstarpm"/>
              <w:jc w:val="both"/>
            </w:pPr>
            <w:r w:rsidRPr="00496EB5">
              <w:t>Pašreizējā situācija un problēmas, kuru risināšanai tiesību akta projekts izstrādāts, tiesiskā regulējuma mērķis un būtība</w:t>
            </w:r>
          </w:p>
        </w:tc>
        <w:tc>
          <w:tcPr>
            <w:tcW w:w="6549" w:type="dxa"/>
          </w:tcPr>
          <w:p w:rsidR="000F443D" w:rsidRPr="007B2CAA" w:rsidRDefault="005850F9" w:rsidP="007572E7">
            <w:pPr>
              <w:pStyle w:val="Bezatstarpm"/>
              <w:jc w:val="both"/>
            </w:pPr>
            <w:r w:rsidRPr="007B2CAA">
              <w:t xml:space="preserve">Administratīvā procesa likuma 64. panta pirmā daļa </w:t>
            </w:r>
            <w:r w:rsidR="00D5077A" w:rsidRPr="007B2CAA">
              <w:t>nosaka, ka iestāde</w:t>
            </w:r>
            <w:r w:rsidRPr="007B2CAA">
              <w:t xml:space="preserve"> pieņem lēmumu </w:t>
            </w:r>
            <w:r w:rsidRPr="007B2CAA">
              <w:rPr>
                <w:szCs w:val="18"/>
              </w:rPr>
              <w:t xml:space="preserve">par administratīvā akta izdošanu viena mēneša laikā no iesnieguma saņemšanas dienas, ja likumā nav noteikts cits termiņš vai citā normatīvajā aktā </w:t>
            </w:r>
            <w:r w:rsidR="0037410A">
              <w:rPr>
                <w:szCs w:val="18"/>
              </w:rPr>
              <w:t>–</w:t>
            </w:r>
            <w:r w:rsidRPr="007B2CAA">
              <w:rPr>
                <w:szCs w:val="18"/>
              </w:rPr>
              <w:t xml:space="preserve"> īsāks termiņš administratīvā akta izdošanai.</w:t>
            </w:r>
            <w:r w:rsidR="00D5077A" w:rsidRPr="007B2CAA">
              <w:t xml:space="preserve"> </w:t>
            </w:r>
            <w:r w:rsidR="00EF5C0C" w:rsidRPr="007B2CAA">
              <w:t>Ministru kabineta 2005. gada 15.</w:t>
            </w:r>
            <w:r w:rsidR="0037410A">
              <w:t> </w:t>
            </w:r>
            <w:r w:rsidR="00EF5C0C" w:rsidRPr="007B2CAA">
              <w:t>marta noteikumu Nr.177 „Kārtība, kādā piešķir un dzīvnieku īpašnieks saņem kompensāciju par zaudējumiem, kas radušies valsts uzraudzībā esošas dzīvnieku infekcijas slimības vai epizootijas uzliesmojuma laikā”” (turpmāk – noteikumi Nr.177) 9.punktā Lauku atbalsta dienestam (turpmāk – LAD) noteiktas tikai 10 darbdienas saņemtā iesnieguma un tam pievienoto dokumentu izvērtēšanai.</w:t>
            </w:r>
            <w:r w:rsidRPr="007B2CAA">
              <w:t xml:space="preserve"> </w:t>
            </w:r>
            <w:r w:rsidR="0037410A">
              <w:t xml:space="preserve">Lai </w:t>
            </w:r>
            <w:r w:rsidRPr="007B2CAA">
              <w:t xml:space="preserve">LAD </w:t>
            </w:r>
            <w:r w:rsidR="0037410A">
              <w:t>izvērtētu</w:t>
            </w:r>
            <w:r w:rsidR="0037410A" w:rsidRPr="007B2CAA">
              <w:t xml:space="preserve"> </w:t>
            </w:r>
            <w:r w:rsidRPr="007B2CAA">
              <w:t>iesniegum</w:t>
            </w:r>
            <w:r w:rsidR="0037410A">
              <w:t>u</w:t>
            </w:r>
            <w:r w:rsidRPr="007B2CAA">
              <w:t xml:space="preserve"> un tam pievienoto</w:t>
            </w:r>
            <w:r w:rsidR="0037410A">
              <w:t>s</w:t>
            </w:r>
            <w:r w:rsidRPr="007B2CAA">
              <w:t xml:space="preserve"> dokumentu</w:t>
            </w:r>
            <w:r w:rsidR="0037410A">
              <w:t>s</w:t>
            </w:r>
            <w:r w:rsidRPr="007B2CAA">
              <w:t>, kas pamato kompensācijas pieprasījumu, 10 darbdien</w:t>
            </w:r>
            <w:r w:rsidR="0037410A">
              <w:t>as</w:t>
            </w:r>
            <w:r w:rsidR="0037410A" w:rsidRPr="007B2CAA">
              <w:t xml:space="preserve"> </w:t>
            </w:r>
            <w:r w:rsidR="0037410A">
              <w:t xml:space="preserve">nav </w:t>
            </w:r>
            <w:r w:rsidR="0037410A" w:rsidRPr="007B2CAA">
              <w:t>pietiek</w:t>
            </w:r>
            <w:r w:rsidR="0037410A">
              <w:t>ams laiks</w:t>
            </w:r>
            <w:r w:rsidR="00922A18" w:rsidRPr="007B2CAA">
              <w:t>,</w:t>
            </w:r>
            <w:r w:rsidR="00EF5C0C" w:rsidRPr="007B2CAA">
              <w:t xml:space="preserve"> </w:t>
            </w:r>
            <w:r w:rsidR="00922A18" w:rsidRPr="007B2CAA">
              <w:t>t</w:t>
            </w:r>
            <w:r w:rsidR="00EF5C0C" w:rsidRPr="007B2CAA">
              <w:t xml:space="preserve">ādēļ ir </w:t>
            </w:r>
            <w:r w:rsidR="00922A18" w:rsidRPr="007B2CAA">
              <w:t>jāizdara</w:t>
            </w:r>
            <w:r w:rsidR="00EF5C0C" w:rsidRPr="007B2CAA">
              <w:t xml:space="preserve"> grozījum</w:t>
            </w:r>
            <w:r w:rsidR="00922A18" w:rsidRPr="007B2CAA">
              <w:t>i</w:t>
            </w:r>
            <w:r w:rsidR="00EF5C0C" w:rsidRPr="007B2CAA">
              <w:t xml:space="preserve"> noteikumos Nr.177, precizējot noteikumu 9.punkta redakciju</w:t>
            </w:r>
            <w:r w:rsidRPr="007B2CAA">
              <w:t xml:space="preserve"> un svītrojot 10 darbdienu termiņu</w:t>
            </w:r>
            <w:r w:rsidR="00EF5C0C" w:rsidRPr="007B2CAA">
              <w:t xml:space="preserve">. </w:t>
            </w:r>
          </w:p>
          <w:p w:rsidR="00F65557" w:rsidRPr="007B2CAA" w:rsidRDefault="00706F8A">
            <w:pPr>
              <w:pStyle w:val="Bezatstarpm"/>
              <w:jc w:val="both"/>
            </w:pPr>
            <w:r w:rsidRPr="007B2CAA">
              <w:t xml:space="preserve">Noteikumu Nr.177 2.pielikumā ir noteikts kompensāciju apmērs, kādu izmaksā dzīvnieku īpašniekam par piespiedu kārtā izkautiem </w:t>
            </w:r>
            <w:r w:rsidR="00922A18" w:rsidRPr="007B2CAA">
              <w:t>viņam</w:t>
            </w:r>
            <w:r w:rsidRPr="007B2CAA">
              <w:t xml:space="preserve"> piederošajiem dzīvniekiem. Kopš noteikumu Nr.177 pieņemšanas Ministru kabinetā 2005. gada 15. martā liellopu pasugas dzīvniekiem nav mainīts kompensācijas apmērs. Ir pagājuši vairāk nekā 11 gadi kopš kompensācijas apmēra noteikšanas, un šajos gados dzīvnieka vērtība un izmaksas dzīvnieku izaudzēšanai ir daudzkārt mainījušās. </w:t>
            </w:r>
            <w:r w:rsidR="00922A18" w:rsidRPr="007B2CAA">
              <w:t xml:space="preserve">Ievērojot minēto, ir jāizdara </w:t>
            </w:r>
            <w:r w:rsidRPr="007B2CAA">
              <w:t>grozījum</w:t>
            </w:r>
            <w:r w:rsidR="00922A18" w:rsidRPr="007B2CAA">
              <w:t>i</w:t>
            </w:r>
            <w:r w:rsidRPr="007B2CAA">
              <w:t xml:space="preserve"> noteikumu Nr.177 2.pielikumā, nosakot reālajai situācijai atbilstošu kompensācijas apmēru </w:t>
            </w:r>
            <w:r w:rsidR="0037410A">
              <w:t xml:space="preserve">par </w:t>
            </w:r>
            <w:r w:rsidRPr="007B2CAA">
              <w:t>liellopu pasugas dzīvniekiem. Zemkopības ministrija</w:t>
            </w:r>
            <w:r w:rsidR="00922A18" w:rsidRPr="007B2CAA">
              <w:t>, sagatavojot</w:t>
            </w:r>
            <w:r w:rsidRPr="007B2CAA">
              <w:t xml:space="preserve"> Ministru kabineta noteikumu projekt</w:t>
            </w:r>
            <w:r w:rsidR="00922A18" w:rsidRPr="007B2CAA">
              <w:t>u</w:t>
            </w:r>
            <w:r w:rsidRPr="007B2CAA">
              <w:t xml:space="preserve"> „Grozījumi Ministru kabineta 2005.</w:t>
            </w:r>
            <w:r w:rsidR="0037410A">
              <w:t> </w:t>
            </w:r>
            <w:r w:rsidRPr="007B2CAA">
              <w:t>gada 15. marta noteikumos Nr.177 „Kārtība, kādā piešķir un dzīvnieku īpašnieks saņem kompensāciju par zaudējumiem, kas radušies valsts uzraudzībā esošas dzīvnieku infekcijas slimības vai epizootijas uzliesmojuma laikā”” (turpmāk</w:t>
            </w:r>
            <w:r w:rsidR="0064220A" w:rsidRPr="007B2CAA">
              <w:t> </w:t>
            </w:r>
            <w:r w:rsidRPr="007B2CAA">
              <w:t>– noteikumu projekts)</w:t>
            </w:r>
            <w:r w:rsidR="00922A18" w:rsidRPr="007B2CAA">
              <w:t>,</w:t>
            </w:r>
            <w:r w:rsidRPr="007B2CAA">
              <w:t xml:space="preserve"> konsultējās ar sociālajiem partneriem – biedrību </w:t>
            </w:r>
            <w:r w:rsidR="000C293B" w:rsidRPr="007B2CAA">
              <w:t>“Zemnieku Saeima” un biedrību “Lauksaimnieku organizāciju sadarbības padome”</w:t>
            </w:r>
            <w:r w:rsidR="00CF1237" w:rsidRPr="007B2CAA">
              <w:t>. Biedrība “Zemnieku Saeima” iesniedza savus priekšlikumus kompensācijas apmēra palielināšanai</w:t>
            </w:r>
            <w:r w:rsidR="00537E93" w:rsidRPr="007B2CAA">
              <w:t xml:space="preserve"> un</w:t>
            </w:r>
            <w:r w:rsidR="000C293B" w:rsidRPr="007B2CAA">
              <w:t xml:space="preserve"> </w:t>
            </w:r>
            <w:r w:rsidR="00CF1237" w:rsidRPr="007B2CAA">
              <w:t xml:space="preserve">sadarbībā </w:t>
            </w:r>
            <w:r w:rsidR="000C293B" w:rsidRPr="007B2CAA">
              <w:t xml:space="preserve">ar </w:t>
            </w:r>
            <w:r w:rsidR="0037410A">
              <w:t>SIA</w:t>
            </w:r>
            <w:r w:rsidR="000C293B" w:rsidRPr="007B2CAA">
              <w:t xml:space="preserve"> “Latvijas Lauku konsultāciju un izg</w:t>
            </w:r>
            <w:r w:rsidR="00CF1237" w:rsidRPr="007B2CAA">
              <w:t xml:space="preserve">lītības centrs” </w:t>
            </w:r>
            <w:r w:rsidR="000062EF" w:rsidRPr="007B2CAA">
              <w:t>(turpmāk</w:t>
            </w:r>
            <w:r w:rsidR="0037410A">
              <w:t> </w:t>
            </w:r>
            <w:r w:rsidR="000062EF" w:rsidRPr="007B2CAA">
              <w:t xml:space="preserve">– LLKC) </w:t>
            </w:r>
            <w:r w:rsidR="00CF1237" w:rsidRPr="007B2CAA">
              <w:t>speciālistiem iesniedza pamatojumu ieteiktajam</w:t>
            </w:r>
            <w:r w:rsidR="000C293B" w:rsidRPr="007B2CAA">
              <w:t xml:space="preserve"> kompensācijas apmēr</w:t>
            </w:r>
            <w:r w:rsidR="00CF1237" w:rsidRPr="007B2CAA">
              <w:t>am</w:t>
            </w:r>
            <w:r w:rsidR="000C293B" w:rsidRPr="007B2CAA">
              <w:t xml:space="preserve"> par </w:t>
            </w:r>
            <w:r w:rsidR="00C95263" w:rsidRPr="007B2CAA">
              <w:t>katru dzīvnieku sugu un kategoriju. Liellopu pasugas dz</w:t>
            </w:r>
            <w:r w:rsidR="00E34B1A" w:rsidRPr="007B2CAA">
              <w:t xml:space="preserve">īvniekiem noteiktas vairāk </w:t>
            </w:r>
            <w:r w:rsidR="00C95263" w:rsidRPr="007B2CAA">
              <w:t>kategorij</w:t>
            </w:r>
            <w:r w:rsidR="00E34B1A" w:rsidRPr="007B2CAA">
              <w:t>a</w:t>
            </w:r>
            <w:r w:rsidR="00C95263" w:rsidRPr="007B2CAA">
              <w:t>s, lai katrai kategorijai varētu noteikt atbilstošāku kompensācijas apmēru.</w:t>
            </w:r>
            <w:r w:rsidR="00E34B1A" w:rsidRPr="007B2CAA">
              <w:t xml:space="preserve"> </w:t>
            </w:r>
            <w:r w:rsidR="0064220A" w:rsidRPr="007B2CAA">
              <w:t>Tāpat</w:t>
            </w:r>
            <w:r w:rsidR="00E34B1A" w:rsidRPr="007B2CAA">
              <w:t xml:space="preserve"> precizētas kategorijas </w:t>
            </w:r>
            <w:r w:rsidR="0064220A" w:rsidRPr="007B2CAA">
              <w:t xml:space="preserve">jēriem un kazlēniem </w:t>
            </w:r>
            <w:r w:rsidR="00E34B1A" w:rsidRPr="007B2CAA">
              <w:t>un kompensācijas apmērs</w:t>
            </w:r>
            <w:r w:rsidR="0064220A" w:rsidRPr="007B2CAA">
              <w:t xml:space="preserve"> par tiem</w:t>
            </w:r>
            <w:r w:rsidR="00E34B1A" w:rsidRPr="007B2CAA">
              <w:t>.</w:t>
            </w:r>
            <w:r w:rsidR="002F11F8" w:rsidRPr="007B2CAA">
              <w:t xml:space="preserve"> </w:t>
            </w:r>
            <w:r w:rsidR="002D4566" w:rsidRPr="007B2CAA">
              <w:t xml:space="preserve">Kompensācijas </w:t>
            </w:r>
            <w:r w:rsidR="002D4566" w:rsidRPr="007B2CAA">
              <w:lastRenderedPageBreak/>
              <w:t>apmēra aprēķinam ir izmantots konkrētās dzīvnieku sugas dzīvnieka noteiktajā vecumā aptuvenais vidējais dzīvsvars</w:t>
            </w:r>
            <w:r w:rsidR="0037410A">
              <w:t>,</w:t>
            </w:r>
            <w:r w:rsidR="002D4566" w:rsidRPr="007B2CAA">
              <w:t xml:space="preserve"> un tas ir reizināts ar vidējo </w:t>
            </w:r>
            <w:r w:rsidR="00B46787" w:rsidRPr="007B2CAA">
              <w:t xml:space="preserve">minētās dzīvnieku sugas noteiktā vecuma dzīvnieka </w:t>
            </w:r>
            <w:r w:rsidR="002D4566" w:rsidRPr="007B2CAA">
              <w:t>gaļas iepirkuma cenu.</w:t>
            </w:r>
            <w:r w:rsidR="00FA0D83" w:rsidRPr="007B2CAA">
              <w:t xml:space="preserve"> Informācija par dzīvnieku vidējo dzīvsvaru un </w:t>
            </w:r>
            <w:r w:rsidR="000062EF" w:rsidRPr="007B2CAA">
              <w:t xml:space="preserve">gaļas iepirkuma cenām ir ņemta no LLKC </w:t>
            </w:r>
            <w:r w:rsidR="0037410A">
              <w:t>tīmekļa</w:t>
            </w:r>
            <w:r w:rsidR="0037410A" w:rsidRPr="007B2CAA">
              <w:t xml:space="preserve"> </w:t>
            </w:r>
            <w:r w:rsidR="000062EF" w:rsidRPr="007B2CAA">
              <w:t xml:space="preserve">vietnē publicētās informācijas par 2015. gada bruto segumiem augkopībā un lopkopībā: </w:t>
            </w:r>
            <w:hyperlink r:id="rId7" w:history="1">
              <w:r w:rsidR="000062EF" w:rsidRPr="007B2CAA">
                <w:rPr>
                  <w:rStyle w:val="Hipersaite"/>
                </w:rPr>
                <w:t>http://new.llkc.lv/lv/nozares/ekonomika/bruto-segumu-aprekini-par-2015-gadu</w:t>
              </w:r>
            </w:hyperlink>
            <w:r w:rsidR="000062EF" w:rsidRPr="007B2CAA">
              <w:t>.</w:t>
            </w:r>
            <w:r w:rsidR="001B7FC9" w:rsidRPr="007B2CAA">
              <w:t xml:space="preserve"> </w:t>
            </w:r>
            <w:r w:rsidR="00E8317A" w:rsidRPr="00E8317A">
              <w:rPr>
                <w:b/>
              </w:rPr>
              <w:t>Anotācijai ir pievienots pielikums ar informāciju par kompensācijas apmēra aprēķinu.</w:t>
            </w:r>
          </w:p>
        </w:tc>
      </w:tr>
      <w:tr w:rsidR="005A594C" w:rsidRPr="00496EB5" w:rsidTr="007572E7">
        <w:tc>
          <w:tcPr>
            <w:tcW w:w="562" w:type="dxa"/>
          </w:tcPr>
          <w:p w:rsidR="005A594C" w:rsidRPr="00496EB5" w:rsidRDefault="005A594C" w:rsidP="007572E7">
            <w:pPr>
              <w:pStyle w:val="Bezatstarpm"/>
              <w:jc w:val="both"/>
            </w:pPr>
            <w:r w:rsidRPr="00496EB5">
              <w:lastRenderedPageBreak/>
              <w:t>3.</w:t>
            </w:r>
          </w:p>
        </w:tc>
        <w:tc>
          <w:tcPr>
            <w:tcW w:w="2240" w:type="dxa"/>
          </w:tcPr>
          <w:p w:rsidR="005A594C" w:rsidRPr="00496EB5" w:rsidRDefault="005A594C" w:rsidP="007572E7">
            <w:pPr>
              <w:pStyle w:val="Bezatstarpm"/>
              <w:jc w:val="both"/>
            </w:pPr>
            <w:r w:rsidRPr="00496EB5">
              <w:t>Projekta izstrādē iesaistītās institūcijas</w:t>
            </w:r>
          </w:p>
        </w:tc>
        <w:tc>
          <w:tcPr>
            <w:tcW w:w="6549" w:type="dxa"/>
          </w:tcPr>
          <w:p w:rsidR="005A594C" w:rsidRPr="00496EB5" w:rsidRDefault="005A594C" w:rsidP="007572E7">
            <w:pPr>
              <w:pStyle w:val="Bezatstarpm"/>
              <w:jc w:val="both"/>
            </w:pPr>
            <w:r>
              <w:t>LAD</w:t>
            </w:r>
          </w:p>
        </w:tc>
      </w:tr>
      <w:tr w:rsidR="005A594C" w:rsidRPr="00496EB5" w:rsidTr="007572E7">
        <w:tc>
          <w:tcPr>
            <w:tcW w:w="562" w:type="dxa"/>
          </w:tcPr>
          <w:p w:rsidR="005A594C" w:rsidRPr="00496EB5" w:rsidRDefault="005A594C" w:rsidP="007572E7">
            <w:pPr>
              <w:pStyle w:val="Bezatstarpm"/>
              <w:jc w:val="both"/>
            </w:pPr>
            <w:r w:rsidRPr="00496EB5">
              <w:t>4.</w:t>
            </w:r>
          </w:p>
        </w:tc>
        <w:tc>
          <w:tcPr>
            <w:tcW w:w="2240" w:type="dxa"/>
          </w:tcPr>
          <w:p w:rsidR="005A594C" w:rsidRPr="00496EB5" w:rsidRDefault="005A594C" w:rsidP="007572E7">
            <w:pPr>
              <w:pStyle w:val="Bezatstarpm"/>
              <w:jc w:val="both"/>
            </w:pPr>
            <w:r w:rsidRPr="00496EB5">
              <w:t>Cita informācija</w:t>
            </w:r>
          </w:p>
        </w:tc>
        <w:tc>
          <w:tcPr>
            <w:tcW w:w="6549" w:type="dxa"/>
          </w:tcPr>
          <w:p w:rsidR="005A594C" w:rsidRPr="00496EB5" w:rsidRDefault="005A594C" w:rsidP="007572E7">
            <w:pPr>
              <w:pStyle w:val="Bezatstarpm"/>
              <w:jc w:val="both"/>
            </w:pPr>
            <w:r w:rsidRPr="00496EB5">
              <w:t xml:space="preserve">Nav </w:t>
            </w:r>
          </w:p>
        </w:tc>
      </w:tr>
      <w:tr w:rsidR="005A594C" w:rsidRPr="003D276B" w:rsidTr="007572E7">
        <w:tc>
          <w:tcPr>
            <w:tcW w:w="9351" w:type="dxa"/>
            <w:gridSpan w:val="3"/>
          </w:tcPr>
          <w:p w:rsidR="005A594C" w:rsidRPr="00496EB5" w:rsidRDefault="005A594C" w:rsidP="007572E7">
            <w:pPr>
              <w:pStyle w:val="Bezatstarpm"/>
              <w:jc w:val="center"/>
              <w:rPr>
                <w:b/>
              </w:rPr>
            </w:pPr>
            <w:r w:rsidRPr="00496EB5">
              <w:rPr>
                <w:b/>
              </w:rPr>
              <w:t>II. Tiesību akta projekta ietekme uz sabiedrību, tautsaimniecības attīstību un administratīvo slogu</w:t>
            </w:r>
          </w:p>
        </w:tc>
      </w:tr>
      <w:tr w:rsidR="005A594C" w:rsidRPr="0031283A" w:rsidTr="007572E7">
        <w:tc>
          <w:tcPr>
            <w:tcW w:w="562" w:type="dxa"/>
          </w:tcPr>
          <w:p w:rsidR="005A594C" w:rsidRPr="00496EB5" w:rsidRDefault="005A594C" w:rsidP="007572E7">
            <w:pPr>
              <w:pStyle w:val="Bezatstarpm"/>
              <w:jc w:val="both"/>
            </w:pPr>
            <w:r w:rsidRPr="00496EB5">
              <w:t>1.</w:t>
            </w:r>
          </w:p>
        </w:tc>
        <w:tc>
          <w:tcPr>
            <w:tcW w:w="2240" w:type="dxa"/>
          </w:tcPr>
          <w:p w:rsidR="005A594C" w:rsidRPr="00496EB5" w:rsidRDefault="005A594C" w:rsidP="007572E7">
            <w:pPr>
              <w:pStyle w:val="Bezatstarpm"/>
              <w:jc w:val="both"/>
            </w:pPr>
            <w:r w:rsidRPr="00496EB5">
              <w:t>Sabiedrības mērķgrupas, kuras tiesiskais regulējums ietekmē vai varētu ietekmēt</w:t>
            </w:r>
          </w:p>
        </w:tc>
        <w:tc>
          <w:tcPr>
            <w:tcW w:w="6549" w:type="dxa"/>
          </w:tcPr>
          <w:p w:rsidR="005A594C" w:rsidRPr="00496EB5" w:rsidRDefault="005A594C">
            <w:pPr>
              <w:pStyle w:val="Bezatstarpm"/>
              <w:jc w:val="both"/>
            </w:pPr>
            <w:r w:rsidRPr="00496EB5">
              <w:t>Noteikumu projekts attiecas uz dzīvnieku īpašniekiem, k</w:t>
            </w:r>
            <w:r w:rsidR="0037410A">
              <w:t>as</w:t>
            </w:r>
            <w:r w:rsidRPr="00496EB5">
              <w:t xml:space="preserve"> saskaņā ar Veterinārmedicīnas likuma 35.</w:t>
            </w:r>
            <w:r w:rsidR="00CF1237">
              <w:t xml:space="preserve"> </w:t>
            </w:r>
            <w:r w:rsidRPr="00496EB5">
              <w:t xml:space="preserve">panta pirmo daļu </w:t>
            </w:r>
            <w:r w:rsidRPr="00C212E7">
              <w:t>vai 38.</w:t>
            </w:r>
            <w:r w:rsidR="0037410A">
              <w:t> </w:t>
            </w:r>
            <w:r w:rsidRPr="00C212E7">
              <w:t>panta pirmo daļu var pieteikties kompensācij</w:t>
            </w:r>
            <w:r w:rsidR="0037410A">
              <w:t>ai</w:t>
            </w:r>
            <w:r w:rsidRPr="00C212E7">
              <w:t>, j</w:t>
            </w:r>
            <w:r w:rsidR="002D4566">
              <w:t>a</w:t>
            </w:r>
            <w:r w:rsidRPr="00C212E7">
              <w:t xml:space="preserve"> viņu dzīvnieku novietnē esošajiem dzīvniekiem konstatē epizootijas vai valsts uzraudzībā esošās dzīvnieku infekcijas</w:t>
            </w:r>
            <w:r w:rsidRPr="00612CCE">
              <w:rPr>
                <w:b/>
              </w:rPr>
              <w:t xml:space="preserve"> </w:t>
            </w:r>
            <w:r w:rsidRPr="00C212E7">
              <w:t>slimības</w:t>
            </w:r>
            <w:r w:rsidRPr="00612CCE">
              <w:rPr>
                <w:b/>
              </w:rPr>
              <w:t xml:space="preserve"> </w:t>
            </w:r>
            <w:r w:rsidRPr="00496EB5">
              <w:t>uzliesmojum</w:t>
            </w:r>
            <w:r w:rsidR="002D4566">
              <w:t>u</w:t>
            </w:r>
            <w:r w:rsidRPr="00496EB5">
              <w:t xml:space="preserve">. Noteikumu projekts pēc būtības nemaina līdzšinējo tiesisko regulējumu, sabiedrības mērķgrupas tiesības un pienākumus, </w:t>
            </w:r>
            <w:r w:rsidR="0064220A">
              <w:t>ne</w:t>
            </w:r>
            <w:r w:rsidRPr="00496EB5">
              <w:t xml:space="preserve"> arī veicamās darbības.</w:t>
            </w:r>
          </w:p>
        </w:tc>
      </w:tr>
      <w:tr w:rsidR="005A594C" w:rsidRPr="00496EB5" w:rsidTr="007572E7">
        <w:tc>
          <w:tcPr>
            <w:tcW w:w="562" w:type="dxa"/>
          </w:tcPr>
          <w:p w:rsidR="005A594C" w:rsidRPr="00496EB5" w:rsidRDefault="005A594C" w:rsidP="007572E7">
            <w:pPr>
              <w:pStyle w:val="Bezatstarpm"/>
              <w:jc w:val="both"/>
            </w:pPr>
            <w:r w:rsidRPr="00496EB5">
              <w:t>2.</w:t>
            </w:r>
          </w:p>
        </w:tc>
        <w:tc>
          <w:tcPr>
            <w:tcW w:w="2240" w:type="dxa"/>
          </w:tcPr>
          <w:p w:rsidR="005A594C" w:rsidRPr="00496EB5" w:rsidRDefault="005A594C" w:rsidP="007572E7">
            <w:pPr>
              <w:pStyle w:val="Bezatstarpm"/>
              <w:jc w:val="both"/>
            </w:pPr>
            <w:r w:rsidRPr="00496EB5">
              <w:t>Tiesiskā regulējuma ietekme uz tautsaimniecību un administratīvo slogu</w:t>
            </w:r>
          </w:p>
        </w:tc>
        <w:tc>
          <w:tcPr>
            <w:tcW w:w="6549" w:type="dxa"/>
          </w:tcPr>
          <w:p w:rsidR="005A594C" w:rsidRPr="00496EB5" w:rsidRDefault="005A594C" w:rsidP="007572E7">
            <w:pPr>
              <w:pStyle w:val="Bezatstarpm"/>
              <w:jc w:val="both"/>
            </w:pPr>
            <w:r w:rsidRPr="00496EB5">
              <w:t>Projekts šo jomu neskar.</w:t>
            </w:r>
          </w:p>
        </w:tc>
      </w:tr>
      <w:tr w:rsidR="005A594C" w:rsidRPr="00496EB5" w:rsidTr="007572E7">
        <w:tc>
          <w:tcPr>
            <w:tcW w:w="562" w:type="dxa"/>
          </w:tcPr>
          <w:p w:rsidR="005A594C" w:rsidRPr="00496EB5" w:rsidRDefault="005A594C" w:rsidP="007572E7">
            <w:pPr>
              <w:pStyle w:val="Bezatstarpm"/>
              <w:jc w:val="both"/>
            </w:pPr>
            <w:r w:rsidRPr="00496EB5">
              <w:t>3.</w:t>
            </w:r>
          </w:p>
        </w:tc>
        <w:tc>
          <w:tcPr>
            <w:tcW w:w="2240" w:type="dxa"/>
          </w:tcPr>
          <w:p w:rsidR="005A594C" w:rsidRPr="00496EB5" w:rsidRDefault="005A594C" w:rsidP="007572E7">
            <w:pPr>
              <w:pStyle w:val="Bezatstarpm"/>
              <w:jc w:val="both"/>
            </w:pPr>
            <w:r w:rsidRPr="00496EB5">
              <w:t>Administratīvo izmaksu monetārs novērtējums</w:t>
            </w:r>
          </w:p>
        </w:tc>
        <w:tc>
          <w:tcPr>
            <w:tcW w:w="6549" w:type="dxa"/>
          </w:tcPr>
          <w:p w:rsidR="005A594C" w:rsidRPr="00496EB5" w:rsidRDefault="005A594C" w:rsidP="007572E7">
            <w:pPr>
              <w:pStyle w:val="Bezatstarpm"/>
              <w:jc w:val="both"/>
            </w:pPr>
            <w:r w:rsidRPr="00496EB5">
              <w:t>Projekts šo jomu neskar.</w:t>
            </w:r>
          </w:p>
        </w:tc>
      </w:tr>
      <w:tr w:rsidR="005A594C" w:rsidRPr="00922A18" w:rsidTr="007572E7">
        <w:tc>
          <w:tcPr>
            <w:tcW w:w="562" w:type="dxa"/>
          </w:tcPr>
          <w:p w:rsidR="005A594C" w:rsidRPr="00496EB5" w:rsidRDefault="005A594C" w:rsidP="007572E7">
            <w:pPr>
              <w:pStyle w:val="Bezatstarpm"/>
              <w:jc w:val="both"/>
            </w:pPr>
            <w:r w:rsidRPr="00496EB5">
              <w:t>4.</w:t>
            </w:r>
          </w:p>
        </w:tc>
        <w:tc>
          <w:tcPr>
            <w:tcW w:w="2240" w:type="dxa"/>
          </w:tcPr>
          <w:p w:rsidR="005A594C" w:rsidRPr="00496EB5" w:rsidRDefault="005A594C" w:rsidP="007572E7">
            <w:pPr>
              <w:pStyle w:val="Bezatstarpm"/>
              <w:jc w:val="both"/>
            </w:pPr>
            <w:r w:rsidRPr="00496EB5">
              <w:t>Cita informācija</w:t>
            </w:r>
          </w:p>
        </w:tc>
        <w:tc>
          <w:tcPr>
            <w:tcW w:w="6549" w:type="dxa"/>
          </w:tcPr>
          <w:p w:rsidR="009A699C" w:rsidRPr="00496EB5" w:rsidRDefault="009A699C" w:rsidP="00455CF2">
            <w:pPr>
              <w:pStyle w:val="Bezatstarpm"/>
              <w:jc w:val="both"/>
            </w:pPr>
          </w:p>
        </w:tc>
      </w:tr>
    </w:tbl>
    <w:p w:rsidR="00A162B4" w:rsidRDefault="00A162B4" w:rsidP="005A594C">
      <w:pPr>
        <w:pStyle w:val="Bezatstarpm"/>
        <w:jc w:val="both"/>
        <w:rPr>
          <w:i/>
        </w:rPr>
      </w:pPr>
    </w:p>
    <w:tbl>
      <w:tblPr>
        <w:tblStyle w:val="Reatabula"/>
        <w:tblW w:w="0" w:type="auto"/>
        <w:tblLayout w:type="fixed"/>
        <w:tblLook w:val="04A0" w:firstRow="1" w:lastRow="0" w:firstColumn="1" w:lastColumn="0" w:noHBand="0" w:noVBand="1"/>
      </w:tblPr>
      <w:tblGrid>
        <w:gridCol w:w="2263"/>
        <w:gridCol w:w="1134"/>
        <w:gridCol w:w="1276"/>
        <w:gridCol w:w="1559"/>
        <w:gridCol w:w="1560"/>
        <w:gridCol w:w="1530"/>
      </w:tblGrid>
      <w:tr w:rsidR="009A699C" w:rsidRPr="0031283A" w:rsidTr="009A699C">
        <w:tc>
          <w:tcPr>
            <w:tcW w:w="9322" w:type="dxa"/>
            <w:gridSpan w:val="6"/>
          </w:tcPr>
          <w:p w:rsidR="009A699C" w:rsidRDefault="009A699C" w:rsidP="005A594C">
            <w:pPr>
              <w:pStyle w:val="Bezatstarpm"/>
              <w:jc w:val="both"/>
              <w:rPr>
                <w:i/>
              </w:rPr>
            </w:pPr>
            <w:r w:rsidRPr="007D0279">
              <w:rPr>
                <w:b/>
                <w:bCs/>
              </w:rPr>
              <w:t>III. Tiesību akta projekta ietekme uz valsts budžetu un pašvaldību budžetiem</w:t>
            </w:r>
          </w:p>
        </w:tc>
      </w:tr>
      <w:tr w:rsidR="009A699C" w:rsidTr="007B2CAA">
        <w:tc>
          <w:tcPr>
            <w:tcW w:w="2263" w:type="dxa"/>
            <w:vMerge w:val="restart"/>
          </w:tcPr>
          <w:p w:rsidR="009A699C" w:rsidRDefault="009A699C" w:rsidP="005A594C">
            <w:pPr>
              <w:pStyle w:val="Bezatstarpm"/>
              <w:jc w:val="both"/>
              <w:rPr>
                <w:i/>
              </w:rPr>
            </w:pPr>
            <w:r w:rsidRPr="007D0279">
              <w:rPr>
                <w:b/>
                <w:bCs/>
              </w:rPr>
              <w:t>Rādītāji</w:t>
            </w:r>
          </w:p>
        </w:tc>
        <w:tc>
          <w:tcPr>
            <w:tcW w:w="2410" w:type="dxa"/>
            <w:gridSpan w:val="2"/>
            <w:vMerge w:val="restart"/>
            <w:vAlign w:val="center"/>
          </w:tcPr>
          <w:p w:rsidR="009A699C" w:rsidRDefault="009A699C" w:rsidP="009A699C">
            <w:pPr>
              <w:pStyle w:val="Bezatstarpm"/>
              <w:jc w:val="center"/>
              <w:rPr>
                <w:i/>
              </w:rPr>
            </w:pPr>
            <w:r w:rsidRPr="007D0279">
              <w:rPr>
                <w:b/>
                <w:bCs/>
              </w:rPr>
              <w:t>201</w:t>
            </w:r>
            <w:r>
              <w:rPr>
                <w:b/>
                <w:bCs/>
              </w:rPr>
              <w:t>6</w:t>
            </w:r>
            <w:r w:rsidRPr="007D0279">
              <w:rPr>
                <w:b/>
                <w:bCs/>
              </w:rPr>
              <w:t>.</w:t>
            </w:r>
            <w:r>
              <w:rPr>
                <w:b/>
                <w:bCs/>
              </w:rPr>
              <w:t xml:space="preserve"> </w:t>
            </w:r>
            <w:r w:rsidRPr="007D0279">
              <w:rPr>
                <w:b/>
                <w:bCs/>
              </w:rPr>
              <w:t>gads</w:t>
            </w:r>
          </w:p>
        </w:tc>
        <w:tc>
          <w:tcPr>
            <w:tcW w:w="4649" w:type="dxa"/>
            <w:gridSpan w:val="3"/>
          </w:tcPr>
          <w:p w:rsidR="009A699C" w:rsidRDefault="009A699C" w:rsidP="009A699C">
            <w:pPr>
              <w:pStyle w:val="Bezatstarpm"/>
              <w:jc w:val="both"/>
              <w:rPr>
                <w:i/>
              </w:rPr>
            </w:pPr>
            <w:r w:rsidRPr="007D0279">
              <w:rPr>
                <w:b/>
              </w:rPr>
              <w:t>Turpmākie trīs gadi (</w:t>
            </w:r>
            <w:r>
              <w:rPr>
                <w:b/>
              </w:rPr>
              <w:t>euro</w:t>
            </w:r>
            <w:r w:rsidRPr="007D0279">
              <w:rPr>
                <w:b/>
              </w:rPr>
              <w:t>)</w:t>
            </w:r>
          </w:p>
        </w:tc>
      </w:tr>
      <w:tr w:rsidR="009A699C" w:rsidTr="007B2CAA">
        <w:tc>
          <w:tcPr>
            <w:tcW w:w="2263" w:type="dxa"/>
            <w:vMerge/>
          </w:tcPr>
          <w:p w:rsidR="009A699C" w:rsidRDefault="009A699C" w:rsidP="009A699C">
            <w:pPr>
              <w:pStyle w:val="Bezatstarpm"/>
              <w:jc w:val="both"/>
              <w:rPr>
                <w:i/>
              </w:rPr>
            </w:pPr>
          </w:p>
        </w:tc>
        <w:tc>
          <w:tcPr>
            <w:tcW w:w="2410" w:type="dxa"/>
            <w:gridSpan w:val="2"/>
            <w:vMerge/>
          </w:tcPr>
          <w:p w:rsidR="009A699C" w:rsidRDefault="009A699C" w:rsidP="009A699C">
            <w:pPr>
              <w:pStyle w:val="Bezatstarpm"/>
              <w:jc w:val="both"/>
              <w:rPr>
                <w:i/>
              </w:rPr>
            </w:pPr>
          </w:p>
        </w:tc>
        <w:tc>
          <w:tcPr>
            <w:tcW w:w="1559" w:type="dxa"/>
          </w:tcPr>
          <w:p w:rsidR="009A699C" w:rsidRPr="007D0279" w:rsidRDefault="009A699C" w:rsidP="009A699C">
            <w:pPr>
              <w:pStyle w:val="Bezatstarpm"/>
            </w:pPr>
            <w:r w:rsidRPr="007D0279">
              <w:rPr>
                <w:b/>
                <w:bCs/>
              </w:rPr>
              <w:t>(201</w:t>
            </w:r>
            <w:r>
              <w:rPr>
                <w:b/>
                <w:bCs/>
              </w:rPr>
              <w:t>7</w:t>
            </w:r>
            <w:r w:rsidRPr="007D0279">
              <w:rPr>
                <w:b/>
                <w:bCs/>
              </w:rPr>
              <w:t>.</w:t>
            </w:r>
            <w:r>
              <w:rPr>
                <w:b/>
                <w:bCs/>
              </w:rPr>
              <w:t xml:space="preserve"> </w:t>
            </w:r>
            <w:r w:rsidRPr="007D0279">
              <w:rPr>
                <w:b/>
                <w:bCs/>
              </w:rPr>
              <w:t>gads)</w:t>
            </w:r>
          </w:p>
        </w:tc>
        <w:tc>
          <w:tcPr>
            <w:tcW w:w="1560" w:type="dxa"/>
          </w:tcPr>
          <w:p w:rsidR="009A699C" w:rsidRPr="007D0279" w:rsidRDefault="009A699C" w:rsidP="009A699C">
            <w:pPr>
              <w:pStyle w:val="Bezatstarpm"/>
            </w:pPr>
            <w:r w:rsidRPr="007D0279">
              <w:rPr>
                <w:b/>
                <w:bCs/>
              </w:rPr>
              <w:t>(201</w:t>
            </w:r>
            <w:r>
              <w:rPr>
                <w:b/>
                <w:bCs/>
              </w:rPr>
              <w:t>8</w:t>
            </w:r>
            <w:r w:rsidRPr="007D0279">
              <w:rPr>
                <w:b/>
                <w:bCs/>
              </w:rPr>
              <w:t>.</w:t>
            </w:r>
            <w:r>
              <w:rPr>
                <w:b/>
                <w:bCs/>
              </w:rPr>
              <w:t xml:space="preserve"> </w:t>
            </w:r>
            <w:r w:rsidRPr="007D0279">
              <w:rPr>
                <w:b/>
                <w:bCs/>
              </w:rPr>
              <w:t>gads)</w:t>
            </w:r>
          </w:p>
        </w:tc>
        <w:tc>
          <w:tcPr>
            <w:tcW w:w="1530" w:type="dxa"/>
          </w:tcPr>
          <w:p w:rsidR="009A699C" w:rsidRPr="007D0279" w:rsidRDefault="009A699C" w:rsidP="009A699C">
            <w:pPr>
              <w:pStyle w:val="Bezatstarpm"/>
            </w:pPr>
            <w:r>
              <w:rPr>
                <w:b/>
                <w:bCs/>
              </w:rPr>
              <w:t>(</w:t>
            </w:r>
            <w:r w:rsidRPr="007D0279">
              <w:rPr>
                <w:b/>
                <w:bCs/>
              </w:rPr>
              <w:t>201</w:t>
            </w:r>
            <w:r>
              <w:rPr>
                <w:b/>
                <w:bCs/>
              </w:rPr>
              <w:t>9</w:t>
            </w:r>
            <w:r w:rsidRPr="007D0279">
              <w:rPr>
                <w:b/>
                <w:bCs/>
              </w:rPr>
              <w:t>.</w:t>
            </w:r>
            <w:r>
              <w:rPr>
                <w:b/>
                <w:bCs/>
              </w:rPr>
              <w:t xml:space="preserve"> </w:t>
            </w:r>
            <w:r w:rsidRPr="007D0279">
              <w:rPr>
                <w:b/>
                <w:bCs/>
              </w:rPr>
              <w:t>gads)</w:t>
            </w:r>
          </w:p>
        </w:tc>
      </w:tr>
      <w:tr w:rsidR="009A699C" w:rsidRPr="009A699C" w:rsidTr="007B2CAA">
        <w:tc>
          <w:tcPr>
            <w:tcW w:w="2263" w:type="dxa"/>
          </w:tcPr>
          <w:p w:rsidR="009A699C" w:rsidRPr="009A699C" w:rsidRDefault="009A699C" w:rsidP="009A699C">
            <w:pPr>
              <w:pStyle w:val="Bezatstarpm"/>
              <w:jc w:val="both"/>
              <w:rPr>
                <w:i/>
                <w:sz w:val="22"/>
              </w:rPr>
            </w:pPr>
          </w:p>
        </w:tc>
        <w:tc>
          <w:tcPr>
            <w:tcW w:w="1134" w:type="dxa"/>
          </w:tcPr>
          <w:p w:rsidR="009A699C" w:rsidRPr="009A699C" w:rsidRDefault="009A699C" w:rsidP="009A699C">
            <w:pPr>
              <w:pStyle w:val="Bezatstarpm"/>
              <w:rPr>
                <w:sz w:val="22"/>
              </w:rPr>
            </w:pPr>
            <w:r w:rsidRPr="009A699C">
              <w:rPr>
                <w:sz w:val="22"/>
              </w:rPr>
              <w:t> Saskaņā ar valsts budžetu kārtējam gadam</w:t>
            </w:r>
          </w:p>
        </w:tc>
        <w:tc>
          <w:tcPr>
            <w:tcW w:w="1276" w:type="dxa"/>
          </w:tcPr>
          <w:p w:rsidR="009A699C" w:rsidRPr="009A699C" w:rsidRDefault="009A699C" w:rsidP="009A699C">
            <w:pPr>
              <w:pStyle w:val="Bezatstarpm"/>
              <w:rPr>
                <w:sz w:val="22"/>
              </w:rPr>
            </w:pPr>
            <w:r w:rsidRPr="009A699C">
              <w:rPr>
                <w:sz w:val="22"/>
              </w:rPr>
              <w:t> I</w:t>
            </w:r>
            <w:smartTag w:uri="urn:schemas-microsoft-com:office:smarttags" w:element="PersonName">
              <w:r w:rsidRPr="009A699C">
                <w:rPr>
                  <w:sz w:val="22"/>
                </w:rPr>
                <w:t>zm</w:t>
              </w:r>
            </w:smartTag>
            <w:r w:rsidRPr="009A699C">
              <w:rPr>
                <w:sz w:val="22"/>
              </w:rPr>
              <w:t>aiņas kārtējā gadā, salīdzinot ar budžetu kārtējam gadam</w:t>
            </w:r>
          </w:p>
        </w:tc>
        <w:tc>
          <w:tcPr>
            <w:tcW w:w="1559" w:type="dxa"/>
          </w:tcPr>
          <w:p w:rsidR="009A699C" w:rsidRPr="009A699C" w:rsidRDefault="009A699C" w:rsidP="002C5611">
            <w:pPr>
              <w:pStyle w:val="Bezatstarpm"/>
              <w:rPr>
                <w:sz w:val="22"/>
              </w:rPr>
            </w:pPr>
            <w:r w:rsidRPr="009A699C">
              <w:rPr>
                <w:sz w:val="22"/>
              </w:rPr>
              <w:t xml:space="preserve">Izmaiņas, </w:t>
            </w:r>
            <w:r w:rsidR="002C5611">
              <w:rPr>
                <w:sz w:val="22"/>
              </w:rPr>
              <w:t>salīdzinot ar kārtējo 2016.</w:t>
            </w:r>
            <w:r w:rsidRPr="009A699C">
              <w:rPr>
                <w:sz w:val="22"/>
              </w:rPr>
              <w:t xml:space="preserve"> gadu</w:t>
            </w:r>
          </w:p>
        </w:tc>
        <w:tc>
          <w:tcPr>
            <w:tcW w:w="1560" w:type="dxa"/>
          </w:tcPr>
          <w:p w:rsidR="009A699C" w:rsidRPr="009A699C" w:rsidRDefault="009A699C" w:rsidP="002C5611">
            <w:pPr>
              <w:pStyle w:val="Bezatstarpm"/>
              <w:rPr>
                <w:sz w:val="22"/>
              </w:rPr>
            </w:pPr>
            <w:r w:rsidRPr="009A699C">
              <w:rPr>
                <w:sz w:val="22"/>
              </w:rPr>
              <w:t xml:space="preserve">Izmaiņas, salīdzinot ar kārtējo </w:t>
            </w:r>
            <w:r w:rsidR="002C5611">
              <w:rPr>
                <w:sz w:val="22"/>
              </w:rPr>
              <w:t>2016.</w:t>
            </w:r>
            <w:r w:rsidRPr="009A699C">
              <w:rPr>
                <w:sz w:val="22"/>
              </w:rPr>
              <w:t xml:space="preserve"> gadu</w:t>
            </w:r>
          </w:p>
        </w:tc>
        <w:tc>
          <w:tcPr>
            <w:tcW w:w="1530" w:type="dxa"/>
          </w:tcPr>
          <w:p w:rsidR="009A699C" w:rsidRPr="009A699C" w:rsidRDefault="009A699C" w:rsidP="002C5611">
            <w:pPr>
              <w:pStyle w:val="Bezatstarpm"/>
              <w:rPr>
                <w:sz w:val="22"/>
              </w:rPr>
            </w:pPr>
            <w:r w:rsidRPr="009A699C">
              <w:rPr>
                <w:sz w:val="22"/>
              </w:rPr>
              <w:t xml:space="preserve"> Izmaiņas, salīdzinot ar kārtējo </w:t>
            </w:r>
            <w:r w:rsidR="002C5611">
              <w:rPr>
                <w:sz w:val="22"/>
              </w:rPr>
              <w:t>2016.</w:t>
            </w:r>
            <w:r w:rsidRPr="009A699C">
              <w:rPr>
                <w:sz w:val="22"/>
              </w:rPr>
              <w:t xml:space="preserve"> gadu</w:t>
            </w:r>
          </w:p>
        </w:tc>
      </w:tr>
      <w:tr w:rsidR="009A699C" w:rsidRPr="009A699C" w:rsidTr="007B2CAA">
        <w:tc>
          <w:tcPr>
            <w:tcW w:w="2263" w:type="dxa"/>
          </w:tcPr>
          <w:p w:rsidR="009A699C" w:rsidRPr="009A699C" w:rsidRDefault="009A699C" w:rsidP="007B2CAA">
            <w:pPr>
              <w:pStyle w:val="Bezatstarpm"/>
              <w:jc w:val="center"/>
              <w:rPr>
                <w:sz w:val="22"/>
              </w:rPr>
            </w:pPr>
            <w:r w:rsidRPr="009A699C">
              <w:rPr>
                <w:sz w:val="22"/>
              </w:rPr>
              <w:t>1</w:t>
            </w:r>
          </w:p>
        </w:tc>
        <w:tc>
          <w:tcPr>
            <w:tcW w:w="1134" w:type="dxa"/>
          </w:tcPr>
          <w:p w:rsidR="009A699C" w:rsidRPr="009A699C" w:rsidRDefault="009A699C" w:rsidP="007B2CAA">
            <w:pPr>
              <w:pStyle w:val="Bezatstarpm"/>
              <w:jc w:val="center"/>
              <w:rPr>
                <w:sz w:val="22"/>
              </w:rPr>
            </w:pPr>
            <w:r w:rsidRPr="009A699C">
              <w:rPr>
                <w:sz w:val="22"/>
              </w:rPr>
              <w:t>2</w:t>
            </w:r>
          </w:p>
        </w:tc>
        <w:tc>
          <w:tcPr>
            <w:tcW w:w="1276" w:type="dxa"/>
          </w:tcPr>
          <w:p w:rsidR="009A699C" w:rsidRPr="009A699C" w:rsidRDefault="009A699C" w:rsidP="007B2CAA">
            <w:pPr>
              <w:pStyle w:val="Bezatstarpm"/>
              <w:jc w:val="center"/>
              <w:rPr>
                <w:sz w:val="22"/>
              </w:rPr>
            </w:pPr>
            <w:r w:rsidRPr="009A699C">
              <w:rPr>
                <w:sz w:val="22"/>
              </w:rPr>
              <w:t>3</w:t>
            </w:r>
          </w:p>
        </w:tc>
        <w:tc>
          <w:tcPr>
            <w:tcW w:w="1559" w:type="dxa"/>
          </w:tcPr>
          <w:p w:rsidR="009A699C" w:rsidRPr="009A699C" w:rsidRDefault="009A699C" w:rsidP="007B2CAA">
            <w:pPr>
              <w:pStyle w:val="Bezatstarpm"/>
              <w:jc w:val="center"/>
              <w:rPr>
                <w:sz w:val="22"/>
              </w:rPr>
            </w:pPr>
            <w:r w:rsidRPr="009A699C">
              <w:rPr>
                <w:sz w:val="22"/>
              </w:rPr>
              <w:t>4</w:t>
            </w:r>
          </w:p>
        </w:tc>
        <w:tc>
          <w:tcPr>
            <w:tcW w:w="1560" w:type="dxa"/>
          </w:tcPr>
          <w:p w:rsidR="009A699C" w:rsidRPr="009A699C" w:rsidRDefault="009A699C" w:rsidP="007B2CAA">
            <w:pPr>
              <w:pStyle w:val="Bezatstarpm"/>
              <w:jc w:val="center"/>
              <w:rPr>
                <w:sz w:val="22"/>
              </w:rPr>
            </w:pPr>
            <w:r w:rsidRPr="009A699C">
              <w:rPr>
                <w:sz w:val="22"/>
              </w:rPr>
              <w:t>5</w:t>
            </w:r>
          </w:p>
        </w:tc>
        <w:tc>
          <w:tcPr>
            <w:tcW w:w="1530" w:type="dxa"/>
          </w:tcPr>
          <w:p w:rsidR="009A699C" w:rsidRPr="009A699C" w:rsidRDefault="009A699C" w:rsidP="007B2CAA">
            <w:pPr>
              <w:pStyle w:val="Bezatstarpm"/>
              <w:jc w:val="center"/>
              <w:rPr>
                <w:sz w:val="22"/>
              </w:rPr>
            </w:pPr>
            <w:r w:rsidRPr="009A699C">
              <w:rPr>
                <w:sz w:val="22"/>
              </w:rPr>
              <w:t>6</w:t>
            </w:r>
          </w:p>
        </w:tc>
      </w:tr>
      <w:tr w:rsidR="007B2CAA" w:rsidRPr="009A699C" w:rsidTr="007B2CAA">
        <w:tc>
          <w:tcPr>
            <w:tcW w:w="2263" w:type="dxa"/>
          </w:tcPr>
          <w:p w:rsidR="007B2CAA" w:rsidRPr="009A699C" w:rsidRDefault="007B2CAA" w:rsidP="009A699C">
            <w:pPr>
              <w:pStyle w:val="Bezatstarpm"/>
              <w:rPr>
                <w:sz w:val="22"/>
              </w:rPr>
            </w:pPr>
            <w:r w:rsidRPr="009A699C">
              <w:rPr>
                <w:sz w:val="22"/>
              </w:rPr>
              <w:t>1. Budžeta ieņēmumi:</w:t>
            </w:r>
          </w:p>
        </w:tc>
        <w:tc>
          <w:tcPr>
            <w:tcW w:w="1134" w:type="dxa"/>
          </w:tcPr>
          <w:p w:rsidR="007B2CAA" w:rsidRPr="009A699C" w:rsidRDefault="007B2CAA" w:rsidP="009A699C">
            <w:pPr>
              <w:pStyle w:val="Bezatstarpm"/>
              <w:rPr>
                <w:sz w:val="22"/>
              </w:rPr>
            </w:pPr>
            <w:r>
              <w:rPr>
                <w:sz w:val="22"/>
              </w:rPr>
              <w:t>0</w:t>
            </w:r>
          </w:p>
        </w:tc>
        <w:tc>
          <w:tcPr>
            <w:tcW w:w="1276" w:type="dxa"/>
          </w:tcPr>
          <w:p w:rsidR="007B2CAA" w:rsidRPr="009A699C" w:rsidRDefault="00281699" w:rsidP="009A699C">
            <w:pPr>
              <w:pStyle w:val="Bezatstarpm"/>
              <w:rPr>
                <w:sz w:val="22"/>
              </w:rPr>
            </w:pPr>
            <w:r>
              <w:rPr>
                <w:sz w:val="22"/>
              </w:rPr>
              <w:t>6 796</w:t>
            </w:r>
          </w:p>
        </w:tc>
        <w:tc>
          <w:tcPr>
            <w:tcW w:w="1559" w:type="dxa"/>
          </w:tcPr>
          <w:p w:rsidR="007B2CAA" w:rsidRPr="009A699C" w:rsidRDefault="007B2CAA" w:rsidP="002C5611">
            <w:pPr>
              <w:pStyle w:val="Bezatstarpm"/>
              <w:jc w:val="center"/>
              <w:rPr>
                <w:sz w:val="22"/>
              </w:rPr>
            </w:pPr>
            <w:r w:rsidRPr="007D0279">
              <w:t>Nav precīzi aprēķināms.</w:t>
            </w:r>
          </w:p>
        </w:tc>
        <w:tc>
          <w:tcPr>
            <w:tcW w:w="1560" w:type="dxa"/>
          </w:tcPr>
          <w:p w:rsidR="007B2CAA" w:rsidRPr="009A699C" w:rsidRDefault="007B2CAA" w:rsidP="002C5611">
            <w:pPr>
              <w:pStyle w:val="Bezatstarpm"/>
              <w:jc w:val="center"/>
              <w:rPr>
                <w:sz w:val="22"/>
              </w:rPr>
            </w:pPr>
            <w:r w:rsidRPr="007D0279">
              <w:t>Nav precīzi aprēķināms.</w:t>
            </w:r>
          </w:p>
        </w:tc>
        <w:tc>
          <w:tcPr>
            <w:tcW w:w="1530" w:type="dxa"/>
          </w:tcPr>
          <w:p w:rsidR="007B2CAA" w:rsidRPr="009A699C" w:rsidRDefault="007B2CAA" w:rsidP="002C5611">
            <w:pPr>
              <w:pStyle w:val="Bezatstarpm"/>
              <w:jc w:val="center"/>
              <w:rPr>
                <w:sz w:val="22"/>
              </w:rPr>
            </w:pPr>
            <w:r w:rsidRPr="007D0279">
              <w:t>Nav precīzi aprēķināms.</w:t>
            </w:r>
          </w:p>
        </w:tc>
      </w:tr>
      <w:tr w:rsidR="007B2CAA" w:rsidRPr="009A699C" w:rsidTr="007B2CAA">
        <w:tc>
          <w:tcPr>
            <w:tcW w:w="2263" w:type="dxa"/>
          </w:tcPr>
          <w:p w:rsidR="007B2CAA" w:rsidRPr="009A699C" w:rsidRDefault="007B2CAA" w:rsidP="009974F8">
            <w:pPr>
              <w:pStyle w:val="Bezatstarpm"/>
              <w:jc w:val="both"/>
              <w:rPr>
                <w:sz w:val="22"/>
              </w:rPr>
            </w:pPr>
            <w:r w:rsidRPr="009A699C">
              <w:rPr>
                <w:sz w:val="22"/>
              </w:rPr>
              <w:t xml:space="preserve">1.1. valsts </w:t>
            </w:r>
            <w:proofErr w:type="spellStart"/>
            <w:r w:rsidRPr="009A699C">
              <w:rPr>
                <w:sz w:val="22"/>
              </w:rPr>
              <w:t>pamatbu</w:t>
            </w:r>
            <w:r w:rsidR="009974F8">
              <w:rPr>
                <w:sz w:val="22"/>
              </w:rPr>
              <w:t>-</w:t>
            </w:r>
            <w:r w:rsidRPr="009A699C">
              <w:rPr>
                <w:sz w:val="22"/>
              </w:rPr>
              <w:t>džets,</w:t>
            </w:r>
            <w:proofErr w:type="spellEnd"/>
            <w:r w:rsidRPr="009A699C">
              <w:rPr>
                <w:sz w:val="22"/>
              </w:rPr>
              <w:t xml:space="preserve"> tai skaitā ieņēmumi no maksas pakalpoj</w:t>
            </w:r>
            <w:r w:rsidR="009974F8">
              <w:rPr>
                <w:sz w:val="22"/>
              </w:rPr>
              <w:t>u</w:t>
            </w:r>
            <w:r w:rsidRPr="009A699C">
              <w:rPr>
                <w:sz w:val="22"/>
              </w:rPr>
              <w:t>miem un citi pašu ieņēmumi</w:t>
            </w:r>
          </w:p>
        </w:tc>
        <w:tc>
          <w:tcPr>
            <w:tcW w:w="1134" w:type="dxa"/>
          </w:tcPr>
          <w:p w:rsidR="007B2CAA" w:rsidRPr="009A699C" w:rsidRDefault="007B2CAA" w:rsidP="009A699C">
            <w:pPr>
              <w:pStyle w:val="Bezatstarpm"/>
              <w:rPr>
                <w:sz w:val="22"/>
              </w:rPr>
            </w:pPr>
            <w:r>
              <w:rPr>
                <w:sz w:val="22"/>
              </w:rPr>
              <w:t>0</w:t>
            </w:r>
          </w:p>
        </w:tc>
        <w:tc>
          <w:tcPr>
            <w:tcW w:w="1276" w:type="dxa"/>
          </w:tcPr>
          <w:p w:rsidR="007B2CAA" w:rsidRPr="009A699C" w:rsidRDefault="00281699" w:rsidP="009A699C">
            <w:pPr>
              <w:pStyle w:val="Bezatstarpm"/>
              <w:rPr>
                <w:sz w:val="22"/>
              </w:rPr>
            </w:pPr>
            <w:r>
              <w:rPr>
                <w:sz w:val="22"/>
              </w:rPr>
              <w:t>6 796</w:t>
            </w:r>
          </w:p>
        </w:tc>
        <w:tc>
          <w:tcPr>
            <w:tcW w:w="1559" w:type="dxa"/>
          </w:tcPr>
          <w:p w:rsidR="007B2CAA" w:rsidRPr="009A699C" w:rsidRDefault="007B2CAA" w:rsidP="002C5611">
            <w:pPr>
              <w:pStyle w:val="Bezatstarpm"/>
              <w:jc w:val="center"/>
              <w:rPr>
                <w:sz w:val="22"/>
              </w:rPr>
            </w:pPr>
            <w:r w:rsidRPr="007D0279">
              <w:t>Nav precīzi aprēķināms.</w:t>
            </w:r>
          </w:p>
        </w:tc>
        <w:tc>
          <w:tcPr>
            <w:tcW w:w="1560" w:type="dxa"/>
          </w:tcPr>
          <w:p w:rsidR="007B2CAA" w:rsidRPr="009A699C" w:rsidRDefault="007B2CAA" w:rsidP="002C5611">
            <w:pPr>
              <w:pStyle w:val="Bezatstarpm"/>
              <w:jc w:val="center"/>
              <w:rPr>
                <w:sz w:val="22"/>
              </w:rPr>
            </w:pPr>
            <w:r w:rsidRPr="007D0279">
              <w:t>Nav precīzi aprēķināms.</w:t>
            </w:r>
          </w:p>
        </w:tc>
        <w:tc>
          <w:tcPr>
            <w:tcW w:w="1530" w:type="dxa"/>
          </w:tcPr>
          <w:p w:rsidR="007B2CAA" w:rsidRPr="009A699C" w:rsidRDefault="007B2CAA" w:rsidP="002C5611">
            <w:pPr>
              <w:pStyle w:val="Bezatstarpm"/>
              <w:jc w:val="center"/>
              <w:rPr>
                <w:sz w:val="22"/>
              </w:rPr>
            </w:pPr>
            <w:r w:rsidRPr="007D0279">
              <w:t>Nav precīzi aprēķināms.</w:t>
            </w:r>
          </w:p>
        </w:tc>
      </w:tr>
      <w:tr w:rsidR="007B2CAA" w:rsidRPr="009A699C" w:rsidTr="007B2CAA">
        <w:tc>
          <w:tcPr>
            <w:tcW w:w="2263" w:type="dxa"/>
          </w:tcPr>
          <w:p w:rsidR="007B2CAA" w:rsidRPr="009A699C" w:rsidRDefault="007B2CAA" w:rsidP="009A699C">
            <w:pPr>
              <w:pStyle w:val="Bezatstarpm"/>
              <w:rPr>
                <w:sz w:val="22"/>
              </w:rPr>
            </w:pPr>
            <w:r w:rsidRPr="009A699C">
              <w:rPr>
                <w:sz w:val="22"/>
              </w:rPr>
              <w:lastRenderedPageBreak/>
              <w:t>1.2. valsts speciālais budžets</w:t>
            </w:r>
          </w:p>
        </w:tc>
        <w:tc>
          <w:tcPr>
            <w:tcW w:w="1134" w:type="dxa"/>
          </w:tcPr>
          <w:p w:rsidR="007B2CAA" w:rsidRPr="009A699C" w:rsidRDefault="007B2CAA" w:rsidP="009A699C">
            <w:pPr>
              <w:pStyle w:val="Bezatstarpm"/>
              <w:rPr>
                <w:sz w:val="22"/>
              </w:rPr>
            </w:pPr>
            <w:r>
              <w:rPr>
                <w:sz w:val="22"/>
              </w:rPr>
              <w:t>0</w:t>
            </w:r>
          </w:p>
        </w:tc>
        <w:tc>
          <w:tcPr>
            <w:tcW w:w="1276" w:type="dxa"/>
          </w:tcPr>
          <w:p w:rsidR="007B2CAA" w:rsidRPr="009A699C" w:rsidRDefault="00281699" w:rsidP="009A699C">
            <w:pPr>
              <w:pStyle w:val="Bezatstarpm"/>
              <w:rPr>
                <w:sz w:val="22"/>
              </w:rPr>
            </w:pPr>
            <w:r>
              <w:rPr>
                <w:sz w:val="22"/>
              </w:rPr>
              <w:t>0</w:t>
            </w:r>
          </w:p>
        </w:tc>
        <w:tc>
          <w:tcPr>
            <w:tcW w:w="1559" w:type="dxa"/>
          </w:tcPr>
          <w:p w:rsidR="007B2CAA" w:rsidRPr="009A699C" w:rsidRDefault="007B2CAA" w:rsidP="002C5611">
            <w:pPr>
              <w:pStyle w:val="Bezatstarpm"/>
              <w:jc w:val="center"/>
              <w:rPr>
                <w:sz w:val="22"/>
              </w:rPr>
            </w:pPr>
            <w:r w:rsidRPr="007D0279">
              <w:t>Nav precīzi aprēķināms.</w:t>
            </w:r>
          </w:p>
        </w:tc>
        <w:tc>
          <w:tcPr>
            <w:tcW w:w="1560" w:type="dxa"/>
          </w:tcPr>
          <w:p w:rsidR="007B2CAA" w:rsidRPr="009A699C" w:rsidRDefault="007B2CAA" w:rsidP="002C5611">
            <w:pPr>
              <w:pStyle w:val="Bezatstarpm"/>
              <w:jc w:val="center"/>
              <w:rPr>
                <w:sz w:val="22"/>
              </w:rPr>
            </w:pPr>
            <w:r w:rsidRPr="007D0279">
              <w:t>Nav precīzi aprēķināms.</w:t>
            </w:r>
          </w:p>
        </w:tc>
        <w:tc>
          <w:tcPr>
            <w:tcW w:w="1530" w:type="dxa"/>
          </w:tcPr>
          <w:p w:rsidR="007B2CAA" w:rsidRPr="009A699C" w:rsidRDefault="007B2CAA" w:rsidP="002C5611">
            <w:pPr>
              <w:pStyle w:val="Bezatstarpm"/>
              <w:jc w:val="center"/>
              <w:rPr>
                <w:sz w:val="22"/>
              </w:rPr>
            </w:pPr>
            <w:r w:rsidRPr="007D0279">
              <w:t>Nav precīzi aprēķināms.</w:t>
            </w:r>
          </w:p>
        </w:tc>
      </w:tr>
      <w:tr w:rsidR="007B2CAA" w:rsidRPr="009A699C" w:rsidTr="007B2CAA">
        <w:tc>
          <w:tcPr>
            <w:tcW w:w="2263" w:type="dxa"/>
          </w:tcPr>
          <w:p w:rsidR="007B2CAA" w:rsidRPr="009A699C" w:rsidRDefault="007B2CAA" w:rsidP="009A699C">
            <w:pPr>
              <w:pStyle w:val="Bezatstarpm"/>
              <w:rPr>
                <w:sz w:val="22"/>
              </w:rPr>
            </w:pPr>
            <w:r w:rsidRPr="009A699C">
              <w:rPr>
                <w:sz w:val="22"/>
              </w:rPr>
              <w:t>1.3. pašvaldību budžets</w:t>
            </w:r>
          </w:p>
        </w:tc>
        <w:tc>
          <w:tcPr>
            <w:tcW w:w="1134" w:type="dxa"/>
          </w:tcPr>
          <w:p w:rsidR="007B2CAA" w:rsidRPr="009A699C" w:rsidRDefault="007B2CAA" w:rsidP="009A699C">
            <w:pPr>
              <w:pStyle w:val="Bezatstarpm"/>
              <w:rPr>
                <w:sz w:val="22"/>
              </w:rPr>
            </w:pPr>
            <w:r>
              <w:rPr>
                <w:sz w:val="22"/>
              </w:rPr>
              <w:t>0</w:t>
            </w:r>
          </w:p>
        </w:tc>
        <w:tc>
          <w:tcPr>
            <w:tcW w:w="1276" w:type="dxa"/>
          </w:tcPr>
          <w:p w:rsidR="007B2CAA" w:rsidRPr="009A699C" w:rsidRDefault="00281699" w:rsidP="009A699C">
            <w:pPr>
              <w:pStyle w:val="Bezatstarpm"/>
              <w:rPr>
                <w:sz w:val="22"/>
              </w:rPr>
            </w:pPr>
            <w:r>
              <w:rPr>
                <w:sz w:val="22"/>
              </w:rPr>
              <w:t>0</w:t>
            </w:r>
          </w:p>
        </w:tc>
        <w:tc>
          <w:tcPr>
            <w:tcW w:w="1559" w:type="dxa"/>
          </w:tcPr>
          <w:p w:rsidR="007B2CAA" w:rsidRPr="009A699C" w:rsidRDefault="007B2CAA" w:rsidP="002C5611">
            <w:pPr>
              <w:pStyle w:val="Bezatstarpm"/>
              <w:jc w:val="center"/>
              <w:rPr>
                <w:sz w:val="22"/>
              </w:rPr>
            </w:pPr>
            <w:r w:rsidRPr="007D0279">
              <w:t>Nav precīzi aprēķināms.</w:t>
            </w:r>
          </w:p>
        </w:tc>
        <w:tc>
          <w:tcPr>
            <w:tcW w:w="1560" w:type="dxa"/>
          </w:tcPr>
          <w:p w:rsidR="007B2CAA" w:rsidRPr="009A699C" w:rsidRDefault="007B2CAA" w:rsidP="002C5611">
            <w:pPr>
              <w:pStyle w:val="Bezatstarpm"/>
              <w:jc w:val="center"/>
              <w:rPr>
                <w:sz w:val="22"/>
              </w:rPr>
            </w:pPr>
            <w:r w:rsidRPr="007D0279">
              <w:t>Nav precīzi aprēķināms.</w:t>
            </w:r>
          </w:p>
        </w:tc>
        <w:tc>
          <w:tcPr>
            <w:tcW w:w="1530" w:type="dxa"/>
          </w:tcPr>
          <w:p w:rsidR="007B2CAA" w:rsidRPr="009A699C" w:rsidRDefault="007B2CAA" w:rsidP="002C5611">
            <w:pPr>
              <w:pStyle w:val="Bezatstarpm"/>
              <w:jc w:val="center"/>
              <w:rPr>
                <w:sz w:val="22"/>
              </w:rPr>
            </w:pPr>
            <w:r w:rsidRPr="007D0279">
              <w:t>Nav precīzi aprēķināms.</w:t>
            </w:r>
          </w:p>
        </w:tc>
      </w:tr>
      <w:tr w:rsidR="007B2CAA" w:rsidRPr="009A699C" w:rsidTr="007B2CAA">
        <w:tc>
          <w:tcPr>
            <w:tcW w:w="2263" w:type="dxa"/>
          </w:tcPr>
          <w:p w:rsidR="007B2CAA" w:rsidRPr="009A699C" w:rsidRDefault="007B2CAA" w:rsidP="009A699C">
            <w:pPr>
              <w:pStyle w:val="Bezatstarpm"/>
              <w:rPr>
                <w:sz w:val="22"/>
              </w:rPr>
            </w:pPr>
            <w:r w:rsidRPr="009A699C">
              <w:rPr>
                <w:sz w:val="22"/>
              </w:rPr>
              <w:t>2. Budžeta izdevumi:</w:t>
            </w:r>
          </w:p>
        </w:tc>
        <w:tc>
          <w:tcPr>
            <w:tcW w:w="1134" w:type="dxa"/>
          </w:tcPr>
          <w:p w:rsidR="007B2CAA" w:rsidRPr="009A699C" w:rsidRDefault="007B2CAA" w:rsidP="009A699C">
            <w:pPr>
              <w:pStyle w:val="Bezatstarpm"/>
              <w:rPr>
                <w:sz w:val="22"/>
              </w:rPr>
            </w:pPr>
            <w:r>
              <w:rPr>
                <w:sz w:val="22"/>
              </w:rPr>
              <w:t>0</w:t>
            </w:r>
          </w:p>
        </w:tc>
        <w:tc>
          <w:tcPr>
            <w:tcW w:w="1276" w:type="dxa"/>
          </w:tcPr>
          <w:p w:rsidR="007B2CAA" w:rsidRPr="009A699C" w:rsidRDefault="00281699" w:rsidP="009A699C">
            <w:pPr>
              <w:pStyle w:val="Bezatstarpm"/>
              <w:rPr>
                <w:sz w:val="22"/>
              </w:rPr>
            </w:pPr>
            <w:r>
              <w:rPr>
                <w:sz w:val="22"/>
              </w:rPr>
              <w:t>6796</w:t>
            </w:r>
          </w:p>
        </w:tc>
        <w:tc>
          <w:tcPr>
            <w:tcW w:w="1559" w:type="dxa"/>
          </w:tcPr>
          <w:p w:rsidR="007B2CAA" w:rsidRPr="009A699C" w:rsidRDefault="007B2CAA" w:rsidP="002C5611">
            <w:pPr>
              <w:pStyle w:val="Bezatstarpm"/>
              <w:jc w:val="center"/>
              <w:rPr>
                <w:sz w:val="22"/>
              </w:rPr>
            </w:pPr>
            <w:r w:rsidRPr="007D0279">
              <w:t>Nav precīzi aprēķināms.</w:t>
            </w:r>
          </w:p>
        </w:tc>
        <w:tc>
          <w:tcPr>
            <w:tcW w:w="1560" w:type="dxa"/>
          </w:tcPr>
          <w:p w:rsidR="007B2CAA" w:rsidRPr="009A699C" w:rsidRDefault="007B2CAA" w:rsidP="002C5611">
            <w:pPr>
              <w:pStyle w:val="Bezatstarpm"/>
              <w:jc w:val="center"/>
              <w:rPr>
                <w:sz w:val="22"/>
              </w:rPr>
            </w:pPr>
            <w:r w:rsidRPr="007D0279">
              <w:t>Nav precīzi aprēķināms.</w:t>
            </w:r>
          </w:p>
        </w:tc>
        <w:tc>
          <w:tcPr>
            <w:tcW w:w="1530" w:type="dxa"/>
          </w:tcPr>
          <w:p w:rsidR="007B2CAA" w:rsidRPr="009A699C" w:rsidRDefault="007B2CAA" w:rsidP="002C5611">
            <w:pPr>
              <w:pStyle w:val="Bezatstarpm"/>
              <w:jc w:val="center"/>
              <w:rPr>
                <w:sz w:val="22"/>
              </w:rPr>
            </w:pPr>
            <w:r w:rsidRPr="007D0279">
              <w:t>Nav precīzi aprēķināms.</w:t>
            </w:r>
          </w:p>
        </w:tc>
      </w:tr>
      <w:tr w:rsidR="007B2CAA" w:rsidRPr="009A699C" w:rsidTr="007B2CAA">
        <w:tc>
          <w:tcPr>
            <w:tcW w:w="2263" w:type="dxa"/>
          </w:tcPr>
          <w:p w:rsidR="007B2CAA" w:rsidRPr="009A699C" w:rsidRDefault="007B2CAA" w:rsidP="009A699C">
            <w:pPr>
              <w:pStyle w:val="Bezatstarpm"/>
              <w:rPr>
                <w:sz w:val="22"/>
              </w:rPr>
            </w:pPr>
            <w:r w:rsidRPr="009A699C">
              <w:rPr>
                <w:sz w:val="22"/>
              </w:rPr>
              <w:t>2.1. valsts pamatbudžets</w:t>
            </w:r>
          </w:p>
        </w:tc>
        <w:tc>
          <w:tcPr>
            <w:tcW w:w="1134" w:type="dxa"/>
          </w:tcPr>
          <w:p w:rsidR="007B2CAA" w:rsidRPr="009A699C" w:rsidRDefault="007B2CAA" w:rsidP="009A699C">
            <w:pPr>
              <w:pStyle w:val="Bezatstarpm"/>
              <w:rPr>
                <w:sz w:val="22"/>
              </w:rPr>
            </w:pPr>
            <w:r>
              <w:rPr>
                <w:sz w:val="22"/>
              </w:rPr>
              <w:t>0</w:t>
            </w:r>
          </w:p>
        </w:tc>
        <w:tc>
          <w:tcPr>
            <w:tcW w:w="1276" w:type="dxa"/>
          </w:tcPr>
          <w:p w:rsidR="007B2CAA" w:rsidRPr="009A699C" w:rsidRDefault="00281699" w:rsidP="009A699C">
            <w:pPr>
              <w:pStyle w:val="Bezatstarpm"/>
              <w:rPr>
                <w:sz w:val="22"/>
              </w:rPr>
            </w:pPr>
            <w:r>
              <w:rPr>
                <w:sz w:val="22"/>
              </w:rPr>
              <w:t>6796</w:t>
            </w:r>
          </w:p>
        </w:tc>
        <w:tc>
          <w:tcPr>
            <w:tcW w:w="1559" w:type="dxa"/>
          </w:tcPr>
          <w:p w:rsidR="007B2CAA" w:rsidRPr="009A699C" w:rsidRDefault="007B2CAA" w:rsidP="002C5611">
            <w:pPr>
              <w:pStyle w:val="Bezatstarpm"/>
              <w:jc w:val="center"/>
              <w:rPr>
                <w:sz w:val="22"/>
              </w:rPr>
            </w:pPr>
            <w:r w:rsidRPr="007D0279">
              <w:t>Nav precīzi aprēķināms.</w:t>
            </w:r>
          </w:p>
        </w:tc>
        <w:tc>
          <w:tcPr>
            <w:tcW w:w="1560" w:type="dxa"/>
          </w:tcPr>
          <w:p w:rsidR="007B2CAA" w:rsidRPr="009A699C" w:rsidRDefault="007B2CAA" w:rsidP="002C5611">
            <w:pPr>
              <w:pStyle w:val="Bezatstarpm"/>
              <w:jc w:val="center"/>
              <w:rPr>
                <w:sz w:val="22"/>
              </w:rPr>
            </w:pPr>
            <w:r w:rsidRPr="007D0279">
              <w:t>Nav precīzi aprēķināms.</w:t>
            </w:r>
          </w:p>
        </w:tc>
        <w:tc>
          <w:tcPr>
            <w:tcW w:w="1530" w:type="dxa"/>
          </w:tcPr>
          <w:p w:rsidR="007B2CAA" w:rsidRPr="009A699C" w:rsidRDefault="007B2CAA" w:rsidP="002C5611">
            <w:pPr>
              <w:pStyle w:val="Bezatstarpm"/>
              <w:jc w:val="center"/>
              <w:rPr>
                <w:sz w:val="22"/>
              </w:rPr>
            </w:pPr>
            <w:r w:rsidRPr="007D0279">
              <w:t>Nav precīzi aprēķināms.</w:t>
            </w:r>
          </w:p>
        </w:tc>
      </w:tr>
      <w:tr w:rsidR="007B2CAA" w:rsidRPr="009A699C" w:rsidTr="007B2CAA">
        <w:tc>
          <w:tcPr>
            <w:tcW w:w="2263" w:type="dxa"/>
          </w:tcPr>
          <w:p w:rsidR="007B2CAA" w:rsidRPr="009A699C" w:rsidRDefault="007B2CAA" w:rsidP="009A699C">
            <w:pPr>
              <w:pStyle w:val="Bezatstarpm"/>
              <w:rPr>
                <w:sz w:val="22"/>
              </w:rPr>
            </w:pPr>
            <w:r w:rsidRPr="009A699C">
              <w:rPr>
                <w:sz w:val="22"/>
              </w:rPr>
              <w:t>2.2. valsts speciālais budžets</w:t>
            </w:r>
          </w:p>
        </w:tc>
        <w:tc>
          <w:tcPr>
            <w:tcW w:w="1134" w:type="dxa"/>
          </w:tcPr>
          <w:p w:rsidR="007B2CAA" w:rsidRPr="009A699C" w:rsidRDefault="007B2CAA" w:rsidP="009A699C">
            <w:pPr>
              <w:pStyle w:val="Bezatstarpm"/>
              <w:rPr>
                <w:sz w:val="22"/>
              </w:rPr>
            </w:pPr>
            <w:r>
              <w:rPr>
                <w:sz w:val="22"/>
              </w:rPr>
              <w:t>0</w:t>
            </w:r>
          </w:p>
        </w:tc>
        <w:tc>
          <w:tcPr>
            <w:tcW w:w="1276" w:type="dxa"/>
          </w:tcPr>
          <w:p w:rsidR="007B2CAA" w:rsidRPr="009A699C" w:rsidRDefault="00281699" w:rsidP="009A699C">
            <w:pPr>
              <w:pStyle w:val="Bezatstarpm"/>
              <w:rPr>
                <w:sz w:val="22"/>
              </w:rPr>
            </w:pPr>
            <w:r>
              <w:rPr>
                <w:sz w:val="22"/>
              </w:rPr>
              <w:t>0</w:t>
            </w:r>
          </w:p>
        </w:tc>
        <w:tc>
          <w:tcPr>
            <w:tcW w:w="1559" w:type="dxa"/>
          </w:tcPr>
          <w:p w:rsidR="007B2CAA" w:rsidRPr="009A699C" w:rsidRDefault="007B2CAA" w:rsidP="002C5611">
            <w:pPr>
              <w:pStyle w:val="Bezatstarpm"/>
              <w:jc w:val="center"/>
              <w:rPr>
                <w:sz w:val="22"/>
              </w:rPr>
            </w:pPr>
            <w:r w:rsidRPr="007D0279">
              <w:t>Nav precīzi aprēķināms.</w:t>
            </w:r>
          </w:p>
        </w:tc>
        <w:tc>
          <w:tcPr>
            <w:tcW w:w="1560" w:type="dxa"/>
          </w:tcPr>
          <w:p w:rsidR="007B2CAA" w:rsidRPr="009A699C" w:rsidRDefault="007B2CAA" w:rsidP="002C5611">
            <w:pPr>
              <w:pStyle w:val="Bezatstarpm"/>
              <w:jc w:val="center"/>
              <w:rPr>
                <w:sz w:val="22"/>
              </w:rPr>
            </w:pPr>
            <w:r w:rsidRPr="007D0279">
              <w:t>Nav precīzi aprēķināms.</w:t>
            </w:r>
          </w:p>
        </w:tc>
        <w:tc>
          <w:tcPr>
            <w:tcW w:w="1530" w:type="dxa"/>
          </w:tcPr>
          <w:p w:rsidR="007B2CAA" w:rsidRPr="009A699C" w:rsidRDefault="007B2CAA" w:rsidP="002C5611">
            <w:pPr>
              <w:pStyle w:val="Bezatstarpm"/>
              <w:jc w:val="center"/>
              <w:rPr>
                <w:sz w:val="22"/>
              </w:rPr>
            </w:pPr>
            <w:r w:rsidRPr="007D0279">
              <w:t>Nav precīzi aprēķināms.</w:t>
            </w:r>
          </w:p>
        </w:tc>
      </w:tr>
      <w:tr w:rsidR="007B2CAA" w:rsidRPr="009A699C" w:rsidTr="007B2CAA">
        <w:tc>
          <w:tcPr>
            <w:tcW w:w="2263" w:type="dxa"/>
          </w:tcPr>
          <w:p w:rsidR="007B2CAA" w:rsidRPr="009A699C" w:rsidRDefault="007B2CAA" w:rsidP="009A699C">
            <w:pPr>
              <w:pStyle w:val="Bezatstarpm"/>
              <w:rPr>
                <w:sz w:val="22"/>
              </w:rPr>
            </w:pPr>
            <w:r w:rsidRPr="009A699C">
              <w:rPr>
                <w:sz w:val="22"/>
              </w:rPr>
              <w:t>2.3. pašvaldību budžets</w:t>
            </w:r>
          </w:p>
        </w:tc>
        <w:tc>
          <w:tcPr>
            <w:tcW w:w="1134" w:type="dxa"/>
          </w:tcPr>
          <w:p w:rsidR="007B2CAA" w:rsidRPr="009A699C" w:rsidRDefault="007B2CAA" w:rsidP="009A699C">
            <w:pPr>
              <w:pStyle w:val="Bezatstarpm"/>
              <w:rPr>
                <w:sz w:val="22"/>
              </w:rPr>
            </w:pPr>
            <w:r>
              <w:rPr>
                <w:sz w:val="22"/>
              </w:rPr>
              <w:t>0</w:t>
            </w:r>
          </w:p>
        </w:tc>
        <w:tc>
          <w:tcPr>
            <w:tcW w:w="1276" w:type="dxa"/>
          </w:tcPr>
          <w:p w:rsidR="007B2CAA" w:rsidRPr="009A699C" w:rsidRDefault="00281699" w:rsidP="009A699C">
            <w:pPr>
              <w:pStyle w:val="Bezatstarpm"/>
              <w:rPr>
                <w:sz w:val="22"/>
              </w:rPr>
            </w:pPr>
            <w:r>
              <w:rPr>
                <w:sz w:val="22"/>
              </w:rPr>
              <w:t>0</w:t>
            </w:r>
          </w:p>
        </w:tc>
        <w:tc>
          <w:tcPr>
            <w:tcW w:w="1559" w:type="dxa"/>
          </w:tcPr>
          <w:p w:rsidR="007B2CAA" w:rsidRPr="009A699C" w:rsidRDefault="007B2CAA" w:rsidP="002C5611">
            <w:pPr>
              <w:pStyle w:val="Bezatstarpm"/>
              <w:jc w:val="center"/>
              <w:rPr>
                <w:sz w:val="22"/>
              </w:rPr>
            </w:pPr>
            <w:r w:rsidRPr="007D0279">
              <w:t>Nav precīzi aprēķināms.</w:t>
            </w:r>
          </w:p>
        </w:tc>
        <w:tc>
          <w:tcPr>
            <w:tcW w:w="1560" w:type="dxa"/>
          </w:tcPr>
          <w:p w:rsidR="007B2CAA" w:rsidRPr="009A699C" w:rsidRDefault="007B2CAA" w:rsidP="002C5611">
            <w:pPr>
              <w:pStyle w:val="Bezatstarpm"/>
              <w:jc w:val="center"/>
              <w:rPr>
                <w:sz w:val="22"/>
              </w:rPr>
            </w:pPr>
            <w:r w:rsidRPr="007D0279">
              <w:t>Nav precīzi aprēķināms.</w:t>
            </w:r>
          </w:p>
        </w:tc>
        <w:tc>
          <w:tcPr>
            <w:tcW w:w="1530" w:type="dxa"/>
          </w:tcPr>
          <w:p w:rsidR="007B2CAA" w:rsidRPr="009A699C" w:rsidRDefault="007B2CAA" w:rsidP="002C5611">
            <w:pPr>
              <w:pStyle w:val="Bezatstarpm"/>
              <w:jc w:val="center"/>
              <w:rPr>
                <w:sz w:val="22"/>
              </w:rPr>
            </w:pPr>
            <w:r w:rsidRPr="007D0279">
              <w:t>Nav precīzi aprēķināms.</w:t>
            </w:r>
          </w:p>
        </w:tc>
      </w:tr>
      <w:tr w:rsidR="007B2CAA" w:rsidRPr="009A699C" w:rsidTr="007B2CAA">
        <w:tc>
          <w:tcPr>
            <w:tcW w:w="2263" w:type="dxa"/>
          </w:tcPr>
          <w:p w:rsidR="007B2CAA" w:rsidRPr="00FE24C5" w:rsidRDefault="007B2CAA" w:rsidP="00FE24C5">
            <w:pPr>
              <w:pStyle w:val="Bezatstarpm"/>
              <w:rPr>
                <w:sz w:val="22"/>
              </w:rPr>
            </w:pPr>
            <w:r w:rsidRPr="00FE24C5">
              <w:rPr>
                <w:sz w:val="22"/>
              </w:rPr>
              <w:t>3. Finansiālā ietekme:</w:t>
            </w:r>
          </w:p>
        </w:tc>
        <w:tc>
          <w:tcPr>
            <w:tcW w:w="1134" w:type="dxa"/>
          </w:tcPr>
          <w:p w:rsidR="007B2CAA" w:rsidRPr="00FE24C5" w:rsidRDefault="007B2CAA" w:rsidP="00FE24C5">
            <w:pPr>
              <w:pStyle w:val="Bezatstarpm"/>
              <w:rPr>
                <w:sz w:val="22"/>
              </w:rPr>
            </w:pPr>
            <w:r>
              <w:rPr>
                <w:sz w:val="22"/>
              </w:rPr>
              <w:t>0</w:t>
            </w:r>
          </w:p>
        </w:tc>
        <w:tc>
          <w:tcPr>
            <w:tcW w:w="1276" w:type="dxa"/>
          </w:tcPr>
          <w:p w:rsidR="007B2CAA" w:rsidRPr="00FE24C5" w:rsidRDefault="00281699" w:rsidP="00FE24C5">
            <w:pPr>
              <w:pStyle w:val="Bezatstarpm"/>
              <w:rPr>
                <w:sz w:val="22"/>
              </w:rPr>
            </w:pPr>
            <w:r>
              <w:rPr>
                <w:sz w:val="22"/>
              </w:rPr>
              <w:t>0</w:t>
            </w:r>
          </w:p>
        </w:tc>
        <w:tc>
          <w:tcPr>
            <w:tcW w:w="1559" w:type="dxa"/>
          </w:tcPr>
          <w:p w:rsidR="007B2CAA" w:rsidRPr="00FE24C5" w:rsidRDefault="007B2CAA" w:rsidP="002C5611">
            <w:pPr>
              <w:pStyle w:val="Bezatstarpm"/>
              <w:jc w:val="center"/>
              <w:rPr>
                <w:sz w:val="22"/>
              </w:rPr>
            </w:pPr>
            <w:r w:rsidRPr="007D0279">
              <w:t>Nav precīzi aprēķināms.</w:t>
            </w:r>
          </w:p>
        </w:tc>
        <w:tc>
          <w:tcPr>
            <w:tcW w:w="1560" w:type="dxa"/>
          </w:tcPr>
          <w:p w:rsidR="007B2CAA" w:rsidRPr="00FE24C5" w:rsidRDefault="007B2CAA" w:rsidP="002C5611">
            <w:pPr>
              <w:pStyle w:val="Bezatstarpm"/>
              <w:jc w:val="center"/>
              <w:rPr>
                <w:sz w:val="22"/>
              </w:rPr>
            </w:pPr>
            <w:r w:rsidRPr="007D0279">
              <w:t>Nav precīzi aprēķināms.</w:t>
            </w:r>
          </w:p>
        </w:tc>
        <w:tc>
          <w:tcPr>
            <w:tcW w:w="1530" w:type="dxa"/>
          </w:tcPr>
          <w:p w:rsidR="007B2CAA" w:rsidRPr="00FE24C5" w:rsidRDefault="007B2CAA" w:rsidP="002C5611">
            <w:pPr>
              <w:pStyle w:val="Bezatstarpm"/>
              <w:jc w:val="center"/>
              <w:rPr>
                <w:sz w:val="22"/>
              </w:rPr>
            </w:pPr>
            <w:r w:rsidRPr="007D0279">
              <w:t>Nav precīzi aprēķināms.</w:t>
            </w:r>
          </w:p>
        </w:tc>
      </w:tr>
      <w:tr w:rsidR="007B2CAA" w:rsidRPr="009A699C" w:rsidTr="007B2CAA">
        <w:tc>
          <w:tcPr>
            <w:tcW w:w="2263" w:type="dxa"/>
          </w:tcPr>
          <w:p w:rsidR="007B2CAA" w:rsidRPr="00FE24C5" w:rsidRDefault="007B2CAA" w:rsidP="00FE24C5">
            <w:pPr>
              <w:pStyle w:val="Bezatstarpm"/>
              <w:rPr>
                <w:sz w:val="22"/>
              </w:rPr>
            </w:pPr>
            <w:r w:rsidRPr="00FE24C5">
              <w:rPr>
                <w:sz w:val="22"/>
              </w:rPr>
              <w:t>3.1. valsts pamatbudžets</w:t>
            </w:r>
          </w:p>
        </w:tc>
        <w:tc>
          <w:tcPr>
            <w:tcW w:w="1134" w:type="dxa"/>
          </w:tcPr>
          <w:p w:rsidR="007B2CAA" w:rsidRPr="00FE24C5" w:rsidRDefault="007B2CAA" w:rsidP="00FE24C5">
            <w:pPr>
              <w:pStyle w:val="Bezatstarpm"/>
              <w:rPr>
                <w:sz w:val="22"/>
              </w:rPr>
            </w:pPr>
            <w:r>
              <w:rPr>
                <w:sz w:val="22"/>
              </w:rPr>
              <w:t>0</w:t>
            </w:r>
          </w:p>
        </w:tc>
        <w:tc>
          <w:tcPr>
            <w:tcW w:w="1276" w:type="dxa"/>
          </w:tcPr>
          <w:p w:rsidR="007B2CAA" w:rsidRPr="00FE24C5" w:rsidRDefault="00281699" w:rsidP="00FE24C5">
            <w:pPr>
              <w:pStyle w:val="Bezatstarpm"/>
              <w:rPr>
                <w:sz w:val="22"/>
              </w:rPr>
            </w:pPr>
            <w:r>
              <w:rPr>
                <w:sz w:val="22"/>
              </w:rPr>
              <w:t>0</w:t>
            </w:r>
          </w:p>
        </w:tc>
        <w:tc>
          <w:tcPr>
            <w:tcW w:w="1559" w:type="dxa"/>
          </w:tcPr>
          <w:p w:rsidR="007B2CAA" w:rsidRPr="00FE24C5" w:rsidRDefault="007B2CAA" w:rsidP="002C5611">
            <w:pPr>
              <w:pStyle w:val="Bezatstarpm"/>
              <w:jc w:val="center"/>
              <w:rPr>
                <w:sz w:val="22"/>
              </w:rPr>
            </w:pPr>
            <w:r w:rsidRPr="007D0279">
              <w:t>Nav precīzi aprēķināms.</w:t>
            </w:r>
          </w:p>
        </w:tc>
        <w:tc>
          <w:tcPr>
            <w:tcW w:w="1560" w:type="dxa"/>
          </w:tcPr>
          <w:p w:rsidR="007B2CAA" w:rsidRPr="00FE24C5" w:rsidRDefault="007B2CAA" w:rsidP="002C5611">
            <w:pPr>
              <w:pStyle w:val="Bezatstarpm"/>
              <w:jc w:val="center"/>
              <w:rPr>
                <w:sz w:val="22"/>
              </w:rPr>
            </w:pPr>
            <w:r w:rsidRPr="007D0279">
              <w:t>Nav precīzi aprēķināms.</w:t>
            </w:r>
          </w:p>
        </w:tc>
        <w:tc>
          <w:tcPr>
            <w:tcW w:w="1530" w:type="dxa"/>
          </w:tcPr>
          <w:p w:rsidR="007B2CAA" w:rsidRPr="00FE24C5" w:rsidRDefault="007B2CAA" w:rsidP="002C5611">
            <w:pPr>
              <w:pStyle w:val="Bezatstarpm"/>
              <w:jc w:val="center"/>
              <w:rPr>
                <w:sz w:val="22"/>
              </w:rPr>
            </w:pPr>
            <w:r w:rsidRPr="007D0279">
              <w:t>Nav precīzi aprēķināms.</w:t>
            </w:r>
          </w:p>
        </w:tc>
      </w:tr>
      <w:tr w:rsidR="007B2CAA" w:rsidRPr="009A699C" w:rsidTr="007B2CAA">
        <w:tc>
          <w:tcPr>
            <w:tcW w:w="2263" w:type="dxa"/>
          </w:tcPr>
          <w:p w:rsidR="007B2CAA" w:rsidRPr="00FE24C5" w:rsidRDefault="007B2CAA" w:rsidP="00FE24C5">
            <w:pPr>
              <w:pStyle w:val="Bezatstarpm"/>
              <w:rPr>
                <w:sz w:val="22"/>
              </w:rPr>
            </w:pPr>
            <w:r w:rsidRPr="00FE24C5">
              <w:rPr>
                <w:sz w:val="22"/>
              </w:rPr>
              <w:t>3.2. speciālais budžets</w:t>
            </w:r>
          </w:p>
        </w:tc>
        <w:tc>
          <w:tcPr>
            <w:tcW w:w="1134" w:type="dxa"/>
          </w:tcPr>
          <w:p w:rsidR="007B2CAA" w:rsidRPr="00FE24C5" w:rsidRDefault="007B2CAA" w:rsidP="00FE24C5">
            <w:pPr>
              <w:pStyle w:val="Bezatstarpm"/>
              <w:rPr>
                <w:sz w:val="22"/>
              </w:rPr>
            </w:pPr>
            <w:r>
              <w:rPr>
                <w:sz w:val="22"/>
              </w:rPr>
              <w:t>0</w:t>
            </w:r>
          </w:p>
        </w:tc>
        <w:tc>
          <w:tcPr>
            <w:tcW w:w="1276" w:type="dxa"/>
          </w:tcPr>
          <w:p w:rsidR="007B2CAA" w:rsidRPr="00FE24C5" w:rsidRDefault="00281699" w:rsidP="00FE24C5">
            <w:pPr>
              <w:pStyle w:val="Bezatstarpm"/>
              <w:rPr>
                <w:sz w:val="22"/>
              </w:rPr>
            </w:pPr>
            <w:r>
              <w:rPr>
                <w:sz w:val="22"/>
              </w:rPr>
              <w:t>0</w:t>
            </w:r>
          </w:p>
        </w:tc>
        <w:tc>
          <w:tcPr>
            <w:tcW w:w="1559" w:type="dxa"/>
          </w:tcPr>
          <w:p w:rsidR="007B2CAA" w:rsidRPr="00FE24C5" w:rsidRDefault="007B2CAA" w:rsidP="002C5611">
            <w:pPr>
              <w:pStyle w:val="Bezatstarpm"/>
              <w:jc w:val="center"/>
              <w:rPr>
                <w:sz w:val="22"/>
              </w:rPr>
            </w:pPr>
            <w:r w:rsidRPr="007D0279">
              <w:t>Nav precīzi aprēķināms.</w:t>
            </w:r>
          </w:p>
        </w:tc>
        <w:tc>
          <w:tcPr>
            <w:tcW w:w="1560" w:type="dxa"/>
          </w:tcPr>
          <w:p w:rsidR="007B2CAA" w:rsidRPr="00FE24C5" w:rsidRDefault="007B2CAA" w:rsidP="002C5611">
            <w:pPr>
              <w:pStyle w:val="Bezatstarpm"/>
              <w:jc w:val="center"/>
              <w:rPr>
                <w:sz w:val="22"/>
              </w:rPr>
            </w:pPr>
            <w:r w:rsidRPr="007D0279">
              <w:t>Nav precīzi aprēķināms.</w:t>
            </w:r>
          </w:p>
        </w:tc>
        <w:tc>
          <w:tcPr>
            <w:tcW w:w="1530" w:type="dxa"/>
          </w:tcPr>
          <w:p w:rsidR="007B2CAA" w:rsidRPr="00FE24C5" w:rsidRDefault="007B2CAA" w:rsidP="002C5611">
            <w:pPr>
              <w:pStyle w:val="Bezatstarpm"/>
              <w:jc w:val="center"/>
              <w:rPr>
                <w:sz w:val="22"/>
              </w:rPr>
            </w:pPr>
            <w:r w:rsidRPr="007D0279">
              <w:t>Nav precīzi aprēķināms.</w:t>
            </w:r>
          </w:p>
        </w:tc>
      </w:tr>
      <w:tr w:rsidR="007B2CAA" w:rsidRPr="009A699C" w:rsidTr="007B2CAA">
        <w:tc>
          <w:tcPr>
            <w:tcW w:w="2263" w:type="dxa"/>
          </w:tcPr>
          <w:p w:rsidR="007B2CAA" w:rsidRPr="00FE24C5" w:rsidRDefault="007B2CAA" w:rsidP="00FE24C5">
            <w:pPr>
              <w:pStyle w:val="Bezatstarpm"/>
              <w:rPr>
                <w:sz w:val="22"/>
              </w:rPr>
            </w:pPr>
            <w:r w:rsidRPr="00FE24C5">
              <w:rPr>
                <w:sz w:val="22"/>
              </w:rPr>
              <w:t>3.3. pašvaldību budžets</w:t>
            </w:r>
          </w:p>
        </w:tc>
        <w:tc>
          <w:tcPr>
            <w:tcW w:w="1134" w:type="dxa"/>
          </w:tcPr>
          <w:p w:rsidR="007B2CAA" w:rsidRPr="00FE24C5" w:rsidRDefault="007B2CAA" w:rsidP="00FE24C5">
            <w:pPr>
              <w:pStyle w:val="Bezatstarpm"/>
              <w:rPr>
                <w:sz w:val="22"/>
              </w:rPr>
            </w:pPr>
            <w:r>
              <w:rPr>
                <w:sz w:val="22"/>
              </w:rPr>
              <w:t>0</w:t>
            </w:r>
          </w:p>
        </w:tc>
        <w:tc>
          <w:tcPr>
            <w:tcW w:w="1276" w:type="dxa"/>
          </w:tcPr>
          <w:p w:rsidR="007B2CAA" w:rsidRPr="00FE24C5" w:rsidRDefault="00281699" w:rsidP="00FE24C5">
            <w:pPr>
              <w:pStyle w:val="Bezatstarpm"/>
              <w:rPr>
                <w:sz w:val="22"/>
              </w:rPr>
            </w:pPr>
            <w:r>
              <w:rPr>
                <w:sz w:val="22"/>
              </w:rPr>
              <w:t>0</w:t>
            </w:r>
          </w:p>
        </w:tc>
        <w:tc>
          <w:tcPr>
            <w:tcW w:w="1559" w:type="dxa"/>
          </w:tcPr>
          <w:p w:rsidR="007B2CAA" w:rsidRPr="00FE24C5" w:rsidRDefault="007B2CAA" w:rsidP="002C5611">
            <w:pPr>
              <w:pStyle w:val="Bezatstarpm"/>
              <w:jc w:val="center"/>
              <w:rPr>
                <w:sz w:val="22"/>
              </w:rPr>
            </w:pPr>
            <w:r w:rsidRPr="007D0279">
              <w:t>Nav precīzi aprēķināms.</w:t>
            </w:r>
          </w:p>
        </w:tc>
        <w:tc>
          <w:tcPr>
            <w:tcW w:w="1560" w:type="dxa"/>
          </w:tcPr>
          <w:p w:rsidR="007B2CAA" w:rsidRPr="00FE24C5" w:rsidRDefault="007B2CAA" w:rsidP="002C5611">
            <w:pPr>
              <w:pStyle w:val="Bezatstarpm"/>
              <w:jc w:val="center"/>
              <w:rPr>
                <w:sz w:val="22"/>
              </w:rPr>
            </w:pPr>
            <w:r w:rsidRPr="007D0279">
              <w:t>Nav precīzi aprēķināms.</w:t>
            </w:r>
          </w:p>
        </w:tc>
        <w:tc>
          <w:tcPr>
            <w:tcW w:w="1530" w:type="dxa"/>
          </w:tcPr>
          <w:p w:rsidR="007B2CAA" w:rsidRPr="00FE24C5" w:rsidRDefault="007B2CAA" w:rsidP="002C5611">
            <w:pPr>
              <w:pStyle w:val="Bezatstarpm"/>
              <w:jc w:val="center"/>
              <w:rPr>
                <w:sz w:val="22"/>
              </w:rPr>
            </w:pPr>
            <w:r w:rsidRPr="007D0279">
              <w:t>Nav precīzi aprēķināms.</w:t>
            </w:r>
          </w:p>
        </w:tc>
      </w:tr>
      <w:tr w:rsidR="007B2CAA" w:rsidRPr="009A699C" w:rsidTr="007B2CAA">
        <w:trPr>
          <w:trHeight w:val="261"/>
        </w:trPr>
        <w:tc>
          <w:tcPr>
            <w:tcW w:w="2263" w:type="dxa"/>
            <w:vMerge w:val="restart"/>
          </w:tcPr>
          <w:p w:rsidR="007B2CAA" w:rsidRPr="009A699C" w:rsidRDefault="007B2CAA" w:rsidP="009974F8">
            <w:pPr>
              <w:pStyle w:val="Bezatstarpm"/>
              <w:jc w:val="both"/>
              <w:rPr>
                <w:sz w:val="22"/>
              </w:rPr>
            </w:pPr>
            <w:r w:rsidRPr="00FE24C5">
              <w:rPr>
                <w:sz w:val="22"/>
              </w:rPr>
              <w:t>4. Finanšu līdzekļi papildu izde</w:t>
            </w:r>
            <w:r w:rsidRPr="00FE24C5">
              <w:rPr>
                <w:sz w:val="22"/>
              </w:rPr>
              <w:softHyphen/>
              <w:t>vumu finansēšanai (</w:t>
            </w:r>
            <w:proofErr w:type="spellStart"/>
            <w:r w:rsidRPr="00FE24C5">
              <w:rPr>
                <w:sz w:val="22"/>
              </w:rPr>
              <w:t>kompen</w:t>
            </w:r>
            <w:r>
              <w:rPr>
                <w:sz w:val="22"/>
              </w:rPr>
              <w:t>-</w:t>
            </w:r>
            <w:r w:rsidRPr="00FE24C5">
              <w:rPr>
                <w:sz w:val="22"/>
              </w:rPr>
              <w:t>sējošu</w:t>
            </w:r>
            <w:proofErr w:type="spellEnd"/>
            <w:r w:rsidRPr="00FE24C5">
              <w:rPr>
                <w:sz w:val="22"/>
              </w:rPr>
              <w:t xml:space="preserve"> izdevumu samazinājumu norāda ar "+" zīmi)</w:t>
            </w:r>
          </w:p>
        </w:tc>
        <w:tc>
          <w:tcPr>
            <w:tcW w:w="1134" w:type="dxa"/>
            <w:vMerge w:val="restart"/>
          </w:tcPr>
          <w:p w:rsidR="007B2CAA" w:rsidRPr="007D0279" w:rsidRDefault="007B2CAA" w:rsidP="00FE24C5">
            <w:pPr>
              <w:pStyle w:val="Bezatstarpm"/>
            </w:pPr>
            <w:r w:rsidRPr="007D0279">
              <w:t>X</w:t>
            </w:r>
          </w:p>
        </w:tc>
        <w:tc>
          <w:tcPr>
            <w:tcW w:w="1276" w:type="dxa"/>
          </w:tcPr>
          <w:p w:rsidR="007B2CAA" w:rsidRPr="007D0279" w:rsidRDefault="00281699" w:rsidP="00FE24C5">
            <w:pPr>
              <w:pStyle w:val="Bezatstarpm"/>
            </w:pPr>
            <w:r>
              <w:t>0</w:t>
            </w:r>
          </w:p>
        </w:tc>
        <w:tc>
          <w:tcPr>
            <w:tcW w:w="1559" w:type="dxa"/>
          </w:tcPr>
          <w:p w:rsidR="007B2CAA" w:rsidRPr="007D0279" w:rsidRDefault="007B2CAA" w:rsidP="002C5611">
            <w:pPr>
              <w:pStyle w:val="Bezatstarpm"/>
              <w:jc w:val="center"/>
            </w:pPr>
            <w:r w:rsidRPr="007D0279">
              <w:t>Nav precīzi aprēķināms.</w:t>
            </w:r>
          </w:p>
        </w:tc>
        <w:tc>
          <w:tcPr>
            <w:tcW w:w="1560" w:type="dxa"/>
          </w:tcPr>
          <w:p w:rsidR="007B2CAA" w:rsidRPr="007D0279" w:rsidRDefault="007B2CAA" w:rsidP="002C5611">
            <w:pPr>
              <w:pStyle w:val="Bezatstarpm"/>
              <w:jc w:val="center"/>
            </w:pPr>
            <w:r w:rsidRPr="007D0279">
              <w:t>Nav precīzi aprēķināms.</w:t>
            </w:r>
          </w:p>
        </w:tc>
        <w:tc>
          <w:tcPr>
            <w:tcW w:w="1530" w:type="dxa"/>
          </w:tcPr>
          <w:p w:rsidR="007B2CAA" w:rsidRPr="007D0279" w:rsidRDefault="007B2CAA" w:rsidP="002C5611">
            <w:pPr>
              <w:pStyle w:val="Bezatstarpm"/>
              <w:jc w:val="center"/>
            </w:pPr>
            <w:r w:rsidRPr="007D0279">
              <w:t>Nav precīzi aprēķināms.</w:t>
            </w:r>
          </w:p>
        </w:tc>
      </w:tr>
      <w:tr w:rsidR="007B2CAA" w:rsidRPr="009A699C" w:rsidTr="007B2CAA">
        <w:trPr>
          <w:trHeight w:val="408"/>
        </w:trPr>
        <w:tc>
          <w:tcPr>
            <w:tcW w:w="2263" w:type="dxa"/>
            <w:vMerge/>
          </w:tcPr>
          <w:p w:rsidR="007B2CAA" w:rsidRPr="00FE24C5" w:rsidRDefault="007B2CAA" w:rsidP="00FE24C5">
            <w:pPr>
              <w:pStyle w:val="Bezatstarpm"/>
              <w:rPr>
                <w:sz w:val="22"/>
              </w:rPr>
            </w:pPr>
          </w:p>
        </w:tc>
        <w:tc>
          <w:tcPr>
            <w:tcW w:w="1134" w:type="dxa"/>
            <w:vMerge/>
          </w:tcPr>
          <w:p w:rsidR="007B2CAA" w:rsidRPr="007D0279" w:rsidRDefault="007B2CAA" w:rsidP="00FE24C5">
            <w:pPr>
              <w:pStyle w:val="Bezatstarpm"/>
            </w:pPr>
          </w:p>
        </w:tc>
        <w:tc>
          <w:tcPr>
            <w:tcW w:w="1276" w:type="dxa"/>
          </w:tcPr>
          <w:p w:rsidR="007B2CAA" w:rsidRPr="007D0279" w:rsidRDefault="00281699" w:rsidP="00FE24C5">
            <w:pPr>
              <w:pStyle w:val="Bezatstarpm"/>
            </w:pPr>
            <w:r>
              <w:t>0</w:t>
            </w:r>
          </w:p>
        </w:tc>
        <w:tc>
          <w:tcPr>
            <w:tcW w:w="1559" w:type="dxa"/>
          </w:tcPr>
          <w:p w:rsidR="007B2CAA" w:rsidRPr="007D0279" w:rsidRDefault="007B2CAA" w:rsidP="002C5611">
            <w:pPr>
              <w:pStyle w:val="Bezatstarpm"/>
              <w:jc w:val="center"/>
            </w:pPr>
            <w:r w:rsidRPr="007D0279">
              <w:t>Nav precīzi aprēķināms.</w:t>
            </w:r>
          </w:p>
        </w:tc>
        <w:tc>
          <w:tcPr>
            <w:tcW w:w="1560" w:type="dxa"/>
          </w:tcPr>
          <w:p w:rsidR="007B2CAA" w:rsidRPr="007D0279" w:rsidRDefault="007B2CAA" w:rsidP="002C5611">
            <w:pPr>
              <w:pStyle w:val="Bezatstarpm"/>
              <w:jc w:val="center"/>
            </w:pPr>
            <w:r w:rsidRPr="007D0279">
              <w:t>Nav precīzi aprēķināms.</w:t>
            </w:r>
          </w:p>
        </w:tc>
        <w:tc>
          <w:tcPr>
            <w:tcW w:w="1530" w:type="dxa"/>
          </w:tcPr>
          <w:p w:rsidR="007B2CAA" w:rsidRPr="007D0279" w:rsidRDefault="007B2CAA" w:rsidP="002C5611">
            <w:pPr>
              <w:pStyle w:val="Bezatstarpm"/>
              <w:jc w:val="center"/>
            </w:pPr>
            <w:r w:rsidRPr="007D0279">
              <w:t>Nav precīzi aprēķināms.</w:t>
            </w:r>
          </w:p>
        </w:tc>
      </w:tr>
      <w:tr w:rsidR="007B2CAA" w:rsidRPr="009A699C" w:rsidTr="007B2CAA">
        <w:trPr>
          <w:trHeight w:val="505"/>
        </w:trPr>
        <w:tc>
          <w:tcPr>
            <w:tcW w:w="2263" w:type="dxa"/>
            <w:vMerge/>
          </w:tcPr>
          <w:p w:rsidR="007B2CAA" w:rsidRPr="00FE24C5" w:rsidRDefault="007B2CAA" w:rsidP="00FE24C5">
            <w:pPr>
              <w:pStyle w:val="Bezatstarpm"/>
              <w:rPr>
                <w:sz w:val="22"/>
              </w:rPr>
            </w:pPr>
          </w:p>
        </w:tc>
        <w:tc>
          <w:tcPr>
            <w:tcW w:w="1134" w:type="dxa"/>
            <w:vMerge/>
          </w:tcPr>
          <w:p w:rsidR="007B2CAA" w:rsidRPr="007D0279" w:rsidRDefault="007B2CAA" w:rsidP="00FE24C5">
            <w:pPr>
              <w:pStyle w:val="Bezatstarpm"/>
            </w:pPr>
          </w:p>
        </w:tc>
        <w:tc>
          <w:tcPr>
            <w:tcW w:w="1276" w:type="dxa"/>
          </w:tcPr>
          <w:p w:rsidR="007B2CAA" w:rsidRPr="007D0279" w:rsidRDefault="00281699" w:rsidP="00FE24C5">
            <w:pPr>
              <w:pStyle w:val="Bezatstarpm"/>
            </w:pPr>
            <w:r>
              <w:t>0</w:t>
            </w:r>
          </w:p>
        </w:tc>
        <w:tc>
          <w:tcPr>
            <w:tcW w:w="1559" w:type="dxa"/>
          </w:tcPr>
          <w:p w:rsidR="007B2CAA" w:rsidRPr="007D0279" w:rsidRDefault="007B2CAA" w:rsidP="002C5611">
            <w:pPr>
              <w:pStyle w:val="Bezatstarpm"/>
              <w:jc w:val="center"/>
            </w:pPr>
            <w:r w:rsidRPr="007D0279">
              <w:t>Nav precīzi aprēķināms.</w:t>
            </w:r>
          </w:p>
        </w:tc>
        <w:tc>
          <w:tcPr>
            <w:tcW w:w="1560" w:type="dxa"/>
          </w:tcPr>
          <w:p w:rsidR="007B2CAA" w:rsidRPr="007D0279" w:rsidRDefault="007B2CAA" w:rsidP="002C5611">
            <w:pPr>
              <w:pStyle w:val="Bezatstarpm"/>
              <w:jc w:val="center"/>
            </w:pPr>
            <w:r w:rsidRPr="007D0279">
              <w:t>Nav precīzi aprēķināms.</w:t>
            </w:r>
          </w:p>
        </w:tc>
        <w:tc>
          <w:tcPr>
            <w:tcW w:w="1530" w:type="dxa"/>
          </w:tcPr>
          <w:p w:rsidR="007B2CAA" w:rsidRPr="007D0279" w:rsidRDefault="007B2CAA" w:rsidP="002C5611">
            <w:pPr>
              <w:pStyle w:val="Bezatstarpm"/>
              <w:jc w:val="center"/>
            </w:pPr>
            <w:r w:rsidRPr="007D0279">
              <w:t>Nav precīzi aprēķināms.</w:t>
            </w:r>
          </w:p>
        </w:tc>
      </w:tr>
      <w:tr w:rsidR="007B2CAA" w:rsidRPr="009A699C" w:rsidTr="007B2CAA">
        <w:tc>
          <w:tcPr>
            <w:tcW w:w="2263" w:type="dxa"/>
          </w:tcPr>
          <w:p w:rsidR="007B2CAA" w:rsidRPr="00FE24C5" w:rsidRDefault="007B2CAA" w:rsidP="00FE24C5">
            <w:pPr>
              <w:pStyle w:val="Bezatstarpm"/>
              <w:rPr>
                <w:sz w:val="22"/>
              </w:rPr>
            </w:pPr>
            <w:r w:rsidRPr="00FE24C5">
              <w:rPr>
                <w:sz w:val="22"/>
              </w:rPr>
              <w:t>5. Precizēta finansiālā ietekme:</w:t>
            </w:r>
          </w:p>
        </w:tc>
        <w:tc>
          <w:tcPr>
            <w:tcW w:w="1134" w:type="dxa"/>
            <w:vMerge w:val="restart"/>
          </w:tcPr>
          <w:p w:rsidR="007B2CAA" w:rsidRPr="007D0279" w:rsidRDefault="007B2CAA" w:rsidP="00FE24C5">
            <w:pPr>
              <w:pStyle w:val="Bezatstarpm"/>
            </w:pPr>
            <w:r w:rsidRPr="007D0279">
              <w:t>X</w:t>
            </w:r>
          </w:p>
        </w:tc>
        <w:tc>
          <w:tcPr>
            <w:tcW w:w="1276" w:type="dxa"/>
          </w:tcPr>
          <w:p w:rsidR="007B2CAA" w:rsidRPr="009A699C" w:rsidRDefault="00281699" w:rsidP="00FE24C5">
            <w:pPr>
              <w:pStyle w:val="Bezatstarpm"/>
              <w:rPr>
                <w:sz w:val="22"/>
              </w:rPr>
            </w:pPr>
            <w:r>
              <w:rPr>
                <w:sz w:val="22"/>
              </w:rPr>
              <w:t>0</w:t>
            </w:r>
          </w:p>
        </w:tc>
        <w:tc>
          <w:tcPr>
            <w:tcW w:w="1559" w:type="dxa"/>
          </w:tcPr>
          <w:p w:rsidR="007B2CAA" w:rsidRPr="009A699C" w:rsidRDefault="007B2CAA" w:rsidP="002C5611">
            <w:pPr>
              <w:pStyle w:val="Bezatstarpm"/>
              <w:jc w:val="center"/>
              <w:rPr>
                <w:sz w:val="22"/>
              </w:rPr>
            </w:pPr>
            <w:r w:rsidRPr="007D0279">
              <w:t>Nav precīzi aprēķināms.</w:t>
            </w:r>
          </w:p>
        </w:tc>
        <w:tc>
          <w:tcPr>
            <w:tcW w:w="1560" w:type="dxa"/>
          </w:tcPr>
          <w:p w:rsidR="007B2CAA" w:rsidRPr="009A699C" w:rsidRDefault="007B2CAA" w:rsidP="002C5611">
            <w:pPr>
              <w:pStyle w:val="Bezatstarpm"/>
              <w:jc w:val="center"/>
              <w:rPr>
                <w:sz w:val="22"/>
              </w:rPr>
            </w:pPr>
            <w:r w:rsidRPr="007D0279">
              <w:t>Nav precīzi aprēķināms.</w:t>
            </w:r>
          </w:p>
        </w:tc>
        <w:tc>
          <w:tcPr>
            <w:tcW w:w="1530" w:type="dxa"/>
          </w:tcPr>
          <w:p w:rsidR="007B2CAA" w:rsidRPr="009A699C" w:rsidRDefault="007B2CAA" w:rsidP="002C5611">
            <w:pPr>
              <w:pStyle w:val="Bezatstarpm"/>
              <w:jc w:val="center"/>
              <w:rPr>
                <w:sz w:val="22"/>
              </w:rPr>
            </w:pPr>
            <w:r w:rsidRPr="007D0279">
              <w:t>Nav precīzi aprēķināms.</w:t>
            </w:r>
          </w:p>
        </w:tc>
      </w:tr>
      <w:tr w:rsidR="007B2CAA" w:rsidRPr="009A699C" w:rsidTr="007B2CAA">
        <w:tc>
          <w:tcPr>
            <w:tcW w:w="2263" w:type="dxa"/>
          </w:tcPr>
          <w:p w:rsidR="007B2CAA" w:rsidRPr="00FE24C5" w:rsidRDefault="007B2CAA" w:rsidP="00FE24C5">
            <w:pPr>
              <w:pStyle w:val="Bezatstarpm"/>
              <w:rPr>
                <w:sz w:val="22"/>
              </w:rPr>
            </w:pPr>
            <w:r w:rsidRPr="00FE24C5">
              <w:rPr>
                <w:sz w:val="22"/>
              </w:rPr>
              <w:t>5.1. valsts pamatbudžets</w:t>
            </w:r>
          </w:p>
        </w:tc>
        <w:tc>
          <w:tcPr>
            <w:tcW w:w="1134" w:type="dxa"/>
            <w:vMerge/>
          </w:tcPr>
          <w:p w:rsidR="007B2CAA" w:rsidRPr="009A699C" w:rsidRDefault="007B2CAA" w:rsidP="00FE24C5">
            <w:pPr>
              <w:pStyle w:val="Bezatstarpm"/>
              <w:rPr>
                <w:sz w:val="22"/>
              </w:rPr>
            </w:pPr>
          </w:p>
        </w:tc>
        <w:tc>
          <w:tcPr>
            <w:tcW w:w="1276" w:type="dxa"/>
          </w:tcPr>
          <w:p w:rsidR="007B2CAA" w:rsidRPr="009A699C" w:rsidRDefault="00281699" w:rsidP="00FE24C5">
            <w:pPr>
              <w:pStyle w:val="Bezatstarpm"/>
              <w:rPr>
                <w:sz w:val="22"/>
              </w:rPr>
            </w:pPr>
            <w:r>
              <w:rPr>
                <w:sz w:val="22"/>
              </w:rPr>
              <w:t>0</w:t>
            </w:r>
          </w:p>
        </w:tc>
        <w:tc>
          <w:tcPr>
            <w:tcW w:w="1559" w:type="dxa"/>
          </w:tcPr>
          <w:p w:rsidR="007B2CAA" w:rsidRPr="009A699C" w:rsidRDefault="007B2CAA" w:rsidP="002C5611">
            <w:pPr>
              <w:pStyle w:val="Bezatstarpm"/>
              <w:jc w:val="center"/>
              <w:rPr>
                <w:sz w:val="22"/>
              </w:rPr>
            </w:pPr>
            <w:r w:rsidRPr="007D0279">
              <w:t>Nav precīzi aprēķināms.</w:t>
            </w:r>
          </w:p>
        </w:tc>
        <w:tc>
          <w:tcPr>
            <w:tcW w:w="1560" w:type="dxa"/>
          </w:tcPr>
          <w:p w:rsidR="007B2CAA" w:rsidRPr="009A699C" w:rsidRDefault="007B2CAA" w:rsidP="002C5611">
            <w:pPr>
              <w:pStyle w:val="Bezatstarpm"/>
              <w:jc w:val="center"/>
              <w:rPr>
                <w:sz w:val="22"/>
              </w:rPr>
            </w:pPr>
            <w:r w:rsidRPr="007D0279">
              <w:t>Nav precīzi aprēķināms.</w:t>
            </w:r>
          </w:p>
        </w:tc>
        <w:tc>
          <w:tcPr>
            <w:tcW w:w="1530" w:type="dxa"/>
          </w:tcPr>
          <w:p w:rsidR="007B2CAA" w:rsidRPr="009A699C" w:rsidRDefault="007B2CAA" w:rsidP="002C5611">
            <w:pPr>
              <w:pStyle w:val="Bezatstarpm"/>
              <w:jc w:val="center"/>
              <w:rPr>
                <w:sz w:val="22"/>
              </w:rPr>
            </w:pPr>
            <w:r w:rsidRPr="007D0279">
              <w:t>Nav precīzi aprēķināms.</w:t>
            </w:r>
          </w:p>
        </w:tc>
      </w:tr>
      <w:tr w:rsidR="007B2CAA" w:rsidRPr="009A699C" w:rsidTr="007B2CAA">
        <w:tc>
          <w:tcPr>
            <w:tcW w:w="2263" w:type="dxa"/>
          </w:tcPr>
          <w:p w:rsidR="007B2CAA" w:rsidRPr="00FE24C5" w:rsidRDefault="007B2CAA" w:rsidP="00FE24C5">
            <w:pPr>
              <w:pStyle w:val="Bezatstarpm"/>
              <w:rPr>
                <w:sz w:val="22"/>
              </w:rPr>
            </w:pPr>
            <w:r w:rsidRPr="00FE24C5">
              <w:rPr>
                <w:sz w:val="22"/>
              </w:rPr>
              <w:t>5.2. speciālais budžets</w:t>
            </w:r>
          </w:p>
        </w:tc>
        <w:tc>
          <w:tcPr>
            <w:tcW w:w="1134" w:type="dxa"/>
            <w:vMerge/>
          </w:tcPr>
          <w:p w:rsidR="007B2CAA" w:rsidRPr="009A699C" w:rsidRDefault="007B2CAA" w:rsidP="00FE24C5">
            <w:pPr>
              <w:pStyle w:val="Bezatstarpm"/>
              <w:rPr>
                <w:sz w:val="22"/>
              </w:rPr>
            </w:pPr>
          </w:p>
        </w:tc>
        <w:tc>
          <w:tcPr>
            <w:tcW w:w="1276" w:type="dxa"/>
          </w:tcPr>
          <w:p w:rsidR="007B2CAA" w:rsidRPr="009A699C" w:rsidRDefault="00281699" w:rsidP="00FE24C5">
            <w:pPr>
              <w:pStyle w:val="Bezatstarpm"/>
              <w:rPr>
                <w:sz w:val="22"/>
              </w:rPr>
            </w:pPr>
            <w:r>
              <w:rPr>
                <w:sz w:val="22"/>
              </w:rPr>
              <w:t>0</w:t>
            </w:r>
          </w:p>
        </w:tc>
        <w:tc>
          <w:tcPr>
            <w:tcW w:w="1559" w:type="dxa"/>
          </w:tcPr>
          <w:p w:rsidR="007B2CAA" w:rsidRPr="009A699C" w:rsidRDefault="007B2CAA" w:rsidP="002C5611">
            <w:pPr>
              <w:pStyle w:val="Bezatstarpm"/>
              <w:jc w:val="center"/>
              <w:rPr>
                <w:sz w:val="22"/>
              </w:rPr>
            </w:pPr>
            <w:r w:rsidRPr="007D0279">
              <w:t>Nav precīzi aprēķināms.</w:t>
            </w:r>
          </w:p>
        </w:tc>
        <w:tc>
          <w:tcPr>
            <w:tcW w:w="1560" w:type="dxa"/>
          </w:tcPr>
          <w:p w:rsidR="007B2CAA" w:rsidRPr="009A699C" w:rsidRDefault="007B2CAA" w:rsidP="002C5611">
            <w:pPr>
              <w:pStyle w:val="Bezatstarpm"/>
              <w:jc w:val="center"/>
              <w:rPr>
                <w:sz w:val="22"/>
              </w:rPr>
            </w:pPr>
            <w:r w:rsidRPr="007D0279">
              <w:t>Nav precīzi aprēķināms.</w:t>
            </w:r>
          </w:p>
        </w:tc>
        <w:tc>
          <w:tcPr>
            <w:tcW w:w="1530" w:type="dxa"/>
          </w:tcPr>
          <w:p w:rsidR="007B2CAA" w:rsidRPr="009A699C" w:rsidRDefault="007B2CAA" w:rsidP="002C5611">
            <w:pPr>
              <w:pStyle w:val="Bezatstarpm"/>
              <w:jc w:val="center"/>
              <w:rPr>
                <w:sz w:val="22"/>
              </w:rPr>
            </w:pPr>
            <w:r w:rsidRPr="007D0279">
              <w:t>Nav precīzi aprēķināms.</w:t>
            </w:r>
          </w:p>
        </w:tc>
      </w:tr>
      <w:tr w:rsidR="007B2CAA" w:rsidRPr="009A699C" w:rsidTr="007B2CAA">
        <w:tc>
          <w:tcPr>
            <w:tcW w:w="2263" w:type="dxa"/>
          </w:tcPr>
          <w:p w:rsidR="007B2CAA" w:rsidRPr="00FE24C5" w:rsidRDefault="007B2CAA" w:rsidP="00FE24C5">
            <w:pPr>
              <w:pStyle w:val="Bezatstarpm"/>
              <w:rPr>
                <w:sz w:val="22"/>
              </w:rPr>
            </w:pPr>
            <w:r w:rsidRPr="00FE24C5">
              <w:rPr>
                <w:sz w:val="22"/>
              </w:rPr>
              <w:t> 5.3. pašvaldību budžets</w:t>
            </w:r>
          </w:p>
        </w:tc>
        <w:tc>
          <w:tcPr>
            <w:tcW w:w="1134" w:type="dxa"/>
            <w:vMerge/>
          </w:tcPr>
          <w:p w:rsidR="007B2CAA" w:rsidRPr="009A699C" w:rsidRDefault="007B2CAA" w:rsidP="00FE24C5">
            <w:pPr>
              <w:pStyle w:val="Bezatstarpm"/>
              <w:rPr>
                <w:sz w:val="22"/>
              </w:rPr>
            </w:pPr>
          </w:p>
        </w:tc>
        <w:tc>
          <w:tcPr>
            <w:tcW w:w="1276" w:type="dxa"/>
          </w:tcPr>
          <w:p w:rsidR="007B2CAA" w:rsidRPr="009A699C" w:rsidRDefault="00281699" w:rsidP="00FE24C5">
            <w:pPr>
              <w:pStyle w:val="Bezatstarpm"/>
              <w:rPr>
                <w:sz w:val="22"/>
              </w:rPr>
            </w:pPr>
            <w:r>
              <w:rPr>
                <w:sz w:val="22"/>
              </w:rPr>
              <w:t>0</w:t>
            </w:r>
          </w:p>
        </w:tc>
        <w:tc>
          <w:tcPr>
            <w:tcW w:w="1559" w:type="dxa"/>
          </w:tcPr>
          <w:p w:rsidR="007B2CAA" w:rsidRPr="009A699C" w:rsidRDefault="007B2CAA" w:rsidP="002C5611">
            <w:pPr>
              <w:pStyle w:val="Bezatstarpm"/>
              <w:jc w:val="center"/>
              <w:rPr>
                <w:sz w:val="22"/>
              </w:rPr>
            </w:pPr>
            <w:r w:rsidRPr="007D0279">
              <w:t>Nav precīzi aprēķināms.</w:t>
            </w:r>
          </w:p>
        </w:tc>
        <w:tc>
          <w:tcPr>
            <w:tcW w:w="1560" w:type="dxa"/>
          </w:tcPr>
          <w:p w:rsidR="007B2CAA" w:rsidRPr="009A699C" w:rsidRDefault="007B2CAA" w:rsidP="002C5611">
            <w:pPr>
              <w:pStyle w:val="Bezatstarpm"/>
              <w:jc w:val="center"/>
              <w:rPr>
                <w:sz w:val="22"/>
              </w:rPr>
            </w:pPr>
            <w:r w:rsidRPr="007D0279">
              <w:t>Nav precīzi aprēķināms.</w:t>
            </w:r>
          </w:p>
        </w:tc>
        <w:tc>
          <w:tcPr>
            <w:tcW w:w="1530" w:type="dxa"/>
          </w:tcPr>
          <w:p w:rsidR="007B2CAA" w:rsidRPr="009A699C" w:rsidRDefault="007B2CAA" w:rsidP="002C5611">
            <w:pPr>
              <w:pStyle w:val="Bezatstarpm"/>
              <w:jc w:val="center"/>
              <w:rPr>
                <w:sz w:val="22"/>
              </w:rPr>
            </w:pPr>
            <w:r w:rsidRPr="007D0279">
              <w:t>Nav precīzi aprēķināms.</w:t>
            </w:r>
          </w:p>
        </w:tc>
      </w:tr>
      <w:tr w:rsidR="00D52B5A" w:rsidRPr="0031283A" w:rsidTr="00454EFE">
        <w:tc>
          <w:tcPr>
            <w:tcW w:w="2263" w:type="dxa"/>
          </w:tcPr>
          <w:p w:rsidR="00D52B5A" w:rsidRPr="007D0279" w:rsidRDefault="00D52B5A" w:rsidP="009974F8">
            <w:pPr>
              <w:pStyle w:val="Bezatstarpm"/>
              <w:jc w:val="both"/>
            </w:pPr>
            <w:r w:rsidRPr="007D0279">
              <w:t>6. Detalizēts ieņēmumu un izdevu</w:t>
            </w:r>
            <w:r w:rsidRPr="007D0279">
              <w:softHyphen/>
              <w:t>mu aprēķins (ja nepieciešams, detalizētu ieņēmumu un izdevumu aprēķinu var pievienot anotācijas pielikumā):</w:t>
            </w:r>
          </w:p>
        </w:tc>
        <w:tc>
          <w:tcPr>
            <w:tcW w:w="7059" w:type="dxa"/>
            <w:gridSpan w:val="5"/>
            <w:vMerge w:val="restart"/>
          </w:tcPr>
          <w:p w:rsidR="00D52B5A" w:rsidRPr="007D0279" w:rsidRDefault="00D52B5A" w:rsidP="004649BA">
            <w:pPr>
              <w:pStyle w:val="Bezatstarpm"/>
              <w:jc w:val="both"/>
            </w:pPr>
            <w:r>
              <w:t>Ar Ministru kabineta 2016. gada 10. februāra rīkojumu Nr.135</w:t>
            </w:r>
            <w:r w:rsidR="00ED6867">
              <w:t xml:space="preserve"> “Par finanšu līdzekļu piešķiršanu no valsts budžeta programmas “Līdzekļi neparedzētiem gadījumiem””</w:t>
            </w:r>
            <w:r>
              <w:t xml:space="preserve"> (turpmāk</w:t>
            </w:r>
            <w:r w:rsidR="0037410A">
              <w:t> </w:t>
            </w:r>
            <w:r>
              <w:t xml:space="preserve">– rīkojums Nr.135) Zemkopības ministrijai tika piešķirti </w:t>
            </w:r>
            <w:r w:rsidRPr="00E8317A">
              <w:rPr>
                <w:b/>
              </w:rPr>
              <w:t xml:space="preserve">5772 </w:t>
            </w:r>
            <w:r w:rsidRPr="00E8317A">
              <w:rPr>
                <w:b/>
                <w:i/>
              </w:rPr>
              <w:t>e</w:t>
            </w:r>
            <w:r w:rsidR="0037410A">
              <w:rPr>
                <w:b/>
                <w:i/>
              </w:rPr>
              <w:t>u</w:t>
            </w:r>
            <w:r w:rsidRPr="00E8317A">
              <w:rPr>
                <w:b/>
                <w:i/>
              </w:rPr>
              <w:t>ro</w:t>
            </w:r>
            <w:r>
              <w:t xml:space="preserve"> no </w:t>
            </w:r>
            <w:r w:rsidRPr="002C5611">
              <w:t>valsts budžeta programmas 02.00.00. „Līdzekļi neparedzētiem gadījumiem”</w:t>
            </w:r>
            <w:r>
              <w:t xml:space="preserve"> kompensāciju izmaksai vienam dzīvnieku īpašniekam. Ar Ministru kabineta 2016. gada 15. jūnija rīkojumu Nr.349</w:t>
            </w:r>
            <w:r w:rsidR="00ED6867">
              <w:t xml:space="preserve"> “Par finanšu līdzekļu piešķiršanu no valsts budžeta programmas “Līdzekļi neparedzētiem gadījumiem””</w:t>
            </w:r>
            <w:r>
              <w:t xml:space="preserve"> (turpmāk – rīkojums Nr.349) Zemkopības ministrijai tika piešķirti </w:t>
            </w:r>
            <w:r w:rsidRPr="00E8317A">
              <w:rPr>
                <w:b/>
              </w:rPr>
              <w:t xml:space="preserve">1024 </w:t>
            </w:r>
            <w:r w:rsidRPr="00E8317A">
              <w:rPr>
                <w:b/>
                <w:i/>
              </w:rPr>
              <w:t>e</w:t>
            </w:r>
            <w:r w:rsidR="0037410A">
              <w:rPr>
                <w:b/>
                <w:i/>
              </w:rPr>
              <w:t>u</w:t>
            </w:r>
            <w:r w:rsidRPr="00E8317A">
              <w:rPr>
                <w:b/>
                <w:i/>
              </w:rPr>
              <w:t>ro</w:t>
            </w:r>
            <w:r w:rsidRPr="002C5611">
              <w:t xml:space="preserve"> </w:t>
            </w:r>
            <w:r>
              <w:t xml:space="preserve">no </w:t>
            </w:r>
            <w:r w:rsidRPr="002C5611">
              <w:t xml:space="preserve">valsts budžeta programmas 02.00.00. „Līdzekļi neparedzētiem gadījumiem” </w:t>
            </w:r>
            <w:r>
              <w:t xml:space="preserve">kompensāciju izmaksai trim dzīvnieku īpašniekiem. Kopā 2016. gadā no </w:t>
            </w:r>
            <w:r w:rsidRPr="002C5611">
              <w:t>valsts budžeta programmas 02.00.00. „Līdzekļi neparedzētiem gadījumiem”</w:t>
            </w:r>
            <w:r>
              <w:t xml:space="preserve"> Zemkopības ministrijai kompensāciju izmaksai piešķirti </w:t>
            </w:r>
            <w:r w:rsidRPr="00281699">
              <w:rPr>
                <w:b/>
              </w:rPr>
              <w:t xml:space="preserve">6 796 </w:t>
            </w:r>
            <w:r w:rsidRPr="00281699">
              <w:rPr>
                <w:b/>
                <w:i/>
              </w:rPr>
              <w:t>e</w:t>
            </w:r>
            <w:r w:rsidR="0037410A">
              <w:rPr>
                <w:b/>
                <w:i/>
              </w:rPr>
              <w:t>u</w:t>
            </w:r>
            <w:r w:rsidRPr="00281699">
              <w:rPr>
                <w:b/>
                <w:i/>
              </w:rPr>
              <w:t>ro</w:t>
            </w:r>
            <w:r>
              <w:t xml:space="preserve">. </w:t>
            </w:r>
          </w:p>
          <w:p w:rsidR="00D52B5A" w:rsidRDefault="00D52B5A" w:rsidP="003D25BC">
            <w:pPr>
              <w:pStyle w:val="Bezatstarpm"/>
              <w:jc w:val="both"/>
            </w:pPr>
            <w:r>
              <w:t>Detalizēts pieprasīto kompensāciju aprēķins ir sniegts rīkojum</w:t>
            </w:r>
            <w:r w:rsidR="0037410A">
              <w:t>u</w:t>
            </w:r>
            <w:r>
              <w:t xml:space="preserve"> Nr.135 un Nr.349 anotācijā:</w:t>
            </w:r>
          </w:p>
          <w:p w:rsidR="00D52B5A" w:rsidRPr="003D25BC" w:rsidRDefault="0031283A" w:rsidP="003D25BC">
            <w:pPr>
              <w:rPr>
                <w:rFonts w:ascii="Times New Roman" w:hAnsi="Times New Roman" w:cs="Times New Roman"/>
                <w:sz w:val="24"/>
              </w:rPr>
            </w:pPr>
            <w:hyperlink r:id="rId8" w:history="1">
              <w:r w:rsidR="00D52B5A" w:rsidRPr="003D25BC">
                <w:rPr>
                  <w:rStyle w:val="Hipersaite"/>
                  <w:rFonts w:ascii="Times New Roman" w:hAnsi="Times New Roman" w:cs="Times New Roman"/>
                  <w:sz w:val="24"/>
                </w:rPr>
                <w:t>http://likumi.lv/ta/id/280232-par-finansu-lidzeklu-pieskirsanu-no-valsts-budzeta-programmas-lidzekli-neparedzetiem-gadijumiem</w:t>
              </w:r>
            </w:hyperlink>
          </w:p>
          <w:p w:rsidR="00D52B5A" w:rsidRPr="003D25BC" w:rsidRDefault="00D52B5A" w:rsidP="003D25BC">
            <w:pPr>
              <w:rPr>
                <w:rFonts w:ascii="Times New Roman" w:hAnsi="Times New Roman" w:cs="Times New Roman"/>
                <w:sz w:val="24"/>
              </w:rPr>
            </w:pPr>
          </w:p>
          <w:p w:rsidR="00D52B5A" w:rsidRPr="007D0279" w:rsidRDefault="0031283A" w:rsidP="003D25BC">
            <w:hyperlink r:id="rId9" w:history="1">
              <w:r w:rsidR="00D52B5A" w:rsidRPr="003D25BC">
                <w:rPr>
                  <w:rStyle w:val="Hipersaite"/>
                  <w:rFonts w:ascii="Times New Roman" w:hAnsi="Times New Roman" w:cs="Times New Roman"/>
                  <w:sz w:val="24"/>
                </w:rPr>
                <w:t>http://likumi.lv/ta/id/282941-par-finansu-lidzeklu-pieskirsanu-no-valsts-budzeta-programmas-lidzekli-neparedzetiem-gadijumiem</w:t>
              </w:r>
            </w:hyperlink>
            <w:r w:rsidR="00D52B5A">
              <w:t xml:space="preserve"> </w:t>
            </w:r>
          </w:p>
        </w:tc>
      </w:tr>
      <w:tr w:rsidR="00D52B5A" w:rsidRPr="009A699C" w:rsidTr="00C428A8">
        <w:tc>
          <w:tcPr>
            <w:tcW w:w="2263" w:type="dxa"/>
          </w:tcPr>
          <w:p w:rsidR="00D52B5A" w:rsidRPr="007D0279" w:rsidRDefault="00D52B5A" w:rsidP="00FE24C5">
            <w:pPr>
              <w:pStyle w:val="Bezatstarpm"/>
            </w:pPr>
            <w:r w:rsidRPr="007D0279">
              <w:t>6.1. detalizēts ieņēmumu aprēķins</w:t>
            </w:r>
          </w:p>
        </w:tc>
        <w:tc>
          <w:tcPr>
            <w:tcW w:w="7059" w:type="dxa"/>
            <w:gridSpan w:val="5"/>
            <w:vMerge/>
          </w:tcPr>
          <w:p w:rsidR="00D52B5A" w:rsidRPr="007D0279" w:rsidRDefault="00D52B5A" w:rsidP="003D25BC"/>
        </w:tc>
      </w:tr>
      <w:tr w:rsidR="00D52B5A" w:rsidRPr="009A699C" w:rsidTr="007557BF">
        <w:tc>
          <w:tcPr>
            <w:tcW w:w="2263" w:type="dxa"/>
          </w:tcPr>
          <w:p w:rsidR="00D52B5A" w:rsidRPr="007D0279" w:rsidRDefault="00D52B5A" w:rsidP="003D25BC">
            <w:pPr>
              <w:pStyle w:val="Bezatstarpm"/>
            </w:pPr>
            <w:r w:rsidRPr="007D0279">
              <w:t>6.2. detalizēts izdevumu aprēķins</w:t>
            </w:r>
          </w:p>
        </w:tc>
        <w:tc>
          <w:tcPr>
            <w:tcW w:w="7059" w:type="dxa"/>
            <w:gridSpan w:val="5"/>
            <w:vMerge/>
          </w:tcPr>
          <w:p w:rsidR="00D52B5A" w:rsidRPr="007D0279" w:rsidRDefault="00D52B5A" w:rsidP="003D25BC"/>
        </w:tc>
      </w:tr>
      <w:tr w:rsidR="003D25BC" w:rsidRPr="0031283A" w:rsidTr="00E505E8">
        <w:tc>
          <w:tcPr>
            <w:tcW w:w="2263" w:type="dxa"/>
          </w:tcPr>
          <w:p w:rsidR="003D25BC" w:rsidRPr="007D0279" w:rsidRDefault="003D25BC" w:rsidP="003D25BC">
            <w:pPr>
              <w:pStyle w:val="Bezatstarpm"/>
            </w:pPr>
            <w:r w:rsidRPr="007D0279">
              <w:t>7. Cita informācija</w:t>
            </w:r>
          </w:p>
        </w:tc>
        <w:tc>
          <w:tcPr>
            <w:tcW w:w="7059" w:type="dxa"/>
            <w:gridSpan w:val="5"/>
          </w:tcPr>
          <w:p w:rsidR="003D25BC" w:rsidRPr="002C5611" w:rsidRDefault="003D25BC" w:rsidP="003D25BC">
            <w:pPr>
              <w:pStyle w:val="Bezatstarpm"/>
              <w:jc w:val="both"/>
            </w:pPr>
            <w:r w:rsidRPr="002C5611">
              <w:t>Tiesību akta ietekmi uz valsts budžetu nav iespējams aprēķināt, jo nav iespējams paredzēt, cik dzīvnieku un ar kuru no kompensējamām dzīvnieku infekcijas slimībām saslims. Kompensācijas tiek izmaksātas no valsts budžeta programmas 02.00.00. „Līdzekļi neparedzētiem gadījumiem”</w:t>
            </w:r>
            <w:r w:rsidR="0037410A">
              <w:t>,</w:t>
            </w:r>
            <w:r w:rsidRPr="002C5611">
              <w:t xml:space="preserve"> un līdzekļi kompensāciju izmaksai tiek pieprasīti saskaņā ar Ministru kabineta 2009. gada 22. decembra noteikumiem Nr.1644 „Kārtība, kādā pieprasa un izlieto budžeta programmas „Līdzekļi neparedzētiem gadījumiem” līdzekļus”. </w:t>
            </w:r>
          </w:p>
        </w:tc>
      </w:tr>
    </w:tbl>
    <w:p w:rsidR="005A594C" w:rsidRDefault="005A594C" w:rsidP="005A594C">
      <w:pPr>
        <w:pStyle w:val="Bezatstarpm"/>
        <w:jc w:val="both"/>
        <w:rPr>
          <w:i/>
        </w:rPr>
      </w:pPr>
      <w:r w:rsidRPr="00496EB5">
        <w:rPr>
          <w:i/>
        </w:rPr>
        <w:t>Anotācijas IV, V un VI sadaļa – projekts šīs jomas neskar.</w:t>
      </w:r>
    </w:p>
    <w:p w:rsidR="00CF1237" w:rsidRPr="00496EB5" w:rsidRDefault="00CF1237" w:rsidP="005A594C">
      <w:pPr>
        <w:pStyle w:val="Bezatstarpm"/>
        <w:jc w:val="both"/>
        <w:rPr>
          <w:i/>
        </w:rPr>
      </w:pPr>
    </w:p>
    <w:tbl>
      <w:tblPr>
        <w:tblStyle w:val="Reatabula"/>
        <w:tblW w:w="9351" w:type="dxa"/>
        <w:tblLook w:val="04A0" w:firstRow="1" w:lastRow="0" w:firstColumn="1" w:lastColumn="0" w:noHBand="0" w:noVBand="1"/>
      </w:tblPr>
      <w:tblGrid>
        <w:gridCol w:w="800"/>
        <w:gridCol w:w="3844"/>
        <w:gridCol w:w="4707"/>
      </w:tblGrid>
      <w:tr w:rsidR="005A594C" w:rsidRPr="0031283A" w:rsidTr="007572E7">
        <w:tc>
          <w:tcPr>
            <w:tcW w:w="9351" w:type="dxa"/>
            <w:gridSpan w:val="3"/>
          </w:tcPr>
          <w:p w:rsidR="005A594C" w:rsidRPr="00496EB5" w:rsidRDefault="005A594C" w:rsidP="007572E7">
            <w:pPr>
              <w:pStyle w:val="Bezatstarpm"/>
              <w:jc w:val="center"/>
              <w:rPr>
                <w:b/>
              </w:rPr>
            </w:pPr>
            <w:r w:rsidRPr="00496EB5">
              <w:rPr>
                <w:b/>
              </w:rPr>
              <w:t>VII. Tiesību akta projekta izpildes nodrošināšana un tās ietekme uz institūcijām</w:t>
            </w:r>
          </w:p>
        </w:tc>
      </w:tr>
      <w:tr w:rsidR="005A594C" w:rsidRPr="00496EB5" w:rsidTr="007572E7">
        <w:tc>
          <w:tcPr>
            <w:tcW w:w="800" w:type="dxa"/>
          </w:tcPr>
          <w:p w:rsidR="005A594C" w:rsidRPr="00496EB5" w:rsidRDefault="005A594C" w:rsidP="007572E7">
            <w:pPr>
              <w:pStyle w:val="Bezatstarpm"/>
              <w:jc w:val="both"/>
            </w:pPr>
            <w:r w:rsidRPr="00496EB5">
              <w:t>1.</w:t>
            </w:r>
          </w:p>
        </w:tc>
        <w:tc>
          <w:tcPr>
            <w:tcW w:w="3844" w:type="dxa"/>
          </w:tcPr>
          <w:p w:rsidR="005A594C" w:rsidRPr="00496EB5" w:rsidRDefault="005A594C" w:rsidP="007572E7">
            <w:pPr>
              <w:pStyle w:val="Bezatstarpm"/>
              <w:jc w:val="both"/>
            </w:pPr>
            <w:r w:rsidRPr="00496EB5">
              <w:t>Projekta izpildē iesaistītās institūcijas</w:t>
            </w:r>
          </w:p>
        </w:tc>
        <w:tc>
          <w:tcPr>
            <w:tcW w:w="4707" w:type="dxa"/>
          </w:tcPr>
          <w:p w:rsidR="005A594C" w:rsidRPr="009A4A53" w:rsidRDefault="004060F4" w:rsidP="004060F4">
            <w:pPr>
              <w:pStyle w:val="Bezatstarpm"/>
              <w:jc w:val="both"/>
            </w:pPr>
            <w:r w:rsidRPr="009A4A53">
              <w:t xml:space="preserve">LAD un </w:t>
            </w:r>
            <w:r w:rsidR="005A594C" w:rsidRPr="009A4A53">
              <w:t xml:space="preserve">Zemkopības ministrija </w:t>
            </w:r>
          </w:p>
        </w:tc>
      </w:tr>
      <w:tr w:rsidR="005A594C" w:rsidRPr="00496EB5" w:rsidTr="007572E7">
        <w:tc>
          <w:tcPr>
            <w:tcW w:w="800" w:type="dxa"/>
          </w:tcPr>
          <w:p w:rsidR="005A594C" w:rsidRPr="00496EB5" w:rsidRDefault="005A594C" w:rsidP="007572E7">
            <w:pPr>
              <w:pStyle w:val="Bezatstarpm"/>
              <w:jc w:val="both"/>
            </w:pPr>
            <w:r w:rsidRPr="00496EB5">
              <w:t>2.</w:t>
            </w:r>
          </w:p>
        </w:tc>
        <w:tc>
          <w:tcPr>
            <w:tcW w:w="3844" w:type="dxa"/>
          </w:tcPr>
          <w:p w:rsidR="005A594C" w:rsidRPr="00496EB5" w:rsidRDefault="005A594C" w:rsidP="007572E7">
            <w:pPr>
              <w:pStyle w:val="Bezatstarpm"/>
              <w:jc w:val="both"/>
            </w:pPr>
            <w:r w:rsidRPr="00496EB5">
              <w:t>Projekta izpildes ietekme uz pārvaldes funkcijām un institucionālo struktūru. Jaunu institūciju izveide, esošo institūciju likvidācija vai reorganizācija, to ietekme uz institūcijas cilvēkresursiem</w:t>
            </w:r>
          </w:p>
        </w:tc>
        <w:tc>
          <w:tcPr>
            <w:tcW w:w="4707" w:type="dxa"/>
          </w:tcPr>
          <w:p w:rsidR="005A594C" w:rsidRPr="00496EB5" w:rsidRDefault="005A594C" w:rsidP="007572E7">
            <w:pPr>
              <w:pStyle w:val="Bezatstarpm"/>
              <w:jc w:val="both"/>
            </w:pPr>
            <w:r w:rsidRPr="00496EB5">
              <w:t>Projekts šo jomu neskar.</w:t>
            </w:r>
          </w:p>
        </w:tc>
      </w:tr>
      <w:tr w:rsidR="005A594C" w:rsidRPr="00496EB5" w:rsidTr="007572E7">
        <w:tc>
          <w:tcPr>
            <w:tcW w:w="800" w:type="dxa"/>
          </w:tcPr>
          <w:p w:rsidR="005A594C" w:rsidRPr="00496EB5" w:rsidRDefault="005A594C" w:rsidP="007572E7">
            <w:pPr>
              <w:pStyle w:val="Bezatstarpm"/>
              <w:jc w:val="both"/>
            </w:pPr>
            <w:r w:rsidRPr="00496EB5">
              <w:t>3.</w:t>
            </w:r>
          </w:p>
        </w:tc>
        <w:tc>
          <w:tcPr>
            <w:tcW w:w="3844" w:type="dxa"/>
          </w:tcPr>
          <w:p w:rsidR="005A594C" w:rsidRPr="00496EB5" w:rsidRDefault="005A594C" w:rsidP="007572E7">
            <w:pPr>
              <w:pStyle w:val="Bezatstarpm"/>
              <w:jc w:val="both"/>
            </w:pPr>
            <w:r w:rsidRPr="00496EB5">
              <w:t>Cita informācija</w:t>
            </w:r>
          </w:p>
        </w:tc>
        <w:tc>
          <w:tcPr>
            <w:tcW w:w="4707" w:type="dxa"/>
          </w:tcPr>
          <w:p w:rsidR="005A594C" w:rsidRPr="00496EB5" w:rsidRDefault="005A594C" w:rsidP="007572E7">
            <w:pPr>
              <w:pStyle w:val="Bezatstarpm"/>
              <w:jc w:val="both"/>
            </w:pPr>
            <w:r w:rsidRPr="00496EB5">
              <w:t xml:space="preserve">Nav </w:t>
            </w:r>
          </w:p>
        </w:tc>
      </w:tr>
    </w:tbl>
    <w:p w:rsidR="005A594C" w:rsidRDefault="005A594C" w:rsidP="005A594C">
      <w:pPr>
        <w:pStyle w:val="Bezatstarpm"/>
        <w:jc w:val="both"/>
        <w:rPr>
          <w:color w:val="000000"/>
        </w:rPr>
      </w:pPr>
    </w:p>
    <w:p w:rsidR="0031283A" w:rsidRDefault="0031283A" w:rsidP="005A594C">
      <w:pPr>
        <w:pStyle w:val="Bezatstarpm"/>
        <w:jc w:val="both"/>
        <w:rPr>
          <w:color w:val="000000"/>
        </w:rPr>
      </w:pPr>
    </w:p>
    <w:p w:rsidR="005A594C" w:rsidRPr="00222CB3" w:rsidRDefault="005A594C" w:rsidP="005A594C">
      <w:pPr>
        <w:pStyle w:val="Bezatstarpm"/>
        <w:jc w:val="both"/>
        <w:rPr>
          <w:color w:val="000000"/>
        </w:rPr>
      </w:pPr>
      <w:r w:rsidRPr="00222CB3">
        <w:rPr>
          <w:color w:val="000000"/>
        </w:rPr>
        <w:t>Zemkopības ministrs</w:t>
      </w:r>
      <w:r w:rsidRPr="00222CB3">
        <w:rPr>
          <w:color w:val="000000"/>
        </w:rPr>
        <w:tab/>
      </w:r>
      <w:r w:rsidRPr="00222CB3">
        <w:rPr>
          <w:color w:val="000000"/>
        </w:rPr>
        <w:tab/>
      </w:r>
      <w:r w:rsidRPr="00222CB3">
        <w:rPr>
          <w:color w:val="000000"/>
        </w:rPr>
        <w:tab/>
      </w:r>
      <w:r w:rsidRPr="00222CB3">
        <w:rPr>
          <w:color w:val="000000"/>
        </w:rPr>
        <w:tab/>
      </w:r>
      <w:r w:rsidRPr="00222CB3">
        <w:rPr>
          <w:color w:val="000000"/>
        </w:rPr>
        <w:tab/>
      </w:r>
      <w:r w:rsidRPr="00222CB3">
        <w:rPr>
          <w:color w:val="000000"/>
        </w:rPr>
        <w:tab/>
      </w:r>
      <w:r w:rsidRPr="00222CB3">
        <w:rPr>
          <w:color w:val="000000"/>
        </w:rPr>
        <w:tab/>
      </w:r>
      <w:r w:rsidRPr="00222CB3">
        <w:rPr>
          <w:color w:val="000000"/>
        </w:rPr>
        <w:tab/>
      </w:r>
      <w:r w:rsidRPr="00222CB3">
        <w:rPr>
          <w:color w:val="000000"/>
        </w:rPr>
        <w:tab/>
        <w:t>J.</w:t>
      </w:r>
      <w:r w:rsidR="00E065E1">
        <w:rPr>
          <w:color w:val="000000"/>
        </w:rPr>
        <w:t xml:space="preserve"> </w:t>
      </w:r>
      <w:r w:rsidRPr="00222CB3">
        <w:rPr>
          <w:color w:val="000000"/>
        </w:rPr>
        <w:t>Dūklavs</w:t>
      </w:r>
    </w:p>
    <w:p w:rsidR="005A594C" w:rsidRPr="00222CB3" w:rsidRDefault="005A594C" w:rsidP="005A594C">
      <w:pPr>
        <w:pStyle w:val="Bezatstarpm"/>
        <w:jc w:val="both"/>
      </w:pPr>
    </w:p>
    <w:p w:rsidR="00CF1237" w:rsidRDefault="00CF1237" w:rsidP="005A594C">
      <w:pPr>
        <w:pStyle w:val="Bezatstarpm"/>
        <w:jc w:val="both"/>
        <w:rPr>
          <w:sz w:val="20"/>
        </w:rPr>
      </w:pPr>
    </w:p>
    <w:p w:rsidR="00CF1237" w:rsidRDefault="00CF1237" w:rsidP="005A594C">
      <w:pPr>
        <w:pStyle w:val="Bezatstarpm"/>
        <w:jc w:val="both"/>
        <w:rPr>
          <w:sz w:val="20"/>
        </w:rPr>
      </w:pPr>
    </w:p>
    <w:p w:rsidR="00CF1237" w:rsidRDefault="00CF1237" w:rsidP="005A594C">
      <w:pPr>
        <w:pStyle w:val="Bezatstarpm"/>
        <w:jc w:val="both"/>
        <w:rPr>
          <w:sz w:val="20"/>
        </w:rPr>
      </w:pPr>
    </w:p>
    <w:p w:rsidR="0031283A" w:rsidRDefault="0031283A" w:rsidP="005A594C">
      <w:pPr>
        <w:pStyle w:val="Bezatstarpm"/>
        <w:jc w:val="both"/>
        <w:rPr>
          <w:sz w:val="20"/>
        </w:rPr>
      </w:pPr>
    </w:p>
    <w:p w:rsidR="0031283A" w:rsidRDefault="0031283A" w:rsidP="005A594C">
      <w:pPr>
        <w:pStyle w:val="Bezatstarpm"/>
        <w:jc w:val="both"/>
        <w:rPr>
          <w:sz w:val="20"/>
        </w:rPr>
      </w:pPr>
    </w:p>
    <w:p w:rsidR="0031283A" w:rsidRDefault="0031283A" w:rsidP="005A594C">
      <w:pPr>
        <w:pStyle w:val="Bezatstarpm"/>
        <w:jc w:val="both"/>
        <w:rPr>
          <w:sz w:val="20"/>
        </w:rPr>
      </w:pPr>
    </w:p>
    <w:p w:rsidR="0031283A" w:rsidRDefault="0031283A" w:rsidP="005A594C">
      <w:pPr>
        <w:pStyle w:val="Bezatstarpm"/>
        <w:jc w:val="both"/>
        <w:rPr>
          <w:sz w:val="20"/>
        </w:rPr>
      </w:pPr>
    </w:p>
    <w:p w:rsidR="0031283A" w:rsidRDefault="0031283A" w:rsidP="005A594C">
      <w:pPr>
        <w:pStyle w:val="Bezatstarpm"/>
        <w:jc w:val="both"/>
        <w:rPr>
          <w:sz w:val="20"/>
        </w:rPr>
      </w:pPr>
    </w:p>
    <w:p w:rsidR="0031283A" w:rsidRDefault="0031283A" w:rsidP="005A594C">
      <w:pPr>
        <w:pStyle w:val="Bezatstarpm"/>
        <w:jc w:val="both"/>
        <w:rPr>
          <w:sz w:val="20"/>
        </w:rPr>
      </w:pPr>
    </w:p>
    <w:p w:rsidR="0031283A" w:rsidRDefault="0031283A" w:rsidP="005A594C">
      <w:pPr>
        <w:pStyle w:val="Bezatstarpm"/>
        <w:jc w:val="both"/>
        <w:rPr>
          <w:sz w:val="20"/>
        </w:rPr>
      </w:pPr>
    </w:p>
    <w:p w:rsidR="0031283A" w:rsidRDefault="0031283A" w:rsidP="005A594C">
      <w:pPr>
        <w:pStyle w:val="Bezatstarpm"/>
        <w:jc w:val="both"/>
        <w:rPr>
          <w:sz w:val="20"/>
        </w:rPr>
      </w:pPr>
    </w:p>
    <w:p w:rsidR="0031283A" w:rsidRDefault="0031283A" w:rsidP="005A594C">
      <w:pPr>
        <w:pStyle w:val="Bezatstarpm"/>
        <w:jc w:val="both"/>
        <w:rPr>
          <w:sz w:val="20"/>
        </w:rPr>
      </w:pPr>
    </w:p>
    <w:p w:rsidR="0031283A" w:rsidRDefault="0031283A" w:rsidP="005A594C">
      <w:pPr>
        <w:pStyle w:val="Bezatstarpm"/>
        <w:jc w:val="both"/>
        <w:rPr>
          <w:sz w:val="20"/>
        </w:rPr>
      </w:pPr>
    </w:p>
    <w:p w:rsidR="0031283A" w:rsidRDefault="0031283A" w:rsidP="005A594C">
      <w:pPr>
        <w:pStyle w:val="Bezatstarpm"/>
        <w:jc w:val="both"/>
        <w:rPr>
          <w:sz w:val="20"/>
        </w:rPr>
      </w:pPr>
    </w:p>
    <w:p w:rsidR="0031283A" w:rsidRDefault="0031283A" w:rsidP="005A594C">
      <w:pPr>
        <w:pStyle w:val="Bezatstarpm"/>
        <w:jc w:val="both"/>
        <w:rPr>
          <w:sz w:val="20"/>
        </w:rPr>
      </w:pPr>
    </w:p>
    <w:p w:rsidR="0031283A" w:rsidRDefault="0031283A" w:rsidP="005A594C">
      <w:pPr>
        <w:pStyle w:val="Bezatstarpm"/>
        <w:jc w:val="both"/>
        <w:rPr>
          <w:sz w:val="20"/>
        </w:rPr>
      </w:pPr>
    </w:p>
    <w:p w:rsidR="0031283A" w:rsidRDefault="0031283A" w:rsidP="005A594C">
      <w:pPr>
        <w:pStyle w:val="Bezatstarpm"/>
        <w:jc w:val="both"/>
        <w:rPr>
          <w:sz w:val="20"/>
        </w:rPr>
      </w:pPr>
    </w:p>
    <w:p w:rsidR="0031283A" w:rsidRDefault="0031283A" w:rsidP="005A594C">
      <w:pPr>
        <w:pStyle w:val="Bezatstarpm"/>
        <w:jc w:val="both"/>
        <w:rPr>
          <w:sz w:val="20"/>
        </w:rPr>
      </w:pPr>
    </w:p>
    <w:p w:rsidR="0031283A" w:rsidRDefault="0031283A" w:rsidP="005A594C">
      <w:pPr>
        <w:pStyle w:val="Bezatstarpm"/>
        <w:jc w:val="both"/>
        <w:rPr>
          <w:sz w:val="20"/>
        </w:rPr>
      </w:pPr>
    </w:p>
    <w:p w:rsidR="0031283A" w:rsidRDefault="0031283A" w:rsidP="005A594C">
      <w:pPr>
        <w:pStyle w:val="Bezatstarpm"/>
        <w:jc w:val="both"/>
        <w:rPr>
          <w:sz w:val="20"/>
        </w:rPr>
      </w:pPr>
    </w:p>
    <w:p w:rsidR="0031283A" w:rsidRDefault="0031283A" w:rsidP="005A594C">
      <w:pPr>
        <w:pStyle w:val="Bezatstarpm"/>
        <w:jc w:val="both"/>
        <w:rPr>
          <w:sz w:val="20"/>
        </w:rPr>
      </w:pPr>
    </w:p>
    <w:p w:rsidR="00CF1237" w:rsidRDefault="00CF1237" w:rsidP="005A594C">
      <w:pPr>
        <w:pStyle w:val="Bezatstarpm"/>
        <w:jc w:val="both"/>
        <w:rPr>
          <w:sz w:val="20"/>
        </w:rPr>
      </w:pPr>
    </w:p>
    <w:p w:rsidR="0031283A" w:rsidRDefault="0031283A" w:rsidP="005A594C">
      <w:pPr>
        <w:pStyle w:val="Bezatstarpm"/>
        <w:jc w:val="both"/>
        <w:rPr>
          <w:sz w:val="20"/>
        </w:rPr>
      </w:pPr>
      <w:r>
        <w:rPr>
          <w:sz w:val="20"/>
        </w:rPr>
        <w:t>12.09.2016. 16:31</w:t>
      </w:r>
    </w:p>
    <w:p w:rsidR="0031283A" w:rsidRDefault="0031283A" w:rsidP="005A594C">
      <w:pPr>
        <w:pStyle w:val="Bezatstarpm"/>
        <w:jc w:val="both"/>
        <w:rPr>
          <w:sz w:val="20"/>
        </w:rPr>
      </w:pPr>
      <w:r>
        <w:rPr>
          <w:sz w:val="20"/>
        </w:rPr>
        <w:fldChar w:fldCharType="begin"/>
      </w:r>
      <w:r>
        <w:rPr>
          <w:sz w:val="20"/>
        </w:rPr>
        <w:instrText xml:space="preserve"> NUMWORDS   \* MERGEFORMAT </w:instrText>
      </w:r>
      <w:r>
        <w:rPr>
          <w:sz w:val="20"/>
        </w:rPr>
        <w:fldChar w:fldCharType="separate"/>
      </w:r>
      <w:r>
        <w:rPr>
          <w:noProof/>
          <w:sz w:val="20"/>
        </w:rPr>
        <w:t>1178</w:t>
      </w:r>
      <w:r>
        <w:rPr>
          <w:sz w:val="20"/>
        </w:rPr>
        <w:fldChar w:fldCharType="end"/>
      </w:r>
    </w:p>
    <w:p w:rsidR="005A594C" w:rsidRPr="00222CB3" w:rsidRDefault="005A594C" w:rsidP="005A594C">
      <w:pPr>
        <w:pStyle w:val="Bezatstarpm"/>
        <w:jc w:val="both"/>
        <w:rPr>
          <w:sz w:val="20"/>
        </w:rPr>
      </w:pPr>
      <w:bookmarkStart w:id="0" w:name="_GoBack"/>
      <w:bookmarkEnd w:id="0"/>
      <w:r w:rsidRPr="00222CB3">
        <w:rPr>
          <w:sz w:val="20"/>
        </w:rPr>
        <w:t>S.Vanaga</w:t>
      </w:r>
    </w:p>
    <w:p w:rsidR="00CF04E1" w:rsidRDefault="005A594C" w:rsidP="0031283A">
      <w:pPr>
        <w:pStyle w:val="Bezatstarpm"/>
        <w:jc w:val="both"/>
      </w:pPr>
      <w:r w:rsidRPr="00222CB3">
        <w:rPr>
          <w:sz w:val="20"/>
        </w:rPr>
        <w:t xml:space="preserve">67027363, </w:t>
      </w:r>
      <w:r w:rsidRPr="007E27FA">
        <w:rPr>
          <w:sz w:val="20"/>
        </w:rPr>
        <w:t>Sanita.Vanaga@zm.gov.lv</w:t>
      </w:r>
    </w:p>
    <w:sectPr w:rsidR="00CF04E1" w:rsidSect="0031283A">
      <w:headerReference w:type="default" r:id="rId10"/>
      <w:footerReference w:type="default" r:id="rId11"/>
      <w:footerReference w:type="first" r:id="rId12"/>
      <w:pgSz w:w="11906" w:h="16838"/>
      <w:pgMar w:top="1134" w:right="1134" w:bottom="1134" w:left="144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031" w:rsidRDefault="007A5031" w:rsidP="00B97287">
      <w:pPr>
        <w:spacing w:after="0" w:line="240" w:lineRule="auto"/>
      </w:pPr>
      <w:r>
        <w:separator/>
      </w:r>
    </w:p>
  </w:endnote>
  <w:endnote w:type="continuationSeparator" w:id="0">
    <w:p w:rsidR="007A5031" w:rsidRDefault="007A5031" w:rsidP="00B9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8809CD" w:rsidRDefault="0031283A" w:rsidP="008809CD">
    <w:pPr>
      <w:pStyle w:val="Bezatstarpm"/>
      <w:jc w:val="both"/>
      <w:rPr>
        <w:bCs/>
        <w:sz w:val="20"/>
        <w:szCs w:val="20"/>
      </w:rPr>
    </w:pPr>
    <w:r w:rsidRPr="0031283A">
      <w:rPr>
        <w:sz w:val="20"/>
        <w:szCs w:val="20"/>
      </w:rPr>
      <w:t>ZManot_120916_kompensacijas</w:t>
    </w:r>
    <w:r w:rsidR="00177A1D" w:rsidRPr="00F9147D">
      <w:rPr>
        <w:sz w:val="20"/>
        <w:szCs w:val="20"/>
      </w:rPr>
      <w:t>; Ministru kabineta noteikumu projekta „Grozījum</w:t>
    </w:r>
    <w:r w:rsidR="00177A1D">
      <w:rPr>
        <w:sz w:val="20"/>
        <w:szCs w:val="20"/>
      </w:rPr>
      <w:t>i</w:t>
    </w:r>
    <w:r w:rsidR="00177A1D" w:rsidRPr="00F9147D">
      <w:rPr>
        <w:sz w:val="20"/>
        <w:szCs w:val="20"/>
      </w:rPr>
      <w:t xml:space="preserve"> Ministru kabineta 2005.</w:t>
    </w:r>
    <w:r w:rsidR="00572987">
      <w:rPr>
        <w:sz w:val="20"/>
        <w:szCs w:val="20"/>
      </w:rPr>
      <w:t xml:space="preserve"> </w:t>
    </w:r>
    <w:r w:rsidR="00177A1D" w:rsidRPr="00F9147D">
      <w:rPr>
        <w:sz w:val="20"/>
        <w:szCs w:val="20"/>
      </w:rPr>
      <w:t>gada 15.</w:t>
    </w:r>
    <w:r w:rsidR="00572987">
      <w:rPr>
        <w:sz w:val="20"/>
        <w:szCs w:val="20"/>
      </w:rPr>
      <w:t xml:space="preserve"> </w:t>
    </w:r>
    <w:r w:rsidR="00177A1D" w:rsidRPr="00F9147D">
      <w:rPr>
        <w:sz w:val="20"/>
        <w:szCs w:val="20"/>
      </w:rPr>
      <w:t>marta noteikumos Nr.177 „Kārtība, kādā piešķir un dzīvnieku īpašnieks saņem kompensāciju par zaudējumiem, kas radušies valsts uzraudzībā esošas dzīvnieku infekcijas slimības vai epizootijas uzliesmojuma laikā””</w:t>
    </w:r>
    <w:r w:rsidR="00177A1D">
      <w:rPr>
        <w:sz w:val="20"/>
        <w:szCs w:val="20"/>
      </w:rPr>
      <w:t xml:space="preserve"> </w:t>
    </w:r>
    <w:r w:rsidR="00177A1D" w:rsidRPr="00F9147D">
      <w:rPr>
        <w:bCs/>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F9147D" w:rsidRDefault="0031283A" w:rsidP="00F9147D">
    <w:pPr>
      <w:pStyle w:val="Bezatstarpm"/>
      <w:jc w:val="both"/>
      <w:rPr>
        <w:bCs/>
        <w:sz w:val="20"/>
        <w:szCs w:val="20"/>
      </w:rPr>
    </w:pPr>
    <w:r w:rsidRPr="0031283A">
      <w:rPr>
        <w:sz w:val="20"/>
        <w:szCs w:val="20"/>
      </w:rPr>
      <w:t>ZManot_120916_kompensacijas</w:t>
    </w:r>
    <w:r w:rsidR="00177A1D" w:rsidRPr="00F9147D">
      <w:rPr>
        <w:sz w:val="20"/>
        <w:szCs w:val="20"/>
      </w:rPr>
      <w:t>; Ministru kabineta noteikumu projekta „Grozījum</w:t>
    </w:r>
    <w:r w:rsidR="00177A1D">
      <w:rPr>
        <w:sz w:val="20"/>
        <w:szCs w:val="20"/>
      </w:rPr>
      <w:t>i</w:t>
    </w:r>
    <w:r w:rsidR="00177A1D" w:rsidRPr="00F9147D">
      <w:rPr>
        <w:sz w:val="20"/>
        <w:szCs w:val="20"/>
      </w:rPr>
      <w:t xml:space="preserve"> Ministru kabineta 2005.</w:t>
    </w:r>
    <w:r w:rsidR="00572987">
      <w:rPr>
        <w:sz w:val="20"/>
        <w:szCs w:val="20"/>
      </w:rPr>
      <w:t xml:space="preserve"> </w:t>
    </w:r>
    <w:r w:rsidR="00177A1D" w:rsidRPr="00F9147D">
      <w:rPr>
        <w:sz w:val="20"/>
        <w:szCs w:val="20"/>
      </w:rPr>
      <w:t>gada 15.</w:t>
    </w:r>
    <w:r w:rsidR="00572987">
      <w:rPr>
        <w:sz w:val="20"/>
        <w:szCs w:val="20"/>
      </w:rPr>
      <w:t xml:space="preserve"> </w:t>
    </w:r>
    <w:r w:rsidR="00177A1D" w:rsidRPr="00F9147D">
      <w:rPr>
        <w:sz w:val="20"/>
        <w:szCs w:val="20"/>
      </w:rPr>
      <w:t>marta noteikumos Nr.177 „Kārtība, kādā piešķir un dzīvnieku īpašnieks saņem kompensāciju par zaudējumiem, kas radušies valsts uzraudzībā esošas dzīvnieku infekcijas slimības vai epizootijas uzliesmojuma laikā””</w:t>
    </w:r>
    <w:r w:rsidR="00177A1D">
      <w:rPr>
        <w:sz w:val="20"/>
        <w:szCs w:val="20"/>
      </w:rPr>
      <w:t xml:space="preserve"> </w:t>
    </w:r>
    <w:r w:rsidR="00177A1D" w:rsidRPr="00F9147D">
      <w:rPr>
        <w:bCs/>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031" w:rsidRDefault="007A5031" w:rsidP="00B97287">
      <w:pPr>
        <w:spacing w:after="0" w:line="240" w:lineRule="auto"/>
      </w:pPr>
      <w:r>
        <w:separator/>
      </w:r>
    </w:p>
  </w:footnote>
  <w:footnote w:type="continuationSeparator" w:id="0">
    <w:p w:rsidR="007A5031" w:rsidRDefault="007A5031" w:rsidP="00B97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5500"/>
      <w:docPartObj>
        <w:docPartGallery w:val="Page Numbers (Top of Page)"/>
        <w:docPartUnique/>
      </w:docPartObj>
    </w:sdtPr>
    <w:sdtEndPr/>
    <w:sdtContent>
      <w:p w:rsidR="006D68E8" w:rsidRDefault="00177A1D" w:rsidP="0031283A">
        <w:pPr>
          <w:pStyle w:val="Galvene"/>
          <w:jc w:val="center"/>
        </w:pPr>
        <w:r>
          <w:fldChar w:fldCharType="begin"/>
        </w:r>
        <w:r>
          <w:instrText>PAGE   \* MERGEFORMAT</w:instrText>
        </w:r>
        <w:r>
          <w:fldChar w:fldCharType="separate"/>
        </w:r>
        <w:r w:rsidR="0031283A">
          <w:rPr>
            <w:noProof/>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4C"/>
    <w:rsid w:val="000022CC"/>
    <w:rsid w:val="00003471"/>
    <w:rsid w:val="00005DC7"/>
    <w:rsid w:val="000062EF"/>
    <w:rsid w:val="00007A01"/>
    <w:rsid w:val="00007BB5"/>
    <w:rsid w:val="00012FA5"/>
    <w:rsid w:val="0003432B"/>
    <w:rsid w:val="00034B44"/>
    <w:rsid w:val="00040718"/>
    <w:rsid w:val="0004075A"/>
    <w:rsid w:val="00040902"/>
    <w:rsid w:val="00043F68"/>
    <w:rsid w:val="000441FF"/>
    <w:rsid w:val="000464A5"/>
    <w:rsid w:val="000511AD"/>
    <w:rsid w:val="00055155"/>
    <w:rsid w:val="000556F4"/>
    <w:rsid w:val="0005719B"/>
    <w:rsid w:val="00062683"/>
    <w:rsid w:val="00062849"/>
    <w:rsid w:val="00064041"/>
    <w:rsid w:val="000655DD"/>
    <w:rsid w:val="0006695C"/>
    <w:rsid w:val="00067A3E"/>
    <w:rsid w:val="00075613"/>
    <w:rsid w:val="0007568D"/>
    <w:rsid w:val="00077DE5"/>
    <w:rsid w:val="00082036"/>
    <w:rsid w:val="00082B6D"/>
    <w:rsid w:val="00086941"/>
    <w:rsid w:val="00086FF3"/>
    <w:rsid w:val="000948F2"/>
    <w:rsid w:val="0009580B"/>
    <w:rsid w:val="00097EDC"/>
    <w:rsid w:val="000A44BF"/>
    <w:rsid w:val="000A64CD"/>
    <w:rsid w:val="000B740F"/>
    <w:rsid w:val="000C17D2"/>
    <w:rsid w:val="000C1C7A"/>
    <w:rsid w:val="000C2635"/>
    <w:rsid w:val="000C293B"/>
    <w:rsid w:val="000C7DD2"/>
    <w:rsid w:val="000D18B0"/>
    <w:rsid w:val="000D34D3"/>
    <w:rsid w:val="000D3D8B"/>
    <w:rsid w:val="000D72A2"/>
    <w:rsid w:val="000D7DF9"/>
    <w:rsid w:val="000E0D42"/>
    <w:rsid w:val="000E1FC2"/>
    <w:rsid w:val="000E5FC0"/>
    <w:rsid w:val="000E6C55"/>
    <w:rsid w:val="000F443D"/>
    <w:rsid w:val="00104FAA"/>
    <w:rsid w:val="00105A87"/>
    <w:rsid w:val="001118EC"/>
    <w:rsid w:val="00120A64"/>
    <w:rsid w:val="0012628E"/>
    <w:rsid w:val="00132206"/>
    <w:rsid w:val="00132A95"/>
    <w:rsid w:val="00136B07"/>
    <w:rsid w:val="0013730D"/>
    <w:rsid w:val="00141BEE"/>
    <w:rsid w:val="00142A81"/>
    <w:rsid w:val="00143B67"/>
    <w:rsid w:val="00152291"/>
    <w:rsid w:val="00156A22"/>
    <w:rsid w:val="0015779B"/>
    <w:rsid w:val="00161EB7"/>
    <w:rsid w:val="00170F75"/>
    <w:rsid w:val="00173224"/>
    <w:rsid w:val="001743BF"/>
    <w:rsid w:val="001763DF"/>
    <w:rsid w:val="00177991"/>
    <w:rsid w:val="00177A1D"/>
    <w:rsid w:val="0018140D"/>
    <w:rsid w:val="00181838"/>
    <w:rsid w:val="001822AD"/>
    <w:rsid w:val="001830EE"/>
    <w:rsid w:val="00183C3E"/>
    <w:rsid w:val="00190403"/>
    <w:rsid w:val="00193781"/>
    <w:rsid w:val="001A09C2"/>
    <w:rsid w:val="001A12AA"/>
    <w:rsid w:val="001A5595"/>
    <w:rsid w:val="001A7DF5"/>
    <w:rsid w:val="001B0335"/>
    <w:rsid w:val="001B7FC9"/>
    <w:rsid w:val="001C7399"/>
    <w:rsid w:val="001D4790"/>
    <w:rsid w:val="001D77C9"/>
    <w:rsid w:val="001D78FA"/>
    <w:rsid w:val="001E0991"/>
    <w:rsid w:val="001E3427"/>
    <w:rsid w:val="001F4682"/>
    <w:rsid w:val="001F5163"/>
    <w:rsid w:val="00201900"/>
    <w:rsid w:val="0020707D"/>
    <w:rsid w:val="00212E51"/>
    <w:rsid w:val="00215BD0"/>
    <w:rsid w:val="002174D5"/>
    <w:rsid w:val="0022133F"/>
    <w:rsid w:val="00224A1C"/>
    <w:rsid w:val="00230584"/>
    <w:rsid w:val="00233082"/>
    <w:rsid w:val="00233D63"/>
    <w:rsid w:val="00242D0B"/>
    <w:rsid w:val="0024382B"/>
    <w:rsid w:val="00245A54"/>
    <w:rsid w:val="00252530"/>
    <w:rsid w:val="0025326D"/>
    <w:rsid w:val="002646A7"/>
    <w:rsid w:val="00266ECA"/>
    <w:rsid w:val="002723C7"/>
    <w:rsid w:val="00281699"/>
    <w:rsid w:val="00285A15"/>
    <w:rsid w:val="00285C6C"/>
    <w:rsid w:val="00291F81"/>
    <w:rsid w:val="00295ED4"/>
    <w:rsid w:val="00297363"/>
    <w:rsid w:val="0029751E"/>
    <w:rsid w:val="002A3AEC"/>
    <w:rsid w:val="002A41F2"/>
    <w:rsid w:val="002A70EE"/>
    <w:rsid w:val="002B131A"/>
    <w:rsid w:val="002B4D46"/>
    <w:rsid w:val="002B578F"/>
    <w:rsid w:val="002B72B8"/>
    <w:rsid w:val="002C5611"/>
    <w:rsid w:val="002D36ED"/>
    <w:rsid w:val="002D4566"/>
    <w:rsid w:val="002E1934"/>
    <w:rsid w:val="002E410B"/>
    <w:rsid w:val="002F0981"/>
    <w:rsid w:val="002F0F6E"/>
    <w:rsid w:val="002F10F8"/>
    <w:rsid w:val="002F11F8"/>
    <w:rsid w:val="002F6D01"/>
    <w:rsid w:val="002F7EAA"/>
    <w:rsid w:val="00304026"/>
    <w:rsid w:val="0030545D"/>
    <w:rsid w:val="00307EE4"/>
    <w:rsid w:val="003118DA"/>
    <w:rsid w:val="0031283A"/>
    <w:rsid w:val="00313C3C"/>
    <w:rsid w:val="00315557"/>
    <w:rsid w:val="003219DE"/>
    <w:rsid w:val="00325A59"/>
    <w:rsid w:val="003300ED"/>
    <w:rsid w:val="003302EC"/>
    <w:rsid w:val="003415CB"/>
    <w:rsid w:val="0034298A"/>
    <w:rsid w:val="00346071"/>
    <w:rsid w:val="003470CB"/>
    <w:rsid w:val="00351252"/>
    <w:rsid w:val="00351939"/>
    <w:rsid w:val="00365E53"/>
    <w:rsid w:val="003674A9"/>
    <w:rsid w:val="0037410A"/>
    <w:rsid w:val="00384C7B"/>
    <w:rsid w:val="0038531A"/>
    <w:rsid w:val="00387C1B"/>
    <w:rsid w:val="00393A46"/>
    <w:rsid w:val="003947A2"/>
    <w:rsid w:val="00394F15"/>
    <w:rsid w:val="003A0DA1"/>
    <w:rsid w:val="003A16D8"/>
    <w:rsid w:val="003A262B"/>
    <w:rsid w:val="003A6A20"/>
    <w:rsid w:val="003B05F5"/>
    <w:rsid w:val="003B3E9F"/>
    <w:rsid w:val="003C2303"/>
    <w:rsid w:val="003D25BC"/>
    <w:rsid w:val="003D2C4B"/>
    <w:rsid w:val="003D4938"/>
    <w:rsid w:val="003D4D41"/>
    <w:rsid w:val="003D5C85"/>
    <w:rsid w:val="003D755A"/>
    <w:rsid w:val="003E27CD"/>
    <w:rsid w:val="003E3289"/>
    <w:rsid w:val="003E3B13"/>
    <w:rsid w:val="003E46D4"/>
    <w:rsid w:val="003E51AC"/>
    <w:rsid w:val="003E6F19"/>
    <w:rsid w:val="003E7A39"/>
    <w:rsid w:val="003F3D0B"/>
    <w:rsid w:val="00400150"/>
    <w:rsid w:val="00400707"/>
    <w:rsid w:val="00402A29"/>
    <w:rsid w:val="00402B49"/>
    <w:rsid w:val="00405C7A"/>
    <w:rsid w:val="004060F4"/>
    <w:rsid w:val="00424A31"/>
    <w:rsid w:val="00427FF4"/>
    <w:rsid w:val="00431714"/>
    <w:rsid w:val="00435E09"/>
    <w:rsid w:val="004370C7"/>
    <w:rsid w:val="004371BD"/>
    <w:rsid w:val="004437DE"/>
    <w:rsid w:val="00452784"/>
    <w:rsid w:val="004543FD"/>
    <w:rsid w:val="00455CF2"/>
    <w:rsid w:val="004571F8"/>
    <w:rsid w:val="004649BA"/>
    <w:rsid w:val="00472651"/>
    <w:rsid w:val="004728B6"/>
    <w:rsid w:val="00474375"/>
    <w:rsid w:val="004820AB"/>
    <w:rsid w:val="0048214F"/>
    <w:rsid w:val="0048317E"/>
    <w:rsid w:val="00485698"/>
    <w:rsid w:val="0048753B"/>
    <w:rsid w:val="004876A4"/>
    <w:rsid w:val="00493D93"/>
    <w:rsid w:val="004C4A7A"/>
    <w:rsid w:val="004C53F1"/>
    <w:rsid w:val="004C7A10"/>
    <w:rsid w:val="004D3052"/>
    <w:rsid w:val="004D48F9"/>
    <w:rsid w:val="004D4D2A"/>
    <w:rsid w:val="004E01A7"/>
    <w:rsid w:val="004F16A6"/>
    <w:rsid w:val="004F7B69"/>
    <w:rsid w:val="005047FE"/>
    <w:rsid w:val="00510BAC"/>
    <w:rsid w:val="00515411"/>
    <w:rsid w:val="005239E5"/>
    <w:rsid w:val="0052725F"/>
    <w:rsid w:val="00533D7D"/>
    <w:rsid w:val="00534AB2"/>
    <w:rsid w:val="00537E93"/>
    <w:rsid w:val="0054054A"/>
    <w:rsid w:val="005407DF"/>
    <w:rsid w:val="00540B33"/>
    <w:rsid w:val="005451DD"/>
    <w:rsid w:val="0055587C"/>
    <w:rsid w:val="00557CD6"/>
    <w:rsid w:val="00562A34"/>
    <w:rsid w:val="00564E92"/>
    <w:rsid w:val="00570F5F"/>
    <w:rsid w:val="00572987"/>
    <w:rsid w:val="00577870"/>
    <w:rsid w:val="005831E4"/>
    <w:rsid w:val="005850F9"/>
    <w:rsid w:val="00585824"/>
    <w:rsid w:val="00585B30"/>
    <w:rsid w:val="00587914"/>
    <w:rsid w:val="00587A51"/>
    <w:rsid w:val="0059025D"/>
    <w:rsid w:val="00593A1B"/>
    <w:rsid w:val="005A015B"/>
    <w:rsid w:val="005A594C"/>
    <w:rsid w:val="005A5A68"/>
    <w:rsid w:val="005B22D2"/>
    <w:rsid w:val="005B26D0"/>
    <w:rsid w:val="005C1C28"/>
    <w:rsid w:val="005C26D9"/>
    <w:rsid w:val="005C31E6"/>
    <w:rsid w:val="005C49D5"/>
    <w:rsid w:val="005C534F"/>
    <w:rsid w:val="005C61BA"/>
    <w:rsid w:val="005D6B09"/>
    <w:rsid w:val="005E06B0"/>
    <w:rsid w:val="005E3476"/>
    <w:rsid w:val="005E4E2C"/>
    <w:rsid w:val="005E5EF0"/>
    <w:rsid w:val="005F11AE"/>
    <w:rsid w:val="005F374B"/>
    <w:rsid w:val="005F4BC6"/>
    <w:rsid w:val="005F7E56"/>
    <w:rsid w:val="00602F6B"/>
    <w:rsid w:val="00604F56"/>
    <w:rsid w:val="00606F06"/>
    <w:rsid w:val="00611DF3"/>
    <w:rsid w:val="006156D1"/>
    <w:rsid w:val="00615D57"/>
    <w:rsid w:val="00616ED3"/>
    <w:rsid w:val="00625434"/>
    <w:rsid w:val="00626490"/>
    <w:rsid w:val="00627658"/>
    <w:rsid w:val="00634383"/>
    <w:rsid w:val="006351D8"/>
    <w:rsid w:val="0064220A"/>
    <w:rsid w:val="00645296"/>
    <w:rsid w:val="00645A85"/>
    <w:rsid w:val="00646C47"/>
    <w:rsid w:val="0065177B"/>
    <w:rsid w:val="00652796"/>
    <w:rsid w:val="006552DC"/>
    <w:rsid w:val="00655371"/>
    <w:rsid w:val="00672F60"/>
    <w:rsid w:val="006838F1"/>
    <w:rsid w:val="0068404C"/>
    <w:rsid w:val="00686CA7"/>
    <w:rsid w:val="00687789"/>
    <w:rsid w:val="0069165E"/>
    <w:rsid w:val="00692916"/>
    <w:rsid w:val="00692B56"/>
    <w:rsid w:val="00694EA7"/>
    <w:rsid w:val="006972F8"/>
    <w:rsid w:val="006978C9"/>
    <w:rsid w:val="006A317E"/>
    <w:rsid w:val="006A673D"/>
    <w:rsid w:val="006A72CE"/>
    <w:rsid w:val="006B0C07"/>
    <w:rsid w:val="006B2E56"/>
    <w:rsid w:val="006B33D0"/>
    <w:rsid w:val="006B42B8"/>
    <w:rsid w:val="006B5869"/>
    <w:rsid w:val="006B5E08"/>
    <w:rsid w:val="006C3C64"/>
    <w:rsid w:val="006C71C2"/>
    <w:rsid w:val="006D56C8"/>
    <w:rsid w:val="006D748F"/>
    <w:rsid w:val="006E36E5"/>
    <w:rsid w:val="006E6FC1"/>
    <w:rsid w:val="006F7A4A"/>
    <w:rsid w:val="00701CE0"/>
    <w:rsid w:val="00704F4C"/>
    <w:rsid w:val="0070644D"/>
    <w:rsid w:val="00706F8A"/>
    <w:rsid w:val="00713036"/>
    <w:rsid w:val="007134E7"/>
    <w:rsid w:val="00713CC3"/>
    <w:rsid w:val="00715C6A"/>
    <w:rsid w:val="00717BF2"/>
    <w:rsid w:val="00727AEA"/>
    <w:rsid w:val="00727C84"/>
    <w:rsid w:val="00731DBD"/>
    <w:rsid w:val="00732DF7"/>
    <w:rsid w:val="007341B3"/>
    <w:rsid w:val="00736D9D"/>
    <w:rsid w:val="0075001A"/>
    <w:rsid w:val="00750384"/>
    <w:rsid w:val="00751B0A"/>
    <w:rsid w:val="00754B4F"/>
    <w:rsid w:val="00767D06"/>
    <w:rsid w:val="00777358"/>
    <w:rsid w:val="00783C6B"/>
    <w:rsid w:val="00787F9C"/>
    <w:rsid w:val="00790470"/>
    <w:rsid w:val="00795190"/>
    <w:rsid w:val="00796113"/>
    <w:rsid w:val="007A029B"/>
    <w:rsid w:val="007A05E9"/>
    <w:rsid w:val="007A1ED8"/>
    <w:rsid w:val="007A30CE"/>
    <w:rsid w:val="007A5031"/>
    <w:rsid w:val="007A52BA"/>
    <w:rsid w:val="007A7430"/>
    <w:rsid w:val="007B0DA8"/>
    <w:rsid w:val="007B2CAA"/>
    <w:rsid w:val="007B49CF"/>
    <w:rsid w:val="007C3087"/>
    <w:rsid w:val="007D2889"/>
    <w:rsid w:val="007D39CA"/>
    <w:rsid w:val="007D44A1"/>
    <w:rsid w:val="007D44AE"/>
    <w:rsid w:val="007D6F94"/>
    <w:rsid w:val="007E15B4"/>
    <w:rsid w:val="007E516D"/>
    <w:rsid w:val="007E66AB"/>
    <w:rsid w:val="007F1DF0"/>
    <w:rsid w:val="007F658A"/>
    <w:rsid w:val="007F7921"/>
    <w:rsid w:val="00805170"/>
    <w:rsid w:val="00810785"/>
    <w:rsid w:val="00811E3F"/>
    <w:rsid w:val="0081341F"/>
    <w:rsid w:val="00814B83"/>
    <w:rsid w:val="00815C8E"/>
    <w:rsid w:val="0082062E"/>
    <w:rsid w:val="0082155A"/>
    <w:rsid w:val="00823A75"/>
    <w:rsid w:val="008255BB"/>
    <w:rsid w:val="008333E8"/>
    <w:rsid w:val="008336FF"/>
    <w:rsid w:val="008339A2"/>
    <w:rsid w:val="0083587B"/>
    <w:rsid w:val="008405D6"/>
    <w:rsid w:val="00842019"/>
    <w:rsid w:val="00843D6E"/>
    <w:rsid w:val="00846B34"/>
    <w:rsid w:val="008575FD"/>
    <w:rsid w:val="00862E6B"/>
    <w:rsid w:val="0086440A"/>
    <w:rsid w:val="008720D0"/>
    <w:rsid w:val="0087210F"/>
    <w:rsid w:val="00872810"/>
    <w:rsid w:val="008776E6"/>
    <w:rsid w:val="0089158C"/>
    <w:rsid w:val="008949C0"/>
    <w:rsid w:val="008A0AA1"/>
    <w:rsid w:val="008A2C86"/>
    <w:rsid w:val="008A54C2"/>
    <w:rsid w:val="008A7183"/>
    <w:rsid w:val="008B2236"/>
    <w:rsid w:val="008B500D"/>
    <w:rsid w:val="008B5D37"/>
    <w:rsid w:val="008B7F84"/>
    <w:rsid w:val="008D2A81"/>
    <w:rsid w:val="008E1F90"/>
    <w:rsid w:val="008E4558"/>
    <w:rsid w:val="008F1B1C"/>
    <w:rsid w:val="008F6771"/>
    <w:rsid w:val="009018B4"/>
    <w:rsid w:val="009018BB"/>
    <w:rsid w:val="0090552F"/>
    <w:rsid w:val="009126D8"/>
    <w:rsid w:val="009152B6"/>
    <w:rsid w:val="00920041"/>
    <w:rsid w:val="00922A18"/>
    <w:rsid w:val="00924984"/>
    <w:rsid w:val="0092534A"/>
    <w:rsid w:val="00931E49"/>
    <w:rsid w:val="00932B8A"/>
    <w:rsid w:val="00934975"/>
    <w:rsid w:val="00937D47"/>
    <w:rsid w:val="00940577"/>
    <w:rsid w:val="00942D6C"/>
    <w:rsid w:val="009453E4"/>
    <w:rsid w:val="00952F69"/>
    <w:rsid w:val="00955C00"/>
    <w:rsid w:val="00956000"/>
    <w:rsid w:val="009617BC"/>
    <w:rsid w:val="00961883"/>
    <w:rsid w:val="00961C00"/>
    <w:rsid w:val="00961C3F"/>
    <w:rsid w:val="009663ED"/>
    <w:rsid w:val="00970613"/>
    <w:rsid w:val="00971D1D"/>
    <w:rsid w:val="009763B2"/>
    <w:rsid w:val="00980A90"/>
    <w:rsid w:val="00983389"/>
    <w:rsid w:val="009935B5"/>
    <w:rsid w:val="009974F8"/>
    <w:rsid w:val="009A0071"/>
    <w:rsid w:val="009A699C"/>
    <w:rsid w:val="009A7D72"/>
    <w:rsid w:val="009B2129"/>
    <w:rsid w:val="009B3F2D"/>
    <w:rsid w:val="009B6E9A"/>
    <w:rsid w:val="009B7C27"/>
    <w:rsid w:val="009D723F"/>
    <w:rsid w:val="009E3E8F"/>
    <w:rsid w:val="00A04918"/>
    <w:rsid w:val="00A162B4"/>
    <w:rsid w:val="00A201FA"/>
    <w:rsid w:val="00A2473B"/>
    <w:rsid w:val="00A2699A"/>
    <w:rsid w:val="00A26D48"/>
    <w:rsid w:val="00A27F8C"/>
    <w:rsid w:val="00A32F70"/>
    <w:rsid w:val="00A35B4D"/>
    <w:rsid w:val="00A4010C"/>
    <w:rsid w:val="00A434EF"/>
    <w:rsid w:val="00A5151A"/>
    <w:rsid w:val="00A652DB"/>
    <w:rsid w:val="00A67C41"/>
    <w:rsid w:val="00A7051F"/>
    <w:rsid w:val="00A71F5B"/>
    <w:rsid w:val="00A778D3"/>
    <w:rsid w:val="00A82223"/>
    <w:rsid w:val="00A83A28"/>
    <w:rsid w:val="00A869DE"/>
    <w:rsid w:val="00A945D7"/>
    <w:rsid w:val="00A96210"/>
    <w:rsid w:val="00AA251E"/>
    <w:rsid w:val="00AA3137"/>
    <w:rsid w:val="00AA501E"/>
    <w:rsid w:val="00AA5522"/>
    <w:rsid w:val="00AB2BA8"/>
    <w:rsid w:val="00AC2230"/>
    <w:rsid w:val="00AC713F"/>
    <w:rsid w:val="00AC71EA"/>
    <w:rsid w:val="00AD17CB"/>
    <w:rsid w:val="00AD1E80"/>
    <w:rsid w:val="00AD3063"/>
    <w:rsid w:val="00AD508A"/>
    <w:rsid w:val="00AE199C"/>
    <w:rsid w:val="00AE4710"/>
    <w:rsid w:val="00AF3A04"/>
    <w:rsid w:val="00B0595A"/>
    <w:rsid w:val="00B067A6"/>
    <w:rsid w:val="00B07F4D"/>
    <w:rsid w:val="00B1049C"/>
    <w:rsid w:val="00B10C4C"/>
    <w:rsid w:val="00B15108"/>
    <w:rsid w:val="00B32D0C"/>
    <w:rsid w:val="00B33FC0"/>
    <w:rsid w:val="00B4012F"/>
    <w:rsid w:val="00B4053B"/>
    <w:rsid w:val="00B4126C"/>
    <w:rsid w:val="00B46787"/>
    <w:rsid w:val="00B50A68"/>
    <w:rsid w:val="00B570C3"/>
    <w:rsid w:val="00B606A5"/>
    <w:rsid w:val="00B6397C"/>
    <w:rsid w:val="00B65913"/>
    <w:rsid w:val="00B67459"/>
    <w:rsid w:val="00B679D6"/>
    <w:rsid w:val="00B72F6B"/>
    <w:rsid w:val="00B73CF5"/>
    <w:rsid w:val="00B8272F"/>
    <w:rsid w:val="00B83175"/>
    <w:rsid w:val="00B83FA8"/>
    <w:rsid w:val="00B904E5"/>
    <w:rsid w:val="00B946FF"/>
    <w:rsid w:val="00B97287"/>
    <w:rsid w:val="00BA250E"/>
    <w:rsid w:val="00BA3B82"/>
    <w:rsid w:val="00BA7EBB"/>
    <w:rsid w:val="00BB3CE9"/>
    <w:rsid w:val="00BC40B4"/>
    <w:rsid w:val="00BC5E70"/>
    <w:rsid w:val="00BD0A8E"/>
    <w:rsid w:val="00BD135C"/>
    <w:rsid w:val="00BE4E9C"/>
    <w:rsid w:val="00BF40B5"/>
    <w:rsid w:val="00C0257A"/>
    <w:rsid w:val="00C03EEC"/>
    <w:rsid w:val="00C13F3E"/>
    <w:rsid w:val="00C13F44"/>
    <w:rsid w:val="00C24767"/>
    <w:rsid w:val="00C27BB0"/>
    <w:rsid w:val="00C3478F"/>
    <w:rsid w:val="00C36ED6"/>
    <w:rsid w:val="00C404F1"/>
    <w:rsid w:val="00C41085"/>
    <w:rsid w:val="00C43C35"/>
    <w:rsid w:val="00C46327"/>
    <w:rsid w:val="00C4744B"/>
    <w:rsid w:val="00C52C8A"/>
    <w:rsid w:val="00C566C6"/>
    <w:rsid w:val="00C6324B"/>
    <w:rsid w:val="00C64BD6"/>
    <w:rsid w:val="00C64F57"/>
    <w:rsid w:val="00C663AA"/>
    <w:rsid w:val="00C73464"/>
    <w:rsid w:val="00C74B20"/>
    <w:rsid w:val="00C7647B"/>
    <w:rsid w:val="00C807C2"/>
    <w:rsid w:val="00C81772"/>
    <w:rsid w:val="00C845BE"/>
    <w:rsid w:val="00C86BD8"/>
    <w:rsid w:val="00C90F10"/>
    <w:rsid w:val="00C9446B"/>
    <w:rsid w:val="00C95263"/>
    <w:rsid w:val="00C97429"/>
    <w:rsid w:val="00CA255B"/>
    <w:rsid w:val="00CB20AD"/>
    <w:rsid w:val="00CB525B"/>
    <w:rsid w:val="00CC551E"/>
    <w:rsid w:val="00CD0D34"/>
    <w:rsid w:val="00CD338C"/>
    <w:rsid w:val="00CD701D"/>
    <w:rsid w:val="00CF04E1"/>
    <w:rsid w:val="00CF1237"/>
    <w:rsid w:val="00CF1C2D"/>
    <w:rsid w:val="00CF4FFA"/>
    <w:rsid w:val="00D00D2C"/>
    <w:rsid w:val="00D016B1"/>
    <w:rsid w:val="00D03733"/>
    <w:rsid w:val="00D03A67"/>
    <w:rsid w:val="00D0553E"/>
    <w:rsid w:val="00D12439"/>
    <w:rsid w:val="00D15FB5"/>
    <w:rsid w:val="00D162B0"/>
    <w:rsid w:val="00D175A4"/>
    <w:rsid w:val="00D21A80"/>
    <w:rsid w:val="00D231BA"/>
    <w:rsid w:val="00D26595"/>
    <w:rsid w:val="00D32A48"/>
    <w:rsid w:val="00D32D85"/>
    <w:rsid w:val="00D3669F"/>
    <w:rsid w:val="00D3746C"/>
    <w:rsid w:val="00D40066"/>
    <w:rsid w:val="00D4331D"/>
    <w:rsid w:val="00D43613"/>
    <w:rsid w:val="00D45950"/>
    <w:rsid w:val="00D45B2A"/>
    <w:rsid w:val="00D504A3"/>
    <w:rsid w:val="00D5077A"/>
    <w:rsid w:val="00D5095C"/>
    <w:rsid w:val="00D52B5A"/>
    <w:rsid w:val="00D604AB"/>
    <w:rsid w:val="00D67720"/>
    <w:rsid w:val="00D72DFC"/>
    <w:rsid w:val="00D753DA"/>
    <w:rsid w:val="00D81771"/>
    <w:rsid w:val="00D82045"/>
    <w:rsid w:val="00D862FF"/>
    <w:rsid w:val="00D8672C"/>
    <w:rsid w:val="00D87662"/>
    <w:rsid w:val="00D95D1B"/>
    <w:rsid w:val="00D962B0"/>
    <w:rsid w:val="00D96AAA"/>
    <w:rsid w:val="00DA6802"/>
    <w:rsid w:val="00DC0293"/>
    <w:rsid w:val="00DC4427"/>
    <w:rsid w:val="00DE058B"/>
    <w:rsid w:val="00DE587E"/>
    <w:rsid w:val="00DF13BC"/>
    <w:rsid w:val="00DF5920"/>
    <w:rsid w:val="00E02289"/>
    <w:rsid w:val="00E02664"/>
    <w:rsid w:val="00E02DE9"/>
    <w:rsid w:val="00E0638C"/>
    <w:rsid w:val="00E065E1"/>
    <w:rsid w:val="00E10DA7"/>
    <w:rsid w:val="00E1360E"/>
    <w:rsid w:val="00E1394D"/>
    <w:rsid w:val="00E1432E"/>
    <w:rsid w:val="00E26BE0"/>
    <w:rsid w:val="00E27575"/>
    <w:rsid w:val="00E33328"/>
    <w:rsid w:val="00E34B1A"/>
    <w:rsid w:val="00E34F79"/>
    <w:rsid w:val="00E36B52"/>
    <w:rsid w:val="00E37A56"/>
    <w:rsid w:val="00E4179F"/>
    <w:rsid w:val="00E433BF"/>
    <w:rsid w:val="00E43C43"/>
    <w:rsid w:val="00E44B60"/>
    <w:rsid w:val="00E45F87"/>
    <w:rsid w:val="00E46453"/>
    <w:rsid w:val="00E51107"/>
    <w:rsid w:val="00E5532B"/>
    <w:rsid w:val="00E56193"/>
    <w:rsid w:val="00E57799"/>
    <w:rsid w:val="00E809CD"/>
    <w:rsid w:val="00E8317A"/>
    <w:rsid w:val="00E83C2B"/>
    <w:rsid w:val="00E84212"/>
    <w:rsid w:val="00E877AD"/>
    <w:rsid w:val="00E90101"/>
    <w:rsid w:val="00E94D2A"/>
    <w:rsid w:val="00E96B16"/>
    <w:rsid w:val="00EA1E40"/>
    <w:rsid w:val="00EA7250"/>
    <w:rsid w:val="00EB00EF"/>
    <w:rsid w:val="00EC568A"/>
    <w:rsid w:val="00ED19EB"/>
    <w:rsid w:val="00ED3023"/>
    <w:rsid w:val="00ED518B"/>
    <w:rsid w:val="00ED6867"/>
    <w:rsid w:val="00ED7DDB"/>
    <w:rsid w:val="00EE1422"/>
    <w:rsid w:val="00EE29A5"/>
    <w:rsid w:val="00EE6DF5"/>
    <w:rsid w:val="00EF5C0C"/>
    <w:rsid w:val="00EF5C4C"/>
    <w:rsid w:val="00EF5CBA"/>
    <w:rsid w:val="00EF6595"/>
    <w:rsid w:val="00EF6DE3"/>
    <w:rsid w:val="00F0308B"/>
    <w:rsid w:val="00F03BE7"/>
    <w:rsid w:val="00F03D47"/>
    <w:rsid w:val="00F06E4D"/>
    <w:rsid w:val="00F10CC0"/>
    <w:rsid w:val="00F1667A"/>
    <w:rsid w:val="00F16F00"/>
    <w:rsid w:val="00F22629"/>
    <w:rsid w:val="00F31EFA"/>
    <w:rsid w:val="00F3417D"/>
    <w:rsid w:val="00F34E82"/>
    <w:rsid w:val="00F36CD4"/>
    <w:rsid w:val="00F417D7"/>
    <w:rsid w:val="00F45D51"/>
    <w:rsid w:val="00F504D1"/>
    <w:rsid w:val="00F513FF"/>
    <w:rsid w:val="00F525F6"/>
    <w:rsid w:val="00F65557"/>
    <w:rsid w:val="00F726AB"/>
    <w:rsid w:val="00F7388E"/>
    <w:rsid w:val="00F749C1"/>
    <w:rsid w:val="00F75DEF"/>
    <w:rsid w:val="00F80A20"/>
    <w:rsid w:val="00F82A7B"/>
    <w:rsid w:val="00F86A3A"/>
    <w:rsid w:val="00F90CB0"/>
    <w:rsid w:val="00F9493B"/>
    <w:rsid w:val="00F97F31"/>
    <w:rsid w:val="00FA0D83"/>
    <w:rsid w:val="00FA2C9C"/>
    <w:rsid w:val="00FA728C"/>
    <w:rsid w:val="00FA7651"/>
    <w:rsid w:val="00FB1FE9"/>
    <w:rsid w:val="00FB3111"/>
    <w:rsid w:val="00FB68A6"/>
    <w:rsid w:val="00FC3CE8"/>
    <w:rsid w:val="00FD1458"/>
    <w:rsid w:val="00FD233D"/>
    <w:rsid w:val="00FE1715"/>
    <w:rsid w:val="00FE24C5"/>
    <w:rsid w:val="00FE5EBC"/>
    <w:rsid w:val="00FF0B99"/>
    <w:rsid w:val="00FF3331"/>
    <w:rsid w:val="00FF4FE5"/>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81309C3-0B07-468D-B6EB-265B4248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A594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5A594C"/>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5A594C"/>
    <w:pPr>
      <w:spacing w:after="0" w:line="240" w:lineRule="auto"/>
    </w:pPr>
    <w:rPr>
      <w:rFonts w:ascii="Times New Roman" w:eastAsia="Times New Roman" w:hAnsi="Times New Roman" w:cs="Times New Roman"/>
      <w:sz w:val="24"/>
      <w:szCs w:val="24"/>
      <w:lang w:val="lv-LV" w:eastAsia="lv-LV"/>
    </w:rPr>
  </w:style>
  <w:style w:type="paragraph" w:styleId="Galvene">
    <w:name w:val="header"/>
    <w:basedOn w:val="Parasts"/>
    <w:link w:val="GalveneRakstz"/>
    <w:uiPriority w:val="99"/>
    <w:unhideWhenUsed/>
    <w:rsid w:val="005A594C"/>
    <w:pPr>
      <w:tabs>
        <w:tab w:val="center" w:pos="4513"/>
        <w:tab w:val="right" w:pos="9026"/>
      </w:tabs>
      <w:spacing w:after="0" w:line="240" w:lineRule="auto"/>
    </w:pPr>
    <w:rPr>
      <w:rFonts w:ascii="Times New Roman" w:eastAsia="Times New Roman" w:hAnsi="Times New Roman" w:cs="Times New Roman"/>
      <w:sz w:val="24"/>
      <w:szCs w:val="24"/>
      <w:lang w:val="lv-LV" w:eastAsia="lv-LV"/>
    </w:rPr>
  </w:style>
  <w:style w:type="character" w:customStyle="1" w:styleId="GalveneRakstz">
    <w:name w:val="Galvene Rakstz."/>
    <w:basedOn w:val="Noklusjumarindkopasfonts"/>
    <w:link w:val="Galvene"/>
    <w:uiPriority w:val="99"/>
    <w:rsid w:val="005A594C"/>
    <w:rPr>
      <w:rFonts w:ascii="Times New Roman" w:eastAsia="Times New Roman" w:hAnsi="Times New Roman" w:cs="Times New Roman"/>
      <w:sz w:val="24"/>
      <w:szCs w:val="24"/>
      <w:lang w:val="lv-LV" w:eastAsia="lv-LV"/>
    </w:rPr>
  </w:style>
  <w:style w:type="paragraph" w:styleId="Kjene">
    <w:name w:val="footer"/>
    <w:basedOn w:val="Parasts"/>
    <w:link w:val="KjeneRakstz"/>
    <w:uiPriority w:val="99"/>
    <w:unhideWhenUsed/>
    <w:rsid w:val="00B97287"/>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B97287"/>
  </w:style>
  <w:style w:type="paragraph" w:styleId="Balonteksts">
    <w:name w:val="Balloon Text"/>
    <w:basedOn w:val="Parasts"/>
    <w:link w:val="BalontekstsRakstz"/>
    <w:uiPriority w:val="99"/>
    <w:semiHidden/>
    <w:unhideWhenUsed/>
    <w:rsid w:val="00922A1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2A18"/>
    <w:rPr>
      <w:rFonts w:ascii="Tahoma" w:hAnsi="Tahoma" w:cs="Tahoma"/>
      <w:sz w:val="16"/>
      <w:szCs w:val="16"/>
    </w:rPr>
  </w:style>
  <w:style w:type="character" w:styleId="Hipersaite">
    <w:name w:val="Hyperlink"/>
    <w:basedOn w:val="Noklusjumarindkopasfonts"/>
    <w:uiPriority w:val="99"/>
    <w:semiHidden/>
    <w:unhideWhenUsed/>
    <w:rsid w:val="000062EF"/>
    <w:rPr>
      <w:color w:val="0000FF"/>
      <w:u w:val="single"/>
    </w:rPr>
  </w:style>
  <w:style w:type="paragraph" w:styleId="Paraststmeklis">
    <w:name w:val="Normal (Web)"/>
    <w:basedOn w:val="Parasts"/>
    <w:uiPriority w:val="99"/>
    <w:unhideWhenUsed/>
    <w:rsid w:val="000062EF"/>
    <w:pPr>
      <w:spacing w:before="100" w:beforeAutospacing="1" w:after="100" w:afterAutospacing="1"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6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80232-par-finansu-lidzeklu-pieskirsanu-no-valsts-budzeta-programmas-lidzekli-neparedzetiem-gadijumi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llkc.lv/lv/nozares/ekonomika/bruto-segumu-aprekini-par-2015-ga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kumi.lv/ta/id/282941-par-finansu-lidzeklu-pieskirsanu-no-valsts-budzeta-programmas-lidzekli-neparedzetiem-gadijumi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F0F85-C6B2-46CC-9AF7-D87564DE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1242</Words>
  <Characters>8862</Characters>
  <Application>Microsoft Office Word</Application>
  <DocSecurity>0</DocSecurity>
  <Lines>466</Lines>
  <Paragraphs>210</Paragraphs>
  <ScaleCrop>false</ScaleCrop>
  <HeadingPairs>
    <vt:vector size="2" baseType="variant">
      <vt:variant>
        <vt:lpstr>Nosaukums</vt:lpstr>
      </vt:variant>
      <vt:variant>
        <vt:i4>1</vt:i4>
      </vt:variant>
    </vt:vector>
  </HeadingPairs>
  <TitlesOfParts>
    <vt:vector size="1" baseType="lpstr">
      <vt:lpstr>Grozījumi Ministru kabineta 2005.gada 15.marta noteikumos Nr.177 Kārtība, kādā piešķir un dzīvnieku īpašnieks saņem kompensāciju par zaudējumiem, kas radušies valsts uzraudzībā esošās dzīvnieku infekcijas slimības vai epizootijas uzliesmojuma laikā</vt:lpstr>
    </vt:vector>
  </TitlesOfParts>
  <Manager>Veterinārais un pārtikas departaments</Manager>
  <Company>Zemkopibas Ministrija</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15.marta noteikumos Nr.177 Kārtība, kādā piešķir un dzīvnieku īpašnieks saņem kompensāciju par zaudējumiem, kas radušies valsts uzraudzībā esošās dzīvnieku infekcijas slimības vai epizootijas uzliesmojuma laikā</dc:title>
  <dc:subject>Sākotnējās ietekmes novērtējums (anotācija)</dc:subject>
  <dc:creator>Sanita Vanaga</dc:creator>
  <cp:keywords/>
  <dc:description>Sanita.Vanaga@zm.gov.lv, 67027363</dc:description>
  <cp:lastModifiedBy>Sanita Žagare</cp:lastModifiedBy>
  <cp:revision>4</cp:revision>
  <cp:lastPrinted>2016-09-06T10:55:00Z</cp:lastPrinted>
  <dcterms:created xsi:type="dcterms:W3CDTF">2016-09-12T12:00:00Z</dcterms:created>
  <dcterms:modified xsi:type="dcterms:W3CDTF">2016-09-12T13:31:00Z</dcterms:modified>
</cp:coreProperties>
</file>