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C0" w:rsidRPr="000713C0" w:rsidRDefault="000713C0" w:rsidP="000713C0">
      <w:pPr>
        <w:jc w:val="right"/>
        <w:rPr>
          <w:rFonts w:eastAsia="Calibri"/>
        </w:rPr>
      </w:pPr>
      <w:r w:rsidRPr="000713C0">
        <w:rPr>
          <w:rFonts w:eastAsia="Calibri"/>
        </w:rPr>
        <w:t>1.pielikums</w:t>
      </w:r>
    </w:p>
    <w:p w:rsidR="000713C0" w:rsidRDefault="000713C0" w:rsidP="000713C0">
      <w:pPr>
        <w:jc w:val="right"/>
        <w:outlineLvl w:val="0"/>
      </w:pPr>
      <w:r w:rsidRPr="000713C0">
        <w:t>Ministru kabineta</w:t>
      </w:r>
      <w:r>
        <w:t xml:space="preserve"> </w:t>
      </w:r>
    </w:p>
    <w:p w:rsidR="000713C0" w:rsidRPr="000713C0" w:rsidRDefault="000713C0" w:rsidP="000713C0">
      <w:pPr>
        <w:jc w:val="right"/>
        <w:outlineLvl w:val="0"/>
      </w:pPr>
      <w:r>
        <w:t>not. projekta anotācijai</w:t>
      </w:r>
    </w:p>
    <w:p w:rsidR="000713C0" w:rsidRPr="000713C0" w:rsidRDefault="000713C0" w:rsidP="000713C0">
      <w:pPr>
        <w:jc w:val="right"/>
      </w:pPr>
      <w:proofErr w:type="gramStart"/>
      <w:r w:rsidRPr="000713C0">
        <w:t>2016.gada</w:t>
      </w:r>
      <w:proofErr w:type="gramEnd"/>
      <w:r w:rsidRPr="000713C0">
        <w:tab/>
        <w:t>.maija</w:t>
      </w:r>
    </w:p>
    <w:p w:rsidR="000713C0" w:rsidRPr="000713C0" w:rsidRDefault="000713C0" w:rsidP="000713C0">
      <w:pPr>
        <w:jc w:val="right"/>
        <w:rPr>
          <w:rFonts w:eastAsia="Calibri"/>
        </w:rPr>
      </w:pPr>
      <w:r w:rsidRPr="000713C0">
        <w:rPr>
          <w:rFonts w:eastAsia="Calibri"/>
        </w:rPr>
        <w:t>noteikumiem Nr.</w:t>
      </w:r>
    </w:p>
    <w:p w:rsidR="00D915F1" w:rsidRPr="00D915F1" w:rsidRDefault="00D915F1" w:rsidP="00D915F1">
      <w:pPr>
        <w:pStyle w:val="Bezatstarpm"/>
      </w:pPr>
    </w:p>
    <w:p w:rsidR="00D915F1" w:rsidRPr="00D915F1" w:rsidRDefault="00D915F1" w:rsidP="00D915F1">
      <w:pPr>
        <w:pStyle w:val="Pamattekstsaratkpi"/>
        <w:jc w:val="center"/>
        <w:rPr>
          <w:b/>
          <w:sz w:val="24"/>
          <w:lang w:val="lv-LV"/>
        </w:rPr>
      </w:pPr>
      <w:r w:rsidRPr="00D915F1">
        <w:rPr>
          <w:b/>
          <w:sz w:val="24"/>
          <w:lang w:val="lv-LV"/>
        </w:rPr>
        <w:t>Informācija par kompensācijas apmēra aprēķinu</w:t>
      </w:r>
    </w:p>
    <w:p w:rsidR="00D915F1" w:rsidRDefault="00D915F1" w:rsidP="00D915F1">
      <w:pPr>
        <w:pStyle w:val="Pamattekstsaratkpi"/>
        <w:rPr>
          <w:sz w:val="24"/>
          <w:lang w:val="lv-LV"/>
        </w:rPr>
      </w:pPr>
    </w:p>
    <w:tbl>
      <w:tblPr>
        <w:tblStyle w:val="Reatabula"/>
        <w:tblW w:w="0" w:type="auto"/>
        <w:tblLook w:val="04A0" w:firstRow="1" w:lastRow="0" w:firstColumn="1" w:lastColumn="0" w:noHBand="0" w:noVBand="1"/>
      </w:tblPr>
      <w:tblGrid>
        <w:gridCol w:w="890"/>
        <w:gridCol w:w="3500"/>
        <w:gridCol w:w="1984"/>
        <w:gridCol w:w="2687"/>
      </w:tblGrid>
      <w:tr w:rsidR="00D915F1" w:rsidRPr="00D915F1" w:rsidTr="00983CE9">
        <w:tc>
          <w:tcPr>
            <w:tcW w:w="890" w:type="dxa"/>
          </w:tcPr>
          <w:p w:rsidR="00D915F1" w:rsidRPr="00D915F1" w:rsidRDefault="00D915F1" w:rsidP="00D915F1">
            <w:pPr>
              <w:pStyle w:val="Bezatstarpm"/>
              <w:jc w:val="center"/>
              <w:rPr>
                <w:rFonts w:ascii="Times New Roman" w:hAnsi="Times New Roman" w:cs="Times New Roman"/>
              </w:rPr>
            </w:pPr>
            <w:proofErr w:type="spellStart"/>
            <w:r w:rsidRPr="00D915F1">
              <w:rPr>
                <w:rFonts w:ascii="Times New Roman" w:hAnsi="Times New Roman" w:cs="Times New Roman"/>
              </w:rPr>
              <w:t>Nr.p.k</w:t>
            </w:r>
            <w:proofErr w:type="spellEnd"/>
            <w:r w:rsidRPr="00D915F1">
              <w:rPr>
                <w:rFonts w:ascii="Times New Roman" w:hAnsi="Times New Roman" w:cs="Times New Roman"/>
              </w:rPr>
              <w:t>.</w:t>
            </w:r>
          </w:p>
        </w:tc>
        <w:tc>
          <w:tcPr>
            <w:tcW w:w="3500" w:type="dxa"/>
          </w:tcPr>
          <w:p w:rsidR="00D915F1" w:rsidRPr="00D915F1" w:rsidRDefault="00D915F1" w:rsidP="00D915F1">
            <w:pPr>
              <w:pStyle w:val="Bezatstarpm"/>
              <w:jc w:val="center"/>
              <w:rPr>
                <w:rFonts w:ascii="Times New Roman" w:hAnsi="Times New Roman" w:cs="Times New Roman"/>
              </w:rPr>
            </w:pPr>
            <w:r w:rsidRPr="00D915F1">
              <w:rPr>
                <w:rFonts w:ascii="Times New Roman" w:hAnsi="Times New Roman" w:cs="Times New Roman"/>
              </w:rPr>
              <w:t>Dzīvnieku suga un kategorija</w:t>
            </w:r>
          </w:p>
        </w:tc>
        <w:tc>
          <w:tcPr>
            <w:tcW w:w="1984" w:type="dxa"/>
          </w:tcPr>
          <w:p w:rsidR="00D915F1" w:rsidRPr="00D915F1" w:rsidRDefault="00D915F1" w:rsidP="00D915F1">
            <w:pPr>
              <w:pStyle w:val="Bezatstarpm"/>
              <w:jc w:val="center"/>
              <w:rPr>
                <w:rFonts w:ascii="Times New Roman" w:hAnsi="Times New Roman" w:cs="Times New Roman"/>
              </w:rPr>
            </w:pPr>
            <w:r w:rsidRPr="00D915F1">
              <w:rPr>
                <w:rFonts w:ascii="Times New Roman" w:hAnsi="Times New Roman" w:cs="Times New Roman"/>
              </w:rPr>
              <w:t>Zaudējumu kompensācijas apmērs (</w:t>
            </w:r>
            <w:r w:rsidRPr="00D915F1">
              <w:rPr>
                <w:rFonts w:ascii="Times New Roman" w:hAnsi="Times New Roman" w:cs="Times New Roman"/>
                <w:i/>
              </w:rPr>
              <w:t>euro </w:t>
            </w:r>
            <w:r w:rsidRPr="00D915F1">
              <w:rPr>
                <w:rFonts w:ascii="Times New Roman" w:hAnsi="Times New Roman" w:cs="Times New Roman"/>
              </w:rPr>
              <w:t>par dzīvnieku)</w:t>
            </w:r>
          </w:p>
        </w:tc>
        <w:tc>
          <w:tcPr>
            <w:tcW w:w="2687" w:type="dxa"/>
          </w:tcPr>
          <w:p w:rsidR="00D915F1" w:rsidRPr="00D915F1" w:rsidRDefault="00D915F1" w:rsidP="00D915F1">
            <w:pPr>
              <w:pStyle w:val="Bezatstarpm"/>
              <w:jc w:val="center"/>
              <w:rPr>
                <w:rFonts w:ascii="Times New Roman" w:hAnsi="Times New Roman" w:cs="Times New Roman"/>
              </w:rPr>
            </w:pPr>
            <w:r>
              <w:rPr>
                <w:rFonts w:ascii="Times New Roman" w:hAnsi="Times New Roman" w:cs="Times New Roman"/>
              </w:rPr>
              <w:t xml:space="preserve">Kompensācijas apmēra aprēķins (vidējais dzīvsvars kg x vidējā iepirkuma cena </w:t>
            </w:r>
            <w:r w:rsidRPr="00D915F1">
              <w:rPr>
                <w:rFonts w:ascii="Times New Roman" w:hAnsi="Times New Roman" w:cs="Times New Roman"/>
                <w:i/>
              </w:rPr>
              <w:t>eiro</w:t>
            </w:r>
            <w:r>
              <w:rPr>
                <w:rFonts w:ascii="Times New Roman" w:hAnsi="Times New Roman" w:cs="Times New Roman"/>
              </w:rPr>
              <w:t>)</w:t>
            </w:r>
          </w:p>
        </w:tc>
      </w:tr>
      <w:tr w:rsidR="00D915F1" w:rsidRPr="00D915F1" w:rsidTr="00983CE9">
        <w:tc>
          <w:tcPr>
            <w:tcW w:w="890"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1.</w:t>
            </w:r>
          </w:p>
        </w:tc>
        <w:tc>
          <w:tcPr>
            <w:tcW w:w="3500" w:type="dxa"/>
          </w:tcPr>
          <w:p w:rsidR="00D915F1" w:rsidRPr="00D915F1" w:rsidRDefault="00D915F1" w:rsidP="00D915F1">
            <w:pPr>
              <w:pStyle w:val="Bezatstarpm"/>
              <w:jc w:val="both"/>
              <w:rPr>
                <w:rFonts w:ascii="Times New Roman" w:hAnsi="Times New Roman" w:cs="Times New Roman"/>
              </w:rPr>
            </w:pPr>
            <w:r w:rsidRPr="00D915F1">
              <w:rPr>
                <w:rFonts w:ascii="Times New Roman" w:hAnsi="Times New Roman" w:cs="Times New Roman"/>
              </w:rPr>
              <w:t>Pārraudzībā (individuāla dzīvnieku uzskaites un kontroles sistēma, kas nodrošina ražības un produkcijas kvalitātes datus ciltsvērtības noteikšanai) esoša govs</w:t>
            </w:r>
          </w:p>
        </w:tc>
        <w:tc>
          <w:tcPr>
            <w:tcW w:w="1984"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1 354,56</w:t>
            </w:r>
          </w:p>
          <w:p w:rsidR="00D915F1" w:rsidRPr="00D915F1" w:rsidRDefault="00D915F1" w:rsidP="00D915F1">
            <w:pPr>
              <w:pStyle w:val="Bezatstarpm"/>
            </w:pPr>
          </w:p>
        </w:tc>
        <w:tc>
          <w:tcPr>
            <w:tcW w:w="2687" w:type="dxa"/>
          </w:tcPr>
          <w:p w:rsidR="00D915F1" w:rsidRPr="00D915F1" w:rsidRDefault="0097412E" w:rsidP="00983CE9">
            <w:pPr>
              <w:pStyle w:val="Bezatstarpm"/>
              <w:jc w:val="both"/>
              <w:rPr>
                <w:rFonts w:ascii="Times New Roman" w:hAnsi="Times New Roman" w:cs="Times New Roman"/>
              </w:rPr>
            </w:pPr>
            <w:r>
              <w:rPr>
                <w:rFonts w:ascii="Times New Roman" w:hAnsi="Times New Roman" w:cs="Times New Roman"/>
              </w:rPr>
              <w:t xml:space="preserve">816,00 </w:t>
            </w:r>
            <w:r w:rsidR="00983CE9">
              <w:rPr>
                <w:rFonts w:ascii="Times New Roman" w:hAnsi="Times New Roman" w:cs="Times New Roman"/>
              </w:rPr>
              <w:t>+</w:t>
            </w:r>
            <w:r>
              <w:rPr>
                <w:rFonts w:ascii="Times New Roman" w:hAnsi="Times New Roman" w:cs="Times New Roman"/>
              </w:rPr>
              <w:t xml:space="preserve"> 538,56 (66% no </w:t>
            </w:r>
            <w:r w:rsidRPr="00983CE9">
              <w:rPr>
                <w:rFonts w:ascii="Times New Roman" w:hAnsi="Times New Roman" w:cs="Times New Roman"/>
                <w:b/>
              </w:rPr>
              <w:t>816,00</w:t>
            </w:r>
            <w:r w:rsidR="00983CE9">
              <w:rPr>
                <w:rFonts w:ascii="Times New Roman" w:hAnsi="Times New Roman" w:cs="Times New Roman"/>
              </w:rPr>
              <w:t>, jo pārraudzības ganāmpulkā ir lielākas izmaksas dzīvnieku izaudzēšanai un šķirnes uzturēšanai</w:t>
            </w:r>
            <w:r>
              <w:rPr>
                <w:rFonts w:ascii="Times New Roman" w:hAnsi="Times New Roman" w:cs="Times New Roman"/>
              </w:rPr>
              <w:t>) = 1354,56</w:t>
            </w:r>
          </w:p>
        </w:tc>
      </w:tr>
      <w:tr w:rsidR="00D915F1" w:rsidRPr="00D915F1" w:rsidTr="00983CE9">
        <w:tc>
          <w:tcPr>
            <w:tcW w:w="890"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2.</w:t>
            </w:r>
          </w:p>
        </w:tc>
        <w:tc>
          <w:tcPr>
            <w:tcW w:w="3500"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Sertificēts vaislas bullis</w:t>
            </w:r>
          </w:p>
        </w:tc>
        <w:tc>
          <w:tcPr>
            <w:tcW w:w="1984" w:type="dxa"/>
          </w:tcPr>
          <w:p w:rsidR="00D915F1" w:rsidRPr="000713C0" w:rsidRDefault="00D915F1" w:rsidP="00D915F1">
            <w:pPr>
              <w:pStyle w:val="Bezatstarpm"/>
              <w:rPr>
                <w:rFonts w:ascii="Times New Roman" w:hAnsi="Times New Roman" w:cs="Times New Roman"/>
              </w:rPr>
            </w:pPr>
            <w:r w:rsidRPr="00D915F1">
              <w:rPr>
                <w:rFonts w:ascii="Times New Roman" w:hAnsi="Times New Roman" w:cs="Times New Roman"/>
              </w:rPr>
              <w:t>1624,00</w:t>
            </w:r>
          </w:p>
        </w:tc>
        <w:tc>
          <w:tcPr>
            <w:tcW w:w="2687" w:type="dxa"/>
          </w:tcPr>
          <w:p w:rsidR="00D915F1" w:rsidRPr="00D915F1" w:rsidRDefault="0097412E" w:rsidP="00D915F1">
            <w:pPr>
              <w:pStyle w:val="Bezatstarpm"/>
              <w:rPr>
                <w:rFonts w:ascii="Times New Roman" w:hAnsi="Times New Roman" w:cs="Times New Roman"/>
              </w:rPr>
            </w:pPr>
            <w:r>
              <w:rPr>
                <w:rFonts w:ascii="Times New Roman" w:hAnsi="Times New Roman" w:cs="Times New Roman"/>
              </w:rPr>
              <w:t>700 x 2.32 = 1624,00</w:t>
            </w:r>
          </w:p>
        </w:tc>
      </w:tr>
      <w:tr w:rsidR="00D915F1" w:rsidRPr="00D915F1" w:rsidTr="00983CE9">
        <w:tc>
          <w:tcPr>
            <w:tcW w:w="890"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3.</w:t>
            </w:r>
          </w:p>
        </w:tc>
        <w:tc>
          <w:tcPr>
            <w:tcW w:w="3500" w:type="dxa"/>
          </w:tcPr>
          <w:p w:rsidR="00D915F1" w:rsidRPr="00D915F1" w:rsidRDefault="00D915F1" w:rsidP="00D915F1">
            <w:pPr>
              <w:pStyle w:val="Bezatstarpm"/>
              <w:jc w:val="both"/>
              <w:rPr>
                <w:rFonts w:ascii="Times New Roman" w:hAnsi="Times New Roman" w:cs="Times New Roman"/>
              </w:rPr>
            </w:pPr>
            <w:r w:rsidRPr="00D915F1">
              <w:rPr>
                <w:rFonts w:ascii="Times New Roman" w:hAnsi="Times New Roman" w:cs="Times New Roman"/>
              </w:rPr>
              <w:t>Govs, kas neatbilst šā pielikuma 1. punktā noteiktajai kategorijai, un tele (grūsna), kas vecāka par diviem gadiem</w:t>
            </w:r>
          </w:p>
        </w:tc>
        <w:tc>
          <w:tcPr>
            <w:tcW w:w="1984" w:type="dxa"/>
          </w:tcPr>
          <w:p w:rsidR="00D915F1" w:rsidRPr="00D915F1" w:rsidRDefault="00D915F1" w:rsidP="00D915F1">
            <w:pPr>
              <w:pStyle w:val="Bezatstarpm"/>
            </w:pPr>
            <w:r w:rsidRPr="00D915F1">
              <w:rPr>
                <w:rFonts w:ascii="Times New Roman" w:hAnsi="Times New Roman" w:cs="Times New Roman"/>
              </w:rPr>
              <w:t>816,00</w:t>
            </w:r>
          </w:p>
        </w:tc>
        <w:tc>
          <w:tcPr>
            <w:tcW w:w="2687" w:type="dxa"/>
          </w:tcPr>
          <w:p w:rsidR="00D915F1" w:rsidRPr="00D915F1" w:rsidRDefault="0097412E" w:rsidP="00D915F1">
            <w:pPr>
              <w:pStyle w:val="Bezatstarpm"/>
              <w:rPr>
                <w:rFonts w:ascii="Times New Roman" w:hAnsi="Times New Roman" w:cs="Times New Roman"/>
              </w:rPr>
            </w:pPr>
            <w:r>
              <w:rPr>
                <w:rFonts w:ascii="Times New Roman" w:hAnsi="Times New Roman" w:cs="Times New Roman"/>
              </w:rPr>
              <w:t xml:space="preserve">800 x 1.02 = </w:t>
            </w:r>
            <w:r w:rsidRPr="00983CE9">
              <w:rPr>
                <w:rFonts w:ascii="Times New Roman" w:hAnsi="Times New Roman" w:cs="Times New Roman"/>
                <w:b/>
              </w:rPr>
              <w:t>816.00</w:t>
            </w:r>
          </w:p>
        </w:tc>
      </w:tr>
      <w:tr w:rsidR="00D915F1" w:rsidRPr="00D915F1" w:rsidTr="00983CE9">
        <w:tc>
          <w:tcPr>
            <w:tcW w:w="890"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4.</w:t>
            </w:r>
          </w:p>
        </w:tc>
        <w:tc>
          <w:tcPr>
            <w:tcW w:w="3500"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Jaunlops:</w:t>
            </w:r>
          </w:p>
        </w:tc>
        <w:tc>
          <w:tcPr>
            <w:tcW w:w="1984" w:type="dxa"/>
          </w:tcPr>
          <w:p w:rsidR="00D915F1" w:rsidRPr="00D915F1" w:rsidRDefault="00D915F1" w:rsidP="00D915F1">
            <w:pPr>
              <w:pStyle w:val="Bezatstarpm"/>
            </w:pPr>
          </w:p>
        </w:tc>
        <w:tc>
          <w:tcPr>
            <w:tcW w:w="2687" w:type="dxa"/>
          </w:tcPr>
          <w:p w:rsidR="00D915F1" w:rsidRPr="00D915F1" w:rsidRDefault="00D915F1" w:rsidP="00D915F1">
            <w:pPr>
              <w:pStyle w:val="Bezatstarpm"/>
              <w:rPr>
                <w:rFonts w:ascii="Times New Roman" w:hAnsi="Times New Roman" w:cs="Times New Roman"/>
              </w:rPr>
            </w:pPr>
          </w:p>
        </w:tc>
      </w:tr>
      <w:tr w:rsidR="00D915F1" w:rsidRPr="00D915F1" w:rsidTr="00983CE9">
        <w:tc>
          <w:tcPr>
            <w:tcW w:w="890"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4.1.</w:t>
            </w:r>
          </w:p>
        </w:tc>
        <w:tc>
          <w:tcPr>
            <w:tcW w:w="3500"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līdz divu mēnešu vecumam</w:t>
            </w:r>
          </w:p>
        </w:tc>
        <w:tc>
          <w:tcPr>
            <w:tcW w:w="1984"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138,75</w:t>
            </w:r>
          </w:p>
        </w:tc>
        <w:tc>
          <w:tcPr>
            <w:tcW w:w="2687" w:type="dxa"/>
          </w:tcPr>
          <w:p w:rsidR="00D915F1" w:rsidRPr="00D915F1" w:rsidRDefault="0097412E" w:rsidP="00D915F1">
            <w:pPr>
              <w:pStyle w:val="Bezatstarpm"/>
              <w:rPr>
                <w:rFonts w:ascii="Times New Roman" w:hAnsi="Times New Roman" w:cs="Times New Roman"/>
              </w:rPr>
            </w:pPr>
            <w:r>
              <w:rPr>
                <w:rFonts w:ascii="Times New Roman" w:hAnsi="Times New Roman" w:cs="Times New Roman"/>
              </w:rPr>
              <w:t>75 x 1,85 = 138,75</w:t>
            </w:r>
          </w:p>
        </w:tc>
      </w:tr>
      <w:tr w:rsidR="00D915F1" w:rsidRPr="00D915F1" w:rsidTr="00983CE9">
        <w:tc>
          <w:tcPr>
            <w:tcW w:w="890"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4.2.</w:t>
            </w:r>
          </w:p>
        </w:tc>
        <w:tc>
          <w:tcPr>
            <w:tcW w:w="3500" w:type="dxa"/>
          </w:tcPr>
          <w:p w:rsidR="00D915F1" w:rsidRPr="00D915F1" w:rsidRDefault="00D915F1" w:rsidP="00CD5768">
            <w:pPr>
              <w:pStyle w:val="Bezatstarpm"/>
              <w:jc w:val="both"/>
              <w:rPr>
                <w:rFonts w:ascii="Times New Roman" w:hAnsi="Times New Roman" w:cs="Times New Roman"/>
              </w:rPr>
            </w:pPr>
            <w:r w:rsidRPr="00D915F1">
              <w:rPr>
                <w:rFonts w:ascii="Times New Roman" w:hAnsi="Times New Roman" w:cs="Times New Roman"/>
              </w:rPr>
              <w:t xml:space="preserve">no </w:t>
            </w:r>
            <w:r w:rsidR="00CD5768" w:rsidRPr="00CD5768">
              <w:rPr>
                <w:rFonts w:ascii="Times New Roman" w:hAnsi="Times New Roman" w:cs="Times New Roman"/>
              </w:rPr>
              <w:t>divu</w:t>
            </w:r>
            <w:r w:rsidRPr="00D915F1">
              <w:rPr>
                <w:rFonts w:ascii="Times New Roman" w:hAnsi="Times New Roman" w:cs="Times New Roman"/>
              </w:rPr>
              <w:t xml:space="preserve"> mēnešu līdz viena gada vecumam</w:t>
            </w:r>
          </w:p>
        </w:tc>
        <w:tc>
          <w:tcPr>
            <w:tcW w:w="1984"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330,00</w:t>
            </w:r>
          </w:p>
        </w:tc>
        <w:tc>
          <w:tcPr>
            <w:tcW w:w="2687" w:type="dxa"/>
          </w:tcPr>
          <w:p w:rsidR="00D915F1" w:rsidRPr="00D915F1" w:rsidRDefault="0097412E" w:rsidP="00D915F1">
            <w:pPr>
              <w:pStyle w:val="Bezatstarpm"/>
              <w:rPr>
                <w:rFonts w:ascii="Times New Roman" w:hAnsi="Times New Roman" w:cs="Times New Roman"/>
              </w:rPr>
            </w:pPr>
            <w:r>
              <w:rPr>
                <w:rFonts w:ascii="Times New Roman" w:hAnsi="Times New Roman" w:cs="Times New Roman"/>
              </w:rPr>
              <w:t>300 x 1,10 = 330,00</w:t>
            </w:r>
          </w:p>
        </w:tc>
      </w:tr>
      <w:tr w:rsidR="00D915F1" w:rsidRPr="00D915F1" w:rsidTr="00983CE9">
        <w:tc>
          <w:tcPr>
            <w:tcW w:w="890"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4.3.</w:t>
            </w:r>
          </w:p>
        </w:tc>
        <w:tc>
          <w:tcPr>
            <w:tcW w:w="3500" w:type="dxa"/>
          </w:tcPr>
          <w:p w:rsidR="00D915F1" w:rsidRPr="00D915F1" w:rsidRDefault="00D915F1" w:rsidP="00D915F1">
            <w:pPr>
              <w:pStyle w:val="Bezatstarpm"/>
              <w:jc w:val="both"/>
              <w:rPr>
                <w:rFonts w:ascii="Times New Roman" w:hAnsi="Times New Roman" w:cs="Times New Roman"/>
              </w:rPr>
            </w:pPr>
            <w:r w:rsidRPr="00D915F1">
              <w:rPr>
                <w:rFonts w:ascii="Times New Roman" w:hAnsi="Times New Roman" w:cs="Times New Roman"/>
              </w:rPr>
              <w:t>no viena gada līdz divu gadu vecumam</w:t>
            </w:r>
          </w:p>
        </w:tc>
        <w:tc>
          <w:tcPr>
            <w:tcW w:w="1984" w:type="dxa"/>
          </w:tcPr>
          <w:p w:rsidR="00D915F1" w:rsidRPr="00D915F1" w:rsidRDefault="00D915F1" w:rsidP="00D915F1">
            <w:pPr>
              <w:pStyle w:val="Bezatstarpm"/>
            </w:pPr>
            <w:r w:rsidRPr="00D915F1">
              <w:rPr>
                <w:rFonts w:ascii="Times New Roman" w:hAnsi="Times New Roman" w:cs="Times New Roman"/>
              </w:rPr>
              <w:t>480,00</w:t>
            </w:r>
          </w:p>
        </w:tc>
        <w:tc>
          <w:tcPr>
            <w:tcW w:w="2687" w:type="dxa"/>
          </w:tcPr>
          <w:p w:rsidR="00D915F1" w:rsidRPr="00D915F1" w:rsidRDefault="0097412E" w:rsidP="00D915F1">
            <w:pPr>
              <w:pStyle w:val="Bezatstarpm"/>
              <w:rPr>
                <w:rFonts w:ascii="Times New Roman" w:hAnsi="Times New Roman" w:cs="Times New Roman"/>
              </w:rPr>
            </w:pPr>
            <w:r>
              <w:rPr>
                <w:rFonts w:ascii="Times New Roman" w:hAnsi="Times New Roman" w:cs="Times New Roman"/>
              </w:rPr>
              <w:t>480 x 1,00 = 480,00</w:t>
            </w:r>
          </w:p>
        </w:tc>
      </w:tr>
      <w:tr w:rsidR="00D915F1" w:rsidRPr="00D915F1" w:rsidTr="00983CE9">
        <w:tc>
          <w:tcPr>
            <w:tcW w:w="890"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8.</w:t>
            </w:r>
          </w:p>
        </w:tc>
        <w:tc>
          <w:tcPr>
            <w:tcW w:w="3500"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Citi pieauguši vaislas dzīvnieki, kas neatbilst šā pielikuma 7.punktā noteiktajam kritērijam (aita, teķis, kaza, āzis)</w:t>
            </w:r>
          </w:p>
        </w:tc>
        <w:tc>
          <w:tcPr>
            <w:tcW w:w="1984" w:type="dxa"/>
          </w:tcPr>
          <w:p w:rsidR="00D915F1" w:rsidRPr="00D915F1" w:rsidRDefault="00D915F1" w:rsidP="00D915F1">
            <w:pPr>
              <w:pStyle w:val="Bezatstarpm"/>
            </w:pPr>
            <w:r w:rsidRPr="00D915F1">
              <w:rPr>
                <w:rFonts w:ascii="Times New Roman" w:hAnsi="Times New Roman" w:cs="Times New Roman"/>
              </w:rPr>
              <w:t>125,00</w:t>
            </w:r>
          </w:p>
        </w:tc>
        <w:tc>
          <w:tcPr>
            <w:tcW w:w="2687" w:type="dxa"/>
          </w:tcPr>
          <w:p w:rsidR="00D915F1" w:rsidRPr="00D915F1" w:rsidRDefault="0097412E" w:rsidP="00D915F1">
            <w:pPr>
              <w:pStyle w:val="Bezatstarpm"/>
              <w:rPr>
                <w:rFonts w:ascii="Times New Roman" w:hAnsi="Times New Roman" w:cs="Times New Roman"/>
              </w:rPr>
            </w:pPr>
            <w:r>
              <w:rPr>
                <w:rFonts w:ascii="Times New Roman" w:hAnsi="Times New Roman" w:cs="Times New Roman"/>
              </w:rPr>
              <w:t>50 x 2,50 = 125,00</w:t>
            </w:r>
          </w:p>
        </w:tc>
      </w:tr>
      <w:tr w:rsidR="00D915F1" w:rsidRPr="00D915F1" w:rsidTr="00983CE9">
        <w:tc>
          <w:tcPr>
            <w:tcW w:w="890"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9.</w:t>
            </w:r>
          </w:p>
        </w:tc>
        <w:tc>
          <w:tcPr>
            <w:tcW w:w="3500" w:type="dxa"/>
          </w:tcPr>
          <w:p w:rsidR="00D915F1" w:rsidRPr="00D915F1" w:rsidRDefault="00D915F1" w:rsidP="00D915F1">
            <w:pPr>
              <w:pStyle w:val="Bezatstarpm"/>
              <w:rPr>
                <w:rFonts w:ascii="Times New Roman" w:hAnsi="Times New Roman" w:cs="Times New Roman"/>
              </w:rPr>
            </w:pPr>
            <w:proofErr w:type="spellStart"/>
            <w:r w:rsidRPr="00D915F1">
              <w:rPr>
                <w:rFonts w:ascii="Times New Roman" w:hAnsi="Times New Roman" w:cs="Times New Roman"/>
              </w:rPr>
              <w:t>Jaundzīvnieks</w:t>
            </w:r>
            <w:proofErr w:type="spellEnd"/>
            <w:r w:rsidRPr="00D915F1">
              <w:rPr>
                <w:rFonts w:ascii="Times New Roman" w:hAnsi="Times New Roman" w:cs="Times New Roman"/>
              </w:rPr>
              <w:t xml:space="preserve"> (jērs, kazlēns) līdz 3 mēnešu vecumam</w:t>
            </w:r>
          </w:p>
        </w:tc>
        <w:tc>
          <w:tcPr>
            <w:tcW w:w="1984"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37,40</w:t>
            </w:r>
          </w:p>
          <w:p w:rsidR="00D915F1" w:rsidRPr="00D915F1" w:rsidRDefault="00D915F1" w:rsidP="00D915F1">
            <w:pPr>
              <w:pStyle w:val="Bezatstarpm"/>
            </w:pPr>
          </w:p>
        </w:tc>
        <w:tc>
          <w:tcPr>
            <w:tcW w:w="2687" w:type="dxa"/>
          </w:tcPr>
          <w:p w:rsidR="00D915F1" w:rsidRPr="00D915F1" w:rsidRDefault="0097412E" w:rsidP="00D915F1">
            <w:pPr>
              <w:pStyle w:val="Bezatstarpm"/>
              <w:rPr>
                <w:rFonts w:ascii="Times New Roman" w:hAnsi="Times New Roman" w:cs="Times New Roman"/>
              </w:rPr>
            </w:pPr>
            <w:r>
              <w:rPr>
                <w:rFonts w:ascii="Times New Roman" w:hAnsi="Times New Roman" w:cs="Times New Roman"/>
              </w:rPr>
              <w:t>17 x 2,20 = 37,40</w:t>
            </w:r>
          </w:p>
        </w:tc>
      </w:tr>
      <w:tr w:rsidR="00D915F1" w:rsidRPr="00D915F1" w:rsidTr="00983CE9">
        <w:tc>
          <w:tcPr>
            <w:tcW w:w="890" w:type="dxa"/>
          </w:tcPr>
          <w:p w:rsidR="00D915F1" w:rsidRPr="00D915F1" w:rsidRDefault="00D915F1" w:rsidP="00D915F1">
            <w:pPr>
              <w:pStyle w:val="Bezatstarpm"/>
              <w:rPr>
                <w:rFonts w:ascii="Times New Roman" w:hAnsi="Times New Roman" w:cs="Times New Roman"/>
              </w:rPr>
            </w:pPr>
            <w:r w:rsidRPr="00D915F1">
              <w:rPr>
                <w:rFonts w:ascii="Times New Roman" w:hAnsi="Times New Roman" w:cs="Times New Roman"/>
              </w:rPr>
              <w:t xml:space="preserve">10. </w:t>
            </w:r>
          </w:p>
        </w:tc>
        <w:tc>
          <w:tcPr>
            <w:tcW w:w="3500" w:type="dxa"/>
          </w:tcPr>
          <w:p w:rsidR="00D915F1" w:rsidRPr="00D915F1" w:rsidRDefault="00D915F1" w:rsidP="00D915F1">
            <w:pPr>
              <w:pStyle w:val="Bezatstarpm"/>
              <w:rPr>
                <w:rFonts w:ascii="Times New Roman" w:hAnsi="Times New Roman" w:cs="Times New Roman"/>
              </w:rPr>
            </w:pPr>
            <w:proofErr w:type="spellStart"/>
            <w:r w:rsidRPr="00D915F1">
              <w:rPr>
                <w:rFonts w:ascii="Times New Roman" w:hAnsi="Times New Roman" w:cs="Times New Roman"/>
              </w:rPr>
              <w:t>Jaundzīvnieks</w:t>
            </w:r>
            <w:proofErr w:type="spellEnd"/>
            <w:r w:rsidRPr="00D915F1">
              <w:rPr>
                <w:rFonts w:ascii="Times New Roman" w:hAnsi="Times New Roman" w:cs="Times New Roman"/>
              </w:rPr>
              <w:t xml:space="preserve"> (jērs, kazlēns) no 4 mēnešu vecuma līdz 10 mēnešu vecumam</w:t>
            </w:r>
          </w:p>
        </w:tc>
        <w:tc>
          <w:tcPr>
            <w:tcW w:w="1984" w:type="dxa"/>
          </w:tcPr>
          <w:p w:rsidR="00D915F1" w:rsidRPr="00D915F1" w:rsidRDefault="00D915F1" w:rsidP="00D915F1">
            <w:pPr>
              <w:pStyle w:val="Bezatstarpm"/>
            </w:pPr>
            <w:r w:rsidRPr="00D915F1">
              <w:rPr>
                <w:rFonts w:ascii="Times New Roman" w:hAnsi="Times New Roman" w:cs="Times New Roman"/>
              </w:rPr>
              <w:t>99,00</w:t>
            </w:r>
          </w:p>
        </w:tc>
        <w:tc>
          <w:tcPr>
            <w:tcW w:w="2687" w:type="dxa"/>
          </w:tcPr>
          <w:p w:rsidR="00D915F1" w:rsidRPr="00D915F1" w:rsidRDefault="0097412E" w:rsidP="00D915F1">
            <w:pPr>
              <w:pStyle w:val="Bezatstarpm"/>
              <w:rPr>
                <w:rFonts w:ascii="Times New Roman" w:hAnsi="Times New Roman" w:cs="Times New Roman"/>
              </w:rPr>
            </w:pPr>
            <w:r>
              <w:rPr>
                <w:rFonts w:ascii="Times New Roman" w:hAnsi="Times New Roman" w:cs="Times New Roman"/>
              </w:rPr>
              <w:t>45 x 2,20 = 99,00</w:t>
            </w:r>
          </w:p>
        </w:tc>
      </w:tr>
    </w:tbl>
    <w:p w:rsidR="00983CE9" w:rsidRDefault="00983CE9" w:rsidP="00983CE9">
      <w:pPr>
        <w:pStyle w:val="Bezatstarpm"/>
        <w:jc w:val="both"/>
        <w:rPr>
          <w:color w:val="000000"/>
        </w:rPr>
      </w:pPr>
    </w:p>
    <w:p w:rsidR="000713C0" w:rsidRDefault="000713C0" w:rsidP="00983CE9">
      <w:pPr>
        <w:pStyle w:val="Bezatstarpm"/>
        <w:jc w:val="both"/>
        <w:rPr>
          <w:color w:val="000000"/>
        </w:rPr>
      </w:pPr>
    </w:p>
    <w:p w:rsidR="00983CE9" w:rsidRPr="00222CB3" w:rsidRDefault="00983CE9" w:rsidP="00983CE9">
      <w:pPr>
        <w:pStyle w:val="Bezatstarpm"/>
        <w:jc w:val="both"/>
        <w:rPr>
          <w:color w:val="000000"/>
        </w:rPr>
      </w:pPr>
      <w:r w:rsidRPr="00222CB3">
        <w:rPr>
          <w:color w:val="000000"/>
        </w:rPr>
        <w:t>Zemkopības ministrs</w:t>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r>
      <w:r w:rsidRPr="00222CB3">
        <w:rPr>
          <w:color w:val="000000"/>
        </w:rPr>
        <w:tab/>
        <w:t>J.</w:t>
      </w:r>
      <w:r w:rsidR="005474AE">
        <w:rPr>
          <w:color w:val="000000"/>
        </w:rPr>
        <w:t xml:space="preserve"> </w:t>
      </w:r>
      <w:proofErr w:type="spellStart"/>
      <w:r w:rsidRPr="00222CB3">
        <w:rPr>
          <w:color w:val="000000"/>
        </w:rPr>
        <w:t>Dūklavs</w:t>
      </w:r>
      <w:proofErr w:type="spellEnd"/>
    </w:p>
    <w:p w:rsidR="00983CE9" w:rsidRDefault="00983CE9" w:rsidP="00983CE9">
      <w:pPr>
        <w:pStyle w:val="Bezatstarpm"/>
        <w:jc w:val="both"/>
        <w:rPr>
          <w:sz w:val="20"/>
        </w:rPr>
      </w:pPr>
    </w:p>
    <w:p w:rsidR="000713C0" w:rsidRDefault="000713C0" w:rsidP="00983CE9">
      <w:pPr>
        <w:pStyle w:val="Bezatstarpm"/>
        <w:jc w:val="both"/>
        <w:rPr>
          <w:sz w:val="20"/>
        </w:rPr>
      </w:pPr>
    </w:p>
    <w:p w:rsidR="000713C0" w:rsidRDefault="000713C0" w:rsidP="00983CE9">
      <w:pPr>
        <w:pStyle w:val="Bezatstarpm"/>
        <w:jc w:val="both"/>
        <w:rPr>
          <w:sz w:val="20"/>
        </w:rPr>
      </w:pPr>
      <w:r>
        <w:rPr>
          <w:sz w:val="20"/>
        </w:rPr>
        <w:t>12.09.2016. 16:35</w:t>
      </w:r>
    </w:p>
    <w:p w:rsidR="000713C0" w:rsidRDefault="000713C0" w:rsidP="00983CE9">
      <w:pPr>
        <w:pStyle w:val="Bezatstarpm"/>
        <w:jc w:val="both"/>
        <w:rPr>
          <w:sz w:val="20"/>
        </w:rPr>
      </w:pPr>
      <w:r>
        <w:rPr>
          <w:sz w:val="20"/>
        </w:rPr>
        <w:fldChar w:fldCharType="begin"/>
      </w:r>
      <w:r>
        <w:rPr>
          <w:sz w:val="20"/>
        </w:rPr>
        <w:instrText xml:space="preserve"> NUMWORDS   \* MERGEFORMAT </w:instrText>
      </w:r>
      <w:r>
        <w:rPr>
          <w:sz w:val="20"/>
        </w:rPr>
        <w:fldChar w:fldCharType="separate"/>
      </w:r>
      <w:r>
        <w:rPr>
          <w:noProof/>
          <w:sz w:val="20"/>
        </w:rPr>
        <w:t>215</w:t>
      </w:r>
      <w:r>
        <w:rPr>
          <w:sz w:val="20"/>
        </w:rPr>
        <w:fldChar w:fldCharType="end"/>
      </w:r>
    </w:p>
    <w:p w:rsidR="00983CE9" w:rsidRPr="00222CB3" w:rsidRDefault="00983CE9" w:rsidP="00983CE9">
      <w:pPr>
        <w:pStyle w:val="Bezatstarpm"/>
        <w:jc w:val="both"/>
        <w:rPr>
          <w:sz w:val="20"/>
        </w:rPr>
      </w:pPr>
      <w:bookmarkStart w:id="0" w:name="_GoBack"/>
      <w:bookmarkEnd w:id="0"/>
      <w:r w:rsidRPr="00222CB3">
        <w:rPr>
          <w:sz w:val="20"/>
        </w:rPr>
        <w:t>S.Vanaga</w:t>
      </w:r>
    </w:p>
    <w:p w:rsidR="00D915F1" w:rsidRDefault="00983CE9" w:rsidP="00983CE9">
      <w:pPr>
        <w:pStyle w:val="Bezatstarpm"/>
        <w:jc w:val="both"/>
      </w:pPr>
      <w:r w:rsidRPr="00222CB3">
        <w:rPr>
          <w:sz w:val="20"/>
        </w:rPr>
        <w:t xml:space="preserve">67027363, </w:t>
      </w:r>
      <w:r w:rsidRPr="007E27FA">
        <w:rPr>
          <w:sz w:val="20"/>
        </w:rPr>
        <w:t>Sanita.Vanaga@zm.gov.lv</w:t>
      </w:r>
    </w:p>
    <w:sectPr w:rsidR="00D915F1" w:rsidSect="000713C0">
      <w:footerReference w:type="default" r:id="rId6"/>
      <w:pgSz w:w="12240" w:h="15840"/>
      <w:pgMar w:top="1440" w:right="1440" w:bottom="1440" w:left="1440" w:header="113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1B3" w:rsidRDefault="008411B3" w:rsidP="008411B3">
      <w:r>
        <w:separator/>
      </w:r>
    </w:p>
  </w:endnote>
  <w:endnote w:type="continuationSeparator" w:id="0">
    <w:p w:rsidR="008411B3" w:rsidRDefault="008411B3" w:rsidP="0084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B3" w:rsidRPr="008411B3" w:rsidRDefault="000713C0" w:rsidP="008411B3">
    <w:pPr>
      <w:pStyle w:val="Kjene"/>
      <w:jc w:val="both"/>
      <w:rPr>
        <w:sz w:val="20"/>
      </w:rPr>
    </w:pPr>
    <w:r w:rsidRPr="000713C0">
      <w:rPr>
        <w:sz w:val="20"/>
      </w:rPr>
      <w:t>ZManotp_120916_kompensacijas</w:t>
    </w:r>
    <w:r w:rsidR="008411B3">
      <w:rPr>
        <w:sz w:val="20"/>
      </w:rPr>
      <w:t>; Ministru kabineta noteikumu projekta “Grozījumi Ministru kabineta 2005. gada 15. marta noteikumos Nr.177 “Kārtība, kādā piešķir un dzīvnieku īpašnieks saņem kompensāciju par zaudējumiem, kas radušies valsts uzraudzībā esošās dzīvnieku infekcijas slimības vai epizootijas uzliesmojuma laikā”” sākotnējās ietekmes ziņojuma (anotācijas)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1B3" w:rsidRDefault="008411B3" w:rsidP="008411B3">
      <w:r>
        <w:separator/>
      </w:r>
    </w:p>
  </w:footnote>
  <w:footnote w:type="continuationSeparator" w:id="0">
    <w:p w:rsidR="008411B3" w:rsidRDefault="008411B3" w:rsidP="00841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F1"/>
    <w:rsid w:val="000022CC"/>
    <w:rsid w:val="00003471"/>
    <w:rsid w:val="00005DC7"/>
    <w:rsid w:val="00007A01"/>
    <w:rsid w:val="00007BB5"/>
    <w:rsid w:val="00012FA5"/>
    <w:rsid w:val="00030A8A"/>
    <w:rsid w:val="0003432B"/>
    <w:rsid w:val="00034B44"/>
    <w:rsid w:val="00040718"/>
    <w:rsid w:val="0004075A"/>
    <w:rsid w:val="00040902"/>
    <w:rsid w:val="00043F68"/>
    <w:rsid w:val="000441FF"/>
    <w:rsid w:val="000464A5"/>
    <w:rsid w:val="000511AD"/>
    <w:rsid w:val="0005157A"/>
    <w:rsid w:val="00055155"/>
    <w:rsid w:val="0005719B"/>
    <w:rsid w:val="00062683"/>
    <w:rsid w:val="00062849"/>
    <w:rsid w:val="00064041"/>
    <w:rsid w:val="000655DD"/>
    <w:rsid w:val="0006695C"/>
    <w:rsid w:val="00067A3E"/>
    <w:rsid w:val="000713C0"/>
    <w:rsid w:val="00075613"/>
    <w:rsid w:val="0007568D"/>
    <w:rsid w:val="00077DE5"/>
    <w:rsid w:val="00082036"/>
    <w:rsid w:val="00082B6D"/>
    <w:rsid w:val="00086941"/>
    <w:rsid w:val="00086FF3"/>
    <w:rsid w:val="000948F2"/>
    <w:rsid w:val="0009580B"/>
    <w:rsid w:val="00097EDC"/>
    <w:rsid w:val="000A44BF"/>
    <w:rsid w:val="000A64CD"/>
    <w:rsid w:val="000B740F"/>
    <w:rsid w:val="000C17D2"/>
    <w:rsid w:val="000C1C7A"/>
    <w:rsid w:val="000C2635"/>
    <w:rsid w:val="000C6CBF"/>
    <w:rsid w:val="000C7DD2"/>
    <w:rsid w:val="000D18B0"/>
    <w:rsid w:val="000D34D3"/>
    <w:rsid w:val="000D3D8B"/>
    <w:rsid w:val="000D72A2"/>
    <w:rsid w:val="000D7DF9"/>
    <w:rsid w:val="000E0D42"/>
    <w:rsid w:val="000E1FC2"/>
    <w:rsid w:val="000E5FC0"/>
    <w:rsid w:val="000E6C55"/>
    <w:rsid w:val="00104FAA"/>
    <w:rsid w:val="00105A87"/>
    <w:rsid w:val="001118EC"/>
    <w:rsid w:val="00120A64"/>
    <w:rsid w:val="0012628E"/>
    <w:rsid w:val="00132206"/>
    <w:rsid w:val="00132A95"/>
    <w:rsid w:val="00136B07"/>
    <w:rsid w:val="0013730D"/>
    <w:rsid w:val="00141BEE"/>
    <w:rsid w:val="00142A81"/>
    <w:rsid w:val="00143B67"/>
    <w:rsid w:val="00152291"/>
    <w:rsid w:val="00156A22"/>
    <w:rsid w:val="0015779B"/>
    <w:rsid w:val="00160D77"/>
    <w:rsid w:val="00161EB7"/>
    <w:rsid w:val="00170F75"/>
    <w:rsid w:val="00173224"/>
    <w:rsid w:val="001743BF"/>
    <w:rsid w:val="001763DF"/>
    <w:rsid w:val="00177991"/>
    <w:rsid w:val="0018140D"/>
    <w:rsid w:val="00181838"/>
    <w:rsid w:val="001822AD"/>
    <w:rsid w:val="001830EE"/>
    <w:rsid w:val="00183C3E"/>
    <w:rsid w:val="00187137"/>
    <w:rsid w:val="00190403"/>
    <w:rsid w:val="00193781"/>
    <w:rsid w:val="001A09C2"/>
    <w:rsid w:val="001A12AA"/>
    <w:rsid w:val="001A5595"/>
    <w:rsid w:val="001B0335"/>
    <w:rsid w:val="001C7399"/>
    <w:rsid w:val="001D4790"/>
    <w:rsid w:val="001D77C9"/>
    <w:rsid w:val="001D78FA"/>
    <w:rsid w:val="001E0991"/>
    <w:rsid w:val="001E3427"/>
    <w:rsid w:val="001F4682"/>
    <w:rsid w:val="001F5163"/>
    <w:rsid w:val="00201900"/>
    <w:rsid w:val="0020707D"/>
    <w:rsid w:val="00212E51"/>
    <w:rsid w:val="00215BD0"/>
    <w:rsid w:val="002174D5"/>
    <w:rsid w:val="0022133F"/>
    <w:rsid w:val="00224A1C"/>
    <w:rsid w:val="00230584"/>
    <w:rsid w:val="00233082"/>
    <w:rsid w:val="00233D63"/>
    <w:rsid w:val="00242D0B"/>
    <w:rsid w:val="0024382B"/>
    <w:rsid w:val="00245A54"/>
    <w:rsid w:val="00252530"/>
    <w:rsid w:val="002646A7"/>
    <w:rsid w:val="00266ECA"/>
    <w:rsid w:val="002723C7"/>
    <w:rsid w:val="00285A15"/>
    <w:rsid w:val="00285C6C"/>
    <w:rsid w:val="00291F81"/>
    <w:rsid w:val="0029340D"/>
    <w:rsid w:val="00293F1A"/>
    <w:rsid w:val="00295ED4"/>
    <w:rsid w:val="00297363"/>
    <w:rsid w:val="0029751E"/>
    <w:rsid w:val="002A3AEC"/>
    <w:rsid w:val="002A41F2"/>
    <w:rsid w:val="002A70EE"/>
    <w:rsid w:val="002B131A"/>
    <w:rsid w:val="002B4D46"/>
    <w:rsid w:val="002B578F"/>
    <w:rsid w:val="002D36ED"/>
    <w:rsid w:val="002E103E"/>
    <w:rsid w:val="002E1934"/>
    <w:rsid w:val="002E410B"/>
    <w:rsid w:val="002F0981"/>
    <w:rsid w:val="002F0F6E"/>
    <w:rsid w:val="002F10F8"/>
    <w:rsid w:val="002F43BC"/>
    <w:rsid w:val="002F7EAA"/>
    <w:rsid w:val="00302B4C"/>
    <w:rsid w:val="00304026"/>
    <w:rsid w:val="0030545D"/>
    <w:rsid w:val="00307EE4"/>
    <w:rsid w:val="003118DA"/>
    <w:rsid w:val="00313C3C"/>
    <w:rsid w:val="00315557"/>
    <w:rsid w:val="003219DE"/>
    <w:rsid w:val="00325A59"/>
    <w:rsid w:val="00327379"/>
    <w:rsid w:val="003300ED"/>
    <w:rsid w:val="003302EC"/>
    <w:rsid w:val="00334BEF"/>
    <w:rsid w:val="003415CB"/>
    <w:rsid w:val="0034298A"/>
    <w:rsid w:val="00346071"/>
    <w:rsid w:val="003470CB"/>
    <w:rsid w:val="00351252"/>
    <w:rsid w:val="00351939"/>
    <w:rsid w:val="00365E53"/>
    <w:rsid w:val="003674A9"/>
    <w:rsid w:val="00377644"/>
    <w:rsid w:val="00384C7B"/>
    <w:rsid w:val="00387C1B"/>
    <w:rsid w:val="00393A46"/>
    <w:rsid w:val="003947A2"/>
    <w:rsid w:val="00394F15"/>
    <w:rsid w:val="003972A8"/>
    <w:rsid w:val="003A0DA1"/>
    <w:rsid w:val="003A16D8"/>
    <w:rsid w:val="003A262B"/>
    <w:rsid w:val="003A6A20"/>
    <w:rsid w:val="003B05F5"/>
    <w:rsid w:val="003B3E9F"/>
    <w:rsid w:val="003D2C4B"/>
    <w:rsid w:val="003D4938"/>
    <w:rsid w:val="003D4D41"/>
    <w:rsid w:val="003D5C85"/>
    <w:rsid w:val="003D755A"/>
    <w:rsid w:val="003E27CD"/>
    <w:rsid w:val="003E3289"/>
    <w:rsid w:val="003E3B13"/>
    <w:rsid w:val="003E46D4"/>
    <w:rsid w:val="003E51AC"/>
    <w:rsid w:val="003E6F19"/>
    <w:rsid w:val="003E7A39"/>
    <w:rsid w:val="003F3D0B"/>
    <w:rsid w:val="00400150"/>
    <w:rsid w:val="00400707"/>
    <w:rsid w:val="00402A29"/>
    <w:rsid w:val="00402B49"/>
    <w:rsid w:val="00405C7A"/>
    <w:rsid w:val="00424A31"/>
    <w:rsid w:val="00427FF4"/>
    <w:rsid w:val="00431714"/>
    <w:rsid w:val="00435E09"/>
    <w:rsid w:val="004370C7"/>
    <w:rsid w:val="004371BD"/>
    <w:rsid w:val="00452784"/>
    <w:rsid w:val="004543FD"/>
    <w:rsid w:val="00472651"/>
    <w:rsid w:val="004728B6"/>
    <w:rsid w:val="00474375"/>
    <w:rsid w:val="004820AB"/>
    <w:rsid w:val="0048214F"/>
    <w:rsid w:val="0048317E"/>
    <w:rsid w:val="00485698"/>
    <w:rsid w:val="0048753B"/>
    <w:rsid w:val="004876A4"/>
    <w:rsid w:val="004935E6"/>
    <w:rsid w:val="00493D93"/>
    <w:rsid w:val="004A7279"/>
    <w:rsid w:val="004C4A7A"/>
    <w:rsid w:val="004C53F1"/>
    <w:rsid w:val="004C7A10"/>
    <w:rsid w:val="004D00FF"/>
    <w:rsid w:val="004D1127"/>
    <w:rsid w:val="004D3052"/>
    <w:rsid w:val="004D48F9"/>
    <w:rsid w:val="004D4D2A"/>
    <w:rsid w:val="004E01A7"/>
    <w:rsid w:val="004F16A6"/>
    <w:rsid w:val="004F7B69"/>
    <w:rsid w:val="005047FE"/>
    <w:rsid w:val="00510BAC"/>
    <w:rsid w:val="00514D0B"/>
    <w:rsid w:val="00515411"/>
    <w:rsid w:val="00515882"/>
    <w:rsid w:val="005239E5"/>
    <w:rsid w:val="0052725F"/>
    <w:rsid w:val="00533D7D"/>
    <w:rsid w:val="00534AB2"/>
    <w:rsid w:val="0054054A"/>
    <w:rsid w:val="005407DF"/>
    <w:rsid w:val="00540B33"/>
    <w:rsid w:val="00546DF4"/>
    <w:rsid w:val="005474AE"/>
    <w:rsid w:val="0055587C"/>
    <w:rsid w:val="00557589"/>
    <w:rsid w:val="00557CD6"/>
    <w:rsid w:val="00562A34"/>
    <w:rsid w:val="00564E92"/>
    <w:rsid w:val="00570F5F"/>
    <w:rsid w:val="00577870"/>
    <w:rsid w:val="005831E4"/>
    <w:rsid w:val="00585824"/>
    <w:rsid w:val="00585B30"/>
    <w:rsid w:val="00587914"/>
    <w:rsid w:val="00587A51"/>
    <w:rsid w:val="0059025D"/>
    <w:rsid w:val="00593A1B"/>
    <w:rsid w:val="005A015B"/>
    <w:rsid w:val="005A5A68"/>
    <w:rsid w:val="005B22D2"/>
    <w:rsid w:val="005B26D0"/>
    <w:rsid w:val="005B2DEF"/>
    <w:rsid w:val="005B7566"/>
    <w:rsid w:val="005C1C28"/>
    <w:rsid w:val="005C31E6"/>
    <w:rsid w:val="005C49D5"/>
    <w:rsid w:val="005C534F"/>
    <w:rsid w:val="005C61BA"/>
    <w:rsid w:val="005D06E6"/>
    <w:rsid w:val="005D6B09"/>
    <w:rsid w:val="005E06B0"/>
    <w:rsid w:val="005E3476"/>
    <w:rsid w:val="005E4E2C"/>
    <w:rsid w:val="005E5EF0"/>
    <w:rsid w:val="005E69FA"/>
    <w:rsid w:val="005F374B"/>
    <w:rsid w:val="005F4BC6"/>
    <w:rsid w:val="005F7E56"/>
    <w:rsid w:val="00602F6B"/>
    <w:rsid w:val="00604F56"/>
    <w:rsid w:val="00606F06"/>
    <w:rsid w:val="00611DF3"/>
    <w:rsid w:val="006156D1"/>
    <w:rsid w:val="00615D57"/>
    <w:rsid w:val="00616ED3"/>
    <w:rsid w:val="00620259"/>
    <w:rsid w:val="0062138C"/>
    <w:rsid w:val="00626490"/>
    <w:rsid w:val="00627658"/>
    <w:rsid w:val="00634383"/>
    <w:rsid w:val="006351D8"/>
    <w:rsid w:val="00635845"/>
    <w:rsid w:val="00645296"/>
    <w:rsid w:val="00645A85"/>
    <w:rsid w:val="0065177B"/>
    <w:rsid w:val="00652796"/>
    <w:rsid w:val="006552DC"/>
    <w:rsid w:val="00655371"/>
    <w:rsid w:val="00672F60"/>
    <w:rsid w:val="006838F1"/>
    <w:rsid w:val="0068404C"/>
    <w:rsid w:val="00686CA7"/>
    <w:rsid w:val="00687789"/>
    <w:rsid w:val="0069165E"/>
    <w:rsid w:val="00692916"/>
    <w:rsid w:val="00692B56"/>
    <w:rsid w:val="00694EA7"/>
    <w:rsid w:val="006972F8"/>
    <w:rsid w:val="006978C9"/>
    <w:rsid w:val="006A317E"/>
    <w:rsid w:val="006A673D"/>
    <w:rsid w:val="006A72CE"/>
    <w:rsid w:val="006B0C07"/>
    <w:rsid w:val="006B0ECD"/>
    <w:rsid w:val="006B2E56"/>
    <w:rsid w:val="006B33D0"/>
    <w:rsid w:val="006B42B8"/>
    <w:rsid w:val="006B5869"/>
    <w:rsid w:val="006B5E08"/>
    <w:rsid w:val="006C3C64"/>
    <w:rsid w:val="006C71C2"/>
    <w:rsid w:val="006D56C8"/>
    <w:rsid w:val="006D748F"/>
    <w:rsid w:val="006E0DF0"/>
    <w:rsid w:val="006E36E5"/>
    <w:rsid w:val="006E6FC1"/>
    <w:rsid w:val="006F7A4A"/>
    <w:rsid w:val="00701CE0"/>
    <w:rsid w:val="00704F4C"/>
    <w:rsid w:val="0070644D"/>
    <w:rsid w:val="00713036"/>
    <w:rsid w:val="007134E7"/>
    <w:rsid w:val="007142A9"/>
    <w:rsid w:val="00715C6A"/>
    <w:rsid w:val="00717BF2"/>
    <w:rsid w:val="00727AEA"/>
    <w:rsid w:val="00727C84"/>
    <w:rsid w:val="00731DBD"/>
    <w:rsid w:val="00732DF7"/>
    <w:rsid w:val="007341B3"/>
    <w:rsid w:val="00736D9D"/>
    <w:rsid w:val="0075001A"/>
    <w:rsid w:val="00750384"/>
    <w:rsid w:val="00751B0A"/>
    <w:rsid w:val="00754B4F"/>
    <w:rsid w:val="00755CC0"/>
    <w:rsid w:val="007571CF"/>
    <w:rsid w:val="00757D14"/>
    <w:rsid w:val="00767D06"/>
    <w:rsid w:val="00777358"/>
    <w:rsid w:val="00782F07"/>
    <w:rsid w:val="00783C6B"/>
    <w:rsid w:val="00787F9C"/>
    <w:rsid w:val="00790470"/>
    <w:rsid w:val="00795190"/>
    <w:rsid w:val="00796113"/>
    <w:rsid w:val="007A029B"/>
    <w:rsid w:val="007A05E9"/>
    <w:rsid w:val="007A1ED8"/>
    <w:rsid w:val="007A30CE"/>
    <w:rsid w:val="007A52BA"/>
    <w:rsid w:val="007A7430"/>
    <w:rsid w:val="007B49CF"/>
    <w:rsid w:val="007C3087"/>
    <w:rsid w:val="007D2889"/>
    <w:rsid w:val="007D39CA"/>
    <w:rsid w:val="007D44A1"/>
    <w:rsid w:val="007D44AE"/>
    <w:rsid w:val="007D6F94"/>
    <w:rsid w:val="007E15B4"/>
    <w:rsid w:val="007E516D"/>
    <w:rsid w:val="007E66AB"/>
    <w:rsid w:val="007F1DF0"/>
    <w:rsid w:val="007F50B7"/>
    <w:rsid w:val="007F658A"/>
    <w:rsid w:val="007F7921"/>
    <w:rsid w:val="00805170"/>
    <w:rsid w:val="00810785"/>
    <w:rsid w:val="00811E3F"/>
    <w:rsid w:val="0081341F"/>
    <w:rsid w:val="00814B83"/>
    <w:rsid w:val="00815C8E"/>
    <w:rsid w:val="0082062E"/>
    <w:rsid w:val="0082155A"/>
    <w:rsid w:val="00823A75"/>
    <w:rsid w:val="008255BB"/>
    <w:rsid w:val="0083215A"/>
    <w:rsid w:val="008333E8"/>
    <w:rsid w:val="008336FF"/>
    <w:rsid w:val="008339A2"/>
    <w:rsid w:val="0083587B"/>
    <w:rsid w:val="008405D6"/>
    <w:rsid w:val="008411B3"/>
    <w:rsid w:val="00842019"/>
    <w:rsid w:val="00843D6E"/>
    <w:rsid w:val="00846B34"/>
    <w:rsid w:val="008575FD"/>
    <w:rsid w:val="00862E6B"/>
    <w:rsid w:val="0086440A"/>
    <w:rsid w:val="00871E07"/>
    <w:rsid w:val="008720D0"/>
    <w:rsid w:val="0087210F"/>
    <w:rsid w:val="00872810"/>
    <w:rsid w:val="008776E6"/>
    <w:rsid w:val="00881894"/>
    <w:rsid w:val="00885E26"/>
    <w:rsid w:val="0089158C"/>
    <w:rsid w:val="008949C0"/>
    <w:rsid w:val="008A0AA1"/>
    <w:rsid w:val="008A2C86"/>
    <w:rsid w:val="008A54C2"/>
    <w:rsid w:val="008A7183"/>
    <w:rsid w:val="008B2236"/>
    <w:rsid w:val="008B500D"/>
    <w:rsid w:val="008B5D37"/>
    <w:rsid w:val="008B6F4C"/>
    <w:rsid w:val="008B7E32"/>
    <w:rsid w:val="008C2496"/>
    <w:rsid w:val="008D2A81"/>
    <w:rsid w:val="008E15CF"/>
    <w:rsid w:val="008E1F90"/>
    <w:rsid w:val="008E4558"/>
    <w:rsid w:val="008F1B1C"/>
    <w:rsid w:val="008F22A8"/>
    <w:rsid w:val="008F6771"/>
    <w:rsid w:val="009018B4"/>
    <w:rsid w:val="009018BB"/>
    <w:rsid w:val="0090552F"/>
    <w:rsid w:val="009126D8"/>
    <w:rsid w:val="009152B6"/>
    <w:rsid w:val="00916C35"/>
    <w:rsid w:val="00920041"/>
    <w:rsid w:val="009243EE"/>
    <w:rsid w:val="00924984"/>
    <w:rsid w:val="0092534A"/>
    <w:rsid w:val="00931E49"/>
    <w:rsid w:val="00932B8A"/>
    <w:rsid w:val="00934975"/>
    <w:rsid w:val="00934AB1"/>
    <w:rsid w:val="00937D47"/>
    <w:rsid w:val="00940577"/>
    <w:rsid w:val="00942D6C"/>
    <w:rsid w:val="009453E4"/>
    <w:rsid w:val="00945F41"/>
    <w:rsid w:val="009460F0"/>
    <w:rsid w:val="00952F69"/>
    <w:rsid w:val="00955C00"/>
    <w:rsid w:val="00956000"/>
    <w:rsid w:val="009617BC"/>
    <w:rsid w:val="00961883"/>
    <w:rsid w:val="00961C00"/>
    <w:rsid w:val="00961C3F"/>
    <w:rsid w:val="009663ED"/>
    <w:rsid w:val="00970613"/>
    <w:rsid w:val="00971D1D"/>
    <w:rsid w:val="0097412E"/>
    <w:rsid w:val="009763B2"/>
    <w:rsid w:val="00980A90"/>
    <w:rsid w:val="00982AB1"/>
    <w:rsid w:val="00983389"/>
    <w:rsid w:val="00983CE9"/>
    <w:rsid w:val="009935B5"/>
    <w:rsid w:val="009A0071"/>
    <w:rsid w:val="009A7D72"/>
    <w:rsid w:val="009B2129"/>
    <w:rsid w:val="009B3F2D"/>
    <w:rsid w:val="009B6E9A"/>
    <w:rsid w:val="009B7C27"/>
    <w:rsid w:val="009D723F"/>
    <w:rsid w:val="009E3E8F"/>
    <w:rsid w:val="00A04918"/>
    <w:rsid w:val="00A10BC6"/>
    <w:rsid w:val="00A201FA"/>
    <w:rsid w:val="00A2473B"/>
    <w:rsid w:val="00A25608"/>
    <w:rsid w:val="00A2699A"/>
    <w:rsid w:val="00A26D48"/>
    <w:rsid w:val="00A27F8C"/>
    <w:rsid w:val="00A32F70"/>
    <w:rsid w:val="00A35B4D"/>
    <w:rsid w:val="00A4010C"/>
    <w:rsid w:val="00A434EF"/>
    <w:rsid w:val="00A5052F"/>
    <w:rsid w:val="00A5151A"/>
    <w:rsid w:val="00A571B1"/>
    <w:rsid w:val="00A61174"/>
    <w:rsid w:val="00A617B0"/>
    <w:rsid w:val="00A63E7C"/>
    <w:rsid w:val="00A652DB"/>
    <w:rsid w:val="00A67C41"/>
    <w:rsid w:val="00A7051F"/>
    <w:rsid w:val="00A71F5B"/>
    <w:rsid w:val="00A778D3"/>
    <w:rsid w:val="00A82223"/>
    <w:rsid w:val="00A83A28"/>
    <w:rsid w:val="00A869DE"/>
    <w:rsid w:val="00A96210"/>
    <w:rsid w:val="00A9622F"/>
    <w:rsid w:val="00AA3137"/>
    <w:rsid w:val="00AA501E"/>
    <w:rsid w:val="00AA5522"/>
    <w:rsid w:val="00AB2BA8"/>
    <w:rsid w:val="00AC2230"/>
    <w:rsid w:val="00AC6907"/>
    <w:rsid w:val="00AC713F"/>
    <w:rsid w:val="00AC71EA"/>
    <w:rsid w:val="00AD17CB"/>
    <w:rsid w:val="00AD1E80"/>
    <w:rsid w:val="00AD3063"/>
    <w:rsid w:val="00AD508A"/>
    <w:rsid w:val="00AE199C"/>
    <w:rsid w:val="00AE371F"/>
    <w:rsid w:val="00AE4710"/>
    <w:rsid w:val="00AF3A04"/>
    <w:rsid w:val="00B0595A"/>
    <w:rsid w:val="00B067A6"/>
    <w:rsid w:val="00B07F4D"/>
    <w:rsid w:val="00B1049C"/>
    <w:rsid w:val="00B1066D"/>
    <w:rsid w:val="00B10C4C"/>
    <w:rsid w:val="00B15108"/>
    <w:rsid w:val="00B32D0C"/>
    <w:rsid w:val="00B33FC0"/>
    <w:rsid w:val="00B4012F"/>
    <w:rsid w:val="00B4053B"/>
    <w:rsid w:val="00B4126C"/>
    <w:rsid w:val="00B50A68"/>
    <w:rsid w:val="00B570C3"/>
    <w:rsid w:val="00B606A5"/>
    <w:rsid w:val="00B6397C"/>
    <w:rsid w:val="00B65913"/>
    <w:rsid w:val="00B67459"/>
    <w:rsid w:val="00B679D6"/>
    <w:rsid w:val="00B72F6B"/>
    <w:rsid w:val="00B73CF5"/>
    <w:rsid w:val="00B8272F"/>
    <w:rsid w:val="00B83175"/>
    <w:rsid w:val="00B83FA8"/>
    <w:rsid w:val="00B904E5"/>
    <w:rsid w:val="00B946FF"/>
    <w:rsid w:val="00BA250E"/>
    <w:rsid w:val="00BA3B82"/>
    <w:rsid w:val="00BA7EBB"/>
    <w:rsid w:val="00BB3CE9"/>
    <w:rsid w:val="00BC40B4"/>
    <w:rsid w:val="00BC5E70"/>
    <w:rsid w:val="00BD0A8E"/>
    <w:rsid w:val="00BD135C"/>
    <w:rsid w:val="00BE4E9C"/>
    <w:rsid w:val="00BF0920"/>
    <w:rsid w:val="00BF40B5"/>
    <w:rsid w:val="00C0257A"/>
    <w:rsid w:val="00C03EEC"/>
    <w:rsid w:val="00C13F3E"/>
    <w:rsid w:val="00C13F44"/>
    <w:rsid w:val="00C16F32"/>
    <w:rsid w:val="00C24767"/>
    <w:rsid w:val="00C27BB0"/>
    <w:rsid w:val="00C3478F"/>
    <w:rsid w:val="00C36ED6"/>
    <w:rsid w:val="00C404F1"/>
    <w:rsid w:val="00C41085"/>
    <w:rsid w:val="00C43C35"/>
    <w:rsid w:val="00C46327"/>
    <w:rsid w:val="00C4646D"/>
    <w:rsid w:val="00C4744B"/>
    <w:rsid w:val="00C50A9C"/>
    <w:rsid w:val="00C52C8A"/>
    <w:rsid w:val="00C566C6"/>
    <w:rsid w:val="00C6324B"/>
    <w:rsid w:val="00C64BD6"/>
    <w:rsid w:val="00C64F57"/>
    <w:rsid w:val="00C663AA"/>
    <w:rsid w:val="00C70A01"/>
    <w:rsid w:val="00C73464"/>
    <w:rsid w:val="00C74B20"/>
    <w:rsid w:val="00C7647B"/>
    <w:rsid w:val="00C807C2"/>
    <w:rsid w:val="00C81772"/>
    <w:rsid w:val="00C845BE"/>
    <w:rsid w:val="00C84B3B"/>
    <w:rsid w:val="00C90F10"/>
    <w:rsid w:val="00C9446B"/>
    <w:rsid w:val="00C95EE2"/>
    <w:rsid w:val="00C97429"/>
    <w:rsid w:val="00C97B38"/>
    <w:rsid w:val="00CA255B"/>
    <w:rsid w:val="00CB20AD"/>
    <w:rsid w:val="00CB525B"/>
    <w:rsid w:val="00CC551E"/>
    <w:rsid w:val="00CD338C"/>
    <w:rsid w:val="00CD5768"/>
    <w:rsid w:val="00CD701D"/>
    <w:rsid w:val="00CD7F48"/>
    <w:rsid w:val="00CE7CB4"/>
    <w:rsid w:val="00CF04E1"/>
    <w:rsid w:val="00CF1C2D"/>
    <w:rsid w:val="00CF4FFA"/>
    <w:rsid w:val="00D00D2C"/>
    <w:rsid w:val="00D016B1"/>
    <w:rsid w:val="00D03733"/>
    <w:rsid w:val="00D03A67"/>
    <w:rsid w:val="00D0553E"/>
    <w:rsid w:val="00D12439"/>
    <w:rsid w:val="00D15FB5"/>
    <w:rsid w:val="00D162B0"/>
    <w:rsid w:val="00D175A4"/>
    <w:rsid w:val="00D21A80"/>
    <w:rsid w:val="00D231BA"/>
    <w:rsid w:val="00D26595"/>
    <w:rsid w:val="00D32A48"/>
    <w:rsid w:val="00D32D85"/>
    <w:rsid w:val="00D3669F"/>
    <w:rsid w:val="00D3746C"/>
    <w:rsid w:val="00D40066"/>
    <w:rsid w:val="00D4331D"/>
    <w:rsid w:val="00D43613"/>
    <w:rsid w:val="00D45950"/>
    <w:rsid w:val="00D45B2A"/>
    <w:rsid w:val="00D504A3"/>
    <w:rsid w:val="00D5095C"/>
    <w:rsid w:val="00D604AB"/>
    <w:rsid w:val="00D60F75"/>
    <w:rsid w:val="00D67720"/>
    <w:rsid w:val="00D72DFC"/>
    <w:rsid w:val="00D753DA"/>
    <w:rsid w:val="00D81771"/>
    <w:rsid w:val="00D82045"/>
    <w:rsid w:val="00D862FF"/>
    <w:rsid w:val="00D8672C"/>
    <w:rsid w:val="00D87662"/>
    <w:rsid w:val="00D915F1"/>
    <w:rsid w:val="00D94445"/>
    <w:rsid w:val="00D95D1B"/>
    <w:rsid w:val="00D962B0"/>
    <w:rsid w:val="00D96AAA"/>
    <w:rsid w:val="00DA6802"/>
    <w:rsid w:val="00DB592C"/>
    <w:rsid w:val="00DB7C89"/>
    <w:rsid w:val="00DC0293"/>
    <w:rsid w:val="00DC4427"/>
    <w:rsid w:val="00DC704E"/>
    <w:rsid w:val="00DE058B"/>
    <w:rsid w:val="00DE587E"/>
    <w:rsid w:val="00DF110C"/>
    <w:rsid w:val="00DF13BC"/>
    <w:rsid w:val="00DF5920"/>
    <w:rsid w:val="00E02289"/>
    <w:rsid w:val="00E02664"/>
    <w:rsid w:val="00E02DE9"/>
    <w:rsid w:val="00E0464A"/>
    <w:rsid w:val="00E0638C"/>
    <w:rsid w:val="00E10DA7"/>
    <w:rsid w:val="00E1360E"/>
    <w:rsid w:val="00E1394D"/>
    <w:rsid w:val="00E1432E"/>
    <w:rsid w:val="00E26BE0"/>
    <w:rsid w:val="00E27575"/>
    <w:rsid w:val="00E33328"/>
    <w:rsid w:val="00E34F79"/>
    <w:rsid w:val="00E37A56"/>
    <w:rsid w:val="00E4179F"/>
    <w:rsid w:val="00E433BF"/>
    <w:rsid w:val="00E43C43"/>
    <w:rsid w:val="00E4416E"/>
    <w:rsid w:val="00E44B60"/>
    <w:rsid w:val="00E46453"/>
    <w:rsid w:val="00E51107"/>
    <w:rsid w:val="00E5532B"/>
    <w:rsid w:val="00E56193"/>
    <w:rsid w:val="00E57799"/>
    <w:rsid w:val="00E809CD"/>
    <w:rsid w:val="00E83C2B"/>
    <w:rsid w:val="00E84212"/>
    <w:rsid w:val="00E877AD"/>
    <w:rsid w:val="00E90101"/>
    <w:rsid w:val="00E94D2A"/>
    <w:rsid w:val="00E96B16"/>
    <w:rsid w:val="00EA1E40"/>
    <w:rsid w:val="00EA7250"/>
    <w:rsid w:val="00EB00EF"/>
    <w:rsid w:val="00EB3C4B"/>
    <w:rsid w:val="00EC568A"/>
    <w:rsid w:val="00ED19EB"/>
    <w:rsid w:val="00ED3023"/>
    <w:rsid w:val="00ED518B"/>
    <w:rsid w:val="00ED7DDB"/>
    <w:rsid w:val="00EE1422"/>
    <w:rsid w:val="00EE29A5"/>
    <w:rsid w:val="00EE6DF5"/>
    <w:rsid w:val="00EF5C4C"/>
    <w:rsid w:val="00EF5CBA"/>
    <w:rsid w:val="00EF6595"/>
    <w:rsid w:val="00EF6DE3"/>
    <w:rsid w:val="00F0308B"/>
    <w:rsid w:val="00F03BE7"/>
    <w:rsid w:val="00F03D47"/>
    <w:rsid w:val="00F06E4D"/>
    <w:rsid w:val="00F10CC0"/>
    <w:rsid w:val="00F1417D"/>
    <w:rsid w:val="00F142DC"/>
    <w:rsid w:val="00F1667A"/>
    <w:rsid w:val="00F16F00"/>
    <w:rsid w:val="00F22629"/>
    <w:rsid w:val="00F233A4"/>
    <w:rsid w:val="00F270F1"/>
    <w:rsid w:val="00F3056D"/>
    <w:rsid w:val="00F31EFA"/>
    <w:rsid w:val="00F3417D"/>
    <w:rsid w:val="00F34E82"/>
    <w:rsid w:val="00F36CD4"/>
    <w:rsid w:val="00F417D7"/>
    <w:rsid w:val="00F4209F"/>
    <w:rsid w:val="00F43341"/>
    <w:rsid w:val="00F45D51"/>
    <w:rsid w:val="00F504D1"/>
    <w:rsid w:val="00F513FF"/>
    <w:rsid w:val="00F525F6"/>
    <w:rsid w:val="00F54BAE"/>
    <w:rsid w:val="00F609FA"/>
    <w:rsid w:val="00F726AB"/>
    <w:rsid w:val="00F7388E"/>
    <w:rsid w:val="00F749C1"/>
    <w:rsid w:val="00F75DEF"/>
    <w:rsid w:val="00F80A20"/>
    <w:rsid w:val="00F82A7B"/>
    <w:rsid w:val="00F86A3A"/>
    <w:rsid w:val="00F90CB0"/>
    <w:rsid w:val="00F9493B"/>
    <w:rsid w:val="00F97750"/>
    <w:rsid w:val="00F97F31"/>
    <w:rsid w:val="00FA08BC"/>
    <w:rsid w:val="00FA2C9C"/>
    <w:rsid w:val="00FA728C"/>
    <w:rsid w:val="00FA7651"/>
    <w:rsid w:val="00FB1FE9"/>
    <w:rsid w:val="00FB3111"/>
    <w:rsid w:val="00FB68A6"/>
    <w:rsid w:val="00FC3CE8"/>
    <w:rsid w:val="00FD233D"/>
    <w:rsid w:val="00FD57F3"/>
    <w:rsid w:val="00FE1715"/>
    <w:rsid w:val="00FE5EBC"/>
    <w:rsid w:val="00FF0B99"/>
    <w:rsid w:val="00FF3331"/>
    <w:rsid w:val="00FF4FE5"/>
    <w:rsid w:val="00FF4FEF"/>
    <w:rsid w:val="00FF5FF1"/>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8AA70-3A1C-4EAE-A270-20BD3033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915F1"/>
    <w:rPr>
      <w:sz w:val="24"/>
      <w:szCs w:val="24"/>
      <w:lang w:val="lv-LV"/>
    </w:rPr>
  </w:style>
  <w:style w:type="paragraph" w:styleId="Virsraksts1">
    <w:name w:val="heading 1"/>
    <w:basedOn w:val="Parasts"/>
    <w:link w:val="Virsraksts1Rakstz"/>
    <w:qFormat/>
    <w:rsid w:val="00F142DC"/>
    <w:pPr>
      <w:spacing w:before="100" w:beforeAutospacing="1" w:after="100" w:afterAutospacing="1"/>
      <w:outlineLvl w:val="0"/>
    </w:pPr>
    <w:rPr>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42DC"/>
    <w:rPr>
      <w:b/>
      <w:bCs/>
      <w:kern w:val="36"/>
      <w:sz w:val="48"/>
      <w:szCs w:val="48"/>
      <w:lang w:val="lv-LV" w:eastAsia="lv-LV"/>
    </w:rPr>
  </w:style>
  <w:style w:type="character" w:styleId="Izclums">
    <w:name w:val="Emphasis"/>
    <w:basedOn w:val="Noklusjumarindkopasfonts"/>
    <w:qFormat/>
    <w:rsid w:val="00F142DC"/>
    <w:rPr>
      <w:i/>
      <w:iCs/>
    </w:rPr>
  </w:style>
  <w:style w:type="paragraph" w:styleId="Pamattekstsaratkpi">
    <w:name w:val="Body Text Indent"/>
    <w:basedOn w:val="Parasts"/>
    <w:link w:val="PamattekstsaratkpiRakstz"/>
    <w:rsid w:val="00D915F1"/>
    <w:pPr>
      <w:ind w:firstLine="720"/>
      <w:jc w:val="both"/>
    </w:pPr>
    <w:rPr>
      <w:sz w:val="28"/>
      <w:lang w:val="x-none" w:eastAsia="x-none"/>
    </w:rPr>
  </w:style>
  <w:style w:type="character" w:customStyle="1" w:styleId="PamattekstsaratkpiRakstz">
    <w:name w:val="Pamatteksts ar atkāpi Rakstz."/>
    <w:basedOn w:val="Noklusjumarindkopasfonts"/>
    <w:link w:val="Pamattekstsaratkpi"/>
    <w:rsid w:val="00D915F1"/>
    <w:rPr>
      <w:sz w:val="28"/>
      <w:szCs w:val="24"/>
      <w:lang w:val="x-none" w:eastAsia="x-none"/>
    </w:rPr>
  </w:style>
  <w:style w:type="table" w:styleId="Reatabula">
    <w:name w:val="Table Grid"/>
    <w:basedOn w:val="Parastatabula"/>
    <w:uiPriority w:val="59"/>
    <w:rsid w:val="00D915F1"/>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915F1"/>
    <w:rPr>
      <w:sz w:val="24"/>
      <w:szCs w:val="24"/>
      <w:lang w:val="lv-LV"/>
    </w:rPr>
  </w:style>
  <w:style w:type="paragraph" w:styleId="Galvene">
    <w:name w:val="header"/>
    <w:basedOn w:val="Parasts"/>
    <w:link w:val="GalveneRakstz"/>
    <w:uiPriority w:val="99"/>
    <w:unhideWhenUsed/>
    <w:rsid w:val="008411B3"/>
    <w:pPr>
      <w:tabs>
        <w:tab w:val="center" w:pos="4680"/>
        <w:tab w:val="right" w:pos="9360"/>
      </w:tabs>
    </w:pPr>
  </w:style>
  <w:style w:type="character" w:customStyle="1" w:styleId="GalveneRakstz">
    <w:name w:val="Galvene Rakstz."/>
    <w:basedOn w:val="Noklusjumarindkopasfonts"/>
    <w:link w:val="Galvene"/>
    <w:uiPriority w:val="99"/>
    <w:rsid w:val="008411B3"/>
    <w:rPr>
      <w:sz w:val="24"/>
      <w:szCs w:val="24"/>
      <w:lang w:val="lv-LV"/>
    </w:rPr>
  </w:style>
  <w:style w:type="paragraph" w:styleId="Kjene">
    <w:name w:val="footer"/>
    <w:basedOn w:val="Parasts"/>
    <w:link w:val="KjeneRakstz"/>
    <w:uiPriority w:val="99"/>
    <w:unhideWhenUsed/>
    <w:rsid w:val="008411B3"/>
    <w:pPr>
      <w:tabs>
        <w:tab w:val="center" w:pos="4680"/>
        <w:tab w:val="right" w:pos="9360"/>
      </w:tabs>
    </w:pPr>
  </w:style>
  <w:style w:type="character" w:customStyle="1" w:styleId="KjeneRakstz">
    <w:name w:val="Kājene Rakstz."/>
    <w:basedOn w:val="Noklusjumarindkopasfonts"/>
    <w:link w:val="Kjene"/>
    <w:uiPriority w:val="99"/>
    <w:rsid w:val="008411B3"/>
    <w:rPr>
      <w:sz w:val="24"/>
      <w:szCs w:val="24"/>
      <w:lang w:val="lv-LV"/>
    </w:rPr>
  </w:style>
  <w:style w:type="paragraph" w:styleId="Nosaukums">
    <w:name w:val="Title"/>
    <w:basedOn w:val="Parasts"/>
    <w:link w:val="NosaukumsRakstz"/>
    <w:qFormat/>
    <w:rsid w:val="00881894"/>
    <w:pPr>
      <w:jc w:val="center"/>
    </w:pPr>
    <w:rPr>
      <w:b/>
      <w:sz w:val="28"/>
      <w:szCs w:val="20"/>
      <w:lang w:val="x-none" w:eastAsia="x-none"/>
    </w:rPr>
  </w:style>
  <w:style w:type="character" w:customStyle="1" w:styleId="NosaukumsRakstz">
    <w:name w:val="Nosaukums Rakstz."/>
    <w:basedOn w:val="Noklusjumarindkopasfonts"/>
    <w:link w:val="Nosaukums"/>
    <w:rsid w:val="00881894"/>
    <w:rPr>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1287</Characters>
  <Application>Microsoft Office Word</Application>
  <DocSecurity>0</DocSecurity>
  <Lines>99</Lines>
  <Paragraphs>62</Paragraphs>
  <ScaleCrop>false</ScaleCrop>
  <HeadingPairs>
    <vt:vector size="2" baseType="variant">
      <vt:variant>
        <vt:lpstr>Nosaukums</vt:lpstr>
      </vt:variant>
      <vt:variant>
        <vt:i4>1</vt:i4>
      </vt:variant>
    </vt:vector>
  </HeadingPairs>
  <TitlesOfParts>
    <vt:vector size="1" baseType="lpstr">
      <vt:lpstr>Grozījumi Ministru kabineta 2005.gada 15.marta noteikumops Nr.177 "Kārtība, kādā piešķir un dzīvnieku īpašnieks saņem kompensāciju par zaudējumiem, kas radušies valsts uzraudzībā esošās dzīvnieku infekcijas slimības vai epizootijas uzliesmojuma laikā</vt:lpstr>
    </vt:vector>
  </TitlesOfParts>
  <Manager>Veterinārais un pārtikas departaments</Manager>
  <Company>Zemkopibas Ministrija</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15.marta noteikumops Nr.177 "Kārtība, kādā piešķir un dzīvnieku īpašnieks saņem kompensāciju par zaudējumiem, kas radušies valsts uzraudzībā esošās dzīvnieku infekcijas slimības vai epizootijas uzliesmojuma laikā</dc:title>
  <dc:subject>Pielikuma sākotnējās ietekmes novērtējuma ziņojumam (anotācijai)</dc:subject>
  <dc:creator>Sanita Vanaga</dc:creator>
  <cp:keywords/>
  <dc:description>Sanita.Vanaga@zm.gov.lv, 67027363</dc:description>
  <cp:lastModifiedBy>Sanita Žagare</cp:lastModifiedBy>
  <cp:revision>6</cp:revision>
  <dcterms:created xsi:type="dcterms:W3CDTF">2016-09-09T06:39:00Z</dcterms:created>
  <dcterms:modified xsi:type="dcterms:W3CDTF">2016-09-12T13:35:00Z</dcterms:modified>
</cp:coreProperties>
</file>