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w:t>
      </w:r>
      <w:r w:rsidR="00F74862">
        <w:rPr>
          <w:rFonts w:eastAsia="Times New Roman" w:cs="Times New Roman"/>
          <w:b/>
          <w:szCs w:val="28"/>
          <w:lang w:eastAsia="lv-LV"/>
        </w:rPr>
        <w:t xml:space="preserve">noteikumu </w:t>
      </w:r>
      <w:r w:rsidR="00E237F0" w:rsidRPr="008715BD">
        <w:rPr>
          <w:rFonts w:eastAsia="Times New Roman" w:cs="Times New Roman"/>
          <w:b/>
          <w:szCs w:val="28"/>
          <w:lang w:eastAsia="lv-LV"/>
        </w:rPr>
        <w:t>projekt</w:t>
      </w:r>
      <w:r w:rsidR="00F74862">
        <w:rPr>
          <w:rFonts w:eastAsia="Times New Roman" w:cs="Times New Roman"/>
          <w:b/>
          <w:szCs w:val="28"/>
          <w:lang w:eastAsia="lv-LV"/>
        </w:rPr>
        <w:t>s</w:t>
      </w:r>
      <w:r w:rsidR="00E237F0" w:rsidRPr="008715BD">
        <w:rPr>
          <w:rFonts w:eastAsia="Times New Roman" w:cs="Times New Roman"/>
          <w:b/>
          <w:szCs w:val="28"/>
          <w:lang w:eastAsia="lv-LV"/>
        </w:rPr>
        <w:t xml:space="preserve"> </w:t>
      </w:r>
    </w:p>
    <w:p w:rsidR="005E23AD" w:rsidRDefault="00F74862" w:rsidP="005E23AD">
      <w:pPr>
        <w:widowControl w:val="0"/>
        <w:spacing w:before="60" w:after="60"/>
        <w:ind w:right="-1"/>
        <w:jc w:val="center"/>
        <w:rPr>
          <w:rFonts w:eastAsia="Times New Roman" w:cs="Times New Roman"/>
          <w:b/>
          <w:szCs w:val="28"/>
          <w:lang w:eastAsia="lv-LV"/>
        </w:rPr>
      </w:pPr>
      <w:r>
        <w:rPr>
          <w:rFonts w:eastAsia="Times New Roman" w:cs="Times New Roman"/>
          <w:b/>
          <w:szCs w:val="28"/>
          <w:lang w:eastAsia="lv-LV"/>
        </w:rPr>
        <w:t xml:space="preserve">„Būvspeciālistu kompetences novērtēšanas un patstāvīgās prakses </w:t>
      </w:r>
      <w:r w:rsidR="009E6665">
        <w:rPr>
          <w:rFonts w:eastAsia="Times New Roman" w:cs="Times New Roman"/>
          <w:b/>
          <w:szCs w:val="28"/>
          <w:lang w:eastAsia="lv-LV"/>
        </w:rPr>
        <w:t xml:space="preserve">uzraudzības </w:t>
      </w:r>
      <w:r>
        <w:rPr>
          <w:rFonts w:eastAsia="Times New Roman" w:cs="Times New Roman"/>
          <w:b/>
          <w:szCs w:val="28"/>
          <w:lang w:eastAsia="lv-LV"/>
        </w:rPr>
        <w:t>noteikumi”</w:t>
      </w:r>
      <w:r w:rsidR="00E237F0" w:rsidRPr="008715BD">
        <w:rPr>
          <w:rFonts w:eastAsia="Times New Roman" w:cs="Times New Roman"/>
          <w:b/>
          <w:szCs w:val="28"/>
          <w:lang w:eastAsia="lv-LV"/>
        </w:rPr>
        <w:t xml:space="preserve"> </w:t>
      </w:r>
      <w:bookmarkEnd w:id="0"/>
      <w:bookmarkEnd w:id="1"/>
      <w:r w:rsidR="00E237F0"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00E237F0" w:rsidRPr="008715BD">
        <w:rPr>
          <w:rFonts w:eastAsia="Times New Roman" w:cs="Times New Roman"/>
          <w:b/>
          <w:szCs w:val="28"/>
          <w:lang w:eastAsia="lv-LV"/>
        </w:rPr>
        <w:t>(anotācija)</w:t>
      </w:r>
    </w:p>
    <w:p w:rsidR="0039368C" w:rsidRPr="008715BD" w:rsidRDefault="0039368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2"/>
        <w:gridCol w:w="2800"/>
        <w:gridCol w:w="5763"/>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0F3B42" w:rsidRPr="000F3B42"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39368C" w:rsidRPr="000F3B42" w:rsidRDefault="00E77756" w:rsidP="004C7245">
            <w:pPr>
              <w:pStyle w:val="naislab"/>
              <w:spacing w:before="0" w:after="0"/>
              <w:jc w:val="both"/>
              <w:rPr>
                <w:szCs w:val="28"/>
              </w:rPr>
            </w:pPr>
            <w:r w:rsidRPr="006C4012">
              <w:rPr>
                <w:sz w:val="28"/>
                <w:szCs w:val="28"/>
              </w:rPr>
              <w:t>Būvniecības likum</w:t>
            </w:r>
            <w:r w:rsidR="00EC5EB5">
              <w:rPr>
                <w:sz w:val="28"/>
                <w:szCs w:val="28"/>
              </w:rPr>
              <w:t>a 5.</w:t>
            </w:r>
            <w:r w:rsidR="004C7245">
              <w:rPr>
                <w:sz w:val="28"/>
                <w:szCs w:val="28"/>
              </w:rPr>
              <w:t> </w:t>
            </w:r>
            <w:r w:rsidR="00EC5EB5">
              <w:rPr>
                <w:sz w:val="28"/>
                <w:szCs w:val="28"/>
              </w:rPr>
              <w:t>panta pirmās daļas 4.</w:t>
            </w:r>
            <w:r w:rsidR="008B064E">
              <w:rPr>
                <w:sz w:val="28"/>
                <w:szCs w:val="28"/>
              </w:rPr>
              <w:t xml:space="preserve">  </w:t>
            </w:r>
            <w:r w:rsidR="00EC5EB5">
              <w:rPr>
                <w:sz w:val="28"/>
                <w:szCs w:val="28"/>
              </w:rPr>
              <w:t>punkts.</w:t>
            </w:r>
            <w:r w:rsidRPr="006C4012">
              <w:rPr>
                <w:sz w:val="28"/>
                <w:szCs w:val="28"/>
              </w:rPr>
              <w:t xml:space="preserve"> </w:t>
            </w:r>
          </w:p>
        </w:tc>
      </w:tr>
      <w:tr w:rsidR="00E237F0" w:rsidRPr="005654AA" w:rsidTr="00EA026B">
        <w:trPr>
          <w:trHeight w:val="107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40035E" w:rsidRPr="00F7386B" w:rsidRDefault="0040035E" w:rsidP="0040035E">
            <w:pPr>
              <w:ind w:firstLine="637"/>
              <w:jc w:val="both"/>
              <w:rPr>
                <w:rFonts w:eastAsia="Times New Roman" w:cs="Times New Roman"/>
                <w:szCs w:val="28"/>
                <w:lang w:eastAsia="lv-LV"/>
              </w:rPr>
            </w:pPr>
            <w:r w:rsidRPr="00F7386B">
              <w:rPr>
                <w:szCs w:val="28"/>
              </w:rPr>
              <w:t xml:space="preserve">Pamatojoties uz </w:t>
            </w:r>
            <w:hyperlink r:id="rId8" w:tgtFrame="_blank" w:history="1">
              <w:r w:rsidR="00436DB9" w:rsidRPr="00F7386B">
                <w:rPr>
                  <w:rFonts w:eastAsia="Times New Roman" w:cs="Times New Roman"/>
                  <w:iCs/>
                  <w:szCs w:val="28"/>
                  <w:shd w:val="clear" w:color="auto" w:fill="FFFFFF"/>
                </w:rPr>
                <w:t>Būvniecības likuma</w:t>
              </w:r>
            </w:hyperlink>
            <w:r w:rsidR="00436DB9" w:rsidRPr="00F7386B">
              <w:rPr>
                <w:rFonts w:eastAsia="Times New Roman" w:cs="Times New Roman"/>
                <w:szCs w:val="28"/>
              </w:rPr>
              <w:t xml:space="preserve"> </w:t>
            </w:r>
            <w:r w:rsidR="00436DB9" w:rsidRPr="00F7386B">
              <w:rPr>
                <w:rFonts w:eastAsia="Times New Roman" w:cs="Times New Roman"/>
                <w:iCs/>
                <w:szCs w:val="28"/>
                <w:shd w:val="clear" w:color="auto" w:fill="FFFFFF"/>
              </w:rPr>
              <w:t>5.</w:t>
            </w:r>
            <w:r w:rsidR="00136445">
              <w:rPr>
                <w:rFonts w:eastAsia="Times New Roman" w:cs="Times New Roman"/>
                <w:iCs/>
                <w:szCs w:val="28"/>
                <w:shd w:val="clear" w:color="auto" w:fill="FFFFFF"/>
              </w:rPr>
              <w:t xml:space="preserve"> </w:t>
            </w:r>
            <w:r w:rsidR="00436DB9" w:rsidRPr="00F7386B">
              <w:rPr>
                <w:rFonts w:eastAsia="Times New Roman" w:cs="Times New Roman"/>
                <w:iCs/>
                <w:szCs w:val="28"/>
                <w:shd w:val="clear" w:color="auto" w:fill="FFFFFF"/>
              </w:rPr>
              <w:t>panta pirmās daļas 4.</w:t>
            </w:r>
            <w:r w:rsidR="00136445">
              <w:rPr>
                <w:rFonts w:eastAsia="Times New Roman" w:cs="Times New Roman"/>
                <w:iCs/>
                <w:szCs w:val="28"/>
                <w:shd w:val="clear" w:color="auto" w:fill="FFFFFF"/>
              </w:rPr>
              <w:t xml:space="preserve"> </w:t>
            </w:r>
            <w:r w:rsidR="00436DB9" w:rsidRPr="00F7386B">
              <w:rPr>
                <w:rFonts w:eastAsia="Times New Roman" w:cs="Times New Roman"/>
                <w:iCs/>
                <w:szCs w:val="28"/>
                <w:shd w:val="clear" w:color="auto" w:fill="FFFFFF"/>
              </w:rPr>
              <w:t>punkt</w:t>
            </w:r>
            <w:r w:rsidR="00E35B4A" w:rsidRPr="00F7386B">
              <w:rPr>
                <w:rFonts w:eastAsia="Times New Roman" w:cs="Times New Roman"/>
                <w:iCs/>
                <w:szCs w:val="28"/>
                <w:shd w:val="clear" w:color="auto" w:fill="FFFFFF"/>
              </w:rPr>
              <w:t>u</w:t>
            </w:r>
            <w:r w:rsidR="00436DB9" w:rsidRPr="00F7386B">
              <w:rPr>
                <w:rFonts w:eastAsia="Times New Roman" w:cs="Times New Roman"/>
                <w:iCs/>
                <w:szCs w:val="28"/>
                <w:shd w:val="clear" w:color="auto" w:fill="FFFFFF"/>
              </w:rPr>
              <w:t xml:space="preserve"> </w:t>
            </w:r>
            <w:r w:rsidRPr="00F7386B">
              <w:rPr>
                <w:rFonts w:eastAsia="Times New Roman" w:cs="Times New Roman"/>
                <w:iCs/>
                <w:szCs w:val="28"/>
                <w:shd w:val="clear" w:color="auto" w:fill="FFFFFF"/>
              </w:rPr>
              <w:t>izdoti</w:t>
            </w:r>
            <w:r w:rsidR="00047FAF" w:rsidRPr="00F7386B">
              <w:rPr>
                <w:rFonts w:eastAsia="Times New Roman" w:cs="Times New Roman"/>
                <w:szCs w:val="28"/>
                <w:lang w:eastAsia="lv-LV"/>
              </w:rPr>
              <w:t xml:space="preserve"> </w:t>
            </w:r>
            <w:r w:rsidR="00436DB9" w:rsidRPr="00F7386B">
              <w:rPr>
                <w:rFonts w:eastAsia="Times New Roman" w:cs="Times New Roman"/>
                <w:szCs w:val="28"/>
                <w:lang w:eastAsia="lv-LV"/>
              </w:rPr>
              <w:t>Ministru kabineta 2014.</w:t>
            </w:r>
            <w:r w:rsidR="004C7245">
              <w:rPr>
                <w:rFonts w:eastAsia="Times New Roman" w:cs="Times New Roman"/>
                <w:szCs w:val="28"/>
                <w:lang w:eastAsia="lv-LV"/>
              </w:rPr>
              <w:t> </w:t>
            </w:r>
            <w:r w:rsidR="00436DB9" w:rsidRPr="00F7386B">
              <w:rPr>
                <w:rFonts w:eastAsia="Times New Roman" w:cs="Times New Roman"/>
                <w:szCs w:val="28"/>
                <w:lang w:eastAsia="lv-LV"/>
              </w:rPr>
              <w:t>gada 7.</w:t>
            </w:r>
            <w:r w:rsidR="004C7245">
              <w:rPr>
                <w:rFonts w:eastAsia="Times New Roman" w:cs="Times New Roman"/>
                <w:szCs w:val="28"/>
                <w:lang w:eastAsia="lv-LV"/>
              </w:rPr>
              <w:t> </w:t>
            </w:r>
            <w:r w:rsidR="00436DB9" w:rsidRPr="00F7386B">
              <w:rPr>
                <w:rFonts w:eastAsia="Times New Roman" w:cs="Times New Roman"/>
                <w:szCs w:val="28"/>
                <w:lang w:eastAsia="lv-LV"/>
              </w:rPr>
              <w:t>oktobra noteikum</w:t>
            </w:r>
            <w:r w:rsidR="00047FAF" w:rsidRPr="00F7386B">
              <w:rPr>
                <w:rFonts w:eastAsia="Times New Roman" w:cs="Times New Roman"/>
                <w:szCs w:val="28"/>
                <w:lang w:eastAsia="lv-LV"/>
              </w:rPr>
              <w:t>i</w:t>
            </w:r>
            <w:r w:rsidR="00436DB9" w:rsidRPr="00F7386B">
              <w:rPr>
                <w:rFonts w:eastAsia="Times New Roman" w:cs="Times New Roman"/>
                <w:szCs w:val="28"/>
                <w:lang w:eastAsia="lv-LV"/>
              </w:rPr>
              <w:t xml:space="preserve"> Nr.</w:t>
            </w:r>
            <w:r w:rsidR="004C7245">
              <w:rPr>
                <w:rFonts w:eastAsia="Times New Roman" w:cs="Times New Roman"/>
                <w:szCs w:val="28"/>
                <w:lang w:eastAsia="lv-LV"/>
              </w:rPr>
              <w:t> </w:t>
            </w:r>
            <w:r w:rsidR="00436DB9" w:rsidRPr="00F7386B">
              <w:rPr>
                <w:rFonts w:eastAsia="Times New Roman" w:cs="Times New Roman"/>
                <w:szCs w:val="28"/>
                <w:lang w:eastAsia="lv-LV"/>
              </w:rPr>
              <w:t>610 „Būvspeciālistu kompetences novērtēšanas un patstāvīgās prakses uzraudzības noteikumi” (turpmāk – noteikumi</w:t>
            </w:r>
            <w:r w:rsidR="00AB74B4" w:rsidRPr="00F7386B">
              <w:rPr>
                <w:rFonts w:eastAsia="Times New Roman" w:cs="Times New Roman"/>
                <w:szCs w:val="28"/>
                <w:lang w:eastAsia="lv-LV"/>
              </w:rPr>
              <w:t xml:space="preserve"> Nr.</w:t>
            </w:r>
            <w:r w:rsidR="00136445">
              <w:rPr>
                <w:rFonts w:eastAsia="Times New Roman" w:cs="Times New Roman"/>
                <w:szCs w:val="28"/>
                <w:lang w:eastAsia="lv-LV"/>
              </w:rPr>
              <w:t xml:space="preserve"> </w:t>
            </w:r>
            <w:r w:rsidR="00AB74B4" w:rsidRPr="00F7386B">
              <w:rPr>
                <w:rFonts w:eastAsia="Times New Roman" w:cs="Times New Roman"/>
                <w:szCs w:val="28"/>
                <w:lang w:eastAsia="lv-LV"/>
              </w:rPr>
              <w:t>610</w:t>
            </w:r>
            <w:r w:rsidR="00436DB9" w:rsidRPr="00F7386B">
              <w:rPr>
                <w:rFonts w:eastAsia="Times New Roman" w:cs="Times New Roman"/>
                <w:szCs w:val="28"/>
                <w:lang w:eastAsia="lv-LV"/>
              </w:rPr>
              <w:t>)</w:t>
            </w:r>
            <w:r w:rsidR="00047FAF" w:rsidRPr="00F7386B">
              <w:rPr>
                <w:rFonts w:eastAsia="Times New Roman" w:cs="Times New Roman"/>
                <w:szCs w:val="28"/>
                <w:lang w:eastAsia="lv-LV"/>
              </w:rPr>
              <w:t>.</w:t>
            </w:r>
          </w:p>
          <w:p w:rsidR="00047FAF" w:rsidRPr="00F7386B" w:rsidRDefault="00BC7F1F" w:rsidP="0040035E">
            <w:pPr>
              <w:ind w:firstLine="637"/>
              <w:jc w:val="both"/>
              <w:rPr>
                <w:rFonts w:eastAsia="Times New Roman" w:cs="Times New Roman"/>
                <w:szCs w:val="28"/>
                <w:lang w:eastAsia="lv-LV"/>
              </w:rPr>
            </w:pPr>
            <w:r w:rsidRPr="00F7386B">
              <w:rPr>
                <w:rFonts w:eastAsia="Times New Roman" w:cs="Times New Roman"/>
                <w:szCs w:val="28"/>
                <w:lang w:eastAsia="lv-LV"/>
              </w:rPr>
              <w:t xml:space="preserve">Izvērtējot pašreizējo būvspeciālistu kompetences novērtēšanas un patstāvīgās prakses uzraudzības </w:t>
            </w:r>
            <w:r w:rsidR="00F14AFA" w:rsidRPr="00F7386B">
              <w:rPr>
                <w:rFonts w:eastAsia="Times New Roman" w:cs="Times New Roman"/>
                <w:szCs w:val="28"/>
                <w:lang w:eastAsia="lv-LV"/>
              </w:rPr>
              <w:t>procesu</w:t>
            </w:r>
            <w:r w:rsidRPr="00F7386B">
              <w:rPr>
                <w:rFonts w:eastAsia="Times New Roman" w:cs="Times New Roman"/>
                <w:szCs w:val="28"/>
                <w:lang w:eastAsia="lv-LV"/>
              </w:rPr>
              <w:t>, ir konstatētas vairākas problēmas</w:t>
            </w:r>
            <w:r w:rsidR="00F14AFA" w:rsidRPr="00F7386B">
              <w:rPr>
                <w:rFonts w:eastAsia="Times New Roman" w:cs="Times New Roman"/>
                <w:szCs w:val="28"/>
                <w:lang w:eastAsia="lv-LV"/>
              </w:rPr>
              <w:t>.</w:t>
            </w:r>
            <w:r w:rsidRPr="00F7386B">
              <w:rPr>
                <w:rFonts w:eastAsia="Times New Roman" w:cs="Times New Roman"/>
                <w:szCs w:val="28"/>
                <w:lang w:eastAsia="lv-LV"/>
              </w:rPr>
              <w:t xml:space="preserve"> </w:t>
            </w:r>
            <w:r w:rsidR="00F14AFA" w:rsidRPr="00F7386B">
              <w:rPr>
                <w:rFonts w:eastAsia="Times New Roman" w:cs="Times New Roman"/>
                <w:szCs w:val="28"/>
                <w:lang w:eastAsia="lv-LV"/>
              </w:rPr>
              <w:t xml:space="preserve">Ar mērķi uzlabot būvspeciālistu kompetences </w:t>
            </w:r>
            <w:r w:rsidR="00934DF1" w:rsidRPr="00F7386B">
              <w:rPr>
                <w:rFonts w:eastAsia="Times New Roman" w:cs="Times New Roman"/>
                <w:szCs w:val="28"/>
                <w:lang w:eastAsia="lv-LV"/>
              </w:rPr>
              <w:t>novērtēšanas un uzraudzības procesu</w:t>
            </w:r>
            <w:r w:rsidRPr="00F7386B">
              <w:rPr>
                <w:rFonts w:eastAsia="Times New Roman" w:cs="Times New Roman"/>
                <w:szCs w:val="28"/>
                <w:lang w:eastAsia="lv-LV"/>
              </w:rPr>
              <w:t xml:space="preserve"> ir izstrādāts noteikumu projekts „Būvspeciālistu kompetences novērtēšanas un patstāvīgās prakses uzraudzības noteikumi” (tu</w:t>
            </w:r>
            <w:r w:rsidR="00A22F4A">
              <w:rPr>
                <w:rFonts w:eastAsia="Times New Roman" w:cs="Times New Roman"/>
                <w:szCs w:val="28"/>
                <w:lang w:eastAsia="lv-LV"/>
              </w:rPr>
              <w:t>rp</w:t>
            </w:r>
            <w:r w:rsidRPr="00F7386B">
              <w:rPr>
                <w:rFonts w:eastAsia="Times New Roman" w:cs="Times New Roman"/>
                <w:szCs w:val="28"/>
                <w:lang w:eastAsia="lv-LV"/>
              </w:rPr>
              <w:t>māk – noteikumu projekts).</w:t>
            </w:r>
          </w:p>
          <w:p w:rsidR="00771249" w:rsidRPr="00F7386B" w:rsidRDefault="00BC7F1F" w:rsidP="00436DB9">
            <w:pPr>
              <w:ind w:firstLine="637"/>
              <w:jc w:val="both"/>
              <w:rPr>
                <w:rFonts w:eastAsia="Times New Roman" w:cs="Times New Roman"/>
                <w:szCs w:val="28"/>
                <w:lang w:eastAsia="lv-LV"/>
              </w:rPr>
            </w:pPr>
            <w:r w:rsidRPr="00F7386B">
              <w:rPr>
                <w:rFonts w:eastAsia="Times New Roman" w:cs="Times New Roman"/>
                <w:szCs w:val="28"/>
                <w:lang w:eastAsia="lv-LV"/>
              </w:rPr>
              <w:t>Noteikumu projekt</w:t>
            </w:r>
            <w:r w:rsidR="005C498E" w:rsidRPr="00F7386B">
              <w:rPr>
                <w:rFonts w:eastAsia="Times New Roman" w:cs="Times New Roman"/>
                <w:szCs w:val="28"/>
                <w:lang w:eastAsia="lv-LV"/>
              </w:rPr>
              <w:t>s</w:t>
            </w:r>
            <w:r w:rsidRPr="00F7386B">
              <w:rPr>
                <w:rFonts w:eastAsia="Times New Roman" w:cs="Times New Roman"/>
                <w:szCs w:val="28"/>
                <w:lang w:eastAsia="lv-LV"/>
              </w:rPr>
              <w:t xml:space="preserve"> </w:t>
            </w:r>
            <w:r w:rsidR="00771249" w:rsidRPr="00F7386B">
              <w:rPr>
                <w:rFonts w:eastAsia="Times New Roman" w:cs="Times New Roman"/>
                <w:szCs w:val="28"/>
                <w:lang w:eastAsia="lv-LV"/>
              </w:rPr>
              <w:t>paredz šādas būtiskās</w:t>
            </w:r>
            <w:r w:rsidR="005C498E" w:rsidRPr="00F7386B">
              <w:rPr>
                <w:rFonts w:eastAsia="Times New Roman" w:cs="Times New Roman"/>
                <w:szCs w:val="28"/>
                <w:lang w:eastAsia="lv-LV"/>
              </w:rPr>
              <w:t xml:space="preserve"> izmaiņas</w:t>
            </w:r>
            <w:r w:rsidR="00771249" w:rsidRPr="00F7386B">
              <w:rPr>
                <w:rFonts w:eastAsia="Times New Roman" w:cs="Times New Roman"/>
                <w:szCs w:val="28"/>
                <w:lang w:eastAsia="lv-LV"/>
              </w:rPr>
              <w:t xml:space="preserve"> būvspeciālistu kompetences novērtēšanas kārtībā un patstāvīgā</w:t>
            </w:r>
            <w:r w:rsidR="00F858E5" w:rsidRPr="00F7386B">
              <w:rPr>
                <w:rFonts w:eastAsia="Times New Roman" w:cs="Times New Roman"/>
                <w:szCs w:val="28"/>
                <w:lang w:eastAsia="lv-LV"/>
              </w:rPr>
              <w:t>s</w:t>
            </w:r>
            <w:r w:rsidR="00771249" w:rsidRPr="00F7386B">
              <w:rPr>
                <w:rFonts w:eastAsia="Times New Roman" w:cs="Times New Roman"/>
                <w:szCs w:val="28"/>
                <w:lang w:eastAsia="lv-LV"/>
              </w:rPr>
              <w:t xml:space="preserve"> prakses </w:t>
            </w:r>
            <w:r w:rsidR="00F858E5" w:rsidRPr="00F7386B">
              <w:rPr>
                <w:rFonts w:eastAsia="Times New Roman" w:cs="Times New Roman"/>
                <w:szCs w:val="28"/>
                <w:lang w:eastAsia="lv-LV"/>
              </w:rPr>
              <w:t xml:space="preserve">uzraudzības </w:t>
            </w:r>
            <w:r w:rsidR="00771249" w:rsidRPr="00F7386B">
              <w:rPr>
                <w:rFonts w:eastAsia="Times New Roman" w:cs="Times New Roman"/>
                <w:szCs w:val="28"/>
                <w:lang w:eastAsia="lv-LV"/>
              </w:rPr>
              <w:t>nodrošināšanā:</w:t>
            </w:r>
          </w:p>
          <w:p w:rsidR="00F858E5" w:rsidRPr="00F7386B" w:rsidRDefault="00504E0A" w:rsidP="00F858E5">
            <w:pPr>
              <w:pStyle w:val="ListParagraph"/>
              <w:numPr>
                <w:ilvl w:val="0"/>
                <w:numId w:val="5"/>
              </w:numPr>
              <w:jc w:val="both"/>
              <w:rPr>
                <w:rFonts w:eastAsia="Times New Roman" w:cs="Times New Roman"/>
                <w:szCs w:val="28"/>
                <w:lang w:eastAsia="lv-LV"/>
              </w:rPr>
            </w:pPr>
            <w:r w:rsidRPr="00F7386B">
              <w:rPr>
                <w:rFonts w:eastAsia="Times New Roman" w:cs="Times New Roman"/>
                <w:szCs w:val="28"/>
                <w:lang w:eastAsia="lv-LV"/>
              </w:rPr>
              <w:t>noteikti citi kritēriji</w:t>
            </w:r>
            <w:r w:rsidR="00E6217D" w:rsidRPr="00F7386B">
              <w:rPr>
                <w:rFonts w:eastAsia="Times New Roman" w:cs="Times New Roman"/>
                <w:szCs w:val="28"/>
                <w:lang w:eastAsia="lv-LV"/>
              </w:rPr>
              <w:t xml:space="preserve"> </w:t>
            </w:r>
            <w:r w:rsidR="0048726F" w:rsidRPr="00F7386B">
              <w:rPr>
                <w:rFonts w:eastAsia="Times New Roman" w:cs="Times New Roman"/>
                <w:szCs w:val="28"/>
                <w:lang w:eastAsia="lv-LV"/>
              </w:rPr>
              <w:t xml:space="preserve">praktiskā darba pieredzes </w:t>
            </w:r>
            <w:r w:rsidR="005C498E" w:rsidRPr="00F7386B">
              <w:rPr>
                <w:rFonts w:eastAsia="Times New Roman" w:cs="Times New Roman"/>
                <w:szCs w:val="28"/>
                <w:lang w:eastAsia="lv-LV"/>
              </w:rPr>
              <w:t>prasībām pretendentiem būvspeciālista sertifikāta saņemšanai</w:t>
            </w:r>
            <w:r w:rsidR="00F858E5" w:rsidRPr="00F7386B">
              <w:rPr>
                <w:rFonts w:eastAsia="Times New Roman" w:cs="Times New Roman"/>
                <w:szCs w:val="28"/>
                <w:lang w:eastAsia="lv-LV"/>
              </w:rPr>
              <w:t>;</w:t>
            </w:r>
          </w:p>
          <w:p w:rsidR="00F858E5" w:rsidRPr="00F7386B" w:rsidRDefault="00504E0A" w:rsidP="00F858E5">
            <w:pPr>
              <w:pStyle w:val="ListParagraph"/>
              <w:numPr>
                <w:ilvl w:val="0"/>
                <w:numId w:val="5"/>
              </w:numPr>
              <w:jc w:val="both"/>
              <w:rPr>
                <w:rFonts w:eastAsia="Times New Roman" w:cs="Times New Roman"/>
                <w:szCs w:val="28"/>
                <w:lang w:eastAsia="lv-LV"/>
              </w:rPr>
            </w:pPr>
            <w:r w:rsidRPr="00F7386B">
              <w:rPr>
                <w:rFonts w:eastAsia="Times New Roman" w:cs="Times New Roman"/>
                <w:szCs w:val="28"/>
                <w:lang w:eastAsia="lv-LV"/>
              </w:rPr>
              <w:t>precizēta</w:t>
            </w:r>
            <w:r w:rsidR="00E6217D" w:rsidRPr="00F7386B">
              <w:rPr>
                <w:rFonts w:eastAsia="Times New Roman" w:cs="Times New Roman"/>
                <w:szCs w:val="28"/>
                <w:lang w:eastAsia="lv-LV"/>
              </w:rPr>
              <w:t xml:space="preserve"> </w:t>
            </w:r>
            <w:r w:rsidRPr="00F7386B">
              <w:rPr>
                <w:rFonts w:eastAsia="Times New Roman" w:cs="Times New Roman"/>
                <w:szCs w:val="28"/>
                <w:lang w:eastAsia="lv-LV"/>
              </w:rPr>
              <w:t>patstāvīgās prakses uzturēšanas kārtība</w:t>
            </w:r>
            <w:r w:rsidR="00F858E5" w:rsidRPr="00F7386B">
              <w:rPr>
                <w:rFonts w:eastAsia="Times New Roman" w:cs="Times New Roman"/>
                <w:szCs w:val="28"/>
                <w:lang w:eastAsia="lv-LV"/>
              </w:rPr>
              <w:t>;</w:t>
            </w:r>
          </w:p>
          <w:p w:rsidR="00F858E5" w:rsidRPr="00F7386B" w:rsidRDefault="00F858E5" w:rsidP="00F858E5">
            <w:pPr>
              <w:pStyle w:val="ListParagraph"/>
              <w:numPr>
                <w:ilvl w:val="0"/>
                <w:numId w:val="5"/>
              </w:numPr>
              <w:jc w:val="both"/>
              <w:rPr>
                <w:rFonts w:eastAsia="Times New Roman" w:cs="Times New Roman"/>
                <w:szCs w:val="28"/>
                <w:lang w:eastAsia="lv-LV"/>
              </w:rPr>
            </w:pPr>
            <w:r w:rsidRPr="00F7386B">
              <w:rPr>
                <w:rFonts w:eastAsia="Times New Roman" w:cs="Times New Roman"/>
                <w:szCs w:val="28"/>
                <w:lang w:eastAsia="lv-LV"/>
              </w:rPr>
              <w:t>precizēti kritēriji brīdi</w:t>
            </w:r>
            <w:r w:rsidR="00F45826" w:rsidRPr="00F7386B">
              <w:rPr>
                <w:rFonts w:eastAsia="Times New Roman" w:cs="Times New Roman"/>
                <w:szCs w:val="28"/>
                <w:lang w:eastAsia="lv-LV"/>
              </w:rPr>
              <w:t>nājuma izteikšanai, sertifikāta</w:t>
            </w:r>
            <w:r w:rsidRPr="00F7386B">
              <w:rPr>
                <w:rFonts w:eastAsia="Times New Roman" w:cs="Times New Roman"/>
                <w:szCs w:val="28"/>
                <w:lang w:eastAsia="lv-LV"/>
              </w:rPr>
              <w:t xml:space="preserve"> darbības sfēras apturēšanai un anulēšan</w:t>
            </w:r>
            <w:r w:rsidR="00C97A50" w:rsidRPr="00F7386B">
              <w:rPr>
                <w:rFonts w:eastAsia="Times New Roman" w:cs="Times New Roman"/>
                <w:szCs w:val="28"/>
                <w:lang w:eastAsia="lv-LV"/>
              </w:rPr>
              <w:t>a</w:t>
            </w:r>
            <w:r w:rsidRPr="00F7386B">
              <w:rPr>
                <w:rFonts w:eastAsia="Times New Roman" w:cs="Times New Roman"/>
                <w:szCs w:val="28"/>
                <w:lang w:eastAsia="lv-LV"/>
              </w:rPr>
              <w:t>i;</w:t>
            </w:r>
          </w:p>
          <w:p w:rsidR="00934DF1" w:rsidRPr="00F7386B" w:rsidRDefault="00F858E5" w:rsidP="00F858E5">
            <w:pPr>
              <w:pStyle w:val="ListParagraph"/>
              <w:numPr>
                <w:ilvl w:val="0"/>
                <w:numId w:val="5"/>
              </w:numPr>
              <w:jc w:val="both"/>
              <w:rPr>
                <w:rFonts w:eastAsia="Times New Roman" w:cs="Times New Roman"/>
                <w:szCs w:val="28"/>
                <w:lang w:eastAsia="lv-LV"/>
              </w:rPr>
            </w:pPr>
            <w:r w:rsidRPr="00F7386B">
              <w:rPr>
                <w:rFonts w:eastAsia="Times New Roman" w:cs="Times New Roman"/>
                <w:szCs w:val="28"/>
                <w:lang w:eastAsia="lv-LV"/>
              </w:rPr>
              <w:t>samazināts darbības sfēru skaits</w:t>
            </w:r>
            <w:r w:rsidR="00934DF1" w:rsidRPr="00F7386B">
              <w:rPr>
                <w:rFonts w:eastAsia="Times New Roman" w:cs="Times New Roman"/>
                <w:szCs w:val="28"/>
                <w:lang w:eastAsia="lv-LV"/>
              </w:rPr>
              <w:t>;</w:t>
            </w:r>
          </w:p>
          <w:p w:rsidR="00047FAF" w:rsidRPr="00F7386B" w:rsidRDefault="00934DF1" w:rsidP="00F858E5">
            <w:pPr>
              <w:pStyle w:val="ListParagraph"/>
              <w:numPr>
                <w:ilvl w:val="0"/>
                <w:numId w:val="5"/>
              </w:numPr>
              <w:jc w:val="both"/>
              <w:rPr>
                <w:rFonts w:eastAsia="Times New Roman" w:cs="Times New Roman"/>
                <w:szCs w:val="28"/>
                <w:lang w:eastAsia="lv-LV"/>
              </w:rPr>
            </w:pPr>
            <w:r w:rsidRPr="00F7386B">
              <w:rPr>
                <w:rFonts w:eastAsia="Times New Roman" w:cs="Times New Roman"/>
                <w:szCs w:val="28"/>
                <w:lang w:eastAsia="lv-LV"/>
              </w:rPr>
              <w:t xml:space="preserve">noteikta kārtība ārvalstu būvspeciālistu </w:t>
            </w:r>
            <w:r w:rsidR="008D3B5A" w:rsidRPr="00F7386B">
              <w:rPr>
                <w:rFonts w:eastAsia="Times New Roman" w:cs="Times New Roman"/>
                <w:szCs w:val="28"/>
                <w:lang w:eastAsia="lv-LV"/>
              </w:rPr>
              <w:t xml:space="preserve">profesionālās </w:t>
            </w:r>
            <w:r w:rsidRPr="00F7386B">
              <w:rPr>
                <w:rFonts w:eastAsia="Times New Roman" w:cs="Times New Roman"/>
                <w:szCs w:val="28"/>
                <w:lang w:eastAsia="lv-LV"/>
              </w:rPr>
              <w:t>kvalifikācijas atzīšanai</w:t>
            </w:r>
            <w:r w:rsidR="00F858E5" w:rsidRPr="00F7386B">
              <w:rPr>
                <w:rFonts w:eastAsia="Times New Roman" w:cs="Times New Roman"/>
                <w:szCs w:val="28"/>
                <w:lang w:eastAsia="lv-LV"/>
              </w:rPr>
              <w:t>.</w:t>
            </w:r>
            <w:r w:rsidR="007D4D32" w:rsidRPr="00F7386B">
              <w:rPr>
                <w:rFonts w:eastAsia="Times New Roman" w:cs="Times New Roman"/>
                <w:szCs w:val="28"/>
                <w:lang w:eastAsia="lv-LV"/>
              </w:rPr>
              <w:t xml:space="preserve"> </w:t>
            </w:r>
          </w:p>
          <w:p w:rsidR="00F858E5" w:rsidRDefault="00504E0A" w:rsidP="00436DB9">
            <w:pPr>
              <w:ind w:firstLine="637"/>
              <w:jc w:val="both"/>
              <w:rPr>
                <w:rFonts w:eastAsia="Times New Roman" w:cs="Times New Roman"/>
                <w:szCs w:val="28"/>
                <w:lang w:eastAsia="lv-LV"/>
              </w:rPr>
            </w:pPr>
            <w:r w:rsidRPr="00F7386B">
              <w:rPr>
                <w:rFonts w:eastAsia="Times New Roman" w:cs="Times New Roman"/>
                <w:szCs w:val="28"/>
                <w:lang w:eastAsia="lv-LV"/>
              </w:rPr>
              <w:lastRenderedPageBreak/>
              <w:t>Pašlaik</w:t>
            </w:r>
            <w:r w:rsidR="00DC6031" w:rsidRPr="00F7386B">
              <w:rPr>
                <w:rFonts w:eastAsia="Times New Roman" w:cs="Times New Roman"/>
                <w:szCs w:val="28"/>
                <w:lang w:eastAsia="lv-LV"/>
              </w:rPr>
              <w:t xml:space="preserve"> </w:t>
            </w:r>
            <w:r w:rsidR="00AB74B4" w:rsidRPr="00F7386B">
              <w:rPr>
                <w:rFonts w:eastAsia="Times New Roman" w:cs="Times New Roman"/>
                <w:szCs w:val="28"/>
                <w:lang w:eastAsia="lv-LV"/>
              </w:rPr>
              <w:t>saskaņā ar noteikumos Nr.</w:t>
            </w:r>
            <w:r w:rsidR="001514AC">
              <w:rPr>
                <w:rFonts w:eastAsia="Times New Roman" w:cs="Times New Roman"/>
                <w:szCs w:val="28"/>
                <w:lang w:eastAsia="lv-LV"/>
              </w:rPr>
              <w:t> </w:t>
            </w:r>
            <w:r w:rsidR="00AB74B4" w:rsidRPr="00F7386B">
              <w:rPr>
                <w:rFonts w:eastAsia="Times New Roman" w:cs="Times New Roman"/>
                <w:szCs w:val="28"/>
                <w:lang w:eastAsia="lv-LV"/>
              </w:rPr>
              <w:t xml:space="preserve">610 noteikto </w:t>
            </w:r>
            <w:r w:rsidR="00DC6031" w:rsidRPr="00F7386B">
              <w:rPr>
                <w:rFonts w:eastAsia="Times New Roman" w:cs="Times New Roman"/>
                <w:szCs w:val="28"/>
                <w:lang w:eastAsia="lv-LV"/>
              </w:rPr>
              <w:t xml:space="preserve">persona pēc </w:t>
            </w:r>
            <w:r w:rsidR="006F1750" w:rsidRPr="00F7386B">
              <w:rPr>
                <w:rFonts w:eastAsia="Times New Roman" w:cs="Times New Roman"/>
                <w:szCs w:val="28"/>
                <w:lang w:eastAsia="lv-LV"/>
              </w:rPr>
              <w:t xml:space="preserve">otrā līmeņa augstākās profesionālās  izglītības iegūšanas arhitektūras, būvniecības, elektroenerģētikas vai citā saistītā inženierzinātnē var pretendēt uz būvspeciālista sertifikāta saņemšanu arhitektūras jomā, būvdarbu vadīšanas, projektēšanas, būvuzraudzības vai inženierizpētes specialitātēs, ja tā pēdējo    piecu gadu laikā ir ieguvusi 3 gadus ilgu patstāvīgo praksi. </w:t>
            </w:r>
            <w:r w:rsidR="00924DC1" w:rsidRPr="00F7386B">
              <w:rPr>
                <w:rFonts w:eastAsia="Times New Roman" w:cs="Times New Roman"/>
                <w:szCs w:val="28"/>
                <w:lang w:eastAsia="lv-LV"/>
              </w:rPr>
              <w:t>Savukārt, ja persona ir ieguvusi pirmā līmeņa augstāko profesionālo  izglītību</w:t>
            </w:r>
            <w:r w:rsidR="0005084C" w:rsidRPr="00F7386B">
              <w:rPr>
                <w:rFonts w:eastAsia="Times New Roman" w:cs="Times New Roman"/>
                <w:szCs w:val="28"/>
                <w:lang w:eastAsia="lv-LV"/>
              </w:rPr>
              <w:t xml:space="preserve"> būvniecības, elektroenerģētikas vai citā saistītā inženi</w:t>
            </w:r>
            <w:r w:rsidR="006A0B70" w:rsidRPr="00F7386B">
              <w:rPr>
                <w:rFonts w:eastAsia="Times New Roman" w:cs="Times New Roman"/>
                <w:szCs w:val="28"/>
                <w:lang w:eastAsia="lv-LV"/>
              </w:rPr>
              <w:t>e</w:t>
            </w:r>
            <w:r w:rsidR="0005084C" w:rsidRPr="00F7386B">
              <w:rPr>
                <w:rFonts w:eastAsia="Times New Roman" w:cs="Times New Roman"/>
                <w:szCs w:val="28"/>
                <w:lang w:eastAsia="lv-LV"/>
              </w:rPr>
              <w:t>rzinātn</w:t>
            </w:r>
            <w:r w:rsidR="006A0B70" w:rsidRPr="00F7386B">
              <w:rPr>
                <w:rFonts w:eastAsia="Times New Roman" w:cs="Times New Roman"/>
                <w:szCs w:val="28"/>
                <w:lang w:eastAsia="lv-LV"/>
              </w:rPr>
              <w:t xml:space="preserve">ē pēc </w:t>
            </w:r>
            <w:r w:rsidR="00271E62">
              <w:rPr>
                <w:rFonts w:eastAsia="Times New Roman" w:cs="Times New Roman"/>
                <w:szCs w:val="28"/>
                <w:lang w:eastAsia="lv-LV"/>
              </w:rPr>
              <w:t>5</w:t>
            </w:r>
            <w:r w:rsidR="006A0B70" w:rsidRPr="00F7386B">
              <w:rPr>
                <w:rFonts w:eastAsia="Times New Roman" w:cs="Times New Roman"/>
                <w:szCs w:val="28"/>
                <w:lang w:eastAsia="lv-LV"/>
              </w:rPr>
              <w:t xml:space="preserve"> gadu patstāvīgās prakses, kas iegūta pēdējo astoņu gadu laikā, var pieteikties būvspeciālista sertifikāta saņemšanai būvdarbu vadīšanas un būvuzraudzības specialitātēs. Noteikumu projekts paredz aizstāt </w:t>
            </w:r>
            <w:r w:rsidR="00D24F01" w:rsidRPr="00F7386B">
              <w:rPr>
                <w:rFonts w:eastAsia="Times New Roman" w:cs="Times New Roman"/>
                <w:szCs w:val="28"/>
                <w:lang w:eastAsia="lv-LV"/>
              </w:rPr>
              <w:t xml:space="preserve">nosacījumu par noteiktu prakses ilgumu ar </w:t>
            </w:r>
            <w:r w:rsidR="00C933ED" w:rsidRPr="00F7386B">
              <w:rPr>
                <w:rFonts w:eastAsia="Times New Roman" w:cs="Times New Roman"/>
                <w:szCs w:val="28"/>
                <w:lang w:eastAsia="lv-LV"/>
              </w:rPr>
              <w:t>prasību</w:t>
            </w:r>
            <w:r w:rsidR="00D24F01" w:rsidRPr="00F7386B">
              <w:rPr>
                <w:rFonts w:eastAsia="Times New Roman" w:cs="Times New Roman"/>
                <w:szCs w:val="28"/>
                <w:lang w:eastAsia="lv-LV"/>
              </w:rPr>
              <w:t>, ka pretendents, kurš ir ieguvis atbilstošu izglītību, izpildot kompetences pārbaudes iestādes noteikto minimālo praktiskā darba pieredzes programmu</w:t>
            </w:r>
            <w:r w:rsidR="0059389D" w:rsidRPr="00F7386B">
              <w:rPr>
                <w:rFonts w:eastAsia="Times New Roman" w:cs="Times New Roman"/>
                <w:szCs w:val="28"/>
                <w:lang w:eastAsia="lv-LV"/>
              </w:rPr>
              <w:t>, varēs pieteikties būvspeciālista sertifikāta saņemšanai</w:t>
            </w:r>
            <w:r w:rsidR="00432EAB" w:rsidRPr="00F7386B">
              <w:rPr>
                <w:rFonts w:eastAsia="Times New Roman" w:cs="Times New Roman"/>
                <w:szCs w:val="28"/>
                <w:lang w:eastAsia="lv-LV"/>
              </w:rPr>
              <w:t xml:space="preserve"> izvēlētajā specialitātē</w:t>
            </w:r>
            <w:r w:rsidR="0059389D" w:rsidRPr="00F7386B">
              <w:rPr>
                <w:rFonts w:eastAsia="Times New Roman" w:cs="Times New Roman"/>
                <w:szCs w:val="28"/>
                <w:lang w:eastAsia="lv-LV"/>
              </w:rPr>
              <w:t>.</w:t>
            </w:r>
            <w:r w:rsidR="00F22385" w:rsidRPr="00F7386B">
              <w:rPr>
                <w:rFonts w:eastAsia="Times New Roman" w:cs="Times New Roman"/>
                <w:szCs w:val="28"/>
                <w:lang w:eastAsia="lv-LV"/>
              </w:rPr>
              <w:t xml:space="preserve"> Kompetences pārbaudes iestāde</w:t>
            </w:r>
            <w:r w:rsidR="00C933ED" w:rsidRPr="00F7386B">
              <w:rPr>
                <w:rFonts w:eastAsia="Times New Roman" w:cs="Times New Roman"/>
                <w:szCs w:val="28"/>
                <w:lang w:eastAsia="lv-LV"/>
              </w:rPr>
              <w:t>i</w:t>
            </w:r>
            <w:r w:rsidR="00F22385" w:rsidRPr="00F7386B">
              <w:rPr>
                <w:rFonts w:eastAsia="Times New Roman" w:cs="Times New Roman"/>
                <w:szCs w:val="28"/>
                <w:lang w:eastAsia="lv-LV"/>
              </w:rPr>
              <w:t xml:space="preserve"> minimālās praktiskā darba pieredzes programmu </w:t>
            </w:r>
            <w:r w:rsidR="00C933ED" w:rsidRPr="00F7386B">
              <w:rPr>
                <w:rFonts w:eastAsia="Times New Roman" w:cs="Times New Roman"/>
                <w:szCs w:val="28"/>
                <w:lang w:eastAsia="lv-LV"/>
              </w:rPr>
              <w:t>jā</w:t>
            </w:r>
            <w:r w:rsidR="00F22385" w:rsidRPr="00F7386B">
              <w:rPr>
                <w:rFonts w:eastAsia="Times New Roman" w:cs="Times New Roman"/>
                <w:szCs w:val="28"/>
                <w:lang w:eastAsia="lv-LV"/>
              </w:rPr>
              <w:t>publicē savā tīmekļa vietnē.</w:t>
            </w:r>
            <w:r w:rsidR="00271E62">
              <w:rPr>
                <w:rFonts w:eastAsia="Times New Roman" w:cs="Times New Roman"/>
                <w:szCs w:val="28"/>
                <w:lang w:eastAsia="lv-LV"/>
              </w:rPr>
              <w:t xml:space="preserve"> Savukārt uz būvspeciālista sertifikātu arhitektūras jomā persona varēs pretendēt, ja tā būs ieguvusi 2 gadu ilgu praktiska darba pieredzi saskaņā ar normatīvajiem aktiem, kas  nosaka minimālās prasības izglītības un profesionālās kvalifikācijas iegūšanai.</w:t>
            </w:r>
          </w:p>
          <w:p w:rsidR="00271E62" w:rsidRPr="00F7386B" w:rsidRDefault="00C075F3" w:rsidP="00436DB9">
            <w:pPr>
              <w:ind w:firstLine="637"/>
              <w:jc w:val="both"/>
              <w:rPr>
                <w:rFonts w:eastAsia="Times New Roman" w:cs="Times New Roman"/>
                <w:szCs w:val="28"/>
                <w:lang w:eastAsia="lv-LV"/>
              </w:rPr>
            </w:pPr>
            <w:r>
              <w:rPr>
                <w:rFonts w:eastAsia="Times New Roman" w:cs="Times New Roman"/>
                <w:szCs w:val="28"/>
                <w:lang w:eastAsia="lv-LV"/>
              </w:rPr>
              <w:t>N</w:t>
            </w:r>
            <w:r w:rsidR="0070515B">
              <w:rPr>
                <w:rFonts w:eastAsia="Times New Roman" w:cs="Times New Roman"/>
                <w:szCs w:val="28"/>
                <w:lang w:eastAsia="lv-LV"/>
              </w:rPr>
              <w:t xml:space="preserve">oteikumu projekts nosaka, ka </w:t>
            </w:r>
            <w:r>
              <w:rPr>
                <w:rFonts w:eastAsia="Times New Roman" w:cs="Times New Roman"/>
                <w:szCs w:val="28"/>
                <w:lang w:eastAsia="lv-LV"/>
              </w:rPr>
              <w:t>būvinženierim</w:t>
            </w:r>
            <w:r w:rsidRPr="0095718B">
              <w:rPr>
                <w:rFonts w:eastAsia="Times New Roman" w:cs="Times New Roman"/>
                <w:szCs w:val="28"/>
                <w:lang w:eastAsia="lv-LV"/>
              </w:rPr>
              <w:t>, kur</w:t>
            </w:r>
            <w:r>
              <w:rPr>
                <w:rFonts w:eastAsia="Times New Roman" w:cs="Times New Roman"/>
                <w:szCs w:val="28"/>
                <w:lang w:eastAsia="lv-LV"/>
              </w:rPr>
              <w:t>š</w:t>
            </w:r>
            <w:r w:rsidRPr="0095718B">
              <w:rPr>
                <w:rFonts w:eastAsia="Times New Roman" w:cs="Times New Roman"/>
                <w:szCs w:val="28"/>
                <w:lang w:eastAsia="lv-LV"/>
              </w:rPr>
              <w:t xml:space="preserve"> profesionālo kvalifikāciju būvniecības vai elektroenerģētikas jomā ieguv</w:t>
            </w:r>
            <w:r>
              <w:rPr>
                <w:rFonts w:eastAsia="Times New Roman" w:cs="Times New Roman"/>
                <w:szCs w:val="28"/>
                <w:lang w:eastAsia="lv-LV"/>
              </w:rPr>
              <w:t>is</w:t>
            </w:r>
            <w:r w:rsidRPr="0095718B">
              <w:rPr>
                <w:rFonts w:eastAsia="Times New Roman" w:cs="Times New Roman"/>
                <w:szCs w:val="28"/>
                <w:lang w:eastAsia="lv-LV"/>
              </w:rPr>
              <w:t xml:space="preserve"> ārvalstīs, pastāvīga darba uzsākšanai </w:t>
            </w:r>
            <w:r>
              <w:rPr>
                <w:rFonts w:eastAsia="Times New Roman" w:cs="Times New Roman"/>
                <w:szCs w:val="28"/>
                <w:lang w:eastAsia="lv-LV"/>
              </w:rPr>
              <w:t xml:space="preserve">Latvijā </w:t>
            </w:r>
            <w:r w:rsidRPr="0095718B">
              <w:rPr>
                <w:rFonts w:eastAsia="Times New Roman" w:cs="Times New Roman"/>
                <w:szCs w:val="28"/>
                <w:lang w:eastAsia="lv-LV"/>
              </w:rPr>
              <w:t>būvniecībā reglamentētajā jomā nepieciešamas valsts valodas zināšanas</w:t>
            </w:r>
            <w:r>
              <w:rPr>
                <w:rFonts w:eastAsia="Times New Roman" w:cs="Times New Roman"/>
                <w:szCs w:val="28"/>
                <w:lang w:eastAsia="lv-LV"/>
              </w:rPr>
              <w:t xml:space="preserve">, kas atbilstoši Ministru kabineta 2009.  gada 7. jūlija noteikumu Nr.733 “Noteikumi par valsts valodas zināšanu apjomu un valsts valodas prasmes pārbaudes kārtību profesionālo un amata pienākumu veikšanai, </w:t>
            </w:r>
            <w:r>
              <w:rPr>
                <w:rFonts w:eastAsia="Times New Roman" w:cs="Times New Roman"/>
                <w:szCs w:val="28"/>
                <w:lang w:eastAsia="lv-LV"/>
              </w:rPr>
              <w:lastRenderedPageBreak/>
              <w:t>patstāvīgās uzturēšanās atļaujas saņemšanai un Eiropas Savienības patstāvīgā iedzīvotāja statusa iegūšanai un valsts nodevu par valsts valodas prasmes pārbaudi”</w:t>
            </w:r>
            <w:r w:rsidRPr="0095718B">
              <w:rPr>
                <w:rFonts w:eastAsia="Times New Roman" w:cs="Times New Roman"/>
                <w:szCs w:val="28"/>
                <w:lang w:eastAsia="lv-LV"/>
              </w:rPr>
              <w:t xml:space="preserve"> </w:t>
            </w:r>
            <w:r>
              <w:rPr>
                <w:rFonts w:eastAsia="Times New Roman" w:cs="Times New Roman"/>
                <w:szCs w:val="28"/>
                <w:lang w:eastAsia="lv-LV"/>
              </w:rPr>
              <w:t>ir C līme</w:t>
            </w:r>
            <w:r w:rsidR="00425EA2">
              <w:rPr>
                <w:rFonts w:eastAsia="Times New Roman" w:cs="Times New Roman"/>
                <w:szCs w:val="28"/>
                <w:lang w:eastAsia="lv-LV"/>
              </w:rPr>
              <w:t>ņa 1.pakāpe</w:t>
            </w:r>
            <w:r>
              <w:rPr>
                <w:rFonts w:eastAsia="Times New Roman" w:cs="Times New Roman"/>
                <w:szCs w:val="28"/>
                <w:lang w:eastAsia="lv-LV"/>
              </w:rPr>
              <w:t xml:space="preserve">. </w:t>
            </w:r>
          </w:p>
          <w:p w:rsidR="00A2672B" w:rsidRPr="00F7386B" w:rsidRDefault="004F04EF" w:rsidP="00A2672B">
            <w:pPr>
              <w:ind w:firstLine="637"/>
              <w:jc w:val="both"/>
              <w:rPr>
                <w:rFonts w:cs="Times New Roman"/>
                <w:szCs w:val="28"/>
              </w:rPr>
            </w:pPr>
            <w:r w:rsidRPr="00F7386B">
              <w:rPr>
                <w:rFonts w:eastAsia="Times New Roman" w:cs="Times New Roman"/>
                <w:szCs w:val="28"/>
                <w:lang w:eastAsia="lv-LV"/>
              </w:rPr>
              <w:t>N</w:t>
            </w:r>
            <w:r w:rsidR="00A2672B" w:rsidRPr="00F7386B">
              <w:rPr>
                <w:rFonts w:eastAsia="Times New Roman" w:cs="Times New Roman"/>
                <w:szCs w:val="28"/>
                <w:lang w:eastAsia="lv-LV"/>
              </w:rPr>
              <w:t xml:space="preserve">oteikumu </w:t>
            </w:r>
            <w:r w:rsidR="00E36669" w:rsidRPr="00F7386B">
              <w:rPr>
                <w:rFonts w:eastAsia="Times New Roman" w:cs="Times New Roman"/>
                <w:szCs w:val="28"/>
                <w:lang w:eastAsia="lv-LV"/>
              </w:rPr>
              <w:t>Nr.</w:t>
            </w:r>
            <w:r w:rsidR="00136445">
              <w:rPr>
                <w:rFonts w:eastAsia="Times New Roman" w:cs="Times New Roman"/>
                <w:szCs w:val="28"/>
                <w:lang w:eastAsia="lv-LV"/>
              </w:rPr>
              <w:t xml:space="preserve"> </w:t>
            </w:r>
            <w:r w:rsidR="00E36669" w:rsidRPr="00F7386B">
              <w:rPr>
                <w:rFonts w:eastAsia="Times New Roman" w:cs="Times New Roman"/>
                <w:szCs w:val="28"/>
                <w:lang w:eastAsia="lv-LV"/>
              </w:rPr>
              <w:t xml:space="preserve">610 </w:t>
            </w:r>
            <w:r w:rsidR="00A2672B" w:rsidRPr="00F7386B">
              <w:rPr>
                <w:rFonts w:eastAsia="Times New Roman" w:cs="Times New Roman"/>
                <w:szCs w:val="28"/>
                <w:lang w:eastAsia="lv-LV"/>
              </w:rPr>
              <w:t>11.</w:t>
            </w:r>
            <w:r w:rsidR="00136445">
              <w:rPr>
                <w:rFonts w:eastAsia="Times New Roman" w:cs="Times New Roman"/>
                <w:szCs w:val="28"/>
                <w:lang w:eastAsia="lv-LV"/>
              </w:rPr>
              <w:t xml:space="preserve"> </w:t>
            </w:r>
            <w:r w:rsidR="00A2672B" w:rsidRPr="00F7386B">
              <w:rPr>
                <w:rFonts w:eastAsia="Times New Roman" w:cs="Times New Roman"/>
                <w:szCs w:val="28"/>
                <w:lang w:eastAsia="lv-LV"/>
              </w:rPr>
              <w:t xml:space="preserve">punktā </w:t>
            </w:r>
            <w:r w:rsidR="00504E0A" w:rsidRPr="00F7386B">
              <w:rPr>
                <w:rFonts w:eastAsia="Times New Roman" w:cs="Times New Roman"/>
                <w:szCs w:val="28"/>
                <w:lang w:eastAsia="lv-LV"/>
              </w:rPr>
              <w:t>ir</w:t>
            </w:r>
            <w:r w:rsidR="00A2672B" w:rsidRPr="00F7386B">
              <w:rPr>
                <w:rFonts w:eastAsia="Times New Roman" w:cs="Times New Roman"/>
                <w:szCs w:val="28"/>
                <w:lang w:eastAsia="lv-LV"/>
              </w:rPr>
              <w:t xml:space="preserve"> noteikts, ka  b</w:t>
            </w:r>
            <w:r w:rsidR="00A2672B" w:rsidRPr="00F7386B">
              <w:rPr>
                <w:rFonts w:cs="Times New Roman"/>
                <w:szCs w:val="28"/>
              </w:rPr>
              <w:t>ūvinspektora amata pienākumu pildīšanu iekļauj personas praktiskā darba pieredzē, kas nepieciešama būvspeciālista sertifikāta saņemšanai, kā arī būvspeciālista patstāvīgajā praksē.</w:t>
            </w:r>
            <w:r w:rsidR="00A2672B" w:rsidRPr="00F7386B">
              <w:rPr>
                <w:szCs w:val="28"/>
              </w:rPr>
              <w:t xml:space="preserve"> </w:t>
            </w:r>
            <w:r w:rsidR="004F542E" w:rsidRPr="00F7386B">
              <w:rPr>
                <w:szCs w:val="28"/>
              </w:rPr>
              <w:t>Latvijas Pašvaldību savienība un Būvniecības valsts kontroles biroj</w:t>
            </w:r>
            <w:r w:rsidR="00504E0A" w:rsidRPr="00F7386B">
              <w:rPr>
                <w:szCs w:val="28"/>
              </w:rPr>
              <w:t>s</w:t>
            </w:r>
            <w:r w:rsidR="004F542E" w:rsidRPr="00F7386B">
              <w:rPr>
                <w:szCs w:val="28"/>
              </w:rPr>
              <w:t xml:space="preserve"> </w:t>
            </w:r>
            <w:r w:rsidR="00504E0A" w:rsidRPr="00F7386B">
              <w:rPr>
                <w:szCs w:val="28"/>
              </w:rPr>
              <w:t>ir izteikuši iebildumu</w:t>
            </w:r>
            <w:r w:rsidR="004F542E" w:rsidRPr="00F7386B">
              <w:rPr>
                <w:szCs w:val="28"/>
              </w:rPr>
              <w:t xml:space="preserve">, ka </w:t>
            </w:r>
            <w:r w:rsidR="002D3A67" w:rsidRPr="00F7386B">
              <w:rPr>
                <w:szCs w:val="28"/>
              </w:rPr>
              <w:t xml:space="preserve">būvvaldēs ir nodarbināti būvinženieri, kuri pilda būvinspektora palīga pienākumus, bet saskaņā ar pašreizējo normatīvo regulējumu, viņiem nav iespējas saņemt būvspeciālista sertifikātu. Tādējādi tiek ierobežotas būvinspektoru palīgu izaugsmes iespējas </w:t>
            </w:r>
            <w:r w:rsidR="00504E0A" w:rsidRPr="00F7386B">
              <w:rPr>
                <w:szCs w:val="28"/>
              </w:rPr>
              <w:t>un pašvaldību būvvaldes saskaras ar problēmām, kas saistīta</w:t>
            </w:r>
            <w:r w:rsidR="00271E62">
              <w:rPr>
                <w:szCs w:val="28"/>
              </w:rPr>
              <w:t>s</w:t>
            </w:r>
            <w:r w:rsidR="00504E0A" w:rsidRPr="00F7386B">
              <w:rPr>
                <w:szCs w:val="28"/>
              </w:rPr>
              <w:t xml:space="preserve"> ar kvalificētu un sertificētu bū</w:t>
            </w:r>
            <w:r w:rsidR="00271E62">
              <w:rPr>
                <w:szCs w:val="28"/>
              </w:rPr>
              <w:t>vspeciālistu iesaistīšanu būvins</w:t>
            </w:r>
            <w:r w:rsidR="00504E0A" w:rsidRPr="00F7386B">
              <w:rPr>
                <w:szCs w:val="28"/>
              </w:rPr>
              <w:t>pektoru darbā. Tādējādi</w:t>
            </w:r>
            <w:r w:rsidR="00A2672B" w:rsidRPr="00F7386B">
              <w:rPr>
                <w:szCs w:val="28"/>
              </w:rPr>
              <w:t xml:space="preserve"> noteikumu projekt</w:t>
            </w:r>
            <w:r w:rsidR="004F542E" w:rsidRPr="00F7386B">
              <w:rPr>
                <w:szCs w:val="28"/>
              </w:rPr>
              <w:t>ā</w:t>
            </w:r>
            <w:r w:rsidR="00A2672B" w:rsidRPr="00F7386B">
              <w:rPr>
                <w:szCs w:val="28"/>
              </w:rPr>
              <w:t xml:space="preserve"> </w:t>
            </w:r>
            <w:r w:rsidR="004F542E" w:rsidRPr="00F7386B">
              <w:rPr>
                <w:szCs w:val="28"/>
              </w:rPr>
              <w:t>ir iekļauta norma, ka arī būvinspektora palīga pienākumu pildīšanu</w:t>
            </w:r>
            <w:r w:rsidR="00A2672B" w:rsidRPr="00F7386B">
              <w:rPr>
                <w:szCs w:val="28"/>
              </w:rPr>
              <w:t xml:space="preserve"> </w:t>
            </w:r>
            <w:r w:rsidR="00A2672B" w:rsidRPr="00F7386B">
              <w:rPr>
                <w:rFonts w:cs="Times New Roman"/>
                <w:szCs w:val="28"/>
              </w:rPr>
              <w:t xml:space="preserve">iekļauj personas praktiskā darba pieredzē, kas nepieciešama būvspeciālista sertifikāta saņemšanai būvuzraudzības specialitātē, </w:t>
            </w:r>
            <w:r w:rsidR="00A2672B" w:rsidRPr="00F7386B">
              <w:rPr>
                <w:szCs w:val="28"/>
              </w:rPr>
              <w:t>kā arī būvspeciālista patstāvīgajā praksē būvdarbu vadīšanas speci</w:t>
            </w:r>
            <w:r w:rsidR="00504E0A" w:rsidRPr="00F7386B">
              <w:rPr>
                <w:szCs w:val="28"/>
              </w:rPr>
              <w:t>a</w:t>
            </w:r>
            <w:r w:rsidR="00A2672B" w:rsidRPr="00F7386B">
              <w:rPr>
                <w:szCs w:val="28"/>
              </w:rPr>
              <w:t>litātē vai būvuzraudzības specialitātē.</w:t>
            </w:r>
          </w:p>
          <w:p w:rsidR="00A2672B" w:rsidRPr="00F7386B" w:rsidRDefault="00A2672B" w:rsidP="00436DB9">
            <w:pPr>
              <w:ind w:firstLine="637"/>
              <w:jc w:val="both"/>
              <w:rPr>
                <w:rFonts w:eastAsia="Times New Roman" w:cs="Times New Roman"/>
                <w:szCs w:val="28"/>
                <w:lang w:eastAsia="lv-LV"/>
              </w:rPr>
            </w:pPr>
          </w:p>
          <w:p w:rsidR="00256F4F" w:rsidRDefault="00DC3956" w:rsidP="0070515B">
            <w:pPr>
              <w:pStyle w:val="tv213"/>
              <w:spacing w:before="0" w:beforeAutospacing="0" w:after="0" w:afterAutospacing="0" w:line="293" w:lineRule="atLeast"/>
              <w:ind w:left="48" w:firstLine="567"/>
              <w:jc w:val="both"/>
              <w:rPr>
                <w:sz w:val="28"/>
                <w:szCs w:val="28"/>
              </w:rPr>
            </w:pPr>
            <w:r w:rsidRPr="00F7386B">
              <w:rPr>
                <w:sz w:val="28"/>
                <w:szCs w:val="28"/>
              </w:rPr>
              <w:t xml:space="preserve">Attiecībā uz </w:t>
            </w:r>
            <w:r w:rsidR="00256F4F">
              <w:rPr>
                <w:sz w:val="28"/>
                <w:szCs w:val="28"/>
              </w:rPr>
              <w:t xml:space="preserve">būvspeciālista </w:t>
            </w:r>
            <w:r w:rsidRPr="00F7386B">
              <w:rPr>
                <w:sz w:val="28"/>
                <w:szCs w:val="28"/>
              </w:rPr>
              <w:t xml:space="preserve">patstāvīgās prakses </w:t>
            </w:r>
            <w:r w:rsidR="00256F4F">
              <w:rPr>
                <w:sz w:val="28"/>
                <w:szCs w:val="28"/>
              </w:rPr>
              <w:t>uzraudzību</w:t>
            </w:r>
            <w:r w:rsidRPr="00F7386B">
              <w:rPr>
                <w:sz w:val="28"/>
                <w:szCs w:val="28"/>
              </w:rPr>
              <w:t xml:space="preserve"> </w:t>
            </w:r>
            <w:r w:rsidR="00256F4F" w:rsidRPr="00F7386B">
              <w:rPr>
                <w:sz w:val="28"/>
                <w:szCs w:val="28"/>
              </w:rPr>
              <w:t>Būvniecības likuma 13.</w:t>
            </w:r>
            <w:r w:rsidR="00136445">
              <w:rPr>
                <w:sz w:val="28"/>
                <w:szCs w:val="28"/>
              </w:rPr>
              <w:t xml:space="preserve"> </w:t>
            </w:r>
            <w:r w:rsidR="00256F4F" w:rsidRPr="00F7386B">
              <w:rPr>
                <w:sz w:val="28"/>
                <w:szCs w:val="28"/>
              </w:rPr>
              <w:t>panta (9</w:t>
            </w:r>
            <w:r w:rsidR="00256F4F" w:rsidRPr="00F7386B">
              <w:rPr>
                <w:sz w:val="28"/>
                <w:szCs w:val="28"/>
                <w:vertAlign w:val="superscript"/>
              </w:rPr>
              <w:t>1</w:t>
            </w:r>
            <w:r w:rsidR="00256F4F" w:rsidRPr="00F7386B">
              <w:rPr>
                <w:sz w:val="28"/>
                <w:szCs w:val="28"/>
              </w:rPr>
              <w:t>) daļ</w:t>
            </w:r>
            <w:r w:rsidR="00256F4F">
              <w:rPr>
                <w:sz w:val="28"/>
                <w:szCs w:val="28"/>
              </w:rPr>
              <w:t>a nosaka, ka</w:t>
            </w:r>
            <w:r w:rsidR="00256F4F" w:rsidRPr="00F7386B">
              <w:rPr>
                <w:sz w:val="28"/>
                <w:szCs w:val="28"/>
              </w:rPr>
              <w:t xml:space="preserve"> kompetences pārbaudes </w:t>
            </w:r>
            <w:r w:rsidR="00256F4F" w:rsidRPr="00136445">
              <w:rPr>
                <w:sz w:val="28"/>
                <w:szCs w:val="28"/>
              </w:rPr>
              <w:t>iestāde būvspeciālista patstāvīgās</w:t>
            </w:r>
            <w:r w:rsidR="00256F4F" w:rsidRPr="00F7386B">
              <w:rPr>
                <w:sz w:val="28"/>
                <w:szCs w:val="28"/>
              </w:rPr>
              <w:t xml:space="preserve"> prakses uzraudzības ietvaros reizi piecos gados pārbaud</w:t>
            </w:r>
            <w:r w:rsidR="00256F4F">
              <w:rPr>
                <w:sz w:val="28"/>
                <w:szCs w:val="28"/>
              </w:rPr>
              <w:t xml:space="preserve">a </w:t>
            </w:r>
            <w:r w:rsidR="00256F4F" w:rsidRPr="00F7386B">
              <w:rPr>
                <w:sz w:val="28"/>
                <w:szCs w:val="28"/>
              </w:rPr>
              <w:t xml:space="preserve">būvspeciālista iesniegto </w:t>
            </w:r>
            <w:r w:rsidR="00256F4F">
              <w:rPr>
                <w:sz w:val="28"/>
                <w:szCs w:val="28"/>
              </w:rPr>
              <w:t>informāciju par</w:t>
            </w:r>
            <w:r w:rsidR="00256F4F" w:rsidRPr="00F7386B">
              <w:rPr>
                <w:sz w:val="28"/>
                <w:szCs w:val="28"/>
              </w:rPr>
              <w:t xml:space="preserve"> patstāvīgo praksi</w:t>
            </w:r>
            <w:r w:rsidR="00256F4F">
              <w:rPr>
                <w:sz w:val="28"/>
                <w:szCs w:val="28"/>
              </w:rPr>
              <w:t xml:space="preserve">, </w:t>
            </w:r>
            <w:r w:rsidR="00256F4F" w:rsidRPr="00F7386B">
              <w:rPr>
                <w:sz w:val="28"/>
                <w:szCs w:val="28"/>
              </w:rPr>
              <w:t>par izglītību un apgūtajām profesionālās pilnveides programmām vai citiem kompetenci paaugstinošiem pasākumiem sertifikātā norādītajā jomā</w:t>
            </w:r>
            <w:r w:rsidR="00256F4F">
              <w:rPr>
                <w:sz w:val="28"/>
                <w:szCs w:val="28"/>
              </w:rPr>
              <w:t xml:space="preserve">, kā arī kompetences pārbaudes </w:t>
            </w:r>
            <w:r w:rsidR="00256F4F" w:rsidRPr="00F7386B">
              <w:rPr>
                <w:sz w:val="28"/>
                <w:szCs w:val="28"/>
              </w:rPr>
              <w:t>iestādes rīcībā nonākušos faktus par iespēja</w:t>
            </w:r>
            <w:r w:rsidR="00256F4F">
              <w:rPr>
                <w:sz w:val="28"/>
                <w:szCs w:val="28"/>
              </w:rPr>
              <w:t xml:space="preserve">miem būvspeciālista pārkāpumiem, un </w:t>
            </w:r>
            <w:r w:rsidR="00A65611" w:rsidRPr="00F7386B">
              <w:rPr>
                <w:sz w:val="28"/>
                <w:szCs w:val="28"/>
              </w:rPr>
              <w:lastRenderedPageBreak/>
              <w:t>n</w:t>
            </w:r>
            <w:r w:rsidR="00AB74B4" w:rsidRPr="00F7386B">
              <w:rPr>
                <w:sz w:val="28"/>
                <w:szCs w:val="28"/>
              </w:rPr>
              <w:t>oteikum</w:t>
            </w:r>
            <w:r w:rsidR="00FE35A5" w:rsidRPr="00F7386B">
              <w:rPr>
                <w:sz w:val="28"/>
                <w:szCs w:val="28"/>
              </w:rPr>
              <w:t>u</w:t>
            </w:r>
            <w:r w:rsidR="00AB74B4" w:rsidRPr="00F7386B">
              <w:rPr>
                <w:sz w:val="28"/>
                <w:szCs w:val="28"/>
              </w:rPr>
              <w:t xml:space="preserve"> Nr.</w:t>
            </w:r>
            <w:r w:rsidR="00136445">
              <w:rPr>
                <w:sz w:val="28"/>
                <w:szCs w:val="28"/>
              </w:rPr>
              <w:t xml:space="preserve"> </w:t>
            </w:r>
            <w:r w:rsidR="00AB74B4" w:rsidRPr="00F7386B">
              <w:rPr>
                <w:sz w:val="28"/>
                <w:szCs w:val="28"/>
              </w:rPr>
              <w:t xml:space="preserve">610 </w:t>
            </w:r>
            <w:r w:rsidR="00CE0E9F" w:rsidRPr="00F7386B">
              <w:rPr>
                <w:sz w:val="28"/>
                <w:szCs w:val="28"/>
              </w:rPr>
              <w:t>40.3.</w:t>
            </w:r>
            <w:r w:rsidR="00136445">
              <w:rPr>
                <w:sz w:val="28"/>
                <w:szCs w:val="28"/>
              </w:rPr>
              <w:t xml:space="preserve"> </w:t>
            </w:r>
            <w:r w:rsidR="00CE0E9F" w:rsidRPr="00F7386B">
              <w:rPr>
                <w:sz w:val="28"/>
                <w:szCs w:val="28"/>
              </w:rPr>
              <w:t>apakšpunkts</w:t>
            </w:r>
            <w:r w:rsidRPr="00F7386B">
              <w:rPr>
                <w:sz w:val="28"/>
                <w:szCs w:val="28"/>
              </w:rPr>
              <w:t>, kas</w:t>
            </w:r>
            <w:r w:rsidR="00CE0E9F" w:rsidRPr="00F7386B">
              <w:rPr>
                <w:sz w:val="28"/>
                <w:szCs w:val="28"/>
              </w:rPr>
              <w:t xml:space="preserve"> nosaka</w:t>
            </w:r>
            <w:r w:rsidR="007A5A56" w:rsidRPr="00F7386B">
              <w:rPr>
                <w:sz w:val="28"/>
                <w:szCs w:val="28"/>
              </w:rPr>
              <w:t xml:space="preserve">, </w:t>
            </w:r>
            <w:r w:rsidR="00AB74B4" w:rsidRPr="00F7386B">
              <w:rPr>
                <w:sz w:val="28"/>
                <w:szCs w:val="28"/>
              </w:rPr>
              <w:t xml:space="preserve">ka </w:t>
            </w:r>
            <w:r w:rsidR="007A5A56" w:rsidRPr="00F7386B">
              <w:rPr>
                <w:sz w:val="28"/>
                <w:szCs w:val="28"/>
              </w:rPr>
              <w:t xml:space="preserve">pēc sertitifikāta piešķiršanas vai termiņa pagarināšanas </w:t>
            </w:r>
            <w:r w:rsidR="004C25C2" w:rsidRPr="00F7386B">
              <w:rPr>
                <w:sz w:val="28"/>
                <w:szCs w:val="28"/>
              </w:rPr>
              <w:t xml:space="preserve">būvspeciālistam ir pienākums patstāvīgi praktizēt </w:t>
            </w:r>
            <w:r w:rsidR="007A5A56" w:rsidRPr="00F7386B">
              <w:rPr>
                <w:sz w:val="28"/>
                <w:szCs w:val="28"/>
              </w:rPr>
              <w:t>sertifikātā norādītajā darbības sfērā vismaz trīs gadus piecu gadu laikā</w:t>
            </w:r>
            <w:r w:rsidR="00256F4F">
              <w:rPr>
                <w:sz w:val="28"/>
                <w:szCs w:val="28"/>
              </w:rPr>
              <w:t>.</w:t>
            </w:r>
            <w:r w:rsidR="0070515B">
              <w:rPr>
                <w:sz w:val="28"/>
                <w:szCs w:val="28"/>
              </w:rPr>
              <w:t xml:space="preserve"> </w:t>
            </w:r>
            <w:r w:rsidR="00D43168" w:rsidRPr="00F7386B">
              <w:rPr>
                <w:sz w:val="28"/>
                <w:szCs w:val="28"/>
              </w:rPr>
              <w:t xml:space="preserve">Ņemot vērā, ka būvspeciālistiem var būt piešķirti būvspeciālista sertifikāti vairākās darbības sfērās, tad šāda </w:t>
            </w:r>
            <w:r w:rsidR="00256F4F">
              <w:rPr>
                <w:sz w:val="28"/>
                <w:szCs w:val="28"/>
              </w:rPr>
              <w:t>noteikumu Nr.</w:t>
            </w:r>
            <w:r w:rsidR="00136445">
              <w:rPr>
                <w:sz w:val="28"/>
                <w:szCs w:val="28"/>
              </w:rPr>
              <w:t xml:space="preserve"> </w:t>
            </w:r>
            <w:r w:rsidR="00256F4F">
              <w:rPr>
                <w:sz w:val="28"/>
                <w:szCs w:val="28"/>
              </w:rPr>
              <w:t xml:space="preserve">610 </w:t>
            </w:r>
            <w:r w:rsidR="00D43168" w:rsidRPr="00F7386B">
              <w:rPr>
                <w:sz w:val="28"/>
                <w:szCs w:val="28"/>
              </w:rPr>
              <w:t xml:space="preserve">nosacījuma </w:t>
            </w:r>
            <w:r w:rsidR="005658B0" w:rsidRPr="00F7386B">
              <w:rPr>
                <w:sz w:val="28"/>
                <w:szCs w:val="28"/>
              </w:rPr>
              <w:t>izpilde ir praktiski neiespējama</w:t>
            </w:r>
            <w:r w:rsidR="00D43168" w:rsidRPr="00F7386B">
              <w:rPr>
                <w:sz w:val="28"/>
                <w:szCs w:val="28"/>
              </w:rPr>
              <w:t xml:space="preserve"> un būvspeciālisti ir spiesti apturēt </w:t>
            </w:r>
            <w:r w:rsidRPr="00F7386B">
              <w:rPr>
                <w:sz w:val="28"/>
                <w:szCs w:val="28"/>
              </w:rPr>
              <w:t xml:space="preserve">vai anulēt </w:t>
            </w:r>
            <w:r w:rsidR="00D43168" w:rsidRPr="00F7386B">
              <w:rPr>
                <w:sz w:val="28"/>
                <w:szCs w:val="28"/>
              </w:rPr>
              <w:t>darbības sfēr</w:t>
            </w:r>
            <w:r w:rsidR="003A278F">
              <w:rPr>
                <w:sz w:val="28"/>
                <w:szCs w:val="28"/>
              </w:rPr>
              <w:t>as</w:t>
            </w:r>
            <w:r w:rsidR="001343B4" w:rsidRPr="00F7386B">
              <w:rPr>
                <w:sz w:val="28"/>
                <w:szCs w:val="28"/>
              </w:rPr>
              <w:t>, kur</w:t>
            </w:r>
            <w:r w:rsidR="003A278F">
              <w:rPr>
                <w:sz w:val="28"/>
                <w:szCs w:val="28"/>
              </w:rPr>
              <w:t>ās</w:t>
            </w:r>
            <w:r w:rsidR="001343B4" w:rsidRPr="00F7386B">
              <w:rPr>
                <w:sz w:val="28"/>
                <w:szCs w:val="28"/>
              </w:rPr>
              <w:t xml:space="preserve"> nav iegūta pietiekama patstāvīgā prakse</w:t>
            </w:r>
            <w:r w:rsidR="00D43168" w:rsidRPr="00F7386B">
              <w:rPr>
                <w:sz w:val="28"/>
                <w:szCs w:val="28"/>
              </w:rPr>
              <w:t xml:space="preserve">. </w:t>
            </w:r>
            <w:r w:rsidR="00256F4F">
              <w:rPr>
                <w:sz w:val="28"/>
                <w:szCs w:val="28"/>
              </w:rPr>
              <w:t xml:space="preserve">Tādējādi tiek </w:t>
            </w:r>
            <w:r w:rsidR="00270682">
              <w:rPr>
                <w:sz w:val="28"/>
                <w:szCs w:val="28"/>
              </w:rPr>
              <w:t xml:space="preserve">samazināta </w:t>
            </w:r>
            <w:r w:rsidR="00CE083D">
              <w:rPr>
                <w:sz w:val="28"/>
                <w:szCs w:val="28"/>
              </w:rPr>
              <w:t xml:space="preserve">konkurence un </w:t>
            </w:r>
            <w:r w:rsidR="00D2092D">
              <w:rPr>
                <w:sz w:val="28"/>
                <w:szCs w:val="28"/>
              </w:rPr>
              <w:t xml:space="preserve">ierobežotas būvspeciālistu iespējas </w:t>
            </w:r>
            <w:r w:rsidR="00270682">
              <w:rPr>
                <w:sz w:val="28"/>
                <w:szCs w:val="28"/>
              </w:rPr>
              <w:t>uzturēt patstāvīgo praksi visās darbības sfērās.</w:t>
            </w:r>
          </w:p>
          <w:p w:rsidR="00F7386B" w:rsidRPr="00F7386B" w:rsidRDefault="00F7386B" w:rsidP="00136445">
            <w:pPr>
              <w:pStyle w:val="tv213"/>
              <w:spacing w:before="0" w:beforeAutospacing="0" w:after="0" w:afterAutospacing="0" w:line="293" w:lineRule="atLeast"/>
              <w:ind w:left="48" w:firstLine="567"/>
              <w:jc w:val="both"/>
              <w:rPr>
                <w:sz w:val="28"/>
                <w:szCs w:val="28"/>
              </w:rPr>
            </w:pPr>
            <w:r>
              <w:rPr>
                <w:sz w:val="28"/>
                <w:szCs w:val="28"/>
              </w:rPr>
              <w:t>Savukārt</w:t>
            </w:r>
            <w:r w:rsidR="00D43168" w:rsidRPr="00F7386B">
              <w:rPr>
                <w:sz w:val="28"/>
                <w:szCs w:val="28"/>
              </w:rPr>
              <w:t xml:space="preserve"> </w:t>
            </w:r>
            <w:r w:rsidR="00E515CA">
              <w:rPr>
                <w:sz w:val="28"/>
                <w:szCs w:val="28"/>
              </w:rPr>
              <w:t xml:space="preserve">noteikumu projekts paredz pilnveidot būvspeciālistu patstāvīgās prakses uzraudzības kārtību, </w:t>
            </w:r>
            <w:r w:rsidR="00E07FE9">
              <w:rPr>
                <w:sz w:val="28"/>
                <w:szCs w:val="28"/>
              </w:rPr>
              <w:t xml:space="preserve">nosakot, ka kompetences pārbaudes iestāde reizi piecos gados veic </w:t>
            </w:r>
            <w:r w:rsidR="00911579">
              <w:rPr>
                <w:sz w:val="28"/>
                <w:szCs w:val="28"/>
              </w:rPr>
              <w:t>būvspeciālista patstāvīg</w:t>
            </w:r>
            <w:r w:rsidR="00270682">
              <w:rPr>
                <w:sz w:val="28"/>
                <w:szCs w:val="28"/>
              </w:rPr>
              <w:t>ās</w:t>
            </w:r>
            <w:r w:rsidR="00911579">
              <w:rPr>
                <w:sz w:val="28"/>
                <w:szCs w:val="28"/>
              </w:rPr>
              <w:t xml:space="preserve"> praks</w:t>
            </w:r>
            <w:r w:rsidR="00270682">
              <w:rPr>
                <w:sz w:val="28"/>
                <w:szCs w:val="28"/>
              </w:rPr>
              <w:t>es</w:t>
            </w:r>
            <w:r w:rsidR="00911579">
              <w:rPr>
                <w:sz w:val="28"/>
                <w:szCs w:val="28"/>
              </w:rPr>
              <w:t xml:space="preserve"> </w:t>
            </w:r>
            <w:r w:rsidR="00E07FE9">
              <w:rPr>
                <w:sz w:val="28"/>
                <w:szCs w:val="28"/>
              </w:rPr>
              <w:t xml:space="preserve">pārbaudi saskaņā ar </w:t>
            </w:r>
            <w:r w:rsidRPr="00F7386B">
              <w:rPr>
                <w:sz w:val="28"/>
                <w:szCs w:val="28"/>
              </w:rPr>
              <w:t>Būvniecības likuma 13.</w:t>
            </w:r>
            <w:r w:rsidR="00136445">
              <w:rPr>
                <w:sz w:val="28"/>
                <w:szCs w:val="28"/>
              </w:rPr>
              <w:t xml:space="preserve"> </w:t>
            </w:r>
            <w:r w:rsidRPr="00F7386B">
              <w:rPr>
                <w:sz w:val="28"/>
                <w:szCs w:val="28"/>
              </w:rPr>
              <w:t>panta (9</w:t>
            </w:r>
            <w:r w:rsidR="001514AC">
              <w:rPr>
                <w:sz w:val="28"/>
                <w:szCs w:val="28"/>
              </w:rPr>
              <w:t>.</w:t>
            </w:r>
            <w:r w:rsidRPr="00F7386B">
              <w:rPr>
                <w:sz w:val="28"/>
                <w:szCs w:val="28"/>
                <w:vertAlign w:val="superscript"/>
              </w:rPr>
              <w:t>1</w:t>
            </w:r>
            <w:r w:rsidRPr="00F7386B">
              <w:rPr>
                <w:sz w:val="28"/>
                <w:szCs w:val="28"/>
              </w:rPr>
              <w:t>) daļ</w:t>
            </w:r>
            <w:r w:rsidR="00E515CA">
              <w:rPr>
                <w:sz w:val="28"/>
                <w:szCs w:val="28"/>
              </w:rPr>
              <w:t>ā noteikto</w:t>
            </w:r>
            <w:r w:rsidR="00310092">
              <w:rPr>
                <w:sz w:val="28"/>
                <w:szCs w:val="28"/>
              </w:rPr>
              <w:t xml:space="preserve"> un gadījumos, kad kompetences pārbaudes iestādei </w:t>
            </w:r>
            <w:r w:rsidR="001514AC">
              <w:rPr>
                <w:sz w:val="28"/>
                <w:szCs w:val="28"/>
              </w:rPr>
              <w:t xml:space="preserve">tās noteiktajā apjomā </w:t>
            </w:r>
            <w:r w:rsidR="00310092">
              <w:rPr>
                <w:sz w:val="28"/>
                <w:szCs w:val="28"/>
              </w:rPr>
              <w:t>nav iesniegta informācija par būvspeciālista patstāvīgo praksi</w:t>
            </w:r>
            <w:r w:rsidR="00270682">
              <w:rPr>
                <w:sz w:val="28"/>
                <w:szCs w:val="28"/>
              </w:rPr>
              <w:t>,</w:t>
            </w:r>
            <w:r w:rsidR="0017454C">
              <w:rPr>
                <w:sz w:val="28"/>
                <w:szCs w:val="28"/>
              </w:rPr>
              <w:t xml:space="preserve"> apgūtajām pilnveides  pasākumiem, kā arī gadījumos, ja ir bijuši pārkāpumi</w:t>
            </w:r>
            <w:r w:rsidR="00270682">
              <w:rPr>
                <w:sz w:val="28"/>
                <w:szCs w:val="28"/>
              </w:rPr>
              <w:t xml:space="preserve"> būvspeciālistam</w:t>
            </w:r>
            <w:r w:rsidR="001514AC">
              <w:rPr>
                <w:sz w:val="28"/>
                <w:szCs w:val="28"/>
              </w:rPr>
              <w:t>,</w:t>
            </w:r>
            <w:r w:rsidR="00270682">
              <w:rPr>
                <w:sz w:val="28"/>
                <w:szCs w:val="28"/>
              </w:rPr>
              <w:t xml:space="preserve"> ir jānokārto kompetences pārbaude.</w:t>
            </w:r>
          </w:p>
          <w:p w:rsidR="00423CBF" w:rsidRPr="00F7386B" w:rsidRDefault="00423CBF" w:rsidP="00436DB9">
            <w:pPr>
              <w:ind w:firstLine="637"/>
              <w:jc w:val="both"/>
              <w:rPr>
                <w:rFonts w:eastAsia="Times New Roman" w:cs="Times New Roman"/>
                <w:szCs w:val="28"/>
                <w:lang w:eastAsia="lv-LV"/>
              </w:rPr>
            </w:pPr>
          </w:p>
          <w:p w:rsidR="00274A1F" w:rsidRPr="00F7386B" w:rsidRDefault="00370187" w:rsidP="00BA757D">
            <w:pPr>
              <w:ind w:firstLine="637"/>
              <w:jc w:val="both"/>
              <w:rPr>
                <w:rFonts w:eastAsia="Times New Roman" w:cs="Times New Roman"/>
                <w:szCs w:val="28"/>
                <w:lang w:eastAsia="lv-LV"/>
              </w:rPr>
            </w:pPr>
            <w:r w:rsidRPr="00F7386B">
              <w:rPr>
                <w:rFonts w:eastAsia="Times New Roman" w:cs="Times New Roman"/>
                <w:szCs w:val="28"/>
                <w:lang w:eastAsia="lv-LV"/>
              </w:rPr>
              <w:t>Noteikumu Nr.</w:t>
            </w:r>
            <w:r w:rsidR="001514AC">
              <w:rPr>
                <w:rFonts w:eastAsia="Times New Roman" w:cs="Times New Roman"/>
                <w:szCs w:val="28"/>
                <w:lang w:eastAsia="lv-LV"/>
              </w:rPr>
              <w:t> </w:t>
            </w:r>
            <w:r w:rsidRPr="00F7386B">
              <w:rPr>
                <w:rFonts w:eastAsia="Times New Roman" w:cs="Times New Roman"/>
                <w:szCs w:val="28"/>
                <w:lang w:eastAsia="lv-LV"/>
              </w:rPr>
              <w:t xml:space="preserve">610 </w:t>
            </w:r>
            <w:r w:rsidR="00AE0A16" w:rsidRPr="00F7386B">
              <w:rPr>
                <w:rFonts w:eastAsia="Times New Roman" w:cs="Times New Roman"/>
                <w:szCs w:val="28"/>
                <w:lang w:eastAsia="lv-LV"/>
              </w:rPr>
              <w:t>darbības laikā ir konstatētas problēmas kompetences pārbaudes iestād</w:t>
            </w:r>
            <w:r w:rsidR="00B25584" w:rsidRPr="00F7386B">
              <w:rPr>
                <w:rFonts w:eastAsia="Times New Roman" w:cs="Times New Roman"/>
                <w:szCs w:val="28"/>
                <w:lang w:eastAsia="lv-LV"/>
              </w:rPr>
              <w:t xml:space="preserve">ēm </w:t>
            </w:r>
            <w:r w:rsidRPr="00F7386B">
              <w:rPr>
                <w:rFonts w:eastAsia="Times New Roman" w:cs="Times New Roman"/>
                <w:szCs w:val="28"/>
                <w:lang w:eastAsia="lv-LV"/>
              </w:rPr>
              <w:t>38.1.</w:t>
            </w:r>
            <w:r w:rsidR="00136445">
              <w:rPr>
                <w:rFonts w:eastAsia="Times New Roman" w:cs="Times New Roman"/>
                <w:szCs w:val="28"/>
                <w:lang w:eastAsia="lv-LV"/>
              </w:rPr>
              <w:t xml:space="preserve"> </w:t>
            </w:r>
            <w:r w:rsidRPr="00F7386B">
              <w:rPr>
                <w:rFonts w:eastAsia="Times New Roman" w:cs="Times New Roman"/>
                <w:szCs w:val="28"/>
                <w:lang w:eastAsia="lv-LV"/>
              </w:rPr>
              <w:t>apakšpunkt</w:t>
            </w:r>
            <w:r w:rsidR="00AE0A16" w:rsidRPr="00F7386B">
              <w:rPr>
                <w:rFonts w:eastAsia="Times New Roman" w:cs="Times New Roman"/>
                <w:szCs w:val="28"/>
                <w:lang w:eastAsia="lv-LV"/>
              </w:rPr>
              <w:t>ā noteiktās normas piemērošanā</w:t>
            </w:r>
            <w:r w:rsidR="009C4165" w:rsidRPr="00F7386B">
              <w:rPr>
                <w:rFonts w:eastAsia="Times New Roman" w:cs="Times New Roman"/>
                <w:szCs w:val="28"/>
                <w:lang w:eastAsia="lv-LV"/>
              </w:rPr>
              <w:t>, kas</w:t>
            </w:r>
            <w:r w:rsidR="00AE0A16" w:rsidRPr="00F7386B">
              <w:rPr>
                <w:rFonts w:eastAsia="Times New Roman" w:cs="Times New Roman"/>
                <w:szCs w:val="28"/>
                <w:lang w:eastAsia="lv-LV"/>
              </w:rPr>
              <w:t xml:space="preserve"> </w:t>
            </w:r>
            <w:r w:rsidRPr="00F7386B">
              <w:rPr>
                <w:rFonts w:eastAsia="Times New Roman" w:cs="Times New Roman"/>
                <w:szCs w:val="28"/>
                <w:lang w:eastAsia="lv-LV"/>
              </w:rPr>
              <w:t>nosaka, ka gadījumos, ja ir saņemta sūdzība vai cita informācija par būvspeciālista patstāvīgās p</w:t>
            </w:r>
            <w:r w:rsidR="001E56E3" w:rsidRPr="00F7386B">
              <w:rPr>
                <w:rFonts w:eastAsia="Times New Roman" w:cs="Times New Roman"/>
                <w:szCs w:val="28"/>
                <w:lang w:eastAsia="lv-LV"/>
              </w:rPr>
              <w:t>rak</w:t>
            </w:r>
            <w:r w:rsidRPr="00F7386B">
              <w:rPr>
                <w:rFonts w:eastAsia="Times New Roman" w:cs="Times New Roman"/>
                <w:szCs w:val="28"/>
                <w:lang w:eastAsia="lv-LV"/>
              </w:rPr>
              <w:t>ses vai profesionālās ētikas pārkāpumiem</w:t>
            </w:r>
            <w:r w:rsidR="001E56E3" w:rsidRPr="00F7386B">
              <w:rPr>
                <w:rFonts w:eastAsia="Times New Roman" w:cs="Times New Roman"/>
                <w:szCs w:val="28"/>
                <w:lang w:eastAsia="lv-LV"/>
              </w:rPr>
              <w:t>, izvērtējot sūdzības būtību, kompetences pārbaudes iestāde var pieņemt lēmumu par brīdinājuma izteikšanu</w:t>
            </w:r>
            <w:r w:rsidR="000D331A" w:rsidRPr="00F7386B">
              <w:rPr>
                <w:rFonts w:eastAsia="Times New Roman" w:cs="Times New Roman"/>
                <w:szCs w:val="28"/>
                <w:lang w:eastAsia="lv-LV"/>
              </w:rPr>
              <w:t xml:space="preserve">. </w:t>
            </w:r>
            <w:r w:rsidR="00BA757D">
              <w:rPr>
                <w:rFonts w:eastAsia="Times New Roman" w:cs="Times New Roman"/>
                <w:szCs w:val="28"/>
                <w:lang w:eastAsia="lv-LV"/>
              </w:rPr>
              <w:t>N</w:t>
            </w:r>
            <w:r w:rsidR="000D331A" w:rsidRPr="00F7386B">
              <w:rPr>
                <w:rFonts w:eastAsia="Times New Roman" w:cs="Times New Roman"/>
                <w:szCs w:val="28"/>
                <w:lang w:eastAsia="lv-LV"/>
              </w:rPr>
              <w:t xml:space="preserve">oteikumu projekts </w:t>
            </w:r>
            <w:r w:rsidR="00554B47">
              <w:rPr>
                <w:rFonts w:eastAsia="Times New Roman" w:cs="Times New Roman"/>
                <w:szCs w:val="28"/>
                <w:lang w:eastAsia="lv-LV"/>
              </w:rPr>
              <w:t>ir precizēti gadījumi</w:t>
            </w:r>
            <w:r w:rsidR="000D331A" w:rsidRPr="00F7386B">
              <w:rPr>
                <w:rFonts w:eastAsia="Times New Roman" w:cs="Times New Roman"/>
                <w:szCs w:val="28"/>
                <w:lang w:eastAsia="lv-LV"/>
              </w:rPr>
              <w:t>, ka</w:t>
            </w:r>
            <w:r w:rsidR="00BA757D">
              <w:rPr>
                <w:rFonts w:eastAsia="Times New Roman" w:cs="Times New Roman"/>
                <w:szCs w:val="28"/>
                <w:lang w:eastAsia="lv-LV"/>
              </w:rPr>
              <w:t>d</w:t>
            </w:r>
            <w:r w:rsidR="000D331A" w:rsidRPr="00F7386B">
              <w:rPr>
                <w:rFonts w:eastAsia="Times New Roman" w:cs="Times New Roman"/>
                <w:szCs w:val="28"/>
                <w:lang w:eastAsia="lv-LV"/>
              </w:rPr>
              <w:t xml:space="preserve"> kompetences pārbaudes iestāde, pēc sūdzības vai saņemtās informācijas par būvspeciālista profesionālās darbības vai ētikas pārkāpumiem, var pieņemt lēmumu par brīdinājuma izteikšanu būvspeciālistam,</w:t>
            </w:r>
            <w:r w:rsidR="00BA757D">
              <w:rPr>
                <w:rFonts w:eastAsia="Times New Roman" w:cs="Times New Roman"/>
                <w:szCs w:val="28"/>
                <w:lang w:eastAsia="lv-LV"/>
              </w:rPr>
              <w:t xml:space="preserve"> piemēram p</w:t>
            </w:r>
            <w:r w:rsidR="000D331A" w:rsidRPr="00F7386B">
              <w:rPr>
                <w:rFonts w:eastAsia="Times New Roman" w:cs="Times New Roman"/>
                <w:szCs w:val="28"/>
                <w:lang w:eastAsia="lv-LV"/>
              </w:rPr>
              <w:t>ar pārkāpumiem, kas saistīti ar kompetences pārbaudes iestādes apstiprinātā profesionālās ētikas kodeksa neievērošanu, par administratīviem pārk</w:t>
            </w:r>
            <w:r w:rsidR="00875877">
              <w:rPr>
                <w:rFonts w:eastAsia="Times New Roman" w:cs="Times New Roman"/>
                <w:szCs w:val="28"/>
                <w:lang w:eastAsia="lv-LV"/>
              </w:rPr>
              <w:t>ā</w:t>
            </w:r>
            <w:r w:rsidR="000D331A" w:rsidRPr="00F7386B">
              <w:rPr>
                <w:rFonts w:eastAsia="Times New Roman" w:cs="Times New Roman"/>
                <w:szCs w:val="28"/>
                <w:lang w:eastAsia="lv-LV"/>
              </w:rPr>
              <w:t>pumiem</w:t>
            </w:r>
            <w:r w:rsidR="00BA757D">
              <w:rPr>
                <w:rFonts w:eastAsia="Times New Roman" w:cs="Times New Roman"/>
                <w:szCs w:val="28"/>
                <w:lang w:eastAsia="lv-LV"/>
              </w:rPr>
              <w:t xml:space="preserve">,   </w:t>
            </w:r>
            <w:r w:rsidR="00875877">
              <w:rPr>
                <w:rFonts w:eastAsia="Times New Roman" w:cs="Times New Roman"/>
                <w:szCs w:val="28"/>
                <w:lang w:eastAsia="lv-LV"/>
              </w:rPr>
              <w:t xml:space="preserve">par </w:t>
            </w:r>
            <w:r w:rsidR="00BA757D">
              <w:rPr>
                <w:rFonts w:eastAsia="Times New Roman" w:cs="Times New Roman"/>
                <w:szCs w:val="28"/>
                <w:lang w:eastAsia="lv-LV"/>
              </w:rPr>
              <w:t xml:space="preserve">attiecīgajai specialitātei </w:t>
            </w:r>
            <w:r w:rsidR="00BA757D" w:rsidRPr="00081B17">
              <w:rPr>
                <w:rFonts w:eastAsia="Times New Roman" w:cs="Times New Roman"/>
                <w:szCs w:val="28"/>
                <w:lang w:eastAsia="lv-LV"/>
              </w:rPr>
              <w:t>Ministru kabineta 2014.</w:t>
            </w:r>
            <w:r w:rsidR="004C7245">
              <w:rPr>
                <w:rFonts w:eastAsia="Times New Roman" w:cs="Times New Roman"/>
                <w:szCs w:val="28"/>
                <w:lang w:eastAsia="lv-LV"/>
              </w:rPr>
              <w:t> </w:t>
            </w:r>
            <w:r w:rsidR="00BA757D" w:rsidRPr="00081B17">
              <w:rPr>
                <w:rFonts w:eastAsia="Times New Roman" w:cs="Times New Roman"/>
                <w:szCs w:val="28"/>
                <w:lang w:eastAsia="lv-LV"/>
              </w:rPr>
              <w:t>gada 19.</w:t>
            </w:r>
            <w:r w:rsidR="004C7245">
              <w:rPr>
                <w:rFonts w:eastAsia="Times New Roman" w:cs="Times New Roman"/>
                <w:szCs w:val="28"/>
                <w:lang w:eastAsia="lv-LV"/>
              </w:rPr>
              <w:t> </w:t>
            </w:r>
            <w:r w:rsidR="00BA757D" w:rsidRPr="00081B17">
              <w:rPr>
                <w:rFonts w:eastAsia="Times New Roman" w:cs="Times New Roman"/>
                <w:szCs w:val="28"/>
                <w:lang w:eastAsia="lv-LV"/>
              </w:rPr>
              <w:t>augusta noteikum</w:t>
            </w:r>
            <w:r w:rsidR="00875877" w:rsidRPr="00081B17">
              <w:rPr>
                <w:rFonts w:eastAsia="Times New Roman" w:cs="Times New Roman"/>
                <w:szCs w:val="28"/>
                <w:lang w:eastAsia="lv-LV"/>
              </w:rPr>
              <w:t>os</w:t>
            </w:r>
            <w:r w:rsidR="00BA757D" w:rsidRPr="00081B17">
              <w:rPr>
                <w:rFonts w:eastAsia="Times New Roman" w:cs="Times New Roman"/>
                <w:szCs w:val="28"/>
                <w:lang w:eastAsia="lv-LV"/>
              </w:rPr>
              <w:t xml:space="preserve"> Nr.</w:t>
            </w:r>
            <w:r w:rsidR="001514AC">
              <w:rPr>
                <w:rFonts w:eastAsia="Times New Roman" w:cs="Times New Roman"/>
                <w:szCs w:val="28"/>
                <w:lang w:eastAsia="lv-LV"/>
              </w:rPr>
              <w:t> </w:t>
            </w:r>
            <w:r w:rsidR="00BA757D" w:rsidRPr="00081B17">
              <w:rPr>
                <w:rFonts w:eastAsia="Times New Roman" w:cs="Times New Roman"/>
                <w:szCs w:val="28"/>
                <w:lang w:eastAsia="lv-LV"/>
              </w:rPr>
              <w:t>502 “Noteikumi par par būvspeciālistu un būvdarbu veicēju civiltiesiskās atbildības obligāto apdrošināšanu” un Ministru kabineta 2014.</w:t>
            </w:r>
            <w:r w:rsidR="00136445">
              <w:rPr>
                <w:rFonts w:eastAsia="Times New Roman" w:cs="Times New Roman"/>
                <w:szCs w:val="28"/>
                <w:lang w:eastAsia="lv-LV"/>
              </w:rPr>
              <w:t xml:space="preserve"> </w:t>
            </w:r>
            <w:r w:rsidR="00BA757D" w:rsidRPr="00081B17">
              <w:rPr>
                <w:rFonts w:eastAsia="Times New Roman" w:cs="Times New Roman"/>
                <w:szCs w:val="28"/>
                <w:lang w:eastAsia="lv-LV"/>
              </w:rPr>
              <w:t>gada 19.</w:t>
            </w:r>
            <w:r w:rsidR="001514AC">
              <w:rPr>
                <w:rFonts w:eastAsia="Times New Roman" w:cs="Times New Roman"/>
                <w:szCs w:val="28"/>
                <w:lang w:eastAsia="lv-LV"/>
              </w:rPr>
              <w:t> </w:t>
            </w:r>
            <w:r w:rsidR="00BA757D" w:rsidRPr="00081B17">
              <w:rPr>
                <w:rFonts w:eastAsia="Times New Roman" w:cs="Times New Roman"/>
                <w:szCs w:val="28"/>
                <w:lang w:eastAsia="lv-LV"/>
              </w:rPr>
              <w:t>augusta noteikum</w:t>
            </w:r>
            <w:r w:rsidR="00D2539B" w:rsidRPr="00081B17">
              <w:rPr>
                <w:rFonts w:eastAsia="Times New Roman" w:cs="Times New Roman"/>
                <w:szCs w:val="28"/>
                <w:lang w:eastAsia="lv-LV"/>
              </w:rPr>
              <w:t>os</w:t>
            </w:r>
            <w:r w:rsidR="00BA757D" w:rsidRPr="00081B17">
              <w:rPr>
                <w:rFonts w:eastAsia="Times New Roman" w:cs="Times New Roman"/>
                <w:szCs w:val="28"/>
                <w:lang w:eastAsia="lv-LV"/>
              </w:rPr>
              <w:t xml:space="preserve"> Nr.</w:t>
            </w:r>
            <w:r w:rsidR="001514AC">
              <w:rPr>
                <w:rFonts w:eastAsia="Times New Roman" w:cs="Times New Roman"/>
                <w:szCs w:val="28"/>
                <w:lang w:eastAsia="lv-LV"/>
              </w:rPr>
              <w:t> </w:t>
            </w:r>
            <w:r w:rsidR="00BA757D" w:rsidRPr="00081B17">
              <w:rPr>
                <w:rFonts w:eastAsia="Times New Roman" w:cs="Times New Roman"/>
                <w:szCs w:val="28"/>
                <w:lang w:eastAsia="lv-LV"/>
              </w:rPr>
              <w:t xml:space="preserve">500 “Vispārīgie būvnoteikumi” </w:t>
            </w:r>
            <w:r w:rsidR="00BA757D">
              <w:rPr>
                <w:rFonts w:eastAsia="Times New Roman" w:cs="Times New Roman"/>
                <w:szCs w:val="28"/>
                <w:lang w:eastAsia="lv-LV"/>
              </w:rPr>
              <w:t>noteikto pienākumu neizpildi</w:t>
            </w:r>
            <w:r w:rsidR="00D2539B">
              <w:rPr>
                <w:rFonts w:eastAsia="Times New Roman" w:cs="Times New Roman"/>
                <w:szCs w:val="28"/>
                <w:lang w:eastAsia="lv-LV"/>
              </w:rPr>
              <w:t>.</w:t>
            </w:r>
            <w:r w:rsidR="00BA757D">
              <w:rPr>
                <w:rFonts w:eastAsia="Times New Roman" w:cs="Times New Roman"/>
                <w:szCs w:val="28"/>
                <w:lang w:eastAsia="lv-LV"/>
              </w:rPr>
              <w:t xml:space="preserve">  </w:t>
            </w:r>
          </w:p>
          <w:p w:rsidR="00D35BBD" w:rsidRDefault="00AA7AE0" w:rsidP="00E66150">
            <w:pPr>
              <w:pStyle w:val="naisf"/>
              <w:spacing w:before="0" w:after="0"/>
              <w:ind w:firstLine="757"/>
              <w:rPr>
                <w:sz w:val="28"/>
                <w:szCs w:val="28"/>
                <w:highlight w:val="yellow"/>
              </w:rPr>
            </w:pPr>
            <w:r w:rsidRPr="00136445">
              <w:rPr>
                <w:sz w:val="28"/>
                <w:szCs w:val="28"/>
              </w:rPr>
              <w:t>N</w:t>
            </w:r>
            <w:r w:rsidR="001A748D" w:rsidRPr="00136445">
              <w:rPr>
                <w:sz w:val="28"/>
                <w:szCs w:val="28"/>
              </w:rPr>
              <w:t>oteikumos Nr.</w:t>
            </w:r>
            <w:r w:rsidR="001514AC">
              <w:rPr>
                <w:sz w:val="28"/>
                <w:szCs w:val="28"/>
              </w:rPr>
              <w:t> </w:t>
            </w:r>
            <w:r w:rsidR="001A748D" w:rsidRPr="00136445">
              <w:rPr>
                <w:sz w:val="28"/>
                <w:szCs w:val="28"/>
              </w:rPr>
              <w:t xml:space="preserve">610 </w:t>
            </w:r>
            <w:r w:rsidRPr="00136445">
              <w:rPr>
                <w:sz w:val="28"/>
                <w:szCs w:val="28"/>
              </w:rPr>
              <w:t xml:space="preserve">tika pirmo reizi noteikta kārtība </w:t>
            </w:r>
            <w:r w:rsidR="001A748D" w:rsidRPr="00136445">
              <w:rPr>
                <w:sz w:val="28"/>
                <w:szCs w:val="28"/>
              </w:rPr>
              <w:t>būvspeciālista sertifikāta vai darbības sfēras apturēšanai</w:t>
            </w:r>
            <w:r w:rsidR="00671617" w:rsidRPr="00136445">
              <w:rPr>
                <w:sz w:val="28"/>
                <w:szCs w:val="28"/>
              </w:rPr>
              <w:t xml:space="preserve"> </w:t>
            </w:r>
            <w:r w:rsidRPr="00136445">
              <w:rPr>
                <w:sz w:val="28"/>
                <w:szCs w:val="28"/>
              </w:rPr>
              <w:t xml:space="preserve">vai anulēšanai. Ņemot vērā Ekonomikas ministrijā </w:t>
            </w:r>
            <w:r w:rsidR="00992507" w:rsidRPr="00136445">
              <w:rPr>
                <w:sz w:val="28"/>
                <w:szCs w:val="28"/>
              </w:rPr>
              <w:t xml:space="preserve">saņemtās </w:t>
            </w:r>
            <w:r w:rsidRPr="00136445">
              <w:rPr>
                <w:sz w:val="28"/>
                <w:szCs w:val="28"/>
              </w:rPr>
              <w:t>sūdzības par kompetences pārbaudes iestāžu pieņemtajiem lēmumiem par būvspeciālista sertifikāta vai darbības sfēras apturēšanu vai anulēšanu</w:t>
            </w:r>
            <w:r w:rsidR="00261420" w:rsidRPr="00136445">
              <w:rPr>
                <w:sz w:val="28"/>
                <w:szCs w:val="28"/>
              </w:rPr>
              <w:t xml:space="preserve">, </w:t>
            </w:r>
            <w:r w:rsidR="001A748D" w:rsidRPr="00136445">
              <w:rPr>
                <w:sz w:val="28"/>
                <w:szCs w:val="28"/>
              </w:rPr>
              <w:t xml:space="preserve">noteikumu projektā ir precizēti </w:t>
            </w:r>
            <w:r w:rsidR="00DE0282" w:rsidRPr="00136445">
              <w:rPr>
                <w:sz w:val="28"/>
                <w:szCs w:val="28"/>
              </w:rPr>
              <w:t>pārkāpumu veidi</w:t>
            </w:r>
            <w:r w:rsidR="001A748D" w:rsidRPr="00136445">
              <w:rPr>
                <w:sz w:val="28"/>
                <w:szCs w:val="28"/>
              </w:rPr>
              <w:t xml:space="preserve">, </w:t>
            </w:r>
            <w:r w:rsidR="00DE0282" w:rsidRPr="00136445">
              <w:rPr>
                <w:sz w:val="28"/>
                <w:szCs w:val="28"/>
              </w:rPr>
              <w:t>pamatojoties uz kuriem</w:t>
            </w:r>
            <w:r w:rsidR="001A748D" w:rsidRPr="00136445">
              <w:rPr>
                <w:sz w:val="28"/>
                <w:szCs w:val="28"/>
              </w:rPr>
              <w:t xml:space="preserve"> </w:t>
            </w:r>
            <w:r w:rsidR="00671617" w:rsidRPr="00136445">
              <w:rPr>
                <w:sz w:val="28"/>
                <w:szCs w:val="28"/>
              </w:rPr>
              <w:t xml:space="preserve">kompetences pārbaudes iestāde </w:t>
            </w:r>
            <w:r w:rsidR="00DE0282" w:rsidRPr="00136445">
              <w:rPr>
                <w:sz w:val="28"/>
                <w:szCs w:val="28"/>
              </w:rPr>
              <w:t xml:space="preserve">var </w:t>
            </w:r>
            <w:r w:rsidR="00671617" w:rsidRPr="00136445">
              <w:rPr>
                <w:sz w:val="28"/>
                <w:szCs w:val="28"/>
              </w:rPr>
              <w:t>pieņem</w:t>
            </w:r>
            <w:r w:rsidR="00DE0282" w:rsidRPr="00136445">
              <w:rPr>
                <w:sz w:val="28"/>
                <w:szCs w:val="28"/>
              </w:rPr>
              <w:t>t</w:t>
            </w:r>
            <w:r w:rsidR="00671617" w:rsidRPr="00136445">
              <w:rPr>
                <w:sz w:val="28"/>
                <w:szCs w:val="28"/>
              </w:rPr>
              <w:t xml:space="preserve"> lēmumu par sertifikāta vai darbības sfēras apturēšanu.</w:t>
            </w:r>
            <w:r w:rsidR="00D35BBD">
              <w:rPr>
                <w:sz w:val="28"/>
                <w:szCs w:val="28"/>
                <w:highlight w:val="yellow"/>
              </w:rPr>
              <w:t xml:space="preserve"> </w:t>
            </w:r>
          </w:p>
          <w:p w:rsidR="00500AFC" w:rsidRPr="00136445" w:rsidRDefault="00EF0C58" w:rsidP="00D35BBD">
            <w:pPr>
              <w:pStyle w:val="naisf"/>
              <w:spacing w:before="0" w:after="0"/>
              <w:ind w:firstLine="757"/>
              <w:rPr>
                <w:sz w:val="28"/>
                <w:szCs w:val="28"/>
              </w:rPr>
            </w:pPr>
            <w:r w:rsidRPr="00136445">
              <w:rPr>
                <w:sz w:val="28"/>
                <w:szCs w:val="28"/>
              </w:rPr>
              <w:t>Saskaņā ar noteikumu projektā noteikto kompetences pārbaudes iestāde, var pieņemt lēmumu par būvspeciālista sertifikāta vai darbības sfēras</w:t>
            </w:r>
            <w:r w:rsidR="00500AFC" w:rsidRPr="00136445">
              <w:rPr>
                <w:sz w:val="28"/>
                <w:szCs w:val="28"/>
              </w:rPr>
              <w:t xml:space="preserve"> apturēšanu uz nenoteiktu laiku</w:t>
            </w:r>
            <w:r w:rsidR="00D35BBD" w:rsidRPr="00136445">
              <w:rPr>
                <w:sz w:val="28"/>
                <w:szCs w:val="28"/>
              </w:rPr>
              <w:t>, j</w:t>
            </w:r>
            <w:r w:rsidR="00500AFC" w:rsidRPr="00136445">
              <w:rPr>
                <w:sz w:val="28"/>
                <w:szCs w:val="28"/>
              </w:rPr>
              <w:t>a attiecībā pret būvspeciālistu kā drošības līdzeklis ir piemērots apcietinājums vai pret viņu ir uzsākta kriminālvajāšana, vai arī pret būvspeciālistu ir noteikts aizlie</w:t>
            </w:r>
            <w:r w:rsidR="00D35BBD" w:rsidRPr="00136445">
              <w:rPr>
                <w:sz w:val="28"/>
                <w:szCs w:val="28"/>
              </w:rPr>
              <w:t xml:space="preserve">gums veikt profesionālo darbību, </w:t>
            </w:r>
            <w:r w:rsidR="00500AFC" w:rsidRPr="00136445">
              <w:rPr>
                <w:sz w:val="28"/>
                <w:szCs w:val="28"/>
              </w:rPr>
              <w:t>ir sa</w:t>
            </w:r>
            <w:r w:rsidR="00D35BBD" w:rsidRPr="00136445">
              <w:rPr>
                <w:sz w:val="28"/>
                <w:szCs w:val="28"/>
              </w:rPr>
              <w:t xml:space="preserve">ņemts būvspeciālista iesniegums, vai </w:t>
            </w:r>
            <w:r w:rsidR="00500AFC" w:rsidRPr="00136445">
              <w:rPr>
                <w:sz w:val="28"/>
                <w:szCs w:val="28"/>
              </w:rPr>
              <w:t>būvspeciālists nav sa</w:t>
            </w:r>
            <w:r w:rsidR="00D35BBD" w:rsidRPr="00136445">
              <w:rPr>
                <w:sz w:val="28"/>
                <w:szCs w:val="28"/>
              </w:rPr>
              <w:t xml:space="preserve">maksājis gada uzraudzības maksu, </w:t>
            </w:r>
            <w:r w:rsidR="00500AFC" w:rsidRPr="00136445">
              <w:rPr>
                <w:sz w:val="28"/>
                <w:szCs w:val="28"/>
              </w:rPr>
              <w:t>nav noteiktā termiņā iesniedzis kompetences pārbaudes iest</w:t>
            </w:r>
            <w:r w:rsidR="00D35BBD" w:rsidRPr="00136445">
              <w:rPr>
                <w:sz w:val="28"/>
                <w:szCs w:val="28"/>
              </w:rPr>
              <w:t>ādei tās pieprasīto informāciju, kārī gadījumā, ja būvspeciālists n</w:t>
            </w:r>
            <w:r w:rsidR="00500AFC" w:rsidRPr="00136445">
              <w:rPr>
                <w:sz w:val="28"/>
                <w:szCs w:val="28"/>
              </w:rPr>
              <w:t>av atkārtoti nokārtojis patstāvīgās prakses uzraudzības ietvaros organizēto kompetences pārbaudi.</w:t>
            </w:r>
          </w:p>
          <w:p w:rsidR="00826004" w:rsidRPr="00F7386B" w:rsidRDefault="00D35BBD" w:rsidP="00D35BBD">
            <w:pPr>
              <w:pStyle w:val="naisf"/>
              <w:spacing w:before="0" w:after="0"/>
              <w:ind w:left="48" w:firstLine="709"/>
              <w:rPr>
                <w:sz w:val="28"/>
                <w:szCs w:val="28"/>
              </w:rPr>
            </w:pPr>
            <w:r w:rsidRPr="00136445">
              <w:rPr>
                <w:sz w:val="28"/>
                <w:szCs w:val="28"/>
              </w:rPr>
              <w:t>Papildus noteikumu projektā ir noteikta iespēja, ka k</w:t>
            </w:r>
            <w:r w:rsidR="00500AFC" w:rsidRPr="00136445">
              <w:rPr>
                <w:sz w:val="28"/>
                <w:szCs w:val="28"/>
              </w:rPr>
              <w:t>ompetences pārbaudes iestāde var pieņemt lēmumu par sertifikāta vai darbības sfēras apturēšanu uz laiku no viena līdz desmit gadiem</w:t>
            </w:r>
            <w:r w:rsidR="008737CB" w:rsidRPr="00136445">
              <w:rPr>
                <w:sz w:val="28"/>
                <w:szCs w:val="28"/>
              </w:rPr>
              <w:t>,</w:t>
            </w:r>
            <w:r w:rsidRPr="00136445">
              <w:rPr>
                <w:sz w:val="28"/>
                <w:szCs w:val="28"/>
              </w:rPr>
              <w:t xml:space="preserve"> (noteikumos Nr.</w:t>
            </w:r>
            <w:r w:rsidR="00136445">
              <w:rPr>
                <w:sz w:val="28"/>
                <w:szCs w:val="28"/>
              </w:rPr>
              <w:t xml:space="preserve"> </w:t>
            </w:r>
            <w:r w:rsidRPr="00136445">
              <w:rPr>
                <w:sz w:val="28"/>
                <w:szCs w:val="28"/>
              </w:rPr>
              <w:t>610 varēja apturēt sertifikāta vai darbības sfēru uz laiku līdz vienam gadam)</w:t>
            </w:r>
            <w:r w:rsidR="008737CB" w:rsidRPr="00136445">
              <w:rPr>
                <w:sz w:val="28"/>
                <w:szCs w:val="28"/>
              </w:rPr>
              <w:t xml:space="preserve"> ja</w:t>
            </w:r>
            <w:r w:rsidRPr="00136445">
              <w:rPr>
                <w:sz w:val="28"/>
                <w:szCs w:val="28"/>
              </w:rPr>
              <w:t xml:space="preserve"> būvspeciālists </w:t>
            </w:r>
            <w:r w:rsidR="00826004" w:rsidRPr="00136445">
              <w:rPr>
                <w:sz w:val="28"/>
                <w:szCs w:val="28"/>
              </w:rPr>
              <w:t>apzināti sniedzis nepatiesas ziņas,</w:t>
            </w:r>
            <w:r w:rsidRPr="00136445">
              <w:rPr>
                <w:sz w:val="28"/>
                <w:szCs w:val="28"/>
              </w:rPr>
              <w:t xml:space="preserve"> </w:t>
            </w:r>
            <w:r w:rsidR="00826004" w:rsidRPr="00136445">
              <w:rPr>
                <w:sz w:val="28"/>
                <w:szCs w:val="28"/>
              </w:rPr>
              <w:t>ir turpinājis strādāt, ja darbības sfēra ir bijusi apturēta,</w:t>
            </w:r>
            <w:r w:rsidRPr="00136445">
              <w:rPr>
                <w:sz w:val="28"/>
                <w:szCs w:val="28"/>
              </w:rPr>
              <w:t xml:space="preserve"> </w:t>
            </w:r>
            <w:r w:rsidR="00826004" w:rsidRPr="00136445">
              <w:rPr>
                <w:sz w:val="28"/>
                <w:szCs w:val="28"/>
              </w:rPr>
              <w:t>parakstījies par darbiem, kuru izpildi nav kontrolēj</w:t>
            </w:r>
            <w:r w:rsidRPr="00136445">
              <w:rPr>
                <w:sz w:val="28"/>
                <w:szCs w:val="28"/>
              </w:rPr>
              <w:t>is, vadījis vai pats izpildījis, kā arī,</w:t>
            </w:r>
            <w:r w:rsidR="00826004" w:rsidRPr="00136445">
              <w:rPr>
                <w:sz w:val="28"/>
                <w:szCs w:val="28"/>
              </w:rPr>
              <w:t xml:space="preserve"> ja būvspeciālistam divu gadu laikā ir izteikti trīs brīdinājumi. Noteikumu projektā papildus ir</w:t>
            </w:r>
            <w:r w:rsidR="00826004" w:rsidRPr="00F7386B">
              <w:rPr>
                <w:sz w:val="28"/>
                <w:szCs w:val="28"/>
                <w:highlight w:val="yellow"/>
              </w:rPr>
              <w:t xml:space="preserve"> </w:t>
            </w:r>
            <w:r w:rsidR="00826004" w:rsidRPr="00136445">
              <w:rPr>
                <w:sz w:val="28"/>
                <w:szCs w:val="28"/>
              </w:rPr>
              <w:t>noteikts, ka</w:t>
            </w:r>
            <w:r w:rsidR="001E7707" w:rsidRPr="00136445">
              <w:rPr>
                <w:sz w:val="28"/>
                <w:szCs w:val="28"/>
              </w:rPr>
              <w:t xml:space="preserve"> sertifikātu vai darbības sfēru var apturēt uz laiku no viena līdz desmit gadiem, ja </w:t>
            </w:r>
            <w:r w:rsidR="00180FEA" w:rsidRPr="00136445">
              <w:rPr>
                <w:sz w:val="28"/>
                <w:szCs w:val="28"/>
              </w:rPr>
              <w:t xml:space="preserve">būvspeciālista pārkāpumi ir saistīti </w:t>
            </w:r>
            <w:r w:rsidR="00180FEA" w:rsidRPr="00F7386B">
              <w:rPr>
                <w:sz w:val="28"/>
                <w:szCs w:val="28"/>
              </w:rPr>
              <w:t>2014.</w:t>
            </w:r>
            <w:r w:rsidR="00136445">
              <w:rPr>
                <w:sz w:val="28"/>
                <w:szCs w:val="28"/>
              </w:rPr>
              <w:t xml:space="preserve"> </w:t>
            </w:r>
            <w:r w:rsidR="00180FEA" w:rsidRPr="00F7386B">
              <w:rPr>
                <w:sz w:val="28"/>
                <w:szCs w:val="28"/>
              </w:rPr>
              <w:t>gada 19.</w:t>
            </w:r>
            <w:r w:rsidR="00136445">
              <w:rPr>
                <w:sz w:val="28"/>
                <w:szCs w:val="28"/>
              </w:rPr>
              <w:t xml:space="preserve">  </w:t>
            </w:r>
            <w:r w:rsidR="00180FEA" w:rsidRPr="00F7386B">
              <w:rPr>
                <w:sz w:val="28"/>
                <w:szCs w:val="28"/>
              </w:rPr>
              <w:t>augusta noteikumos Nr.</w:t>
            </w:r>
            <w:r w:rsidR="001514AC">
              <w:rPr>
                <w:sz w:val="28"/>
                <w:szCs w:val="28"/>
              </w:rPr>
              <w:t> </w:t>
            </w:r>
            <w:r w:rsidR="00180FEA" w:rsidRPr="00F7386B">
              <w:rPr>
                <w:sz w:val="28"/>
                <w:szCs w:val="28"/>
              </w:rPr>
              <w:t>500 “Vispārīgie būvnoteikumi” attiecīgajai specialitātei noteikto pienākumu pārkāpumiem.</w:t>
            </w:r>
          </w:p>
          <w:p w:rsidR="00310312" w:rsidRPr="00465AA3" w:rsidRDefault="0049551D" w:rsidP="00310312">
            <w:pPr>
              <w:ind w:firstLine="637"/>
              <w:jc w:val="both"/>
              <w:rPr>
                <w:rFonts w:eastAsia="Times New Roman" w:cs="Times New Roman"/>
                <w:szCs w:val="28"/>
                <w:lang w:eastAsia="lv-LV"/>
              </w:rPr>
            </w:pPr>
            <w:r w:rsidRPr="00F7386B">
              <w:rPr>
                <w:rFonts w:eastAsia="Times New Roman" w:cs="Times New Roman"/>
                <w:szCs w:val="28"/>
                <w:lang w:eastAsia="lv-LV"/>
              </w:rPr>
              <w:t xml:space="preserve">Izvērtējot </w:t>
            </w:r>
            <w:r w:rsidR="00A73F4F" w:rsidRPr="00F7386B">
              <w:rPr>
                <w:rFonts w:eastAsia="Times New Roman" w:cs="Times New Roman"/>
                <w:szCs w:val="28"/>
                <w:lang w:eastAsia="lv-LV"/>
              </w:rPr>
              <w:t xml:space="preserve">būvekspertu sertificēšanas procesa gaitu, Ekonomikas ministrija ir konstatējusi, ka </w:t>
            </w:r>
            <w:r w:rsidR="005143C7" w:rsidRPr="00F7386B">
              <w:rPr>
                <w:rFonts w:eastAsia="Times New Roman" w:cs="Times New Roman"/>
                <w:szCs w:val="28"/>
                <w:lang w:eastAsia="lv-LV"/>
              </w:rPr>
              <w:t>līdz 2016.</w:t>
            </w:r>
            <w:r w:rsidR="00136445">
              <w:rPr>
                <w:rFonts w:eastAsia="Times New Roman" w:cs="Times New Roman"/>
                <w:szCs w:val="28"/>
                <w:lang w:eastAsia="lv-LV"/>
              </w:rPr>
              <w:t xml:space="preserve"> </w:t>
            </w:r>
            <w:r w:rsidR="005143C7" w:rsidRPr="00F7386B">
              <w:rPr>
                <w:rFonts w:eastAsia="Times New Roman" w:cs="Times New Roman"/>
                <w:szCs w:val="28"/>
                <w:lang w:eastAsia="lv-LV"/>
              </w:rPr>
              <w:t xml:space="preserve">gada </w:t>
            </w:r>
            <w:r w:rsidR="00310312">
              <w:rPr>
                <w:rFonts w:eastAsia="Times New Roman" w:cs="Times New Roman"/>
                <w:szCs w:val="28"/>
                <w:lang w:eastAsia="lv-LV"/>
              </w:rPr>
              <w:t>30</w:t>
            </w:r>
            <w:r w:rsidR="005143C7" w:rsidRPr="00F7386B">
              <w:rPr>
                <w:rFonts w:eastAsia="Times New Roman" w:cs="Times New Roman"/>
                <w:szCs w:val="28"/>
                <w:lang w:eastAsia="lv-LV"/>
              </w:rPr>
              <w:t>.</w:t>
            </w:r>
            <w:r w:rsidR="00136445">
              <w:rPr>
                <w:rFonts w:eastAsia="Times New Roman" w:cs="Times New Roman"/>
                <w:szCs w:val="28"/>
                <w:lang w:eastAsia="lv-LV"/>
              </w:rPr>
              <w:t xml:space="preserve"> </w:t>
            </w:r>
            <w:r w:rsidR="005143C7" w:rsidRPr="00F7386B">
              <w:rPr>
                <w:rFonts w:eastAsia="Times New Roman" w:cs="Times New Roman"/>
                <w:szCs w:val="28"/>
                <w:lang w:eastAsia="lv-LV"/>
              </w:rPr>
              <w:t>septembrim ir sertificēti 8</w:t>
            </w:r>
            <w:r w:rsidR="00310312">
              <w:rPr>
                <w:rFonts w:eastAsia="Times New Roman" w:cs="Times New Roman"/>
                <w:szCs w:val="28"/>
                <w:lang w:eastAsia="lv-LV"/>
              </w:rPr>
              <w:t>4</w:t>
            </w:r>
            <w:r w:rsidR="005143C7" w:rsidRPr="00F7386B">
              <w:rPr>
                <w:rFonts w:eastAsia="Times New Roman" w:cs="Times New Roman"/>
                <w:szCs w:val="28"/>
                <w:lang w:eastAsia="lv-LV"/>
              </w:rPr>
              <w:t xml:space="preserve"> būveksperti, no kuri</w:t>
            </w:r>
            <w:r w:rsidR="00D85689" w:rsidRPr="00F7386B">
              <w:rPr>
                <w:rFonts w:eastAsia="Times New Roman" w:cs="Times New Roman"/>
                <w:szCs w:val="28"/>
                <w:lang w:eastAsia="lv-LV"/>
              </w:rPr>
              <w:t>em</w:t>
            </w:r>
            <w:r w:rsidR="005143C7" w:rsidRPr="00F7386B">
              <w:rPr>
                <w:rFonts w:eastAsia="Times New Roman" w:cs="Times New Roman"/>
                <w:szCs w:val="28"/>
                <w:lang w:eastAsia="lv-LV"/>
              </w:rPr>
              <w:t xml:space="preserve"> tikai </w:t>
            </w:r>
            <w:r w:rsidR="008D6FAA" w:rsidRPr="00F7386B">
              <w:rPr>
                <w:rFonts w:eastAsia="Times New Roman" w:cs="Times New Roman"/>
                <w:szCs w:val="28"/>
                <w:lang w:eastAsia="lv-LV"/>
              </w:rPr>
              <w:t xml:space="preserve">12 ir sertificēti </w:t>
            </w:r>
            <w:r w:rsidR="002F39C6" w:rsidRPr="00F7386B">
              <w:rPr>
                <w:rFonts w:eastAsia="Times New Roman" w:cs="Times New Roman"/>
                <w:szCs w:val="28"/>
                <w:lang w:eastAsia="lv-LV"/>
              </w:rPr>
              <w:t>ēku, ceļu vai tiltu</w:t>
            </w:r>
            <w:r w:rsidR="00310312">
              <w:rPr>
                <w:rFonts w:eastAsia="Times New Roman" w:cs="Times New Roman"/>
                <w:szCs w:val="28"/>
                <w:lang w:eastAsia="lv-LV"/>
              </w:rPr>
              <w:t xml:space="preserve"> ekspertīžu veikšanai, bet noteikumu Nr.</w:t>
            </w:r>
            <w:r w:rsidR="004C7245">
              <w:rPr>
                <w:rFonts w:eastAsia="Times New Roman" w:cs="Times New Roman"/>
                <w:szCs w:val="28"/>
                <w:lang w:eastAsia="lv-LV"/>
              </w:rPr>
              <w:t> </w:t>
            </w:r>
            <w:r w:rsidR="00310312">
              <w:rPr>
                <w:rFonts w:eastAsia="Times New Roman" w:cs="Times New Roman"/>
                <w:szCs w:val="28"/>
                <w:lang w:eastAsia="lv-LV"/>
              </w:rPr>
              <w:t xml:space="preserve">610 1. </w:t>
            </w:r>
            <w:r w:rsidR="00136445">
              <w:rPr>
                <w:rFonts w:eastAsia="Times New Roman" w:cs="Times New Roman"/>
                <w:szCs w:val="28"/>
                <w:lang w:eastAsia="lv-LV"/>
              </w:rPr>
              <w:t xml:space="preserve">un 2. </w:t>
            </w:r>
            <w:r w:rsidR="00310312">
              <w:rPr>
                <w:rFonts w:eastAsia="Times New Roman" w:cs="Times New Roman"/>
                <w:szCs w:val="28"/>
                <w:lang w:eastAsia="lv-LV"/>
              </w:rPr>
              <w:t>pielikumā  būvekspertīzes specialitātē ir noteiktas 35 darbības sfēras.</w:t>
            </w:r>
            <w:r w:rsidR="008D6FAA" w:rsidRPr="00F7386B">
              <w:rPr>
                <w:rFonts w:eastAsia="Times New Roman" w:cs="Times New Roman"/>
                <w:szCs w:val="28"/>
                <w:lang w:eastAsia="lv-LV"/>
              </w:rPr>
              <w:t xml:space="preserve"> </w:t>
            </w:r>
            <w:r w:rsidR="00EC45B9" w:rsidRPr="00F7386B">
              <w:rPr>
                <w:rFonts w:eastAsia="Times New Roman" w:cs="Times New Roman"/>
                <w:szCs w:val="28"/>
                <w:lang w:eastAsia="lv-LV"/>
              </w:rPr>
              <w:t xml:space="preserve">Tādējādi </w:t>
            </w:r>
            <w:r w:rsidR="002F39C6" w:rsidRPr="00F7386B">
              <w:rPr>
                <w:rFonts w:eastAsia="Times New Roman" w:cs="Times New Roman"/>
                <w:szCs w:val="28"/>
                <w:lang w:eastAsia="lv-LV"/>
              </w:rPr>
              <w:t>ir izveidojusies situācija, ka daudzās darbības sfērās</w:t>
            </w:r>
            <w:r w:rsidR="00EC45B9" w:rsidRPr="00F7386B">
              <w:rPr>
                <w:rFonts w:eastAsia="Times New Roman" w:cs="Times New Roman"/>
                <w:szCs w:val="28"/>
                <w:lang w:eastAsia="lv-LV"/>
              </w:rPr>
              <w:t>, jo īpaši dažād</w:t>
            </w:r>
            <w:r w:rsidR="00F86F58" w:rsidRPr="00F7386B">
              <w:rPr>
                <w:rFonts w:eastAsia="Times New Roman" w:cs="Times New Roman"/>
                <w:szCs w:val="28"/>
                <w:lang w:eastAsia="lv-LV"/>
              </w:rPr>
              <w:t>u</w:t>
            </w:r>
            <w:r w:rsidR="00EC45B9" w:rsidRPr="00F7386B">
              <w:rPr>
                <w:rFonts w:eastAsia="Times New Roman" w:cs="Times New Roman"/>
                <w:szCs w:val="28"/>
                <w:lang w:eastAsia="lv-LV"/>
              </w:rPr>
              <w:t xml:space="preserve"> veid</w:t>
            </w:r>
            <w:r w:rsidR="00F86F58" w:rsidRPr="00F7386B">
              <w:rPr>
                <w:rFonts w:eastAsia="Times New Roman" w:cs="Times New Roman"/>
                <w:szCs w:val="28"/>
                <w:lang w:eastAsia="lv-LV"/>
              </w:rPr>
              <w:t>u</w:t>
            </w:r>
            <w:r w:rsidR="00EC45B9" w:rsidRPr="00F7386B">
              <w:rPr>
                <w:rFonts w:eastAsia="Times New Roman" w:cs="Times New Roman"/>
                <w:szCs w:val="28"/>
                <w:lang w:eastAsia="lv-LV"/>
              </w:rPr>
              <w:t xml:space="preserve"> būvju ekspertīžu veikšanā, nav sertificēts neviens būvspeciālists. Ņemot vērā iepriekš minēto, kā arī konsultējoties ar </w:t>
            </w:r>
            <w:r w:rsidR="0039507A" w:rsidRPr="00136445">
              <w:rPr>
                <w:rFonts w:cs="Times New Roman"/>
                <w:szCs w:val="28"/>
              </w:rPr>
              <w:t>B</w:t>
            </w:r>
            <w:r w:rsidR="00652055" w:rsidRPr="00136445">
              <w:rPr>
                <w:rFonts w:cs="Times New Roman"/>
                <w:szCs w:val="28"/>
              </w:rPr>
              <w:t xml:space="preserve">ūvniecības valsts kontroles biroja </w:t>
            </w:r>
            <w:r w:rsidR="0039507A" w:rsidRPr="00136445">
              <w:rPr>
                <w:rFonts w:cs="Times New Roman"/>
                <w:szCs w:val="28"/>
              </w:rPr>
              <w:t>būvniecības speciālistu sertificēšanas centr</w:t>
            </w:r>
            <w:r w:rsidR="00310312">
              <w:rPr>
                <w:rFonts w:cs="Times New Roman"/>
                <w:szCs w:val="28"/>
              </w:rPr>
              <w:t xml:space="preserve">u, noteikumu projektā ir noteikts, ka būvspeciālistam tiks piešķirts sertifikāts būvekspertīzes specialitātē, nenorādot konkrētu darbības sfēru. Tomēr veicot būvekspertīzi, būvspeciālistam ir jāņem vērā </w:t>
            </w:r>
            <w:r w:rsidR="00310312" w:rsidRPr="00F7386B">
              <w:rPr>
                <w:rFonts w:eastAsia="Times New Roman" w:cs="Times New Roman"/>
                <w:szCs w:val="28"/>
                <w:lang w:eastAsia="lv-LV"/>
              </w:rPr>
              <w:t xml:space="preserve">Būvniecības likuma </w:t>
            </w:r>
            <w:r w:rsidR="00310312">
              <w:rPr>
                <w:rFonts w:eastAsia="Times New Roman" w:cs="Times New Roman"/>
                <w:szCs w:val="28"/>
                <w:lang w:eastAsia="lv-LV"/>
              </w:rPr>
              <w:t>13.</w:t>
            </w:r>
            <w:r w:rsidR="00136445">
              <w:rPr>
                <w:rFonts w:eastAsia="Times New Roman" w:cs="Times New Roman"/>
                <w:szCs w:val="28"/>
                <w:lang w:eastAsia="lv-LV"/>
              </w:rPr>
              <w:t xml:space="preserve"> </w:t>
            </w:r>
            <w:r w:rsidR="00310312">
              <w:rPr>
                <w:rFonts w:eastAsia="Times New Roman" w:cs="Times New Roman"/>
                <w:szCs w:val="28"/>
                <w:lang w:eastAsia="lv-LV"/>
              </w:rPr>
              <w:t>panta sestā daļa, kas nosa</w:t>
            </w:r>
            <w:r w:rsidR="0017454C">
              <w:rPr>
                <w:rFonts w:eastAsia="Times New Roman" w:cs="Times New Roman"/>
                <w:szCs w:val="28"/>
                <w:lang w:eastAsia="lv-LV"/>
              </w:rPr>
              <w:t>k</w:t>
            </w:r>
            <w:r w:rsidR="00310312">
              <w:rPr>
                <w:rFonts w:eastAsia="Times New Roman" w:cs="Times New Roman"/>
                <w:szCs w:val="28"/>
                <w:lang w:eastAsia="lv-LV"/>
              </w:rPr>
              <w:t xml:space="preserve">a, ka būvspeciālisti var veikt būvekspertīzes tikai tajās jomās, kurās tiem ir patstāvīgās prakses tiesības. </w:t>
            </w:r>
            <w:r w:rsidR="00465AA3">
              <w:rPr>
                <w:rFonts w:eastAsia="Times New Roman" w:cs="Times New Roman"/>
                <w:szCs w:val="28"/>
                <w:lang w:eastAsia="lv-LV"/>
              </w:rPr>
              <w:t>Ar mērķi</w:t>
            </w:r>
            <w:r w:rsidR="0092385D">
              <w:rPr>
                <w:rFonts w:eastAsia="Times New Roman" w:cs="Times New Roman"/>
                <w:szCs w:val="28"/>
                <w:lang w:eastAsia="lv-LV"/>
              </w:rPr>
              <w:t xml:space="preserve"> nodrošin</w:t>
            </w:r>
            <w:r w:rsidR="00465AA3">
              <w:rPr>
                <w:rFonts w:eastAsia="Times New Roman" w:cs="Times New Roman"/>
                <w:szCs w:val="28"/>
                <w:lang w:eastAsia="lv-LV"/>
              </w:rPr>
              <w:t xml:space="preserve">āt </w:t>
            </w:r>
            <w:r w:rsidR="008E22F7">
              <w:rPr>
                <w:rFonts w:eastAsia="Times New Roman" w:cs="Times New Roman"/>
                <w:szCs w:val="28"/>
                <w:lang w:eastAsia="lv-LV"/>
              </w:rPr>
              <w:t>būvekspertus, kuri var veikt</w:t>
            </w:r>
            <w:r w:rsidR="00465AA3">
              <w:rPr>
                <w:rFonts w:eastAsia="Times New Roman" w:cs="Times New Roman"/>
                <w:szCs w:val="28"/>
                <w:lang w:eastAsia="lv-LV"/>
              </w:rPr>
              <w:t xml:space="preserve"> būvekspertīz</w:t>
            </w:r>
            <w:r w:rsidR="008E22F7">
              <w:rPr>
                <w:rFonts w:eastAsia="Times New Roman" w:cs="Times New Roman"/>
                <w:szCs w:val="28"/>
                <w:lang w:eastAsia="lv-LV"/>
              </w:rPr>
              <w:t>es</w:t>
            </w:r>
            <w:r w:rsidR="00465AA3">
              <w:rPr>
                <w:rFonts w:eastAsia="Times New Roman" w:cs="Times New Roman"/>
                <w:szCs w:val="28"/>
                <w:lang w:eastAsia="lv-LV"/>
              </w:rPr>
              <w:t xml:space="preserve"> </w:t>
            </w:r>
            <w:r w:rsidR="008E22F7">
              <w:rPr>
                <w:rFonts w:eastAsia="Times New Roman" w:cs="Times New Roman"/>
                <w:szCs w:val="28"/>
                <w:lang w:eastAsia="lv-LV"/>
              </w:rPr>
              <w:t>arī</w:t>
            </w:r>
            <w:r w:rsidR="00465AA3">
              <w:rPr>
                <w:rFonts w:eastAsia="Times New Roman" w:cs="Times New Roman"/>
                <w:szCs w:val="28"/>
                <w:lang w:eastAsia="lv-LV"/>
              </w:rPr>
              <w:t xml:space="preserve"> būv</w:t>
            </w:r>
            <w:r w:rsidR="008E22F7">
              <w:rPr>
                <w:rFonts w:eastAsia="Times New Roman" w:cs="Times New Roman"/>
                <w:szCs w:val="28"/>
                <w:lang w:eastAsia="lv-LV"/>
              </w:rPr>
              <w:t>ēm</w:t>
            </w:r>
            <w:r w:rsidR="00465AA3">
              <w:rPr>
                <w:rFonts w:eastAsia="Times New Roman" w:cs="Times New Roman"/>
                <w:szCs w:val="28"/>
                <w:lang w:eastAsia="lv-LV"/>
              </w:rPr>
              <w:t xml:space="preserve">, noteikumu projekta 1.pielikums </w:t>
            </w:r>
            <w:r w:rsidR="00465AA3" w:rsidRPr="00465AA3">
              <w:rPr>
                <w:rFonts w:eastAsia="Times New Roman" w:cs="Times New Roman"/>
                <w:szCs w:val="28"/>
                <w:lang w:eastAsia="lv-LV"/>
              </w:rPr>
              <w:t>nosaka, ka būvspeciālistam, kuram ir patstāvīgās prakses tiesības projektēšanas specialitātē, būvekspertīzē piešķirtais sertifikāts dod tiesības veikt attiecīgo būvju veidu būvprojektu un būvju ekspertīzi.</w:t>
            </w:r>
          </w:p>
          <w:p w:rsidR="007B1DED" w:rsidRPr="00F7386B" w:rsidRDefault="004A3356" w:rsidP="00436DB9">
            <w:pPr>
              <w:ind w:firstLine="637"/>
              <w:jc w:val="both"/>
              <w:rPr>
                <w:rFonts w:eastAsia="Times New Roman" w:cs="Times New Roman"/>
                <w:szCs w:val="28"/>
                <w:lang w:eastAsia="lv-LV"/>
              </w:rPr>
            </w:pPr>
            <w:r w:rsidRPr="00F7386B">
              <w:rPr>
                <w:rFonts w:eastAsia="Times New Roman" w:cs="Times New Roman"/>
                <w:szCs w:val="28"/>
                <w:lang w:eastAsia="lv-LV"/>
              </w:rPr>
              <w:t>Papildus, ņemot vērā mazo skaitu sertificēto būvspeciālistu skaitu</w:t>
            </w:r>
            <w:r w:rsidR="00980C79">
              <w:rPr>
                <w:rFonts w:eastAsia="Times New Roman" w:cs="Times New Roman"/>
                <w:szCs w:val="28"/>
                <w:lang w:eastAsia="lv-LV"/>
              </w:rPr>
              <w:t xml:space="preserve"> un ņemot </w:t>
            </w:r>
            <w:r w:rsidR="00980C79" w:rsidRPr="00136445">
              <w:rPr>
                <w:rFonts w:eastAsia="Times New Roman" w:cs="Times New Roman"/>
                <w:szCs w:val="28"/>
                <w:lang w:eastAsia="lv-LV"/>
              </w:rPr>
              <w:t>vērā</w:t>
            </w:r>
            <w:r w:rsidR="00980C79" w:rsidRPr="00136445">
              <w:rPr>
                <w:rFonts w:cs="Times New Roman"/>
                <w:bCs/>
                <w:iCs/>
                <w:szCs w:val="28"/>
              </w:rPr>
              <w:t xml:space="preserve"> Latvijas Siltuma, gāzes un ūdens tehnoloģijas inženieru Būvniecības speciālistu sertifikācijas centra</w:t>
            </w:r>
            <w:r w:rsidR="00980C79">
              <w:rPr>
                <w:rFonts w:cs="Times New Roman"/>
                <w:bCs/>
                <w:iCs/>
                <w:szCs w:val="28"/>
              </w:rPr>
              <w:t xml:space="preserve"> ieteikumu</w:t>
            </w:r>
            <w:r w:rsidRPr="00F7386B">
              <w:rPr>
                <w:rFonts w:eastAsia="Times New Roman" w:cs="Times New Roman"/>
                <w:szCs w:val="28"/>
                <w:lang w:eastAsia="lv-LV"/>
              </w:rPr>
              <w:t>, ir precizētas šādas darbības sfēras:</w:t>
            </w:r>
          </w:p>
          <w:p w:rsidR="004A3356" w:rsidRPr="00C24BA0" w:rsidRDefault="004A3356" w:rsidP="00C24BA0">
            <w:pPr>
              <w:pStyle w:val="ListParagraph"/>
              <w:numPr>
                <w:ilvl w:val="0"/>
                <w:numId w:val="14"/>
              </w:numPr>
              <w:ind w:left="474" w:firstLine="141"/>
              <w:jc w:val="both"/>
              <w:rPr>
                <w:rFonts w:eastAsia="Times New Roman" w:cs="Times New Roman"/>
                <w:i/>
                <w:szCs w:val="28"/>
                <w:lang w:eastAsia="lv-LV"/>
              </w:rPr>
            </w:pPr>
            <w:r w:rsidRPr="00C24BA0">
              <w:rPr>
                <w:rFonts w:eastAsia="Times New Roman" w:cs="Times New Roman"/>
                <w:i/>
                <w:szCs w:val="28"/>
                <w:lang w:eastAsia="lv-LV"/>
              </w:rPr>
              <w:t>Pārvades gāzes un naftas apgādes sistēmu projektēšana;</w:t>
            </w:r>
          </w:p>
          <w:p w:rsidR="00C24BA0" w:rsidRPr="00C24BA0" w:rsidRDefault="004A3356" w:rsidP="00C24BA0">
            <w:pPr>
              <w:pStyle w:val="ListParagraph"/>
              <w:numPr>
                <w:ilvl w:val="0"/>
                <w:numId w:val="14"/>
              </w:numPr>
              <w:ind w:left="474" w:firstLine="141"/>
              <w:jc w:val="both"/>
              <w:rPr>
                <w:rFonts w:eastAsia="Times New Roman" w:cs="Times New Roman"/>
                <w:i/>
                <w:szCs w:val="28"/>
                <w:lang w:eastAsia="lv-LV"/>
              </w:rPr>
            </w:pPr>
            <w:r w:rsidRPr="00C24BA0">
              <w:rPr>
                <w:rFonts w:eastAsia="Times New Roman" w:cs="Times New Roman"/>
                <w:i/>
                <w:szCs w:val="28"/>
                <w:lang w:eastAsia="lv-LV"/>
              </w:rPr>
              <w:t>Pārvades gāzes un naftas apgādes sistēmu</w:t>
            </w:r>
            <w:r w:rsidR="0017454C">
              <w:rPr>
                <w:rFonts w:eastAsia="Times New Roman" w:cs="Times New Roman"/>
                <w:i/>
                <w:szCs w:val="28"/>
                <w:lang w:eastAsia="lv-LV"/>
              </w:rPr>
              <w:t xml:space="preserve"> būvdarbu vadīšana</w:t>
            </w:r>
            <w:r w:rsidR="00C24BA0" w:rsidRPr="00C24BA0">
              <w:rPr>
                <w:rFonts w:eastAsia="Times New Roman" w:cs="Times New Roman"/>
                <w:i/>
                <w:szCs w:val="28"/>
                <w:lang w:eastAsia="lv-LV"/>
              </w:rPr>
              <w:t>;</w:t>
            </w:r>
          </w:p>
          <w:p w:rsidR="004A3356" w:rsidRPr="00C24BA0" w:rsidRDefault="004A3356" w:rsidP="00C24BA0">
            <w:pPr>
              <w:pStyle w:val="ListParagraph"/>
              <w:numPr>
                <w:ilvl w:val="0"/>
                <w:numId w:val="14"/>
              </w:numPr>
              <w:ind w:left="474" w:firstLine="141"/>
              <w:jc w:val="both"/>
              <w:rPr>
                <w:rFonts w:eastAsia="Times New Roman" w:cs="Times New Roman"/>
                <w:szCs w:val="28"/>
                <w:lang w:eastAsia="lv-LV"/>
              </w:rPr>
            </w:pPr>
            <w:r w:rsidRPr="00C24BA0">
              <w:rPr>
                <w:rFonts w:eastAsia="Times New Roman" w:cs="Times New Roman"/>
                <w:i/>
                <w:szCs w:val="28"/>
                <w:lang w:eastAsia="lv-LV"/>
              </w:rPr>
              <w:t>Pārvades gāzes un naftas apgādes sistēmu būvdarbu būvuzraudzība</w:t>
            </w:r>
            <w:r w:rsidRPr="00C24BA0">
              <w:rPr>
                <w:rFonts w:eastAsia="Times New Roman" w:cs="Times New Roman"/>
                <w:szCs w:val="28"/>
                <w:lang w:eastAsia="lv-LV"/>
              </w:rPr>
              <w:t>.</w:t>
            </w:r>
          </w:p>
          <w:p w:rsidR="007D7D23" w:rsidRPr="00F7386B" w:rsidRDefault="00B55E90" w:rsidP="00E022A1">
            <w:pPr>
              <w:ind w:firstLine="637"/>
              <w:jc w:val="both"/>
              <w:rPr>
                <w:rFonts w:cs="Times New Roman"/>
                <w:bCs/>
                <w:iCs/>
                <w:szCs w:val="28"/>
              </w:rPr>
            </w:pPr>
            <w:r w:rsidRPr="00136445">
              <w:rPr>
                <w:rFonts w:cs="Times New Roman"/>
                <w:bCs/>
                <w:iCs/>
                <w:szCs w:val="28"/>
              </w:rPr>
              <w:t>Ņemot vērā</w:t>
            </w:r>
            <w:r w:rsidR="00980C79" w:rsidRPr="00136445">
              <w:rPr>
                <w:rFonts w:cs="Times New Roman"/>
                <w:bCs/>
                <w:iCs/>
                <w:szCs w:val="28"/>
              </w:rPr>
              <w:t xml:space="preserve"> izmaiņas</w:t>
            </w:r>
            <w:r w:rsidRPr="00136445">
              <w:rPr>
                <w:rFonts w:cs="Times New Roman"/>
                <w:bCs/>
                <w:iCs/>
                <w:szCs w:val="28"/>
              </w:rPr>
              <w:t>, ka</w:t>
            </w:r>
            <w:r w:rsidR="00980C79" w:rsidRPr="00136445">
              <w:rPr>
                <w:rFonts w:cs="Times New Roman"/>
                <w:bCs/>
                <w:iCs/>
                <w:szCs w:val="28"/>
              </w:rPr>
              <w:t>s saistītas ar</w:t>
            </w:r>
            <w:r w:rsidRPr="00136445">
              <w:rPr>
                <w:rFonts w:cs="Times New Roman"/>
                <w:bCs/>
                <w:iCs/>
                <w:szCs w:val="28"/>
              </w:rPr>
              <w:t xml:space="preserve"> </w:t>
            </w:r>
            <w:r w:rsidR="003F0BCD" w:rsidRPr="00136445">
              <w:rPr>
                <w:rFonts w:cs="Times New Roman"/>
                <w:bCs/>
                <w:iCs/>
                <w:szCs w:val="28"/>
              </w:rPr>
              <w:t xml:space="preserve">sertificēšanas </w:t>
            </w:r>
            <w:r w:rsidRPr="00136445">
              <w:rPr>
                <w:rFonts w:cs="Times New Roman"/>
                <w:bCs/>
                <w:iCs/>
                <w:szCs w:val="28"/>
              </w:rPr>
              <w:t>darbības sfēr</w:t>
            </w:r>
            <w:r w:rsidR="00980C79" w:rsidRPr="00136445">
              <w:rPr>
                <w:rFonts w:cs="Times New Roman"/>
                <w:bCs/>
                <w:iCs/>
                <w:szCs w:val="28"/>
              </w:rPr>
              <w:t>ā</w:t>
            </w:r>
            <w:r w:rsidR="000E2CB4" w:rsidRPr="00136445">
              <w:rPr>
                <w:rFonts w:cs="Times New Roman"/>
                <w:bCs/>
                <w:iCs/>
                <w:szCs w:val="28"/>
              </w:rPr>
              <w:t>m</w:t>
            </w:r>
            <w:r w:rsidR="00980C79" w:rsidRPr="00136445">
              <w:rPr>
                <w:rFonts w:cs="Times New Roman"/>
                <w:bCs/>
                <w:iCs/>
                <w:szCs w:val="28"/>
              </w:rPr>
              <w:t>,</w:t>
            </w:r>
            <w:r w:rsidRPr="00136445">
              <w:rPr>
                <w:rFonts w:cs="Times New Roman"/>
                <w:bCs/>
                <w:iCs/>
                <w:szCs w:val="28"/>
              </w:rPr>
              <w:t xml:space="preserve"> </w:t>
            </w:r>
            <w:r w:rsidR="003F0BCD" w:rsidRPr="00136445">
              <w:rPr>
                <w:rFonts w:cs="Times New Roman"/>
                <w:bCs/>
                <w:iCs/>
                <w:szCs w:val="28"/>
              </w:rPr>
              <w:t>nepieciešamas Būvniecības informācijas sis</w:t>
            </w:r>
            <w:r w:rsidR="00980C79" w:rsidRPr="00136445">
              <w:rPr>
                <w:rFonts w:cs="Times New Roman"/>
                <w:bCs/>
                <w:iCs/>
                <w:szCs w:val="28"/>
              </w:rPr>
              <w:t>tēmas funkcionalitātes izmaiņas</w:t>
            </w:r>
            <w:r w:rsidR="00E37568" w:rsidRPr="00136445">
              <w:rPr>
                <w:rFonts w:cs="Times New Roman"/>
                <w:bCs/>
                <w:iCs/>
                <w:szCs w:val="28"/>
              </w:rPr>
              <w:t>.</w:t>
            </w:r>
          </w:p>
          <w:p w:rsidR="007B1DED" w:rsidRPr="00F7386B" w:rsidRDefault="007B1DED" w:rsidP="00125409">
            <w:pPr>
              <w:ind w:firstLine="637"/>
              <w:jc w:val="both"/>
              <w:rPr>
                <w:rFonts w:eastAsia="Times New Roman" w:cs="Times New Roman"/>
                <w:szCs w:val="28"/>
                <w:lang w:eastAsia="lv-LV"/>
              </w:rPr>
            </w:pPr>
          </w:p>
          <w:p w:rsidR="007B1DED" w:rsidRPr="00F7386B" w:rsidRDefault="001B23E9" w:rsidP="001B23E9">
            <w:pPr>
              <w:pStyle w:val="naisf"/>
              <w:spacing w:before="0" w:after="0"/>
              <w:ind w:firstLine="757"/>
              <w:rPr>
                <w:sz w:val="28"/>
                <w:szCs w:val="28"/>
              </w:rPr>
            </w:pPr>
            <w:r w:rsidRPr="00F7386B">
              <w:rPr>
                <w:sz w:val="28"/>
                <w:szCs w:val="28"/>
              </w:rPr>
              <w:t xml:space="preserve">Noteikumu projektā paredzēts papildināt Būvniecības informācijas sistēmā būvspeciālistu reģistra saturu ar </w:t>
            </w:r>
            <w:r w:rsidRPr="00136445">
              <w:rPr>
                <w:sz w:val="28"/>
                <w:szCs w:val="28"/>
              </w:rPr>
              <w:t>informāciju par</w:t>
            </w:r>
            <w:r w:rsidR="00FA6B26" w:rsidRPr="00136445">
              <w:rPr>
                <w:sz w:val="28"/>
                <w:szCs w:val="28"/>
              </w:rPr>
              <w:t xml:space="preserve"> personām, kuras ieguvušas profesionālo kvalifikāciju ārvalstīs un ārvalstu personām, kuras vēlas sniegt</w:t>
            </w:r>
            <w:r w:rsidRPr="00136445">
              <w:rPr>
                <w:sz w:val="28"/>
                <w:szCs w:val="28"/>
              </w:rPr>
              <w:t xml:space="preserve"> </w:t>
            </w:r>
            <w:r w:rsidR="007B1DED" w:rsidRPr="00136445">
              <w:rPr>
                <w:sz w:val="28"/>
                <w:szCs w:val="28"/>
              </w:rPr>
              <w:t>īslaicīgo</w:t>
            </w:r>
            <w:r w:rsidR="00FA6B26" w:rsidRPr="00136445">
              <w:rPr>
                <w:sz w:val="28"/>
                <w:szCs w:val="28"/>
              </w:rPr>
              <w:t>s</w:t>
            </w:r>
            <w:r w:rsidR="007B1DED" w:rsidRPr="00136445">
              <w:rPr>
                <w:sz w:val="28"/>
                <w:szCs w:val="28"/>
              </w:rPr>
              <w:t xml:space="preserve"> pakalpojumu</w:t>
            </w:r>
            <w:r w:rsidR="00FA6B26" w:rsidRPr="00136445">
              <w:rPr>
                <w:sz w:val="28"/>
                <w:szCs w:val="28"/>
              </w:rPr>
              <w:t>s</w:t>
            </w:r>
            <w:r w:rsidR="007B1DED" w:rsidRPr="00136445">
              <w:rPr>
                <w:sz w:val="28"/>
                <w:szCs w:val="28"/>
              </w:rPr>
              <w:t xml:space="preserve"> </w:t>
            </w:r>
            <w:r w:rsidR="00FA6B26" w:rsidRPr="00F7386B">
              <w:rPr>
                <w:sz w:val="28"/>
                <w:szCs w:val="28"/>
              </w:rPr>
              <w:t>arhitektūras, būvniecības vai elektroenerģētikas reglamentētajās profesijās</w:t>
            </w:r>
            <w:r w:rsidR="00136445">
              <w:rPr>
                <w:sz w:val="28"/>
                <w:szCs w:val="28"/>
              </w:rPr>
              <w:t xml:space="preserve"> atbilstoši </w:t>
            </w:r>
            <w:r w:rsidR="00136445" w:rsidRPr="0095718B">
              <w:rPr>
                <w:sz w:val="28"/>
                <w:szCs w:val="28"/>
              </w:rPr>
              <w:t>Eiropas Parlamenta un Padomes 2005.</w:t>
            </w:r>
            <w:r w:rsidR="00136445">
              <w:rPr>
                <w:sz w:val="28"/>
                <w:szCs w:val="28"/>
              </w:rPr>
              <w:t> </w:t>
            </w:r>
            <w:r w:rsidR="00136445" w:rsidRPr="0095718B">
              <w:rPr>
                <w:sz w:val="28"/>
                <w:szCs w:val="28"/>
              </w:rPr>
              <w:t>gada 7.</w:t>
            </w:r>
            <w:r w:rsidR="00136445">
              <w:rPr>
                <w:sz w:val="28"/>
                <w:szCs w:val="28"/>
              </w:rPr>
              <w:t> </w:t>
            </w:r>
            <w:r w:rsidR="00136445" w:rsidRPr="0095718B">
              <w:rPr>
                <w:sz w:val="28"/>
                <w:szCs w:val="28"/>
              </w:rPr>
              <w:t>septembra Direktīva</w:t>
            </w:r>
            <w:r w:rsidR="00136445">
              <w:rPr>
                <w:sz w:val="28"/>
                <w:szCs w:val="28"/>
              </w:rPr>
              <w:t>i</w:t>
            </w:r>
            <w:r w:rsidR="00136445" w:rsidRPr="0095718B">
              <w:rPr>
                <w:sz w:val="28"/>
                <w:szCs w:val="28"/>
              </w:rPr>
              <w:t xml:space="preserve"> 2005/36/EK par profesionālo kvalifikāciju atzīšanu</w:t>
            </w:r>
            <w:r w:rsidR="00FA6B26" w:rsidRPr="00F7386B">
              <w:rPr>
                <w:sz w:val="28"/>
                <w:szCs w:val="28"/>
              </w:rPr>
              <w:t>.</w:t>
            </w:r>
            <w:r w:rsidR="002505BA" w:rsidRPr="00F7386B">
              <w:rPr>
                <w:sz w:val="28"/>
                <w:szCs w:val="28"/>
              </w:rPr>
              <w:t xml:space="preserve"> </w:t>
            </w:r>
            <w:r w:rsidRPr="00F7386B">
              <w:rPr>
                <w:sz w:val="28"/>
                <w:szCs w:val="28"/>
              </w:rPr>
              <w:t xml:space="preserve"> </w:t>
            </w:r>
            <w:r w:rsidR="00EA3655" w:rsidRPr="00F7386B">
              <w:rPr>
                <w:sz w:val="28"/>
                <w:szCs w:val="28"/>
              </w:rPr>
              <w:t xml:space="preserve">Personām, kuras ir ieguvušas profesionālo kvalifikāciju ārvalstīs un vēlas </w:t>
            </w:r>
            <w:r w:rsidR="00EE65AE" w:rsidRPr="00F7386B">
              <w:rPr>
                <w:sz w:val="28"/>
                <w:szCs w:val="28"/>
              </w:rPr>
              <w:t>patstāvīgi strādāt</w:t>
            </w:r>
            <w:r w:rsidR="00EA3655" w:rsidRPr="00F7386B">
              <w:rPr>
                <w:sz w:val="28"/>
                <w:szCs w:val="28"/>
              </w:rPr>
              <w:t xml:space="preserve"> Latvijā, profesionālo kvalifikāciju atzīst saskaņā ar </w:t>
            </w:r>
            <w:r w:rsidR="00B25E7C" w:rsidRPr="00F7386B">
              <w:rPr>
                <w:sz w:val="28"/>
                <w:szCs w:val="28"/>
              </w:rPr>
              <w:t xml:space="preserve">likumā “Par reglamentētajām profesijām un profesionālās kvalifikācijas atzīšanu” </w:t>
            </w:r>
            <w:r w:rsidR="00637D5D" w:rsidRPr="00F7386B">
              <w:rPr>
                <w:sz w:val="28"/>
                <w:szCs w:val="28"/>
              </w:rPr>
              <w:t>noteikto</w:t>
            </w:r>
            <w:r w:rsidR="00EE65AE" w:rsidRPr="00F7386B">
              <w:rPr>
                <w:sz w:val="28"/>
                <w:szCs w:val="28"/>
              </w:rPr>
              <w:t>, kompetences pārbaudes iestādei pieņemot lēmumu par būvspeciālista sertifikāta piešķiršanu bez termiņa ierobežojuma.</w:t>
            </w:r>
            <w:r w:rsidR="008C2C32" w:rsidRPr="00F7386B">
              <w:rPr>
                <w:sz w:val="28"/>
                <w:szCs w:val="28"/>
              </w:rPr>
              <w:t xml:space="preserve"> </w:t>
            </w:r>
            <w:r w:rsidR="008C2C32" w:rsidRPr="00F00262">
              <w:rPr>
                <w:sz w:val="28"/>
                <w:szCs w:val="28"/>
              </w:rPr>
              <w:t>Uz ārvalstu būvspeciālistiem, kur</w:t>
            </w:r>
            <w:r w:rsidR="0007412A" w:rsidRPr="00F00262">
              <w:rPr>
                <w:sz w:val="28"/>
                <w:szCs w:val="28"/>
              </w:rPr>
              <w:t xml:space="preserve">i sniedz īslaicīgus pakalpojumus </w:t>
            </w:r>
            <w:r w:rsidR="008C2C32" w:rsidRPr="00F00262">
              <w:rPr>
                <w:sz w:val="28"/>
                <w:szCs w:val="28"/>
              </w:rPr>
              <w:t>Latvijā, netiek attiecināta prasība par patstāvīgās prakses gada uzraudzības maksu</w:t>
            </w:r>
            <w:r w:rsidR="009A287F" w:rsidRPr="00F00262">
              <w:rPr>
                <w:sz w:val="28"/>
                <w:szCs w:val="28"/>
              </w:rPr>
              <w:t xml:space="preserve"> un maksa par papildu sertificēšanas pakalpojumiem</w:t>
            </w:r>
            <w:r w:rsidR="008C2C32" w:rsidRPr="00F00262">
              <w:rPr>
                <w:sz w:val="28"/>
                <w:szCs w:val="28"/>
              </w:rPr>
              <w:t>.</w:t>
            </w:r>
          </w:p>
          <w:p w:rsidR="00935825" w:rsidRPr="00F7386B" w:rsidRDefault="00EE65AE" w:rsidP="001B23E9">
            <w:pPr>
              <w:pStyle w:val="naisf"/>
              <w:spacing w:before="0" w:after="0"/>
              <w:ind w:firstLine="757"/>
              <w:rPr>
                <w:sz w:val="28"/>
                <w:szCs w:val="28"/>
              </w:rPr>
            </w:pPr>
            <w:r w:rsidRPr="00F7386B">
              <w:rPr>
                <w:sz w:val="28"/>
                <w:szCs w:val="28"/>
              </w:rPr>
              <w:t>Savukārt īslaicīgo paka</w:t>
            </w:r>
            <w:r w:rsidR="00816DE6" w:rsidRPr="00F7386B">
              <w:rPr>
                <w:sz w:val="28"/>
                <w:szCs w:val="28"/>
              </w:rPr>
              <w:t>l</w:t>
            </w:r>
            <w:r w:rsidRPr="00F7386B">
              <w:rPr>
                <w:sz w:val="28"/>
                <w:szCs w:val="28"/>
              </w:rPr>
              <w:t>pojumu sniegšanai, personai jāiesniedz deklarācija par īslaicīgu pakalpojumu sniegšanu, dokumenta, kas apliecina personas valstspiederību, kopija un tā tulkojums valsts valodā, mītnes valsts kompetento institūciju izsniegti dokumenti vai to notariāli apliecināti atvasinājumi, kas apliecina personas tiesības veikt profesionālo darbību attiecīgajā profesijā, un to tulkojumu valsts valodā</w:t>
            </w:r>
            <w:r w:rsidR="00847700" w:rsidRPr="00F7386B">
              <w:rPr>
                <w:sz w:val="28"/>
                <w:szCs w:val="28"/>
              </w:rPr>
              <w:t xml:space="preserve">, kā arī </w:t>
            </w:r>
            <w:r w:rsidR="00816DE6" w:rsidRPr="00F7386B">
              <w:rPr>
                <w:sz w:val="28"/>
                <w:szCs w:val="28"/>
              </w:rPr>
              <w:t>dokumentu, kas apliecina profesijai atbilstošu izglītību un profesionālo kvalifikāciju, oriģinālus vai to apliecinātas kopijas un to tulkojumu valsts valodā.</w:t>
            </w:r>
            <w:r w:rsidR="00935825" w:rsidRPr="00F7386B">
              <w:rPr>
                <w:sz w:val="28"/>
                <w:szCs w:val="28"/>
              </w:rPr>
              <w:t xml:space="preserve">   Kompetences pārbaudes iestāde mēneša laikā izskata personas, kura vēlas sniegt īslaicīgus pakalpojumus </w:t>
            </w:r>
            <w:r w:rsidR="00935825" w:rsidRPr="00F00262">
              <w:rPr>
                <w:sz w:val="28"/>
                <w:szCs w:val="28"/>
              </w:rPr>
              <w:t xml:space="preserve">Latvijas Republikā, un pieņem lēmumu par reģistrāciju </w:t>
            </w:r>
            <w:r w:rsidR="00935825" w:rsidRPr="00F7386B">
              <w:rPr>
                <w:sz w:val="28"/>
                <w:szCs w:val="28"/>
              </w:rPr>
              <w:t xml:space="preserve">īslaicīgo pakalpojumu sniegšanai uz laiku līdz 18 mēnešiem. Noteikumu projekts nosaka, ka maksa par īslaicīgo pakalpojumu reģistrācijas pakalpojumu ir 40 </w:t>
            </w:r>
            <w:r w:rsidR="00935825" w:rsidRPr="00F7386B">
              <w:rPr>
                <w:i/>
                <w:sz w:val="28"/>
                <w:szCs w:val="28"/>
              </w:rPr>
              <w:t>euro</w:t>
            </w:r>
            <w:r w:rsidR="00935825" w:rsidRPr="00F7386B">
              <w:rPr>
                <w:sz w:val="28"/>
                <w:szCs w:val="28"/>
              </w:rPr>
              <w:t>.</w:t>
            </w:r>
          </w:p>
          <w:p w:rsidR="008C2C32" w:rsidRPr="00F7386B" w:rsidRDefault="00373A93" w:rsidP="008C2C32">
            <w:pPr>
              <w:ind w:firstLine="637"/>
              <w:jc w:val="both"/>
              <w:rPr>
                <w:rFonts w:cs="Times New Roman"/>
                <w:bCs/>
                <w:iCs/>
                <w:szCs w:val="28"/>
              </w:rPr>
            </w:pPr>
            <w:r w:rsidRPr="00F00262">
              <w:rPr>
                <w:rFonts w:cs="Times New Roman"/>
                <w:bCs/>
                <w:iCs/>
                <w:szCs w:val="28"/>
              </w:rPr>
              <w:t>Tā kā</w:t>
            </w:r>
            <w:r w:rsidR="008C2C32" w:rsidRPr="00F00262">
              <w:rPr>
                <w:rFonts w:cs="Times New Roman"/>
                <w:bCs/>
                <w:iCs/>
                <w:szCs w:val="28"/>
              </w:rPr>
              <w:t xml:space="preserve"> pašlaik Būvniecības informācijas sistēmā nav iespējams  </w:t>
            </w:r>
            <w:r w:rsidR="00C75540" w:rsidRPr="00F00262">
              <w:rPr>
                <w:rFonts w:cs="Times New Roman"/>
                <w:bCs/>
                <w:iCs/>
                <w:szCs w:val="28"/>
              </w:rPr>
              <w:t xml:space="preserve"> reģistrēt personas, kuras sniedz īslaicīgus pakalpojumus, kā arī nepieciešamas izmaiņas</w:t>
            </w:r>
            <w:r w:rsidRPr="00F00262">
              <w:rPr>
                <w:rFonts w:cs="Times New Roman"/>
                <w:bCs/>
                <w:iCs/>
                <w:szCs w:val="28"/>
              </w:rPr>
              <w:t xml:space="preserve"> Būvniecības informācijas sistēmā iekļaujamajai</w:t>
            </w:r>
            <w:r w:rsidR="00C75540" w:rsidRPr="00F00262">
              <w:rPr>
                <w:rFonts w:cs="Times New Roman"/>
                <w:bCs/>
                <w:iCs/>
                <w:szCs w:val="28"/>
              </w:rPr>
              <w:t xml:space="preserve"> informācijai par ārvalstu būvspeciālistiem, nepieciešamas  </w:t>
            </w:r>
            <w:r w:rsidR="008C2C32" w:rsidRPr="00F00262">
              <w:rPr>
                <w:rFonts w:cs="Times New Roman"/>
                <w:bCs/>
                <w:iCs/>
                <w:szCs w:val="28"/>
              </w:rPr>
              <w:t xml:space="preserve"> funkcionalitātes izmaiņas</w:t>
            </w:r>
            <w:r w:rsidR="00C75540" w:rsidRPr="00F00262">
              <w:rPr>
                <w:rFonts w:cs="Times New Roman"/>
                <w:bCs/>
                <w:iCs/>
                <w:szCs w:val="28"/>
              </w:rPr>
              <w:t xml:space="preserve"> Būvniecības informācijas sistēmas būvspeciālistu reģistrā un</w:t>
            </w:r>
            <w:r w:rsidR="008C2C32" w:rsidRPr="00F00262">
              <w:rPr>
                <w:rFonts w:cs="Times New Roman"/>
                <w:bCs/>
                <w:iCs/>
                <w:szCs w:val="28"/>
              </w:rPr>
              <w:t xml:space="preserve"> noteikumu projektā paredzēts pārejas periods to ieviešanai līdz 2017.</w:t>
            </w:r>
            <w:r w:rsidR="00136445" w:rsidRPr="00F00262">
              <w:rPr>
                <w:rFonts w:cs="Times New Roman"/>
                <w:bCs/>
                <w:iCs/>
                <w:szCs w:val="28"/>
              </w:rPr>
              <w:t xml:space="preserve">  </w:t>
            </w:r>
            <w:r w:rsidR="008C2C32" w:rsidRPr="00F00262">
              <w:rPr>
                <w:rFonts w:cs="Times New Roman"/>
                <w:bCs/>
                <w:iCs/>
                <w:szCs w:val="28"/>
              </w:rPr>
              <w:t>gada 1.</w:t>
            </w:r>
            <w:r w:rsidR="00136445" w:rsidRPr="00F00262">
              <w:rPr>
                <w:rFonts w:cs="Times New Roman"/>
                <w:bCs/>
                <w:iCs/>
                <w:szCs w:val="28"/>
              </w:rPr>
              <w:t xml:space="preserve"> </w:t>
            </w:r>
            <w:r w:rsidR="004C7245">
              <w:rPr>
                <w:rFonts w:cs="Times New Roman"/>
                <w:bCs/>
                <w:iCs/>
                <w:szCs w:val="28"/>
              </w:rPr>
              <w:t>maijam</w:t>
            </w:r>
            <w:r w:rsidR="008C2C32" w:rsidRPr="00F00262">
              <w:rPr>
                <w:rFonts w:cs="Times New Roman"/>
                <w:bCs/>
                <w:iCs/>
                <w:szCs w:val="28"/>
              </w:rPr>
              <w:t>.</w:t>
            </w:r>
          </w:p>
          <w:p w:rsidR="008C2C32" w:rsidRPr="00F7386B" w:rsidRDefault="008C2C32" w:rsidP="001B23E9">
            <w:pPr>
              <w:pStyle w:val="naisf"/>
              <w:spacing w:before="0" w:after="0"/>
              <w:ind w:firstLine="757"/>
              <w:rPr>
                <w:sz w:val="28"/>
                <w:szCs w:val="28"/>
              </w:rPr>
            </w:pPr>
          </w:p>
          <w:p w:rsidR="00733706" w:rsidRPr="00F7386B" w:rsidRDefault="00373A93" w:rsidP="00A15C94">
            <w:pPr>
              <w:pStyle w:val="naisf"/>
              <w:spacing w:before="0" w:after="0"/>
              <w:ind w:firstLine="615"/>
              <w:rPr>
                <w:sz w:val="28"/>
                <w:szCs w:val="28"/>
              </w:rPr>
            </w:pPr>
            <w:r w:rsidRPr="00F7386B">
              <w:rPr>
                <w:sz w:val="28"/>
                <w:szCs w:val="28"/>
              </w:rPr>
              <w:t>Ņemot vērā, ka kompetences pārbaudes iestādēm radās atšķirīga izpratne par noteikumu Nr.</w:t>
            </w:r>
            <w:r w:rsidR="00136445">
              <w:rPr>
                <w:sz w:val="28"/>
                <w:szCs w:val="28"/>
              </w:rPr>
              <w:t xml:space="preserve"> </w:t>
            </w:r>
            <w:r w:rsidRPr="00F7386B">
              <w:rPr>
                <w:sz w:val="28"/>
                <w:szCs w:val="28"/>
              </w:rPr>
              <w:t>610 54.</w:t>
            </w:r>
            <w:r w:rsidR="00136445">
              <w:rPr>
                <w:sz w:val="28"/>
                <w:szCs w:val="28"/>
              </w:rPr>
              <w:t xml:space="preserve"> </w:t>
            </w:r>
            <w:r w:rsidRPr="00F7386B">
              <w:rPr>
                <w:sz w:val="28"/>
                <w:szCs w:val="28"/>
              </w:rPr>
              <w:t>punkt</w:t>
            </w:r>
            <w:r w:rsidR="000626FE" w:rsidRPr="00F7386B">
              <w:rPr>
                <w:sz w:val="28"/>
                <w:szCs w:val="28"/>
              </w:rPr>
              <w:t>a</w:t>
            </w:r>
            <w:r w:rsidRPr="00F7386B">
              <w:rPr>
                <w:sz w:val="28"/>
                <w:szCs w:val="28"/>
              </w:rPr>
              <w:t xml:space="preserve"> regulējum</w:t>
            </w:r>
            <w:r w:rsidR="000626FE" w:rsidRPr="00F7386B">
              <w:rPr>
                <w:sz w:val="28"/>
                <w:szCs w:val="28"/>
              </w:rPr>
              <w:t>a piemērošanu</w:t>
            </w:r>
            <w:r w:rsidRPr="00F7386B">
              <w:rPr>
                <w:sz w:val="28"/>
                <w:szCs w:val="28"/>
              </w:rPr>
              <w:t xml:space="preserve"> attiecībā uz būvspeciālistu sertifikātu, kuri piešķirti līdz 2014.</w:t>
            </w:r>
            <w:r w:rsidR="00136445">
              <w:rPr>
                <w:sz w:val="28"/>
                <w:szCs w:val="28"/>
              </w:rPr>
              <w:t xml:space="preserve"> </w:t>
            </w:r>
            <w:r w:rsidRPr="00F7386B">
              <w:rPr>
                <w:sz w:val="28"/>
                <w:szCs w:val="28"/>
              </w:rPr>
              <w:t>gada 30.</w:t>
            </w:r>
            <w:r w:rsidR="00136445">
              <w:rPr>
                <w:sz w:val="28"/>
                <w:szCs w:val="28"/>
              </w:rPr>
              <w:t xml:space="preserve"> s</w:t>
            </w:r>
            <w:r w:rsidRPr="00F7386B">
              <w:rPr>
                <w:sz w:val="28"/>
                <w:szCs w:val="28"/>
              </w:rPr>
              <w:t xml:space="preserve">eptembrim,  pārreģistrāciju Būvniecības informācijas sistēmā, </w:t>
            </w:r>
            <w:r w:rsidR="008E2012" w:rsidRPr="00F7386B">
              <w:rPr>
                <w:sz w:val="28"/>
                <w:szCs w:val="28"/>
              </w:rPr>
              <w:t xml:space="preserve">noteikumu projekts </w:t>
            </w:r>
            <w:r w:rsidR="00F45702" w:rsidRPr="00F7386B">
              <w:rPr>
                <w:sz w:val="28"/>
                <w:szCs w:val="28"/>
              </w:rPr>
              <w:t>precizē šo sertifikātu pārreģistrācijas kārt</w:t>
            </w:r>
            <w:r w:rsidR="00733706" w:rsidRPr="00F7386B">
              <w:rPr>
                <w:sz w:val="28"/>
                <w:szCs w:val="28"/>
              </w:rPr>
              <w:t>ību, nosakot, ka kompetences pārbaudes iestāde ne vēlāk kā</w:t>
            </w:r>
            <w:r w:rsidR="009425DC" w:rsidRPr="00F7386B">
              <w:rPr>
                <w:sz w:val="28"/>
                <w:szCs w:val="28"/>
              </w:rPr>
              <w:t xml:space="preserve"> mēnesi </w:t>
            </w:r>
            <w:r w:rsidR="00A15C94" w:rsidRPr="00F7386B">
              <w:rPr>
                <w:sz w:val="28"/>
                <w:szCs w:val="28"/>
              </w:rPr>
              <w:t>līdz</w:t>
            </w:r>
            <w:r w:rsidR="00733706" w:rsidRPr="00F7386B">
              <w:rPr>
                <w:sz w:val="28"/>
                <w:szCs w:val="28"/>
              </w:rPr>
              <w:t xml:space="preserve"> arhitekta prakses vai būvprakses sertifikāta termiņa beigām:</w:t>
            </w:r>
          </w:p>
          <w:p w:rsidR="00373A93" w:rsidRPr="00F7386B" w:rsidRDefault="00733706" w:rsidP="007571E6">
            <w:pPr>
              <w:pStyle w:val="naisf"/>
              <w:numPr>
                <w:ilvl w:val="0"/>
                <w:numId w:val="13"/>
              </w:numPr>
              <w:spacing w:before="0" w:after="0"/>
              <w:ind w:left="615" w:hanging="283"/>
              <w:rPr>
                <w:sz w:val="28"/>
                <w:szCs w:val="28"/>
              </w:rPr>
            </w:pPr>
            <w:r w:rsidRPr="00F7386B">
              <w:rPr>
                <w:sz w:val="28"/>
                <w:szCs w:val="28"/>
              </w:rPr>
              <w:t>aktualizē informāciju par būvspeciālistam piešķirtajām darbības sfērām saskaņā ar noteikumu projekta 1. pielikumu;</w:t>
            </w:r>
          </w:p>
          <w:p w:rsidR="00733706" w:rsidRPr="00F7386B" w:rsidRDefault="00733706" w:rsidP="007571E6">
            <w:pPr>
              <w:pStyle w:val="naisf"/>
              <w:numPr>
                <w:ilvl w:val="0"/>
                <w:numId w:val="13"/>
              </w:numPr>
              <w:spacing w:before="0" w:after="0"/>
              <w:ind w:left="615" w:hanging="283"/>
              <w:rPr>
                <w:sz w:val="28"/>
                <w:szCs w:val="28"/>
              </w:rPr>
            </w:pPr>
            <w:r w:rsidRPr="00F7386B">
              <w:rPr>
                <w:sz w:val="28"/>
                <w:szCs w:val="28"/>
              </w:rPr>
              <w:t>pieņem lēmumu par b</w:t>
            </w:r>
            <w:r w:rsidR="00D23E31" w:rsidRPr="00F7386B">
              <w:rPr>
                <w:sz w:val="28"/>
                <w:szCs w:val="28"/>
              </w:rPr>
              <w:t>ūv</w:t>
            </w:r>
            <w:r w:rsidRPr="00F7386B">
              <w:rPr>
                <w:sz w:val="28"/>
                <w:szCs w:val="28"/>
              </w:rPr>
              <w:t>speciālista tiesībām veikt patstāvīgo praksi bez termiņa ierobežojuma vai Būvniecības likuma pārejas noteikumu 3. vai 4.</w:t>
            </w:r>
            <w:r w:rsidR="00136445">
              <w:rPr>
                <w:sz w:val="28"/>
                <w:szCs w:val="28"/>
              </w:rPr>
              <w:t xml:space="preserve"> </w:t>
            </w:r>
            <w:r w:rsidRPr="00F7386B">
              <w:rPr>
                <w:sz w:val="28"/>
                <w:szCs w:val="28"/>
              </w:rPr>
              <w:t>punktā</w:t>
            </w:r>
            <w:r w:rsidR="00D23E31" w:rsidRPr="00F7386B">
              <w:rPr>
                <w:sz w:val="28"/>
                <w:szCs w:val="28"/>
              </w:rPr>
              <w:t xml:space="preserve"> minētajā gadījumā ar derīguma termiņu līdz 2020.</w:t>
            </w:r>
            <w:r w:rsidR="00136445">
              <w:rPr>
                <w:sz w:val="28"/>
                <w:szCs w:val="28"/>
              </w:rPr>
              <w:t xml:space="preserve"> </w:t>
            </w:r>
            <w:r w:rsidR="00D23E31" w:rsidRPr="00F7386B">
              <w:rPr>
                <w:sz w:val="28"/>
                <w:szCs w:val="28"/>
              </w:rPr>
              <w:t>gada 31.</w:t>
            </w:r>
            <w:r w:rsidR="00136445">
              <w:rPr>
                <w:sz w:val="28"/>
                <w:szCs w:val="28"/>
              </w:rPr>
              <w:t xml:space="preserve"> </w:t>
            </w:r>
            <w:r w:rsidR="00D23E31" w:rsidRPr="00F7386B">
              <w:rPr>
                <w:sz w:val="28"/>
                <w:szCs w:val="28"/>
              </w:rPr>
              <w:t>decembrim;</w:t>
            </w:r>
          </w:p>
          <w:p w:rsidR="0097195F" w:rsidRPr="00D53AEA" w:rsidRDefault="006946FB" w:rsidP="007571E6">
            <w:pPr>
              <w:pStyle w:val="naisf"/>
              <w:numPr>
                <w:ilvl w:val="0"/>
                <w:numId w:val="13"/>
              </w:numPr>
              <w:spacing w:before="0" w:after="0"/>
              <w:ind w:left="615" w:hanging="283"/>
              <w:rPr>
                <w:sz w:val="28"/>
                <w:szCs w:val="28"/>
              </w:rPr>
            </w:pPr>
            <w:r>
              <w:rPr>
                <w:sz w:val="28"/>
                <w:szCs w:val="28"/>
              </w:rPr>
              <w:t>ja konstatē, ka  būvspeciālistam nav patstāvīgās prakses, nav bijuši kompetenci</w:t>
            </w:r>
            <w:r w:rsidR="00D53AEA">
              <w:rPr>
                <w:sz w:val="28"/>
                <w:szCs w:val="28"/>
              </w:rPr>
              <w:t> </w:t>
            </w:r>
            <w:r>
              <w:rPr>
                <w:sz w:val="28"/>
                <w:szCs w:val="28"/>
              </w:rPr>
              <w:t xml:space="preserve">paaugstinoši pasākumi, vai arī konstatēti pārkāpumi, </w:t>
            </w:r>
            <w:r w:rsidR="00D23E31" w:rsidRPr="00F7386B">
              <w:rPr>
                <w:sz w:val="28"/>
                <w:szCs w:val="28"/>
              </w:rPr>
              <w:t>paziņo par  komptences pārbaudes norises vietu un laiku.</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B06AB1" w:rsidP="007B1DED">
            <w:pPr>
              <w:jc w:val="both"/>
              <w:rPr>
                <w:rFonts w:eastAsia="Times New Roman" w:cs="Times New Roman"/>
                <w:szCs w:val="28"/>
                <w:lang w:eastAsia="lv-LV"/>
              </w:rPr>
            </w:pPr>
            <w:r w:rsidRPr="00640E4B">
              <w:rPr>
                <w:rFonts w:eastAsia="Times New Roman" w:cs="Times New Roman"/>
                <w:szCs w:val="28"/>
                <w:lang w:eastAsia="lv-LV"/>
              </w:rPr>
              <w:t>Ekonomikas ministrija</w:t>
            </w:r>
            <w:r w:rsidR="007B1DED">
              <w:rPr>
                <w:rFonts w:eastAsia="Times New Roman" w:cs="Times New Roman"/>
                <w:szCs w:val="28"/>
                <w:lang w:eastAsia="lv-LV"/>
              </w:rPr>
              <w:t>.</w:t>
            </w:r>
            <w:r w:rsidR="00AD0217" w:rsidRPr="00640E4B">
              <w:rPr>
                <w:rFonts w:eastAsia="Times New Roman" w:cs="Times New Roman"/>
                <w:szCs w:val="28"/>
                <w:lang w:eastAsia="lv-LV"/>
              </w:rPr>
              <w:t xml:space="preserve"> </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8E7E19" w:rsidRPr="00E970AC" w:rsidRDefault="00E237F0" w:rsidP="00E970AC">
      <w:pPr>
        <w:rPr>
          <w:rFonts w:eastAsia="Times New Roman" w:cs="Times New Roman"/>
          <w:sz w:val="24"/>
          <w:szCs w:val="24"/>
          <w:lang w:eastAsia="lv-LV"/>
        </w:rPr>
      </w:pPr>
      <w:r w:rsidRPr="00E970AC">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764"/>
        <w:gridCol w:w="5802"/>
      </w:tblGrid>
      <w:tr w:rsidR="00423068" w:rsidRPr="0062321A" w:rsidTr="00535949">
        <w:trPr>
          <w:trHeight w:val="742"/>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9824D6">
            <w:pPr>
              <w:ind w:firstLine="300"/>
              <w:jc w:val="center"/>
              <w:rPr>
                <w:b/>
                <w:bCs/>
                <w:szCs w:val="28"/>
              </w:rPr>
            </w:pPr>
            <w:r w:rsidRPr="0062321A">
              <w:rPr>
                <w:b/>
                <w:bCs/>
                <w:szCs w:val="28"/>
              </w:rPr>
              <w:t>II. Tiesību akta projekta ietekme uz sabiedrību, tautsaimniecības attīstību un administratīvo slogu</w:t>
            </w:r>
          </w:p>
        </w:tc>
      </w:tr>
      <w:tr w:rsidR="00423068" w:rsidRPr="0062321A" w:rsidTr="00535949">
        <w:trPr>
          <w:trHeight w:val="46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62321A" w:rsidRDefault="00423068" w:rsidP="009824D6">
            <w:pPr>
              <w:rPr>
                <w:szCs w:val="28"/>
              </w:rPr>
            </w:pPr>
            <w:r w:rsidRPr="0062321A">
              <w:rPr>
                <w:szCs w:val="28"/>
              </w:rPr>
              <w:t>1.</w:t>
            </w:r>
          </w:p>
        </w:tc>
        <w:tc>
          <w:tcPr>
            <w:tcW w:w="2734" w:type="dxa"/>
            <w:tcBorders>
              <w:top w:val="outset" w:sz="6" w:space="0" w:color="auto"/>
              <w:left w:val="outset" w:sz="6" w:space="0" w:color="auto"/>
              <w:bottom w:val="outset" w:sz="6" w:space="0" w:color="auto"/>
              <w:right w:val="outset" w:sz="6" w:space="0" w:color="auto"/>
            </w:tcBorders>
            <w:hideMark/>
          </w:tcPr>
          <w:p w:rsidR="00423068" w:rsidRPr="0062321A" w:rsidRDefault="00423068" w:rsidP="009824D6">
            <w:pPr>
              <w:jc w:val="both"/>
              <w:rPr>
                <w:szCs w:val="28"/>
              </w:rPr>
            </w:pPr>
            <w:r w:rsidRPr="0062321A">
              <w:rPr>
                <w:szCs w:val="28"/>
              </w:rPr>
              <w:t>Sabiedrības mērķgrupas, kuras tiesiskais regulējums ietekmē vai varētu ietekmēt</w:t>
            </w:r>
          </w:p>
        </w:tc>
        <w:tc>
          <w:tcPr>
            <w:tcW w:w="5757" w:type="dxa"/>
            <w:tcBorders>
              <w:top w:val="outset" w:sz="6" w:space="0" w:color="auto"/>
              <w:left w:val="outset" w:sz="6" w:space="0" w:color="auto"/>
              <w:bottom w:val="outset" w:sz="6" w:space="0" w:color="auto"/>
              <w:right w:val="outset" w:sz="6" w:space="0" w:color="auto"/>
            </w:tcBorders>
            <w:hideMark/>
          </w:tcPr>
          <w:p w:rsidR="00423068" w:rsidRPr="00B85E51" w:rsidRDefault="00CD72B7" w:rsidP="007B17B9">
            <w:pPr>
              <w:pStyle w:val="naiskr"/>
              <w:spacing w:before="0" w:after="0"/>
              <w:jc w:val="both"/>
              <w:rPr>
                <w:iCs/>
                <w:sz w:val="28"/>
                <w:szCs w:val="28"/>
              </w:rPr>
            </w:pPr>
            <w:r>
              <w:rPr>
                <w:sz w:val="28"/>
                <w:szCs w:val="28"/>
                <w:shd w:val="clear" w:color="auto" w:fill="FFFFFF"/>
              </w:rPr>
              <w:t>7911</w:t>
            </w:r>
            <w:r w:rsidR="00967AB9">
              <w:rPr>
                <w:sz w:val="28"/>
                <w:szCs w:val="28"/>
                <w:shd w:val="clear" w:color="auto" w:fill="FFFFFF"/>
              </w:rPr>
              <w:t xml:space="preserve"> b</w:t>
            </w:r>
            <w:r w:rsidR="008E7E19" w:rsidRPr="00967AB9">
              <w:rPr>
                <w:sz w:val="28"/>
                <w:szCs w:val="28"/>
                <w:shd w:val="clear" w:color="auto" w:fill="FFFFFF"/>
              </w:rPr>
              <w:t>ūvspeciālisti</w:t>
            </w:r>
            <w:r w:rsidR="00F7386B">
              <w:rPr>
                <w:sz w:val="28"/>
                <w:szCs w:val="28"/>
                <w:shd w:val="clear" w:color="auto" w:fill="FFFFFF"/>
              </w:rPr>
              <w:t>, pašvaldību būvvaldes, Būvniecības valsts kontroles birojs</w:t>
            </w:r>
            <w:r w:rsidR="005964A4">
              <w:rPr>
                <w:sz w:val="28"/>
                <w:szCs w:val="28"/>
                <w:shd w:val="clear" w:color="auto" w:fill="FFFFFF"/>
              </w:rPr>
              <w:t>.</w:t>
            </w:r>
          </w:p>
        </w:tc>
      </w:tr>
      <w:tr w:rsidR="00423068" w:rsidRPr="00C13D4D" w:rsidTr="00535949">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t>2.</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Tiesiskā regulējuma ietekme uz tautsaimniecību un administratīvo slogu</w:t>
            </w:r>
          </w:p>
        </w:tc>
        <w:tc>
          <w:tcPr>
            <w:tcW w:w="5757" w:type="dxa"/>
            <w:tcBorders>
              <w:top w:val="outset" w:sz="6" w:space="0" w:color="auto"/>
              <w:left w:val="outset" w:sz="6" w:space="0" w:color="auto"/>
              <w:bottom w:val="outset" w:sz="6" w:space="0" w:color="auto"/>
              <w:right w:val="outset" w:sz="6" w:space="0" w:color="auto"/>
            </w:tcBorders>
            <w:hideMark/>
          </w:tcPr>
          <w:p w:rsidR="00423068" w:rsidRPr="00C13D4D" w:rsidRDefault="00B0555C" w:rsidP="00B467E5">
            <w:pPr>
              <w:jc w:val="both"/>
              <w:rPr>
                <w:szCs w:val="28"/>
              </w:rPr>
            </w:pPr>
            <w:r w:rsidRPr="00C13D4D">
              <w:rPr>
                <w:szCs w:val="28"/>
              </w:rPr>
              <w:t>Projekts šo jomu neskar</w:t>
            </w:r>
            <w:r w:rsidR="007B17B9">
              <w:rPr>
                <w:szCs w:val="28"/>
              </w:rPr>
              <w:t>.</w:t>
            </w:r>
          </w:p>
        </w:tc>
      </w:tr>
      <w:tr w:rsidR="00423068" w:rsidRPr="00C13D4D" w:rsidTr="00535949">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t>3.</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Administratīvo izmaksu monetārs novērtējums</w:t>
            </w:r>
          </w:p>
        </w:tc>
        <w:tc>
          <w:tcPr>
            <w:tcW w:w="5757" w:type="dxa"/>
            <w:tcBorders>
              <w:top w:val="outset" w:sz="6" w:space="0" w:color="auto"/>
              <w:left w:val="outset" w:sz="6" w:space="0" w:color="auto"/>
              <w:bottom w:val="outset" w:sz="6" w:space="0" w:color="auto"/>
              <w:right w:val="outset" w:sz="6" w:space="0" w:color="auto"/>
            </w:tcBorders>
            <w:hideMark/>
          </w:tcPr>
          <w:p w:rsidR="00423068" w:rsidRPr="00C13D4D" w:rsidRDefault="003F38AA" w:rsidP="00B467E5">
            <w:pPr>
              <w:jc w:val="both"/>
              <w:rPr>
                <w:szCs w:val="28"/>
              </w:rPr>
            </w:pPr>
            <w:r>
              <w:rPr>
                <w:szCs w:val="28"/>
              </w:rPr>
              <w:t>P</w:t>
            </w:r>
            <w:r w:rsidR="00423068" w:rsidRPr="00C13D4D">
              <w:rPr>
                <w:szCs w:val="28"/>
              </w:rPr>
              <w:t>rojekts šo jomu neskar</w:t>
            </w:r>
            <w:r w:rsidR="007B17B9">
              <w:rPr>
                <w:szCs w:val="28"/>
              </w:rPr>
              <w:t>.</w:t>
            </w:r>
          </w:p>
        </w:tc>
      </w:tr>
      <w:tr w:rsidR="00423068" w:rsidRPr="00C13D4D" w:rsidTr="00535949">
        <w:trPr>
          <w:trHeight w:val="34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rPr>
                <w:szCs w:val="28"/>
              </w:rPr>
            </w:pPr>
            <w:r w:rsidRPr="00C13D4D">
              <w:rPr>
                <w:szCs w:val="28"/>
              </w:rPr>
              <w:t>4.</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Cita informācija</w:t>
            </w:r>
          </w:p>
        </w:tc>
        <w:tc>
          <w:tcPr>
            <w:tcW w:w="5757" w:type="dxa"/>
            <w:tcBorders>
              <w:top w:val="outset" w:sz="6" w:space="0" w:color="auto"/>
              <w:left w:val="outset" w:sz="6" w:space="0" w:color="auto"/>
              <w:bottom w:val="outset" w:sz="6" w:space="0" w:color="auto"/>
              <w:right w:val="outset" w:sz="6" w:space="0" w:color="auto"/>
            </w:tcBorders>
            <w:hideMark/>
          </w:tcPr>
          <w:p w:rsidR="00423068" w:rsidRPr="00C13D4D" w:rsidRDefault="00423068" w:rsidP="009824D6">
            <w:pPr>
              <w:jc w:val="both"/>
              <w:rPr>
                <w:szCs w:val="28"/>
              </w:rPr>
            </w:pPr>
            <w:r w:rsidRPr="00C13D4D">
              <w:rPr>
                <w:szCs w:val="28"/>
              </w:rPr>
              <w:t>Nav</w:t>
            </w:r>
            <w:r w:rsidR="007B17B9">
              <w:rPr>
                <w:szCs w:val="28"/>
              </w:rPr>
              <w:t>.</w:t>
            </w:r>
          </w:p>
        </w:tc>
      </w:tr>
    </w:tbl>
    <w:p w:rsidR="0039368C" w:rsidRDefault="0039368C" w:rsidP="0039368C">
      <w:pPr>
        <w:rPr>
          <w:rFonts w:cs="Times New Roman"/>
          <w:szCs w:val="28"/>
        </w:rPr>
      </w:pPr>
    </w:p>
    <w:p w:rsidR="002F45A6" w:rsidRDefault="002F45A6" w:rsidP="0039368C">
      <w:pPr>
        <w:rPr>
          <w:rFonts w:cs="Times New Roman"/>
          <w:szCs w:val="28"/>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1224"/>
        <w:gridCol w:w="1396"/>
        <w:gridCol w:w="1297"/>
        <w:gridCol w:w="1297"/>
        <w:gridCol w:w="1411"/>
      </w:tblGrid>
      <w:tr w:rsidR="002F45A6" w:rsidRPr="00431F40" w:rsidTr="002F45A6">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III. Tiesību akta projekta ietekme uz valsts budžetu un pašvaldību budžetiem</w:t>
            </w:r>
          </w:p>
        </w:tc>
      </w:tr>
      <w:tr w:rsidR="002F45A6" w:rsidRPr="00431F40" w:rsidTr="00535949">
        <w:trPr>
          <w:tblCellSpacing w:w="15" w:type="dxa"/>
          <w:jc w:val="center"/>
        </w:trPr>
        <w:tc>
          <w:tcPr>
            <w:tcW w:w="2641" w:type="dxa"/>
            <w:vMerge w:val="restart"/>
            <w:tcBorders>
              <w:top w:val="single" w:sz="4" w:space="0" w:color="auto"/>
              <w:left w:val="outset" w:sz="6" w:space="0" w:color="auto"/>
              <w:bottom w:val="outset" w:sz="6" w:space="0" w:color="auto"/>
              <w:right w:val="outset" w:sz="6" w:space="0" w:color="auto"/>
            </w:tcBorders>
            <w:vAlign w:val="center"/>
            <w:hideMark/>
          </w:tcPr>
          <w:p w:rsidR="002F45A6" w:rsidRDefault="002F45A6" w:rsidP="009824D6">
            <w:pPr>
              <w:ind w:firstLine="300"/>
              <w:jc w:val="center"/>
              <w:rPr>
                <w:rFonts w:eastAsia="Times New Roman" w:cs="Times New Roman"/>
                <w:b/>
                <w:bCs/>
                <w:szCs w:val="28"/>
                <w:lang w:eastAsia="lv-LV"/>
              </w:rPr>
            </w:pPr>
            <w:r w:rsidRPr="002F45A6">
              <w:rPr>
                <w:rFonts w:eastAsia="Times New Roman" w:cs="Times New Roman"/>
                <w:b/>
                <w:bCs/>
                <w:szCs w:val="28"/>
                <w:lang w:eastAsia="lv-LV"/>
              </w:rPr>
              <w:t>Rādītāji</w:t>
            </w:r>
          </w:p>
          <w:p w:rsidR="002F45A6" w:rsidRDefault="002F45A6" w:rsidP="009824D6">
            <w:pPr>
              <w:ind w:firstLine="300"/>
              <w:jc w:val="center"/>
              <w:rPr>
                <w:rFonts w:eastAsia="Times New Roman" w:cs="Times New Roman"/>
                <w:b/>
                <w:bCs/>
                <w:szCs w:val="28"/>
                <w:lang w:eastAsia="lv-LV"/>
              </w:rPr>
            </w:pPr>
          </w:p>
          <w:p w:rsidR="002F45A6" w:rsidRPr="002F45A6" w:rsidRDefault="002F45A6" w:rsidP="009824D6">
            <w:pPr>
              <w:ind w:firstLine="300"/>
              <w:jc w:val="center"/>
              <w:rPr>
                <w:rFonts w:eastAsia="Times New Roman" w:cs="Times New Roman"/>
                <w:b/>
                <w:bCs/>
                <w:szCs w:val="28"/>
                <w:lang w:eastAsia="lv-LV"/>
              </w:rPr>
            </w:pPr>
          </w:p>
        </w:tc>
        <w:tc>
          <w:tcPr>
            <w:tcW w:w="2590"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2F45A6" w:rsidRPr="002F45A6" w:rsidRDefault="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sidR="00FB5CD4">
              <w:rPr>
                <w:rFonts w:eastAsia="Times New Roman" w:cs="Times New Roman"/>
                <w:b/>
                <w:bCs/>
                <w:szCs w:val="28"/>
                <w:lang w:eastAsia="lv-LV"/>
              </w:rPr>
              <w:t>6</w:t>
            </w:r>
          </w:p>
        </w:tc>
        <w:tc>
          <w:tcPr>
            <w:tcW w:w="3960" w:type="dxa"/>
            <w:gridSpan w:val="3"/>
            <w:tcBorders>
              <w:top w:val="single" w:sz="4"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Turpmākie trīs gadi (</w:t>
            </w:r>
            <w:r w:rsidRPr="002F45A6">
              <w:rPr>
                <w:rFonts w:eastAsia="Times New Roman" w:cs="Times New Roman"/>
                <w:i/>
                <w:szCs w:val="28"/>
                <w:lang w:eastAsia="lv-LV"/>
              </w:rPr>
              <w:t>euro</w:t>
            </w:r>
            <w:r w:rsidRPr="002F45A6">
              <w:rPr>
                <w:rFonts w:eastAsia="Times New Roman" w:cs="Times New Roman"/>
                <w:szCs w:val="28"/>
                <w:lang w:eastAsia="lv-LV"/>
              </w:rPr>
              <w:t>)</w:t>
            </w:r>
          </w:p>
        </w:tc>
      </w:tr>
      <w:tr w:rsidR="002F45A6" w:rsidRPr="00431F40" w:rsidTr="00535949">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2590" w:type="dxa"/>
            <w:gridSpan w:val="2"/>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sidR="00FB5CD4">
              <w:rPr>
                <w:rFonts w:eastAsia="Times New Roman" w:cs="Times New Roman"/>
                <w:b/>
                <w:bCs/>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sidR="00FB5CD4">
              <w:rPr>
                <w:rFonts w:eastAsia="Times New Roman" w:cs="Times New Roman"/>
                <w:b/>
                <w:bCs/>
                <w:szCs w:val="28"/>
                <w:lang w:eastAsia="lv-LV"/>
              </w:rPr>
              <w:t>8</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sidR="00FB5CD4">
              <w:rPr>
                <w:rFonts w:eastAsia="Times New Roman" w:cs="Times New Roman"/>
                <w:b/>
                <w:bCs/>
                <w:szCs w:val="28"/>
                <w:lang w:eastAsia="lv-LV"/>
              </w:rPr>
              <w:t>9</w:t>
            </w:r>
          </w:p>
        </w:tc>
      </w:tr>
      <w:tr w:rsidR="002F45A6" w:rsidRPr="00431F40" w:rsidTr="00535949">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b/>
                <w:bCs/>
                <w:szCs w:val="28"/>
                <w:lang w:eastAsia="lv-LV"/>
              </w:rPr>
            </w:pP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jc w:val="center"/>
              <w:rPr>
                <w:rFonts w:eastAsia="Times New Roman" w:cs="Times New Roman"/>
                <w:szCs w:val="28"/>
                <w:lang w:eastAsia="lv-LV"/>
              </w:rPr>
            </w:pPr>
            <w:r w:rsidRPr="002F45A6">
              <w:rPr>
                <w:rFonts w:eastAsia="Times New Roman" w:cs="Times New Roman"/>
                <w:szCs w:val="28"/>
                <w:lang w:eastAsia="lv-LV"/>
              </w:rPr>
              <w:t>izmaiņas, salīdzinot ar 201</w:t>
            </w:r>
            <w:r w:rsidR="00FB5CD4">
              <w:rPr>
                <w:rFonts w:eastAsia="Times New Roman" w:cs="Times New Roman"/>
                <w:szCs w:val="28"/>
                <w:lang w:eastAsia="lv-LV"/>
              </w:rPr>
              <w:t>6</w:t>
            </w:r>
            <w:r w:rsidRPr="002F45A6">
              <w:rPr>
                <w:rFonts w:eastAsia="Times New Roman" w:cs="Times New Roman"/>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jc w:val="center"/>
              <w:rPr>
                <w:rFonts w:eastAsia="Times New Roman" w:cs="Times New Roman"/>
                <w:szCs w:val="28"/>
                <w:lang w:eastAsia="lv-LV"/>
              </w:rPr>
            </w:pPr>
            <w:r w:rsidRPr="002F45A6">
              <w:rPr>
                <w:rFonts w:eastAsia="Times New Roman" w:cs="Times New Roman"/>
                <w:szCs w:val="28"/>
                <w:lang w:eastAsia="lv-LV"/>
              </w:rPr>
              <w:t>izmaiņas, salīdzinot ar 201</w:t>
            </w:r>
            <w:r w:rsidR="00FB5CD4">
              <w:rPr>
                <w:rFonts w:eastAsia="Times New Roman" w:cs="Times New Roman"/>
                <w:szCs w:val="28"/>
                <w:lang w:eastAsia="lv-LV"/>
              </w:rPr>
              <w:t>6</w:t>
            </w:r>
            <w:r w:rsidRPr="002F45A6">
              <w:rPr>
                <w:rFonts w:eastAsia="Times New Roman" w:cs="Times New Roman"/>
                <w:szCs w:val="28"/>
                <w:lang w:eastAsia="lv-LV"/>
              </w:rPr>
              <w:t>. gadu</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FB5CD4">
            <w:pPr>
              <w:jc w:val="center"/>
              <w:rPr>
                <w:rFonts w:eastAsia="Times New Roman" w:cs="Times New Roman"/>
                <w:szCs w:val="28"/>
                <w:lang w:eastAsia="lv-LV"/>
              </w:rPr>
            </w:pPr>
            <w:r w:rsidRPr="002F45A6">
              <w:rPr>
                <w:rFonts w:eastAsia="Times New Roman" w:cs="Times New Roman"/>
                <w:szCs w:val="28"/>
                <w:lang w:eastAsia="lv-LV"/>
              </w:rPr>
              <w:t>izmaiņas, salīdzinot ar 201</w:t>
            </w:r>
            <w:r w:rsidR="00FB5CD4">
              <w:rPr>
                <w:rFonts w:eastAsia="Times New Roman" w:cs="Times New Roman"/>
                <w:szCs w:val="28"/>
                <w:lang w:eastAsia="lv-LV"/>
              </w:rPr>
              <w:t>6</w:t>
            </w:r>
            <w:r w:rsidRPr="002F45A6">
              <w:rPr>
                <w:rFonts w:eastAsia="Times New Roman" w:cs="Times New Roman"/>
                <w:szCs w:val="28"/>
                <w:lang w:eastAsia="lv-LV"/>
              </w:rPr>
              <w:t>. gadu</w:t>
            </w:r>
          </w:p>
        </w:tc>
      </w:tr>
      <w:tr w:rsidR="002F45A6" w:rsidRPr="00431F40"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1</w:t>
            </w: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6</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 Budžeta ieņēmumi:</w:t>
            </w:r>
          </w:p>
        </w:tc>
        <w:tc>
          <w:tcPr>
            <w:tcW w:w="1194" w:type="dxa"/>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1.1. valsts pamatbudžets, tai skaitā ieņēmumi no maksas pakalpojumiem un citi pašu ieņēmumi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1.3.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 Budžeta izdevumi: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2.3.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 Finansiālā ietekme:</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cs="Times New Roman"/>
                <w:szCs w:val="28"/>
              </w:rPr>
            </w:pPr>
            <w:r>
              <w:rPr>
                <w:rFonts w:cs="Times New Roman"/>
                <w:szCs w:val="28"/>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3.2.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3.3.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4. Finanšu līdzekļi papildu izdevumu finansēšanai (kompensējošu izdevumu samazinājumu norāda ar "+" zīmi)</w:t>
            </w:r>
          </w:p>
        </w:tc>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RDefault="00F72D79" w:rsidP="00F72D79">
            <w:pPr>
              <w:jc w:val="center"/>
              <w:rPr>
                <w:rFonts w:eastAsia="Times New Roman" w:cs="Times New Roman"/>
                <w:szCs w:val="28"/>
                <w:lang w:eastAsia="lv-LV"/>
              </w:rPr>
            </w:pPr>
            <w:r>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 Precizēta finansiālā ietekme:</w:t>
            </w:r>
          </w:p>
        </w:tc>
        <w:tc>
          <w:tcPr>
            <w:tcW w:w="1194" w:type="dxa"/>
            <w:vMerge w:val="restart"/>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ind w:firstLine="300"/>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5.1. valsts pamatbudžets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cs="Times New Roman"/>
                <w:szCs w:val="28"/>
              </w:rPr>
            </w:pPr>
            <w:r w:rsidRPr="002F45A6">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5.2. speciālais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tabs>
                <w:tab w:val="center" w:pos="901"/>
              </w:tabs>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R="002F45A6" w:rsidRPr="005B2F06"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5.3. pašvaldību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jc w:val="center"/>
              <w:rPr>
                <w:rFonts w:eastAsia="Times New Roman" w:cs="Times New Roman"/>
                <w:szCs w:val="28"/>
                <w:lang w:eastAsia="lv-LV"/>
              </w:rPr>
            </w:pPr>
            <w:r w:rsidRPr="002F45A6">
              <w:rPr>
                <w:rFonts w:eastAsia="Times New Roman" w:cs="Times New Roman"/>
                <w:szCs w:val="28"/>
                <w:lang w:eastAsia="lv-LV"/>
              </w:rPr>
              <w:t>0</w:t>
            </w:r>
          </w:p>
        </w:tc>
      </w:tr>
      <w:tr w:rsidR="002F45A6" w:rsidRPr="00A015A5"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6. Detalizēts ieņēmumu un izdevumu aprēķins (ja nepieciešams, detalizētu ieņēmumu un izdevumu aprēķinu var pievienot anotācijas pielikumā):</w:t>
            </w:r>
          </w:p>
        </w:tc>
        <w:tc>
          <w:tcPr>
            <w:tcW w:w="6580" w:type="dxa"/>
            <w:gridSpan w:val="5"/>
            <w:vMerge w:val="restart"/>
            <w:tcBorders>
              <w:top w:val="outset" w:sz="6" w:space="0" w:color="auto"/>
              <w:left w:val="outset" w:sz="6" w:space="0" w:color="auto"/>
              <w:bottom w:val="outset" w:sz="6" w:space="0" w:color="auto"/>
              <w:right w:val="outset" w:sz="6" w:space="0" w:color="auto"/>
            </w:tcBorders>
            <w:vAlign w:val="center"/>
          </w:tcPr>
          <w:p w:rsidR="00BB6B3E" w:rsidRDefault="00BB6B3E" w:rsidP="00FC1F0C">
            <w:pPr>
              <w:jc w:val="both"/>
              <w:rPr>
                <w:rFonts w:cs="Times New Roman"/>
                <w:szCs w:val="28"/>
              </w:rPr>
            </w:pPr>
            <w:r>
              <w:rPr>
                <w:rFonts w:cs="Times New Roman"/>
                <w:szCs w:val="28"/>
              </w:rPr>
              <w:t>Nav</w:t>
            </w:r>
          </w:p>
          <w:p w:rsidR="00FC1F0C" w:rsidRPr="002F45A6" w:rsidRDefault="00FC1F0C" w:rsidP="00FC1F0C">
            <w:pPr>
              <w:jc w:val="both"/>
              <w:rPr>
                <w:rFonts w:cs="Times New Roman"/>
                <w:szCs w:val="28"/>
              </w:rPr>
            </w:pPr>
          </w:p>
        </w:tc>
      </w:tr>
      <w:tr w:rsidR="002F45A6" w:rsidRPr="00431F40"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6.1. detalizēts ieņēmumu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cs="Times New Roman"/>
                <w:color w:val="000000"/>
                <w:szCs w:val="28"/>
              </w:rPr>
            </w:pPr>
          </w:p>
        </w:tc>
      </w:tr>
      <w:tr w:rsidR="002F45A6" w:rsidRPr="00431F40" w:rsidTr="00535949">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6.2. detalizēts izdevumu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RDefault="002F45A6" w:rsidP="009824D6">
            <w:pPr>
              <w:rPr>
                <w:rFonts w:cs="Times New Roman"/>
                <w:color w:val="000000"/>
                <w:szCs w:val="28"/>
              </w:rPr>
            </w:pPr>
          </w:p>
        </w:tc>
      </w:tr>
      <w:tr w:rsidR="002F45A6" w:rsidRPr="00431F40" w:rsidTr="00535949">
        <w:trPr>
          <w:trHeight w:val="555"/>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RDefault="002F45A6" w:rsidP="009824D6">
            <w:pPr>
              <w:rPr>
                <w:rFonts w:eastAsia="Times New Roman" w:cs="Times New Roman"/>
                <w:szCs w:val="28"/>
                <w:lang w:eastAsia="lv-LV"/>
              </w:rPr>
            </w:pPr>
            <w:r w:rsidRPr="002F45A6">
              <w:rPr>
                <w:rFonts w:eastAsia="Times New Roman" w:cs="Times New Roman"/>
                <w:szCs w:val="28"/>
                <w:lang w:eastAsia="lv-LV"/>
              </w:rPr>
              <w:t>7. Cita informācija</w:t>
            </w: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p w:rsidR="002F45A6" w:rsidRPr="002F45A6" w:rsidRDefault="002F45A6" w:rsidP="009824D6">
            <w:pPr>
              <w:rPr>
                <w:rFonts w:eastAsia="Times New Roman" w:cs="Times New Roman"/>
                <w:szCs w:val="28"/>
                <w:lang w:eastAsia="lv-LV"/>
              </w:rPr>
            </w:pPr>
          </w:p>
        </w:tc>
        <w:tc>
          <w:tcPr>
            <w:tcW w:w="6580" w:type="dxa"/>
            <w:gridSpan w:val="5"/>
            <w:tcBorders>
              <w:top w:val="outset" w:sz="6" w:space="0" w:color="auto"/>
              <w:left w:val="outset" w:sz="6" w:space="0" w:color="auto"/>
              <w:bottom w:val="outset" w:sz="6" w:space="0" w:color="auto"/>
              <w:right w:val="outset" w:sz="6" w:space="0" w:color="auto"/>
            </w:tcBorders>
          </w:tcPr>
          <w:p w:rsidR="00BB6B3E" w:rsidRPr="00D20F37" w:rsidRDefault="00BB6B3E" w:rsidP="00BB6B3E">
            <w:pPr>
              <w:jc w:val="both"/>
            </w:pPr>
            <w:r w:rsidRPr="00D20F37">
              <w:t>Noteikumu projekt</w:t>
            </w:r>
            <w:r w:rsidR="00955E45" w:rsidRPr="00D20F37">
              <w:t xml:space="preserve">am ir finansiālā ietekme, jo būs jāveic </w:t>
            </w:r>
            <w:r w:rsidR="005F1248" w:rsidRPr="00D20F37">
              <w:t xml:space="preserve"> </w:t>
            </w:r>
            <w:r w:rsidRPr="00D20F37">
              <w:t>pielāgošanas darbus</w:t>
            </w:r>
            <w:r w:rsidR="005F1248" w:rsidRPr="00D20F37">
              <w:t xml:space="preserve"> Būvniecības informācijas sistēmā</w:t>
            </w:r>
            <w:r w:rsidRPr="00D20F37">
              <w:t xml:space="preserve">. Ņemot vērā līdz šim esošās Būvniecības informācijas sistēmas izstrādes un pielāgošanas izmaksas, aprēķināts, ka noteikumu projektā paredzēto grozījumu ieviešanai nepieciešamas </w:t>
            </w:r>
            <w:r w:rsidR="002A6F17">
              <w:t>87,1 cilvēkdiena</w:t>
            </w:r>
            <w:r w:rsidRPr="00D20F37">
              <w:t xml:space="preserve">. </w:t>
            </w:r>
            <w:r w:rsidR="002A6F17">
              <w:t>Vienas</w:t>
            </w:r>
            <w:r w:rsidRPr="00D20F37">
              <w:t xml:space="preserve"> cilvēkdienas izmaksas ir </w:t>
            </w:r>
            <w:r w:rsidR="00E96632" w:rsidRPr="00D20F37">
              <w:t>3</w:t>
            </w:r>
            <w:r w:rsidR="005964A4">
              <w:t>1</w:t>
            </w:r>
            <w:r w:rsidR="00E96632" w:rsidRPr="00D20F37">
              <w:t>0</w:t>
            </w:r>
            <w:r w:rsidRPr="00D20F37">
              <w:t xml:space="preserve"> EUR (neieskaitot PVN), līdz ar to piel</w:t>
            </w:r>
            <w:r w:rsidR="00E96632" w:rsidRPr="00D20F37">
              <w:t>ā</w:t>
            </w:r>
            <w:r w:rsidRPr="00D20F37">
              <w:t xml:space="preserve">gošanas izmaksas varētu sasniegt </w:t>
            </w:r>
            <w:r w:rsidR="002A6F17">
              <w:t>32 671,21</w:t>
            </w:r>
            <w:r w:rsidRPr="00D20F37">
              <w:t xml:space="preserve"> EUR (</w:t>
            </w:r>
            <w:r w:rsidR="00E96632" w:rsidRPr="00D20F37">
              <w:t>9</w:t>
            </w:r>
            <w:r w:rsidRPr="00D20F37">
              <w:t>0</w:t>
            </w:r>
            <w:r w:rsidR="002A6F17">
              <w:t> </w:t>
            </w:r>
            <w:r w:rsidRPr="00D20F37">
              <w:t xml:space="preserve"> x (</w:t>
            </w:r>
            <w:r w:rsidR="00E96632" w:rsidRPr="00D20F37">
              <w:t>3</w:t>
            </w:r>
            <w:r w:rsidR="002A6F17">
              <w:t>1</w:t>
            </w:r>
            <w:r w:rsidRPr="00D20F37">
              <w:t>0 + PVN 21%)).</w:t>
            </w:r>
          </w:p>
          <w:p w:rsidR="002F45A6" w:rsidRPr="00D20F37" w:rsidRDefault="00191B2B" w:rsidP="00F00262">
            <w:pPr>
              <w:jc w:val="both"/>
              <w:rPr>
                <w:rFonts w:eastAsia="Times New Roman" w:cs="Times New Roman"/>
                <w:szCs w:val="28"/>
                <w:lang w:eastAsia="lv-LV"/>
              </w:rPr>
            </w:pPr>
            <w:r w:rsidRPr="00D20F37">
              <w:t>N</w:t>
            </w:r>
            <w:r w:rsidR="005F1248" w:rsidRPr="00D20F37">
              <w:t xml:space="preserve">epieciešamie izdevumi </w:t>
            </w:r>
            <w:r w:rsidR="002A6F17">
              <w:t>32 671,21</w:t>
            </w:r>
            <w:r w:rsidR="00E96632" w:rsidRPr="00D20F37">
              <w:t xml:space="preserve"> </w:t>
            </w:r>
            <w:r w:rsidR="005F1248" w:rsidRPr="00D20F37">
              <w:t xml:space="preserve">EUR apmērā tiks segti </w:t>
            </w:r>
            <w:r w:rsidR="00D20F37" w:rsidRPr="00D20F37">
              <w:t>segti Būvniecības informācijas sistēmas uzturēšanas līguma un tam piešķirto valsts budžeta līdzekļu ietvaros 2016.gadā. Provizoriskie aprēķini par Būvniecības informācijas sistēmas uzturēšanai nepieciešamo finansējumu ir sniegti Ministru kabineta 2015.gada 28.jūlija noteikumu Nr.438 "Būvniecības informācijas sistēmas noteikumi" anotācijā. Kad Būvniecības informācijas sistēmas izveide (ERAF projekts) būs pilnībā pabeigta un par to tiks veikts galīgā norēķina maksājums, Ekonomikas ministrija lūgs līdzekļu pārdali no likuma “Par valsts budžetu 2016.gadam” budžeta resora “74.Gadskārtējā valsts budžeta izpildes procesā pārdalāmais finansējums” programmas “01.00.00 Apropriācijas rezerve””, lai nodrošinātu pabeigtā ERAF līdzfinansētā projekta uzturēšanu.</w:t>
            </w:r>
          </w:p>
        </w:tc>
      </w:tr>
    </w:tbl>
    <w:p w:rsidR="0039368C" w:rsidRDefault="0039368C" w:rsidP="0039368C">
      <w:pPr>
        <w:rPr>
          <w:rFonts w:cs="Times New Roman"/>
          <w:szCs w:val="28"/>
        </w:rPr>
      </w:pPr>
    </w:p>
    <w:p w:rsidR="0068282F" w:rsidRDefault="0068282F" w:rsidP="0039368C">
      <w:pPr>
        <w:rPr>
          <w:rFonts w:cs="Times New Roman"/>
          <w:szCs w:val="28"/>
        </w:rPr>
      </w:pPr>
    </w:p>
    <w:tbl>
      <w:tblPr>
        <w:tblW w:w="50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268"/>
        <w:gridCol w:w="6527"/>
      </w:tblGrid>
      <w:tr w:rsidR="0068282F" w:rsidRPr="001C2E8D" w:rsidTr="00E115E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8282F" w:rsidRPr="001C2E8D" w:rsidRDefault="0068282F" w:rsidP="006E08C1">
            <w:pPr>
              <w:spacing w:before="100" w:beforeAutospacing="1" w:after="100" w:afterAutospacing="1" w:line="293" w:lineRule="atLeast"/>
              <w:jc w:val="center"/>
              <w:rPr>
                <w:rFonts w:eastAsia="Times New Roman"/>
                <w:b/>
                <w:bCs/>
                <w:szCs w:val="28"/>
                <w:lang w:eastAsia="ru-RU"/>
              </w:rPr>
            </w:pPr>
            <w:r w:rsidRPr="001C2E8D">
              <w:rPr>
                <w:rFonts w:eastAsia="Times New Roman"/>
                <w:b/>
                <w:bCs/>
                <w:szCs w:val="28"/>
                <w:lang w:eastAsia="ru-RU"/>
              </w:rPr>
              <w:t>VI. Sabiedrības līdzdalība un komunikācijas aktivitātes</w:t>
            </w:r>
          </w:p>
        </w:tc>
      </w:tr>
      <w:tr w:rsidR="0068282F" w:rsidRPr="001C2E8D" w:rsidTr="00535949">
        <w:trPr>
          <w:trHeight w:val="54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1.</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Plānotās sabiedrības līdzdalības un komunikācijas aktivitātes saistībā ar projektu</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535949">
            <w:pPr>
              <w:widowControl w:val="0"/>
              <w:jc w:val="both"/>
              <w:rPr>
                <w:rFonts w:eastAsia="Times New Roman"/>
                <w:szCs w:val="28"/>
                <w:lang w:eastAsia="lv-LV"/>
              </w:rPr>
            </w:pPr>
            <w:r w:rsidRPr="001C2E8D">
              <w:rPr>
                <w:rFonts w:eastAsia="Times New Roman"/>
                <w:szCs w:val="28"/>
                <w:lang w:eastAsia="lv-LV"/>
              </w:rPr>
              <w:t>201</w:t>
            </w:r>
            <w:r>
              <w:rPr>
                <w:rFonts w:eastAsia="Times New Roman"/>
                <w:szCs w:val="28"/>
                <w:lang w:eastAsia="lv-LV"/>
              </w:rPr>
              <w:t>6</w:t>
            </w:r>
            <w:r w:rsidRPr="001C2E8D">
              <w:rPr>
                <w:rFonts w:eastAsia="Times New Roman"/>
                <w:szCs w:val="28"/>
                <w:lang w:eastAsia="lv-LV"/>
              </w:rPr>
              <w:t xml:space="preserve">.gada </w:t>
            </w:r>
            <w:r w:rsidR="00DB0615">
              <w:rPr>
                <w:rFonts w:eastAsia="Times New Roman"/>
                <w:szCs w:val="28"/>
                <w:lang w:eastAsia="lv-LV"/>
              </w:rPr>
              <w:t>24</w:t>
            </w:r>
            <w:r w:rsidRPr="001C2E8D">
              <w:rPr>
                <w:rFonts w:eastAsia="Times New Roman"/>
                <w:szCs w:val="28"/>
                <w:lang w:eastAsia="lv-LV"/>
              </w:rPr>
              <w:t>.</w:t>
            </w:r>
            <w:r w:rsidR="00DB0615">
              <w:rPr>
                <w:rFonts w:eastAsia="Times New Roman"/>
                <w:szCs w:val="28"/>
                <w:lang w:eastAsia="lv-LV"/>
              </w:rPr>
              <w:t>, 29., 31.augustā un 7.septembrī</w:t>
            </w:r>
            <w:r w:rsidRPr="001C2E8D">
              <w:rPr>
                <w:rFonts w:eastAsia="Times New Roman"/>
                <w:szCs w:val="28"/>
                <w:lang w:eastAsia="lv-LV"/>
              </w:rPr>
              <w:t xml:space="preserve"> tika rīkota</w:t>
            </w:r>
            <w:r w:rsidR="00DB0615">
              <w:rPr>
                <w:rFonts w:eastAsia="Times New Roman"/>
                <w:szCs w:val="28"/>
                <w:lang w:eastAsia="lv-LV"/>
              </w:rPr>
              <w:t>s</w:t>
            </w:r>
            <w:r w:rsidRPr="001C2E8D">
              <w:rPr>
                <w:rFonts w:eastAsia="Times New Roman"/>
                <w:szCs w:val="28"/>
                <w:lang w:eastAsia="lv-LV"/>
              </w:rPr>
              <w:t xml:space="preserve"> sanāksme</w:t>
            </w:r>
            <w:r w:rsidR="00DB0615">
              <w:rPr>
                <w:rFonts w:eastAsia="Times New Roman"/>
                <w:szCs w:val="28"/>
                <w:lang w:eastAsia="lv-LV"/>
              </w:rPr>
              <w:t>s</w:t>
            </w:r>
            <w:r w:rsidRPr="001C2E8D">
              <w:rPr>
                <w:rFonts w:eastAsia="Times New Roman"/>
                <w:szCs w:val="28"/>
                <w:lang w:eastAsia="lv-LV"/>
              </w:rPr>
              <w:t>, kur</w:t>
            </w:r>
            <w:r w:rsidR="00DB0615">
              <w:rPr>
                <w:rFonts w:eastAsia="Times New Roman"/>
                <w:szCs w:val="28"/>
                <w:lang w:eastAsia="lv-LV"/>
              </w:rPr>
              <w:t>ās</w:t>
            </w:r>
            <w:r w:rsidRPr="001C2E8D">
              <w:rPr>
                <w:rFonts w:eastAsia="Times New Roman"/>
                <w:szCs w:val="28"/>
                <w:lang w:eastAsia="lv-LV"/>
              </w:rPr>
              <w:t xml:space="preserve"> piedalījās </w:t>
            </w:r>
            <w:r>
              <w:rPr>
                <w:szCs w:val="28"/>
              </w:rPr>
              <w:t>Latvijas Arhitektu</w:t>
            </w:r>
            <w:r w:rsidRPr="00E10B54">
              <w:rPr>
                <w:szCs w:val="28"/>
              </w:rPr>
              <w:t xml:space="preserve"> savienība</w:t>
            </w:r>
            <w:r>
              <w:rPr>
                <w:szCs w:val="28"/>
              </w:rPr>
              <w:t>s</w:t>
            </w:r>
            <w:r w:rsidR="00997B5D">
              <w:rPr>
                <w:szCs w:val="28"/>
              </w:rPr>
              <w:t xml:space="preserve">, Latvijas Būvinženieru savienības, </w:t>
            </w:r>
            <w:r w:rsidR="00D267F5">
              <w:rPr>
                <w:szCs w:val="28"/>
              </w:rPr>
              <w:t xml:space="preserve"> Latvijas Dzelzceļnieku biedrības, </w:t>
            </w:r>
            <w:r w:rsidR="00BF0632">
              <w:rPr>
                <w:rFonts w:cs="Times New Roman"/>
                <w:bCs/>
                <w:iCs/>
                <w:szCs w:val="28"/>
              </w:rPr>
              <w:t xml:space="preserve">Latvijas Melioratoru biedrības, </w:t>
            </w:r>
            <w:r w:rsidR="00BF0632" w:rsidRPr="00B1396D">
              <w:rPr>
                <w:rFonts w:cs="Times New Roman"/>
                <w:bCs/>
                <w:iCs/>
                <w:szCs w:val="28"/>
              </w:rPr>
              <w:t>Latvijas Siltuma, gāzes un ūdens tehnoloģijas inženieru</w:t>
            </w:r>
            <w:r w:rsidR="00BF0632">
              <w:rPr>
                <w:rFonts w:cs="Times New Roman"/>
                <w:bCs/>
                <w:iCs/>
                <w:szCs w:val="28"/>
              </w:rPr>
              <w:t xml:space="preserve"> savienības, Latvijas Jūrniecības savienības, </w:t>
            </w:r>
            <w:r w:rsidR="00BF0632" w:rsidRPr="00ED4F38">
              <w:rPr>
                <w:szCs w:val="28"/>
              </w:rPr>
              <w:t>Latvijas Elektroenerģētiķu un Energobūvnieku asociāc</w:t>
            </w:r>
            <w:r w:rsidR="00BF0632">
              <w:rPr>
                <w:szCs w:val="28"/>
              </w:rPr>
              <w:t>ijas, Latvijas Elektriķu brālības</w:t>
            </w:r>
            <w:r w:rsidR="00535949">
              <w:rPr>
                <w:rFonts w:cs="Times New Roman"/>
                <w:bCs/>
                <w:iCs/>
                <w:szCs w:val="28"/>
              </w:rPr>
              <w:t xml:space="preserve">, Būvniecības valsts kontroles biroja un Latvijas Rūpniecības un Tirdzniecības kameras </w:t>
            </w:r>
            <w:r w:rsidRPr="001C2E8D">
              <w:rPr>
                <w:rFonts w:eastAsia="Times New Roman"/>
                <w:szCs w:val="28"/>
                <w:lang w:eastAsia="lv-LV"/>
              </w:rPr>
              <w:t>pārstāvji. Sanāksmē</w:t>
            </w:r>
            <w:r w:rsidR="00535949">
              <w:rPr>
                <w:rFonts w:eastAsia="Times New Roman"/>
                <w:szCs w:val="28"/>
                <w:lang w:eastAsia="lv-LV"/>
              </w:rPr>
              <w:t>s</w:t>
            </w:r>
            <w:r w:rsidRPr="001C2E8D">
              <w:rPr>
                <w:rFonts w:eastAsia="Times New Roman"/>
                <w:szCs w:val="28"/>
                <w:lang w:eastAsia="lv-LV"/>
              </w:rPr>
              <w:t xml:space="preserve"> tika izskatīti jautājumi par </w:t>
            </w:r>
            <w:r w:rsidR="00535949">
              <w:rPr>
                <w:szCs w:val="28"/>
              </w:rPr>
              <w:t>nepieciešamajiem uzlabojumiem būvspeciālistu kompetences novērtēšanas procesā</w:t>
            </w:r>
            <w:r w:rsidRPr="001C2E8D">
              <w:rPr>
                <w:rFonts w:eastAsia="Times New Roman"/>
                <w:szCs w:val="28"/>
                <w:lang w:eastAsia="lv-LV"/>
              </w:rPr>
              <w:t>.</w:t>
            </w:r>
          </w:p>
        </w:tc>
      </w:tr>
      <w:tr w:rsidR="0068282F" w:rsidRPr="001C2E8D" w:rsidTr="00535949">
        <w:trPr>
          <w:trHeight w:val="33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2.</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Sabiedrības līdzdalība projekta izstrādē</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535949">
            <w:pPr>
              <w:jc w:val="both"/>
              <w:rPr>
                <w:rFonts w:eastAsia="Times New Roman"/>
                <w:szCs w:val="28"/>
                <w:lang w:eastAsia="ru-RU"/>
              </w:rPr>
            </w:pPr>
            <w:r w:rsidRPr="001C2E8D">
              <w:rPr>
                <w:rFonts w:eastAsia="Times New Roman"/>
                <w:szCs w:val="28"/>
                <w:lang w:eastAsia="lv-LV"/>
              </w:rPr>
              <w:t xml:space="preserve">Noteikumu projekta izstrādes gaitā ir notikušas konsultācijas ar </w:t>
            </w:r>
            <w:r w:rsidR="00535949">
              <w:rPr>
                <w:szCs w:val="28"/>
              </w:rPr>
              <w:t>būvniecības nozares profesionālajām organizācijām</w:t>
            </w:r>
            <w:r w:rsidR="00535949">
              <w:rPr>
                <w:rFonts w:cs="Times New Roman"/>
                <w:bCs/>
                <w:iCs/>
                <w:szCs w:val="28"/>
              </w:rPr>
              <w:t>, Būvniecības valsts kontroles biroju un Latvijas Rūpniecības un Tirdzniecības kameru</w:t>
            </w:r>
            <w:r w:rsidRPr="001C2E8D">
              <w:rPr>
                <w:rFonts w:eastAsia="Times New Roman"/>
                <w:szCs w:val="28"/>
                <w:lang w:eastAsia="lv-LV"/>
              </w:rPr>
              <w:t>.</w:t>
            </w:r>
          </w:p>
        </w:tc>
      </w:tr>
      <w:tr w:rsidR="0068282F" w:rsidRPr="001C2E8D" w:rsidTr="00535949">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3.</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Sabiedrības līdzdalības rezultāti</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jc w:val="both"/>
              <w:rPr>
                <w:rFonts w:eastAsia="Times New Roman"/>
                <w:szCs w:val="28"/>
                <w:lang w:eastAsia="ru-RU"/>
              </w:rPr>
            </w:pPr>
          </w:p>
        </w:tc>
      </w:tr>
      <w:tr w:rsidR="0068282F" w:rsidRPr="001C2E8D" w:rsidTr="00535949">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4.</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rPr>
                <w:rFonts w:eastAsia="Times New Roman"/>
                <w:szCs w:val="28"/>
                <w:lang w:eastAsia="ru-RU"/>
              </w:rPr>
            </w:pPr>
            <w:r w:rsidRPr="001C2E8D">
              <w:rPr>
                <w:rFonts w:eastAsia="Times New Roman"/>
                <w:szCs w:val="28"/>
                <w:lang w:eastAsia="ru-RU"/>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RDefault="0068282F" w:rsidP="006E08C1">
            <w:pPr>
              <w:spacing w:before="100" w:beforeAutospacing="1" w:after="100" w:afterAutospacing="1" w:line="293" w:lineRule="atLeast"/>
              <w:rPr>
                <w:rFonts w:eastAsia="Times New Roman"/>
                <w:szCs w:val="28"/>
                <w:lang w:eastAsia="ru-RU"/>
              </w:rPr>
            </w:pPr>
            <w:r w:rsidRPr="001C2E8D">
              <w:rPr>
                <w:rFonts w:eastAsia="Times New Roman"/>
                <w:szCs w:val="28"/>
                <w:lang w:eastAsia="ru-RU"/>
              </w:rPr>
              <w:t>Nav</w:t>
            </w:r>
          </w:p>
        </w:tc>
      </w:tr>
    </w:tbl>
    <w:p w:rsidR="0068282F" w:rsidRDefault="0068282F" w:rsidP="0039368C">
      <w:pPr>
        <w:rPr>
          <w:rFonts w:cs="Times New Roman"/>
          <w:szCs w:val="28"/>
        </w:rPr>
      </w:pPr>
    </w:p>
    <w:p w:rsidR="0068282F" w:rsidRPr="008715BD" w:rsidRDefault="0068282F" w:rsidP="0039368C">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77"/>
        <w:gridCol w:w="2350"/>
        <w:gridCol w:w="6228"/>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rsidR="00E237F0" w:rsidRPr="008715BD" w:rsidTr="00535949">
        <w:trPr>
          <w:trHeight w:val="336"/>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rsidR="001B1214" w:rsidRPr="008715BD" w:rsidRDefault="00380C69" w:rsidP="00FB5CD4">
            <w:pPr>
              <w:ind w:firstLine="1"/>
              <w:jc w:val="both"/>
              <w:rPr>
                <w:rFonts w:eastAsia="Times New Roman" w:cs="Times New Roman"/>
                <w:szCs w:val="28"/>
                <w:lang w:eastAsia="lv-LV"/>
              </w:rPr>
            </w:pPr>
            <w:r w:rsidRPr="00CC709A">
              <w:rPr>
                <w:rFonts w:eastAsia="Times New Roman" w:cs="Times New Roman"/>
                <w:bCs/>
                <w:szCs w:val="28"/>
                <w:lang w:eastAsia="lv-LV"/>
              </w:rPr>
              <w:t>Projekta izpildi nodrošin</w:t>
            </w:r>
            <w:r w:rsidR="00175BC6" w:rsidRPr="00CC709A">
              <w:rPr>
                <w:rFonts w:eastAsia="Times New Roman" w:cs="Times New Roman"/>
                <w:bCs/>
                <w:szCs w:val="28"/>
                <w:lang w:eastAsia="lv-LV"/>
              </w:rPr>
              <w:t>ās</w:t>
            </w:r>
            <w:r w:rsidRPr="00CC709A">
              <w:rPr>
                <w:rFonts w:eastAsia="Times New Roman" w:cs="Times New Roman"/>
                <w:bCs/>
                <w:szCs w:val="28"/>
                <w:lang w:eastAsia="lv-LV"/>
              </w:rPr>
              <w:t xml:space="preserve"> </w:t>
            </w:r>
            <w:r w:rsidR="00175BC6" w:rsidRPr="00CC709A">
              <w:rPr>
                <w:rFonts w:eastAsia="Times New Roman" w:cs="Times New Roman"/>
                <w:bCs/>
                <w:szCs w:val="28"/>
                <w:lang w:eastAsia="lv-LV"/>
              </w:rPr>
              <w:t>būvspeciālistu kompetences pārbaudes iestādes</w:t>
            </w:r>
            <w:r w:rsidR="00797B15" w:rsidRPr="00CC709A">
              <w:rPr>
                <w:rFonts w:eastAsia="Times New Roman" w:cs="Times New Roman"/>
                <w:bCs/>
                <w:szCs w:val="28"/>
                <w:lang w:eastAsia="lv-LV"/>
              </w:rPr>
              <w:t xml:space="preserve"> saskaņā ar</w:t>
            </w:r>
            <w:r w:rsidR="00A03078" w:rsidRPr="00CC709A">
              <w:rPr>
                <w:rFonts w:eastAsia="Times New Roman" w:cs="Times New Roman"/>
                <w:bCs/>
                <w:szCs w:val="28"/>
                <w:lang w:eastAsia="lv-LV"/>
              </w:rPr>
              <w:t xml:space="preserve"> Būvniecības</w:t>
            </w:r>
            <w:r w:rsidR="00797B15" w:rsidRPr="00CC709A">
              <w:rPr>
                <w:rFonts w:eastAsia="Times New Roman" w:cs="Times New Roman"/>
                <w:bCs/>
                <w:szCs w:val="28"/>
                <w:lang w:eastAsia="lv-LV"/>
              </w:rPr>
              <w:t xml:space="preserve"> </w:t>
            </w:r>
            <w:r w:rsidR="00A03078" w:rsidRPr="00CC709A">
              <w:rPr>
                <w:rFonts w:eastAsia="Times New Roman" w:cs="Times New Roman"/>
                <w:bCs/>
                <w:szCs w:val="28"/>
                <w:lang w:eastAsia="lv-LV"/>
              </w:rPr>
              <w:t>likuma 13.panta trīspadsmit</w:t>
            </w:r>
            <w:r w:rsidR="00797B15" w:rsidRPr="00CC709A">
              <w:rPr>
                <w:rFonts w:eastAsia="Times New Roman" w:cs="Times New Roman"/>
                <w:bCs/>
                <w:szCs w:val="28"/>
                <w:lang w:eastAsia="lv-LV"/>
              </w:rPr>
              <w:t>o</w:t>
            </w:r>
            <w:r w:rsidR="00A03078" w:rsidRPr="00CC709A">
              <w:rPr>
                <w:rFonts w:eastAsia="Times New Roman" w:cs="Times New Roman"/>
                <w:bCs/>
                <w:szCs w:val="28"/>
                <w:lang w:eastAsia="lv-LV"/>
              </w:rPr>
              <w:t xml:space="preserve"> daļ</w:t>
            </w:r>
            <w:r w:rsidR="00FB5CD4">
              <w:rPr>
                <w:rFonts w:eastAsia="Times New Roman" w:cs="Times New Roman"/>
                <w:bCs/>
                <w:szCs w:val="28"/>
                <w:lang w:eastAsia="lv-LV"/>
              </w:rPr>
              <w:t>u.</w:t>
            </w:r>
          </w:p>
        </w:tc>
      </w:tr>
      <w:tr w:rsidR="00E237F0" w:rsidRPr="008715BD" w:rsidTr="00535949">
        <w:trPr>
          <w:trHeight w:val="360"/>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281" w:type="pct"/>
            <w:tcBorders>
              <w:top w:val="outset" w:sz="6" w:space="0" w:color="auto"/>
              <w:left w:val="outset" w:sz="6" w:space="0" w:color="auto"/>
              <w:bottom w:val="outset" w:sz="6" w:space="0" w:color="auto"/>
              <w:right w:val="outset" w:sz="6" w:space="0" w:color="auto"/>
            </w:tcBorders>
            <w:hideMark/>
          </w:tcPr>
          <w:p w:rsidR="00F15821" w:rsidRDefault="00E237F0" w:rsidP="00F15821">
            <w:pPr>
              <w:rPr>
                <w:rFonts w:eastAsia="Times New Roman" w:cs="Times New Roman"/>
                <w:szCs w:val="28"/>
                <w:lang w:eastAsia="lv-LV"/>
              </w:rPr>
            </w:pPr>
            <w:r w:rsidRPr="008715BD">
              <w:rPr>
                <w:rFonts w:eastAsia="Times New Roman" w:cs="Times New Roman"/>
                <w:szCs w:val="28"/>
                <w:lang w:eastAsia="lv-LV"/>
              </w:rPr>
              <w:t>Projekta izpildes ietekme uz pārvaldes funkcijām un institucionālo struktūru.</w:t>
            </w:r>
          </w:p>
          <w:p w:rsidR="00E237F0" w:rsidRDefault="00E237F0" w:rsidP="00F15821">
            <w:pPr>
              <w:rPr>
                <w:rFonts w:eastAsia="Times New Roman" w:cs="Times New Roman"/>
                <w:szCs w:val="28"/>
                <w:lang w:eastAsia="lv-LV"/>
              </w:rPr>
            </w:pPr>
            <w:r w:rsidRPr="008715BD">
              <w:rPr>
                <w:rFonts w:eastAsia="Times New Roman" w:cs="Times New Roman"/>
                <w:szCs w:val="28"/>
                <w:lang w:eastAsia="lv-LV"/>
              </w:rPr>
              <w:t xml:space="preserve"> </w:t>
            </w:r>
          </w:p>
          <w:p w:rsidR="001B1214" w:rsidRPr="008715BD" w:rsidRDefault="00E237F0" w:rsidP="00291B17">
            <w:pPr>
              <w:rPr>
                <w:rFonts w:eastAsia="Times New Roman" w:cs="Times New Roman"/>
                <w:szCs w:val="28"/>
                <w:lang w:eastAsia="lv-LV"/>
              </w:rPr>
            </w:pPr>
            <w:r w:rsidRPr="008715BD">
              <w:rPr>
                <w:rFonts w:eastAsia="Times New Roman" w:cs="Times New Roman"/>
                <w:szCs w:val="28"/>
                <w:lang w:eastAsia="lv-LV"/>
              </w:rP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rsidR="00E237F0" w:rsidRPr="008715BD" w:rsidRDefault="00E33522" w:rsidP="00B467E5">
            <w:pPr>
              <w:ind w:firstLine="1"/>
              <w:jc w:val="both"/>
              <w:rPr>
                <w:rFonts w:eastAsia="Times New Roman" w:cs="Times New Roman"/>
                <w:szCs w:val="28"/>
                <w:lang w:eastAsia="lv-LV"/>
              </w:rPr>
            </w:pPr>
            <w:r>
              <w:rPr>
                <w:szCs w:val="28"/>
              </w:rPr>
              <w:t>P</w:t>
            </w:r>
            <w:r w:rsidRPr="00C13D4D">
              <w:rPr>
                <w:szCs w:val="28"/>
              </w:rPr>
              <w:t>rojekts šo jomu neskar</w:t>
            </w:r>
            <w:r w:rsidR="007B17B9">
              <w:rPr>
                <w:szCs w:val="28"/>
              </w:rPr>
              <w:t>.</w:t>
            </w:r>
          </w:p>
        </w:tc>
      </w:tr>
      <w:tr w:rsidR="00E237F0" w:rsidRPr="008715BD" w:rsidTr="00535949">
        <w:trPr>
          <w:trHeight w:val="312"/>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E237F0" w:rsidRPr="008715BD" w:rsidRDefault="00380C69"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1F4738" w:rsidRDefault="001F4738" w:rsidP="00971F09">
      <w:pPr>
        <w:rPr>
          <w:rFonts w:cs="Times New Roman"/>
          <w:szCs w:val="28"/>
        </w:rPr>
      </w:pPr>
    </w:p>
    <w:p w:rsidR="00971F09" w:rsidRDefault="00971F09" w:rsidP="00971F09">
      <w:pPr>
        <w:rPr>
          <w:rFonts w:cs="Times New Roman"/>
          <w:szCs w:val="28"/>
        </w:rPr>
      </w:pPr>
      <w:r w:rsidRPr="00EE41E0">
        <w:rPr>
          <w:rFonts w:cs="Times New Roman"/>
          <w:szCs w:val="28"/>
        </w:rPr>
        <w:t>Anotācijas</w:t>
      </w:r>
      <w:r w:rsidRPr="00EE41E0">
        <w:rPr>
          <w:rFonts w:eastAsia="Times New Roman" w:cs="Times New Roman"/>
          <w:color w:val="000000"/>
          <w:szCs w:val="28"/>
          <w:lang w:eastAsia="lv-LV"/>
        </w:rPr>
        <w:t xml:space="preserve"> </w:t>
      </w:r>
      <w:r w:rsidR="002B150A" w:rsidRPr="00640E4B">
        <w:rPr>
          <w:rFonts w:eastAsia="Times New Roman" w:cs="Times New Roman"/>
          <w:szCs w:val="28"/>
          <w:lang w:eastAsia="lv-LV"/>
        </w:rPr>
        <w:t>IV.</w:t>
      </w:r>
      <w:r w:rsidR="002A5B0D">
        <w:rPr>
          <w:rFonts w:eastAsia="Times New Roman" w:cs="Times New Roman"/>
          <w:szCs w:val="28"/>
          <w:lang w:eastAsia="lv-LV"/>
        </w:rPr>
        <w:t xml:space="preserve"> un</w:t>
      </w:r>
      <w:r w:rsidR="002B150A" w:rsidRPr="00640E4B">
        <w:rPr>
          <w:rFonts w:eastAsia="Times New Roman" w:cs="Times New Roman"/>
          <w:szCs w:val="28"/>
          <w:lang w:eastAsia="lv-LV"/>
        </w:rPr>
        <w:t xml:space="preserve"> </w:t>
      </w:r>
      <w:r w:rsidRPr="00EE41E0">
        <w:rPr>
          <w:rFonts w:eastAsia="Times New Roman" w:cs="Times New Roman"/>
          <w:color w:val="000000"/>
          <w:szCs w:val="28"/>
          <w:lang w:eastAsia="lv-LV"/>
        </w:rPr>
        <w:t xml:space="preserve">V. sadaļa </w:t>
      </w:r>
      <w:r w:rsidRPr="00EE41E0">
        <w:rPr>
          <w:rFonts w:cs="Times New Roman"/>
          <w:szCs w:val="28"/>
        </w:rPr>
        <w:t>– projekts šīs jomas neskar.</w:t>
      </w:r>
    </w:p>
    <w:p w:rsidR="00AC35FF" w:rsidRDefault="00AC35FF" w:rsidP="005E23AD">
      <w:pPr>
        <w:tabs>
          <w:tab w:val="left" w:pos="6804"/>
        </w:tabs>
        <w:rPr>
          <w:rFonts w:eastAsia="Times New Roman" w:cs="Times New Roman"/>
          <w:szCs w:val="28"/>
          <w:lang w:eastAsia="lv-LV"/>
        </w:rPr>
      </w:pPr>
    </w:p>
    <w:p w:rsidR="0099035B" w:rsidRDefault="0099035B" w:rsidP="005E23AD">
      <w:pPr>
        <w:tabs>
          <w:tab w:val="left" w:pos="6804"/>
        </w:tabs>
        <w:rPr>
          <w:rFonts w:eastAsia="Times New Roman" w:cs="Times New Roman"/>
          <w:szCs w:val="28"/>
          <w:lang w:eastAsia="lv-LV"/>
        </w:rPr>
      </w:pPr>
    </w:p>
    <w:p w:rsidR="00F00262" w:rsidRDefault="00F00262" w:rsidP="005E23AD">
      <w:pPr>
        <w:tabs>
          <w:tab w:val="left" w:pos="6804"/>
        </w:tabs>
        <w:rPr>
          <w:rFonts w:eastAsia="Times New Roman" w:cs="Times New Roman"/>
          <w:szCs w:val="28"/>
          <w:lang w:eastAsia="lv-LV"/>
        </w:rPr>
      </w:pPr>
      <w:r>
        <w:rPr>
          <w:rFonts w:eastAsia="Times New Roman" w:cs="Times New Roman"/>
          <w:szCs w:val="28"/>
          <w:lang w:eastAsia="lv-LV"/>
        </w:rPr>
        <w:t>Ministru prezidenta biedrs,</w:t>
      </w:r>
    </w:p>
    <w:p w:rsidR="00902861" w:rsidRPr="008715BD" w:rsidRDefault="00F00262" w:rsidP="005E23AD">
      <w:pPr>
        <w:tabs>
          <w:tab w:val="left" w:pos="6804"/>
        </w:tabs>
        <w:rPr>
          <w:rFonts w:eastAsia="Times New Roman" w:cs="Times New Roman"/>
          <w:szCs w:val="28"/>
          <w:lang w:eastAsia="lv-LV"/>
        </w:rPr>
      </w:pPr>
      <w:r>
        <w:rPr>
          <w:rFonts w:eastAsia="Times New Roman" w:cs="Times New Roman"/>
          <w:szCs w:val="28"/>
          <w:lang w:eastAsia="lv-LV"/>
        </w:rPr>
        <w:t>e</w:t>
      </w:r>
      <w:r w:rsidR="00902861" w:rsidRPr="008715BD">
        <w:rPr>
          <w:rFonts w:eastAsia="Times New Roman" w:cs="Times New Roman"/>
          <w:szCs w:val="28"/>
          <w:lang w:eastAsia="lv-LV"/>
        </w:rPr>
        <w:t>konomikas ministr</w:t>
      </w:r>
      <w:r w:rsidR="006B05C6">
        <w:rPr>
          <w:rFonts w:eastAsia="Times New Roman" w:cs="Times New Roman"/>
          <w:szCs w:val="28"/>
          <w:lang w:eastAsia="lv-LV"/>
        </w:rPr>
        <w:t>s</w:t>
      </w:r>
      <w:r w:rsidR="00D20F37">
        <w:rPr>
          <w:rFonts w:eastAsia="Times New Roman" w:cs="Times New Roman"/>
          <w:szCs w:val="28"/>
          <w:lang w:eastAsia="lv-LV"/>
        </w:rPr>
        <w:tab/>
        <w:t>A.Ašeradens</w:t>
      </w:r>
      <w:r w:rsidR="00902861" w:rsidRPr="008715BD">
        <w:rPr>
          <w:rFonts w:eastAsia="Times New Roman" w:cs="Times New Roman"/>
          <w:szCs w:val="28"/>
          <w:lang w:eastAsia="lv-LV"/>
        </w:rPr>
        <w:tab/>
      </w:r>
    </w:p>
    <w:p w:rsidR="000A643B" w:rsidRDefault="000A643B" w:rsidP="00A47771">
      <w:pPr>
        <w:rPr>
          <w:rFonts w:eastAsia="Times New Roman" w:cs="Times New Roman"/>
          <w:szCs w:val="28"/>
          <w:lang w:eastAsia="lv-LV"/>
        </w:rPr>
      </w:pPr>
    </w:p>
    <w:p w:rsidR="00F00262" w:rsidRDefault="00F00262" w:rsidP="00A47771">
      <w:pPr>
        <w:rPr>
          <w:rFonts w:eastAsia="Times New Roman" w:cs="Times New Roman"/>
          <w:szCs w:val="28"/>
          <w:lang w:eastAsia="lv-LV"/>
        </w:rPr>
      </w:pPr>
    </w:p>
    <w:p w:rsidR="00F00262" w:rsidRDefault="00F00262"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855A14" w:rsidRPr="006B05C6" w:rsidRDefault="00A47771" w:rsidP="001F4738">
      <w:pPr>
        <w:rPr>
          <w:rFonts w:eastAsia="Times New Roman" w:cs="Times New Roman"/>
          <w:szCs w:val="28"/>
          <w:lang w:eastAsia="lv-LV"/>
        </w:rPr>
      </w:pPr>
      <w:r w:rsidRPr="00A47771">
        <w:rPr>
          <w:rFonts w:eastAsia="Times New Roman" w:cs="Times New Roman"/>
          <w:szCs w:val="28"/>
          <w:lang w:eastAsia="lv-LV"/>
        </w:rPr>
        <w:t>Valsts sekretār</w:t>
      </w:r>
      <w:r w:rsidR="00D20F37">
        <w:rPr>
          <w:rFonts w:eastAsia="Times New Roman" w:cs="Times New Roman"/>
          <w:szCs w:val="28"/>
          <w:lang w:eastAsia="lv-LV"/>
        </w:rPr>
        <w:t>a vietnieks</w:t>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r>
      <w:r w:rsidR="00D20F37">
        <w:rPr>
          <w:rFonts w:eastAsia="Times New Roman" w:cs="Times New Roman"/>
          <w:szCs w:val="28"/>
          <w:lang w:eastAsia="lv-LV"/>
        </w:rPr>
        <w:tab/>
        <w:t>J.Stinka</w:t>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Pr="00A47771">
        <w:rPr>
          <w:rFonts w:eastAsia="Times New Roman" w:cs="Times New Roman"/>
          <w:szCs w:val="28"/>
          <w:lang w:eastAsia="lv-LV"/>
        </w:rPr>
        <w:t>   </w:t>
      </w:r>
      <w:r w:rsidR="000A643B">
        <w:rPr>
          <w:rFonts w:eastAsia="Times New Roman" w:cs="Times New Roman"/>
          <w:szCs w:val="28"/>
          <w:lang w:eastAsia="lv-LV"/>
        </w:rPr>
        <w:tab/>
      </w:r>
      <w:r w:rsidR="000A643B">
        <w:rPr>
          <w:rFonts w:eastAsia="Times New Roman" w:cs="Times New Roman"/>
          <w:szCs w:val="28"/>
          <w:lang w:eastAsia="lv-LV"/>
        </w:rPr>
        <w:tab/>
        <w:t>  </w:t>
      </w:r>
      <w:r w:rsidR="00EB66B6">
        <w:rPr>
          <w:rFonts w:eastAsia="Times New Roman" w:cs="Times New Roman"/>
          <w:szCs w:val="28"/>
          <w:lang w:eastAsia="lv-LV"/>
        </w:rPr>
        <w:t>  </w:t>
      </w:r>
      <w:r w:rsidRPr="00A47771">
        <w:rPr>
          <w:rFonts w:eastAsia="Times New Roman" w:cs="Times New Roman"/>
          <w:szCs w:val="28"/>
          <w:lang w:eastAsia="lv-LV"/>
        </w:rPr>
        <w:tab/>
      </w:r>
      <w:r w:rsidRPr="00A47771">
        <w:rPr>
          <w:rFonts w:eastAsia="Times New Roman" w:cs="Times New Roman"/>
          <w:szCs w:val="28"/>
          <w:lang w:eastAsia="lv-LV"/>
        </w:rPr>
        <w:tab/>
      </w:r>
    </w:p>
    <w:p w:rsidR="0099035B" w:rsidRDefault="0099035B" w:rsidP="00902861">
      <w:pPr>
        <w:tabs>
          <w:tab w:val="left" w:pos="0"/>
        </w:tabs>
        <w:jc w:val="both"/>
        <w:rPr>
          <w:rFonts w:eastAsia="Times New Roman" w:cs="Times New Roman"/>
          <w:color w:val="000000"/>
          <w:sz w:val="24"/>
          <w:szCs w:val="24"/>
          <w:lang w:eastAsia="lv-LV"/>
        </w:rPr>
      </w:pPr>
    </w:p>
    <w:p w:rsidR="0099035B" w:rsidRDefault="0099035B" w:rsidP="00902861">
      <w:pPr>
        <w:tabs>
          <w:tab w:val="left" w:pos="0"/>
        </w:tabs>
        <w:jc w:val="both"/>
        <w:rPr>
          <w:rFonts w:eastAsia="Times New Roman" w:cs="Times New Roman"/>
          <w:color w:val="000000"/>
          <w:sz w:val="24"/>
          <w:szCs w:val="24"/>
          <w:lang w:eastAsia="lv-LV"/>
        </w:rPr>
      </w:pPr>
    </w:p>
    <w:p w:rsidR="00965CEB" w:rsidRDefault="00965CEB" w:rsidP="00902861">
      <w:pPr>
        <w:tabs>
          <w:tab w:val="left" w:pos="0"/>
        </w:tabs>
        <w:jc w:val="both"/>
        <w:rPr>
          <w:rFonts w:eastAsia="Times New Roman" w:cs="Times New Roman"/>
          <w:color w:val="000000"/>
          <w:sz w:val="24"/>
          <w:szCs w:val="24"/>
          <w:lang w:eastAsia="lv-LV"/>
        </w:rPr>
      </w:pPr>
    </w:p>
    <w:p w:rsidR="00CF2DB4" w:rsidRPr="00C6207E" w:rsidRDefault="00BE0883"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0</w:t>
      </w:r>
      <w:r w:rsidR="00FB5CD4">
        <w:rPr>
          <w:rFonts w:eastAsia="Times New Roman" w:cs="Times New Roman"/>
          <w:color w:val="000000"/>
          <w:sz w:val="24"/>
          <w:szCs w:val="24"/>
          <w:lang w:eastAsia="lv-LV"/>
        </w:rPr>
        <w:t>5</w:t>
      </w:r>
      <w:r w:rsidR="00E84D31" w:rsidRPr="00C6207E">
        <w:rPr>
          <w:rFonts w:eastAsia="Times New Roman" w:cs="Times New Roman"/>
          <w:color w:val="000000"/>
          <w:sz w:val="24"/>
          <w:szCs w:val="24"/>
          <w:lang w:eastAsia="lv-LV"/>
        </w:rPr>
        <w:t>.</w:t>
      </w:r>
      <w:r w:rsidR="0017454C">
        <w:rPr>
          <w:rFonts w:eastAsia="Times New Roman" w:cs="Times New Roman"/>
          <w:color w:val="000000"/>
          <w:sz w:val="24"/>
          <w:szCs w:val="24"/>
          <w:lang w:eastAsia="lv-LV"/>
        </w:rPr>
        <w:t>10</w:t>
      </w:r>
      <w:r w:rsidR="00CF2DB4" w:rsidRPr="00C6207E">
        <w:rPr>
          <w:rFonts w:eastAsia="Times New Roman" w:cs="Times New Roman"/>
          <w:color w:val="000000"/>
          <w:sz w:val="24"/>
          <w:szCs w:val="24"/>
          <w:lang w:eastAsia="lv-LV"/>
        </w:rPr>
        <w:t>.201</w:t>
      </w:r>
      <w:r w:rsidR="0017454C">
        <w:rPr>
          <w:rFonts w:eastAsia="Times New Roman" w:cs="Times New Roman"/>
          <w:color w:val="000000"/>
          <w:sz w:val="24"/>
          <w:szCs w:val="24"/>
          <w:lang w:eastAsia="lv-LV"/>
        </w:rPr>
        <w:t>6</w:t>
      </w:r>
      <w:r w:rsidR="00CF2DB4" w:rsidRPr="00C6207E">
        <w:rPr>
          <w:rFonts w:eastAsia="Times New Roman" w:cs="Times New Roman"/>
          <w:color w:val="000000"/>
          <w:sz w:val="24"/>
          <w:szCs w:val="24"/>
          <w:lang w:eastAsia="lv-LV"/>
        </w:rPr>
        <w:t>.</w:t>
      </w:r>
      <w:r w:rsidR="002A4018">
        <w:rPr>
          <w:rFonts w:eastAsia="Times New Roman" w:cs="Times New Roman"/>
          <w:color w:val="000000"/>
          <w:sz w:val="24"/>
          <w:szCs w:val="24"/>
          <w:lang w:eastAsia="lv-LV"/>
        </w:rPr>
        <w:t xml:space="preserve"> </w:t>
      </w:r>
      <w:r w:rsidR="00CD3CEF">
        <w:rPr>
          <w:rFonts w:eastAsia="Times New Roman" w:cs="Times New Roman"/>
          <w:color w:val="000000"/>
          <w:sz w:val="24"/>
          <w:szCs w:val="24"/>
          <w:lang w:eastAsia="lv-LV"/>
        </w:rPr>
        <w:t>11</w:t>
      </w:r>
      <w:r w:rsidR="000D7104" w:rsidRPr="00C6207E">
        <w:rPr>
          <w:rFonts w:eastAsia="Times New Roman" w:cs="Times New Roman"/>
          <w:color w:val="000000"/>
          <w:sz w:val="24"/>
          <w:szCs w:val="24"/>
          <w:lang w:eastAsia="lv-LV"/>
        </w:rPr>
        <w:t>:</w:t>
      </w:r>
      <w:r w:rsidR="00CD3CEF">
        <w:rPr>
          <w:rFonts w:eastAsia="Times New Roman" w:cs="Times New Roman"/>
          <w:color w:val="000000"/>
          <w:sz w:val="24"/>
          <w:szCs w:val="24"/>
          <w:lang w:eastAsia="lv-LV"/>
        </w:rPr>
        <w:t>0</w:t>
      </w:r>
      <w:r w:rsidR="00DE37F0">
        <w:rPr>
          <w:rFonts w:eastAsia="Times New Roman" w:cs="Times New Roman"/>
          <w:color w:val="000000"/>
          <w:sz w:val="24"/>
          <w:szCs w:val="24"/>
          <w:lang w:eastAsia="lv-LV"/>
        </w:rPr>
        <w:t>7</w:t>
      </w:r>
      <w:bookmarkStart w:id="4" w:name="_GoBack"/>
      <w:bookmarkEnd w:id="4"/>
    </w:p>
    <w:p w:rsidR="00CF2DB4" w:rsidRPr="00C6207E" w:rsidRDefault="00BE0883"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2</w:t>
      </w:r>
      <w:r w:rsidR="00CD3CEF">
        <w:rPr>
          <w:rFonts w:eastAsia="Times New Roman" w:cs="Times New Roman"/>
          <w:color w:val="000000"/>
          <w:sz w:val="24"/>
          <w:szCs w:val="24"/>
          <w:lang w:eastAsia="lv-LV"/>
        </w:rPr>
        <w:t>405</w:t>
      </w:r>
    </w:p>
    <w:p w:rsidR="00257BBA" w:rsidRDefault="0017454C"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Putne</w:t>
      </w:r>
      <w:r w:rsidR="00902861" w:rsidRPr="00C6207E">
        <w:rPr>
          <w:rFonts w:eastAsia="Times New Roman" w:cs="Times New Roman"/>
          <w:color w:val="000000"/>
          <w:sz w:val="24"/>
          <w:szCs w:val="24"/>
          <w:lang w:eastAsia="lv-LV"/>
        </w:rPr>
        <w:t>, 67013</w:t>
      </w:r>
      <w:r>
        <w:rPr>
          <w:rFonts w:eastAsia="Times New Roman" w:cs="Times New Roman"/>
          <w:color w:val="000000"/>
          <w:sz w:val="24"/>
          <w:szCs w:val="24"/>
          <w:lang w:eastAsia="lv-LV"/>
        </w:rPr>
        <w:t>226</w:t>
      </w:r>
    </w:p>
    <w:p w:rsidR="00902861" w:rsidRPr="00C6207E" w:rsidRDefault="0017454C"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iveta.putne</w:t>
      </w:r>
      <w:r w:rsidR="00257BBA">
        <w:rPr>
          <w:rFonts w:eastAsia="Times New Roman" w:cs="Times New Roman"/>
          <w:color w:val="000000"/>
          <w:sz w:val="24"/>
          <w:szCs w:val="24"/>
          <w:lang w:eastAsia="lv-LV"/>
        </w:rPr>
        <w:t>@em.gov.lv</w:t>
      </w:r>
    </w:p>
    <w:sectPr w:rsidR="00902861" w:rsidRPr="00C6207E" w:rsidSect="00811412">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8B2" w:rsidRDefault="00C178B2" w:rsidP="005107AE">
      <w:r>
        <w:separator/>
      </w:r>
    </w:p>
  </w:endnote>
  <w:endnote w:type="continuationSeparator" w:id="0">
    <w:p w:rsidR="00C178B2" w:rsidRDefault="00C178B2"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8D" w:rsidRPr="00AB09A3" w:rsidRDefault="001A748D" w:rsidP="00324829">
    <w:pPr>
      <w:widowControl w:val="0"/>
      <w:spacing w:before="60" w:after="60"/>
      <w:ind w:right="-1"/>
      <w:jc w:val="both"/>
      <w:rPr>
        <w:rFonts w:eastAsia="Times New Roman" w:cs="Times New Roman"/>
        <w:sz w:val="24"/>
        <w:szCs w:val="24"/>
        <w:lang w:eastAsia="lv-LV"/>
      </w:rPr>
    </w:pPr>
    <w:r w:rsidRPr="00AB09A3">
      <w:rPr>
        <w:sz w:val="24"/>
        <w:szCs w:val="24"/>
      </w:rPr>
      <w:t>EMAnot_</w:t>
    </w:r>
    <w:r w:rsidR="002F3AC4">
      <w:rPr>
        <w:sz w:val="24"/>
        <w:szCs w:val="24"/>
      </w:rPr>
      <w:t>05</w:t>
    </w:r>
    <w:r w:rsidR="00BE0883">
      <w:rPr>
        <w:sz w:val="24"/>
        <w:szCs w:val="24"/>
      </w:rPr>
      <w:t>10</w:t>
    </w:r>
    <w:r>
      <w:rPr>
        <w:sz w:val="24"/>
        <w:szCs w:val="24"/>
      </w:rPr>
      <w:t>16</w:t>
    </w:r>
    <w:r w:rsidRPr="00AB09A3">
      <w:rPr>
        <w:sz w:val="24"/>
        <w:szCs w:val="24"/>
      </w:rPr>
      <w:t xml:space="preserve">_buvspecialisti; </w:t>
    </w:r>
    <w:r w:rsidRPr="00AB09A3">
      <w:rPr>
        <w:rFonts w:eastAsia="Times New Roman" w:cs="Times New Roman"/>
        <w:sz w:val="24"/>
        <w:szCs w:val="24"/>
        <w:lang w:eastAsia="lv-LV"/>
      </w:rPr>
      <w:t>Ministru kabineta noteikumu projekt</w:t>
    </w:r>
    <w:r>
      <w:rPr>
        <w:rFonts w:eastAsia="Times New Roman" w:cs="Times New Roman"/>
        <w:sz w:val="24"/>
        <w:szCs w:val="24"/>
        <w:lang w:eastAsia="lv-LV"/>
      </w:rPr>
      <w:t>a</w:t>
    </w:r>
    <w:r w:rsidRPr="00AB09A3">
      <w:rPr>
        <w:rFonts w:eastAsia="Times New Roman" w:cs="Times New Roman"/>
        <w:sz w:val="24"/>
        <w:szCs w:val="24"/>
        <w:lang w:eastAsia="lv-LV"/>
      </w:rPr>
      <w:t xml:space="preserve"> „Būvspeciālistu kompetences novērtēšanas un patstāvīgās prakses </w:t>
    </w:r>
    <w:r>
      <w:rPr>
        <w:rFonts w:eastAsia="Times New Roman" w:cs="Times New Roman"/>
        <w:sz w:val="24"/>
        <w:szCs w:val="24"/>
        <w:lang w:eastAsia="lv-LV"/>
      </w:rPr>
      <w:t xml:space="preserve">uzraudzības </w:t>
    </w:r>
    <w:r w:rsidRPr="00AB09A3">
      <w:rPr>
        <w:rFonts w:eastAsia="Times New Roman" w:cs="Times New Roman"/>
        <w:sz w:val="24"/>
        <w:szCs w:val="24"/>
        <w:lang w:eastAsia="lv-LV"/>
      </w:rPr>
      <w:t>noteikumi” sākotnējās ietekmes novērtējuma ziņojums (anotācija)</w:t>
    </w:r>
    <w:r>
      <w:rPr>
        <w:rFonts w:eastAsia="Times New Roman" w:cs="Times New Roman"/>
        <w:sz w:val="24"/>
        <w:szCs w:val="24"/>
        <w:lang w:eastAsia="lv-LV"/>
      </w:rPr>
      <w:t xml:space="preserve">. </w:t>
    </w:r>
  </w:p>
  <w:p w:rsidR="001A748D" w:rsidRDefault="001A74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8D" w:rsidRPr="00AB09A3" w:rsidRDefault="001A748D" w:rsidP="00AB09A3">
    <w:pPr>
      <w:widowControl w:val="0"/>
      <w:spacing w:before="60" w:after="60"/>
      <w:ind w:right="-1"/>
      <w:jc w:val="both"/>
      <w:rPr>
        <w:rFonts w:eastAsia="Times New Roman" w:cs="Times New Roman"/>
        <w:sz w:val="24"/>
        <w:szCs w:val="24"/>
        <w:lang w:eastAsia="lv-LV"/>
      </w:rPr>
    </w:pPr>
    <w:r w:rsidRPr="00AB09A3">
      <w:rPr>
        <w:sz w:val="24"/>
        <w:szCs w:val="24"/>
      </w:rPr>
      <w:t>EMAnot_</w:t>
    </w:r>
    <w:r w:rsidR="00BE0883">
      <w:rPr>
        <w:sz w:val="24"/>
        <w:szCs w:val="24"/>
      </w:rPr>
      <w:t>0</w:t>
    </w:r>
    <w:r w:rsidR="00E75DE3">
      <w:rPr>
        <w:sz w:val="24"/>
        <w:szCs w:val="24"/>
      </w:rPr>
      <w:t>5</w:t>
    </w:r>
    <w:r w:rsidR="00BE0883">
      <w:rPr>
        <w:sz w:val="24"/>
        <w:szCs w:val="24"/>
      </w:rPr>
      <w:t>10</w:t>
    </w:r>
    <w:r>
      <w:rPr>
        <w:sz w:val="24"/>
        <w:szCs w:val="24"/>
      </w:rPr>
      <w:t>16</w:t>
    </w:r>
    <w:r w:rsidRPr="00AB09A3">
      <w:rPr>
        <w:sz w:val="24"/>
        <w:szCs w:val="24"/>
      </w:rPr>
      <w:t xml:space="preserve">_buvspecialisti; </w:t>
    </w:r>
    <w:r w:rsidRPr="00AB09A3">
      <w:rPr>
        <w:rFonts w:eastAsia="Times New Roman" w:cs="Times New Roman"/>
        <w:sz w:val="24"/>
        <w:szCs w:val="24"/>
        <w:lang w:eastAsia="lv-LV"/>
      </w:rPr>
      <w:t>Ministru kabineta noteiku</w:t>
    </w:r>
    <w:r>
      <w:rPr>
        <w:rFonts w:eastAsia="Times New Roman" w:cs="Times New Roman"/>
        <w:sz w:val="24"/>
        <w:szCs w:val="24"/>
        <w:lang w:eastAsia="lv-LV"/>
      </w:rPr>
      <w:t xml:space="preserve">mu projekts </w:t>
    </w:r>
    <w:r w:rsidRPr="00AB09A3">
      <w:rPr>
        <w:rFonts w:eastAsia="Times New Roman" w:cs="Times New Roman"/>
        <w:sz w:val="24"/>
        <w:szCs w:val="24"/>
        <w:lang w:eastAsia="lv-LV"/>
      </w:rPr>
      <w:t xml:space="preserve">„Būvspeciālistu kompetences novērtēšanas un patstāvīgās prakses </w:t>
    </w:r>
    <w:r>
      <w:rPr>
        <w:rFonts w:eastAsia="Times New Roman" w:cs="Times New Roman"/>
        <w:sz w:val="24"/>
        <w:szCs w:val="24"/>
        <w:lang w:eastAsia="lv-LV"/>
      </w:rPr>
      <w:t xml:space="preserve">uzraudzības </w:t>
    </w:r>
    <w:r w:rsidRPr="00AB09A3">
      <w:rPr>
        <w:rFonts w:eastAsia="Times New Roman" w:cs="Times New Roman"/>
        <w:sz w:val="24"/>
        <w:szCs w:val="24"/>
        <w:lang w:eastAsia="lv-LV"/>
      </w:rPr>
      <w:t>noteikumi” sākotnējās ietekmes novērtējuma ziņojums (anotācija)</w:t>
    </w:r>
    <w:r>
      <w:rPr>
        <w:rFonts w:eastAsia="Times New Roman" w:cs="Times New Roman"/>
        <w:sz w:val="24"/>
        <w:szCs w:val="24"/>
        <w:lang w:eastAsia="lv-LV"/>
      </w:rPr>
      <w:t xml:space="preserve">. </w:t>
    </w:r>
  </w:p>
  <w:p w:rsidR="001A748D" w:rsidRPr="00AB09A3" w:rsidRDefault="001A748D" w:rsidP="00AB09A3">
    <w:pPr>
      <w:jc w:val="both"/>
      <w:rPr>
        <w:sz w:val="24"/>
        <w:szCs w:val="24"/>
      </w:rPr>
    </w:pPr>
  </w:p>
  <w:p w:rsidR="001A748D" w:rsidRDefault="001A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8B2" w:rsidRDefault="00C178B2" w:rsidP="005107AE">
      <w:r>
        <w:separator/>
      </w:r>
    </w:p>
  </w:footnote>
  <w:footnote w:type="continuationSeparator" w:id="0">
    <w:p w:rsidR="00C178B2" w:rsidRDefault="00C178B2"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3212"/>
      <w:docPartObj>
        <w:docPartGallery w:val="Page Numbers (Top of Page)"/>
        <w:docPartUnique/>
      </w:docPartObj>
    </w:sdtPr>
    <w:sdtEndPr>
      <w:rPr>
        <w:noProof/>
      </w:rPr>
    </w:sdtEndPr>
    <w:sdtContent>
      <w:p w:rsidR="001A748D" w:rsidRDefault="001A748D">
        <w:pPr>
          <w:pStyle w:val="Header"/>
          <w:jc w:val="center"/>
        </w:pPr>
        <w:r>
          <w:fldChar w:fldCharType="begin"/>
        </w:r>
        <w:r>
          <w:instrText xml:space="preserve"> PAGE   \* MERGEFORMAT </w:instrText>
        </w:r>
        <w:r>
          <w:fldChar w:fldCharType="separate"/>
        </w:r>
        <w:r w:rsidR="00DE37F0">
          <w:rPr>
            <w:noProof/>
          </w:rPr>
          <w:t>12</w:t>
        </w:r>
        <w:r>
          <w:rPr>
            <w:noProof/>
          </w:rPr>
          <w:fldChar w:fldCharType="end"/>
        </w:r>
      </w:p>
    </w:sdtContent>
  </w:sdt>
  <w:p w:rsidR="001A748D" w:rsidRDefault="001A7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5AFB"/>
    <w:multiLevelType w:val="hybridMultilevel"/>
    <w:tmpl w:val="929043AE"/>
    <w:lvl w:ilvl="0" w:tplc="4DA047BE">
      <w:start w:val="1"/>
      <w:numFmt w:val="decimal"/>
      <w:lvlText w:val="%1)"/>
      <w:lvlJc w:val="left"/>
      <w:pPr>
        <w:ind w:left="1057" w:hanging="42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1" w15:restartNumberingAfterBreak="0">
    <w:nsid w:val="110A56BC"/>
    <w:multiLevelType w:val="hybridMultilevel"/>
    <w:tmpl w:val="6534ECF0"/>
    <w:lvl w:ilvl="0" w:tplc="E804740C">
      <w:start w:val="7911"/>
      <w:numFmt w:val="bullet"/>
      <w:lvlText w:val="-"/>
      <w:lvlJc w:val="left"/>
      <w:pPr>
        <w:ind w:left="997" w:hanging="360"/>
      </w:pPr>
      <w:rPr>
        <w:rFonts w:ascii="Times New Roman" w:eastAsia="Times New Roman" w:hAnsi="Times New Roman" w:cs="Times New Roman" w:hint="default"/>
      </w:rPr>
    </w:lvl>
    <w:lvl w:ilvl="1" w:tplc="04260003" w:tentative="1">
      <w:start w:val="1"/>
      <w:numFmt w:val="bullet"/>
      <w:lvlText w:val="o"/>
      <w:lvlJc w:val="left"/>
      <w:pPr>
        <w:ind w:left="1717" w:hanging="360"/>
      </w:pPr>
      <w:rPr>
        <w:rFonts w:ascii="Courier New" w:hAnsi="Courier New" w:cs="Courier New" w:hint="default"/>
      </w:rPr>
    </w:lvl>
    <w:lvl w:ilvl="2" w:tplc="04260005" w:tentative="1">
      <w:start w:val="1"/>
      <w:numFmt w:val="bullet"/>
      <w:lvlText w:val=""/>
      <w:lvlJc w:val="left"/>
      <w:pPr>
        <w:ind w:left="2437" w:hanging="360"/>
      </w:pPr>
      <w:rPr>
        <w:rFonts w:ascii="Wingdings" w:hAnsi="Wingdings" w:hint="default"/>
      </w:rPr>
    </w:lvl>
    <w:lvl w:ilvl="3" w:tplc="04260001" w:tentative="1">
      <w:start w:val="1"/>
      <w:numFmt w:val="bullet"/>
      <w:lvlText w:val=""/>
      <w:lvlJc w:val="left"/>
      <w:pPr>
        <w:ind w:left="3157" w:hanging="360"/>
      </w:pPr>
      <w:rPr>
        <w:rFonts w:ascii="Symbol" w:hAnsi="Symbol" w:hint="default"/>
      </w:rPr>
    </w:lvl>
    <w:lvl w:ilvl="4" w:tplc="04260003" w:tentative="1">
      <w:start w:val="1"/>
      <w:numFmt w:val="bullet"/>
      <w:lvlText w:val="o"/>
      <w:lvlJc w:val="left"/>
      <w:pPr>
        <w:ind w:left="3877" w:hanging="360"/>
      </w:pPr>
      <w:rPr>
        <w:rFonts w:ascii="Courier New" w:hAnsi="Courier New" w:cs="Courier New" w:hint="default"/>
      </w:rPr>
    </w:lvl>
    <w:lvl w:ilvl="5" w:tplc="04260005" w:tentative="1">
      <w:start w:val="1"/>
      <w:numFmt w:val="bullet"/>
      <w:lvlText w:val=""/>
      <w:lvlJc w:val="left"/>
      <w:pPr>
        <w:ind w:left="4597" w:hanging="360"/>
      </w:pPr>
      <w:rPr>
        <w:rFonts w:ascii="Wingdings" w:hAnsi="Wingdings" w:hint="default"/>
      </w:rPr>
    </w:lvl>
    <w:lvl w:ilvl="6" w:tplc="04260001" w:tentative="1">
      <w:start w:val="1"/>
      <w:numFmt w:val="bullet"/>
      <w:lvlText w:val=""/>
      <w:lvlJc w:val="left"/>
      <w:pPr>
        <w:ind w:left="5317" w:hanging="360"/>
      </w:pPr>
      <w:rPr>
        <w:rFonts w:ascii="Symbol" w:hAnsi="Symbol" w:hint="default"/>
      </w:rPr>
    </w:lvl>
    <w:lvl w:ilvl="7" w:tplc="04260003" w:tentative="1">
      <w:start w:val="1"/>
      <w:numFmt w:val="bullet"/>
      <w:lvlText w:val="o"/>
      <w:lvlJc w:val="left"/>
      <w:pPr>
        <w:ind w:left="6037" w:hanging="360"/>
      </w:pPr>
      <w:rPr>
        <w:rFonts w:ascii="Courier New" w:hAnsi="Courier New" w:cs="Courier New" w:hint="default"/>
      </w:rPr>
    </w:lvl>
    <w:lvl w:ilvl="8" w:tplc="04260005" w:tentative="1">
      <w:start w:val="1"/>
      <w:numFmt w:val="bullet"/>
      <w:lvlText w:val=""/>
      <w:lvlJc w:val="left"/>
      <w:pPr>
        <w:ind w:left="6757" w:hanging="360"/>
      </w:pPr>
      <w:rPr>
        <w:rFonts w:ascii="Wingdings" w:hAnsi="Wingdings" w:hint="default"/>
      </w:rPr>
    </w:lvl>
  </w:abstractNum>
  <w:abstractNum w:abstractNumId="2" w15:restartNumberingAfterBreak="0">
    <w:nsid w:val="1CE93C8E"/>
    <w:multiLevelType w:val="hybridMultilevel"/>
    <w:tmpl w:val="D3A4B60E"/>
    <w:lvl w:ilvl="0" w:tplc="AC34B7DA">
      <w:start w:val="1"/>
      <w:numFmt w:val="decimal"/>
      <w:lvlText w:val="%1)"/>
      <w:lvlJc w:val="left"/>
      <w:pPr>
        <w:ind w:left="1117" w:hanging="360"/>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 w15:restartNumberingAfterBreak="0">
    <w:nsid w:val="1CFD5A33"/>
    <w:multiLevelType w:val="hybridMultilevel"/>
    <w:tmpl w:val="D84A1DEE"/>
    <w:lvl w:ilvl="0" w:tplc="EF6228FC">
      <w:start w:val="1"/>
      <w:numFmt w:val="decimal"/>
      <w:lvlText w:val="%1)"/>
      <w:lvlJc w:val="left"/>
      <w:pPr>
        <w:ind w:left="1642" w:hanging="885"/>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4" w15:restartNumberingAfterBreak="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5" w15:restartNumberingAfterBreak="0">
    <w:nsid w:val="29362847"/>
    <w:multiLevelType w:val="hybridMultilevel"/>
    <w:tmpl w:val="FDD2F93E"/>
    <w:lvl w:ilvl="0" w:tplc="FEF46C08">
      <w:start w:val="1"/>
      <w:numFmt w:val="decimal"/>
      <w:lvlText w:val="%1)"/>
      <w:lvlJc w:val="left"/>
      <w:pPr>
        <w:ind w:left="1192" w:hanging="435"/>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6" w15:restartNumberingAfterBreak="0">
    <w:nsid w:val="33C30D52"/>
    <w:multiLevelType w:val="hybridMultilevel"/>
    <w:tmpl w:val="52C004A8"/>
    <w:lvl w:ilvl="0" w:tplc="80D62406">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7" w15:restartNumberingAfterBreak="0">
    <w:nsid w:val="367B4750"/>
    <w:multiLevelType w:val="hybridMultilevel"/>
    <w:tmpl w:val="9F96AD86"/>
    <w:lvl w:ilvl="0" w:tplc="CC149DF8">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8" w15:restartNumberingAfterBreak="0">
    <w:nsid w:val="39604D94"/>
    <w:multiLevelType w:val="hybridMultilevel"/>
    <w:tmpl w:val="25D6EE7C"/>
    <w:lvl w:ilvl="0" w:tplc="F766C042">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3C8870B2"/>
    <w:multiLevelType w:val="multilevel"/>
    <w:tmpl w:val="B02275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1C81BEC"/>
    <w:multiLevelType w:val="hybridMultilevel"/>
    <w:tmpl w:val="4E768238"/>
    <w:lvl w:ilvl="0" w:tplc="865AB884">
      <w:start w:val="1"/>
      <w:numFmt w:val="bullet"/>
      <w:lvlText w:val="-"/>
      <w:lvlJc w:val="left"/>
      <w:pPr>
        <w:ind w:left="1117" w:hanging="360"/>
      </w:pPr>
      <w:rPr>
        <w:rFonts w:ascii="Times New Roman" w:eastAsia="Times New Roman" w:hAnsi="Times New Roman"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1" w15:restartNumberingAfterBreak="0">
    <w:nsid w:val="5CFE3423"/>
    <w:multiLevelType w:val="hybridMultilevel"/>
    <w:tmpl w:val="90267830"/>
    <w:lvl w:ilvl="0" w:tplc="78F6E38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12" w15:restartNumberingAfterBreak="0">
    <w:nsid w:val="6909539D"/>
    <w:multiLevelType w:val="hybridMultilevel"/>
    <w:tmpl w:val="B09CC548"/>
    <w:lvl w:ilvl="0" w:tplc="800A7890">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13" w15:restartNumberingAfterBreak="0">
    <w:nsid w:val="7DE174E8"/>
    <w:multiLevelType w:val="hybridMultilevel"/>
    <w:tmpl w:val="A704E7C8"/>
    <w:lvl w:ilvl="0" w:tplc="09DED9CA">
      <w:start w:val="1"/>
      <w:numFmt w:val="decimal"/>
      <w:lvlText w:val="%1)"/>
      <w:lvlJc w:val="left"/>
      <w:pPr>
        <w:ind w:left="1117" w:hanging="360"/>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num w:numId="1">
    <w:abstractNumId w:val="4"/>
  </w:num>
  <w:num w:numId="2">
    <w:abstractNumId w:val="12"/>
  </w:num>
  <w:num w:numId="3">
    <w:abstractNumId w:val="6"/>
  </w:num>
  <w:num w:numId="4">
    <w:abstractNumId w:val="8"/>
  </w:num>
  <w:num w:numId="5">
    <w:abstractNumId w:val="0"/>
  </w:num>
  <w:num w:numId="6">
    <w:abstractNumId w:val="7"/>
  </w:num>
  <w:num w:numId="7">
    <w:abstractNumId w:val="9"/>
  </w:num>
  <w:num w:numId="8">
    <w:abstractNumId w:val="2"/>
  </w:num>
  <w:num w:numId="9">
    <w:abstractNumId w:val="10"/>
  </w:num>
  <w:num w:numId="10">
    <w:abstractNumId w:val="5"/>
  </w:num>
  <w:num w:numId="11">
    <w:abstractNumId w:val="13"/>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F0"/>
    <w:rsid w:val="000022C8"/>
    <w:rsid w:val="00004D76"/>
    <w:rsid w:val="00005D98"/>
    <w:rsid w:val="00007FB6"/>
    <w:rsid w:val="0001164F"/>
    <w:rsid w:val="00012CD2"/>
    <w:rsid w:val="00017ADB"/>
    <w:rsid w:val="000216D5"/>
    <w:rsid w:val="00023314"/>
    <w:rsid w:val="0002498A"/>
    <w:rsid w:val="00027E03"/>
    <w:rsid w:val="000313F0"/>
    <w:rsid w:val="00032B6B"/>
    <w:rsid w:val="000343B3"/>
    <w:rsid w:val="0003458A"/>
    <w:rsid w:val="00035654"/>
    <w:rsid w:val="000357A6"/>
    <w:rsid w:val="00040307"/>
    <w:rsid w:val="0004270D"/>
    <w:rsid w:val="000442EA"/>
    <w:rsid w:val="00047FAF"/>
    <w:rsid w:val="0005084C"/>
    <w:rsid w:val="00050A02"/>
    <w:rsid w:val="0005369C"/>
    <w:rsid w:val="00056D07"/>
    <w:rsid w:val="000572F9"/>
    <w:rsid w:val="00057BC9"/>
    <w:rsid w:val="00057CE0"/>
    <w:rsid w:val="000626FE"/>
    <w:rsid w:val="000629AB"/>
    <w:rsid w:val="000641D7"/>
    <w:rsid w:val="00064D47"/>
    <w:rsid w:val="00065FFA"/>
    <w:rsid w:val="000719D5"/>
    <w:rsid w:val="000720EE"/>
    <w:rsid w:val="00073044"/>
    <w:rsid w:val="0007412A"/>
    <w:rsid w:val="000762B6"/>
    <w:rsid w:val="00076F2D"/>
    <w:rsid w:val="00081B17"/>
    <w:rsid w:val="00082C43"/>
    <w:rsid w:val="00083040"/>
    <w:rsid w:val="00083CFC"/>
    <w:rsid w:val="00085E04"/>
    <w:rsid w:val="000872D4"/>
    <w:rsid w:val="000966B3"/>
    <w:rsid w:val="00096DE1"/>
    <w:rsid w:val="000A02A9"/>
    <w:rsid w:val="000A1790"/>
    <w:rsid w:val="000A1AE0"/>
    <w:rsid w:val="000A533E"/>
    <w:rsid w:val="000A632C"/>
    <w:rsid w:val="000A643B"/>
    <w:rsid w:val="000A7933"/>
    <w:rsid w:val="000B047F"/>
    <w:rsid w:val="000B1A07"/>
    <w:rsid w:val="000B24BB"/>
    <w:rsid w:val="000B26AE"/>
    <w:rsid w:val="000B5FCE"/>
    <w:rsid w:val="000C721D"/>
    <w:rsid w:val="000C7B65"/>
    <w:rsid w:val="000D0050"/>
    <w:rsid w:val="000D06CE"/>
    <w:rsid w:val="000D1338"/>
    <w:rsid w:val="000D331A"/>
    <w:rsid w:val="000D58E8"/>
    <w:rsid w:val="000D6265"/>
    <w:rsid w:val="000D6C1F"/>
    <w:rsid w:val="000D7104"/>
    <w:rsid w:val="000D7CD7"/>
    <w:rsid w:val="000E0154"/>
    <w:rsid w:val="000E1231"/>
    <w:rsid w:val="000E2CB4"/>
    <w:rsid w:val="000E542F"/>
    <w:rsid w:val="000E7497"/>
    <w:rsid w:val="000F01E7"/>
    <w:rsid w:val="000F30EA"/>
    <w:rsid w:val="000F3B42"/>
    <w:rsid w:val="000F4FD6"/>
    <w:rsid w:val="000F709D"/>
    <w:rsid w:val="00100892"/>
    <w:rsid w:val="00101DFC"/>
    <w:rsid w:val="00102E98"/>
    <w:rsid w:val="00105690"/>
    <w:rsid w:val="00107123"/>
    <w:rsid w:val="001078EA"/>
    <w:rsid w:val="00111AEF"/>
    <w:rsid w:val="00112BFD"/>
    <w:rsid w:val="00112F21"/>
    <w:rsid w:val="00121917"/>
    <w:rsid w:val="00125409"/>
    <w:rsid w:val="00130E9F"/>
    <w:rsid w:val="00131114"/>
    <w:rsid w:val="001322BF"/>
    <w:rsid w:val="001343B4"/>
    <w:rsid w:val="00136445"/>
    <w:rsid w:val="00136F15"/>
    <w:rsid w:val="00137D12"/>
    <w:rsid w:val="00140127"/>
    <w:rsid w:val="001406ED"/>
    <w:rsid w:val="001413D0"/>
    <w:rsid w:val="00144A57"/>
    <w:rsid w:val="00144D43"/>
    <w:rsid w:val="00147EE1"/>
    <w:rsid w:val="00147EF5"/>
    <w:rsid w:val="00147F68"/>
    <w:rsid w:val="001514AC"/>
    <w:rsid w:val="00152A88"/>
    <w:rsid w:val="0016567A"/>
    <w:rsid w:val="001657EA"/>
    <w:rsid w:val="0016704D"/>
    <w:rsid w:val="0016754B"/>
    <w:rsid w:val="001713D4"/>
    <w:rsid w:val="00171ABE"/>
    <w:rsid w:val="0017454C"/>
    <w:rsid w:val="00174C35"/>
    <w:rsid w:val="00175BC6"/>
    <w:rsid w:val="00175D69"/>
    <w:rsid w:val="00177C4A"/>
    <w:rsid w:val="00180FEA"/>
    <w:rsid w:val="0018332F"/>
    <w:rsid w:val="00184026"/>
    <w:rsid w:val="00191B2B"/>
    <w:rsid w:val="00192AA8"/>
    <w:rsid w:val="00194250"/>
    <w:rsid w:val="0019552D"/>
    <w:rsid w:val="00197B7B"/>
    <w:rsid w:val="00197C45"/>
    <w:rsid w:val="001A4773"/>
    <w:rsid w:val="001A748D"/>
    <w:rsid w:val="001B016D"/>
    <w:rsid w:val="001B1214"/>
    <w:rsid w:val="001B23E9"/>
    <w:rsid w:val="001B4F20"/>
    <w:rsid w:val="001B6387"/>
    <w:rsid w:val="001B7DFF"/>
    <w:rsid w:val="001C012E"/>
    <w:rsid w:val="001C31C8"/>
    <w:rsid w:val="001C58E7"/>
    <w:rsid w:val="001D2996"/>
    <w:rsid w:val="001E09AC"/>
    <w:rsid w:val="001E0D02"/>
    <w:rsid w:val="001E0E60"/>
    <w:rsid w:val="001E40F9"/>
    <w:rsid w:val="001E4CCA"/>
    <w:rsid w:val="001E56E3"/>
    <w:rsid w:val="001E7707"/>
    <w:rsid w:val="001F2C24"/>
    <w:rsid w:val="001F36B3"/>
    <w:rsid w:val="001F4738"/>
    <w:rsid w:val="002040E8"/>
    <w:rsid w:val="00204966"/>
    <w:rsid w:val="00204F0B"/>
    <w:rsid w:val="0020719A"/>
    <w:rsid w:val="00216D61"/>
    <w:rsid w:val="00216E56"/>
    <w:rsid w:val="00217BDB"/>
    <w:rsid w:val="002229C8"/>
    <w:rsid w:val="00223F34"/>
    <w:rsid w:val="00230F65"/>
    <w:rsid w:val="00237183"/>
    <w:rsid w:val="002400F5"/>
    <w:rsid w:val="00241298"/>
    <w:rsid w:val="00244559"/>
    <w:rsid w:val="00244929"/>
    <w:rsid w:val="00245297"/>
    <w:rsid w:val="00245AE3"/>
    <w:rsid w:val="00246B94"/>
    <w:rsid w:val="00246F28"/>
    <w:rsid w:val="00247001"/>
    <w:rsid w:val="002505BA"/>
    <w:rsid w:val="00253C48"/>
    <w:rsid w:val="00254EF6"/>
    <w:rsid w:val="00256950"/>
    <w:rsid w:val="00256F4F"/>
    <w:rsid w:val="00257BBA"/>
    <w:rsid w:val="00261420"/>
    <w:rsid w:val="00265C70"/>
    <w:rsid w:val="00270682"/>
    <w:rsid w:val="002709C4"/>
    <w:rsid w:val="00271E62"/>
    <w:rsid w:val="00274A1F"/>
    <w:rsid w:val="00276DBD"/>
    <w:rsid w:val="00277BD4"/>
    <w:rsid w:val="00286308"/>
    <w:rsid w:val="00291624"/>
    <w:rsid w:val="00291B17"/>
    <w:rsid w:val="002956D9"/>
    <w:rsid w:val="00297438"/>
    <w:rsid w:val="002A3019"/>
    <w:rsid w:val="002A3B55"/>
    <w:rsid w:val="002A4018"/>
    <w:rsid w:val="002A556C"/>
    <w:rsid w:val="002A5B0D"/>
    <w:rsid w:val="002A6458"/>
    <w:rsid w:val="002A6F17"/>
    <w:rsid w:val="002A7241"/>
    <w:rsid w:val="002A7314"/>
    <w:rsid w:val="002B150A"/>
    <w:rsid w:val="002B3701"/>
    <w:rsid w:val="002B4163"/>
    <w:rsid w:val="002C0325"/>
    <w:rsid w:val="002C583B"/>
    <w:rsid w:val="002C5A89"/>
    <w:rsid w:val="002C5B8F"/>
    <w:rsid w:val="002C6450"/>
    <w:rsid w:val="002C68C2"/>
    <w:rsid w:val="002C6B47"/>
    <w:rsid w:val="002D02F0"/>
    <w:rsid w:val="002D1B5D"/>
    <w:rsid w:val="002D3A26"/>
    <w:rsid w:val="002D3A67"/>
    <w:rsid w:val="002D4D4E"/>
    <w:rsid w:val="002D54EC"/>
    <w:rsid w:val="002D55BB"/>
    <w:rsid w:val="002D5770"/>
    <w:rsid w:val="002D6E5D"/>
    <w:rsid w:val="002D75DB"/>
    <w:rsid w:val="002E1947"/>
    <w:rsid w:val="002E20FA"/>
    <w:rsid w:val="002E4026"/>
    <w:rsid w:val="002E6128"/>
    <w:rsid w:val="002E69DC"/>
    <w:rsid w:val="002F3657"/>
    <w:rsid w:val="002F39C6"/>
    <w:rsid w:val="002F3AC4"/>
    <w:rsid w:val="002F3C9F"/>
    <w:rsid w:val="002F45A6"/>
    <w:rsid w:val="002F50F4"/>
    <w:rsid w:val="003021E0"/>
    <w:rsid w:val="00304CC0"/>
    <w:rsid w:val="003057F0"/>
    <w:rsid w:val="00306792"/>
    <w:rsid w:val="00310092"/>
    <w:rsid w:val="00310312"/>
    <w:rsid w:val="0031119F"/>
    <w:rsid w:val="00314261"/>
    <w:rsid w:val="0031545C"/>
    <w:rsid w:val="0031724B"/>
    <w:rsid w:val="00317910"/>
    <w:rsid w:val="00321002"/>
    <w:rsid w:val="00322102"/>
    <w:rsid w:val="00322343"/>
    <w:rsid w:val="00324829"/>
    <w:rsid w:val="0032601D"/>
    <w:rsid w:val="003316A8"/>
    <w:rsid w:val="00333C77"/>
    <w:rsid w:val="00336227"/>
    <w:rsid w:val="0034081D"/>
    <w:rsid w:val="0034669A"/>
    <w:rsid w:val="00346F30"/>
    <w:rsid w:val="00354D1D"/>
    <w:rsid w:val="00362317"/>
    <w:rsid w:val="00362434"/>
    <w:rsid w:val="00365087"/>
    <w:rsid w:val="00367074"/>
    <w:rsid w:val="00367E74"/>
    <w:rsid w:val="00370187"/>
    <w:rsid w:val="003712B9"/>
    <w:rsid w:val="0037165D"/>
    <w:rsid w:val="00373A93"/>
    <w:rsid w:val="00373FAF"/>
    <w:rsid w:val="003770DD"/>
    <w:rsid w:val="00377886"/>
    <w:rsid w:val="00380181"/>
    <w:rsid w:val="00380C69"/>
    <w:rsid w:val="00381DB9"/>
    <w:rsid w:val="003825BB"/>
    <w:rsid w:val="00383300"/>
    <w:rsid w:val="00384399"/>
    <w:rsid w:val="00390305"/>
    <w:rsid w:val="00391C31"/>
    <w:rsid w:val="0039368C"/>
    <w:rsid w:val="0039507A"/>
    <w:rsid w:val="00397377"/>
    <w:rsid w:val="0039793E"/>
    <w:rsid w:val="003A278F"/>
    <w:rsid w:val="003A4878"/>
    <w:rsid w:val="003A74DC"/>
    <w:rsid w:val="003A7E2A"/>
    <w:rsid w:val="003B0EE6"/>
    <w:rsid w:val="003B1A37"/>
    <w:rsid w:val="003B57CD"/>
    <w:rsid w:val="003B7C1D"/>
    <w:rsid w:val="003C381D"/>
    <w:rsid w:val="003C761B"/>
    <w:rsid w:val="003D2CDF"/>
    <w:rsid w:val="003D3E2D"/>
    <w:rsid w:val="003D47EC"/>
    <w:rsid w:val="003D5F4B"/>
    <w:rsid w:val="003E327F"/>
    <w:rsid w:val="003E3C4C"/>
    <w:rsid w:val="003E3FE4"/>
    <w:rsid w:val="003E5291"/>
    <w:rsid w:val="003F0BCD"/>
    <w:rsid w:val="003F38AA"/>
    <w:rsid w:val="003F3D05"/>
    <w:rsid w:val="0040035E"/>
    <w:rsid w:val="00400400"/>
    <w:rsid w:val="0040090A"/>
    <w:rsid w:val="00404C62"/>
    <w:rsid w:val="0040728E"/>
    <w:rsid w:val="00407A6A"/>
    <w:rsid w:val="00410EB2"/>
    <w:rsid w:val="00413388"/>
    <w:rsid w:val="00415B10"/>
    <w:rsid w:val="00416391"/>
    <w:rsid w:val="00417571"/>
    <w:rsid w:val="004211A3"/>
    <w:rsid w:val="004228E3"/>
    <w:rsid w:val="00423068"/>
    <w:rsid w:val="00423CBF"/>
    <w:rsid w:val="00425EA2"/>
    <w:rsid w:val="004318F1"/>
    <w:rsid w:val="00431C88"/>
    <w:rsid w:val="0043265E"/>
    <w:rsid w:val="00432EAB"/>
    <w:rsid w:val="00434AAA"/>
    <w:rsid w:val="00436BF7"/>
    <w:rsid w:val="00436DB9"/>
    <w:rsid w:val="004422CB"/>
    <w:rsid w:val="00442E1D"/>
    <w:rsid w:val="00443C2E"/>
    <w:rsid w:val="00452438"/>
    <w:rsid w:val="00453227"/>
    <w:rsid w:val="004551EE"/>
    <w:rsid w:val="00455A4D"/>
    <w:rsid w:val="0045681F"/>
    <w:rsid w:val="0045782B"/>
    <w:rsid w:val="004637E0"/>
    <w:rsid w:val="00464EBD"/>
    <w:rsid w:val="00465AA3"/>
    <w:rsid w:val="00465B41"/>
    <w:rsid w:val="00470629"/>
    <w:rsid w:val="004750E1"/>
    <w:rsid w:val="00477B01"/>
    <w:rsid w:val="00480C0C"/>
    <w:rsid w:val="00483238"/>
    <w:rsid w:val="00483D09"/>
    <w:rsid w:val="00484711"/>
    <w:rsid w:val="00484DDB"/>
    <w:rsid w:val="0048726F"/>
    <w:rsid w:val="00487DC8"/>
    <w:rsid w:val="00493FBE"/>
    <w:rsid w:val="0049551D"/>
    <w:rsid w:val="004973B2"/>
    <w:rsid w:val="004A3356"/>
    <w:rsid w:val="004A7BED"/>
    <w:rsid w:val="004B0341"/>
    <w:rsid w:val="004B1C00"/>
    <w:rsid w:val="004B2549"/>
    <w:rsid w:val="004B4EF9"/>
    <w:rsid w:val="004B5BCA"/>
    <w:rsid w:val="004B639D"/>
    <w:rsid w:val="004B6548"/>
    <w:rsid w:val="004C0886"/>
    <w:rsid w:val="004C0A2C"/>
    <w:rsid w:val="004C0ECF"/>
    <w:rsid w:val="004C1E4C"/>
    <w:rsid w:val="004C2329"/>
    <w:rsid w:val="004C25C2"/>
    <w:rsid w:val="004C7245"/>
    <w:rsid w:val="004C78B3"/>
    <w:rsid w:val="004D3983"/>
    <w:rsid w:val="004D5482"/>
    <w:rsid w:val="004D57A6"/>
    <w:rsid w:val="004D5803"/>
    <w:rsid w:val="004E47B1"/>
    <w:rsid w:val="004F04EF"/>
    <w:rsid w:val="004F2C18"/>
    <w:rsid w:val="004F3582"/>
    <w:rsid w:val="004F542E"/>
    <w:rsid w:val="004F633E"/>
    <w:rsid w:val="00500AFC"/>
    <w:rsid w:val="005041C1"/>
    <w:rsid w:val="00504E0A"/>
    <w:rsid w:val="0051067F"/>
    <w:rsid w:val="005107AE"/>
    <w:rsid w:val="00513911"/>
    <w:rsid w:val="00513FBA"/>
    <w:rsid w:val="005143C7"/>
    <w:rsid w:val="005144B2"/>
    <w:rsid w:val="005157F9"/>
    <w:rsid w:val="00520681"/>
    <w:rsid w:val="005262D2"/>
    <w:rsid w:val="00533293"/>
    <w:rsid w:val="00535949"/>
    <w:rsid w:val="00537C40"/>
    <w:rsid w:val="00542511"/>
    <w:rsid w:val="005430A1"/>
    <w:rsid w:val="005436DB"/>
    <w:rsid w:val="00551C03"/>
    <w:rsid w:val="00554812"/>
    <w:rsid w:val="00554B47"/>
    <w:rsid w:val="00556E02"/>
    <w:rsid w:val="005631F4"/>
    <w:rsid w:val="00563CA3"/>
    <w:rsid w:val="005654AA"/>
    <w:rsid w:val="005658B0"/>
    <w:rsid w:val="00566F0D"/>
    <w:rsid w:val="0057079C"/>
    <w:rsid w:val="00570CAE"/>
    <w:rsid w:val="00570CDD"/>
    <w:rsid w:val="00571540"/>
    <w:rsid w:val="0057280E"/>
    <w:rsid w:val="00573294"/>
    <w:rsid w:val="0058136C"/>
    <w:rsid w:val="00582DAC"/>
    <w:rsid w:val="005837D4"/>
    <w:rsid w:val="00584CDF"/>
    <w:rsid w:val="00586E21"/>
    <w:rsid w:val="00591992"/>
    <w:rsid w:val="00592FA0"/>
    <w:rsid w:val="00592FDE"/>
    <w:rsid w:val="0059389D"/>
    <w:rsid w:val="00595F3B"/>
    <w:rsid w:val="005964A4"/>
    <w:rsid w:val="005966AB"/>
    <w:rsid w:val="005A2387"/>
    <w:rsid w:val="005A2BE9"/>
    <w:rsid w:val="005A610D"/>
    <w:rsid w:val="005A7280"/>
    <w:rsid w:val="005B0C97"/>
    <w:rsid w:val="005B0DC3"/>
    <w:rsid w:val="005B0F9B"/>
    <w:rsid w:val="005B2051"/>
    <w:rsid w:val="005B269F"/>
    <w:rsid w:val="005B47D4"/>
    <w:rsid w:val="005B5414"/>
    <w:rsid w:val="005B7738"/>
    <w:rsid w:val="005C0AFB"/>
    <w:rsid w:val="005C1C20"/>
    <w:rsid w:val="005C1E34"/>
    <w:rsid w:val="005C2EAB"/>
    <w:rsid w:val="005C498E"/>
    <w:rsid w:val="005C5906"/>
    <w:rsid w:val="005D1326"/>
    <w:rsid w:val="005D15B0"/>
    <w:rsid w:val="005D1946"/>
    <w:rsid w:val="005D4F31"/>
    <w:rsid w:val="005E23AD"/>
    <w:rsid w:val="005E372D"/>
    <w:rsid w:val="005E4013"/>
    <w:rsid w:val="005E7C03"/>
    <w:rsid w:val="005F054E"/>
    <w:rsid w:val="005F1248"/>
    <w:rsid w:val="005F5689"/>
    <w:rsid w:val="005F7ED1"/>
    <w:rsid w:val="006056BF"/>
    <w:rsid w:val="006056FA"/>
    <w:rsid w:val="00606390"/>
    <w:rsid w:val="00612EAE"/>
    <w:rsid w:val="00616C55"/>
    <w:rsid w:val="006208E7"/>
    <w:rsid w:val="00621E30"/>
    <w:rsid w:val="006231E5"/>
    <w:rsid w:val="00626C57"/>
    <w:rsid w:val="006275A6"/>
    <w:rsid w:val="00631601"/>
    <w:rsid w:val="006331F5"/>
    <w:rsid w:val="006337CD"/>
    <w:rsid w:val="00635AD3"/>
    <w:rsid w:val="00637456"/>
    <w:rsid w:val="006375BF"/>
    <w:rsid w:val="00637D5D"/>
    <w:rsid w:val="00637E79"/>
    <w:rsid w:val="00640E4B"/>
    <w:rsid w:val="006413FC"/>
    <w:rsid w:val="006426FD"/>
    <w:rsid w:val="006513EA"/>
    <w:rsid w:val="00651854"/>
    <w:rsid w:val="00652055"/>
    <w:rsid w:val="00653285"/>
    <w:rsid w:val="00653789"/>
    <w:rsid w:val="00655533"/>
    <w:rsid w:val="00656231"/>
    <w:rsid w:val="00657879"/>
    <w:rsid w:val="00662B21"/>
    <w:rsid w:val="00664BEB"/>
    <w:rsid w:val="006679FD"/>
    <w:rsid w:val="00671617"/>
    <w:rsid w:val="0067441C"/>
    <w:rsid w:val="00675196"/>
    <w:rsid w:val="00675795"/>
    <w:rsid w:val="00677146"/>
    <w:rsid w:val="0068282F"/>
    <w:rsid w:val="0068296B"/>
    <w:rsid w:val="006858A7"/>
    <w:rsid w:val="00685981"/>
    <w:rsid w:val="00687DDD"/>
    <w:rsid w:val="00691770"/>
    <w:rsid w:val="006938F8"/>
    <w:rsid w:val="006946FB"/>
    <w:rsid w:val="00695567"/>
    <w:rsid w:val="00696381"/>
    <w:rsid w:val="00697C93"/>
    <w:rsid w:val="006A09C3"/>
    <w:rsid w:val="006A0B70"/>
    <w:rsid w:val="006A7D20"/>
    <w:rsid w:val="006A7FB2"/>
    <w:rsid w:val="006B05C6"/>
    <w:rsid w:val="006B0DAD"/>
    <w:rsid w:val="006B16C5"/>
    <w:rsid w:val="006B38B4"/>
    <w:rsid w:val="006B5D53"/>
    <w:rsid w:val="006C0390"/>
    <w:rsid w:val="006C09A1"/>
    <w:rsid w:val="006C3A21"/>
    <w:rsid w:val="006C4C95"/>
    <w:rsid w:val="006C5144"/>
    <w:rsid w:val="006C5311"/>
    <w:rsid w:val="006D1726"/>
    <w:rsid w:val="006D7593"/>
    <w:rsid w:val="006D7991"/>
    <w:rsid w:val="006E3BA2"/>
    <w:rsid w:val="006E4609"/>
    <w:rsid w:val="006E520A"/>
    <w:rsid w:val="006E595D"/>
    <w:rsid w:val="006E699B"/>
    <w:rsid w:val="006E73ED"/>
    <w:rsid w:val="006F1750"/>
    <w:rsid w:val="006F7CD3"/>
    <w:rsid w:val="007017A2"/>
    <w:rsid w:val="00703AF0"/>
    <w:rsid w:val="0070515B"/>
    <w:rsid w:val="007075DA"/>
    <w:rsid w:val="00707B60"/>
    <w:rsid w:val="00707D5E"/>
    <w:rsid w:val="00711F35"/>
    <w:rsid w:val="0071747A"/>
    <w:rsid w:val="00717F18"/>
    <w:rsid w:val="00721C55"/>
    <w:rsid w:val="00731717"/>
    <w:rsid w:val="00731E8C"/>
    <w:rsid w:val="007320C7"/>
    <w:rsid w:val="00733198"/>
    <w:rsid w:val="00733706"/>
    <w:rsid w:val="00733EA8"/>
    <w:rsid w:val="00744B32"/>
    <w:rsid w:val="00746CE2"/>
    <w:rsid w:val="00746E30"/>
    <w:rsid w:val="00746FAC"/>
    <w:rsid w:val="00747286"/>
    <w:rsid w:val="00750A26"/>
    <w:rsid w:val="00752299"/>
    <w:rsid w:val="00754956"/>
    <w:rsid w:val="007562EE"/>
    <w:rsid w:val="007571E6"/>
    <w:rsid w:val="00757632"/>
    <w:rsid w:val="00757AC0"/>
    <w:rsid w:val="007632CE"/>
    <w:rsid w:val="0076679E"/>
    <w:rsid w:val="007668D3"/>
    <w:rsid w:val="00767A0F"/>
    <w:rsid w:val="00771249"/>
    <w:rsid w:val="00773A9D"/>
    <w:rsid w:val="007757F6"/>
    <w:rsid w:val="007760C1"/>
    <w:rsid w:val="007766F8"/>
    <w:rsid w:val="00785ABE"/>
    <w:rsid w:val="007930B4"/>
    <w:rsid w:val="00794D0D"/>
    <w:rsid w:val="00797B15"/>
    <w:rsid w:val="007A1769"/>
    <w:rsid w:val="007A4A22"/>
    <w:rsid w:val="007A5A56"/>
    <w:rsid w:val="007A79D7"/>
    <w:rsid w:val="007B17B9"/>
    <w:rsid w:val="007B1DED"/>
    <w:rsid w:val="007B35F2"/>
    <w:rsid w:val="007B4CBE"/>
    <w:rsid w:val="007B740A"/>
    <w:rsid w:val="007C0665"/>
    <w:rsid w:val="007C0F7C"/>
    <w:rsid w:val="007C125B"/>
    <w:rsid w:val="007C1676"/>
    <w:rsid w:val="007C22C4"/>
    <w:rsid w:val="007C26D6"/>
    <w:rsid w:val="007C4606"/>
    <w:rsid w:val="007C524E"/>
    <w:rsid w:val="007C680A"/>
    <w:rsid w:val="007C6D42"/>
    <w:rsid w:val="007C6DE3"/>
    <w:rsid w:val="007D2647"/>
    <w:rsid w:val="007D3288"/>
    <w:rsid w:val="007D3ABC"/>
    <w:rsid w:val="007D4B8B"/>
    <w:rsid w:val="007D4D32"/>
    <w:rsid w:val="007D6D48"/>
    <w:rsid w:val="007D7D23"/>
    <w:rsid w:val="007E2CF9"/>
    <w:rsid w:val="007E59C0"/>
    <w:rsid w:val="007E6C05"/>
    <w:rsid w:val="007E72C7"/>
    <w:rsid w:val="007E72F9"/>
    <w:rsid w:val="007E74D5"/>
    <w:rsid w:val="007F0EFA"/>
    <w:rsid w:val="007F19E6"/>
    <w:rsid w:val="00800BCD"/>
    <w:rsid w:val="00803AD9"/>
    <w:rsid w:val="00804990"/>
    <w:rsid w:val="008049D9"/>
    <w:rsid w:val="00807EDA"/>
    <w:rsid w:val="00811412"/>
    <w:rsid w:val="0081401A"/>
    <w:rsid w:val="008151CB"/>
    <w:rsid w:val="0081531C"/>
    <w:rsid w:val="008158E2"/>
    <w:rsid w:val="00816DE6"/>
    <w:rsid w:val="008230E3"/>
    <w:rsid w:val="00824D00"/>
    <w:rsid w:val="00826004"/>
    <w:rsid w:val="00826CF6"/>
    <w:rsid w:val="0083226A"/>
    <w:rsid w:val="008334A2"/>
    <w:rsid w:val="00833643"/>
    <w:rsid w:val="00835A3A"/>
    <w:rsid w:val="008401C1"/>
    <w:rsid w:val="008459EC"/>
    <w:rsid w:val="00847700"/>
    <w:rsid w:val="00847BA1"/>
    <w:rsid w:val="008547AB"/>
    <w:rsid w:val="00855A14"/>
    <w:rsid w:val="00857E4F"/>
    <w:rsid w:val="00857E9F"/>
    <w:rsid w:val="00860601"/>
    <w:rsid w:val="00860B59"/>
    <w:rsid w:val="00861DE2"/>
    <w:rsid w:val="00862874"/>
    <w:rsid w:val="008649FF"/>
    <w:rsid w:val="00866BAF"/>
    <w:rsid w:val="00866DD4"/>
    <w:rsid w:val="008715BD"/>
    <w:rsid w:val="0087311B"/>
    <w:rsid w:val="008737CB"/>
    <w:rsid w:val="008746E0"/>
    <w:rsid w:val="00874C6C"/>
    <w:rsid w:val="00875252"/>
    <w:rsid w:val="00875877"/>
    <w:rsid w:val="00882D7D"/>
    <w:rsid w:val="00884B2A"/>
    <w:rsid w:val="00887B26"/>
    <w:rsid w:val="008920F4"/>
    <w:rsid w:val="00897559"/>
    <w:rsid w:val="008A1C74"/>
    <w:rsid w:val="008A6102"/>
    <w:rsid w:val="008B064E"/>
    <w:rsid w:val="008B0790"/>
    <w:rsid w:val="008B5AE6"/>
    <w:rsid w:val="008C2C32"/>
    <w:rsid w:val="008C5C8E"/>
    <w:rsid w:val="008D1387"/>
    <w:rsid w:val="008D1E90"/>
    <w:rsid w:val="008D32C2"/>
    <w:rsid w:val="008D36F2"/>
    <w:rsid w:val="008D3B5A"/>
    <w:rsid w:val="008D50E7"/>
    <w:rsid w:val="008D6EE7"/>
    <w:rsid w:val="008D6FAA"/>
    <w:rsid w:val="008E2012"/>
    <w:rsid w:val="008E207C"/>
    <w:rsid w:val="008E22F7"/>
    <w:rsid w:val="008E3B2F"/>
    <w:rsid w:val="008E409E"/>
    <w:rsid w:val="008E64F1"/>
    <w:rsid w:val="008E7E19"/>
    <w:rsid w:val="008F12C6"/>
    <w:rsid w:val="008F1D85"/>
    <w:rsid w:val="008F60E1"/>
    <w:rsid w:val="008F6424"/>
    <w:rsid w:val="008F67ED"/>
    <w:rsid w:val="008F77A7"/>
    <w:rsid w:val="009002A4"/>
    <w:rsid w:val="0090109C"/>
    <w:rsid w:val="0090238C"/>
    <w:rsid w:val="00902861"/>
    <w:rsid w:val="00904095"/>
    <w:rsid w:val="00911579"/>
    <w:rsid w:val="00911C6F"/>
    <w:rsid w:val="00913B67"/>
    <w:rsid w:val="00914EF8"/>
    <w:rsid w:val="00916845"/>
    <w:rsid w:val="00920B34"/>
    <w:rsid w:val="0092256C"/>
    <w:rsid w:val="0092385D"/>
    <w:rsid w:val="00924DC1"/>
    <w:rsid w:val="009300F8"/>
    <w:rsid w:val="00930892"/>
    <w:rsid w:val="00931F7B"/>
    <w:rsid w:val="009336E1"/>
    <w:rsid w:val="00933FCC"/>
    <w:rsid w:val="00934DF1"/>
    <w:rsid w:val="00935067"/>
    <w:rsid w:val="00935825"/>
    <w:rsid w:val="009425DC"/>
    <w:rsid w:val="00946FCB"/>
    <w:rsid w:val="00955E45"/>
    <w:rsid w:val="00956828"/>
    <w:rsid w:val="00960055"/>
    <w:rsid w:val="00960074"/>
    <w:rsid w:val="009650A0"/>
    <w:rsid w:val="00965CEB"/>
    <w:rsid w:val="00967AB9"/>
    <w:rsid w:val="00970B8C"/>
    <w:rsid w:val="00970E58"/>
    <w:rsid w:val="00970E62"/>
    <w:rsid w:val="0097195F"/>
    <w:rsid w:val="00971F09"/>
    <w:rsid w:val="009731AC"/>
    <w:rsid w:val="00980C79"/>
    <w:rsid w:val="009824D6"/>
    <w:rsid w:val="00986382"/>
    <w:rsid w:val="0099035B"/>
    <w:rsid w:val="00992507"/>
    <w:rsid w:val="00997B5D"/>
    <w:rsid w:val="009A078C"/>
    <w:rsid w:val="009A287F"/>
    <w:rsid w:val="009A3AFE"/>
    <w:rsid w:val="009A7133"/>
    <w:rsid w:val="009A7325"/>
    <w:rsid w:val="009B5B3E"/>
    <w:rsid w:val="009C013E"/>
    <w:rsid w:val="009C0988"/>
    <w:rsid w:val="009C1E46"/>
    <w:rsid w:val="009C2A18"/>
    <w:rsid w:val="009C2A95"/>
    <w:rsid w:val="009C2BBD"/>
    <w:rsid w:val="009C4165"/>
    <w:rsid w:val="009C4BB0"/>
    <w:rsid w:val="009C56ED"/>
    <w:rsid w:val="009C71FD"/>
    <w:rsid w:val="009C78A9"/>
    <w:rsid w:val="009C7906"/>
    <w:rsid w:val="009D5643"/>
    <w:rsid w:val="009D6D0B"/>
    <w:rsid w:val="009E170C"/>
    <w:rsid w:val="009E5809"/>
    <w:rsid w:val="009E6665"/>
    <w:rsid w:val="009F0325"/>
    <w:rsid w:val="009F190B"/>
    <w:rsid w:val="00A03078"/>
    <w:rsid w:val="00A03ACF"/>
    <w:rsid w:val="00A12F0A"/>
    <w:rsid w:val="00A1400B"/>
    <w:rsid w:val="00A15709"/>
    <w:rsid w:val="00A15A27"/>
    <w:rsid w:val="00A15C94"/>
    <w:rsid w:val="00A161FE"/>
    <w:rsid w:val="00A17B93"/>
    <w:rsid w:val="00A17F0A"/>
    <w:rsid w:val="00A202DD"/>
    <w:rsid w:val="00A214FE"/>
    <w:rsid w:val="00A224C0"/>
    <w:rsid w:val="00A22735"/>
    <w:rsid w:val="00A22F4A"/>
    <w:rsid w:val="00A2663E"/>
    <w:rsid w:val="00A2672B"/>
    <w:rsid w:val="00A30668"/>
    <w:rsid w:val="00A31C9D"/>
    <w:rsid w:val="00A32498"/>
    <w:rsid w:val="00A37CDB"/>
    <w:rsid w:val="00A40558"/>
    <w:rsid w:val="00A40992"/>
    <w:rsid w:val="00A40F91"/>
    <w:rsid w:val="00A411E2"/>
    <w:rsid w:val="00A45AFC"/>
    <w:rsid w:val="00A47771"/>
    <w:rsid w:val="00A50C75"/>
    <w:rsid w:val="00A52790"/>
    <w:rsid w:val="00A57BD7"/>
    <w:rsid w:val="00A6062A"/>
    <w:rsid w:val="00A60B63"/>
    <w:rsid w:val="00A622CE"/>
    <w:rsid w:val="00A62407"/>
    <w:rsid w:val="00A62633"/>
    <w:rsid w:val="00A65611"/>
    <w:rsid w:val="00A66103"/>
    <w:rsid w:val="00A662FA"/>
    <w:rsid w:val="00A7200F"/>
    <w:rsid w:val="00A73F4F"/>
    <w:rsid w:val="00A75811"/>
    <w:rsid w:val="00A75CDD"/>
    <w:rsid w:val="00A75EA8"/>
    <w:rsid w:val="00A7666C"/>
    <w:rsid w:val="00A773FB"/>
    <w:rsid w:val="00A814E0"/>
    <w:rsid w:val="00A831CA"/>
    <w:rsid w:val="00A84CCB"/>
    <w:rsid w:val="00A922D4"/>
    <w:rsid w:val="00A97507"/>
    <w:rsid w:val="00AA07CA"/>
    <w:rsid w:val="00AA5937"/>
    <w:rsid w:val="00AA7AE0"/>
    <w:rsid w:val="00AB09A3"/>
    <w:rsid w:val="00AB7273"/>
    <w:rsid w:val="00AB74B4"/>
    <w:rsid w:val="00AC12DF"/>
    <w:rsid w:val="00AC35FF"/>
    <w:rsid w:val="00AC4D74"/>
    <w:rsid w:val="00AD0217"/>
    <w:rsid w:val="00AD34A9"/>
    <w:rsid w:val="00AD5523"/>
    <w:rsid w:val="00AD74C9"/>
    <w:rsid w:val="00AE0A16"/>
    <w:rsid w:val="00AE5AB4"/>
    <w:rsid w:val="00AE7EE2"/>
    <w:rsid w:val="00AF27DC"/>
    <w:rsid w:val="00AF2E36"/>
    <w:rsid w:val="00AF6FE5"/>
    <w:rsid w:val="00B01363"/>
    <w:rsid w:val="00B02292"/>
    <w:rsid w:val="00B02C74"/>
    <w:rsid w:val="00B0555C"/>
    <w:rsid w:val="00B06AB1"/>
    <w:rsid w:val="00B10483"/>
    <w:rsid w:val="00B11265"/>
    <w:rsid w:val="00B123D9"/>
    <w:rsid w:val="00B126D5"/>
    <w:rsid w:val="00B1396D"/>
    <w:rsid w:val="00B14783"/>
    <w:rsid w:val="00B1617A"/>
    <w:rsid w:val="00B1648D"/>
    <w:rsid w:val="00B17F57"/>
    <w:rsid w:val="00B20894"/>
    <w:rsid w:val="00B25584"/>
    <w:rsid w:val="00B25E7C"/>
    <w:rsid w:val="00B26315"/>
    <w:rsid w:val="00B26C3C"/>
    <w:rsid w:val="00B3145F"/>
    <w:rsid w:val="00B31EF2"/>
    <w:rsid w:val="00B31FE9"/>
    <w:rsid w:val="00B3406A"/>
    <w:rsid w:val="00B34D3E"/>
    <w:rsid w:val="00B34FDE"/>
    <w:rsid w:val="00B467E5"/>
    <w:rsid w:val="00B47CFB"/>
    <w:rsid w:val="00B51FAD"/>
    <w:rsid w:val="00B533FC"/>
    <w:rsid w:val="00B55E90"/>
    <w:rsid w:val="00B60102"/>
    <w:rsid w:val="00B62A12"/>
    <w:rsid w:val="00B62D78"/>
    <w:rsid w:val="00B636FE"/>
    <w:rsid w:val="00B646BA"/>
    <w:rsid w:val="00B654C2"/>
    <w:rsid w:val="00B660A8"/>
    <w:rsid w:val="00B70133"/>
    <w:rsid w:val="00B70EBB"/>
    <w:rsid w:val="00B70FD3"/>
    <w:rsid w:val="00B7448E"/>
    <w:rsid w:val="00B80392"/>
    <w:rsid w:val="00B80BC6"/>
    <w:rsid w:val="00B830CF"/>
    <w:rsid w:val="00B83CB4"/>
    <w:rsid w:val="00B85E51"/>
    <w:rsid w:val="00B91221"/>
    <w:rsid w:val="00B956A2"/>
    <w:rsid w:val="00B958C8"/>
    <w:rsid w:val="00B961B7"/>
    <w:rsid w:val="00B97160"/>
    <w:rsid w:val="00B97279"/>
    <w:rsid w:val="00B9783B"/>
    <w:rsid w:val="00BA23FB"/>
    <w:rsid w:val="00BA757D"/>
    <w:rsid w:val="00BB33DF"/>
    <w:rsid w:val="00BB3EBF"/>
    <w:rsid w:val="00BB5369"/>
    <w:rsid w:val="00BB59B1"/>
    <w:rsid w:val="00BB6B3E"/>
    <w:rsid w:val="00BC1208"/>
    <w:rsid w:val="00BC4E2D"/>
    <w:rsid w:val="00BC7CC5"/>
    <w:rsid w:val="00BC7F1F"/>
    <w:rsid w:val="00BD107F"/>
    <w:rsid w:val="00BE0883"/>
    <w:rsid w:val="00BE305A"/>
    <w:rsid w:val="00BE36AE"/>
    <w:rsid w:val="00BE70BC"/>
    <w:rsid w:val="00BF0632"/>
    <w:rsid w:val="00BF7E26"/>
    <w:rsid w:val="00C005B8"/>
    <w:rsid w:val="00C026B6"/>
    <w:rsid w:val="00C03250"/>
    <w:rsid w:val="00C07000"/>
    <w:rsid w:val="00C075F3"/>
    <w:rsid w:val="00C10A68"/>
    <w:rsid w:val="00C13BEE"/>
    <w:rsid w:val="00C14176"/>
    <w:rsid w:val="00C148F6"/>
    <w:rsid w:val="00C173E1"/>
    <w:rsid w:val="00C178B2"/>
    <w:rsid w:val="00C17B33"/>
    <w:rsid w:val="00C24BA0"/>
    <w:rsid w:val="00C261BC"/>
    <w:rsid w:val="00C30032"/>
    <w:rsid w:val="00C301D1"/>
    <w:rsid w:val="00C30901"/>
    <w:rsid w:val="00C329A8"/>
    <w:rsid w:val="00C3639C"/>
    <w:rsid w:val="00C402D7"/>
    <w:rsid w:val="00C41C5F"/>
    <w:rsid w:val="00C4690C"/>
    <w:rsid w:val="00C478BF"/>
    <w:rsid w:val="00C51DAD"/>
    <w:rsid w:val="00C5219E"/>
    <w:rsid w:val="00C55EDF"/>
    <w:rsid w:val="00C6207E"/>
    <w:rsid w:val="00C633E3"/>
    <w:rsid w:val="00C640D4"/>
    <w:rsid w:val="00C64431"/>
    <w:rsid w:val="00C64B49"/>
    <w:rsid w:val="00C724D8"/>
    <w:rsid w:val="00C746BB"/>
    <w:rsid w:val="00C75540"/>
    <w:rsid w:val="00C75660"/>
    <w:rsid w:val="00C81572"/>
    <w:rsid w:val="00C82346"/>
    <w:rsid w:val="00C82846"/>
    <w:rsid w:val="00C90E58"/>
    <w:rsid w:val="00C91321"/>
    <w:rsid w:val="00C922F4"/>
    <w:rsid w:val="00C933ED"/>
    <w:rsid w:val="00C965A4"/>
    <w:rsid w:val="00C96B07"/>
    <w:rsid w:val="00C97A50"/>
    <w:rsid w:val="00CA1771"/>
    <w:rsid w:val="00CA2810"/>
    <w:rsid w:val="00CA2F96"/>
    <w:rsid w:val="00CA34D8"/>
    <w:rsid w:val="00CA73D3"/>
    <w:rsid w:val="00CB1CF6"/>
    <w:rsid w:val="00CB7B3E"/>
    <w:rsid w:val="00CC0A28"/>
    <w:rsid w:val="00CC709A"/>
    <w:rsid w:val="00CC74C0"/>
    <w:rsid w:val="00CD15E9"/>
    <w:rsid w:val="00CD1EE3"/>
    <w:rsid w:val="00CD2849"/>
    <w:rsid w:val="00CD3CEF"/>
    <w:rsid w:val="00CD72B7"/>
    <w:rsid w:val="00CE083D"/>
    <w:rsid w:val="00CE0E9F"/>
    <w:rsid w:val="00CE1868"/>
    <w:rsid w:val="00CE3793"/>
    <w:rsid w:val="00CE40D4"/>
    <w:rsid w:val="00CE5FD8"/>
    <w:rsid w:val="00CE78EC"/>
    <w:rsid w:val="00CF0663"/>
    <w:rsid w:val="00CF0B21"/>
    <w:rsid w:val="00CF0C96"/>
    <w:rsid w:val="00CF2DB4"/>
    <w:rsid w:val="00CF3BA3"/>
    <w:rsid w:val="00CF6530"/>
    <w:rsid w:val="00D0002B"/>
    <w:rsid w:val="00D030A4"/>
    <w:rsid w:val="00D033AE"/>
    <w:rsid w:val="00D1108C"/>
    <w:rsid w:val="00D123F6"/>
    <w:rsid w:val="00D128A2"/>
    <w:rsid w:val="00D16BD1"/>
    <w:rsid w:val="00D17A7E"/>
    <w:rsid w:val="00D2092D"/>
    <w:rsid w:val="00D20F37"/>
    <w:rsid w:val="00D22048"/>
    <w:rsid w:val="00D23E31"/>
    <w:rsid w:val="00D23E6F"/>
    <w:rsid w:val="00D24F01"/>
    <w:rsid w:val="00D2539B"/>
    <w:rsid w:val="00D253E8"/>
    <w:rsid w:val="00D25B6C"/>
    <w:rsid w:val="00D25CB5"/>
    <w:rsid w:val="00D267F5"/>
    <w:rsid w:val="00D26EF1"/>
    <w:rsid w:val="00D273C6"/>
    <w:rsid w:val="00D34DAF"/>
    <w:rsid w:val="00D35BBD"/>
    <w:rsid w:val="00D40070"/>
    <w:rsid w:val="00D413B3"/>
    <w:rsid w:val="00D43168"/>
    <w:rsid w:val="00D44E72"/>
    <w:rsid w:val="00D45849"/>
    <w:rsid w:val="00D5365F"/>
    <w:rsid w:val="00D53AEA"/>
    <w:rsid w:val="00D565A1"/>
    <w:rsid w:val="00D633EF"/>
    <w:rsid w:val="00D6392B"/>
    <w:rsid w:val="00D64076"/>
    <w:rsid w:val="00D6438D"/>
    <w:rsid w:val="00D6651A"/>
    <w:rsid w:val="00D66FE9"/>
    <w:rsid w:val="00D7004E"/>
    <w:rsid w:val="00D7211E"/>
    <w:rsid w:val="00D72D25"/>
    <w:rsid w:val="00D814D7"/>
    <w:rsid w:val="00D81ECF"/>
    <w:rsid w:val="00D82260"/>
    <w:rsid w:val="00D85689"/>
    <w:rsid w:val="00D87432"/>
    <w:rsid w:val="00D9304C"/>
    <w:rsid w:val="00D93E77"/>
    <w:rsid w:val="00D940D1"/>
    <w:rsid w:val="00D9632C"/>
    <w:rsid w:val="00DA01F0"/>
    <w:rsid w:val="00DA11CD"/>
    <w:rsid w:val="00DA27FA"/>
    <w:rsid w:val="00DA41A6"/>
    <w:rsid w:val="00DB0615"/>
    <w:rsid w:val="00DB51B4"/>
    <w:rsid w:val="00DB7175"/>
    <w:rsid w:val="00DB7A86"/>
    <w:rsid w:val="00DC0DB0"/>
    <w:rsid w:val="00DC216A"/>
    <w:rsid w:val="00DC2B21"/>
    <w:rsid w:val="00DC3956"/>
    <w:rsid w:val="00DC6031"/>
    <w:rsid w:val="00DD3D17"/>
    <w:rsid w:val="00DD71AC"/>
    <w:rsid w:val="00DD7DE1"/>
    <w:rsid w:val="00DE0282"/>
    <w:rsid w:val="00DE37F0"/>
    <w:rsid w:val="00DE4C0B"/>
    <w:rsid w:val="00DE5271"/>
    <w:rsid w:val="00DE7453"/>
    <w:rsid w:val="00DE74F8"/>
    <w:rsid w:val="00DF250F"/>
    <w:rsid w:val="00DF4907"/>
    <w:rsid w:val="00DF7F05"/>
    <w:rsid w:val="00E00E63"/>
    <w:rsid w:val="00E0117D"/>
    <w:rsid w:val="00E022A1"/>
    <w:rsid w:val="00E04879"/>
    <w:rsid w:val="00E05C8B"/>
    <w:rsid w:val="00E06409"/>
    <w:rsid w:val="00E07FE9"/>
    <w:rsid w:val="00E115E2"/>
    <w:rsid w:val="00E116D0"/>
    <w:rsid w:val="00E117EB"/>
    <w:rsid w:val="00E17017"/>
    <w:rsid w:val="00E171CB"/>
    <w:rsid w:val="00E207C8"/>
    <w:rsid w:val="00E237F0"/>
    <w:rsid w:val="00E27E49"/>
    <w:rsid w:val="00E33522"/>
    <w:rsid w:val="00E3439E"/>
    <w:rsid w:val="00E35B4A"/>
    <w:rsid w:val="00E36669"/>
    <w:rsid w:val="00E37568"/>
    <w:rsid w:val="00E37F70"/>
    <w:rsid w:val="00E40B4D"/>
    <w:rsid w:val="00E42579"/>
    <w:rsid w:val="00E43034"/>
    <w:rsid w:val="00E45C02"/>
    <w:rsid w:val="00E512F3"/>
    <w:rsid w:val="00E515CA"/>
    <w:rsid w:val="00E53D4D"/>
    <w:rsid w:val="00E5764D"/>
    <w:rsid w:val="00E6205C"/>
    <w:rsid w:val="00E6217D"/>
    <w:rsid w:val="00E62811"/>
    <w:rsid w:val="00E65C48"/>
    <w:rsid w:val="00E66150"/>
    <w:rsid w:val="00E7263D"/>
    <w:rsid w:val="00E75DE3"/>
    <w:rsid w:val="00E77756"/>
    <w:rsid w:val="00E77CC4"/>
    <w:rsid w:val="00E843C8"/>
    <w:rsid w:val="00E84D31"/>
    <w:rsid w:val="00E852AE"/>
    <w:rsid w:val="00E86416"/>
    <w:rsid w:val="00E929F4"/>
    <w:rsid w:val="00E9514A"/>
    <w:rsid w:val="00E96632"/>
    <w:rsid w:val="00E970AC"/>
    <w:rsid w:val="00E97EC2"/>
    <w:rsid w:val="00EA011A"/>
    <w:rsid w:val="00EA0121"/>
    <w:rsid w:val="00EA026B"/>
    <w:rsid w:val="00EA3655"/>
    <w:rsid w:val="00EA56F5"/>
    <w:rsid w:val="00EB66B6"/>
    <w:rsid w:val="00EB677C"/>
    <w:rsid w:val="00EB6839"/>
    <w:rsid w:val="00EB7353"/>
    <w:rsid w:val="00EC02DD"/>
    <w:rsid w:val="00EC29CD"/>
    <w:rsid w:val="00EC342A"/>
    <w:rsid w:val="00EC45B9"/>
    <w:rsid w:val="00EC5045"/>
    <w:rsid w:val="00EC5E71"/>
    <w:rsid w:val="00EC5EB5"/>
    <w:rsid w:val="00ED1579"/>
    <w:rsid w:val="00ED4735"/>
    <w:rsid w:val="00ED6DEB"/>
    <w:rsid w:val="00EE0CCB"/>
    <w:rsid w:val="00EE41E0"/>
    <w:rsid w:val="00EE52DB"/>
    <w:rsid w:val="00EE65AE"/>
    <w:rsid w:val="00EF0C58"/>
    <w:rsid w:val="00EF10E8"/>
    <w:rsid w:val="00EF1E28"/>
    <w:rsid w:val="00EF20A9"/>
    <w:rsid w:val="00F00262"/>
    <w:rsid w:val="00F07052"/>
    <w:rsid w:val="00F12E03"/>
    <w:rsid w:val="00F14AFA"/>
    <w:rsid w:val="00F154F6"/>
    <w:rsid w:val="00F15821"/>
    <w:rsid w:val="00F15D66"/>
    <w:rsid w:val="00F15EE0"/>
    <w:rsid w:val="00F17CC9"/>
    <w:rsid w:val="00F21D4F"/>
    <w:rsid w:val="00F22385"/>
    <w:rsid w:val="00F2238D"/>
    <w:rsid w:val="00F22E41"/>
    <w:rsid w:val="00F23057"/>
    <w:rsid w:val="00F24764"/>
    <w:rsid w:val="00F25A95"/>
    <w:rsid w:val="00F27AED"/>
    <w:rsid w:val="00F27B41"/>
    <w:rsid w:val="00F3239F"/>
    <w:rsid w:val="00F331D9"/>
    <w:rsid w:val="00F40658"/>
    <w:rsid w:val="00F423E2"/>
    <w:rsid w:val="00F44B0B"/>
    <w:rsid w:val="00F44C27"/>
    <w:rsid w:val="00F45702"/>
    <w:rsid w:val="00F45826"/>
    <w:rsid w:val="00F45EC0"/>
    <w:rsid w:val="00F519F8"/>
    <w:rsid w:val="00F54684"/>
    <w:rsid w:val="00F60DB8"/>
    <w:rsid w:val="00F620AD"/>
    <w:rsid w:val="00F629C7"/>
    <w:rsid w:val="00F72D79"/>
    <w:rsid w:val="00F72DC0"/>
    <w:rsid w:val="00F7386B"/>
    <w:rsid w:val="00F74862"/>
    <w:rsid w:val="00F75D95"/>
    <w:rsid w:val="00F81E54"/>
    <w:rsid w:val="00F827F9"/>
    <w:rsid w:val="00F852F8"/>
    <w:rsid w:val="00F8549C"/>
    <w:rsid w:val="00F858E5"/>
    <w:rsid w:val="00F86F58"/>
    <w:rsid w:val="00F8736F"/>
    <w:rsid w:val="00F878F0"/>
    <w:rsid w:val="00F93959"/>
    <w:rsid w:val="00FA6B26"/>
    <w:rsid w:val="00FA7E16"/>
    <w:rsid w:val="00FB3BED"/>
    <w:rsid w:val="00FB48F5"/>
    <w:rsid w:val="00FB5CD4"/>
    <w:rsid w:val="00FB7DB2"/>
    <w:rsid w:val="00FC0554"/>
    <w:rsid w:val="00FC1F0C"/>
    <w:rsid w:val="00FC1FDD"/>
    <w:rsid w:val="00FC2F17"/>
    <w:rsid w:val="00FC49AF"/>
    <w:rsid w:val="00FC7984"/>
    <w:rsid w:val="00FD4058"/>
    <w:rsid w:val="00FD435E"/>
    <w:rsid w:val="00FD47AD"/>
    <w:rsid w:val="00FD58D7"/>
    <w:rsid w:val="00FD75C9"/>
    <w:rsid w:val="00FE35A5"/>
    <w:rsid w:val="00FE71B5"/>
    <w:rsid w:val="00FF3B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CC9F-7B49-4C97-BF37-26649A4A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paragraph" w:customStyle="1" w:styleId="naislab">
    <w:name w:val="naislab"/>
    <w:basedOn w:val="Normal"/>
    <w:rsid w:val="00FD58D7"/>
    <w:pPr>
      <w:spacing w:before="75" w:after="75"/>
      <w:jc w:val="right"/>
    </w:pPr>
    <w:rPr>
      <w:rFonts w:eastAsia="Times New Roman" w:cs="Times New Roman"/>
      <w:sz w:val="24"/>
      <w:szCs w:val="24"/>
      <w:lang w:eastAsia="lv-LV"/>
    </w:rPr>
  </w:style>
  <w:style w:type="paragraph" w:customStyle="1" w:styleId="tv2132">
    <w:name w:val="tv2132"/>
    <w:basedOn w:val="Normal"/>
    <w:rsid w:val="005B2051"/>
    <w:pPr>
      <w:spacing w:line="360" w:lineRule="auto"/>
      <w:ind w:firstLine="300"/>
    </w:pPr>
    <w:rPr>
      <w:rFonts w:eastAsia="Times New Roman" w:cs="Times New Roman"/>
      <w:color w:val="414142"/>
      <w:sz w:val="20"/>
      <w:szCs w:val="20"/>
      <w:lang w:eastAsia="lv-LV"/>
    </w:rPr>
  </w:style>
  <w:style w:type="paragraph" w:customStyle="1" w:styleId="tv2131">
    <w:name w:val="tv2131"/>
    <w:basedOn w:val="Normal"/>
    <w:rsid w:val="0020719A"/>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semiHidden/>
    <w:unhideWhenUsed/>
    <w:rsid w:val="00B1396D"/>
    <w:pPr>
      <w:spacing w:before="100" w:beforeAutospacing="1" w:after="100" w:afterAutospacing="1"/>
    </w:pPr>
    <w:rPr>
      <w:rFonts w:cs="Times New Roman"/>
      <w:color w:val="000000"/>
      <w:sz w:val="24"/>
      <w:szCs w:val="24"/>
      <w:lang w:eastAsia="lv-LV"/>
    </w:rPr>
  </w:style>
  <w:style w:type="character" w:styleId="CommentReference">
    <w:name w:val="annotation reference"/>
    <w:basedOn w:val="DefaultParagraphFont"/>
    <w:uiPriority w:val="99"/>
    <w:semiHidden/>
    <w:unhideWhenUsed/>
    <w:rsid w:val="00D565A1"/>
    <w:rPr>
      <w:sz w:val="16"/>
      <w:szCs w:val="16"/>
    </w:rPr>
  </w:style>
  <w:style w:type="paragraph" w:styleId="CommentText">
    <w:name w:val="annotation text"/>
    <w:basedOn w:val="Normal"/>
    <w:link w:val="CommentTextChar"/>
    <w:uiPriority w:val="99"/>
    <w:semiHidden/>
    <w:unhideWhenUsed/>
    <w:rsid w:val="00D565A1"/>
    <w:rPr>
      <w:sz w:val="20"/>
      <w:szCs w:val="20"/>
    </w:rPr>
  </w:style>
  <w:style w:type="character" w:customStyle="1" w:styleId="CommentTextChar">
    <w:name w:val="Comment Text Char"/>
    <w:basedOn w:val="DefaultParagraphFont"/>
    <w:link w:val="CommentText"/>
    <w:uiPriority w:val="99"/>
    <w:semiHidden/>
    <w:rsid w:val="00D565A1"/>
    <w:rPr>
      <w:sz w:val="20"/>
      <w:szCs w:val="20"/>
    </w:rPr>
  </w:style>
  <w:style w:type="paragraph" w:styleId="CommentSubject">
    <w:name w:val="annotation subject"/>
    <w:basedOn w:val="CommentText"/>
    <w:next w:val="CommentText"/>
    <w:link w:val="CommentSubjectChar"/>
    <w:uiPriority w:val="99"/>
    <w:semiHidden/>
    <w:unhideWhenUsed/>
    <w:rsid w:val="00D565A1"/>
    <w:rPr>
      <w:b/>
      <w:bCs/>
    </w:rPr>
  </w:style>
  <w:style w:type="character" w:customStyle="1" w:styleId="CommentSubjectChar">
    <w:name w:val="Comment Subject Char"/>
    <w:basedOn w:val="CommentTextChar"/>
    <w:link w:val="CommentSubject"/>
    <w:uiPriority w:val="99"/>
    <w:semiHidden/>
    <w:rsid w:val="00D565A1"/>
    <w:rPr>
      <w:b/>
      <w:bCs/>
      <w:sz w:val="20"/>
      <w:szCs w:val="20"/>
    </w:rPr>
  </w:style>
  <w:style w:type="paragraph" w:customStyle="1" w:styleId="naisf">
    <w:name w:val="naisf"/>
    <w:basedOn w:val="Normal"/>
    <w:rsid w:val="003770DD"/>
    <w:pPr>
      <w:spacing w:before="75" w:after="75"/>
      <w:ind w:firstLine="375"/>
      <w:jc w:val="both"/>
    </w:pPr>
    <w:rPr>
      <w:rFonts w:eastAsia="Times New Roman" w:cs="Times New Roman"/>
      <w:sz w:val="24"/>
      <w:szCs w:val="24"/>
      <w:lang w:eastAsia="lv-LV"/>
    </w:rPr>
  </w:style>
  <w:style w:type="paragraph" w:styleId="BodyTextIndent3">
    <w:name w:val="Body Text Indent 3"/>
    <w:basedOn w:val="Normal"/>
    <w:link w:val="BodyTextIndent3Char"/>
    <w:uiPriority w:val="99"/>
    <w:unhideWhenUsed/>
    <w:rsid w:val="00DD71AC"/>
    <w:pPr>
      <w:spacing w:after="120"/>
      <w:ind w:left="283" w:firstLine="720"/>
      <w:jc w:val="both"/>
    </w:pPr>
    <w:rPr>
      <w:rFonts w:eastAsia="Times New Roman" w:cs="Times New Roman"/>
      <w:sz w:val="16"/>
      <w:szCs w:val="16"/>
      <w:lang w:val="x-none"/>
    </w:rPr>
  </w:style>
  <w:style w:type="character" w:customStyle="1" w:styleId="BodyTextIndent3Char">
    <w:name w:val="Body Text Indent 3 Char"/>
    <w:basedOn w:val="DefaultParagraphFont"/>
    <w:link w:val="BodyTextIndent3"/>
    <w:uiPriority w:val="99"/>
    <w:rsid w:val="00DD71AC"/>
    <w:rPr>
      <w:rFonts w:eastAsia="Times New Roman" w:cs="Times New Roman"/>
      <w:sz w:val="16"/>
      <w:szCs w:val="16"/>
      <w:lang w:val="x-none"/>
    </w:rPr>
  </w:style>
  <w:style w:type="paragraph" w:styleId="Revision">
    <w:name w:val="Revision"/>
    <w:hidden/>
    <w:uiPriority w:val="99"/>
    <w:semiHidden/>
    <w:rsid w:val="0068282F"/>
  </w:style>
  <w:style w:type="paragraph" w:customStyle="1" w:styleId="tv213">
    <w:name w:val="tv213"/>
    <w:basedOn w:val="Normal"/>
    <w:rsid w:val="00F7386B"/>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19026">
      <w:bodyDiv w:val="1"/>
      <w:marLeft w:val="0"/>
      <w:marRight w:val="0"/>
      <w:marTop w:val="0"/>
      <w:marBottom w:val="0"/>
      <w:divBdr>
        <w:top w:val="none" w:sz="0" w:space="0" w:color="auto"/>
        <w:left w:val="none" w:sz="0" w:space="0" w:color="auto"/>
        <w:bottom w:val="none" w:sz="0" w:space="0" w:color="auto"/>
        <w:right w:val="none" w:sz="0" w:space="0" w:color="auto"/>
      </w:divBdr>
      <w:divsChild>
        <w:div w:id="1592814480">
          <w:marLeft w:val="0"/>
          <w:marRight w:val="0"/>
          <w:marTop w:val="0"/>
          <w:marBottom w:val="0"/>
          <w:divBdr>
            <w:top w:val="none" w:sz="0" w:space="0" w:color="auto"/>
            <w:left w:val="none" w:sz="0" w:space="0" w:color="auto"/>
            <w:bottom w:val="none" w:sz="0" w:space="0" w:color="auto"/>
            <w:right w:val="none" w:sz="0" w:space="0" w:color="auto"/>
          </w:divBdr>
          <w:divsChild>
            <w:div w:id="1847550979">
              <w:marLeft w:val="0"/>
              <w:marRight w:val="0"/>
              <w:marTop w:val="0"/>
              <w:marBottom w:val="0"/>
              <w:divBdr>
                <w:top w:val="none" w:sz="0" w:space="0" w:color="auto"/>
                <w:left w:val="none" w:sz="0" w:space="0" w:color="auto"/>
                <w:bottom w:val="none" w:sz="0" w:space="0" w:color="auto"/>
                <w:right w:val="none" w:sz="0" w:space="0" w:color="auto"/>
              </w:divBdr>
              <w:divsChild>
                <w:div w:id="1162891122">
                  <w:marLeft w:val="0"/>
                  <w:marRight w:val="0"/>
                  <w:marTop w:val="0"/>
                  <w:marBottom w:val="0"/>
                  <w:divBdr>
                    <w:top w:val="none" w:sz="0" w:space="0" w:color="auto"/>
                    <w:left w:val="none" w:sz="0" w:space="0" w:color="auto"/>
                    <w:bottom w:val="none" w:sz="0" w:space="0" w:color="auto"/>
                    <w:right w:val="none" w:sz="0" w:space="0" w:color="auto"/>
                  </w:divBdr>
                  <w:divsChild>
                    <w:div w:id="1135218958">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201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480721">
      <w:bodyDiv w:val="1"/>
      <w:marLeft w:val="0"/>
      <w:marRight w:val="0"/>
      <w:marTop w:val="0"/>
      <w:marBottom w:val="0"/>
      <w:divBdr>
        <w:top w:val="none" w:sz="0" w:space="0" w:color="auto"/>
        <w:left w:val="none" w:sz="0" w:space="0" w:color="auto"/>
        <w:bottom w:val="none" w:sz="0" w:space="0" w:color="auto"/>
        <w:right w:val="none" w:sz="0" w:space="0" w:color="auto"/>
      </w:divBdr>
      <w:divsChild>
        <w:div w:id="1062414196">
          <w:marLeft w:val="0"/>
          <w:marRight w:val="0"/>
          <w:marTop w:val="0"/>
          <w:marBottom w:val="0"/>
          <w:divBdr>
            <w:top w:val="none" w:sz="0" w:space="0" w:color="auto"/>
            <w:left w:val="none" w:sz="0" w:space="0" w:color="auto"/>
            <w:bottom w:val="none" w:sz="0" w:space="0" w:color="auto"/>
            <w:right w:val="none" w:sz="0" w:space="0" w:color="auto"/>
          </w:divBdr>
          <w:divsChild>
            <w:div w:id="592279595">
              <w:marLeft w:val="0"/>
              <w:marRight w:val="0"/>
              <w:marTop w:val="0"/>
              <w:marBottom w:val="0"/>
              <w:divBdr>
                <w:top w:val="none" w:sz="0" w:space="0" w:color="auto"/>
                <w:left w:val="none" w:sz="0" w:space="0" w:color="auto"/>
                <w:bottom w:val="none" w:sz="0" w:space="0" w:color="auto"/>
                <w:right w:val="none" w:sz="0" w:space="0" w:color="auto"/>
              </w:divBdr>
              <w:divsChild>
                <w:div w:id="1571428918">
                  <w:marLeft w:val="0"/>
                  <w:marRight w:val="0"/>
                  <w:marTop w:val="0"/>
                  <w:marBottom w:val="0"/>
                  <w:divBdr>
                    <w:top w:val="none" w:sz="0" w:space="0" w:color="auto"/>
                    <w:left w:val="none" w:sz="0" w:space="0" w:color="auto"/>
                    <w:bottom w:val="none" w:sz="0" w:space="0" w:color="auto"/>
                    <w:right w:val="none" w:sz="0" w:space="0" w:color="auto"/>
                  </w:divBdr>
                  <w:divsChild>
                    <w:div w:id="737747769">
                      <w:marLeft w:val="0"/>
                      <w:marRight w:val="0"/>
                      <w:marTop w:val="0"/>
                      <w:marBottom w:val="0"/>
                      <w:divBdr>
                        <w:top w:val="none" w:sz="0" w:space="0" w:color="auto"/>
                        <w:left w:val="none" w:sz="0" w:space="0" w:color="auto"/>
                        <w:bottom w:val="none" w:sz="0" w:space="0" w:color="auto"/>
                        <w:right w:val="none" w:sz="0" w:space="0" w:color="auto"/>
                      </w:divBdr>
                      <w:divsChild>
                        <w:div w:id="15250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06702">
      <w:bodyDiv w:val="1"/>
      <w:marLeft w:val="0"/>
      <w:marRight w:val="0"/>
      <w:marTop w:val="0"/>
      <w:marBottom w:val="0"/>
      <w:divBdr>
        <w:top w:val="none" w:sz="0" w:space="0" w:color="auto"/>
        <w:left w:val="none" w:sz="0" w:space="0" w:color="auto"/>
        <w:bottom w:val="none" w:sz="0" w:space="0" w:color="auto"/>
        <w:right w:val="none" w:sz="0" w:space="0" w:color="auto"/>
      </w:divBdr>
      <w:divsChild>
        <w:div w:id="1638759050">
          <w:marLeft w:val="0"/>
          <w:marRight w:val="0"/>
          <w:marTop w:val="0"/>
          <w:marBottom w:val="0"/>
          <w:divBdr>
            <w:top w:val="none" w:sz="0" w:space="0" w:color="auto"/>
            <w:left w:val="none" w:sz="0" w:space="0" w:color="auto"/>
            <w:bottom w:val="none" w:sz="0" w:space="0" w:color="auto"/>
            <w:right w:val="none" w:sz="0" w:space="0" w:color="auto"/>
          </w:divBdr>
          <w:divsChild>
            <w:div w:id="41178067">
              <w:marLeft w:val="0"/>
              <w:marRight w:val="0"/>
              <w:marTop w:val="0"/>
              <w:marBottom w:val="0"/>
              <w:divBdr>
                <w:top w:val="none" w:sz="0" w:space="0" w:color="auto"/>
                <w:left w:val="none" w:sz="0" w:space="0" w:color="auto"/>
                <w:bottom w:val="none" w:sz="0" w:space="0" w:color="auto"/>
                <w:right w:val="none" w:sz="0" w:space="0" w:color="auto"/>
              </w:divBdr>
              <w:divsChild>
                <w:div w:id="1904290729">
                  <w:marLeft w:val="0"/>
                  <w:marRight w:val="0"/>
                  <w:marTop w:val="0"/>
                  <w:marBottom w:val="0"/>
                  <w:divBdr>
                    <w:top w:val="none" w:sz="0" w:space="0" w:color="auto"/>
                    <w:left w:val="none" w:sz="0" w:space="0" w:color="auto"/>
                    <w:bottom w:val="none" w:sz="0" w:space="0" w:color="auto"/>
                    <w:right w:val="none" w:sz="0" w:space="0" w:color="auto"/>
                  </w:divBdr>
                  <w:divsChild>
                    <w:div w:id="2024747698">
                      <w:marLeft w:val="0"/>
                      <w:marRight w:val="0"/>
                      <w:marTop w:val="0"/>
                      <w:marBottom w:val="0"/>
                      <w:divBdr>
                        <w:top w:val="none" w:sz="0" w:space="0" w:color="auto"/>
                        <w:left w:val="none" w:sz="0" w:space="0" w:color="auto"/>
                        <w:bottom w:val="none" w:sz="0" w:space="0" w:color="auto"/>
                        <w:right w:val="none" w:sz="0" w:space="0" w:color="auto"/>
                      </w:divBdr>
                      <w:divsChild>
                        <w:div w:id="1896508830">
                          <w:marLeft w:val="0"/>
                          <w:marRight w:val="0"/>
                          <w:marTop w:val="0"/>
                          <w:marBottom w:val="0"/>
                          <w:divBdr>
                            <w:top w:val="none" w:sz="0" w:space="0" w:color="auto"/>
                            <w:left w:val="none" w:sz="0" w:space="0" w:color="auto"/>
                            <w:bottom w:val="none" w:sz="0" w:space="0" w:color="auto"/>
                            <w:right w:val="none" w:sz="0" w:space="0" w:color="auto"/>
                          </w:divBdr>
                          <w:divsChild>
                            <w:div w:id="812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0394">
      <w:bodyDiv w:val="1"/>
      <w:marLeft w:val="0"/>
      <w:marRight w:val="0"/>
      <w:marTop w:val="0"/>
      <w:marBottom w:val="0"/>
      <w:divBdr>
        <w:top w:val="none" w:sz="0" w:space="0" w:color="auto"/>
        <w:left w:val="none" w:sz="0" w:space="0" w:color="auto"/>
        <w:bottom w:val="none" w:sz="0" w:space="0" w:color="auto"/>
        <w:right w:val="none" w:sz="0" w:space="0" w:color="auto"/>
      </w:divBdr>
      <w:divsChild>
        <w:div w:id="1103920808">
          <w:marLeft w:val="0"/>
          <w:marRight w:val="0"/>
          <w:marTop w:val="0"/>
          <w:marBottom w:val="0"/>
          <w:divBdr>
            <w:top w:val="none" w:sz="0" w:space="0" w:color="auto"/>
            <w:left w:val="none" w:sz="0" w:space="0" w:color="auto"/>
            <w:bottom w:val="none" w:sz="0" w:space="0" w:color="auto"/>
            <w:right w:val="none" w:sz="0" w:space="0" w:color="auto"/>
          </w:divBdr>
          <w:divsChild>
            <w:div w:id="1306352031">
              <w:marLeft w:val="0"/>
              <w:marRight w:val="0"/>
              <w:marTop w:val="0"/>
              <w:marBottom w:val="0"/>
              <w:divBdr>
                <w:top w:val="none" w:sz="0" w:space="0" w:color="auto"/>
                <w:left w:val="none" w:sz="0" w:space="0" w:color="auto"/>
                <w:bottom w:val="none" w:sz="0" w:space="0" w:color="auto"/>
                <w:right w:val="none" w:sz="0" w:space="0" w:color="auto"/>
              </w:divBdr>
              <w:divsChild>
                <w:div w:id="1597251902">
                  <w:marLeft w:val="0"/>
                  <w:marRight w:val="0"/>
                  <w:marTop w:val="0"/>
                  <w:marBottom w:val="0"/>
                  <w:divBdr>
                    <w:top w:val="none" w:sz="0" w:space="0" w:color="auto"/>
                    <w:left w:val="none" w:sz="0" w:space="0" w:color="auto"/>
                    <w:bottom w:val="none" w:sz="0" w:space="0" w:color="auto"/>
                    <w:right w:val="none" w:sz="0" w:space="0" w:color="auto"/>
                  </w:divBdr>
                  <w:divsChild>
                    <w:div w:id="1780369155">
                      <w:marLeft w:val="0"/>
                      <w:marRight w:val="0"/>
                      <w:marTop w:val="0"/>
                      <w:marBottom w:val="0"/>
                      <w:divBdr>
                        <w:top w:val="none" w:sz="0" w:space="0" w:color="auto"/>
                        <w:left w:val="none" w:sz="0" w:space="0" w:color="auto"/>
                        <w:bottom w:val="none" w:sz="0" w:space="0" w:color="auto"/>
                        <w:right w:val="none" w:sz="0" w:space="0" w:color="auto"/>
                      </w:divBdr>
                      <w:divsChild>
                        <w:div w:id="21228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7066">
      <w:bodyDiv w:val="1"/>
      <w:marLeft w:val="0"/>
      <w:marRight w:val="0"/>
      <w:marTop w:val="0"/>
      <w:marBottom w:val="0"/>
      <w:divBdr>
        <w:top w:val="none" w:sz="0" w:space="0" w:color="auto"/>
        <w:left w:val="none" w:sz="0" w:space="0" w:color="auto"/>
        <w:bottom w:val="none" w:sz="0" w:space="0" w:color="auto"/>
        <w:right w:val="none" w:sz="0" w:space="0" w:color="auto"/>
      </w:divBdr>
    </w:div>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 w:id="1888909449">
      <w:bodyDiv w:val="1"/>
      <w:marLeft w:val="0"/>
      <w:marRight w:val="0"/>
      <w:marTop w:val="0"/>
      <w:marBottom w:val="0"/>
      <w:divBdr>
        <w:top w:val="none" w:sz="0" w:space="0" w:color="auto"/>
        <w:left w:val="none" w:sz="0" w:space="0" w:color="auto"/>
        <w:bottom w:val="none" w:sz="0" w:space="0" w:color="auto"/>
        <w:right w:val="none" w:sz="0" w:space="0" w:color="auto"/>
      </w:divBdr>
    </w:div>
    <w:div w:id="1889947140">
      <w:bodyDiv w:val="1"/>
      <w:marLeft w:val="0"/>
      <w:marRight w:val="0"/>
      <w:marTop w:val="0"/>
      <w:marBottom w:val="0"/>
      <w:divBdr>
        <w:top w:val="none" w:sz="0" w:space="0" w:color="auto"/>
        <w:left w:val="none" w:sz="0" w:space="0" w:color="auto"/>
        <w:bottom w:val="none" w:sz="0" w:space="0" w:color="auto"/>
        <w:right w:val="none" w:sz="0" w:space="0" w:color="auto"/>
      </w:divBdr>
    </w:div>
    <w:div w:id="20133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9E45-D02B-40EF-BE5F-2B38A998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13</Pages>
  <Words>12634</Words>
  <Characters>7202</Characters>
  <Application>Microsoft Office Word</Application>
  <DocSecurity>0</DocSecurity>
  <Lines>60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„Būvspeciālistu kompetences novērtēšanas un patstāvīgās prakses uzraudzības noteikumi""</vt:lpstr>
      <vt:lpstr>Ministru kabineta noteikumu projekts „Grozījumi Ministru kabineta 2014.gada 7.oktobra noteikumos Nr.610 "Būvspeciālistu kompetences novērtēšanas un patstāvīgās prakses uzraudzības noteikumi""</vt:lpstr>
    </vt:vector>
  </TitlesOfParts>
  <Company>Ekonomikas ministrija</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projekta anotācija</dc:subject>
  <dc:creator>Iveta Putne</dc:creator>
  <dc:description>67013267, iveta.putne@em.gov.lv</dc:description>
  <cp:lastModifiedBy>Iveta Putne</cp:lastModifiedBy>
  <cp:revision>57</cp:revision>
  <cp:lastPrinted>2015-12-21T12:57:00Z</cp:lastPrinted>
  <dcterms:created xsi:type="dcterms:W3CDTF">2016-09-30T11:10:00Z</dcterms:created>
  <dcterms:modified xsi:type="dcterms:W3CDTF">2016-10-05T08:07:00Z</dcterms:modified>
</cp:coreProperties>
</file>