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 xml:space="preserve">(OR. </w:t>
            </w:r>
            <w:proofErr w:type="spellStart"/>
            <w:r w:rsidRPr="00087476">
              <w:rPr>
                <w:rFonts w:ascii="Arial" w:hAnsi="Arial"/>
                <w:sz w:val="23"/>
                <w:lang w:val="lv-LV"/>
              </w:rPr>
              <w:t>en</w:t>
            </w:r>
            <w:proofErr w:type="spellEnd"/>
            <w:r w:rsidRPr="00087476">
              <w:rPr>
                <w:rFonts w:ascii="Arial" w:hAnsi="Arial"/>
                <w:sz w:val="23"/>
                <w:lang w:val="lv-LV"/>
              </w:rPr>
              <w:t>)</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proofErr w:type="spellStart"/>
            <w:r w:rsidRPr="00087476">
              <w:rPr>
                <w:rFonts w:ascii="Arial" w:hAnsi="Arial"/>
                <w:sz w:val="23"/>
                <w:lang w:val="lv-LV"/>
              </w:rPr>
              <w:t>Starpiestāžu</w:t>
            </w:r>
            <w:proofErr w:type="spellEnd"/>
            <w:r w:rsidRPr="00087476">
              <w:rPr>
                <w:rFonts w:ascii="Arial" w:hAnsi="Arial"/>
                <w:sz w:val="23"/>
                <w:lang w:val="lv-LV"/>
              </w:rPr>
              <w:t xml:space="preserve">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085F70">
            <w:pPr>
              <w:pStyle w:val="EntRefer"/>
              <w:rPr>
                <w:rFonts w:ascii="Arial" w:hAnsi="Arial"/>
                <w:sz w:val="23"/>
                <w:lang w:val="lv-LV"/>
              </w:rPr>
            </w:pPr>
            <w:bookmarkStart w:id="5" w:name="CoteRev"/>
            <w:bookmarkEnd w:id="5"/>
            <w:r>
              <w:rPr>
                <w:rFonts w:ascii="Arial" w:hAnsi="Arial"/>
                <w:sz w:val="23"/>
                <w:lang w:val="lv-LV"/>
              </w:rPr>
              <w:t xml:space="preserve">ADD </w:t>
            </w:r>
            <w:r w:rsidR="00085F70">
              <w:rPr>
                <w:rFonts w:ascii="Arial" w:hAnsi="Arial"/>
                <w:sz w:val="23"/>
                <w:lang w:val="lv-LV"/>
              </w:rPr>
              <w:t>3</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085F70" w:rsidRPr="00DD239B" w:rsidRDefault="00085F70" w:rsidP="00085F70">
      <w:pPr>
        <w:jc w:val="right"/>
        <w:rPr>
          <w:rFonts w:eastAsiaTheme="minorHAnsi"/>
          <w:b/>
          <w:bCs/>
          <w:szCs w:val="22"/>
          <w:u w:val="single"/>
          <w:shd w:val="solid" w:color="FFFFFF" w:fill="auto"/>
          <w:lang w:val="lv-LV"/>
        </w:rPr>
      </w:pPr>
      <w:r w:rsidRPr="00DD239B">
        <w:rPr>
          <w:b/>
          <w:bCs/>
          <w:u w:val="single"/>
          <w:shd w:val="solid" w:color="FFFFFF" w:fill="auto"/>
          <w:lang w:val="lv-LV"/>
        </w:rPr>
        <w:lastRenderedPageBreak/>
        <w:t>2.-B PIELIKUMS</w:t>
      </w:r>
    </w:p>
    <w:p w:rsidR="00085F70" w:rsidRPr="00DD239B" w:rsidRDefault="00085F70" w:rsidP="00085F70">
      <w:pPr>
        <w:jc w:val="center"/>
        <w:rPr>
          <w:b/>
          <w:bCs/>
          <w:lang w:val="lv-LV"/>
        </w:rPr>
      </w:pPr>
    </w:p>
    <w:p w:rsidR="00085F70" w:rsidRPr="00DD239B" w:rsidRDefault="00085F70" w:rsidP="00085F70">
      <w:pPr>
        <w:jc w:val="center"/>
        <w:rPr>
          <w:b/>
          <w:bCs/>
          <w:lang w:val="lv-LV"/>
        </w:rPr>
      </w:pPr>
      <w:r w:rsidRPr="00DD239B">
        <w:rPr>
          <w:b/>
          <w:bCs/>
          <w:lang w:val="lv-LV"/>
        </w:rPr>
        <w:t>Pušu deklarācija par tarifa kvotas pārvaldību</w:t>
      </w:r>
    </w:p>
    <w:p w:rsidR="00085F70" w:rsidRPr="00DD239B" w:rsidRDefault="00085F70" w:rsidP="00085F70">
      <w:pPr>
        <w:rPr>
          <w:lang w:val="lv-LV"/>
        </w:rPr>
      </w:pPr>
    </w:p>
    <w:p w:rsidR="00085F70" w:rsidRPr="00DD239B" w:rsidRDefault="00085F70" w:rsidP="00085F70">
      <w:pPr>
        <w:rPr>
          <w:lang w:val="lv-LV"/>
        </w:rPr>
      </w:pPr>
    </w:p>
    <w:p w:rsidR="00085F70" w:rsidRPr="00DD239B" w:rsidRDefault="00085F70" w:rsidP="00085F70">
      <w:pPr>
        <w:jc w:val="center"/>
        <w:rPr>
          <w:rFonts w:eastAsiaTheme="minorHAnsi"/>
          <w:i/>
          <w:szCs w:val="22"/>
          <w:lang w:val="lv-LV"/>
        </w:rPr>
      </w:pPr>
      <w:r w:rsidRPr="00DD239B">
        <w:rPr>
          <w:rFonts w:eastAsiaTheme="minorHAnsi"/>
          <w:i/>
          <w:lang w:val="lv-LV"/>
        </w:rPr>
        <w:t>A IEDAĻA</w:t>
      </w:r>
    </w:p>
    <w:p w:rsidR="00085F70" w:rsidRPr="00DD239B" w:rsidRDefault="00085F70" w:rsidP="00085F70">
      <w:pPr>
        <w:jc w:val="center"/>
        <w:rPr>
          <w:rFonts w:eastAsiaTheme="minorHAnsi"/>
          <w:iCs/>
          <w:szCs w:val="22"/>
          <w:lang w:val="lv-LV"/>
        </w:rPr>
      </w:pPr>
    </w:p>
    <w:p w:rsidR="00085F70" w:rsidRPr="00163945" w:rsidRDefault="00085F70" w:rsidP="00085F70">
      <w:pPr>
        <w:jc w:val="center"/>
        <w:rPr>
          <w:rFonts w:eastAsiaTheme="minorHAnsi"/>
          <w:b/>
          <w:bCs/>
          <w:i/>
          <w:lang w:val="lv-LV"/>
        </w:rPr>
      </w:pPr>
      <w:r w:rsidRPr="00163945">
        <w:rPr>
          <w:rFonts w:eastAsiaTheme="minorHAnsi"/>
          <w:b/>
          <w:bCs/>
          <w:i/>
          <w:lang w:val="lv-LV"/>
        </w:rPr>
        <w:t>Deklarācija par liellopu gaļas, teļa gaļas un cūkgaļas</w:t>
      </w:r>
      <w:r w:rsidRPr="00163945">
        <w:rPr>
          <w:rFonts w:eastAsiaTheme="minorHAnsi"/>
          <w:b/>
          <w:bCs/>
          <w:i/>
          <w:lang w:val="lv-LV"/>
        </w:rPr>
        <w:br/>
        <w:t>tarifa kvotas pārvaldību Eiropas Savienībā atbilstīgi šim nolīgumam</w:t>
      </w:r>
    </w:p>
    <w:p w:rsidR="00085F70" w:rsidRPr="00DD239B" w:rsidRDefault="00085F70" w:rsidP="00085F70">
      <w:pPr>
        <w:rPr>
          <w:rFonts w:eastAsiaTheme="minorHAnsi"/>
          <w:bCs/>
          <w:iCs/>
          <w:lang w:val="lv-LV"/>
        </w:rPr>
      </w:pPr>
    </w:p>
    <w:p w:rsidR="00085F70" w:rsidRPr="00DD239B" w:rsidRDefault="00085F70" w:rsidP="00085F70">
      <w:pPr>
        <w:ind w:left="567" w:hanging="567"/>
        <w:rPr>
          <w:rFonts w:eastAsiaTheme="minorHAnsi"/>
          <w:lang w:val="lv-LV"/>
        </w:rPr>
      </w:pPr>
      <w:r w:rsidRPr="00DD239B">
        <w:rPr>
          <w:lang w:val="lv-LV"/>
        </w:rPr>
        <w:t>1.</w:t>
      </w:r>
      <w:r w:rsidRPr="00DD239B">
        <w:rPr>
          <w:lang w:val="lv-LV"/>
        </w:rPr>
        <w:tab/>
        <w:t>Vispārējais princips paredz, ka tarifa kvotas pārvaldībai vajadzētu pēc iespējas vairāk veicināt tirdzniecību. Konkrētāk, ar to nedrīkst samazināt vai atcelt Pušu apspriestās tirgus pieejamības saistības; tai jābūt pārredzamai, prognozējamai, spējīgai samazināt tirgotājiem darījumu izmaksas, palielināt izpildes līmeni un izvairīties no iespējamām spekulācijām.</w:t>
      </w:r>
    </w:p>
    <w:p w:rsidR="00085F70" w:rsidRPr="00DD239B" w:rsidRDefault="00085F70" w:rsidP="00085F70">
      <w:pPr>
        <w:rPr>
          <w:rFonts w:eastAsiaTheme="minorHAnsi"/>
          <w:szCs w:val="22"/>
          <w:lang w:val="lv-LV"/>
        </w:rPr>
      </w:pPr>
    </w:p>
    <w:p w:rsidR="00085F70" w:rsidRPr="00DD239B" w:rsidRDefault="00085F70" w:rsidP="00085F70">
      <w:pPr>
        <w:jc w:val="center"/>
        <w:rPr>
          <w:rFonts w:eastAsiaTheme="minorHAnsi"/>
          <w:b/>
          <w:bCs/>
          <w:szCs w:val="24"/>
          <w:lang w:val="lv-LV"/>
        </w:rPr>
      </w:pPr>
      <w:r w:rsidRPr="00DD239B">
        <w:rPr>
          <w:rFonts w:eastAsiaTheme="minorHAnsi"/>
          <w:b/>
          <w:bCs/>
          <w:lang w:val="lv-LV"/>
        </w:rPr>
        <w:t>Importa licencēšanas sistēmas uzbūve</w:t>
      </w:r>
    </w:p>
    <w:p w:rsidR="00085F70" w:rsidRPr="00DD239B" w:rsidRDefault="00085F70" w:rsidP="00085F70">
      <w:pPr>
        <w:jc w:val="center"/>
        <w:rPr>
          <w:rFonts w:eastAsia="Trebuchet MS Bold"/>
          <w:b/>
          <w:bCs/>
          <w:szCs w:val="24"/>
          <w:lang w:val="lv-LV"/>
        </w:rPr>
      </w:pPr>
    </w:p>
    <w:p w:rsidR="00085F70" w:rsidRPr="00DD239B" w:rsidRDefault="00085F70" w:rsidP="00085F70">
      <w:pPr>
        <w:jc w:val="center"/>
        <w:rPr>
          <w:rFonts w:eastAsiaTheme="minorHAnsi"/>
          <w:b/>
          <w:bCs/>
          <w:szCs w:val="24"/>
          <w:lang w:val="lv-LV"/>
        </w:rPr>
      </w:pPr>
      <w:r w:rsidRPr="00DD239B">
        <w:rPr>
          <w:rFonts w:eastAsiaTheme="minorHAnsi"/>
          <w:b/>
          <w:bCs/>
          <w:lang w:val="lv-LV"/>
        </w:rPr>
        <w:t xml:space="preserve">Ceturkšņa </w:t>
      </w:r>
      <w:proofErr w:type="spellStart"/>
      <w:r w:rsidRPr="00DD239B">
        <w:rPr>
          <w:rFonts w:eastAsiaTheme="minorHAnsi"/>
          <w:b/>
          <w:bCs/>
          <w:lang w:val="lv-LV"/>
        </w:rPr>
        <w:t>apakšperiodi</w:t>
      </w:r>
      <w:proofErr w:type="spellEnd"/>
      <w:r w:rsidRPr="00DD239B">
        <w:rPr>
          <w:rFonts w:eastAsiaTheme="minorHAnsi"/>
          <w:b/>
          <w:bCs/>
          <w:lang w:val="lv-LV"/>
        </w:rPr>
        <w:t xml:space="preserve"> ar pārnešanu starp periodiem attiecībā uz neizmantotiem tarifa kvotas daudzumiem</w:t>
      </w:r>
    </w:p>
    <w:p w:rsidR="00085F70" w:rsidRPr="00DD239B" w:rsidRDefault="00085F70" w:rsidP="00085F70">
      <w:pPr>
        <w:rPr>
          <w:rFonts w:eastAsiaTheme="minorHAnsi"/>
          <w:bCs/>
          <w:szCs w:val="24"/>
          <w:lang w:val="lv-LV"/>
        </w:rPr>
      </w:pPr>
    </w:p>
    <w:p w:rsidR="00085F70" w:rsidRPr="00DD239B" w:rsidRDefault="00085F70" w:rsidP="00085F70">
      <w:pPr>
        <w:ind w:left="567" w:hanging="567"/>
        <w:rPr>
          <w:rFonts w:eastAsiaTheme="minorHAnsi"/>
          <w:szCs w:val="22"/>
          <w:lang w:val="lv-LV"/>
        </w:rPr>
      </w:pPr>
      <w:r w:rsidRPr="00DD239B">
        <w:rPr>
          <w:lang w:val="lv-LV"/>
        </w:rPr>
        <w:t>2.</w:t>
      </w:r>
      <w:r w:rsidRPr="00DD239B">
        <w:rPr>
          <w:lang w:val="lv-LV"/>
        </w:rPr>
        <w:tab/>
        <w:t>Katrā tirdzniecības gada ceturksnī licenču pieteikumiem ir pieejami 25 procenti no gada tarifa kvotas daudzuma.</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szCs w:val="24"/>
          <w:lang w:val="lv-LV"/>
        </w:rPr>
      </w:pPr>
      <w:r w:rsidRPr="00DD239B">
        <w:rPr>
          <w:lang w:val="lv-LV"/>
        </w:rPr>
        <w:t>3.</w:t>
      </w:r>
      <w:r w:rsidRPr="00DD239B">
        <w:rPr>
          <w:lang w:val="lv-LV"/>
        </w:rPr>
        <w:tab/>
        <w:t>Līdz konkrētā tirdzniecības gada beigām visus viena ceturkšņa beigās pieejamos atlikušos daudzumus automātiski pārnes uz nākamo ceturksni.</w:t>
      </w:r>
    </w:p>
    <w:p w:rsidR="00085F70" w:rsidRPr="00DD239B" w:rsidRDefault="00085F70" w:rsidP="00085F70">
      <w:pPr>
        <w:rPr>
          <w:rFonts w:eastAsiaTheme="minorHAnsi"/>
          <w:szCs w:val="24"/>
          <w:lang w:val="lv-LV"/>
        </w:rPr>
      </w:pPr>
    </w:p>
    <w:p w:rsidR="00085F70" w:rsidRPr="00DD239B" w:rsidRDefault="00085F70" w:rsidP="00085F70">
      <w:pPr>
        <w:jc w:val="center"/>
        <w:rPr>
          <w:rFonts w:eastAsiaTheme="minorHAnsi"/>
          <w:b/>
          <w:bCs/>
          <w:lang w:val="lv-LV"/>
        </w:rPr>
      </w:pPr>
      <w:r w:rsidRPr="00DD239B">
        <w:rPr>
          <w:rFonts w:eastAsiaTheme="minorHAnsi"/>
          <w:lang w:val="lv-LV"/>
        </w:rPr>
        <w:br w:type="page"/>
      </w:r>
      <w:r w:rsidRPr="00DD239B">
        <w:rPr>
          <w:rFonts w:eastAsiaTheme="minorHAnsi"/>
          <w:b/>
          <w:bCs/>
          <w:lang w:val="lv-LV"/>
        </w:rPr>
        <w:lastRenderedPageBreak/>
        <w:t>Importa licenču pieteikumu iesniegšanas termiņš</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4.</w:t>
      </w:r>
      <w:r w:rsidRPr="00DD239B">
        <w:rPr>
          <w:lang w:val="lv-LV"/>
        </w:rPr>
        <w:tab/>
        <w:t>Importa licences pieteikumu pieņem ne vēlāk kā 45 kalendārās dienas pirms katra ceturkšņa sākuma, un importa licenci izsniedz ne mazāk kā 30 kalendārās dienas pirms attiecīgā ceturkšņa sākuma.</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5.</w:t>
      </w:r>
      <w:r w:rsidRPr="00DD239B">
        <w:rPr>
          <w:lang w:val="lv-LV"/>
        </w:rPr>
        <w:tab/>
        <w:t>Ja pieteikumu iesniegšanas periodā pieprasījums pēc licencēm pārsniedz tos daudzumus, kas pieejami par attiecīgo ceturksni, licences piešķir proporcionāli.</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szCs w:val="24"/>
          <w:lang w:val="lv-LV"/>
        </w:rPr>
      </w:pPr>
      <w:r w:rsidRPr="00DD239B">
        <w:rPr>
          <w:lang w:val="lv-LV"/>
        </w:rPr>
        <w:t>6.</w:t>
      </w:r>
      <w:r w:rsidRPr="00DD239B">
        <w:rPr>
          <w:lang w:val="lv-LV"/>
        </w:rPr>
        <w:tab/>
        <w:t>Ja kādā ceturksnī pieejamais daudzums attiecīgajā pieteikumu iesniegšanas periodā nav pilnībā sadalīts, atlikušo daudzumu padara pieejamu atbilstīgiem pretendentiem, kas, iesniedzot pieprasījumu, var pieteikties uz attiecīgā ceturkšņa pārējo daudzumu. Importa licences izsniedz automātiski pēc pieprasījuma, kamēr attiecīgajā periodā pieejamais daudzums ir pilnībā sadalīts.</w:t>
      </w:r>
    </w:p>
    <w:p w:rsidR="00085F70" w:rsidRPr="00DD239B" w:rsidRDefault="00085F70" w:rsidP="00085F70">
      <w:pPr>
        <w:rPr>
          <w:rFonts w:eastAsiaTheme="minorHAnsi"/>
          <w:szCs w:val="24"/>
          <w:lang w:val="lv-LV"/>
        </w:rPr>
      </w:pPr>
    </w:p>
    <w:p w:rsidR="00085F70" w:rsidRPr="00DD239B" w:rsidRDefault="00085F70" w:rsidP="00085F70">
      <w:pPr>
        <w:jc w:val="center"/>
        <w:rPr>
          <w:rFonts w:eastAsiaTheme="minorHAnsi"/>
          <w:b/>
          <w:bCs/>
          <w:lang w:val="lv-LV"/>
        </w:rPr>
      </w:pPr>
      <w:r w:rsidRPr="00DD239B">
        <w:rPr>
          <w:rFonts w:eastAsiaTheme="minorHAnsi"/>
          <w:b/>
          <w:bCs/>
          <w:lang w:val="lv-LV"/>
        </w:rPr>
        <w:t>Licenču derīgums</w:t>
      </w:r>
    </w:p>
    <w:p w:rsidR="00085F70" w:rsidRPr="00DD239B" w:rsidRDefault="00085F70" w:rsidP="00085F70">
      <w:pPr>
        <w:rPr>
          <w:rFonts w:eastAsiaTheme="minorHAnsi"/>
          <w:bCs/>
          <w:lang w:val="lv-LV"/>
        </w:rPr>
      </w:pPr>
    </w:p>
    <w:p w:rsidR="00085F70" w:rsidRPr="00DD239B" w:rsidRDefault="00085F70" w:rsidP="00085F70">
      <w:pPr>
        <w:rPr>
          <w:rFonts w:eastAsiaTheme="minorHAnsi"/>
          <w:lang w:val="lv-LV"/>
        </w:rPr>
      </w:pPr>
      <w:r w:rsidRPr="00DD239B">
        <w:rPr>
          <w:lang w:val="lv-LV"/>
        </w:rPr>
        <w:t>7.</w:t>
      </w:r>
      <w:r w:rsidRPr="00DD239B">
        <w:rPr>
          <w:lang w:val="lv-LV"/>
        </w:rPr>
        <w:tab/>
        <w:t>Importa licence ir derīga:</w:t>
      </w:r>
    </w:p>
    <w:p w:rsidR="00085F70" w:rsidRPr="00DD239B" w:rsidRDefault="00085F70" w:rsidP="00085F70">
      <w:pPr>
        <w:rPr>
          <w:rFonts w:eastAsiaTheme="minorHAnsi"/>
          <w:lang w:val="lv-LV"/>
        </w:rPr>
      </w:pPr>
    </w:p>
    <w:p w:rsidR="00085F70" w:rsidRPr="00DD239B" w:rsidRDefault="00085F70" w:rsidP="00085F70">
      <w:pPr>
        <w:ind w:left="1134" w:hanging="567"/>
        <w:rPr>
          <w:rFonts w:eastAsiaTheme="minorHAnsi"/>
          <w:szCs w:val="22"/>
          <w:lang w:val="lv-LV"/>
        </w:rPr>
      </w:pPr>
      <w:r w:rsidRPr="00DD239B">
        <w:rPr>
          <w:lang w:val="lv-LV"/>
        </w:rPr>
        <w:t>a)</w:t>
      </w:r>
      <w:r w:rsidRPr="00DD239B">
        <w:rPr>
          <w:lang w:val="lv-LV"/>
        </w:rPr>
        <w:tab/>
        <w:t>no izsniegšanas dienas vai no tā ceturkšņa sākuma dienas, par kuru izsniedz importa licenci (atkarībā no tā, kurš termiņš ir vēlāks); un</w:t>
      </w:r>
    </w:p>
    <w:p w:rsidR="00085F70" w:rsidRPr="00DD239B" w:rsidRDefault="00085F70" w:rsidP="00085F70">
      <w:pPr>
        <w:ind w:left="567"/>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b)</w:t>
      </w:r>
      <w:r w:rsidRPr="00DD239B">
        <w:rPr>
          <w:lang w:val="lv-LV"/>
        </w:rPr>
        <w:tab/>
        <w:t>piecus mēnešus no attiecīgās a) apakšpunktā minētās dienas vai līdz konkrētā tirdzniecības gada beigām (atkarībā no tā, kurš termiņš ir agrāks).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lang w:val="lv-LV"/>
        </w:rPr>
      </w:pPr>
      <w:r w:rsidRPr="00DD239B">
        <w:rPr>
          <w:lang w:val="lv-LV"/>
        </w:rPr>
        <w:t>8.</w:t>
      </w:r>
      <w:r w:rsidRPr="00DD239B">
        <w:rPr>
          <w:lang w:val="lv-LV"/>
        </w:rPr>
        <w:tab/>
        <w:t>Importa licences var izmantot vairākiem sūtījumiem jebkurā Eiropas Savienības ievešanas muitas punktā.</w:t>
      </w:r>
    </w:p>
    <w:p w:rsidR="00085F70" w:rsidRPr="00DD239B" w:rsidRDefault="00085F70" w:rsidP="00085F70">
      <w:pPr>
        <w:rPr>
          <w:rFonts w:eastAsiaTheme="minorHAnsi"/>
          <w:lang w:val="lv-LV"/>
        </w:rPr>
      </w:pPr>
    </w:p>
    <w:p w:rsidR="00085F70" w:rsidRPr="00DD239B" w:rsidRDefault="00085F70" w:rsidP="00085F70">
      <w:pPr>
        <w:jc w:val="center"/>
        <w:rPr>
          <w:rFonts w:eastAsiaTheme="minorHAnsi"/>
          <w:b/>
          <w:bCs/>
          <w:szCs w:val="24"/>
          <w:lang w:val="lv-LV"/>
        </w:rPr>
      </w:pPr>
      <w:r w:rsidRPr="00DD239B">
        <w:rPr>
          <w:rFonts w:eastAsiaTheme="minorHAnsi"/>
          <w:lang w:val="lv-LV"/>
        </w:rPr>
        <w:br w:type="page"/>
      </w:r>
      <w:r w:rsidRPr="00DD239B">
        <w:rPr>
          <w:rFonts w:eastAsiaTheme="minorHAnsi"/>
          <w:b/>
          <w:bCs/>
          <w:lang w:val="lv-LV"/>
        </w:rPr>
        <w:lastRenderedPageBreak/>
        <w:t>Atbilstības kritēriji</w:t>
      </w:r>
    </w:p>
    <w:p w:rsidR="00085F70" w:rsidRPr="00DD239B" w:rsidRDefault="00085F70" w:rsidP="00085F70">
      <w:pPr>
        <w:rPr>
          <w:rFonts w:eastAsiaTheme="minorHAnsi"/>
          <w:bCs/>
          <w:szCs w:val="24"/>
          <w:lang w:val="lv-LV"/>
        </w:rPr>
      </w:pPr>
    </w:p>
    <w:p w:rsidR="00085F70" w:rsidRPr="00DD239B" w:rsidRDefault="00085F70" w:rsidP="00085F70">
      <w:pPr>
        <w:ind w:left="567" w:hanging="567"/>
        <w:rPr>
          <w:rFonts w:eastAsiaTheme="minorHAnsi"/>
          <w:szCs w:val="24"/>
          <w:lang w:val="lv-LV"/>
        </w:rPr>
      </w:pPr>
      <w:r w:rsidRPr="00DD239B">
        <w:rPr>
          <w:lang w:val="lv-LV"/>
        </w:rPr>
        <w:t>9.</w:t>
      </w:r>
      <w:r w:rsidRPr="00DD239B">
        <w:rPr>
          <w:lang w:val="lv-LV"/>
        </w:rPr>
        <w:tab/>
        <w:t>Atbilstības kritērijiem un sadalījuma metodei būtu jānodrošina, ka kvotas piešķir tām personām, kas, visticamāk, tās arī izmantos, un tie nedrīkst radīt šķēršļus importam.</w:t>
      </w:r>
    </w:p>
    <w:p w:rsidR="00085F70" w:rsidRPr="00DD239B" w:rsidRDefault="00085F70" w:rsidP="00085F70">
      <w:pPr>
        <w:rPr>
          <w:rFonts w:eastAsiaTheme="minorHAnsi"/>
          <w:szCs w:val="24"/>
          <w:lang w:val="lv-LV"/>
        </w:rPr>
      </w:pPr>
    </w:p>
    <w:p w:rsidR="00085F70" w:rsidRPr="00DD239B" w:rsidRDefault="00085F70" w:rsidP="00085F70">
      <w:pPr>
        <w:ind w:left="567" w:hanging="567"/>
        <w:rPr>
          <w:rFonts w:eastAsiaTheme="minorHAnsi"/>
          <w:szCs w:val="24"/>
          <w:lang w:val="lv-LV"/>
        </w:rPr>
      </w:pPr>
      <w:r w:rsidRPr="00DD239B">
        <w:rPr>
          <w:lang w:val="lv-LV"/>
        </w:rPr>
        <w:t>10.</w:t>
      </w:r>
      <w:r w:rsidRPr="00DD239B">
        <w:rPr>
          <w:lang w:val="lv-LV"/>
        </w:rPr>
        <w:tab/>
        <w:t>Pieteikumu iesniegšanas periodā atbilstīgie pretendenti ir tradicionālie liellopu, bizonu vai teļa gaļas importētāji attiecībā uz liellopu un teļa gaļas importu un tradicionālie liellopu, bizonu, teļa gaļas vai cūkgaļas importētāji attiecībā uz cūkgaļas importu.</w:t>
      </w:r>
    </w:p>
    <w:p w:rsidR="00085F70" w:rsidRPr="00DD239B" w:rsidRDefault="00085F70" w:rsidP="00085F70">
      <w:pPr>
        <w:rPr>
          <w:rFonts w:eastAsiaTheme="minorHAnsi"/>
          <w:szCs w:val="24"/>
          <w:lang w:val="lv-LV"/>
        </w:rPr>
      </w:pPr>
    </w:p>
    <w:p w:rsidR="00085F70" w:rsidRPr="00DD239B" w:rsidRDefault="00085F70" w:rsidP="00085F70">
      <w:pPr>
        <w:ind w:left="567" w:hanging="567"/>
        <w:rPr>
          <w:rFonts w:eastAsiaTheme="minorHAnsi"/>
          <w:szCs w:val="24"/>
          <w:lang w:val="lv-LV"/>
        </w:rPr>
      </w:pPr>
      <w:r w:rsidRPr="00DD239B">
        <w:rPr>
          <w:lang w:val="lv-LV"/>
        </w:rPr>
        <w:t>11.</w:t>
      </w:r>
      <w:r w:rsidRPr="00DD239B">
        <w:rPr>
          <w:lang w:val="lv-LV"/>
        </w:rPr>
        <w:tab/>
        <w:t>Jebkurā ceturksnī pēc pieteikumu iesniegšanas termiņa, kad licences ir pieejamas pēc pieprasījuma, pretendentiem izvirzītos atbilstības kritērijus paplašina, lai ietvertu vairumtirgotājus un akreditētus gaļas pārstrādātājus.</w:t>
      </w:r>
    </w:p>
    <w:p w:rsidR="00085F70" w:rsidRPr="00DD239B" w:rsidRDefault="00085F70" w:rsidP="00085F70">
      <w:pPr>
        <w:rPr>
          <w:rFonts w:eastAsiaTheme="minorHAnsi"/>
          <w:bCs/>
          <w:lang w:val="lv-LV"/>
        </w:rPr>
      </w:pPr>
    </w:p>
    <w:p w:rsidR="00085F70" w:rsidRPr="00DD239B" w:rsidRDefault="00085F70" w:rsidP="00085F70">
      <w:pPr>
        <w:jc w:val="center"/>
        <w:rPr>
          <w:rFonts w:eastAsiaTheme="minorHAnsi"/>
          <w:b/>
          <w:bCs/>
          <w:lang w:val="lv-LV"/>
        </w:rPr>
      </w:pPr>
      <w:r w:rsidRPr="00DD239B">
        <w:rPr>
          <w:rFonts w:eastAsiaTheme="minorHAnsi"/>
          <w:b/>
          <w:bCs/>
          <w:lang w:val="lv-LV"/>
        </w:rPr>
        <w:t>Nodrošinājums</w:t>
      </w:r>
    </w:p>
    <w:p w:rsidR="00085F70" w:rsidRPr="00DD239B" w:rsidRDefault="00085F70" w:rsidP="00085F70">
      <w:pPr>
        <w:jc w:val="center"/>
        <w:rPr>
          <w:rFonts w:eastAsiaTheme="minorHAnsi"/>
          <w:b/>
          <w:bCs/>
          <w:lang w:val="lv-LV"/>
        </w:rPr>
      </w:pPr>
    </w:p>
    <w:p w:rsidR="00085F70" w:rsidRPr="00DD239B" w:rsidRDefault="00085F70" w:rsidP="00085F70">
      <w:pPr>
        <w:jc w:val="center"/>
        <w:rPr>
          <w:rFonts w:eastAsiaTheme="minorHAnsi"/>
          <w:b/>
          <w:bCs/>
          <w:lang w:val="lv-LV"/>
        </w:rPr>
      </w:pPr>
      <w:r w:rsidRPr="00DD239B">
        <w:rPr>
          <w:rFonts w:eastAsiaTheme="minorHAnsi"/>
          <w:b/>
          <w:bCs/>
          <w:lang w:val="lv-LV"/>
        </w:rPr>
        <w:t>Ar importa licenču pieteikumiem saistītais nodrošinājums</w:t>
      </w:r>
    </w:p>
    <w:p w:rsidR="00085F70" w:rsidRPr="00DD239B" w:rsidRDefault="00085F70" w:rsidP="00085F70">
      <w:pPr>
        <w:rPr>
          <w:rFonts w:eastAsiaTheme="minorHAnsi"/>
          <w:bCs/>
          <w:lang w:val="lv-LV"/>
        </w:rPr>
      </w:pPr>
    </w:p>
    <w:p w:rsidR="00085F70" w:rsidRPr="00DD239B" w:rsidRDefault="00085F70" w:rsidP="00085F70">
      <w:pPr>
        <w:ind w:left="567" w:hanging="567"/>
        <w:rPr>
          <w:rFonts w:eastAsiaTheme="minorHAnsi"/>
          <w:lang w:val="lv-LV"/>
        </w:rPr>
      </w:pPr>
      <w:r w:rsidRPr="00DD239B">
        <w:rPr>
          <w:lang w:val="lv-LV"/>
        </w:rPr>
        <w:t>12.</w:t>
      </w:r>
      <w:r w:rsidRPr="00DD239B">
        <w:rPr>
          <w:lang w:val="lv-LV"/>
        </w:rPr>
        <w:tab/>
        <w:t>Kopā ar pieteikumu licences saņemšanai iesniedz nodrošinājumu, kas nepārsniedz 95 euro (€) par vienu tonnu liellopu gaļas un 65 euro (€) par vienu tonnu cūkgaļas.</w:t>
      </w:r>
    </w:p>
    <w:p w:rsidR="00085F70" w:rsidRPr="00DD239B" w:rsidRDefault="00085F70" w:rsidP="00085F70">
      <w:pPr>
        <w:rPr>
          <w:rFonts w:eastAsiaTheme="minorHAnsi"/>
          <w:lang w:val="lv-LV"/>
        </w:rPr>
      </w:pPr>
    </w:p>
    <w:p w:rsidR="00085F70" w:rsidRPr="00DD239B" w:rsidRDefault="00085F70" w:rsidP="00085F70">
      <w:pPr>
        <w:jc w:val="center"/>
        <w:rPr>
          <w:rFonts w:eastAsiaTheme="minorHAnsi"/>
          <w:b/>
          <w:bCs/>
          <w:lang w:val="lv-LV"/>
        </w:rPr>
      </w:pPr>
      <w:r w:rsidRPr="00DD239B">
        <w:rPr>
          <w:rFonts w:eastAsiaTheme="minorHAnsi"/>
          <w:b/>
          <w:bCs/>
          <w:lang w:val="lv-LV"/>
        </w:rPr>
        <w:t>Licences un atbilstošā nodrošinājuma nodošana</w:t>
      </w:r>
    </w:p>
    <w:p w:rsidR="00085F70" w:rsidRPr="00DD239B" w:rsidRDefault="00085F70" w:rsidP="00085F70">
      <w:pPr>
        <w:rPr>
          <w:rFonts w:eastAsiaTheme="minorHAnsi"/>
          <w:bCs/>
          <w:lang w:val="lv-LV"/>
        </w:rPr>
      </w:pPr>
    </w:p>
    <w:p w:rsidR="00085F70" w:rsidRPr="00DD239B" w:rsidRDefault="00085F70" w:rsidP="00085F70">
      <w:pPr>
        <w:rPr>
          <w:rFonts w:eastAsiaTheme="minorHAnsi"/>
          <w:lang w:val="lv-LV"/>
        </w:rPr>
      </w:pPr>
      <w:r w:rsidRPr="00DD239B">
        <w:rPr>
          <w:lang w:val="lv-LV"/>
        </w:rPr>
        <w:t>13.</w:t>
      </w:r>
      <w:r w:rsidRPr="00DD239B">
        <w:rPr>
          <w:lang w:val="lv-LV"/>
        </w:rPr>
        <w:tab/>
        <w:t>Licences nav nododamas.</w:t>
      </w:r>
    </w:p>
    <w:p w:rsidR="00085F70" w:rsidRPr="00DD239B" w:rsidRDefault="00085F70" w:rsidP="00085F70">
      <w:pPr>
        <w:rPr>
          <w:rFonts w:eastAsiaTheme="minorHAnsi"/>
          <w:lang w:val="lv-LV"/>
        </w:rPr>
      </w:pPr>
    </w:p>
    <w:p w:rsidR="00085F70" w:rsidRPr="00DD239B" w:rsidRDefault="00085F70" w:rsidP="00085F70">
      <w:pPr>
        <w:jc w:val="center"/>
        <w:rPr>
          <w:rFonts w:eastAsiaTheme="minorHAnsi"/>
          <w:b/>
          <w:bCs/>
          <w:lang w:val="lv-LV"/>
        </w:rPr>
      </w:pPr>
      <w:r w:rsidRPr="00DD239B">
        <w:rPr>
          <w:rFonts w:eastAsiaTheme="minorHAnsi"/>
          <w:b/>
          <w:bCs/>
          <w:lang w:val="lv-LV"/>
        </w:rPr>
        <w:br w:type="page"/>
      </w:r>
      <w:r w:rsidRPr="00DD239B">
        <w:rPr>
          <w:rFonts w:eastAsiaTheme="minorHAnsi"/>
          <w:b/>
          <w:bCs/>
          <w:lang w:val="lv-LV"/>
        </w:rPr>
        <w:lastRenderedPageBreak/>
        <w:t>Licences un atbilstošā nodrošinājuma atdošana atpakaļ</w:t>
      </w:r>
    </w:p>
    <w:p w:rsidR="00085F70" w:rsidRPr="00DD239B" w:rsidRDefault="00085F70" w:rsidP="00085F70">
      <w:pPr>
        <w:rPr>
          <w:rFonts w:eastAsiaTheme="minorHAnsi"/>
          <w:bCs/>
          <w:lang w:val="lv-LV"/>
        </w:rPr>
      </w:pPr>
    </w:p>
    <w:p w:rsidR="00085F70" w:rsidRPr="00DD239B" w:rsidRDefault="00085F70" w:rsidP="00085F70">
      <w:pPr>
        <w:ind w:left="567" w:hanging="567"/>
        <w:rPr>
          <w:rFonts w:eastAsiaTheme="minorHAnsi"/>
          <w:lang w:val="lv-LV"/>
        </w:rPr>
      </w:pPr>
      <w:r w:rsidRPr="00DD239B">
        <w:rPr>
          <w:lang w:val="lv-LV"/>
        </w:rPr>
        <w:t>14.</w:t>
      </w:r>
      <w:r w:rsidRPr="00DD239B">
        <w:rPr>
          <w:lang w:val="lv-LV"/>
        </w:rPr>
        <w:tab/>
        <w:t>Neizmantotos licenču daudzumus var atdot atpakaļ pirms termiņa beigām un četrus mēnešus pirms konkrētā tirdzniecības gada beigām. Katrs licences turētājs var atdot atpakaļ līdz 30 procentiem no sava individuālā licences daudzuma. Ja šādu daudzumu atdod atpakaļ, tiek atmaksāti 60 procenti no atbilstīgā nodrošinājuma.</w:t>
      </w:r>
    </w:p>
    <w:p w:rsidR="00085F70" w:rsidRPr="00DD239B" w:rsidRDefault="00085F70" w:rsidP="00085F70">
      <w:pPr>
        <w:ind w:left="567" w:hanging="567"/>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15.</w:t>
      </w:r>
      <w:r w:rsidRPr="00DD239B">
        <w:rPr>
          <w:lang w:val="lv-LV"/>
        </w:rPr>
        <w:tab/>
        <w:t>Visi atpakaļ atdotie daudzumi nekavējoties ir pieejami citiem atbilstīgajiem pretendentiem, kas, iesniedzot pieprasījumu, var pieteikties uz attiecīgā ceturkšņa pārējo daudzumu, un, ja šie daudzumi nav pieprasīti, tie tiek pārnesti uz nākamajiem ceturkšņiem.</w:t>
      </w:r>
    </w:p>
    <w:p w:rsidR="00085F70" w:rsidRPr="00DD239B" w:rsidRDefault="00085F70" w:rsidP="00085F70">
      <w:pPr>
        <w:rPr>
          <w:rFonts w:eastAsiaTheme="minorHAnsi"/>
          <w:lang w:val="lv-LV"/>
        </w:rPr>
      </w:pPr>
    </w:p>
    <w:p w:rsidR="00085F70" w:rsidRPr="00DD239B" w:rsidRDefault="00085F70" w:rsidP="00085F70">
      <w:pPr>
        <w:jc w:val="center"/>
        <w:rPr>
          <w:rFonts w:eastAsiaTheme="minorHAnsi"/>
          <w:b/>
          <w:bCs/>
          <w:szCs w:val="24"/>
          <w:lang w:val="lv-LV"/>
        </w:rPr>
      </w:pPr>
      <w:r w:rsidRPr="00DD239B">
        <w:rPr>
          <w:rFonts w:eastAsiaTheme="minorHAnsi"/>
          <w:b/>
          <w:bCs/>
          <w:lang w:val="lv-LV"/>
        </w:rPr>
        <w:t>Nodrošinājuma atmaksāšana un nodrošinājuma pilnīga atmaksāšana, ja tiek realizēti 95 procenti importa</w:t>
      </w:r>
    </w:p>
    <w:p w:rsidR="00085F70" w:rsidRPr="00DD239B" w:rsidRDefault="00085F70" w:rsidP="00085F70">
      <w:pPr>
        <w:rPr>
          <w:rFonts w:eastAsiaTheme="minorHAnsi"/>
          <w:szCs w:val="24"/>
          <w:lang w:val="lv-LV"/>
        </w:rPr>
      </w:pPr>
    </w:p>
    <w:p w:rsidR="00085F70" w:rsidRPr="00DD239B" w:rsidRDefault="00085F70" w:rsidP="00085F70">
      <w:pPr>
        <w:ind w:left="567" w:hanging="567"/>
        <w:rPr>
          <w:rFonts w:eastAsiaTheme="minorHAnsi"/>
          <w:lang w:val="lv-LV"/>
        </w:rPr>
      </w:pPr>
      <w:r w:rsidRPr="00DD239B">
        <w:rPr>
          <w:lang w:val="lv-LV"/>
        </w:rPr>
        <w:t>16.</w:t>
      </w:r>
      <w:r w:rsidRPr="00DD239B">
        <w:rPr>
          <w:lang w:val="lv-LV"/>
        </w:rPr>
        <w:tab/>
        <w:t>Nodrošinājumu proporcionāli atmaksā katru reizi, kad ir faktiski noticis imports.</w:t>
      </w:r>
    </w:p>
    <w:p w:rsidR="00085F70" w:rsidRPr="00DD239B" w:rsidRDefault="00085F70" w:rsidP="00085F70">
      <w:pPr>
        <w:ind w:left="567" w:hanging="567"/>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17.</w:t>
      </w:r>
      <w:r w:rsidRPr="00DD239B">
        <w:rPr>
          <w:lang w:val="lv-LV"/>
        </w:rPr>
        <w:tab/>
        <w:t>Visu nodrošinājumu atmaksā, ja ir faktiski importēti 95 procenti no importētāja individuālās licences daudzuma.</w:t>
      </w:r>
    </w:p>
    <w:p w:rsidR="00085F70" w:rsidRPr="00DD239B" w:rsidRDefault="00085F70" w:rsidP="00085F70">
      <w:pPr>
        <w:rPr>
          <w:rFonts w:eastAsiaTheme="minorHAnsi"/>
          <w:szCs w:val="24"/>
          <w:lang w:val="lv-LV"/>
        </w:rPr>
      </w:pPr>
    </w:p>
    <w:p w:rsidR="00085F70" w:rsidRPr="00DD239B" w:rsidRDefault="00085F70" w:rsidP="00085F70">
      <w:pPr>
        <w:rPr>
          <w:rFonts w:eastAsia="Calibri"/>
          <w:i/>
          <w:iCs/>
          <w:bdr w:val="nil"/>
          <w:lang w:val="lv-LV"/>
        </w:rPr>
      </w:pPr>
    </w:p>
    <w:p w:rsidR="00085F70" w:rsidRPr="00DD239B" w:rsidRDefault="00085F70" w:rsidP="00085F70">
      <w:pPr>
        <w:jc w:val="center"/>
        <w:rPr>
          <w:rFonts w:eastAsia="Calibri"/>
          <w:i/>
          <w:iCs/>
          <w:bdr w:val="nil"/>
          <w:lang w:val="lv-LV"/>
        </w:rPr>
      </w:pPr>
      <w:r w:rsidRPr="00DD239B">
        <w:rPr>
          <w:i/>
          <w:bdr w:val="nil"/>
          <w:lang w:val="lv-LV"/>
        </w:rPr>
        <w:t>B IEDAĻA</w:t>
      </w:r>
    </w:p>
    <w:p w:rsidR="00085F70" w:rsidRPr="00DD239B" w:rsidRDefault="00085F70" w:rsidP="00085F70">
      <w:pPr>
        <w:jc w:val="center"/>
        <w:rPr>
          <w:rFonts w:eastAsia="Calibri"/>
          <w:bdr w:val="nil"/>
          <w:lang w:val="lv-LV"/>
        </w:rPr>
      </w:pPr>
    </w:p>
    <w:p w:rsidR="00085F70" w:rsidRPr="00DD239B" w:rsidRDefault="00085F70" w:rsidP="00085F70">
      <w:pPr>
        <w:jc w:val="center"/>
        <w:rPr>
          <w:rFonts w:eastAsia="Calibri"/>
          <w:b/>
          <w:bCs/>
          <w:i/>
          <w:iCs/>
          <w:bdr w:val="nil"/>
          <w:lang w:val="lv-LV"/>
        </w:rPr>
      </w:pPr>
      <w:r w:rsidRPr="00DD239B">
        <w:rPr>
          <w:b/>
          <w:bCs/>
          <w:i/>
          <w:bdr w:val="nil"/>
          <w:lang w:val="lv-LV"/>
        </w:rPr>
        <w:t>Deklarācija par siera tarifa kvotu</w:t>
      </w:r>
      <w:r w:rsidRPr="00DD239B">
        <w:rPr>
          <w:rFonts w:eastAsia="Calibri"/>
          <w:b/>
          <w:bCs/>
          <w:i/>
          <w:iCs/>
          <w:bdr w:val="nil"/>
          <w:lang w:val="lv-LV"/>
        </w:rPr>
        <w:br/>
      </w:r>
      <w:r w:rsidRPr="00DD239B">
        <w:rPr>
          <w:b/>
          <w:bCs/>
          <w:i/>
          <w:bdr w:val="nil"/>
          <w:lang w:val="lv-LV"/>
        </w:rPr>
        <w:t>pārvaldību Kanādā atbilstīgi šim nolīgumam</w:t>
      </w:r>
    </w:p>
    <w:p w:rsidR="00085F70" w:rsidRPr="00DD239B" w:rsidRDefault="00085F70" w:rsidP="00085F70">
      <w:pPr>
        <w:rPr>
          <w:rFonts w:eastAsia="Calibri"/>
          <w:bdr w:val="nil"/>
          <w:lang w:val="lv-LV"/>
        </w:rPr>
      </w:pPr>
    </w:p>
    <w:p w:rsidR="00085F70" w:rsidRPr="00DD239B" w:rsidRDefault="00085F70" w:rsidP="00085F70">
      <w:pPr>
        <w:ind w:left="567" w:hanging="567"/>
        <w:rPr>
          <w:rFonts w:eastAsiaTheme="minorHAnsi"/>
          <w:lang w:val="lv-LV"/>
        </w:rPr>
      </w:pPr>
      <w:r w:rsidRPr="00DD239B">
        <w:rPr>
          <w:lang w:val="lv-LV"/>
        </w:rPr>
        <w:t>1.</w:t>
      </w:r>
      <w:r w:rsidRPr="00DD239B">
        <w:rPr>
          <w:lang w:val="lv-LV"/>
        </w:rPr>
        <w:tab/>
        <w:t>Vispārējais princips paredz, ka tarifa kvotas pārvaldībai vajadzētu pēc iespējas vairāk veicināt tirdzniecību. Konkrētāk, ar to nedrīkst samazināt vai atcelt Pušu apspriestās tirgus pieejamības saistības; tai jābūt pārredzamai, prognozējamai, spējīgai samazināt tirgotājiem darījumu izmaksas, palielināt izpildes līmeni un izvairīties no iespējamām spekulācijām.</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br w:type="page"/>
      </w:r>
      <w:r w:rsidRPr="00DD239B">
        <w:rPr>
          <w:lang w:val="lv-LV"/>
        </w:rPr>
        <w:lastRenderedPageBreak/>
        <w:t>2.</w:t>
      </w:r>
      <w:r w:rsidRPr="00DD239B">
        <w:rPr>
          <w:lang w:val="lv-LV"/>
        </w:rPr>
        <w:tab/>
        <w:t>Atbilstības kritērijiem un sadalījuma metodei būtu jānodrošina, ka kvotas piešķir tām personām, kas, visticamāk, tās arī izmantos, un tie nedrīkst radīt šķēršļus importam.</w:t>
      </w:r>
    </w:p>
    <w:p w:rsidR="00085F70" w:rsidRPr="00DD239B" w:rsidRDefault="00085F70" w:rsidP="00085F70">
      <w:pPr>
        <w:rPr>
          <w:rFonts w:eastAsiaTheme="minorHAnsi"/>
          <w:lang w:val="lv-LV"/>
        </w:rPr>
      </w:pPr>
    </w:p>
    <w:p w:rsidR="00085F70" w:rsidRPr="00DD239B" w:rsidRDefault="00085F70" w:rsidP="00085F70">
      <w:pPr>
        <w:jc w:val="center"/>
        <w:rPr>
          <w:rFonts w:eastAsia="Calibri"/>
          <w:b/>
          <w:bCs/>
          <w:szCs w:val="24"/>
          <w:lang w:val="lv-LV"/>
        </w:rPr>
      </w:pPr>
      <w:r w:rsidRPr="00DD239B">
        <w:rPr>
          <w:b/>
          <w:bCs/>
          <w:lang w:val="lv-LV"/>
        </w:rPr>
        <w:t>Importa licencēšanas sistēmas uzbūve</w:t>
      </w:r>
    </w:p>
    <w:p w:rsidR="00085F70" w:rsidRPr="00DD239B" w:rsidRDefault="00085F70" w:rsidP="00085F70">
      <w:pPr>
        <w:rPr>
          <w:rFonts w:eastAsia="Calibri"/>
          <w:bCs/>
          <w:szCs w:val="24"/>
          <w:lang w:val="lv-LV"/>
        </w:rPr>
      </w:pPr>
    </w:p>
    <w:p w:rsidR="00085F70" w:rsidRPr="00DD239B" w:rsidRDefault="00085F70" w:rsidP="00085F70">
      <w:pPr>
        <w:ind w:left="567" w:hanging="567"/>
        <w:rPr>
          <w:rFonts w:eastAsiaTheme="minorHAnsi"/>
          <w:lang w:val="lv-LV"/>
        </w:rPr>
      </w:pPr>
      <w:r w:rsidRPr="00DD239B">
        <w:rPr>
          <w:lang w:val="lv-LV"/>
        </w:rPr>
        <w:t>3.</w:t>
      </w:r>
      <w:r w:rsidRPr="00DD239B">
        <w:rPr>
          <w:lang w:val="lv-LV"/>
        </w:rPr>
        <w:tab/>
        <w:t>Gada tarifa kvotas daudzumu sadala starp atbilstīgiem pretendentiem katru gadu.</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4.</w:t>
      </w:r>
      <w:r w:rsidRPr="00DD239B">
        <w:rPr>
          <w:lang w:val="lv-LV"/>
        </w:rPr>
        <w:tab/>
        <w:t>Tarifa kvotas piešķiršanas metode katru gadu ļauj ienākt jauniem dalībniekiem. Pakāpeniskas ieviešanas periodā, kas ilgst no 1. gada līdz 5. gadam, vismaz 30 procenti no tarifa kvotas katru gadu ir pieejami jauniem dalībniekiem. Pēc pakāpeniskas ieviešanas perioda beigām, proti, no 6. gada un turpmākos gadus, vismaz 10 procenti no tarifa kvotas daudzuma ir pieejami jauniem dalībniekiem.</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5.</w:t>
      </w:r>
      <w:r w:rsidRPr="00DD239B">
        <w:rPr>
          <w:lang w:val="lv-LV"/>
        </w:rPr>
        <w:tab/>
        <w:t>Tarifa kvotas daudzumu piešķir, pamatojoties uz kalendāro gadu. Visu ieinteresēto personu pieteikumus saņem un apstrādā saskaņā ar Vienošanos par tarifa kvotas pārvaldības noteikumiem attiecībā uz lauksaimniecības produktiem, kā noteikts Lauksaimniecības nolīguma 2. pantā (ministru 2013. gada 7. decembra lēmums WT/MIN(13)/39), paredzot četru līdz sešu nedēļu ilgu pieteikumu iesniegšanas periodu. Importu var sākt veikt no gada pirmās dienas.</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6.</w:t>
      </w:r>
      <w:r w:rsidRPr="00DD239B">
        <w:rPr>
          <w:lang w:val="lv-LV"/>
        </w:rPr>
        <w:tab/>
        <w:t>Ja pēc 3. punktā minētās pieteikumu procedūras tarifa kvota nav sadalīta pilnā apmērā, pieejamos daudzumus nekavējoties piedāvā atbilstīgiem pretendentiem proporcionāli to piešķīrumam vai atbilstīgi pieprasījumam, ja pēc pirmā piedāvājuma vēl paliek pāri kādi daudzumi.</w:t>
      </w:r>
    </w:p>
    <w:p w:rsidR="00085F70" w:rsidRPr="00DD239B" w:rsidRDefault="00085F70" w:rsidP="00085F70">
      <w:pPr>
        <w:rPr>
          <w:rFonts w:eastAsiaTheme="minorHAnsi"/>
          <w:lang w:val="lv-LV"/>
        </w:rPr>
      </w:pPr>
    </w:p>
    <w:p w:rsidR="00085F70" w:rsidRPr="00DD239B" w:rsidRDefault="00085F70" w:rsidP="00085F70">
      <w:pPr>
        <w:jc w:val="center"/>
        <w:rPr>
          <w:rFonts w:eastAsia="Calibri"/>
          <w:b/>
          <w:bCs/>
          <w:szCs w:val="24"/>
          <w:lang w:val="lv-LV"/>
        </w:rPr>
      </w:pPr>
    </w:p>
    <w:p w:rsidR="00085F70" w:rsidRPr="00DD239B" w:rsidRDefault="00085F70" w:rsidP="00085F70">
      <w:pPr>
        <w:jc w:val="center"/>
        <w:rPr>
          <w:rFonts w:eastAsia="Calibri"/>
          <w:b/>
          <w:bCs/>
          <w:szCs w:val="24"/>
          <w:lang w:val="lv-LV"/>
        </w:rPr>
      </w:pPr>
      <w:r w:rsidRPr="00DD239B">
        <w:rPr>
          <w:b/>
          <w:bCs/>
          <w:lang w:val="lv-LV"/>
        </w:rPr>
        <w:br w:type="page"/>
      </w:r>
      <w:r w:rsidRPr="00DD239B">
        <w:rPr>
          <w:b/>
          <w:bCs/>
          <w:lang w:val="lv-LV"/>
        </w:rPr>
        <w:lastRenderedPageBreak/>
        <w:t>Atbilstības kritēriji</w:t>
      </w:r>
    </w:p>
    <w:p w:rsidR="00085F70" w:rsidRPr="00DD239B" w:rsidRDefault="00085F70" w:rsidP="00085F70">
      <w:pPr>
        <w:rPr>
          <w:rFonts w:eastAsia="Calibri"/>
          <w:bCs/>
          <w:szCs w:val="24"/>
          <w:lang w:val="lv-LV"/>
        </w:rPr>
      </w:pPr>
    </w:p>
    <w:p w:rsidR="00085F70" w:rsidRPr="00DD239B" w:rsidRDefault="00085F70" w:rsidP="00085F70">
      <w:pPr>
        <w:ind w:left="567" w:hanging="567"/>
        <w:rPr>
          <w:rFonts w:eastAsiaTheme="minorHAnsi"/>
          <w:lang w:val="lv-LV"/>
        </w:rPr>
      </w:pPr>
      <w:r w:rsidRPr="00DD239B">
        <w:rPr>
          <w:lang w:val="lv-LV"/>
        </w:rPr>
        <w:t>7.</w:t>
      </w:r>
      <w:r w:rsidRPr="00DD239B">
        <w:rPr>
          <w:lang w:val="lv-LV"/>
        </w:rPr>
        <w:tab/>
        <w:t>Lai pieteikuma iesniedzējs būtu atbilstīgs, obligātā prasība ir būt Kanādas rezidentam, kas visu gadu regulāri darbojas Kanādas siera nozarē.</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8.</w:t>
      </w:r>
      <w:r w:rsidRPr="00DD239B">
        <w:rPr>
          <w:lang w:val="lv-LV"/>
        </w:rPr>
        <w:tab/>
        <w:t>Pakāpeniskas ieviešanas periodā, kas ilgst no 1. gada līdz 5. gadam, jauns dalībnieks ir atbilstīgs pretendents, kurš nav Pasaules Tirdzniecības organizācijā (PTO) noteiktas Kanādas siera tarifa kvotas piešķīruma turētājs.</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9.</w:t>
      </w:r>
      <w:r w:rsidRPr="00DD239B">
        <w:rPr>
          <w:lang w:val="lv-LV"/>
        </w:rPr>
        <w:tab/>
        <w:t>Pēc pakāpeniskas ieviešanas perioda, proti, no 6. gada un turpmākos gadus, jauns dalībnieks ir atbilstīgs pretendents, kurš nav Pasaules Tirdzniecības organizācijā (PTO) noteiktas Kanādas siera tarifa kvotas piešķīruma turētājs vai kurš nav saņēmis tarifa kvotas piešķīrumu atbilstīgi šim nolīgumam iepriekšējā gadā.</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10.</w:t>
      </w:r>
      <w:r w:rsidRPr="00DD239B">
        <w:rPr>
          <w:lang w:val="lv-LV"/>
        </w:rPr>
        <w:tab/>
        <w:t>Dalībnieku uzskata par jaunu dalībnieku trīs gadus.</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11.</w:t>
      </w:r>
      <w:r w:rsidRPr="00DD239B">
        <w:rPr>
          <w:lang w:val="lv-LV"/>
        </w:rPr>
        <w:tab/>
        <w:t>Pēc tam, kad pieteikuma iesniedzēju vairs neuzskata par jaunu dalībnieku, pret viņu izturas tāpat kā pret visiem pārējiem pieteikuma iesniedzējiem.</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12.</w:t>
      </w:r>
      <w:r w:rsidRPr="00DD239B">
        <w:rPr>
          <w:lang w:val="lv-LV"/>
        </w:rPr>
        <w:tab/>
        <w:t>Kanāda var izskatīt jautājumu par piešķīrumu apmēra ierobežojumu līdz noteiktiem procentiem, ja tā to uzskata par vajadzīgu, lai sekmētu konkurētspējīgu, godīgu un līdzsvarotu importa vidi.</w:t>
      </w:r>
    </w:p>
    <w:p w:rsidR="00085F70" w:rsidRPr="00DD239B" w:rsidRDefault="00085F70" w:rsidP="00085F70">
      <w:pPr>
        <w:rPr>
          <w:rFonts w:eastAsiaTheme="minorHAnsi"/>
          <w:bCs/>
          <w:lang w:val="lv-LV"/>
        </w:rPr>
      </w:pPr>
    </w:p>
    <w:p w:rsidR="00085F70" w:rsidRPr="00DD239B" w:rsidRDefault="00085F70" w:rsidP="00085F70">
      <w:pPr>
        <w:jc w:val="center"/>
        <w:rPr>
          <w:rFonts w:eastAsia="Calibri"/>
          <w:b/>
          <w:bCs/>
          <w:szCs w:val="24"/>
          <w:lang w:val="lv-LV"/>
        </w:rPr>
      </w:pPr>
      <w:r w:rsidRPr="00DD239B">
        <w:rPr>
          <w:b/>
          <w:bCs/>
          <w:lang w:val="lv-LV"/>
        </w:rPr>
        <w:t>Importa piešķīrumu un importa atļauju izmantošana</w:t>
      </w:r>
    </w:p>
    <w:p w:rsidR="00085F70" w:rsidRPr="00DD239B" w:rsidRDefault="00085F70" w:rsidP="00085F70">
      <w:pPr>
        <w:rPr>
          <w:rFonts w:eastAsia="Calibri"/>
          <w:bCs/>
          <w:szCs w:val="24"/>
          <w:lang w:val="lv-LV"/>
        </w:rPr>
      </w:pPr>
    </w:p>
    <w:p w:rsidR="00085F70" w:rsidRPr="00DD239B" w:rsidRDefault="00085F70" w:rsidP="00085F70">
      <w:pPr>
        <w:ind w:left="567" w:hanging="567"/>
        <w:rPr>
          <w:rFonts w:eastAsiaTheme="minorHAnsi"/>
          <w:lang w:val="lv-LV"/>
        </w:rPr>
      </w:pPr>
      <w:r w:rsidRPr="00DD239B">
        <w:rPr>
          <w:lang w:val="lv-LV"/>
        </w:rPr>
        <w:t>13.</w:t>
      </w:r>
      <w:r w:rsidRPr="00DD239B">
        <w:rPr>
          <w:lang w:val="lv-LV"/>
        </w:rPr>
        <w:tab/>
        <w:t>Tarifa kvotas piešķīrums ir spēkā vienu kvotas gadu vai, ja tas izdots pēc kvotas gada sākuma, kvotas gada atlikušajā daļā.</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br w:type="page"/>
      </w:r>
      <w:r w:rsidRPr="00DD239B">
        <w:rPr>
          <w:lang w:val="lv-LV"/>
        </w:rPr>
        <w:lastRenderedPageBreak/>
        <w:t>14.</w:t>
      </w:r>
      <w:r w:rsidRPr="00DD239B">
        <w:rPr>
          <w:lang w:val="lv-LV"/>
        </w:rPr>
        <w:tab/>
        <w:t>Lai nodrošinātu, ka imports ir saskaņots ar vietējā tirgus apstākļiem, un lai samazinātu šķēršļus tirdzniecībai, piešķīruma turētājs parasti ir tiesīgs brīvi izmantot savu piešķīrumu, lai importētu jebkuru produktu, uz ko attiecas tarifa kvota, jebkurā laikā visa gada garumā.</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15.</w:t>
      </w:r>
      <w:r w:rsidRPr="00DD239B">
        <w:rPr>
          <w:lang w:val="lv-LV"/>
        </w:rPr>
        <w:tab/>
        <w:t xml:space="preserve">Pamatojoties uz piešķīrumu, importētājs iesniedz importa atļaujas pieprasījumu par katru to </w:t>
      </w:r>
      <w:r>
        <w:rPr>
          <w:lang w:val="lv-LV"/>
        </w:rPr>
        <w:t>produktu</w:t>
      </w:r>
      <w:r w:rsidRPr="00DD239B">
        <w:rPr>
          <w:lang w:val="lv-LV"/>
        </w:rPr>
        <w:t xml:space="preserve"> sūtījumu, uz ko attiecas tarifa kvota un ko importētājs vēlas importēt Kanādā. Importa atļaujas parasti tiek izsniegtas automātiski pēc pieprasījuma saņemšanas, izmantojot Kanādas valdības elektronisko atļauju izsniegšanas sistēmu. Saskaņā ar pašreizējo politiku importa atļaujas var pieprasīt ne vēlāk kā 30 dienas pirms plānotās ievešanas dienas un tās ir spēkā 5 dienas pirms un 25 dienas pēc ievešanas dienas.</w:t>
      </w:r>
    </w:p>
    <w:p w:rsidR="00085F70" w:rsidRPr="00DD239B" w:rsidRDefault="00085F70" w:rsidP="00085F70">
      <w:pPr>
        <w:rPr>
          <w:rFonts w:eastAsiaTheme="minorHAnsi"/>
          <w:lang w:val="lv-LV"/>
        </w:rPr>
      </w:pPr>
    </w:p>
    <w:p w:rsidR="00085F70" w:rsidRPr="00DD239B" w:rsidRDefault="00085F70" w:rsidP="00085F70">
      <w:pPr>
        <w:rPr>
          <w:rFonts w:eastAsiaTheme="minorHAnsi"/>
          <w:lang w:val="lv-LV"/>
        </w:rPr>
      </w:pPr>
      <w:r w:rsidRPr="00DD239B">
        <w:rPr>
          <w:lang w:val="lv-LV"/>
        </w:rPr>
        <w:t>16.</w:t>
      </w:r>
      <w:r w:rsidRPr="00DD239B">
        <w:rPr>
          <w:lang w:val="lv-LV"/>
        </w:rPr>
        <w:tab/>
        <w:t>Atļaujas nav nododamas.</w:t>
      </w:r>
    </w:p>
    <w:p w:rsidR="00085F70" w:rsidRPr="00DD239B" w:rsidRDefault="00085F70" w:rsidP="00085F70">
      <w:pPr>
        <w:rPr>
          <w:rFonts w:eastAsiaTheme="minorHAnsi"/>
          <w:lang w:val="lv-LV"/>
        </w:rPr>
      </w:pPr>
    </w:p>
    <w:p w:rsidR="00085F70" w:rsidRPr="00DD239B" w:rsidRDefault="00085F70" w:rsidP="00085F70">
      <w:pPr>
        <w:rPr>
          <w:rFonts w:eastAsiaTheme="minorHAnsi"/>
          <w:lang w:val="lv-LV"/>
        </w:rPr>
      </w:pPr>
      <w:r w:rsidRPr="00DD239B">
        <w:rPr>
          <w:lang w:val="lv-LV"/>
        </w:rPr>
        <w:t>17.</w:t>
      </w:r>
      <w:r w:rsidRPr="00DD239B">
        <w:rPr>
          <w:lang w:val="lv-LV"/>
        </w:rPr>
        <w:tab/>
        <w:t>Importa atļauju var grozīt vai atcelt.</w:t>
      </w:r>
    </w:p>
    <w:p w:rsidR="00085F70" w:rsidRPr="00DD239B" w:rsidRDefault="00085F70" w:rsidP="00085F70">
      <w:pPr>
        <w:rPr>
          <w:rFonts w:eastAsiaTheme="minorHAnsi"/>
          <w:lang w:val="lv-LV"/>
        </w:rPr>
      </w:pPr>
    </w:p>
    <w:p w:rsidR="00085F70" w:rsidRPr="00DD239B" w:rsidRDefault="00085F70" w:rsidP="00085F70">
      <w:pPr>
        <w:rPr>
          <w:rFonts w:eastAsiaTheme="minorHAnsi"/>
          <w:lang w:val="lv-LV"/>
        </w:rPr>
      </w:pPr>
      <w:r w:rsidRPr="00DD239B">
        <w:rPr>
          <w:lang w:val="lv-LV"/>
        </w:rPr>
        <w:t>18.</w:t>
      </w:r>
      <w:r w:rsidRPr="00DD239B">
        <w:rPr>
          <w:lang w:val="lv-LV"/>
        </w:rPr>
        <w:tab/>
        <w:t>Var atļaut piešķīrumu nodošanu.</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19.</w:t>
      </w:r>
      <w:r w:rsidRPr="00DD239B">
        <w:rPr>
          <w:lang w:val="lv-LV"/>
        </w:rPr>
        <w:tab/>
        <w:t>Piešķīruma turētājam, kurš kādā gadā izmanto mazāk nekā 95 procentus no sava piešķīruma, nākamajā gadā, kad tas saņem piešķīrumu, var piemērot sodu par kvotas nepietiekamu izmantojumu, kas atspoguļo iepriekšējā piešķīruma izmantojuma faktisko līmeni. Piešķīruma turētāju, kam piemērots sods par kvotas nepietiekamu izmantojumu, informē pirms tarifa kvotas galīgā piešķīruma.</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20.</w:t>
      </w:r>
      <w:r w:rsidRPr="00DD239B">
        <w:rPr>
          <w:lang w:val="lv-LV"/>
        </w:rPr>
        <w:tab/>
        <w:t>Līdz noteiktam datumam piešķīruma turētājs var atdot atpakaļ piešķīruma neizmantoto daudzumu. Atdotos daudzumus ņem vērā un izmanto, lai piemērotu sodu saistībā ar kvotas nepietiekamu izmantojumu. Var piemērot sodu par regulāri atdotiem daudzumiem.</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br w:type="page"/>
      </w:r>
      <w:r w:rsidRPr="00DD239B">
        <w:rPr>
          <w:lang w:val="lv-LV"/>
        </w:rPr>
        <w:lastRenderedPageBreak/>
        <w:t>21.</w:t>
      </w:r>
      <w:r w:rsidRPr="00DD239B">
        <w:rPr>
          <w:lang w:val="lv-LV"/>
        </w:rPr>
        <w:tab/>
        <w:t>Atdotie daudzumi parasti ir pieejami ieinteresētajiem piešķīruma turētājiem, kas nav atdevuši atpakaļ sava piešķīruma neizmantoto daudzumu nākamajā dienā pēc atdošanas termiņa. Ja pēc tam paliek pāri vēl kādi daudzumi, tos var piedāvāt citām ieinteresētajām trešām personām.</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22.</w:t>
      </w:r>
      <w:r w:rsidRPr="00DD239B">
        <w:rPr>
          <w:lang w:val="lv-LV"/>
        </w:rPr>
        <w:tab/>
        <w:t>Atdošanas termiņu nosaka pietiekami agru, lai dotu pietiekami daudz laika izmantot atdotos daudzumus, bet vienlaikus arī pietiekami vēlu, lai ļautu piešķīruma turētājiem noteikt savas importa vajadzības līdz attiecīgā gada beigām, proti, pēc iespējas tuvāk kvotas gada vidum.</w:t>
      </w:r>
    </w:p>
    <w:p w:rsidR="00085F70" w:rsidRPr="00DD239B" w:rsidRDefault="00085F70" w:rsidP="00085F70">
      <w:pPr>
        <w:rPr>
          <w:rFonts w:eastAsiaTheme="minorHAnsi"/>
          <w:lang w:val="lv-LV"/>
        </w:rPr>
      </w:pPr>
    </w:p>
    <w:p w:rsidR="00085F70" w:rsidRPr="00DD239B" w:rsidRDefault="00085F70" w:rsidP="00085F70">
      <w:pPr>
        <w:rPr>
          <w:rFonts w:eastAsiaTheme="minorHAnsi"/>
          <w:lang w:val="lv-LV"/>
        </w:rPr>
      </w:pPr>
    </w:p>
    <w:p w:rsidR="00085F70" w:rsidRPr="00DD239B" w:rsidRDefault="00085F70" w:rsidP="00085F70">
      <w:pPr>
        <w:jc w:val="right"/>
        <w:rPr>
          <w:rFonts w:eastAsia="Batang"/>
          <w:b/>
          <w:bCs/>
          <w:szCs w:val="24"/>
          <w:u w:val="single"/>
          <w:lang w:val="lv-LV"/>
        </w:rPr>
      </w:pPr>
      <w:r w:rsidRPr="00DD239B">
        <w:rPr>
          <w:lang w:val="lv-LV"/>
        </w:rPr>
        <w:br w:type="page"/>
      </w:r>
      <w:r w:rsidRPr="00DD239B">
        <w:rPr>
          <w:b/>
          <w:bCs/>
          <w:u w:val="single"/>
          <w:lang w:val="lv-LV"/>
        </w:rPr>
        <w:lastRenderedPageBreak/>
        <w:t>4.-A PIELIKUMS</w:t>
      </w:r>
    </w:p>
    <w:p w:rsidR="00085F70" w:rsidRPr="00DD239B" w:rsidRDefault="00085F70" w:rsidP="00085F70">
      <w:pPr>
        <w:rPr>
          <w:rFonts w:eastAsia="Batang"/>
          <w:b/>
          <w:bCs/>
          <w:szCs w:val="24"/>
          <w:lang w:val="lv-LV"/>
        </w:rPr>
      </w:pPr>
    </w:p>
    <w:p w:rsidR="00085F70" w:rsidRPr="00DD239B" w:rsidRDefault="00085F70" w:rsidP="00085F70">
      <w:pPr>
        <w:jc w:val="center"/>
        <w:rPr>
          <w:rFonts w:eastAsia="Batang"/>
          <w:b/>
          <w:bCs/>
          <w:szCs w:val="24"/>
          <w:lang w:val="lv-LV"/>
        </w:rPr>
      </w:pPr>
      <w:r w:rsidRPr="00DD239B">
        <w:rPr>
          <w:b/>
          <w:bCs/>
          <w:lang w:val="lv-LV"/>
        </w:rPr>
        <w:t>SADARBĪBA MEHĀNISKO TRANSPORTLĪDZEKĻU NOTEIKUMU JOMĀ</w:t>
      </w:r>
    </w:p>
    <w:p w:rsidR="00085F70" w:rsidRPr="00DD239B" w:rsidRDefault="00085F70" w:rsidP="00085F70">
      <w:pPr>
        <w:rPr>
          <w:rFonts w:eastAsia="Batang"/>
          <w:szCs w:val="24"/>
          <w:lang w:val="lv-LV"/>
        </w:rPr>
      </w:pPr>
    </w:p>
    <w:p w:rsidR="00085F70" w:rsidRPr="00DD239B" w:rsidRDefault="00085F70" w:rsidP="00085F70">
      <w:pPr>
        <w:rPr>
          <w:rFonts w:eastAsia="Batang"/>
          <w:bCs/>
          <w:szCs w:val="24"/>
          <w:lang w:val="lv-LV"/>
        </w:rPr>
      </w:pPr>
    </w:p>
    <w:p w:rsidR="00085F70" w:rsidRPr="00DD239B" w:rsidRDefault="00085F70" w:rsidP="00085F70">
      <w:pPr>
        <w:jc w:val="center"/>
        <w:rPr>
          <w:rFonts w:eastAsiaTheme="minorHAnsi"/>
          <w:i/>
          <w:iCs/>
          <w:lang w:val="lv-LV"/>
        </w:rPr>
      </w:pPr>
      <w:r w:rsidRPr="00DD239B">
        <w:rPr>
          <w:rFonts w:eastAsiaTheme="minorHAnsi"/>
          <w:i/>
          <w:lang w:val="lv-LV"/>
        </w:rPr>
        <w:t>1. pants</w:t>
      </w:r>
    </w:p>
    <w:p w:rsidR="00085F70" w:rsidRPr="00DD239B" w:rsidRDefault="00085F70" w:rsidP="00085F70">
      <w:pPr>
        <w:jc w:val="center"/>
        <w:rPr>
          <w:rFonts w:eastAsiaTheme="minorHAnsi"/>
          <w:lang w:val="lv-LV"/>
        </w:rPr>
      </w:pPr>
    </w:p>
    <w:p w:rsidR="00085F70" w:rsidRPr="00DD239B" w:rsidRDefault="00085F70" w:rsidP="00085F70">
      <w:pPr>
        <w:jc w:val="center"/>
        <w:rPr>
          <w:rFonts w:eastAsiaTheme="minorHAnsi"/>
          <w:b/>
          <w:bCs/>
          <w:lang w:val="lv-LV"/>
        </w:rPr>
      </w:pPr>
      <w:r w:rsidRPr="00DD239B">
        <w:rPr>
          <w:rFonts w:eastAsiaTheme="minorHAnsi"/>
          <w:b/>
          <w:bCs/>
          <w:lang w:val="lv-LV"/>
        </w:rPr>
        <w:t>Mērķi un nolūks</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1.</w:t>
      </w:r>
      <w:r w:rsidRPr="00DD239B">
        <w:rPr>
          <w:lang w:val="lv-LV"/>
        </w:rPr>
        <w:tab/>
        <w:t>Puses atzīst sadarbību starp Kanādu un Eiropas Komisiju zinātnes un tehnoloģiju jomā.</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2.</w:t>
      </w:r>
      <w:r w:rsidRPr="00DD239B">
        <w:rPr>
          <w:lang w:val="lv-LV"/>
        </w:rPr>
        <w:tab/>
        <w:t>Puses apstiprina savu kopīgo apņemšanos uzlabot transportlīdzekļu drošumu un ekoloģiskos raksturlielumus, kā arī veikt saskaņošanas centienus, kas notiek saistībā ar 1998. gada vispārējo vienošanos, ko administrē Apvienoto Nāciju Organizācijas Eiropas Ekonomikas komisijas (“ANO/EEK”) Transportlīdzekļu noteikumu saskaņošanas pasaules forums (</w:t>
      </w:r>
      <w:r w:rsidRPr="00DD239B">
        <w:rPr>
          <w:i/>
          <w:lang w:val="lv-LV"/>
        </w:rPr>
        <w:t>WP</w:t>
      </w:r>
      <w:r w:rsidRPr="00DD239B">
        <w:rPr>
          <w:lang w:val="lv-LV"/>
        </w:rPr>
        <w:t>.29) (“1998. gada vispārējā vienošanās”).</w:t>
      </w:r>
    </w:p>
    <w:p w:rsidR="00085F70" w:rsidRPr="00DD239B" w:rsidRDefault="00085F70" w:rsidP="00085F70">
      <w:pPr>
        <w:rPr>
          <w:rFonts w:eastAsiaTheme="minorHAnsi"/>
          <w:i/>
          <w:lang w:val="lv-LV"/>
        </w:rPr>
      </w:pPr>
    </w:p>
    <w:p w:rsidR="00085F70" w:rsidRPr="00DD239B" w:rsidRDefault="00085F70" w:rsidP="00085F70">
      <w:pPr>
        <w:ind w:left="567" w:hanging="567"/>
        <w:rPr>
          <w:rFonts w:eastAsiaTheme="minorHAnsi"/>
          <w:lang w:val="lv-LV"/>
        </w:rPr>
      </w:pPr>
      <w:r w:rsidRPr="00DD239B">
        <w:rPr>
          <w:lang w:val="lv-LV"/>
        </w:rPr>
        <w:t>3.</w:t>
      </w:r>
      <w:r w:rsidRPr="00DD239B">
        <w:rPr>
          <w:lang w:val="lv-LV"/>
        </w:rPr>
        <w:tab/>
        <w:t>Puses atzīst savu apņemšanos pastiprināt centienus regulatīvās sadarbības jomā saskaņā ar šo nodaļu un divdesmit pirmo nodaļu (“Regulatīvā sadarbība”).</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4.</w:t>
      </w:r>
      <w:r w:rsidRPr="00DD239B">
        <w:rPr>
          <w:lang w:val="lv-LV"/>
        </w:rPr>
        <w:tab/>
        <w:t>Puses atzīst katras Puses tiesības noteikt savu veselības, drošības, vides un patērētāju aizsardzības vēlamo līmeni.</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strike/>
          <w:lang w:val="lv-LV"/>
        </w:rPr>
      </w:pPr>
      <w:r w:rsidRPr="00DD239B">
        <w:rPr>
          <w:lang w:val="lv-LV"/>
        </w:rPr>
        <w:br w:type="page"/>
      </w:r>
      <w:r w:rsidRPr="00DD239B">
        <w:rPr>
          <w:lang w:val="lv-LV"/>
        </w:rPr>
        <w:lastRenderedPageBreak/>
        <w:t>5.</w:t>
      </w:r>
      <w:r w:rsidRPr="00DD239B">
        <w:rPr>
          <w:lang w:val="lv-LV"/>
        </w:rPr>
        <w:tab/>
        <w:t>Puses vēlas uzlabot sadarbību un palielināt resursu izmantošanas efektivitāti tajos jautājumos, kas attiecas uz mehānisko transportlīdzekļu tehniskajiem noteikumiem, neapdraudot katras Puses spēju pildīt savus pienākumus.</w:t>
      </w:r>
    </w:p>
    <w:p w:rsidR="00085F70" w:rsidRPr="00DD239B" w:rsidRDefault="00085F70" w:rsidP="00085F70">
      <w:pPr>
        <w:rPr>
          <w:rFonts w:eastAsiaTheme="minorHAnsi"/>
          <w:lang w:val="lv-LV"/>
        </w:rPr>
      </w:pPr>
    </w:p>
    <w:p w:rsidR="00085F70" w:rsidRPr="00DD239B" w:rsidRDefault="00085F70" w:rsidP="00085F70">
      <w:pPr>
        <w:rPr>
          <w:rFonts w:eastAsiaTheme="minorHAnsi"/>
          <w:lang w:val="lv-LV"/>
        </w:rPr>
      </w:pPr>
      <w:r w:rsidRPr="00DD239B">
        <w:rPr>
          <w:lang w:val="lv-LV"/>
        </w:rPr>
        <w:t>6.</w:t>
      </w:r>
      <w:r w:rsidRPr="00DD239B">
        <w:rPr>
          <w:lang w:val="lv-LV"/>
        </w:rPr>
        <w:tab/>
        <w:t>Šā pielikuma mērķis ir stiprināt sadarbību un saziņu, tostarp informācijas apmaiņu, attiecībā uz mehānisko transportlīdzekļu drošumu un ekoloģisko raksturlielumu pētniecību, kas saistīta ar jaunu tehnisko noteikumu vai attiecīgu standartu izstrādi, lai veicinātu vispārējo tehnisko noteikumu piemērošanu un atzīšanu saistībā ar 1998. gada vispārējo vienošanos</w:t>
      </w:r>
      <w:r w:rsidRPr="00DD239B">
        <w:rPr>
          <w:i/>
          <w:lang w:val="lv-LV"/>
        </w:rPr>
        <w:t>,</w:t>
      </w:r>
      <w:r w:rsidRPr="00DD239B">
        <w:rPr>
          <w:lang w:val="lv-LV"/>
        </w:rPr>
        <w:t xml:space="preserve"> kā arī turpmāk iespējamo saskaņošanu starp Pusēm attiecībā uz uzlabojumiem un citām norisēm mehānisko transportlīdzekļu tehnisko noteikumu vai attiecīgo standartu jomās.</w:t>
      </w:r>
    </w:p>
    <w:p w:rsidR="00085F70" w:rsidRPr="00DD239B" w:rsidRDefault="00085F70" w:rsidP="00085F70">
      <w:pPr>
        <w:rPr>
          <w:rFonts w:eastAsiaTheme="minorHAnsi"/>
          <w:lang w:val="lv-LV"/>
        </w:rPr>
      </w:pPr>
    </w:p>
    <w:p w:rsidR="00085F70" w:rsidRPr="00DD239B" w:rsidRDefault="00085F70" w:rsidP="00085F70">
      <w:pPr>
        <w:rPr>
          <w:rFonts w:eastAsiaTheme="minorHAnsi"/>
          <w:lang w:val="lv-LV"/>
        </w:rPr>
      </w:pPr>
    </w:p>
    <w:p w:rsidR="00085F70" w:rsidRPr="00DD239B" w:rsidRDefault="00085F70" w:rsidP="00085F70">
      <w:pPr>
        <w:jc w:val="center"/>
        <w:rPr>
          <w:rFonts w:eastAsiaTheme="minorHAnsi"/>
          <w:i/>
          <w:iCs/>
          <w:lang w:val="lv-LV"/>
        </w:rPr>
      </w:pPr>
      <w:r w:rsidRPr="00DD239B">
        <w:rPr>
          <w:rFonts w:eastAsiaTheme="minorHAnsi"/>
          <w:i/>
          <w:lang w:val="lv-LV"/>
        </w:rPr>
        <w:t>2. pants</w:t>
      </w:r>
    </w:p>
    <w:p w:rsidR="00085F70" w:rsidRPr="00DD239B" w:rsidRDefault="00085F70" w:rsidP="00085F70">
      <w:pPr>
        <w:jc w:val="center"/>
        <w:rPr>
          <w:rFonts w:eastAsia="Batang"/>
          <w:bCs/>
          <w:lang w:val="lv-LV"/>
        </w:rPr>
      </w:pPr>
    </w:p>
    <w:p w:rsidR="00085F70" w:rsidRPr="00DD239B" w:rsidRDefault="00085F70" w:rsidP="00085F70">
      <w:pPr>
        <w:jc w:val="center"/>
        <w:rPr>
          <w:rFonts w:eastAsia="Batang"/>
          <w:b/>
          <w:bCs/>
          <w:lang w:val="lv-LV"/>
        </w:rPr>
      </w:pPr>
      <w:r w:rsidRPr="00DD239B">
        <w:rPr>
          <w:b/>
          <w:bCs/>
          <w:lang w:val="lv-LV"/>
        </w:rPr>
        <w:t>Sadarbības jomas</w:t>
      </w:r>
    </w:p>
    <w:p w:rsidR="00085F70" w:rsidRPr="00DD239B" w:rsidRDefault="00085F70" w:rsidP="00085F70">
      <w:pPr>
        <w:rPr>
          <w:rFonts w:eastAsiaTheme="minorHAnsi"/>
          <w:lang w:val="lv-LV"/>
        </w:rPr>
      </w:pPr>
    </w:p>
    <w:p w:rsidR="00085F70" w:rsidRPr="00DD239B" w:rsidRDefault="00085F70" w:rsidP="00085F70">
      <w:pPr>
        <w:rPr>
          <w:rFonts w:eastAsiaTheme="minorHAnsi"/>
          <w:lang w:val="lv-LV"/>
        </w:rPr>
      </w:pPr>
      <w:r w:rsidRPr="00DD239B">
        <w:rPr>
          <w:lang w:val="lv-LV"/>
        </w:rPr>
        <w:t>Puses cenšas apmainīties ar informāciju un sadarboties attiecībā uz pasākumiem šādās jomās:</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a)</w:t>
      </w:r>
      <w:r w:rsidRPr="00DD239B">
        <w:rPr>
          <w:lang w:val="lv-LV"/>
        </w:rPr>
        <w:tab/>
        <w:t>tehnisko noteikumu vai attiecīgo standartu izstrāde un pilnveide;</w:t>
      </w:r>
    </w:p>
    <w:p w:rsidR="00085F70" w:rsidRPr="00DD239B" w:rsidRDefault="00085F70" w:rsidP="00085F70">
      <w:pPr>
        <w:ind w:left="567" w:hanging="567"/>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b)</w:t>
      </w:r>
      <w:r w:rsidRPr="00DD239B">
        <w:rPr>
          <w:lang w:val="lv-LV"/>
        </w:rPr>
        <w:tab/>
        <w:t xml:space="preserve">tehnisko noteikumu vai attiecīgo standartu </w:t>
      </w:r>
      <w:proofErr w:type="spellStart"/>
      <w:r w:rsidRPr="00DD239B">
        <w:rPr>
          <w:lang w:val="lv-LV"/>
        </w:rPr>
        <w:t>pēcīstenošanas</w:t>
      </w:r>
      <w:proofErr w:type="spellEnd"/>
      <w:r w:rsidRPr="00DD239B">
        <w:rPr>
          <w:lang w:val="lv-LV"/>
        </w:rPr>
        <w:t xml:space="preserve"> pārbaudes;</w:t>
      </w:r>
    </w:p>
    <w:p w:rsidR="00085F70" w:rsidRPr="00DD239B" w:rsidRDefault="00085F70" w:rsidP="00085F70">
      <w:pPr>
        <w:ind w:left="567" w:hanging="567"/>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c)</w:t>
      </w:r>
      <w:r w:rsidRPr="00DD239B">
        <w:rPr>
          <w:lang w:val="lv-LV"/>
        </w:rPr>
        <w:tab/>
        <w:t>tādas patērētājiem paredzētas informācijas izstrāde un izplatīšana, kas saistīta ar mehānisko transportlīdzekļu noteikumiem vai attiecīgajiem standartiem;</w:t>
      </w:r>
    </w:p>
    <w:p w:rsidR="00085F70" w:rsidRPr="00DD239B" w:rsidRDefault="00085F70" w:rsidP="00085F70">
      <w:pPr>
        <w:ind w:left="567" w:hanging="567"/>
        <w:rPr>
          <w:rFonts w:eastAsiaTheme="minorHAnsi"/>
          <w:lang w:val="lv-LV"/>
        </w:rPr>
      </w:pPr>
    </w:p>
    <w:p w:rsidR="00085F70" w:rsidRPr="00DD239B" w:rsidRDefault="00085F70" w:rsidP="00085F70">
      <w:pPr>
        <w:ind w:left="567" w:hanging="567"/>
        <w:rPr>
          <w:rFonts w:eastAsiaTheme="minorHAnsi"/>
          <w:lang w:val="lv-LV"/>
        </w:rPr>
      </w:pPr>
      <w:r w:rsidRPr="00DD239B">
        <w:rPr>
          <w:lang w:val="lv-LV"/>
        </w:rPr>
        <w:br w:type="page"/>
      </w:r>
      <w:r w:rsidRPr="00DD239B">
        <w:rPr>
          <w:lang w:val="lv-LV"/>
        </w:rPr>
        <w:lastRenderedPageBreak/>
        <w:t>d)</w:t>
      </w:r>
      <w:r w:rsidRPr="00DD239B">
        <w:rPr>
          <w:lang w:val="lv-LV"/>
        </w:rPr>
        <w:tab/>
        <w:t>apmaiņa ar pētniecības rezultātiem un informāciju, kas saistīti ar jaunu transportlīdzekļa drošuma noteikumu vai attiecīgo standartu izstrādi, progresīvu emisiju samazināšanu un elektrisko transportlīdzekļu tehnoloģijām; un</w:t>
      </w:r>
    </w:p>
    <w:p w:rsidR="00085F70" w:rsidRPr="00DD239B" w:rsidRDefault="00085F70" w:rsidP="00085F70">
      <w:pPr>
        <w:ind w:left="567" w:hanging="567"/>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e)</w:t>
      </w:r>
      <w:r w:rsidRPr="00DD239B">
        <w:rPr>
          <w:lang w:val="lv-LV"/>
        </w:rPr>
        <w:tab/>
        <w:t>apmaiņa ar pieejamo informāciju par neatbilstību tehniskajiem noteikumiem un tādu defektu noteikšanu, kas saistīti ar drošumu vai emisijām.</w:t>
      </w:r>
    </w:p>
    <w:p w:rsidR="00085F70" w:rsidRPr="00DD239B" w:rsidRDefault="00085F70" w:rsidP="00085F70">
      <w:pPr>
        <w:rPr>
          <w:rFonts w:eastAsiaTheme="minorHAnsi"/>
          <w:lang w:val="lv-LV"/>
        </w:rPr>
      </w:pPr>
    </w:p>
    <w:p w:rsidR="00085F70" w:rsidRPr="00DD239B" w:rsidRDefault="00085F70" w:rsidP="00085F70">
      <w:pPr>
        <w:rPr>
          <w:rFonts w:eastAsiaTheme="minorHAnsi"/>
          <w:i/>
          <w:szCs w:val="22"/>
          <w:lang w:val="lv-LV"/>
        </w:rPr>
      </w:pPr>
    </w:p>
    <w:p w:rsidR="00085F70" w:rsidRPr="00DD239B" w:rsidRDefault="00085F70" w:rsidP="00085F70">
      <w:pPr>
        <w:jc w:val="center"/>
        <w:rPr>
          <w:rFonts w:eastAsia="Batang"/>
          <w:i/>
          <w:lang w:val="lv-LV"/>
        </w:rPr>
      </w:pPr>
      <w:r w:rsidRPr="00DD239B">
        <w:rPr>
          <w:rFonts w:eastAsiaTheme="minorHAnsi"/>
          <w:i/>
          <w:lang w:val="lv-LV"/>
        </w:rPr>
        <w:t>3. pants</w:t>
      </w:r>
    </w:p>
    <w:p w:rsidR="00085F70" w:rsidRPr="00DD239B" w:rsidRDefault="00085F70" w:rsidP="00085F70">
      <w:pPr>
        <w:jc w:val="center"/>
        <w:rPr>
          <w:rFonts w:eastAsia="Batang"/>
          <w:iCs/>
          <w:lang w:val="lv-LV"/>
        </w:rPr>
      </w:pPr>
    </w:p>
    <w:p w:rsidR="00085F70" w:rsidRPr="00DD239B" w:rsidRDefault="00085F70" w:rsidP="00085F70">
      <w:pPr>
        <w:jc w:val="center"/>
        <w:rPr>
          <w:rFonts w:eastAsia="Batang"/>
          <w:b/>
          <w:bCs/>
          <w:iCs/>
          <w:lang w:val="lv-LV"/>
        </w:rPr>
      </w:pPr>
      <w:r w:rsidRPr="00DD239B">
        <w:rPr>
          <w:b/>
          <w:bCs/>
          <w:lang w:val="lv-LV"/>
        </w:rPr>
        <w:t>Sadarbības veidi</w:t>
      </w:r>
    </w:p>
    <w:p w:rsidR="00085F70" w:rsidRPr="00DD239B" w:rsidRDefault="00085F70" w:rsidP="00085F70">
      <w:pPr>
        <w:rPr>
          <w:rFonts w:eastAsia="Batang"/>
          <w:iCs/>
          <w:lang w:val="lv-LV"/>
        </w:rPr>
      </w:pPr>
    </w:p>
    <w:p w:rsidR="00085F70" w:rsidRPr="00DD239B" w:rsidRDefault="00085F70" w:rsidP="00085F70">
      <w:pPr>
        <w:rPr>
          <w:rFonts w:eastAsia="Batang"/>
          <w:lang w:val="lv-LV"/>
        </w:rPr>
      </w:pPr>
      <w:r w:rsidRPr="00DD239B">
        <w:rPr>
          <w:lang w:val="lv-LV"/>
        </w:rPr>
        <w:t>Puses cenšas saglabāt atvērtu un pastāvīgu dialogu mehānisko transportlīdzekļu tehnisko noteikumu vai attiecīgo standartu jomā. Šajā nolūkā Puses cenšas:</w:t>
      </w:r>
    </w:p>
    <w:p w:rsidR="00085F70" w:rsidRPr="00DD239B" w:rsidRDefault="00085F70" w:rsidP="00085F70">
      <w:pPr>
        <w:rPr>
          <w:rFonts w:eastAsia="Batang"/>
          <w:lang w:val="lv-LV"/>
        </w:rPr>
      </w:pPr>
    </w:p>
    <w:p w:rsidR="00085F70" w:rsidRPr="00DD239B" w:rsidRDefault="00085F70" w:rsidP="00085F70">
      <w:pPr>
        <w:ind w:left="567" w:hanging="567"/>
        <w:rPr>
          <w:rFonts w:eastAsiaTheme="minorHAnsi"/>
          <w:szCs w:val="22"/>
          <w:lang w:val="lv-LV"/>
        </w:rPr>
      </w:pPr>
      <w:r w:rsidRPr="00DD239B">
        <w:rPr>
          <w:lang w:val="lv-LV"/>
        </w:rPr>
        <w:t>a)</w:t>
      </w:r>
      <w:r w:rsidRPr="00DD239B">
        <w:rPr>
          <w:lang w:val="lv-LV"/>
        </w:rPr>
        <w:tab/>
        <w:t xml:space="preserve">tikties vismaz reizi gadā (ieskaitot sanāksmes, kas notiek </w:t>
      </w:r>
      <w:r w:rsidRPr="00DD239B">
        <w:rPr>
          <w:i/>
          <w:lang w:val="lv-LV"/>
        </w:rPr>
        <w:t>WP.29</w:t>
      </w:r>
      <w:r w:rsidRPr="00DD239B">
        <w:rPr>
          <w:lang w:val="lv-LV"/>
        </w:rPr>
        <w:t xml:space="preserve"> sesiju laikā) ar videokonferences starpniecību vai, ja tieši, Kanādā un Eiropas Savienībā pēc kārtas;</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b)</w:t>
      </w:r>
      <w:r w:rsidRPr="00DD239B">
        <w:rPr>
          <w:lang w:val="lv-LV"/>
        </w:rPr>
        <w:tab/>
        <w:t>apmainīties ar informāciju par vietējām un starptautiskām programmām, tostarp par tādu pētniecības programmu plānošanu, kas saistītas ar jaunu tehnisko noteikumu vai attiecīgu standartu izstrādi;</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c)</w:t>
      </w:r>
      <w:r w:rsidRPr="00DD239B">
        <w:rPr>
          <w:lang w:val="lv-LV"/>
        </w:rPr>
        <w:tab/>
        <w:t>kopīgi veicināt tehnisko prasību plašāku starptautisku saskaņošanu, izmantojot daudzpusējus forumus, piemēram, 1998. gada vispārējo vienošanos, tostarp arī sadarbojoties tādu iniciatīvu plānošanā, kas atbalsta minētās darbības;</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br w:type="page"/>
      </w:r>
      <w:r w:rsidRPr="00DD239B">
        <w:rPr>
          <w:lang w:val="lv-LV"/>
        </w:rPr>
        <w:lastRenderedPageBreak/>
        <w:t>d)</w:t>
      </w:r>
      <w:r w:rsidRPr="00DD239B">
        <w:rPr>
          <w:lang w:val="lv-LV"/>
        </w:rPr>
        <w:tab/>
        <w:t>apmainīties ar informāciju un apspriest pētniecības un izstrādes plānus attiecībā uz mehānisko transportlīdzekļu drošumu, vides aizsardzības tehniskajiem noteikumiem vai attiecīgajiem standartiem;</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e)</w:t>
      </w:r>
      <w:r w:rsidRPr="00DD239B">
        <w:rPr>
          <w:lang w:val="lv-LV"/>
        </w:rPr>
        <w:tab/>
        <w:t>veikt kopīgas analīzes, izstrādāt savstarpēji izdevīgas, praktiskas un ērtas metodes un pieejas, lai palīdzētu un veicinātu mehānisko transportlīdzekļu tehnisko noteikumu vai attiecīgu standartu izstrādi; un</w:t>
      </w:r>
    </w:p>
    <w:p w:rsidR="00085F70" w:rsidRPr="00DD239B" w:rsidRDefault="00085F70" w:rsidP="00085F70">
      <w:pPr>
        <w:rPr>
          <w:rFonts w:eastAsiaTheme="minorHAnsi"/>
          <w:szCs w:val="22"/>
          <w:lang w:val="lv-LV"/>
        </w:rPr>
      </w:pPr>
    </w:p>
    <w:p w:rsidR="00085F70" w:rsidRPr="00DD239B" w:rsidRDefault="00085F70" w:rsidP="00085F70">
      <w:pPr>
        <w:rPr>
          <w:rFonts w:eastAsia="Batang"/>
          <w:szCs w:val="24"/>
          <w:lang w:val="lv-LV"/>
        </w:rPr>
      </w:pPr>
      <w:r w:rsidRPr="00DD239B">
        <w:rPr>
          <w:lang w:val="lv-LV"/>
        </w:rPr>
        <w:t>f)</w:t>
      </w:r>
      <w:r w:rsidRPr="00DD239B">
        <w:rPr>
          <w:lang w:val="lv-LV"/>
        </w:rPr>
        <w:tab/>
        <w:t>izstrādāt papildu noteikumus par sadarbību.</w:t>
      </w:r>
    </w:p>
    <w:p w:rsidR="00085F70" w:rsidRPr="00DD239B" w:rsidRDefault="00085F70" w:rsidP="00085F70">
      <w:pPr>
        <w:rPr>
          <w:rFonts w:eastAsia="Batang"/>
          <w:szCs w:val="24"/>
          <w:lang w:val="lv-LV"/>
        </w:rPr>
      </w:pPr>
    </w:p>
    <w:p w:rsidR="00085F70" w:rsidRPr="00DD239B" w:rsidRDefault="00085F70" w:rsidP="00085F70">
      <w:pPr>
        <w:rPr>
          <w:rFonts w:eastAsiaTheme="minorHAnsi"/>
          <w:i/>
          <w:iCs/>
          <w:lang w:val="lv-LV"/>
        </w:rPr>
      </w:pPr>
    </w:p>
    <w:p w:rsidR="00085F70" w:rsidRPr="00DD239B" w:rsidRDefault="00085F70" w:rsidP="00085F70">
      <w:pPr>
        <w:jc w:val="center"/>
        <w:rPr>
          <w:rFonts w:eastAsia="Batang"/>
          <w:i/>
          <w:iCs/>
          <w:lang w:val="lv-LV"/>
        </w:rPr>
      </w:pPr>
      <w:r w:rsidRPr="00DD239B">
        <w:rPr>
          <w:rFonts w:eastAsiaTheme="minorHAnsi"/>
          <w:i/>
          <w:lang w:val="lv-LV"/>
        </w:rPr>
        <w:t>4. pants</w:t>
      </w:r>
    </w:p>
    <w:p w:rsidR="00085F70" w:rsidRPr="00DD239B" w:rsidRDefault="00085F70" w:rsidP="00085F70">
      <w:pPr>
        <w:jc w:val="center"/>
        <w:rPr>
          <w:rFonts w:eastAsia="Batang"/>
          <w:lang w:val="lv-LV"/>
        </w:rPr>
      </w:pPr>
    </w:p>
    <w:p w:rsidR="00085F70" w:rsidRPr="00DD239B" w:rsidRDefault="00085F70" w:rsidP="00085F70">
      <w:pPr>
        <w:jc w:val="center"/>
        <w:rPr>
          <w:rFonts w:eastAsia="Batang"/>
          <w:b/>
          <w:bCs/>
          <w:szCs w:val="24"/>
          <w:lang w:val="lv-LV"/>
        </w:rPr>
      </w:pPr>
      <w:r w:rsidRPr="00DD239B">
        <w:rPr>
          <w:b/>
          <w:bCs/>
          <w:lang w:val="lv-LV"/>
        </w:rPr>
        <w:t>ANO noteikumu iekļaušana Kanādas noteikumos</w:t>
      </w:r>
    </w:p>
    <w:p w:rsidR="00085F70" w:rsidRPr="00DD239B" w:rsidRDefault="00085F70" w:rsidP="00085F70">
      <w:pPr>
        <w:rPr>
          <w:rFonts w:eastAsia="Batang"/>
          <w:szCs w:val="24"/>
          <w:lang w:val="lv-LV"/>
        </w:rPr>
      </w:pPr>
    </w:p>
    <w:p w:rsidR="00085F70" w:rsidRPr="00DD239B" w:rsidRDefault="00085F70" w:rsidP="00085F70">
      <w:pPr>
        <w:ind w:left="567" w:hanging="567"/>
        <w:rPr>
          <w:rFonts w:eastAsiaTheme="minorHAnsi"/>
          <w:lang w:val="lv-LV"/>
        </w:rPr>
      </w:pPr>
      <w:r w:rsidRPr="00DD239B">
        <w:rPr>
          <w:lang w:val="lv-LV"/>
        </w:rPr>
        <w:t>1.</w:t>
      </w:r>
      <w:r w:rsidRPr="00DD239B">
        <w:rPr>
          <w:lang w:val="lv-LV"/>
        </w:rPr>
        <w:tab/>
        <w:t xml:space="preserve">Puses atzīst, ka Kanāda ar pielāgojumiem, ko tā uzskata par vajadzīgiem, ir iekļāvusi ANO noteikumos ietvertos tehniskos noteikumus savos </w:t>
      </w:r>
      <w:proofErr w:type="spellStart"/>
      <w:r w:rsidRPr="00DD239B">
        <w:rPr>
          <w:rFonts w:eastAsiaTheme="minorHAnsi"/>
          <w:i/>
          <w:lang w:val="lv-LV" w:eastAsia="en-US"/>
        </w:rPr>
        <w:t>Motor</w:t>
      </w:r>
      <w:proofErr w:type="spellEnd"/>
      <w:r w:rsidRPr="00DD239B">
        <w:rPr>
          <w:rFonts w:eastAsiaTheme="minorHAnsi"/>
          <w:i/>
          <w:lang w:val="lv-LV" w:eastAsia="en-US"/>
        </w:rPr>
        <w:t xml:space="preserve"> </w:t>
      </w:r>
      <w:proofErr w:type="spellStart"/>
      <w:r w:rsidRPr="00DD239B">
        <w:rPr>
          <w:rFonts w:eastAsiaTheme="minorHAnsi"/>
          <w:i/>
          <w:lang w:val="lv-LV" w:eastAsia="en-US"/>
        </w:rPr>
        <w:t>Vehicle</w:t>
      </w:r>
      <w:proofErr w:type="spellEnd"/>
      <w:r w:rsidRPr="00DD239B">
        <w:rPr>
          <w:rFonts w:eastAsiaTheme="minorHAnsi"/>
          <w:i/>
          <w:lang w:val="lv-LV" w:eastAsia="en-US"/>
        </w:rPr>
        <w:t xml:space="preserve"> </w:t>
      </w:r>
      <w:proofErr w:type="spellStart"/>
      <w:r w:rsidRPr="00DD239B">
        <w:rPr>
          <w:rFonts w:eastAsiaTheme="minorHAnsi"/>
          <w:i/>
          <w:lang w:val="lv-LV" w:eastAsia="en-US"/>
        </w:rPr>
        <w:t>Safety</w:t>
      </w:r>
      <w:proofErr w:type="spellEnd"/>
      <w:r w:rsidRPr="00DD239B">
        <w:rPr>
          <w:rFonts w:eastAsiaTheme="minorHAnsi"/>
          <w:i/>
          <w:lang w:val="lv-LV" w:eastAsia="en-US"/>
        </w:rPr>
        <w:t xml:space="preserve"> </w:t>
      </w:r>
      <w:proofErr w:type="spellStart"/>
      <w:r w:rsidRPr="00DD239B">
        <w:rPr>
          <w:rFonts w:eastAsiaTheme="minorHAnsi"/>
          <w:i/>
          <w:lang w:val="lv-LV" w:eastAsia="en-US"/>
        </w:rPr>
        <w:t>Regulations</w:t>
      </w:r>
      <w:proofErr w:type="spellEnd"/>
      <w:r w:rsidRPr="00DD239B">
        <w:rPr>
          <w:lang w:val="lv-LV"/>
        </w:rPr>
        <w:t xml:space="preserve"> (</w:t>
      </w:r>
      <w:r w:rsidRPr="00DD239B">
        <w:rPr>
          <w:i/>
          <w:lang w:val="lv-LV"/>
        </w:rPr>
        <w:t>C.R.C., c. 1038</w:t>
      </w:r>
      <w:r w:rsidRPr="00DD239B">
        <w:rPr>
          <w:lang w:val="lv-LV"/>
        </w:rPr>
        <w:t>), kā norādīts 4.-A-1 pielikumā.</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2.</w:t>
      </w:r>
      <w:r w:rsidRPr="00DD239B">
        <w:rPr>
          <w:lang w:val="lv-LV"/>
        </w:rPr>
        <w:tab/>
        <w:t>Kanāda patur tiesības mainīt savus tiesību aktus, tostarp grozot vai pārskatot jautājumu par to, kurus ANO noteikumus ietvert savos tiesību aktos, vai veidu, kādā tas notiek, vai to, cik lielā mērā šie noteikumi tiek iekļauti tās tiesību aktos. Pirms šādu pārmaiņu ieviešanas Kanāda informē Eiropas Savienību un pēc pieprasījuma ir gatava sniegt šo pārmaiņu pamatojumu. Kanāda turpina atzīt attiecīgos ANO noteikumus, ja vien šāda rīcība neparedz zemāku drošības līmeni kā ieviestajos grozījumos vai neapdraud integrāciju Ziemeļamerikā.</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br w:type="page"/>
      </w:r>
      <w:r w:rsidRPr="00DD239B">
        <w:rPr>
          <w:lang w:val="lv-LV"/>
        </w:rPr>
        <w:lastRenderedPageBreak/>
        <w:t>3.</w:t>
      </w:r>
      <w:r w:rsidRPr="00DD239B">
        <w:rPr>
          <w:lang w:val="lv-LV"/>
        </w:rPr>
        <w:tab/>
        <w:t xml:space="preserve">Ne vēlāk kā trīs gadus pēc šā nolīguma stāšanās spēkā Puses iesaistās tehniskās konsultācijās ar mērķi noteikt, vai tehniskie noteikumi, kas ietverti 4.-A-2 pielikumā uzskaitītajos ANO noteikumos, būtu jāiekļauj arī Kanādas </w:t>
      </w:r>
      <w:proofErr w:type="spellStart"/>
      <w:r w:rsidRPr="00DD239B">
        <w:rPr>
          <w:rFonts w:eastAsiaTheme="minorHAnsi"/>
          <w:i/>
          <w:lang w:val="lv-LV" w:eastAsia="en-US"/>
        </w:rPr>
        <w:t>Motor</w:t>
      </w:r>
      <w:proofErr w:type="spellEnd"/>
      <w:r w:rsidRPr="00DD239B">
        <w:rPr>
          <w:rFonts w:eastAsiaTheme="minorHAnsi"/>
          <w:i/>
          <w:lang w:val="lv-LV" w:eastAsia="en-US"/>
        </w:rPr>
        <w:t xml:space="preserve"> </w:t>
      </w:r>
      <w:proofErr w:type="spellStart"/>
      <w:r w:rsidRPr="00DD239B">
        <w:rPr>
          <w:rFonts w:eastAsiaTheme="minorHAnsi"/>
          <w:i/>
          <w:lang w:val="lv-LV" w:eastAsia="en-US"/>
        </w:rPr>
        <w:t>Vehicle</w:t>
      </w:r>
      <w:proofErr w:type="spellEnd"/>
      <w:r w:rsidRPr="00DD239B">
        <w:rPr>
          <w:rFonts w:eastAsiaTheme="minorHAnsi"/>
          <w:i/>
          <w:lang w:val="lv-LV" w:eastAsia="en-US"/>
        </w:rPr>
        <w:t xml:space="preserve"> </w:t>
      </w:r>
      <w:proofErr w:type="spellStart"/>
      <w:r w:rsidRPr="00DD239B">
        <w:rPr>
          <w:rFonts w:eastAsiaTheme="minorHAnsi"/>
          <w:i/>
          <w:lang w:val="lv-LV" w:eastAsia="en-US"/>
        </w:rPr>
        <w:t>Safety</w:t>
      </w:r>
      <w:proofErr w:type="spellEnd"/>
      <w:r w:rsidRPr="00DD239B">
        <w:rPr>
          <w:rFonts w:eastAsiaTheme="minorHAnsi"/>
          <w:i/>
          <w:lang w:val="lv-LV" w:eastAsia="en-US"/>
        </w:rPr>
        <w:t xml:space="preserve"> </w:t>
      </w:r>
      <w:proofErr w:type="spellStart"/>
      <w:r w:rsidRPr="00DD239B">
        <w:rPr>
          <w:rFonts w:eastAsiaTheme="minorHAnsi"/>
          <w:i/>
          <w:lang w:val="lv-LV" w:eastAsia="en-US"/>
        </w:rPr>
        <w:t>Regulations</w:t>
      </w:r>
      <w:proofErr w:type="spellEnd"/>
      <w:r w:rsidRPr="00DD239B">
        <w:rPr>
          <w:lang w:val="lv-LV"/>
        </w:rPr>
        <w:t>, veicot visus pielāgojumus, ko Kanāda uzskata par vajadzīgiem. Šie tehniskie noteikumi būtu jāiekļauj, ja vien šāda rīcība neparedz zemāku drošības līmeni kā attiecīgajos Kanādas noteikumos vai neapdraud integrāciju Ziemeļamerikā.</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4.</w:t>
      </w:r>
      <w:r w:rsidRPr="00DD239B">
        <w:rPr>
          <w:lang w:val="lv-LV"/>
        </w:rPr>
        <w:tab/>
        <w:t>Puses iesaistās arī turpmākās tehniskajās konsultācijās, lai noteiktu, vai 4.-A-2 pielikumā būtu jāiekļauj citi tehniskie noteikumi.</w:t>
      </w:r>
    </w:p>
    <w:p w:rsidR="00085F70" w:rsidRPr="00DD239B" w:rsidRDefault="00085F70" w:rsidP="00085F70">
      <w:pPr>
        <w:ind w:left="567" w:hanging="567"/>
        <w:rPr>
          <w:rFonts w:eastAsiaTheme="minorHAnsi"/>
          <w:lang w:val="lv-LV"/>
        </w:rPr>
      </w:pPr>
    </w:p>
    <w:p w:rsidR="00085F70" w:rsidRPr="00DD239B" w:rsidRDefault="00085F70" w:rsidP="00085F70">
      <w:pPr>
        <w:ind w:left="567" w:hanging="567"/>
        <w:rPr>
          <w:rFonts w:eastAsia="Batang"/>
          <w:szCs w:val="24"/>
          <w:lang w:val="lv-LV"/>
        </w:rPr>
      </w:pPr>
      <w:r w:rsidRPr="00DD239B">
        <w:rPr>
          <w:lang w:val="lv-LV"/>
        </w:rPr>
        <w:t>5.</w:t>
      </w:r>
      <w:r w:rsidRPr="00DD239B">
        <w:rPr>
          <w:lang w:val="lv-LV"/>
        </w:rPr>
        <w:tab/>
        <w:t xml:space="preserve">Kanāda izveido un uztur sarakstu ar tehniskajiem noteikumiem, kas ietverti ANO noteikumos, kuri iekļauti Kanādas </w:t>
      </w:r>
      <w:proofErr w:type="spellStart"/>
      <w:r w:rsidRPr="00DD239B">
        <w:rPr>
          <w:rFonts w:eastAsia="Batang"/>
          <w:i/>
          <w:iCs/>
          <w:szCs w:val="24"/>
          <w:lang w:val="lv-LV" w:eastAsia="en-US"/>
        </w:rPr>
        <w:t>Motor</w:t>
      </w:r>
      <w:proofErr w:type="spellEnd"/>
      <w:r w:rsidRPr="00DD239B">
        <w:rPr>
          <w:rFonts w:eastAsia="Batang"/>
          <w:i/>
          <w:iCs/>
          <w:szCs w:val="24"/>
          <w:lang w:val="lv-LV" w:eastAsia="en-US"/>
        </w:rPr>
        <w:t xml:space="preserve"> </w:t>
      </w:r>
      <w:proofErr w:type="spellStart"/>
      <w:r w:rsidRPr="00DD239B">
        <w:rPr>
          <w:rFonts w:eastAsia="Batang"/>
          <w:i/>
          <w:iCs/>
          <w:szCs w:val="24"/>
          <w:lang w:val="lv-LV" w:eastAsia="en-US"/>
        </w:rPr>
        <w:t>Vehicle</w:t>
      </w:r>
      <w:proofErr w:type="spellEnd"/>
      <w:r w:rsidRPr="00DD239B">
        <w:rPr>
          <w:rFonts w:eastAsia="Batang"/>
          <w:i/>
          <w:iCs/>
          <w:szCs w:val="24"/>
          <w:lang w:val="lv-LV" w:eastAsia="en-US"/>
        </w:rPr>
        <w:t xml:space="preserve"> </w:t>
      </w:r>
      <w:proofErr w:type="spellStart"/>
      <w:r w:rsidRPr="00DD239B">
        <w:rPr>
          <w:rFonts w:eastAsia="Batang"/>
          <w:i/>
          <w:iCs/>
          <w:szCs w:val="24"/>
          <w:lang w:val="lv-LV" w:eastAsia="en-US"/>
        </w:rPr>
        <w:t>Safety</w:t>
      </w:r>
      <w:proofErr w:type="spellEnd"/>
      <w:r w:rsidRPr="00DD239B">
        <w:rPr>
          <w:rFonts w:eastAsia="Batang"/>
          <w:i/>
          <w:iCs/>
          <w:szCs w:val="24"/>
          <w:lang w:val="lv-LV" w:eastAsia="en-US"/>
        </w:rPr>
        <w:t xml:space="preserve"> </w:t>
      </w:r>
      <w:proofErr w:type="spellStart"/>
      <w:r w:rsidRPr="00DD239B">
        <w:rPr>
          <w:rFonts w:eastAsia="Batang"/>
          <w:i/>
          <w:iCs/>
          <w:szCs w:val="24"/>
          <w:lang w:val="lv-LV" w:eastAsia="en-US"/>
        </w:rPr>
        <w:t>Regulations</w:t>
      </w:r>
      <w:proofErr w:type="spellEnd"/>
      <w:r w:rsidRPr="00DD239B">
        <w:rPr>
          <w:lang w:val="lv-LV"/>
        </w:rPr>
        <w:t>. Kanāda minēto sarakstu dara publiski pieejamu.</w:t>
      </w:r>
    </w:p>
    <w:p w:rsidR="00085F70" w:rsidRPr="00DD239B" w:rsidRDefault="00085F70" w:rsidP="00085F70">
      <w:pPr>
        <w:ind w:left="567" w:hanging="567"/>
        <w:rPr>
          <w:rFonts w:eastAsia="Batang"/>
          <w:szCs w:val="24"/>
          <w:lang w:val="lv-LV"/>
        </w:rPr>
      </w:pPr>
    </w:p>
    <w:p w:rsidR="00085F70" w:rsidRPr="00DD239B" w:rsidRDefault="00085F70" w:rsidP="00085F70">
      <w:pPr>
        <w:ind w:left="567" w:hanging="567"/>
        <w:rPr>
          <w:rFonts w:eastAsia="Batang"/>
          <w:szCs w:val="24"/>
          <w:lang w:val="lv-LV"/>
        </w:rPr>
      </w:pPr>
      <w:r w:rsidRPr="00DD239B">
        <w:rPr>
          <w:lang w:val="lv-LV"/>
        </w:rPr>
        <w:t>6.</w:t>
      </w:r>
      <w:r w:rsidRPr="00DD239B">
        <w:rPr>
          <w:lang w:val="lv-LV"/>
        </w:rPr>
        <w:tab/>
        <w:t>Cenšoties veicināt regulējuma konverģenci, Puses pēc iespējas apmainās ar informāciju par saviem attiecīgajiem tehniskajiem noteikumiem, kas saistīti ar mehānisko transportlīdzekļu drošumu.</w:t>
      </w:r>
    </w:p>
    <w:p w:rsidR="00085F70" w:rsidRPr="00DD239B" w:rsidRDefault="00085F70" w:rsidP="00085F70">
      <w:pPr>
        <w:rPr>
          <w:rFonts w:eastAsia="Batang"/>
          <w:szCs w:val="24"/>
          <w:lang w:val="lv-LV"/>
        </w:rPr>
      </w:pPr>
    </w:p>
    <w:p w:rsidR="00085F70" w:rsidRPr="00DD239B" w:rsidRDefault="00085F70" w:rsidP="00085F70">
      <w:pPr>
        <w:rPr>
          <w:rFonts w:eastAsia="Batang"/>
          <w:szCs w:val="24"/>
          <w:lang w:val="lv-LV"/>
        </w:rPr>
      </w:pPr>
    </w:p>
    <w:p w:rsidR="00085F70" w:rsidRPr="00DD239B" w:rsidRDefault="00085F70" w:rsidP="00085F70">
      <w:pPr>
        <w:jc w:val="center"/>
        <w:rPr>
          <w:rFonts w:eastAsiaTheme="minorHAnsi"/>
          <w:i/>
          <w:iCs/>
          <w:lang w:val="lv-LV"/>
        </w:rPr>
      </w:pPr>
      <w:r w:rsidRPr="00DD239B">
        <w:rPr>
          <w:lang w:val="lv-LV"/>
        </w:rPr>
        <w:br w:type="page"/>
      </w:r>
      <w:r w:rsidRPr="00DD239B">
        <w:rPr>
          <w:rFonts w:eastAsiaTheme="minorHAnsi"/>
          <w:i/>
          <w:lang w:val="lv-LV"/>
        </w:rPr>
        <w:lastRenderedPageBreak/>
        <w:t>5. pants</w:t>
      </w:r>
    </w:p>
    <w:p w:rsidR="00085F70" w:rsidRPr="00DD239B" w:rsidRDefault="00085F70" w:rsidP="00085F70">
      <w:pPr>
        <w:jc w:val="center"/>
        <w:rPr>
          <w:rFonts w:eastAsia="Batang"/>
          <w:szCs w:val="24"/>
          <w:lang w:val="lv-LV"/>
        </w:rPr>
      </w:pPr>
    </w:p>
    <w:p w:rsidR="00085F70" w:rsidRPr="00DD239B" w:rsidRDefault="00085F70" w:rsidP="00085F70">
      <w:pPr>
        <w:jc w:val="center"/>
        <w:rPr>
          <w:rFonts w:eastAsia="Batang"/>
          <w:b/>
          <w:bCs/>
          <w:lang w:val="lv-LV"/>
        </w:rPr>
      </w:pPr>
      <w:r w:rsidRPr="00DD239B">
        <w:rPr>
          <w:b/>
          <w:bCs/>
          <w:lang w:val="lv-LV"/>
        </w:rPr>
        <w:t>Otras Puses tehnisko noteikumu pozitīva izskatīšana</w:t>
      </w:r>
    </w:p>
    <w:p w:rsidR="00085F70" w:rsidRPr="00DD239B" w:rsidRDefault="00085F70" w:rsidP="00085F70">
      <w:pPr>
        <w:rPr>
          <w:rFonts w:eastAsia="Batang"/>
          <w:bCs/>
          <w:lang w:val="lv-LV"/>
        </w:rPr>
      </w:pPr>
    </w:p>
    <w:p w:rsidR="00085F70" w:rsidRPr="00DD239B" w:rsidRDefault="00085F70" w:rsidP="00085F70">
      <w:pPr>
        <w:rPr>
          <w:rFonts w:eastAsia="Batang"/>
          <w:lang w:val="lv-LV"/>
        </w:rPr>
      </w:pPr>
      <w:r w:rsidRPr="00DD239B">
        <w:rPr>
          <w:lang w:val="lv-LV"/>
        </w:rPr>
        <w:t>Ja Puse izstrādā jaunus tehniskos noteikumus attiecībā uz mehāniskajiem transportlīdzekļiem un to detaļām vai groza spēkā esošos noteikumus, tā ņem vērā otras Puses tehniskos noteikumus, tostarp tos, kas izstrādāti ANO/EEK Transportlīdzekļu noteikumu saskaņošanas pasaules foruma (</w:t>
      </w:r>
      <w:r w:rsidRPr="00DD239B">
        <w:rPr>
          <w:i/>
          <w:lang w:val="lv-LV"/>
        </w:rPr>
        <w:t>WP.29</w:t>
      </w:r>
      <w:r w:rsidRPr="00DD239B">
        <w:rPr>
          <w:lang w:val="lv-LV"/>
        </w:rPr>
        <w:t>) ietvaros. Pēc otras Puses pieprasījuma Puse sniedz skaidrojumu par to, cik lielā mērā, izstrādājot savus jaunos tehniskos noteikumus, tā ņēmusi vērā minētās otras Puses tehniskos noteikumus.</w:t>
      </w:r>
    </w:p>
    <w:p w:rsidR="00085F70" w:rsidRPr="00DD239B" w:rsidRDefault="00085F70" w:rsidP="00085F70">
      <w:pPr>
        <w:rPr>
          <w:rFonts w:eastAsia="Batang"/>
          <w:lang w:val="lv-LV"/>
        </w:rPr>
      </w:pPr>
    </w:p>
    <w:p w:rsidR="00085F70" w:rsidRPr="00DD239B" w:rsidRDefault="00085F70" w:rsidP="00085F70">
      <w:pPr>
        <w:rPr>
          <w:rFonts w:eastAsia="Batang"/>
          <w:lang w:val="lv-LV"/>
        </w:rPr>
      </w:pPr>
    </w:p>
    <w:p w:rsidR="00085F70" w:rsidRPr="00DD239B" w:rsidRDefault="00085F70" w:rsidP="00085F70">
      <w:pPr>
        <w:jc w:val="center"/>
        <w:rPr>
          <w:rFonts w:eastAsia="Batang"/>
          <w:i/>
          <w:iCs/>
          <w:lang w:val="lv-LV"/>
        </w:rPr>
      </w:pPr>
      <w:r w:rsidRPr="00DD239B">
        <w:rPr>
          <w:rFonts w:eastAsiaTheme="minorHAnsi"/>
          <w:i/>
          <w:lang w:val="lv-LV"/>
        </w:rPr>
        <w:t>6. pants</w:t>
      </w:r>
    </w:p>
    <w:p w:rsidR="00085F70" w:rsidRPr="00DD239B" w:rsidRDefault="00085F70" w:rsidP="00085F70">
      <w:pPr>
        <w:jc w:val="center"/>
        <w:rPr>
          <w:rFonts w:eastAsia="Batang"/>
          <w:lang w:val="lv-LV"/>
        </w:rPr>
      </w:pPr>
    </w:p>
    <w:p w:rsidR="00085F70" w:rsidRPr="00DD239B" w:rsidRDefault="00085F70" w:rsidP="00085F70">
      <w:pPr>
        <w:jc w:val="center"/>
        <w:rPr>
          <w:rFonts w:eastAsia="Batang"/>
          <w:b/>
          <w:bCs/>
          <w:lang w:val="lv-LV"/>
        </w:rPr>
      </w:pPr>
      <w:r w:rsidRPr="00DD239B">
        <w:rPr>
          <w:b/>
          <w:bCs/>
          <w:lang w:val="lv-LV"/>
        </w:rPr>
        <w:t>Sadarbība ar Amerikas Savienotajām Valstīm</w:t>
      </w:r>
    </w:p>
    <w:p w:rsidR="00085F70" w:rsidRPr="00DD239B" w:rsidRDefault="00085F70" w:rsidP="00085F70">
      <w:pPr>
        <w:rPr>
          <w:rFonts w:eastAsia="Batang"/>
          <w:lang w:val="lv-LV"/>
        </w:rPr>
      </w:pPr>
    </w:p>
    <w:p w:rsidR="00085F70" w:rsidRPr="00DD239B" w:rsidRDefault="00085F70" w:rsidP="00085F70">
      <w:pPr>
        <w:rPr>
          <w:rFonts w:eastAsia="Batang"/>
          <w:szCs w:val="24"/>
          <w:lang w:val="lv-LV"/>
        </w:rPr>
      </w:pPr>
      <w:r w:rsidRPr="00DD239B">
        <w:rPr>
          <w:lang w:val="lv-LV"/>
        </w:rPr>
        <w:t>Puses atzīst savstarpējo ieinteresētību sadarboties ar Amerikas Savienotajām Valstīm mehānisko transportlīdzekļu tehnisko noteikumu jomā. Ja Eiropas Savienība un Amerikas Savienotās Valstis noslēdz līgumu vai vienošanos par savu attiecīgo ar mehāniskajiem transportlīdzekļiem saistīto tehnisko noteikumu saskaņošanu, Puses sadarbojas, lai noteiktu, vai tām būtu jānoslēdz līdzīgs nolīgums vai vienošanās.</w:t>
      </w:r>
    </w:p>
    <w:p w:rsidR="00085F70" w:rsidRPr="00DD239B" w:rsidRDefault="00085F70" w:rsidP="00085F70">
      <w:pPr>
        <w:rPr>
          <w:rFonts w:eastAsia="Batang"/>
          <w:szCs w:val="24"/>
          <w:lang w:val="lv-LV"/>
        </w:rPr>
      </w:pPr>
    </w:p>
    <w:p w:rsidR="00085F70" w:rsidRPr="00DD239B" w:rsidRDefault="00085F70" w:rsidP="00085F70">
      <w:pPr>
        <w:rPr>
          <w:rFonts w:eastAsia="Batang"/>
          <w:szCs w:val="24"/>
          <w:lang w:val="lv-LV"/>
        </w:rPr>
      </w:pPr>
    </w:p>
    <w:p w:rsidR="00085F70" w:rsidRPr="00DD239B" w:rsidRDefault="00085F70" w:rsidP="00085F70">
      <w:pPr>
        <w:jc w:val="right"/>
        <w:rPr>
          <w:rFonts w:eastAsia="Batang"/>
          <w:b/>
          <w:bCs/>
          <w:u w:val="single"/>
          <w:lang w:val="lv-LV"/>
        </w:rPr>
      </w:pPr>
      <w:r w:rsidRPr="00DD239B">
        <w:rPr>
          <w:lang w:val="lv-LV"/>
        </w:rPr>
        <w:br w:type="page"/>
      </w:r>
      <w:r w:rsidRPr="00DD239B">
        <w:rPr>
          <w:b/>
          <w:bCs/>
          <w:u w:val="single"/>
          <w:lang w:val="lv-LV"/>
        </w:rPr>
        <w:lastRenderedPageBreak/>
        <w:t>4.-A-1 PIELIKUMS</w:t>
      </w:r>
    </w:p>
    <w:p w:rsidR="00085F70" w:rsidRPr="00DD239B" w:rsidRDefault="00085F70" w:rsidP="00085F70">
      <w:pPr>
        <w:rPr>
          <w:rFonts w:eastAsia="Batang"/>
          <w:bCs/>
          <w:lang w:val="lv-LV"/>
        </w:rPr>
      </w:pPr>
    </w:p>
    <w:p w:rsidR="00085F70" w:rsidRPr="00DD239B" w:rsidRDefault="00085F70" w:rsidP="00085F70">
      <w:pPr>
        <w:jc w:val="center"/>
        <w:rPr>
          <w:rFonts w:eastAsiaTheme="minorHAnsi"/>
          <w:b/>
          <w:bCs/>
          <w:szCs w:val="24"/>
          <w:lang w:val="lv-LV"/>
        </w:rPr>
      </w:pPr>
      <w:r w:rsidRPr="00DD239B">
        <w:rPr>
          <w:rFonts w:eastAsiaTheme="minorHAnsi"/>
          <w:b/>
          <w:bCs/>
          <w:lang w:val="lv-LV"/>
        </w:rPr>
        <w:t>Saraksts atbilstīgi 4.-A pielikuma 4. panta 1. punktam</w:t>
      </w:r>
    </w:p>
    <w:p w:rsidR="00085F70" w:rsidRPr="00DD239B" w:rsidRDefault="00085F70" w:rsidP="00085F70">
      <w:pPr>
        <w:rPr>
          <w:rFonts w:eastAsiaTheme="minorHAnsi"/>
          <w:bCs/>
          <w:szCs w:val="24"/>
          <w:lang w:val="lv-LV"/>
        </w:rPr>
      </w:pPr>
    </w:p>
    <w:tbl>
      <w:tblPr>
        <w:tblStyle w:val="TableGrid3"/>
        <w:tblW w:w="10173" w:type="dxa"/>
        <w:tblLayout w:type="fixed"/>
        <w:tblLook w:val="04A0" w:firstRow="1" w:lastRow="0" w:firstColumn="1" w:lastColumn="0" w:noHBand="0" w:noVBand="1"/>
      </w:tblPr>
      <w:tblGrid>
        <w:gridCol w:w="1526"/>
        <w:gridCol w:w="3685"/>
        <w:gridCol w:w="2127"/>
        <w:gridCol w:w="2835"/>
      </w:tblGrid>
      <w:tr w:rsidR="00085F70" w:rsidRPr="005F05A2" w:rsidTr="00D46FAC">
        <w:trPr>
          <w:cantSplit/>
          <w:tblHeader/>
        </w:trPr>
        <w:tc>
          <w:tcPr>
            <w:tcW w:w="1526" w:type="dxa"/>
          </w:tcPr>
          <w:p w:rsidR="00085F70" w:rsidRPr="00DD239B" w:rsidRDefault="00085F70" w:rsidP="00D46FAC">
            <w:pPr>
              <w:spacing w:before="60" w:after="60" w:line="240" w:lineRule="auto"/>
              <w:rPr>
                <w:szCs w:val="22"/>
                <w:lang w:val="lv-LV"/>
              </w:rPr>
            </w:pPr>
            <w:r w:rsidRPr="00DD239B">
              <w:rPr>
                <w:lang w:val="lv-LV"/>
              </w:rPr>
              <w:t>ANO noteikumi</w:t>
            </w:r>
          </w:p>
        </w:tc>
        <w:tc>
          <w:tcPr>
            <w:tcW w:w="3685" w:type="dxa"/>
          </w:tcPr>
          <w:p w:rsidR="00085F70" w:rsidRPr="00DD239B" w:rsidRDefault="00085F70" w:rsidP="00D46FAC">
            <w:pPr>
              <w:spacing w:before="60" w:after="60" w:line="240" w:lineRule="auto"/>
              <w:rPr>
                <w:szCs w:val="22"/>
                <w:lang w:val="lv-LV"/>
              </w:rPr>
            </w:pPr>
            <w:r w:rsidRPr="00DD239B">
              <w:rPr>
                <w:lang w:val="lv-LV"/>
              </w:rPr>
              <w:t>ANO noteikumu nosaukums</w:t>
            </w:r>
          </w:p>
        </w:tc>
        <w:tc>
          <w:tcPr>
            <w:tcW w:w="2127" w:type="dxa"/>
          </w:tcPr>
          <w:p w:rsidR="00085F70" w:rsidRPr="00DD239B" w:rsidRDefault="00085F70" w:rsidP="00D46FAC">
            <w:pPr>
              <w:spacing w:before="60" w:after="60" w:line="240" w:lineRule="auto"/>
              <w:rPr>
                <w:szCs w:val="22"/>
                <w:lang w:val="lv-LV"/>
              </w:rPr>
            </w:pPr>
            <w:r w:rsidRPr="00DD239B">
              <w:rPr>
                <w:lang w:val="lv-LV"/>
              </w:rPr>
              <w:t>Kanādas noteikumi, kuros pilnīgi vai daļēji iekļauti ANO noteikumi</w:t>
            </w:r>
          </w:p>
        </w:tc>
        <w:tc>
          <w:tcPr>
            <w:tcW w:w="2835" w:type="dxa"/>
          </w:tcPr>
          <w:p w:rsidR="00085F70" w:rsidRPr="00DD239B" w:rsidRDefault="00085F70" w:rsidP="00D46FAC">
            <w:pPr>
              <w:spacing w:before="60" w:after="60" w:line="240" w:lineRule="auto"/>
              <w:rPr>
                <w:szCs w:val="22"/>
                <w:lang w:val="lv-LV"/>
              </w:rPr>
            </w:pPr>
            <w:r w:rsidRPr="00DD239B">
              <w:rPr>
                <w:lang w:val="lv-LV"/>
              </w:rPr>
              <w:t>To Kanādas noteikumu nosaukums, kuros pilnīgi vai daļēji iekļauti ANO noteikumi</w:t>
            </w:r>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98</w:t>
            </w:r>
          </w:p>
        </w:tc>
        <w:tc>
          <w:tcPr>
            <w:tcW w:w="3685" w:type="dxa"/>
          </w:tcPr>
          <w:p w:rsidR="00085F70" w:rsidRPr="00DD239B" w:rsidRDefault="00085F70" w:rsidP="00D46FAC">
            <w:pPr>
              <w:spacing w:before="60" w:after="60" w:line="240" w:lineRule="auto"/>
              <w:rPr>
                <w:szCs w:val="22"/>
                <w:lang w:val="lv-LV"/>
              </w:rPr>
            </w:pPr>
            <w:r w:rsidRPr="00DD239B">
              <w:rPr>
                <w:lang w:val="lv-LV"/>
              </w:rPr>
              <w:t>Vienoti noteikumi mehānisko transportlīdzekļu ar gāzizlādes gaismas avotiem aprīkotu galveno lukturu apstiprināšanai</w:t>
            </w:r>
          </w:p>
        </w:tc>
        <w:tc>
          <w:tcPr>
            <w:tcW w:w="2127" w:type="dxa"/>
          </w:tcPr>
          <w:p w:rsidR="00085F70" w:rsidRPr="00DD239B" w:rsidRDefault="00085F70" w:rsidP="00D46FAC">
            <w:pPr>
              <w:spacing w:before="60" w:after="60" w:line="240" w:lineRule="auto"/>
              <w:rPr>
                <w:szCs w:val="22"/>
                <w:lang w:val="lv-LV"/>
              </w:rPr>
            </w:pPr>
            <w:r w:rsidRPr="00DD239B">
              <w:rPr>
                <w:i/>
                <w:szCs w:val="22"/>
                <w:lang w:val="lv-LV" w:eastAsia="en-CA"/>
              </w:rPr>
              <w:t>CMVSS</w:t>
            </w:r>
            <w:r w:rsidRPr="00DD239B">
              <w:rPr>
                <w:szCs w:val="22"/>
                <w:lang w:val="lv-LV" w:eastAsia="en-CA"/>
              </w:rPr>
              <w:t xml:space="preserve"> 108</w:t>
            </w:r>
            <w:r w:rsidRPr="00DD239B">
              <w:rPr>
                <w:bCs/>
                <w:szCs w:val="22"/>
                <w:vertAlign w:val="superscript"/>
                <w:lang w:val="lv-LV" w:eastAsia="en-CA"/>
              </w:rPr>
              <w:t>*</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Lighting</w:t>
            </w:r>
            <w:proofErr w:type="spellEnd"/>
            <w:r w:rsidRPr="00DD239B">
              <w:rPr>
                <w:i/>
                <w:szCs w:val="22"/>
                <w:lang w:val="lv-LV" w:eastAsia="en-CA"/>
              </w:rPr>
              <w:t xml:space="preserve"> </w:t>
            </w:r>
            <w:proofErr w:type="spellStart"/>
            <w:r w:rsidRPr="00DD239B">
              <w:rPr>
                <w:i/>
                <w:szCs w:val="22"/>
                <w:lang w:val="lv-LV" w:eastAsia="en-CA"/>
              </w:rPr>
              <w:t>System</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Retroreflective</w:t>
            </w:r>
            <w:proofErr w:type="spellEnd"/>
            <w:r w:rsidRPr="00DD239B">
              <w:rPr>
                <w:i/>
                <w:szCs w:val="22"/>
                <w:lang w:val="lv-LV" w:eastAsia="en-CA"/>
              </w:rPr>
              <w:t xml:space="preserve"> </w:t>
            </w:r>
            <w:proofErr w:type="spellStart"/>
            <w:r w:rsidRPr="00DD239B">
              <w:rPr>
                <w:i/>
                <w:szCs w:val="22"/>
                <w:lang w:val="lv-LV" w:eastAsia="en-CA"/>
              </w:rPr>
              <w:t>Devices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112</w:t>
            </w:r>
          </w:p>
        </w:tc>
        <w:tc>
          <w:tcPr>
            <w:tcW w:w="3685" w:type="dxa"/>
          </w:tcPr>
          <w:p w:rsidR="00085F70" w:rsidRPr="00DD239B" w:rsidRDefault="00085F70" w:rsidP="00D46FAC">
            <w:pPr>
              <w:spacing w:before="60" w:after="60" w:line="240" w:lineRule="auto"/>
              <w:rPr>
                <w:szCs w:val="22"/>
                <w:lang w:val="lv-LV"/>
              </w:rPr>
            </w:pPr>
            <w:r w:rsidRPr="00DD239B">
              <w:rPr>
                <w:lang w:val="lv-LV"/>
              </w:rPr>
              <w:t>Vienoti noteikumi par tādu mehānisko transportlīdzekļu galveno lukturu apstiprināšanu, kas izstaro asimetrisku tuvo un/vai tālo gaismu un ir aprīkoti ar kvēlspuldzēm un/vai gaismu izstarojošu diožu (LED) moduļiem</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108*</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Lighting</w:t>
            </w:r>
            <w:proofErr w:type="spellEnd"/>
            <w:r w:rsidRPr="00DD239B">
              <w:rPr>
                <w:i/>
                <w:szCs w:val="22"/>
                <w:lang w:val="lv-LV" w:eastAsia="en-CA"/>
              </w:rPr>
              <w:t xml:space="preserve"> </w:t>
            </w:r>
            <w:proofErr w:type="spellStart"/>
            <w:r w:rsidRPr="00DD239B">
              <w:rPr>
                <w:i/>
                <w:szCs w:val="22"/>
                <w:lang w:val="lv-LV" w:eastAsia="en-CA"/>
              </w:rPr>
              <w:t>System</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Retroreflective</w:t>
            </w:r>
            <w:proofErr w:type="spellEnd"/>
            <w:r w:rsidRPr="00DD239B">
              <w:rPr>
                <w:i/>
                <w:szCs w:val="22"/>
                <w:lang w:val="lv-LV" w:eastAsia="en-CA"/>
              </w:rPr>
              <w:t xml:space="preserve"> </w:t>
            </w:r>
            <w:proofErr w:type="spellStart"/>
            <w:r w:rsidRPr="00DD239B">
              <w:rPr>
                <w:i/>
                <w:szCs w:val="22"/>
                <w:lang w:val="lv-LV" w:eastAsia="en-CA"/>
              </w:rPr>
              <w:t>Devices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113</w:t>
            </w:r>
          </w:p>
        </w:tc>
        <w:tc>
          <w:tcPr>
            <w:tcW w:w="3685" w:type="dxa"/>
          </w:tcPr>
          <w:p w:rsidR="00085F70" w:rsidRPr="00DD239B" w:rsidRDefault="00085F70" w:rsidP="00D46FAC">
            <w:pPr>
              <w:spacing w:before="60" w:after="60" w:line="240" w:lineRule="auto"/>
              <w:rPr>
                <w:szCs w:val="22"/>
                <w:lang w:val="lv-LV"/>
              </w:rPr>
            </w:pPr>
            <w:r w:rsidRPr="00DD239B">
              <w:rPr>
                <w:lang w:val="lv-LV"/>
              </w:rPr>
              <w:t>Vienoti noteikumi par mehānisko transportlīdzekļu tādu galveno lukturu apstiprināšanu, kas izstaro simetrisku tuvo un/vai tālo gaismu un ir aprīkoti ar kvēlspuldzēm, gāzizlādes gaismas avotiem vai LED moduļiem</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108*</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Lighting</w:t>
            </w:r>
            <w:proofErr w:type="spellEnd"/>
            <w:r w:rsidRPr="00DD239B">
              <w:rPr>
                <w:i/>
                <w:szCs w:val="22"/>
                <w:lang w:val="lv-LV" w:eastAsia="en-CA"/>
              </w:rPr>
              <w:t xml:space="preserve"> </w:t>
            </w:r>
            <w:proofErr w:type="spellStart"/>
            <w:r w:rsidRPr="00DD239B">
              <w:rPr>
                <w:i/>
                <w:szCs w:val="22"/>
                <w:lang w:val="lv-LV" w:eastAsia="en-CA"/>
              </w:rPr>
              <w:t>System</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Retroreflective</w:t>
            </w:r>
            <w:proofErr w:type="spellEnd"/>
            <w:r w:rsidRPr="00DD239B">
              <w:rPr>
                <w:i/>
                <w:szCs w:val="22"/>
                <w:lang w:val="lv-LV" w:eastAsia="en-CA"/>
              </w:rPr>
              <w:t xml:space="preserve"> </w:t>
            </w:r>
            <w:proofErr w:type="spellStart"/>
            <w:r w:rsidRPr="00DD239B">
              <w:rPr>
                <w:i/>
                <w:szCs w:val="22"/>
                <w:lang w:val="lv-LV" w:eastAsia="en-CA"/>
              </w:rPr>
              <w:t>Devices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51</w:t>
            </w:r>
          </w:p>
        </w:tc>
        <w:tc>
          <w:tcPr>
            <w:tcW w:w="3685" w:type="dxa"/>
          </w:tcPr>
          <w:p w:rsidR="00085F70" w:rsidRPr="00DD239B" w:rsidRDefault="00085F70" w:rsidP="00D46FAC">
            <w:pPr>
              <w:spacing w:before="60" w:after="60" w:line="240" w:lineRule="auto"/>
              <w:rPr>
                <w:szCs w:val="22"/>
                <w:lang w:val="lv-LV"/>
              </w:rPr>
            </w:pPr>
            <w:r w:rsidRPr="00DD239B">
              <w:rPr>
                <w:lang w:val="lv-LV"/>
              </w:rPr>
              <w:t>Vienotie nosacījumi par motorizēto transportlīdzekļu ar vismaz četriem riteņiem apstiprināšanu attiecībā uz to radīto troksni</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1106*</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Noise</w:t>
            </w:r>
            <w:proofErr w:type="spellEnd"/>
            <w:r w:rsidRPr="00DD239B">
              <w:rPr>
                <w:i/>
                <w:szCs w:val="22"/>
                <w:lang w:val="lv-LV" w:eastAsia="en-CA"/>
              </w:rPr>
              <w:t xml:space="preserve"> </w:t>
            </w:r>
            <w:proofErr w:type="spellStart"/>
            <w:r w:rsidRPr="00DD239B">
              <w:rPr>
                <w:i/>
                <w:szCs w:val="22"/>
                <w:lang w:val="lv-LV" w:eastAsia="en-CA"/>
              </w:rPr>
              <w:t>Emissions</w:t>
            </w:r>
            <w:proofErr w:type="spellEnd"/>
          </w:p>
        </w:tc>
      </w:tr>
      <w:tr w:rsidR="00085F70" w:rsidRPr="00DD239B" w:rsidTr="00D46FAC">
        <w:trPr>
          <w:cantSplit/>
        </w:trPr>
        <w:tc>
          <w:tcPr>
            <w:tcW w:w="1526" w:type="dxa"/>
          </w:tcPr>
          <w:p w:rsidR="00085F70" w:rsidRPr="00DD239B" w:rsidRDefault="00085F70" w:rsidP="00D46FAC">
            <w:pPr>
              <w:pageBreakBefore/>
              <w:spacing w:before="60" w:after="60" w:line="240" w:lineRule="auto"/>
              <w:rPr>
                <w:szCs w:val="22"/>
                <w:lang w:val="lv-LV"/>
              </w:rPr>
            </w:pPr>
            <w:r w:rsidRPr="00DD239B">
              <w:rPr>
                <w:lang w:val="lv-LV"/>
              </w:rPr>
              <w:lastRenderedPageBreak/>
              <w:t>Nr. 41</w:t>
            </w:r>
          </w:p>
        </w:tc>
        <w:tc>
          <w:tcPr>
            <w:tcW w:w="3685" w:type="dxa"/>
          </w:tcPr>
          <w:p w:rsidR="00085F70" w:rsidRPr="00DD239B" w:rsidRDefault="00085F70" w:rsidP="00D46FAC">
            <w:pPr>
              <w:spacing w:before="60" w:after="60" w:line="240" w:lineRule="auto"/>
              <w:rPr>
                <w:szCs w:val="22"/>
                <w:lang w:val="lv-LV"/>
              </w:rPr>
            </w:pPr>
            <w:r w:rsidRPr="00DD239B">
              <w:rPr>
                <w:lang w:val="lv-LV"/>
              </w:rPr>
              <w:t>Vienoti noteikumi par motociklu apstiprināšanu attiecībā uz troksni</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1106*</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Noise</w:t>
            </w:r>
            <w:proofErr w:type="spellEnd"/>
            <w:r w:rsidRPr="00DD239B">
              <w:rPr>
                <w:i/>
                <w:szCs w:val="22"/>
                <w:lang w:val="lv-LV" w:eastAsia="en-CA"/>
              </w:rPr>
              <w:t xml:space="preserve"> </w:t>
            </w:r>
            <w:proofErr w:type="spellStart"/>
            <w:r w:rsidRPr="00DD239B">
              <w:rPr>
                <w:i/>
                <w:szCs w:val="22"/>
                <w:lang w:val="lv-LV" w:eastAsia="en-CA"/>
              </w:rPr>
              <w:t>Emissions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11</w:t>
            </w:r>
          </w:p>
        </w:tc>
        <w:tc>
          <w:tcPr>
            <w:tcW w:w="3685" w:type="dxa"/>
          </w:tcPr>
          <w:p w:rsidR="00085F70" w:rsidRPr="00DD239B" w:rsidRDefault="00085F70" w:rsidP="00D46FAC">
            <w:pPr>
              <w:spacing w:before="60" w:after="60" w:line="240" w:lineRule="auto"/>
              <w:rPr>
                <w:szCs w:val="22"/>
                <w:lang w:val="lv-LV"/>
              </w:rPr>
            </w:pPr>
            <w:r w:rsidRPr="00DD239B">
              <w:rPr>
                <w:lang w:val="lv-LV"/>
              </w:rPr>
              <w:t xml:space="preserve">Vienoti noteikumi par transportlīdzekļu apstiprināšanu attiecībā uz durvju slēgmehānismiem un durvju </w:t>
            </w:r>
            <w:proofErr w:type="spellStart"/>
            <w:r w:rsidRPr="00DD239B">
              <w:rPr>
                <w:lang w:val="lv-LV"/>
              </w:rPr>
              <w:t>notures</w:t>
            </w:r>
            <w:proofErr w:type="spellEnd"/>
            <w:r w:rsidRPr="00DD239B">
              <w:rPr>
                <w:lang w:val="lv-LV"/>
              </w:rPr>
              <w:t xml:space="preserve"> detaļām</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206*</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Door</w:t>
            </w:r>
            <w:proofErr w:type="spellEnd"/>
            <w:r w:rsidRPr="00DD239B">
              <w:rPr>
                <w:i/>
                <w:szCs w:val="22"/>
                <w:lang w:val="lv-LV" w:eastAsia="en-CA"/>
              </w:rPr>
              <w:t xml:space="preserve"> </w:t>
            </w:r>
            <w:proofErr w:type="spellStart"/>
            <w:r w:rsidRPr="00DD239B">
              <w:rPr>
                <w:i/>
                <w:szCs w:val="22"/>
                <w:lang w:val="lv-LV" w:eastAsia="en-CA"/>
              </w:rPr>
              <w:t>Locks</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Door</w:t>
            </w:r>
            <w:proofErr w:type="spellEnd"/>
            <w:r w:rsidRPr="00DD239B">
              <w:rPr>
                <w:i/>
                <w:szCs w:val="22"/>
                <w:lang w:val="lv-LV" w:eastAsia="en-CA"/>
              </w:rPr>
              <w:t xml:space="preserve"> </w:t>
            </w:r>
            <w:proofErr w:type="spellStart"/>
            <w:r w:rsidRPr="00DD239B">
              <w:rPr>
                <w:i/>
                <w:szCs w:val="22"/>
                <w:lang w:val="lv-LV" w:eastAsia="en-CA"/>
              </w:rPr>
              <w:t>Retention</w:t>
            </w:r>
            <w:proofErr w:type="spellEnd"/>
            <w:r w:rsidRPr="00DD239B">
              <w:rPr>
                <w:i/>
                <w:szCs w:val="22"/>
                <w:lang w:val="lv-LV" w:eastAsia="en-CA"/>
              </w:rPr>
              <w:t xml:space="preserve"> </w:t>
            </w:r>
            <w:proofErr w:type="spellStart"/>
            <w:r w:rsidRPr="00DD239B">
              <w:rPr>
                <w:i/>
                <w:szCs w:val="22"/>
                <w:lang w:val="lv-LV" w:eastAsia="en-CA"/>
              </w:rPr>
              <w:t>Components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 xml:space="preserve">Nr. 116 (tikai </w:t>
            </w:r>
            <w:proofErr w:type="spellStart"/>
            <w:r w:rsidRPr="00DD239B">
              <w:rPr>
                <w:lang w:val="lv-LV"/>
              </w:rPr>
              <w:t>imobilaizers</w:t>
            </w:r>
            <w:proofErr w:type="spellEnd"/>
            <w:r w:rsidRPr="00DD239B">
              <w:rPr>
                <w:lang w:val="lv-LV"/>
              </w:rPr>
              <w:t>)</w:t>
            </w:r>
          </w:p>
        </w:tc>
        <w:tc>
          <w:tcPr>
            <w:tcW w:w="3685" w:type="dxa"/>
          </w:tcPr>
          <w:p w:rsidR="00085F70" w:rsidRPr="00DD239B" w:rsidRDefault="00085F70" w:rsidP="00D46FAC">
            <w:pPr>
              <w:spacing w:before="60" w:after="60" w:line="240" w:lineRule="auto"/>
              <w:rPr>
                <w:szCs w:val="22"/>
                <w:lang w:val="lv-LV"/>
              </w:rPr>
            </w:pPr>
            <w:r w:rsidRPr="00DD239B">
              <w:rPr>
                <w:lang w:val="lv-LV"/>
              </w:rPr>
              <w:t xml:space="preserve">Vienoti noteikumi par mehānisko transportlīdzekļu aizsardzību pret neatļautu izmantošanu (tikai </w:t>
            </w:r>
            <w:proofErr w:type="spellStart"/>
            <w:r w:rsidRPr="00DD239B">
              <w:rPr>
                <w:lang w:val="lv-LV"/>
              </w:rPr>
              <w:t>imobilaizers</w:t>
            </w:r>
            <w:proofErr w:type="spellEnd"/>
            <w:r w:rsidRPr="00DD239B">
              <w:rPr>
                <w:lang w:val="lv-LV"/>
              </w:rPr>
              <w:t>)</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114*</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Theft</w:t>
            </w:r>
            <w:proofErr w:type="spellEnd"/>
            <w:r w:rsidRPr="00DD239B">
              <w:rPr>
                <w:i/>
                <w:szCs w:val="22"/>
                <w:lang w:val="lv-LV" w:eastAsia="en-CA"/>
              </w:rPr>
              <w:t xml:space="preserve"> </w:t>
            </w:r>
            <w:proofErr w:type="spellStart"/>
            <w:r w:rsidRPr="00DD239B">
              <w:rPr>
                <w:i/>
                <w:szCs w:val="22"/>
                <w:lang w:val="lv-LV" w:eastAsia="en-CA"/>
              </w:rPr>
              <w:t>Protection</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Rollaway</w:t>
            </w:r>
            <w:proofErr w:type="spellEnd"/>
            <w:r w:rsidRPr="00DD239B">
              <w:rPr>
                <w:i/>
                <w:szCs w:val="22"/>
                <w:lang w:val="lv-LV" w:eastAsia="en-CA"/>
              </w:rPr>
              <w:t xml:space="preserve"> </w:t>
            </w:r>
            <w:proofErr w:type="spellStart"/>
            <w:r w:rsidRPr="00DD239B">
              <w:rPr>
                <w:i/>
                <w:szCs w:val="22"/>
                <w:lang w:val="lv-LV" w:eastAsia="en-CA"/>
              </w:rPr>
              <w:t>Prevention</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42</w:t>
            </w:r>
          </w:p>
        </w:tc>
        <w:tc>
          <w:tcPr>
            <w:tcW w:w="3685" w:type="dxa"/>
          </w:tcPr>
          <w:p w:rsidR="00085F70" w:rsidRPr="00DD239B" w:rsidRDefault="00085F70" w:rsidP="00D46FAC">
            <w:pPr>
              <w:spacing w:before="60" w:after="60" w:line="240" w:lineRule="auto"/>
              <w:rPr>
                <w:szCs w:val="22"/>
                <w:lang w:val="lv-LV"/>
              </w:rPr>
            </w:pPr>
            <w:r w:rsidRPr="00DD239B">
              <w:rPr>
                <w:lang w:val="lv-LV"/>
              </w:rPr>
              <w:t>Vienoti noteikumi par transportlīdzekļu apstiprināšanu attiecībā uz to priekšējām un aizmugurējām aizsargierīcēm (buferi u. c.)</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215*</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Bumpers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78</w:t>
            </w:r>
          </w:p>
        </w:tc>
        <w:tc>
          <w:tcPr>
            <w:tcW w:w="3685" w:type="dxa"/>
          </w:tcPr>
          <w:p w:rsidR="00085F70" w:rsidRPr="00DD239B" w:rsidRDefault="00085F70" w:rsidP="00D46FAC">
            <w:pPr>
              <w:spacing w:before="60" w:after="60" w:line="240" w:lineRule="auto"/>
              <w:rPr>
                <w:szCs w:val="22"/>
                <w:lang w:val="lv-LV"/>
              </w:rPr>
            </w:pPr>
            <w:r w:rsidRPr="00DD239B">
              <w:rPr>
                <w:lang w:val="lv-LV"/>
              </w:rPr>
              <w:t>Vienoti noteikumi par L1, L2, L3, L4 un L5 kategorijas transportlīdzekļu apstiprināšanu attiecībā uz bremzēm</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122*</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Motorcycle</w:t>
            </w:r>
            <w:proofErr w:type="spellEnd"/>
            <w:r w:rsidRPr="00DD239B">
              <w:rPr>
                <w:i/>
                <w:szCs w:val="22"/>
                <w:lang w:val="lv-LV" w:eastAsia="en-CA"/>
              </w:rPr>
              <w:t xml:space="preserve"> </w:t>
            </w:r>
            <w:proofErr w:type="spellStart"/>
            <w:r w:rsidRPr="00DD239B">
              <w:rPr>
                <w:i/>
                <w:szCs w:val="22"/>
                <w:lang w:val="lv-LV" w:eastAsia="en-CA"/>
              </w:rPr>
              <w:t>Brake</w:t>
            </w:r>
            <w:proofErr w:type="spellEnd"/>
            <w:r w:rsidRPr="00DD239B">
              <w:rPr>
                <w:i/>
                <w:szCs w:val="22"/>
                <w:lang w:val="lv-LV" w:eastAsia="en-CA"/>
              </w:rPr>
              <w:t xml:space="preserve"> </w:t>
            </w:r>
            <w:proofErr w:type="spellStart"/>
            <w:r w:rsidRPr="00DD239B">
              <w:rPr>
                <w:i/>
                <w:szCs w:val="22"/>
                <w:lang w:val="lv-LV" w:eastAsia="en-CA"/>
              </w:rPr>
              <w:t>Systems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8</w:t>
            </w:r>
          </w:p>
        </w:tc>
        <w:tc>
          <w:tcPr>
            <w:tcW w:w="3685" w:type="dxa"/>
          </w:tcPr>
          <w:p w:rsidR="00085F70" w:rsidRPr="00DD239B" w:rsidRDefault="00085F70" w:rsidP="00D46FAC">
            <w:pPr>
              <w:spacing w:before="60" w:after="60" w:line="240" w:lineRule="auto"/>
              <w:rPr>
                <w:lang w:val="lv-LV"/>
              </w:rPr>
            </w:pPr>
            <w:r w:rsidRPr="00DD239B">
              <w:rPr>
                <w:lang w:val="lv-LV"/>
              </w:rPr>
              <w:t xml:space="preserve">Vienoti noteikumi par mehānisko transportlīdzekļu galveno lukturu apstiprināšanu, ja tie izstaro asimetrisku tuvo un/vai tālo gaismu un ir aprīkoti ar </w:t>
            </w:r>
            <w:proofErr w:type="spellStart"/>
            <w:r w:rsidRPr="00DD239B">
              <w:rPr>
                <w:lang w:val="lv-LV"/>
              </w:rPr>
              <w:t>halogēnajām</w:t>
            </w:r>
            <w:proofErr w:type="spellEnd"/>
            <w:r w:rsidRPr="00DD239B">
              <w:rPr>
                <w:lang w:val="lv-LV"/>
              </w:rPr>
              <w:t xml:space="preserve"> kvēlspuldzēm</w:t>
            </w:r>
          </w:p>
          <w:p w:rsidR="00085F70" w:rsidRPr="00DD239B" w:rsidRDefault="00085F70" w:rsidP="00D46FAC">
            <w:pPr>
              <w:spacing w:before="60" w:after="60" w:line="240" w:lineRule="auto"/>
              <w:rPr>
                <w:szCs w:val="22"/>
                <w:lang w:val="lv-LV"/>
              </w:rPr>
            </w:pPr>
            <w:r w:rsidRPr="00DD239B">
              <w:rPr>
                <w:lang w:val="lv-LV"/>
              </w:rPr>
              <w:t>(H1, H2, H3, HB3, HB4, H7, H8, H9, HIR1, HIR2 un/vai H11 spuldzes)</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108*</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Lighting</w:t>
            </w:r>
            <w:proofErr w:type="spellEnd"/>
            <w:r w:rsidRPr="00DD239B">
              <w:rPr>
                <w:i/>
                <w:szCs w:val="22"/>
                <w:lang w:val="lv-LV" w:eastAsia="en-CA"/>
              </w:rPr>
              <w:t xml:space="preserve"> </w:t>
            </w:r>
            <w:proofErr w:type="spellStart"/>
            <w:r w:rsidRPr="00DD239B">
              <w:rPr>
                <w:i/>
                <w:szCs w:val="22"/>
                <w:lang w:val="lv-LV" w:eastAsia="en-CA"/>
              </w:rPr>
              <w:t>System</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Retroreflective</w:t>
            </w:r>
            <w:proofErr w:type="spellEnd"/>
            <w:r w:rsidRPr="00DD239B">
              <w:rPr>
                <w:i/>
                <w:szCs w:val="22"/>
                <w:lang w:val="lv-LV" w:eastAsia="en-CA"/>
              </w:rPr>
              <w:t xml:space="preserve"> </w:t>
            </w:r>
            <w:proofErr w:type="spellStart"/>
            <w:r w:rsidRPr="00DD239B">
              <w:rPr>
                <w:i/>
                <w:szCs w:val="22"/>
                <w:lang w:val="lv-LV" w:eastAsia="en-CA"/>
              </w:rPr>
              <w:t>Devices</w:t>
            </w:r>
            <w:proofErr w:type="spellEnd"/>
          </w:p>
        </w:tc>
      </w:tr>
      <w:tr w:rsidR="00085F70" w:rsidRPr="00DD239B" w:rsidTr="00D46FAC">
        <w:trPr>
          <w:cantSplit/>
        </w:trPr>
        <w:tc>
          <w:tcPr>
            <w:tcW w:w="1526" w:type="dxa"/>
          </w:tcPr>
          <w:p w:rsidR="00085F70" w:rsidRPr="00DD239B" w:rsidRDefault="00085F70" w:rsidP="00D46FAC">
            <w:pPr>
              <w:pageBreakBefore/>
              <w:spacing w:before="60" w:after="60" w:line="240" w:lineRule="auto"/>
              <w:rPr>
                <w:szCs w:val="22"/>
                <w:lang w:val="lv-LV"/>
              </w:rPr>
            </w:pPr>
            <w:r w:rsidRPr="00DD239B">
              <w:rPr>
                <w:lang w:val="lv-LV"/>
              </w:rPr>
              <w:lastRenderedPageBreak/>
              <w:t>Nr. 20</w:t>
            </w:r>
          </w:p>
        </w:tc>
        <w:tc>
          <w:tcPr>
            <w:tcW w:w="3685" w:type="dxa"/>
          </w:tcPr>
          <w:p w:rsidR="00085F70" w:rsidRPr="00DD239B" w:rsidRDefault="00085F70" w:rsidP="00D46FAC">
            <w:pPr>
              <w:spacing w:before="60" w:after="60" w:line="240" w:lineRule="auto"/>
              <w:rPr>
                <w:szCs w:val="22"/>
                <w:lang w:val="lv-LV"/>
              </w:rPr>
            </w:pPr>
            <w:r w:rsidRPr="00DD239B">
              <w:rPr>
                <w:lang w:val="lv-LV"/>
              </w:rPr>
              <w:t xml:space="preserve">Vienoti noteikumi par tādu mehānisko transportlīdzekļu galveno lukturu apstiprināšanu, kas izstaro asimetrisku tuvo un/vai tālo gaismu un ir aprīkoti ar </w:t>
            </w:r>
            <w:proofErr w:type="spellStart"/>
            <w:r w:rsidRPr="00DD239B">
              <w:rPr>
                <w:lang w:val="lv-LV"/>
              </w:rPr>
              <w:t>halogēnajām</w:t>
            </w:r>
            <w:proofErr w:type="spellEnd"/>
            <w:r w:rsidRPr="00DD239B">
              <w:rPr>
                <w:lang w:val="lv-LV"/>
              </w:rPr>
              <w:t xml:space="preserve"> kvēlspuldzēm (H4 spuldzes)</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108*</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Lighting</w:t>
            </w:r>
            <w:proofErr w:type="spellEnd"/>
            <w:r w:rsidRPr="00DD239B">
              <w:rPr>
                <w:i/>
                <w:szCs w:val="22"/>
                <w:lang w:val="lv-LV" w:eastAsia="en-CA"/>
              </w:rPr>
              <w:t xml:space="preserve"> </w:t>
            </w:r>
            <w:proofErr w:type="spellStart"/>
            <w:r w:rsidRPr="00DD239B">
              <w:rPr>
                <w:i/>
                <w:szCs w:val="22"/>
                <w:lang w:val="lv-LV" w:eastAsia="en-CA"/>
              </w:rPr>
              <w:t>System</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Retroreflective</w:t>
            </w:r>
            <w:proofErr w:type="spellEnd"/>
            <w:r w:rsidRPr="00DD239B">
              <w:rPr>
                <w:i/>
                <w:szCs w:val="22"/>
                <w:lang w:val="lv-LV" w:eastAsia="en-CA"/>
              </w:rPr>
              <w:t xml:space="preserve"> </w:t>
            </w:r>
            <w:proofErr w:type="spellStart"/>
            <w:r w:rsidRPr="00DD239B">
              <w:rPr>
                <w:i/>
                <w:szCs w:val="22"/>
                <w:lang w:val="lv-LV" w:eastAsia="en-CA"/>
              </w:rPr>
              <w:t>Devices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31</w:t>
            </w:r>
          </w:p>
        </w:tc>
        <w:tc>
          <w:tcPr>
            <w:tcW w:w="3685" w:type="dxa"/>
          </w:tcPr>
          <w:p w:rsidR="00085F70" w:rsidRPr="00DD239B" w:rsidRDefault="00085F70" w:rsidP="00D46FAC">
            <w:pPr>
              <w:spacing w:before="60" w:after="60" w:line="240" w:lineRule="auto"/>
              <w:rPr>
                <w:szCs w:val="22"/>
                <w:lang w:val="lv-LV"/>
              </w:rPr>
            </w:pPr>
            <w:r w:rsidRPr="00DD239B">
              <w:rPr>
                <w:lang w:val="lv-LV"/>
              </w:rPr>
              <w:t xml:space="preserve">Vienoti noteikumi par mehānisko transportlīdzekļu hermetizēto </w:t>
            </w:r>
            <w:proofErr w:type="spellStart"/>
            <w:r w:rsidRPr="00DD239B">
              <w:rPr>
                <w:lang w:val="lv-LV"/>
              </w:rPr>
              <w:t>halogēntipa</w:t>
            </w:r>
            <w:proofErr w:type="spellEnd"/>
            <w:r w:rsidRPr="00DD239B">
              <w:rPr>
                <w:lang w:val="lv-LV"/>
              </w:rPr>
              <w:t xml:space="preserve"> galveno lukturu (</w:t>
            </w:r>
            <w:r w:rsidRPr="00DD239B">
              <w:rPr>
                <w:i/>
                <w:lang w:val="lv-LV"/>
              </w:rPr>
              <w:t>HSB</w:t>
            </w:r>
            <w:r w:rsidRPr="00DD239B">
              <w:rPr>
                <w:lang w:val="lv-LV"/>
              </w:rPr>
              <w:t>) apstiprināšanu, ja tie izstaro asimetrisku tuvo un/vai tālo gaismu</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108*</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Lighting</w:t>
            </w:r>
            <w:proofErr w:type="spellEnd"/>
            <w:r w:rsidRPr="00DD239B">
              <w:rPr>
                <w:i/>
                <w:szCs w:val="22"/>
                <w:lang w:val="lv-LV" w:eastAsia="en-CA"/>
              </w:rPr>
              <w:t xml:space="preserve"> </w:t>
            </w:r>
            <w:proofErr w:type="spellStart"/>
            <w:r w:rsidRPr="00DD239B">
              <w:rPr>
                <w:i/>
                <w:szCs w:val="22"/>
                <w:lang w:val="lv-LV" w:eastAsia="en-CA"/>
              </w:rPr>
              <w:t>System</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Retroreflective</w:t>
            </w:r>
            <w:proofErr w:type="spellEnd"/>
            <w:r w:rsidRPr="00DD239B">
              <w:rPr>
                <w:i/>
                <w:szCs w:val="22"/>
                <w:lang w:val="lv-LV" w:eastAsia="en-CA"/>
              </w:rPr>
              <w:t xml:space="preserve"> </w:t>
            </w:r>
            <w:proofErr w:type="spellStart"/>
            <w:r w:rsidRPr="00DD239B">
              <w:rPr>
                <w:i/>
                <w:szCs w:val="22"/>
                <w:lang w:val="lv-LV" w:eastAsia="en-CA"/>
              </w:rPr>
              <w:t>Devices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57</w:t>
            </w:r>
          </w:p>
        </w:tc>
        <w:tc>
          <w:tcPr>
            <w:tcW w:w="3685" w:type="dxa"/>
          </w:tcPr>
          <w:p w:rsidR="00085F70" w:rsidRPr="00DD239B" w:rsidRDefault="00085F70" w:rsidP="00D46FAC">
            <w:pPr>
              <w:spacing w:before="60" w:after="60" w:line="240" w:lineRule="auto"/>
              <w:rPr>
                <w:szCs w:val="22"/>
                <w:lang w:val="lv-LV"/>
              </w:rPr>
            </w:pPr>
            <w:r w:rsidRPr="00DD239B">
              <w:rPr>
                <w:lang w:val="lv-LV"/>
              </w:rPr>
              <w:t>Vienoti noteikumi par motociklu un tiem pielīdzināmu transportlīdzekļu galveno lukturu apstiprināšanu</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108*</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Lighting</w:t>
            </w:r>
            <w:proofErr w:type="spellEnd"/>
            <w:r w:rsidRPr="00DD239B">
              <w:rPr>
                <w:i/>
                <w:szCs w:val="22"/>
                <w:lang w:val="lv-LV" w:eastAsia="en-CA"/>
              </w:rPr>
              <w:t xml:space="preserve"> </w:t>
            </w:r>
            <w:proofErr w:type="spellStart"/>
            <w:r w:rsidRPr="00DD239B">
              <w:rPr>
                <w:i/>
                <w:szCs w:val="22"/>
                <w:lang w:val="lv-LV" w:eastAsia="en-CA"/>
              </w:rPr>
              <w:t>System</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Retroreflective</w:t>
            </w:r>
            <w:proofErr w:type="spellEnd"/>
            <w:r w:rsidRPr="00DD239B">
              <w:rPr>
                <w:i/>
                <w:szCs w:val="22"/>
                <w:lang w:val="lv-LV" w:eastAsia="en-CA"/>
              </w:rPr>
              <w:t xml:space="preserve"> </w:t>
            </w:r>
            <w:proofErr w:type="spellStart"/>
            <w:r w:rsidRPr="00DD239B">
              <w:rPr>
                <w:i/>
                <w:szCs w:val="22"/>
                <w:lang w:val="lv-LV" w:eastAsia="en-CA"/>
              </w:rPr>
              <w:t>Devices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72</w:t>
            </w:r>
          </w:p>
        </w:tc>
        <w:tc>
          <w:tcPr>
            <w:tcW w:w="3685" w:type="dxa"/>
          </w:tcPr>
          <w:p w:rsidR="00085F70" w:rsidRPr="00DD239B" w:rsidRDefault="00085F70" w:rsidP="00D46FAC">
            <w:pPr>
              <w:spacing w:before="60" w:after="60" w:line="240" w:lineRule="auto"/>
              <w:rPr>
                <w:szCs w:val="22"/>
                <w:lang w:val="lv-LV"/>
              </w:rPr>
            </w:pPr>
            <w:r w:rsidRPr="00DD239B">
              <w:rPr>
                <w:lang w:val="lv-LV"/>
              </w:rPr>
              <w:t xml:space="preserve">Vienoti noteikumi par tādu motociklu galveno lukturu apstiprināšanu, kas izstaro asimetrisku tuvo gaismu un tālo gaismu un ir aprīkoti ar </w:t>
            </w:r>
            <w:proofErr w:type="spellStart"/>
            <w:r w:rsidRPr="00DD239B">
              <w:rPr>
                <w:lang w:val="lv-LV"/>
              </w:rPr>
              <w:t>halogēnspuldzēm</w:t>
            </w:r>
            <w:proofErr w:type="spellEnd"/>
            <w:r w:rsidRPr="00DD239B">
              <w:rPr>
                <w:lang w:val="lv-LV"/>
              </w:rPr>
              <w:t xml:space="preserve"> (HS1 spuldzes)</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108*</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Lighting</w:t>
            </w:r>
            <w:proofErr w:type="spellEnd"/>
            <w:r w:rsidRPr="00DD239B">
              <w:rPr>
                <w:i/>
                <w:szCs w:val="22"/>
                <w:lang w:val="lv-LV" w:eastAsia="en-CA"/>
              </w:rPr>
              <w:t xml:space="preserve"> </w:t>
            </w:r>
            <w:proofErr w:type="spellStart"/>
            <w:r w:rsidRPr="00DD239B">
              <w:rPr>
                <w:i/>
                <w:szCs w:val="22"/>
                <w:lang w:val="lv-LV" w:eastAsia="en-CA"/>
              </w:rPr>
              <w:t>System</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Retroreflective</w:t>
            </w:r>
            <w:proofErr w:type="spellEnd"/>
            <w:r w:rsidRPr="00DD239B">
              <w:rPr>
                <w:i/>
                <w:szCs w:val="22"/>
                <w:lang w:val="lv-LV" w:eastAsia="en-CA"/>
              </w:rPr>
              <w:t xml:space="preserve"> </w:t>
            </w:r>
            <w:proofErr w:type="spellStart"/>
            <w:r w:rsidRPr="00DD239B">
              <w:rPr>
                <w:i/>
                <w:szCs w:val="22"/>
                <w:lang w:val="lv-LV" w:eastAsia="en-CA"/>
              </w:rPr>
              <w:t>Devices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13H (tikai elektroniskās stabilitātes kontroles sistēmas)</w:t>
            </w:r>
          </w:p>
        </w:tc>
        <w:tc>
          <w:tcPr>
            <w:tcW w:w="3685" w:type="dxa"/>
          </w:tcPr>
          <w:p w:rsidR="00085F70" w:rsidRPr="00DD239B" w:rsidRDefault="00085F70" w:rsidP="00D46FAC">
            <w:pPr>
              <w:spacing w:before="60" w:after="60" w:line="240" w:lineRule="auto"/>
              <w:rPr>
                <w:szCs w:val="22"/>
                <w:lang w:val="lv-LV"/>
              </w:rPr>
            </w:pPr>
            <w:r w:rsidRPr="00DD239B">
              <w:rPr>
                <w:lang w:val="lv-LV"/>
              </w:rPr>
              <w:t>Vienoti noteikumi par vieglo automobiļu apstiprināšanu attiecībā uz bremzēm (tikai elektroniskās stabilitātes kontroles sistēmas)</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126</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Electronic</w:t>
            </w:r>
            <w:proofErr w:type="spellEnd"/>
            <w:r w:rsidRPr="00DD239B">
              <w:rPr>
                <w:i/>
                <w:szCs w:val="22"/>
                <w:lang w:val="lv-LV" w:eastAsia="en-CA"/>
              </w:rPr>
              <w:t xml:space="preserve"> </w:t>
            </w:r>
            <w:proofErr w:type="spellStart"/>
            <w:r w:rsidRPr="00DD239B">
              <w:rPr>
                <w:i/>
                <w:szCs w:val="22"/>
                <w:lang w:val="lv-LV" w:eastAsia="en-CA"/>
              </w:rPr>
              <w:t>Stability</w:t>
            </w:r>
            <w:proofErr w:type="spellEnd"/>
            <w:r w:rsidRPr="00DD239B">
              <w:rPr>
                <w:i/>
                <w:szCs w:val="22"/>
                <w:lang w:val="lv-LV" w:eastAsia="en-CA"/>
              </w:rPr>
              <w:t xml:space="preserve"> </w:t>
            </w:r>
            <w:proofErr w:type="spellStart"/>
            <w:r w:rsidRPr="00DD239B">
              <w:rPr>
                <w:i/>
                <w:szCs w:val="22"/>
                <w:lang w:val="lv-LV" w:eastAsia="en-CA"/>
              </w:rPr>
              <w:t>Control</w:t>
            </w:r>
            <w:proofErr w:type="spellEnd"/>
            <w:r w:rsidRPr="00DD239B">
              <w:rPr>
                <w:i/>
                <w:szCs w:val="22"/>
                <w:lang w:val="lv-LV" w:eastAsia="en-CA"/>
              </w:rPr>
              <w:t xml:space="preserve"> </w:t>
            </w:r>
            <w:proofErr w:type="spellStart"/>
            <w:r w:rsidRPr="00DD239B">
              <w:rPr>
                <w:i/>
                <w:szCs w:val="22"/>
                <w:lang w:val="lv-LV" w:eastAsia="en-CA"/>
              </w:rPr>
              <w:t>Systems</w:t>
            </w:r>
            <w:proofErr w:type="spellEnd"/>
          </w:p>
        </w:tc>
      </w:tr>
      <w:tr w:rsidR="00085F70" w:rsidRPr="00DD239B" w:rsidTr="00D46FAC">
        <w:trPr>
          <w:cantSplit/>
        </w:trPr>
        <w:tc>
          <w:tcPr>
            <w:tcW w:w="1526" w:type="dxa"/>
          </w:tcPr>
          <w:p w:rsidR="00085F70" w:rsidRPr="00DD239B" w:rsidRDefault="00085F70" w:rsidP="00D46FAC">
            <w:pPr>
              <w:pageBreakBefore/>
              <w:spacing w:before="60" w:after="60" w:line="240" w:lineRule="auto"/>
              <w:rPr>
                <w:szCs w:val="22"/>
                <w:lang w:val="lv-LV"/>
              </w:rPr>
            </w:pPr>
            <w:r w:rsidRPr="00DD239B">
              <w:rPr>
                <w:lang w:val="lv-LV"/>
              </w:rPr>
              <w:lastRenderedPageBreak/>
              <w:t>Nr. 60</w:t>
            </w:r>
          </w:p>
        </w:tc>
        <w:tc>
          <w:tcPr>
            <w:tcW w:w="3685" w:type="dxa"/>
          </w:tcPr>
          <w:p w:rsidR="00085F70" w:rsidRPr="00DD239B" w:rsidRDefault="00085F70" w:rsidP="00D46FAC">
            <w:pPr>
              <w:spacing w:before="60" w:after="60" w:line="240" w:lineRule="auto"/>
              <w:rPr>
                <w:szCs w:val="22"/>
                <w:lang w:val="lv-LV"/>
              </w:rPr>
            </w:pPr>
            <w:r w:rsidRPr="00DD239B">
              <w:rPr>
                <w:lang w:val="lv-LV"/>
              </w:rPr>
              <w:t>Vienoti noteikumi par divriteņu motociklu un mopēdu apstiprināšanu attiecībā uz vadītāja darbinātām vadības ierīcēm, ieskaitot vadības ierīču, signalizatoru un indikatoru identifikāciju</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123</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Motorcycle</w:t>
            </w:r>
            <w:proofErr w:type="spellEnd"/>
            <w:r w:rsidRPr="00DD239B">
              <w:rPr>
                <w:i/>
                <w:szCs w:val="22"/>
                <w:lang w:val="lv-LV" w:eastAsia="en-CA"/>
              </w:rPr>
              <w:t xml:space="preserve"> </w:t>
            </w:r>
            <w:proofErr w:type="spellStart"/>
            <w:r w:rsidRPr="00DD239B">
              <w:rPr>
                <w:i/>
                <w:szCs w:val="22"/>
                <w:lang w:val="lv-LV" w:eastAsia="en-CA"/>
              </w:rPr>
              <w:t>Controls</w:t>
            </w:r>
            <w:proofErr w:type="spellEnd"/>
            <w:r w:rsidRPr="00DD239B">
              <w:rPr>
                <w:i/>
                <w:szCs w:val="22"/>
                <w:lang w:val="lv-LV" w:eastAsia="en-CA"/>
              </w:rPr>
              <w:t xml:space="preserve"> </w:t>
            </w:r>
            <w:proofErr w:type="spellStart"/>
            <w:r w:rsidRPr="00DD239B">
              <w:rPr>
                <w:i/>
                <w:szCs w:val="22"/>
                <w:lang w:val="lv-LV" w:eastAsia="en-CA"/>
              </w:rPr>
              <w:t>and</w:t>
            </w:r>
            <w:proofErr w:type="spellEnd"/>
            <w:r w:rsidRPr="00DD239B">
              <w:rPr>
                <w:i/>
                <w:szCs w:val="22"/>
                <w:lang w:val="lv-LV" w:eastAsia="en-CA"/>
              </w:rPr>
              <w:t xml:space="preserve"> </w:t>
            </w:r>
            <w:proofErr w:type="spellStart"/>
            <w:r w:rsidRPr="00DD239B">
              <w:rPr>
                <w:i/>
                <w:szCs w:val="22"/>
                <w:lang w:val="lv-LV" w:eastAsia="en-CA"/>
              </w:rPr>
              <w:t>Displays</w:t>
            </w:r>
            <w:proofErr w:type="spellEnd"/>
          </w:p>
        </w:tc>
      </w:tr>
      <w:tr w:rsidR="00085F70" w:rsidRPr="00DD239B" w:rsidTr="00D46FAC">
        <w:trPr>
          <w:cantSplit/>
        </w:trPr>
        <w:tc>
          <w:tcPr>
            <w:tcW w:w="1526" w:type="dxa"/>
          </w:tcPr>
          <w:p w:rsidR="00085F70" w:rsidRPr="00DD239B" w:rsidRDefault="00085F70" w:rsidP="00D46FAC">
            <w:pPr>
              <w:spacing w:before="60" w:after="60" w:line="240" w:lineRule="auto"/>
              <w:rPr>
                <w:szCs w:val="22"/>
                <w:lang w:val="lv-LV"/>
              </w:rPr>
            </w:pPr>
            <w:r w:rsidRPr="00DD239B">
              <w:rPr>
                <w:lang w:val="lv-LV"/>
              </w:rPr>
              <w:t>Nr. 81</w:t>
            </w:r>
          </w:p>
        </w:tc>
        <w:tc>
          <w:tcPr>
            <w:tcW w:w="3685" w:type="dxa"/>
          </w:tcPr>
          <w:p w:rsidR="00085F70" w:rsidRPr="00DD239B" w:rsidRDefault="00085F70" w:rsidP="00D46FAC">
            <w:pPr>
              <w:spacing w:before="60" w:after="60" w:line="240" w:lineRule="auto"/>
              <w:rPr>
                <w:szCs w:val="22"/>
                <w:lang w:val="lv-LV"/>
              </w:rPr>
            </w:pPr>
            <w:r w:rsidRPr="00DD239B">
              <w:rPr>
                <w:lang w:val="lv-LV"/>
              </w:rPr>
              <w:t>Vienoti noteikumi par divriteņu mehānisko transportlīdzekļu ar blakusvāģi vai bez tā atpakaļskata spoguļu apstiprināšanu attiecībā uz atpakaļskata spoguļu uzstādīšanu uz stūres</w:t>
            </w:r>
          </w:p>
        </w:tc>
        <w:tc>
          <w:tcPr>
            <w:tcW w:w="2127" w:type="dxa"/>
          </w:tcPr>
          <w:p w:rsidR="00085F70" w:rsidRPr="00DD239B" w:rsidRDefault="00085F70" w:rsidP="00D46FAC">
            <w:pPr>
              <w:spacing w:before="60" w:after="60" w:line="240" w:lineRule="auto"/>
              <w:rPr>
                <w:szCs w:val="22"/>
                <w:lang w:val="lv-LV"/>
              </w:rPr>
            </w:pPr>
            <w:r w:rsidRPr="00DD239B">
              <w:rPr>
                <w:i/>
                <w:lang w:val="lv-LV"/>
              </w:rPr>
              <w:t>CMVSS </w:t>
            </w:r>
            <w:r w:rsidRPr="00DD239B">
              <w:rPr>
                <w:lang w:val="lv-LV"/>
              </w:rPr>
              <w:t>111</w:t>
            </w:r>
          </w:p>
        </w:tc>
        <w:tc>
          <w:tcPr>
            <w:tcW w:w="2835" w:type="dxa"/>
          </w:tcPr>
          <w:p w:rsidR="00085F70" w:rsidRPr="00DD239B" w:rsidRDefault="00085F70" w:rsidP="00D46FAC">
            <w:pPr>
              <w:spacing w:before="60" w:after="60" w:line="240" w:lineRule="auto"/>
              <w:rPr>
                <w:i/>
                <w:szCs w:val="22"/>
                <w:lang w:val="lv-LV" w:eastAsia="en-CA"/>
              </w:rPr>
            </w:pPr>
            <w:proofErr w:type="spellStart"/>
            <w:r w:rsidRPr="00DD239B">
              <w:rPr>
                <w:i/>
                <w:szCs w:val="22"/>
                <w:lang w:val="lv-LV" w:eastAsia="en-CA"/>
              </w:rPr>
              <w:t>Mirrors</w:t>
            </w:r>
            <w:proofErr w:type="spellEnd"/>
          </w:p>
        </w:tc>
      </w:tr>
    </w:tbl>
    <w:p w:rsidR="00085F70" w:rsidRPr="00DD239B" w:rsidRDefault="00085F70" w:rsidP="00085F70">
      <w:pPr>
        <w:rPr>
          <w:rFonts w:eastAsia="Batang"/>
          <w:lang w:val="lv-LV"/>
        </w:rPr>
      </w:pPr>
    </w:p>
    <w:p w:rsidR="00085F70" w:rsidRPr="00DD239B" w:rsidRDefault="00085F70" w:rsidP="00085F70">
      <w:pPr>
        <w:rPr>
          <w:rFonts w:eastAsia="Batang"/>
          <w:lang w:val="lv-LV"/>
        </w:rPr>
      </w:pPr>
      <w:r w:rsidRPr="00DD239B">
        <w:rPr>
          <w:vertAlign w:val="superscript"/>
          <w:lang w:val="lv-LV"/>
        </w:rPr>
        <w:t>*</w:t>
      </w:r>
      <w:r w:rsidRPr="00DD239B">
        <w:rPr>
          <w:lang w:val="lv-LV"/>
        </w:rPr>
        <w:tab/>
        <w:t>Noteikumu redakcija 2013. gada 13. februārī.</w:t>
      </w:r>
    </w:p>
    <w:p w:rsidR="00085F70" w:rsidRPr="00DD239B" w:rsidRDefault="00085F70" w:rsidP="00085F70">
      <w:pPr>
        <w:rPr>
          <w:rFonts w:eastAsia="Batang"/>
          <w:lang w:val="lv-LV"/>
        </w:rPr>
      </w:pPr>
    </w:p>
    <w:p w:rsidR="00085F70" w:rsidRPr="00DD239B" w:rsidRDefault="00085F70" w:rsidP="00085F70">
      <w:pPr>
        <w:rPr>
          <w:rFonts w:eastAsia="Batang"/>
          <w:lang w:val="lv-LV"/>
        </w:rPr>
      </w:pPr>
    </w:p>
    <w:p w:rsidR="00085F70" w:rsidRPr="00DD239B" w:rsidRDefault="00085F70" w:rsidP="00085F70">
      <w:pPr>
        <w:jc w:val="right"/>
        <w:rPr>
          <w:rFonts w:eastAsia="Batang"/>
          <w:b/>
          <w:bCs/>
          <w:u w:val="single"/>
          <w:lang w:val="lv-LV"/>
        </w:rPr>
      </w:pPr>
      <w:r w:rsidRPr="00DD239B">
        <w:rPr>
          <w:lang w:val="lv-LV"/>
        </w:rPr>
        <w:br w:type="page"/>
      </w:r>
      <w:r w:rsidRPr="00DD239B">
        <w:rPr>
          <w:b/>
          <w:bCs/>
          <w:u w:val="single"/>
          <w:lang w:val="lv-LV"/>
        </w:rPr>
        <w:lastRenderedPageBreak/>
        <w:t>4.-A-2 PIELIKUMS</w:t>
      </w:r>
    </w:p>
    <w:p w:rsidR="00085F70" w:rsidRPr="00DD239B" w:rsidRDefault="00085F70" w:rsidP="00085F70">
      <w:pPr>
        <w:jc w:val="center"/>
        <w:rPr>
          <w:rFonts w:eastAsiaTheme="minorHAnsi"/>
          <w:b/>
          <w:bCs/>
          <w:szCs w:val="24"/>
          <w:lang w:val="lv-LV"/>
        </w:rPr>
      </w:pPr>
    </w:p>
    <w:p w:rsidR="00085F70" w:rsidRPr="00DD239B" w:rsidRDefault="00085F70" w:rsidP="00085F70">
      <w:pPr>
        <w:jc w:val="center"/>
        <w:rPr>
          <w:rFonts w:eastAsiaTheme="minorHAnsi"/>
          <w:b/>
          <w:bCs/>
          <w:szCs w:val="24"/>
          <w:lang w:val="lv-LV"/>
        </w:rPr>
      </w:pPr>
      <w:r w:rsidRPr="00DD239B">
        <w:rPr>
          <w:rFonts w:eastAsiaTheme="minorHAnsi"/>
          <w:b/>
          <w:bCs/>
          <w:lang w:val="lv-LV"/>
        </w:rPr>
        <w:t>Saraksts atbilstīgi 4.-A pielikuma 4. panta 3. punktam</w:t>
      </w:r>
    </w:p>
    <w:p w:rsidR="00085F70" w:rsidRPr="00DD239B" w:rsidRDefault="00085F70" w:rsidP="00085F70">
      <w:pPr>
        <w:rPr>
          <w:rFonts w:eastAsia="Batang"/>
          <w:lang w:val="lv-LV"/>
        </w:rPr>
      </w:pPr>
    </w:p>
    <w:tbl>
      <w:tblPr>
        <w:tblStyle w:val="TableGrid3"/>
        <w:tblW w:w="9923" w:type="dxa"/>
        <w:tblInd w:w="108" w:type="dxa"/>
        <w:tblLook w:val="04A0" w:firstRow="1" w:lastRow="0" w:firstColumn="1" w:lastColumn="0" w:noHBand="0" w:noVBand="1"/>
      </w:tblPr>
      <w:tblGrid>
        <w:gridCol w:w="1843"/>
        <w:gridCol w:w="8080"/>
      </w:tblGrid>
      <w:tr w:rsidR="00085F70" w:rsidRPr="00DD239B" w:rsidTr="00D46FAC">
        <w:tc>
          <w:tcPr>
            <w:tcW w:w="1843" w:type="dxa"/>
          </w:tcPr>
          <w:p w:rsidR="00085F70" w:rsidRPr="00DD239B" w:rsidRDefault="00085F70" w:rsidP="00D46FAC">
            <w:pPr>
              <w:spacing w:before="60" w:after="60" w:line="240" w:lineRule="auto"/>
              <w:rPr>
                <w:szCs w:val="22"/>
                <w:lang w:val="lv-LV"/>
              </w:rPr>
            </w:pPr>
            <w:r w:rsidRPr="00DD239B">
              <w:rPr>
                <w:lang w:val="lv-LV"/>
              </w:rPr>
              <w:t>ANO noteikumi</w:t>
            </w:r>
          </w:p>
        </w:tc>
        <w:tc>
          <w:tcPr>
            <w:tcW w:w="8080" w:type="dxa"/>
          </w:tcPr>
          <w:p w:rsidR="00085F70" w:rsidRPr="00DD239B" w:rsidRDefault="00085F70" w:rsidP="00D46FAC">
            <w:pPr>
              <w:spacing w:before="60" w:after="60" w:line="240" w:lineRule="auto"/>
              <w:rPr>
                <w:szCs w:val="22"/>
                <w:lang w:val="lv-LV"/>
              </w:rPr>
            </w:pPr>
            <w:r w:rsidRPr="00DD239B">
              <w:rPr>
                <w:lang w:val="lv-LV"/>
              </w:rPr>
              <w:t>ANO noteikumu nosaukums</w:t>
            </w:r>
          </w:p>
        </w:tc>
      </w:tr>
      <w:tr w:rsidR="00085F70" w:rsidRPr="005F05A2" w:rsidTr="00D46FAC">
        <w:tc>
          <w:tcPr>
            <w:tcW w:w="1843" w:type="dxa"/>
          </w:tcPr>
          <w:p w:rsidR="00085F70" w:rsidRPr="00DD239B" w:rsidRDefault="00085F70" w:rsidP="00D46FAC">
            <w:pPr>
              <w:spacing w:before="60" w:after="60" w:line="240" w:lineRule="auto"/>
              <w:rPr>
                <w:szCs w:val="22"/>
                <w:lang w:val="lv-LV"/>
              </w:rPr>
            </w:pPr>
            <w:r w:rsidRPr="00DD239B">
              <w:rPr>
                <w:lang w:val="lv-LV"/>
              </w:rPr>
              <w:t>Nr. 12</w:t>
            </w:r>
          </w:p>
        </w:tc>
        <w:tc>
          <w:tcPr>
            <w:tcW w:w="8080" w:type="dxa"/>
          </w:tcPr>
          <w:p w:rsidR="00085F70" w:rsidRPr="00DD239B" w:rsidRDefault="00085F70" w:rsidP="00D46FAC">
            <w:pPr>
              <w:spacing w:before="60" w:after="60" w:line="240" w:lineRule="auto"/>
              <w:rPr>
                <w:szCs w:val="22"/>
                <w:lang w:val="lv-LV"/>
              </w:rPr>
            </w:pPr>
            <w:r w:rsidRPr="00DD239B">
              <w:rPr>
                <w:lang w:val="lv-LV"/>
              </w:rPr>
              <w:t>Vienoti noteikumi, kuri attiecas uz transportlīdzekļu apstiprināšanu saistībā ar vadītāja aizsargāšanu no stūres mehānisma trieciena gadījumā</w:t>
            </w:r>
          </w:p>
        </w:tc>
      </w:tr>
      <w:tr w:rsidR="00085F70" w:rsidRPr="005F05A2" w:rsidTr="00D46FAC">
        <w:tc>
          <w:tcPr>
            <w:tcW w:w="1843" w:type="dxa"/>
          </w:tcPr>
          <w:p w:rsidR="00085F70" w:rsidRPr="00DD239B" w:rsidRDefault="00085F70" w:rsidP="00D46FAC">
            <w:pPr>
              <w:spacing w:before="60" w:after="60" w:line="240" w:lineRule="auto"/>
              <w:rPr>
                <w:szCs w:val="22"/>
                <w:lang w:val="lv-LV"/>
              </w:rPr>
            </w:pPr>
            <w:r w:rsidRPr="00DD239B">
              <w:rPr>
                <w:lang w:val="lv-LV"/>
              </w:rPr>
              <w:t>Nr. 17</w:t>
            </w:r>
          </w:p>
        </w:tc>
        <w:tc>
          <w:tcPr>
            <w:tcW w:w="8080" w:type="dxa"/>
          </w:tcPr>
          <w:p w:rsidR="00085F70" w:rsidRPr="00DD239B" w:rsidRDefault="00085F70" w:rsidP="00D46FAC">
            <w:pPr>
              <w:spacing w:before="60" w:after="60" w:line="240" w:lineRule="auto"/>
              <w:rPr>
                <w:szCs w:val="22"/>
                <w:lang w:val="lv-LV"/>
              </w:rPr>
            </w:pPr>
            <w:r w:rsidRPr="00DD239B">
              <w:rPr>
                <w:lang w:val="lv-LV"/>
              </w:rPr>
              <w:t xml:space="preserve">Vienoti noteikumi par transportlīdzekļu apstiprināšanu attiecībā uz sēdekļiem, to stiprinājumiem un pagalvjiem </w:t>
            </w:r>
          </w:p>
        </w:tc>
      </w:tr>
      <w:tr w:rsidR="00085F70" w:rsidRPr="005F05A2" w:rsidTr="00D46FAC">
        <w:tc>
          <w:tcPr>
            <w:tcW w:w="1843" w:type="dxa"/>
          </w:tcPr>
          <w:p w:rsidR="00085F70" w:rsidRPr="00DD239B" w:rsidRDefault="00085F70" w:rsidP="00D46FAC">
            <w:pPr>
              <w:spacing w:before="60" w:after="60" w:line="240" w:lineRule="auto"/>
              <w:rPr>
                <w:szCs w:val="22"/>
                <w:lang w:val="lv-LV"/>
              </w:rPr>
            </w:pPr>
            <w:r w:rsidRPr="00DD239B">
              <w:rPr>
                <w:lang w:val="lv-LV"/>
              </w:rPr>
              <w:t>Nr. 43</w:t>
            </w:r>
          </w:p>
        </w:tc>
        <w:tc>
          <w:tcPr>
            <w:tcW w:w="8080" w:type="dxa"/>
          </w:tcPr>
          <w:p w:rsidR="00085F70" w:rsidRPr="00DD239B" w:rsidRDefault="00085F70" w:rsidP="00D46FAC">
            <w:pPr>
              <w:spacing w:before="60" w:after="60" w:line="240" w:lineRule="auto"/>
              <w:rPr>
                <w:lang w:val="lv-LV"/>
              </w:rPr>
            </w:pPr>
            <w:r w:rsidRPr="00DD239B">
              <w:rPr>
                <w:lang w:val="lv-LV"/>
              </w:rPr>
              <w:t xml:space="preserve">Vienoti noteikumi par </w:t>
            </w:r>
            <w:proofErr w:type="spellStart"/>
            <w:r w:rsidRPr="00DD239B">
              <w:rPr>
                <w:lang w:val="lv-LV"/>
              </w:rPr>
              <w:t>bezšķembu</w:t>
            </w:r>
            <w:proofErr w:type="spellEnd"/>
            <w:r w:rsidRPr="00DD239B">
              <w:rPr>
                <w:lang w:val="lv-LV"/>
              </w:rPr>
              <w:t xml:space="preserve"> stiklojuma materiālu apstiprināšanu un to uzstādīšanu transportlīdzekļos</w:t>
            </w:r>
          </w:p>
        </w:tc>
      </w:tr>
      <w:tr w:rsidR="00085F70" w:rsidRPr="005F05A2" w:rsidTr="00D46FAC">
        <w:tc>
          <w:tcPr>
            <w:tcW w:w="1843" w:type="dxa"/>
          </w:tcPr>
          <w:p w:rsidR="00085F70" w:rsidRPr="00DD239B" w:rsidRDefault="00085F70" w:rsidP="00D46FAC">
            <w:pPr>
              <w:spacing w:before="60" w:after="60" w:line="240" w:lineRule="auto"/>
              <w:rPr>
                <w:szCs w:val="22"/>
                <w:lang w:val="lv-LV"/>
              </w:rPr>
            </w:pPr>
            <w:r w:rsidRPr="00DD239B">
              <w:rPr>
                <w:lang w:val="lv-LV"/>
              </w:rPr>
              <w:t>Nr. 48</w:t>
            </w:r>
          </w:p>
        </w:tc>
        <w:tc>
          <w:tcPr>
            <w:tcW w:w="8080" w:type="dxa"/>
          </w:tcPr>
          <w:p w:rsidR="00085F70" w:rsidRPr="00DD239B" w:rsidRDefault="00085F70" w:rsidP="00D46FAC">
            <w:pPr>
              <w:spacing w:before="60" w:after="60" w:line="240" w:lineRule="auto"/>
              <w:rPr>
                <w:szCs w:val="22"/>
                <w:lang w:val="lv-LV"/>
              </w:rPr>
            </w:pPr>
            <w:r w:rsidRPr="00DD239B">
              <w:rPr>
                <w:lang w:val="lv-LV"/>
              </w:rPr>
              <w:t>Vienoti noteikumi transportlīdzekļu apstiprināšanai attiecībā uz apgaismes ierīču un gaismas signālierīču uzstādīšanu</w:t>
            </w:r>
          </w:p>
        </w:tc>
      </w:tr>
      <w:tr w:rsidR="00085F70" w:rsidRPr="005F05A2" w:rsidTr="00D46FAC">
        <w:tc>
          <w:tcPr>
            <w:tcW w:w="1843" w:type="dxa"/>
          </w:tcPr>
          <w:p w:rsidR="00085F70" w:rsidRPr="00DD239B" w:rsidRDefault="00085F70" w:rsidP="00D46FAC">
            <w:pPr>
              <w:spacing w:before="60" w:after="60" w:line="240" w:lineRule="auto"/>
              <w:rPr>
                <w:szCs w:val="22"/>
                <w:lang w:val="lv-LV"/>
              </w:rPr>
            </w:pPr>
            <w:r w:rsidRPr="00DD239B">
              <w:rPr>
                <w:lang w:val="lv-LV"/>
              </w:rPr>
              <w:t>Nr. 87</w:t>
            </w:r>
          </w:p>
        </w:tc>
        <w:tc>
          <w:tcPr>
            <w:tcW w:w="8080" w:type="dxa"/>
          </w:tcPr>
          <w:p w:rsidR="00085F70" w:rsidRPr="00DD239B" w:rsidRDefault="00085F70" w:rsidP="00D46FAC">
            <w:pPr>
              <w:spacing w:before="60" w:after="60" w:line="240" w:lineRule="auto"/>
              <w:rPr>
                <w:szCs w:val="22"/>
                <w:lang w:val="lv-LV"/>
              </w:rPr>
            </w:pPr>
            <w:r w:rsidRPr="00DD239B">
              <w:rPr>
                <w:lang w:val="lv-LV"/>
              </w:rPr>
              <w:t>Vienoti noteikumi attiecībā uz mehānisko transportlīdzekļu dienas gaitas lukturu apstiprināšanu</w:t>
            </w:r>
          </w:p>
        </w:tc>
      </w:tr>
      <w:tr w:rsidR="00085F70" w:rsidRPr="005F05A2" w:rsidTr="00D46FAC">
        <w:tc>
          <w:tcPr>
            <w:tcW w:w="1843" w:type="dxa"/>
          </w:tcPr>
          <w:p w:rsidR="00085F70" w:rsidRPr="00DD239B" w:rsidRDefault="00085F70" w:rsidP="00D46FAC">
            <w:pPr>
              <w:spacing w:before="60" w:after="60" w:line="240" w:lineRule="auto"/>
              <w:rPr>
                <w:szCs w:val="22"/>
                <w:lang w:val="lv-LV"/>
              </w:rPr>
            </w:pPr>
            <w:r w:rsidRPr="00DD239B">
              <w:rPr>
                <w:lang w:val="lv-LV"/>
              </w:rPr>
              <w:t>Nr. 53</w:t>
            </w:r>
          </w:p>
        </w:tc>
        <w:tc>
          <w:tcPr>
            <w:tcW w:w="8080" w:type="dxa"/>
          </w:tcPr>
          <w:p w:rsidR="00085F70" w:rsidRPr="00DD239B" w:rsidRDefault="00085F70" w:rsidP="00D46FAC">
            <w:pPr>
              <w:spacing w:before="60" w:after="60" w:line="240" w:lineRule="auto"/>
              <w:rPr>
                <w:szCs w:val="22"/>
                <w:lang w:val="lv-LV"/>
              </w:rPr>
            </w:pPr>
            <w:r w:rsidRPr="00DD239B">
              <w:rPr>
                <w:lang w:val="lv-LV"/>
              </w:rPr>
              <w:t xml:space="preserve">Vienoti noteikumi L3 kategorijas transportlīdzekļu apstiprināšanai attiecībā uz apgaismes ierīču un gaismas signālierīču uzstādīšanu </w:t>
            </w:r>
          </w:p>
        </w:tc>
      </w:tr>
      <w:tr w:rsidR="00085F70" w:rsidRPr="005F05A2" w:rsidTr="00D46FAC">
        <w:tc>
          <w:tcPr>
            <w:tcW w:w="1843" w:type="dxa"/>
          </w:tcPr>
          <w:p w:rsidR="00085F70" w:rsidRPr="00DD239B" w:rsidRDefault="00085F70" w:rsidP="00D46FAC">
            <w:pPr>
              <w:spacing w:before="60" w:after="60" w:line="240" w:lineRule="auto"/>
              <w:rPr>
                <w:szCs w:val="22"/>
                <w:lang w:val="lv-LV"/>
              </w:rPr>
            </w:pPr>
            <w:r w:rsidRPr="00DD239B">
              <w:rPr>
                <w:lang w:val="lv-LV"/>
              </w:rPr>
              <w:t>Nr. 116</w:t>
            </w:r>
          </w:p>
        </w:tc>
        <w:tc>
          <w:tcPr>
            <w:tcW w:w="8080" w:type="dxa"/>
          </w:tcPr>
          <w:p w:rsidR="00085F70" w:rsidRPr="00DD239B" w:rsidRDefault="00085F70" w:rsidP="00D46FAC">
            <w:pPr>
              <w:spacing w:before="60" w:after="60" w:line="240" w:lineRule="auto"/>
              <w:rPr>
                <w:szCs w:val="22"/>
                <w:lang w:val="lv-LV"/>
              </w:rPr>
            </w:pPr>
            <w:r w:rsidRPr="00DD239B">
              <w:rPr>
                <w:lang w:val="lv-LV"/>
              </w:rPr>
              <w:t xml:space="preserve">Vienotas tehniskās prasības par mehānisko transportlīdzekļu aizsardzību pret neatļautu izmantošanu </w:t>
            </w:r>
          </w:p>
        </w:tc>
      </w:tr>
      <w:tr w:rsidR="00085F70" w:rsidRPr="005F05A2" w:rsidTr="00D46FAC">
        <w:tc>
          <w:tcPr>
            <w:tcW w:w="1843" w:type="dxa"/>
          </w:tcPr>
          <w:p w:rsidR="00085F70" w:rsidRPr="00DD239B" w:rsidRDefault="00085F70" w:rsidP="00D46FAC">
            <w:pPr>
              <w:spacing w:before="60" w:after="60" w:line="240" w:lineRule="auto"/>
              <w:rPr>
                <w:szCs w:val="22"/>
                <w:lang w:val="lv-LV"/>
              </w:rPr>
            </w:pPr>
            <w:r w:rsidRPr="00DD239B">
              <w:rPr>
                <w:lang w:val="lv-LV"/>
              </w:rPr>
              <w:t>Nr. 123</w:t>
            </w:r>
          </w:p>
        </w:tc>
        <w:tc>
          <w:tcPr>
            <w:tcW w:w="8080" w:type="dxa"/>
          </w:tcPr>
          <w:p w:rsidR="00085F70" w:rsidRPr="00DD239B" w:rsidRDefault="00085F70" w:rsidP="00D46FAC">
            <w:pPr>
              <w:spacing w:before="60" w:after="60" w:line="240" w:lineRule="auto"/>
              <w:rPr>
                <w:szCs w:val="22"/>
                <w:lang w:val="lv-LV"/>
              </w:rPr>
            </w:pPr>
            <w:r w:rsidRPr="00DD239B">
              <w:rPr>
                <w:lang w:val="lv-LV"/>
              </w:rPr>
              <w:t>Vienotie noteikumi par mehānisko transportlīdzekļu adaptīvo priekšējā apgaismojuma sistēmu (</w:t>
            </w:r>
            <w:r w:rsidRPr="00DD239B">
              <w:rPr>
                <w:i/>
                <w:lang w:val="lv-LV"/>
              </w:rPr>
              <w:t>AFS</w:t>
            </w:r>
            <w:r w:rsidRPr="00DD239B">
              <w:rPr>
                <w:lang w:val="lv-LV"/>
              </w:rPr>
              <w:t xml:space="preserve">) apstiprināšanu </w:t>
            </w:r>
          </w:p>
        </w:tc>
      </w:tr>
    </w:tbl>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p>
    <w:p w:rsidR="00085F70" w:rsidRPr="00DD239B" w:rsidRDefault="00085F70" w:rsidP="00085F70">
      <w:pPr>
        <w:jc w:val="right"/>
        <w:rPr>
          <w:b/>
          <w:bCs/>
          <w:u w:val="single"/>
          <w:lang w:val="lv-LV"/>
        </w:rPr>
      </w:pPr>
      <w:r w:rsidRPr="00DD239B">
        <w:rPr>
          <w:lang w:val="lv-LV"/>
        </w:rPr>
        <w:br w:type="page"/>
      </w:r>
      <w:r w:rsidRPr="00DD239B">
        <w:rPr>
          <w:b/>
          <w:bCs/>
          <w:u w:val="single"/>
          <w:lang w:val="lv-LV"/>
        </w:rPr>
        <w:lastRenderedPageBreak/>
        <w:t>5.-A PIELIKUMS</w:t>
      </w:r>
    </w:p>
    <w:p w:rsidR="00085F70" w:rsidRPr="00DD239B" w:rsidRDefault="00085F70" w:rsidP="00085F70">
      <w:pPr>
        <w:jc w:val="center"/>
        <w:rPr>
          <w:b/>
          <w:bCs/>
          <w:lang w:val="lv-LV"/>
        </w:rPr>
      </w:pPr>
    </w:p>
    <w:p w:rsidR="00085F70" w:rsidRPr="00DD239B" w:rsidRDefault="00085F70" w:rsidP="00085F70">
      <w:pPr>
        <w:jc w:val="center"/>
        <w:rPr>
          <w:b/>
          <w:bCs/>
          <w:lang w:val="lv-LV"/>
        </w:rPr>
      </w:pPr>
      <w:r w:rsidRPr="00DD239B">
        <w:rPr>
          <w:b/>
          <w:bCs/>
          <w:lang w:val="lv-LV"/>
        </w:rPr>
        <w:t>KOMPETENTĀS IESTĀDES</w:t>
      </w:r>
    </w:p>
    <w:p w:rsidR="00085F70" w:rsidRPr="00DD239B" w:rsidRDefault="00085F70" w:rsidP="00085F70">
      <w:pPr>
        <w:rPr>
          <w:rFonts w:eastAsiaTheme="minorHAnsi"/>
          <w:lang w:val="lv-LV"/>
        </w:rPr>
      </w:pPr>
    </w:p>
    <w:p w:rsidR="00085F70" w:rsidRPr="00DD239B" w:rsidRDefault="00085F70" w:rsidP="00085F70">
      <w:pPr>
        <w:rPr>
          <w:rFonts w:eastAsiaTheme="minorHAnsi"/>
          <w:lang w:val="lv-LV"/>
        </w:rPr>
      </w:pPr>
      <w:r w:rsidRPr="00DD239B">
        <w:rPr>
          <w:lang w:val="lv-LV"/>
        </w:rPr>
        <w:t>Eiropas Savienības kompetentās iestādes</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1.</w:t>
      </w:r>
      <w:r w:rsidRPr="00DD239B">
        <w:rPr>
          <w:lang w:val="lv-LV"/>
        </w:rPr>
        <w:tab/>
        <w:t>Kontroli kopīgi īsteno dalībvalstu dienesti un Eiropas Komisija. Šajā sakarā piemēro šādus noteikumus:</w:t>
      </w:r>
    </w:p>
    <w:p w:rsidR="00085F70" w:rsidRPr="00DD239B" w:rsidRDefault="00085F70" w:rsidP="00085F70">
      <w:pPr>
        <w:rPr>
          <w:rFonts w:eastAsiaTheme="minorHAnsi"/>
          <w:lang w:val="lv-LV"/>
        </w:rPr>
      </w:pPr>
    </w:p>
    <w:p w:rsidR="00085F70" w:rsidRPr="00DD239B" w:rsidRDefault="00085F70" w:rsidP="00085F70">
      <w:pPr>
        <w:ind w:left="1134" w:hanging="567"/>
        <w:rPr>
          <w:rFonts w:eastAsiaTheme="minorHAnsi"/>
          <w:lang w:val="lv-LV"/>
        </w:rPr>
      </w:pPr>
      <w:r w:rsidRPr="00DD239B">
        <w:rPr>
          <w:lang w:val="lv-LV"/>
        </w:rPr>
        <w:t>a)</w:t>
      </w:r>
      <w:r w:rsidRPr="00DD239B">
        <w:rPr>
          <w:lang w:val="lv-LV"/>
        </w:rPr>
        <w:tab/>
        <w:t>saistībā ar eksportu uz Kanādu dalībvalstis ir atbildīgas par ražošanas apstākļu un prasību kontroli, tostarp par obligātajām inspekcijām vai revīzijām un tādu veterināro sertifikātu izdošanu, kas apliecina atbilstību saskaņotajiem sanitārajiem un fitosanitārajiem (S</w:t>
      </w:r>
      <w:r w:rsidRPr="00137507">
        <w:rPr>
          <w:lang w:val="lv-LV"/>
        </w:rPr>
        <w:t>P</w:t>
      </w:r>
      <w:r w:rsidRPr="00DD239B">
        <w:rPr>
          <w:lang w:val="lv-LV"/>
        </w:rPr>
        <w:t>S) pasākumiem un prasībām;</w:t>
      </w:r>
    </w:p>
    <w:p w:rsidR="00085F70" w:rsidRPr="00DD239B" w:rsidRDefault="00085F70" w:rsidP="00085F70">
      <w:pPr>
        <w:ind w:left="567"/>
        <w:rPr>
          <w:rFonts w:eastAsiaTheme="minorHAnsi"/>
          <w:lang w:val="lv-LV"/>
        </w:rPr>
      </w:pPr>
    </w:p>
    <w:p w:rsidR="00085F70" w:rsidRPr="00DD239B" w:rsidRDefault="00085F70" w:rsidP="00085F70">
      <w:pPr>
        <w:ind w:left="1134" w:hanging="567"/>
        <w:rPr>
          <w:rFonts w:eastAsiaTheme="minorHAnsi"/>
          <w:lang w:val="lv-LV"/>
        </w:rPr>
      </w:pPr>
      <w:r w:rsidRPr="00DD239B">
        <w:rPr>
          <w:lang w:val="lv-LV"/>
        </w:rPr>
        <w:t>b)</w:t>
      </w:r>
      <w:r w:rsidRPr="00DD239B">
        <w:rPr>
          <w:lang w:val="lv-LV"/>
        </w:rPr>
        <w:tab/>
        <w:t>saistībā ar importu no Kanādas dalībvalstis ir atbildīgas par to, lai tiktu kontrolēta importa atbilstība Eiropas Savienības importa nosacījumiem; un</w:t>
      </w:r>
    </w:p>
    <w:p w:rsidR="00085F70" w:rsidRPr="00DD239B" w:rsidRDefault="00085F70" w:rsidP="00085F70">
      <w:pPr>
        <w:ind w:left="567"/>
        <w:rPr>
          <w:rFonts w:eastAsiaTheme="minorHAnsi"/>
          <w:lang w:val="lv-LV"/>
        </w:rPr>
      </w:pPr>
    </w:p>
    <w:p w:rsidR="00085F70" w:rsidRPr="00DD239B" w:rsidRDefault="00085F70" w:rsidP="00085F70">
      <w:pPr>
        <w:ind w:left="1134" w:hanging="567"/>
        <w:rPr>
          <w:rFonts w:eastAsiaTheme="minorHAnsi"/>
          <w:lang w:val="lv-LV"/>
        </w:rPr>
      </w:pPr>
      <w:r w:rsidRPr="00DD239B">
        <w:rPr>
          <w:lang w:val="lv-LV"/>
        </w:rPr>
        <w:t>c)</w:t>
      </w:r>
      <w:r w:rsidRPr="00DD239B">
        <w:rPr>
          <w:lang w:val="lv-LV"/>
        </w:rPr>
        <w:tab/>
        <w:t>Eiropas Komisija ir atbildīga par vispārējo koordinēšanu, kontroles sistēmu inspekcijām vai revīzijām un vajadzīgajiem pasākumiem, tostarp par likumdošanas pasākumiem, kas vajadzīgi, lai nodrošinātu standartu un šā nolīguma prasību vienādu piemērošanu.</w:t>
      </w:r>
    </w:p>
    <w:p w:rsidR="00085F70" w:rsidRPr="00DD239B" w:rsidRDefault="00085F70" w:rsidP="00085F70">
      <w:pPr>
        <w:rPr>
          <w:lang w:val="lv-LV"/>
        </w:rPr>
      </w:pPr>
    </w:p>
    <w:p w:rsidR="00085F70" w:rsidRPr="00DD239B" w:rsidRDefault="00085F70" w:rsidP="00085F70">
      <w:pPr>
        <w:rPr>
          <w:i/>
          <w:lang w:val="lv-LV"/>
        </w:rPr>
      </w:pPr>
      <w:r w:rsidRPr="00DD239B">
        <w:rPr>
          <w:lang w:val="lv-LV"/>
        </w:rPr>
        <w:br w:type="page"/>
      </w:r>
      <w:r w:rsidRPr="00DD239B">
        <w:rPr>
          <w:lang w:val="lv-LV"/>
        </w:rPr>
        <w:lastRenderedPageBreak/>
        <w:t>Kanādas kompetentās iestādes</w:t>
      </w:r>
    </w:p>
    <w:p w:rsidR="00085F70" w:rsidRPr="00DD239B" w:rsidRDefault="00085F70" w:rsidP="00085F70">
      <w:pPr>
        <w:rPr>
          <w:color w:val="000000"/>
          <w:lang w:val="lv-LV"/>
        </w:rPr>
      </w:pPr>
    </w:p>
    <w:p w:rsidR="00085F70" w:rsidRPr="00DD239B" w:rsidRDefault="00085F70" w:rsidP="00085F70">
      <w:pPr>
        <w:ind w:left="567" w:hanging="567"/>
        <w:rPr>
          <w:color w:val="000000"/>
          <w:lang w:val="lv-LV"/>
        </w:rPr>
      </w:pPr>
      <w:r w:rsidRPr="00DD239B">
        <w:rPr>
          <w:color w:val="000000"/>
          <w:lang w:val="lv-LV"/>
        </w:rPr>
        <w:t>2.</w:t>
      </w:r>
      <w:r w:rsidRPr="00DD239B">
        <w:rPr>
          <w:lang w:val="lv-LV"/>
        </w:rPr>
        <w:tab/>
        <w:t xml:space="preserve">Ja vien nav norādīts citādi, par SPS pasākumu piemērošanu vietējiem, eksportētiem un importētiem dzīvniekiem, dzīvnieku izcelsmes produktiem, augiem un augu izcelsmes produktiem, kā arī par tādu </w:t>
      </w:r>
      <w:r>
        <w:rPr>
          <w:lang w:val="lv-LV"/>
        </w:rPr>
        <w:t>veselības</w:t>
      </w:r>
      <w:r w:rsidRPr="00DD239B">
        <w:rPr>
          <w:lang w:val="lv-LV"/>
        </w:rPr>
        <w:t xml:space="preserve"> sertifikātu izsniegšanu, kas apliecina atbilstību saskaņotajiem SPS pasākumiem, ir atbildīgas šādas struktūras:</w:t>
      </w:r>
    </w:p>
    <w:p w:rsidR="00085F70" w:rsidRPr="00DD239B" w:rsidRDefault="00085F70" w:rsidP="00085F70">
      <w:pPr>
        <w:rPr>
          <w:color w:val="000000"/>
          <w:lang w:val="lv-LV"/>
        </w:rPr>
      </w:pPr>
    </w:p>
    <w:p w:rsidR="00085F70" w:rsidRPr="00DD239B" w:rsidRDefault="00085F70" w:rsidP="00085F70">
      <w:pPr>
        <w:ind w:left="567"/>
        <w:rPr>
          <w:rFonts w:eastAsiaTheme="minorHAnsi"/>
          <w:lang w:val="lv-LV"/>
        </w:rPr>
      </w:pPr>
      <w:r w:rsidRPr="00DD239B">
        <w:rPr>
          <w:color w:val="000000"/>
          <w:lang w:val="lv-LV"/>
        </w:rPr>
        <w:t>a)</w:t>
      </w:r>
      <w:r w:rsidRPr="00DD239B">
        <w:rPr>
          <w:lang w:val="lv-LV"/>
        </w:rPr>
        <w:tab/>
      </w:r>
      <w:proofErr w:type="spellStart"/>
      <w:r w:rsidRPr="00DD239B">
        <w:rPr>
          <w:i/>
          <w:lang w:val="lv-LV"/>
        </w:rPr>
        <w:t>Canadian</w:t>
      </w:r>
      <w:proofErr w:type="spellEnd"/>
      <w:r w:rsidRPr="00DD239B">
        <w:rPr>
          <w:i/>
          <w:lang w:val="lv-LV"/>
        </w:rPr>
        <w:t xml:space="preserve"> </w:t>
      </w:r>
      <w:proofErr w:type="spellStart"/>
      <w:r w:rsidRPr="00DD239B">
        <w:rPr>
          <w:i/>
          <w:lang w:val="lv-LV"/>
        </w:rPr>
        <w:t>Food</w:t>
      </w:r>
      <w:proofErr w:type="spellEnd"/>
      <w:r w:rsidRPr="00DD239B">
        <w:rPr>
          <w:i/>
          <w:lang w:val="lv-LV"/>
        </w:rPr>
        <w:t xml:space="preserve"> </w:t>
      </w:r>
      <w:proofErr w:type="spellStart"/>
      <w:r w:rsidRPr="00DD239B">
        <w:rPr>
          <w:i/>
          <w:lang w:val="lv-LV"/>
        </w:rPr>
        <w:t>Inspection</w:t>
      </w:r>
      <w:proofErr w:type="spellEnd"/>
      <w:r w:rsidRPr="00DD239B">
        <w:rPr>
          <w:i/>
          <w:lang w:val="lv-LV"/>
        </w:rPr>
        <w:t xml:space="preserve"> </w:t>
      </w:r>
      <w:proofErr w:type="spellStart"/>
      <w:r w:rsidRPr="00DD239B">
        <w:rPr>
          <w:i/>
          <w:lang w:val="lv-LV"/>
        </w:rPr>
        <w:t>Agency</w:t>
      </w:r>
      <w:proofErr w:type="spellEnd"/>
      <w:r w:rsidRPr="00DD239B">
        <w:rPr>
          <w:lang w:val="lv-LV"/>
        </w:rPr>
        <w:t xml:space="preserve"> — </w:t>
      </w:r>
      <w:r w:rsidRPr="00DD239B">
        <w:rPr>
          <w:i/>
          <w:lang w:val="lv-LV"/>
        </w:rPr>
        <w:t>CFIA</w:t>
      </w:r>
      <w:r w:rsidRPr="00DD239B">
        <w:rPr>
          <w:lang w:val="lv-LV"/>
        </w:rPr>
        <w:t>;</w:t>
      </w:r>
    </w:p>
    <w:p w:rsidR="00085F70" w:rsidRPr="00DD239B" w:rsidRDefault="00085F70" w:rsidP="00085F70">
      <w:pPr>
        <w:ind w:left="567"/>
        <w:rPr>
          <w:rFonts w:eastAsiaTheme="minorHAnsi"/>
          <w:lang w:val="lv-LV"/>
        </w:rPr>
      </w:pPr>
    </w:p>
    <w:p w:rsidR="00085F70" w:rsidRPr="00DD239B" w:rsidRDefault="00085F70" w:rsidP="00085F70">
      <w:pPr>
        <w:ind w:left="567"/>
        <w:rPr>
          <w:rFonts w:eastAsiaTheme="minorHAnsi"/>
          <w:lang w:val="lv-LV"/>
        </w:rPr>
      </w:pPr>
      <w:r w:rsidRPr="00DD239B">
        <w:rPr>
          <w:lang w:val="lv-LV"/>
        </w:rPr>
        <w:t>b)</w:t>
      </w:r>
      <w:r w:rsidRPr="00DD239B">
        <w:rPr>
          <w:lang w:val="lv-LV"/>
        </w:rPr>
        <w:tab/>
      </w:r>
      <w:proofErr w:type="spellStart"/>
      <w:r w:rsidRPr="00DD239B">
        <w:rPr>
          <w:rFonts w:eastAsiaTheme="minorHAnsi"/>
          <w:i/>
          <w:lang w:val="lv-LV" w:eastAsia="es-ES"/>
        </w:rPr>
        <w:t>Department</w:t>
      </w:r>
      <w:proofErr w:type="spellEnd"/>
      <w:r w:rsidRPr="00DD239B">
        <w:rPr>
          <w:rFonts w:eastAsiaTheme="minorHAnsi"/>
          <w:i/>
          <w:lang w:val="lv-LV" w:eastAsia="es-ES"/>
        </w:rPr>
        <w:t xml:space="preserve"> of </w:t>
      </w:r>
      <w:proofErr w:type="spellStart"/>
      <w:r w:rsidRPr="00DD239B">
        <w:rPr>
          <w:rFonts w:eastAsiaTheme="minorHAnsi"/>
          <w:i/>
          <w:lang w:val="lv-LV" w:eastAsia="es-ES"/>
        </w:rPr>
        <w:t>Health</w:t>
      </w:r>
      <w:proofErr w:type="spellEnd"/>
      <w:r w:rsidRPr="00DD239B">
        <w:rPr>
          <w:lang w:val="lv-LV"/>
        </w:rPr>
        <w:t xml:space="preserve"> (attiecīgā gadījumā) vai</w:t>
      </w:r>
    </w:p>
    <w:p w:rsidR="00085F70" w:rsidRPr="00DD239B" w:rsidRDefault="00085F70" w:rsidP="00085F70">
      <w:pPr>
        <w:ind w:left="567"/>
        <w:rPr>
          <w:rFonts w:eastAsiaTheme="minorHAnsi"/>
          <w:lang w:val="lv-LV"/>
        </w:rPr>
      </w:pPr>
    </w:p>
    <w:p w:rsidR="00085F70" w:rsidRPr="00DD239B" w:rsidRDefault="00085F70" w:rsidP="00085F70">
      <w:pPr>
        <w:ind w:left="567"/>
        <w:rPr>
          <w:color w:val="000000"/>
          <w:lang w:val="lv-LV"/>
        </w:rPr>
      </w:pPr>
      <w:r w:rsidRPr="00DD239B">
        <w:rPr>
          <w:lang w:val="lv-LV"/>
        </w:rPr>
        <w:t>c)</w:t>
      </w:r>
      <w:r w:rsidRPr="00DD239B">
        <w:rPr>
          <w:lang w:val="lv-LV"/>
        </w:rPr>
        <w:tab/>
        <w:t>tiesību pārņēmējs, par kuru ir paziņots otrai Pusei.</w:t>
      </w:r>
    </w:p>
    <w:p w:rsidR="00085F70" w:rsidRPr="00DD239B" w:rsidRDefault="00085F70" w:rsidP="00085F70">
      <w:pPr>
        <w:rPr>
          <w:color w:val="000000"/>
          <w:lang w:val="lv-LV"/>
        </w:rPr>
      </w:pPr>
    </w:p>
    <w:p w:rsidR="00085F70" w:rsidRPr="00DD239B" w:rsidRDefault="00085F70" w:rsidP="00085F70">
      <w:pPr>
        <w:rPr>
          <w:color w:val="000000"/>
          <w:lang w:val="lv-LV"/>
        </w:rPr>
      </w:pPr>
    </w:p>
    <w:p w:rsidR="00085F70" w:rsidRPr="00DD239B" w:rsidRDefault="00085F70" w:rsidP="00085F70">
      <w:pPr>
        <w:jc w:val="right"/>
        <w:rPr>
          <w:b/>
          <w:bCs/>
          <w:snapToGrid w:val="0"/>
          <w:u w:val="single"/>
          <w:lang w:val="lv-LV"/>
        </w:rPr>
      </w:pPr>
      <w:r w:rsidRPr="00DD239B">
        <w:rPr>
          <w:lang w:val="lv-LV"/>
        </w:rPr>
        <w:br w:type="page"/>
      </w:r>
      <w:r w:rsidRPr="00DD239B">
        <w:rPr>
          <w:b/>
          <w:bCs/>
          <w:snapToGrid w:val="0"/>
          <w:u w:val="single"/>
          <w:lang w:val="lv-LV"/>
        </w:rPr>
        <w:lastRenderedPageBreak/>
        <w:t>5.-B PIELIKUMS</w:t>
      </w:r>
    </w:p>
    <w:p w:rsidR="00085F70" w:rsidRPr="00DD239B" w:rsidRDefault="00085F70" w:rsidP="00085F70">
      <w:pPr>
        <w:rPr>
          <w:snapToGrid w:val="0"/>
          <w:lang w:val="lv-LV"/>
        </w:rPr>
      </w:pPr>
    </w:p>
    <w:p w:rsidR="00085F70" w:rsidRPr="00DD239B" w:rsidRDefault="00085F70" w:rsidP="00085F70">
      <w:pPr>
        <w:jc w:val="center"/>
        <w:rPr>
          <w:b/>
          <w:bCs/>
          <w:snapToGrid w:val="0"/>
          <w:lang w:val="lv-LV"/>
        </w:rPr>
      </w:pPr>
      <w:r w:rsidRPr="00DD239B">
        <w:rPr>
          <w:b/>
          <w:bCs/>
          <w:snapToGrid w:val="0"/>
          <w:lang w:val="lv-LV"/>
        </w:rPr>
        <w:t>REĢIONĀLIE NOSACĪJUMI</w:t>
      </w:r>
    </w:p>
    <w:p w:rsidR="00085F70" w:rsidRPr="00DD239B" w:rsidRDefault="00085F70" w:rsidP="00085F70">
      <w:pPr>
        <w:rPr>
          <w:snapToGrid w:val="0"/>
          <w:lang w:val="lv-LV"/>
        </w:rPr>
      </w:pPr>
    </w:p>
    <w:p w:rsidR="00085F70" w:rsidRPr="00DD239B" w:rsidRDefault="00085F70" w:rsidP="00085F70">
      <w:pPr>
        <w:rPr>
          <w:lang w:val="lv-LV"/>
        </w:rPr>
      </w:pPr>
      <w:r w:rsidRPr="00DD239B">
        <w:rPr>
          <w:lang w:val="lv-LV"/>
        </w:rPr>
        <w:t>Slimības, par kurām var pieņemt reģionālus lēmumus:</w:t>
      </w:r>
    </w:p>
    <w:p w:rsidR="00085F70" w:rsidRPr="00DD239B" w:rsidRDefault="00085F70" w:rsidP="00085F70">
      <w:pPr>
        <w:rPr>
          <w:lang w:val="lv-LV"/>
        </w:rPr>
      </w:pPr>
    </w:p>
    <w:p w:rsidR="00085F70" w:rsidRPr="00DD239B" w:rsidRDefault="00085F70" w:rsidP="00085F70">
      <w:pPr>
        <w:rPr>
          <w:i/>
          <w:lang w:val="lv-LV"/>
        </w:rPr>
      </w:pPr>
      <w:r w:rsidRPr="00DD239B">
        <w:rPr>
          <w:i/>
          <w:lang w:val="lv-LV"/>
        </w:rPr>
        <w:t>Slimības</w:t>
      </w:r>
    </w:p>
    <w:p w:rsidR="00085F70" w:rsidRPr="00DD239B" w:rsidRDefault="00085F70" w:rsidP="00085F70">
      <w:pPr>
        <w:rPr>
          <w:i/>
          <w:lang w:val="lv-LV"/>
        </w:rPr>
      </w:pPr>
    </w:p>
    <w:p w:rsidR="00085F70" w:rsidRPr="00DD239B" w:rsidRDefault="00085F70" w:rsidP="00085F70">
      <w:pPr>
        <w:rPr>
          <w:rFonts w:eastAsiaTheme="minorHAnsi"/>
          <w:szCs w:val="22"/>
          <w:lang w:val="lv-LV"/>
        </w:rPr>
      </w:pPr>
      <w:r w:rsidRPr="00DD239B">
        <w:rPr>
          <w:lang w:val="lv-LV"/>
        </w:rPr>
        <w:t>1.</w:t>
      </w:r>
      <w:r w:rsidRPr="00DD239B">
        <w:rPr>
          <w:lang w:val="lv-LV"/>
        </w:rPr>
        <w:tab/>
        <w:t>Mutes un nagu sērga</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2.</w:t>
      </w:r>
      <w:r w:rsidRPr="00DD239B">
        <w:rPr>
          <w:lang w:val="lv-LV"/>
        </w:rPr>
        <w:tab/>
        <w:t>Vezikulārais stomatīts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3.</w:t>
      </w:r>
      <w:r w:rsidRPr="00DD239B">
        <w:rPr>
          <w:lang w:val="lv-LV"/>
        </w:rPr>
        <w:tab/>
        <w:t>Cūku vezikulārā slimība</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4.</w:t>
      </w:r>
      <w:r w:rsidRPr="00DD239B">
        <w:rPr>
          <w:lang w:val="lv-LV"/>
        </w:rPr>
        <w:tab/>
        <w:t>Govju mēris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5.</w:t>
      </w:r>
      <w:r w:rsidRPr="00DD239B">
        <w:rPr>
          <w:lang w:val="lv-LV"/>
        </w:rPr>
        <w:tab/>
        <w:t>Sīko atgremotāju mēris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6.</w:t>
      </w:r>
      <w:r w:rsidRPr="00DD239B">
        <w:rPr>
          <w:lang w:val="lv-LV"/>
        </w:rPr>
        <w:tab/>
        <w:t>Govju infekciozā pleiropneimonija</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7.</w:t>
      </w:r>
      <w:r w:rsidRPr="00DD239B">
        <w:rPr>
          <w:lang w:val="lv-LV"/>
        </w:rPr>
        <w:tab/>
        <w:t>Nodulārais dermatīts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8.</w:t>
      </w:r>
      <w:r w:rsidRPr="00DD239B">
        <w:rPr>
          <w:lang w:val="lv-LV"/>
        </w:rPr>
        <w:tab/>
      </w:r>
      <w:proofErr w:type="spellStart"/>
      <w:r w:rsidRPr="00DD239B">
        <w:rPr>
          <w:lang w:val="lv-LV"/>
        </w:rPr>
        <w:t>Rifta</w:t>
      </w:r>
      <w:proofErr w:type="spellEnd"/>
      <w:r w:rsidRPr="00DD239B">
        <w:rPr>
          <w:lang w:val="lv-LV"/>
        </w:rPr>
        <w:t xml:space="preserve"> ielejas drudzis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9.</w:t>
      </w:r>
      <w:r w:rsidRPr="00DD239B">
        <w:rPr>
          <w:lang w:val="lv-LV"/>
        </w:rPr>
        <w:tab/>
        <w:t>Infekciozais katarālais drudzis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10.</w:t>
      </w:r>
      <w:r w:rsidRPr="00DD239B">
        <w:rPr>
          <w:lang w:val="lv-LV"/>
        </w:rPr>
        <w:tab/>
        <w:t>Aitu bakas un kazu bakas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br w:type="page"/>
      </w:r>
      <w:r w:rsidRPr="00DD239B">
        <w:rPr>
          <w:lang w:val="lv-LV"/>
        </w:rPr>
        <w:lastRenderedPageBreak/>
        <w:t>11.</w:t>
      </w:r>
      <w:r w:rsidRPr="00DD239B">
        <w:rPr>
          <w:lang w:val="lv-LV"/>
        </w:rPr>
        <w:tab/>
        <w:t>Āfrikas zirgu mēris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12.</w:t>
      </w:r>
      <w:r w:rsidRPr="00DD239B">
        <w:rPr>
          <w:lang w:val="lv-LV"/>
        </w:rPr>
        <w:tab/>
        <w:t>Āfrikas cūku mēris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13.</w:t>
      </w:r>
      <w:r w:rsidRPr="00DD239B">
        <w:rPr>
          <w:lang w:val="lv-LV"/>
        </w:rPr>
        <w:tab/>
        <w:t>Klasiskais cūku mēris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14.</w:t>
      </w:r>
      <w:r w:rsidRPr="00DD239B">
        <w:rPr>
          <w:lang w:val="lv-LV"/>
        </w:rPr>
        <w:tab/>
        <w:t>Paziņojamā putnu gripa</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15.</w:t>
      </w:r>
      <w:r w:rsidRPr="00DD239B">
        <w:rPr>
          <w:lang w:val="lv-LV"/>
        </w:rPr>
        <w:tab/>
        <w:t>Ņūkāslas slimība</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16.</w:t>
      </w:r>
      <w:r w:rsidRPr="00DD239B">
        <w:rPr>
          <w:lang w:val="lv-LV"/>
        </w:rPr>
        <w:tab/>
        <w:t>Venecuēlas zirgu encefalomielīts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17.</w:t>
      </w:r>
      <w:r w:rsidRPr="00DD239B">
        <w:rPr>
          <w:lang w:val="lv-LV"/>
        </w:rPr>
        <w:tab/>
        <w:t>Epizootiskā hemorāģiskā slimība</w:t>
      </w:r>
    </w:p>
    <w:p w:rsidR="00085F70" w:rsidRPr="00DD239B" w:rsidRDefault="00085F70" w:rsidP="00085F70">
      <w:pPr>
        <w:rPr>
          <w:rFonts w:eastAsiaTheme="minorHAnsi"/>
          <w:szCs w:val="22"/>
          <w:lang w:val="lv-LV"/>
        </w:rPr>
      </w:pPr>
    </w:p>
    <w:p w:rsidR="00085F70" w:rsidRPr="00DD239B" w:rsidRDefault="00085F70" w:rsidP="00085F70">
      <w:pPr>
        <w:rPr>
          <w:i/>
          <w:lang w:val="lv-LV"/>
        </w:rPr>
      </w:pPr>
      <w:r w:rsidRPr="00DD239B">
        <w:rPr>
          <w:i/>
          <w:lang w:val="lv-LV"/>
        </w:rPr>
        <w:t>Ūdensdzīvnieku slimības</w:t>
      </w:r>
    </w:p>
    <w:p w:rsidR="00085F70" w:rsidRPr="00DD239B" w:rsidRDefault="00085F70" w:rsidP="00085F70">
      <w:pPr>
        <w:rPr>
          <w:i/>
          <w:lang w:val="lv-LV"/>
        </w:rPr>
      </w:pPr>
    </w:p>
    <w:p w:rsidR="00085F70" w:rsidRPr="00DD239B" w:rsidRDefault="00085F70" w:rsidP="00085F70">
      <w:pPr>
        <w:rPr>
          <w:lang w:val="lv-LV"/>
        </w:rPr>
      </w:pPr>
      <w:r w:rsidRPr="00DD239B">
        <w:rPr>
          <w:lang w:val="lv-LV"/>
        </w:rPr>
        <w:t xml:space="preserve">Puses var apspriest ūdensdzīvnieku slimību sarakstu, pamatojoties uz </w:t>
      </w:r>
      <w:r w:rsidRPr="00DD239B">
        <w:rPr>
          <w:i/>
          <w:lang w:val="lv-LV"/>
        </w:rPr>
        <w:t>OIE</w:t>
      </w:r>
      <w:r w:rsidRPr="00DD239B">
        <w:rPr>
          <w:lang w:val="lv-LV"/>
        </w:rPr>
        <w:t xml:space="preserve"> Ūdensdzīvnieku veselības kodeksu.</w:t>
      </w:r>
    </w:p>
    <w:p w:rsidR="00085F70" w:rsidRPr="00DD239B" w:rsidRDefault="00085F70" w:rsidP="00085F70">
      <w:pPr>
        <w:rPr>
          <w:lang w:val="lv-LV"/>
        </w:rPr>
      </w:pPr>
    </w:p>
    <w:p w:rsidR="00085F70" w:rsidRPr="00DD239B" w:rsidRDefault="00085F70" w:rsidP="00085F70">
      <w:pPr>
        <w:rPr>
          <w:lang w:val="lv-LV"/>
        </w:rPr>
      </w:pPr>
    </w:p>
    <w:p w:rsidR="00085F70" w:rsidRPr="00DD239B" w:rsidRDefault="00085F70" w:rsidP="00085F70">
      <w:pPr>
        <w:jc w:val="right"/>
        <w:rPr>
          <w:b/>
          <w:bCs/>
          <w:snapToGrid w:val="0"/>
          <w:u w:val="single"/>
          <w:lang w:val="lv-LV"/>
        </w:rPr>
      </w:pPr>
      <w:r w:rsidRPr="00DD239B">
        <w:rPr>
          <w:lang w:val="lv-LV"/>
        </w:rPr>
        <w:br w:type="page"/>
      </w:r>
      <w:r w:rsidRPr="00DD239B">
        <w:rPr>
          <w:b/>
          <w:bCs/>
          <w:snapToGrid w:val="0"/>
          <w:u w:val="single"/>
          <w:lang w:val="lv-LV"/>
        </w:rPr>
        <w:lastRenderedPageBreak/>
        <w:t>5.-C PIELIKUMS</w:t>
      </w:r>
    </w:p>
    <w:p w:rsidR="00085F70" w:rsidRPr="00DD239B" w:rsidRDefault="00085F70" w:rsidP="00085F70">
      <w:pPr>
        <w:rPr>
          <w:snapToGrid w:val="0"/>
          <w:lang w:val="lv-LV"/>
        </w:rPr>
      </w:pPr>
    </w:p>
    <w:p w:rsidR="00085F70" w:rsidRPr="00DD239B" w:rsidRDefault="00085F70" w:rsidP="00085F70">
      <w:pPr>
        <w:jc w:val="center"/>
        <w:rPr>
          <w:b/>
          <w:bCs/>
          <w:snapToGrid w:val="0"/>
          <w:lang w:val="lv-LV"/>
        </w:rPr>
      </w:pPr>
      <w:r w:rsidRPr="00DD239B">
        <w:rPr>
          <w:b/>
          <w:bCs/>
          <w:snapToGrid w:val="0"/>
          <w:lang w:val="lv-LV"/>
        </w:rPr>
        <w:t>REĢIONĀLO NOSACĪJUMU ATZĪŠANAS PROCESS</w:t>
      </w:r>
    </w:p>
    <w:p w:rsidR="00085F70" w:rsidRPr="00DD239B" w:rsidRDefault="00085F70" w:rsidP="00085F70">
      <w:pPr>
        <w:rPr>
          <w:snapToGrid w:val="0"/>
          <w:lang w:val="lv-LV"/>
        </w:rPr>
      </w:pPr>
    </w:p>
    <w:p w:rsidR="00085F70" w:rsidRPr="00DD239B" w:rsidRDefault="00085F70" w:rsidP="00085F70">
      <w:pPr>
        <w:rPr>
          <w:i/>
          <w:snapToGrid w:val="0"/>
          <w:lang w:val="lv-LV"/>
        </w:rPr>
      </w:pPr>
      <w:r w:rsidRPr="00DD239B">
        <w:rPr>
          <w:i/>
          <w:snapToGrid w:val="0"/>
          <w:lang w:val="lv-LV"/>
        </w:rPr>
        <w:t>Dzīvnieku slimības</w:t>
      </w:r>
    </w:p>
    <w:p w:rsidR="00085F70" w:rsidRPr="00DD239B" w:rsidRDefault="00085F70" w:rsidP="00085F70">
      <w:pPr>
        <w:rPr>
          <w:snapToGrid w:val="0"/>
          <w:lang w:val="lv-LV"/>
        </w:rPr>
      </w:pPr>
    </w:p>
    <w:p w:rsidR="00085F70" w:rsidRPr="00DD239B" w:rsidRDefault="00085F70" w:rsidP="00085F70">
      <w:pPr>
        <w:rPr>
          <w:lang w:val="lv-LV"/>
        </w:rPr>
      </w:pPr>
      <w:r w:rsidRPr="00DD239B">
        <w:rPr>
          <w:lang w:val="lv-LV"/>
        </w:rPr>
        <w:t>Tiks saskaņots vēlāk.</w:t>
      </w:r>
    </w:p>
    <w:p w:rsidR="00085F70" w:rsidRPr="00DD239B" w:rsidRDefault="00085F70" w:rsidP="00085F70">
      <w:pPr>
        <w:rPr>
          <w:i/>
          <w:lang w:val="lv-LV"/>
        </w:rPr>
      </w:pPr>
    </w:p>
    <w:p w:rsidR="00085F70" w:rsidRPr="00DD239B" w:rsidRDefault="00085F70" w:rsidP="00085F70">
      <w:pPr>
        <w:rPr>
          <w:lang w:val="lv-LV"/>
        </w:rPr>
      </w:pPr>
      <w:r w:rsidRPr="00DD239B">
        <w:rPr>
          <w:i/>
          <w:lang w:val="lv-LV"/>
        </w:rPr>
        <w:t>Augu kaitēkļi</w:t>
      </w:r>
    </w:p>
    <w:p w:rsidR="00085F70" w:rsidRPr="00DD239B" w:rsidRDefault="00085F70" w:rsidP="00085F70">
      <w:pPr>
        <w:rPr>
          <w:snapToGrid w:val="0"/>
          <w:lang w:val="lv-LV"/>
        </w:rPr>
      </w:pPr>
    </w:p>
    <w:p w:rsidR="00085F70" w:rsidRPr="00DD239B" w:rsidRDefault="00085F70" w:rsidP="00085F70">
      <w:pPr>
        <w:rPr>
          <w:snapToGrid w:val="0"/>
          <w:lang w:val="lv-LV"/>
        </w:rPr>
      </w:pPr>
      <w:r w:rsidRPr="00DD239B">
        <w:rPr>
          <w:lang w:val="lv-LV"/>
        </w:rPr>
        <w:t>Tiks saskaņots vēlāk.</w:t>
      </w:r>
    </w:p>
    <w:p w:rsidR="00085F70" w:rsidRPr="00DD239B" w:rsidRDefault="00085F70" w:rsidP="00085F70">
      <w:pPr>
        <w:rPr>
          <w:snapToGrid w:val="0"/>
          <w:lang w:val="lv-LV"/>
        </w:rPr>
      </w:pPr>
    </w:p>
    <w:p w:rsidR="00085F70" w:rsidRPr="00DD239B" w:rsidRDefault="00085F70" w:rsidP="00085F70">
      <w:pPr>
        <w:rPr>
          <w:snapToGrid w:val="0"/>
          <w:lang w:val="lv-LV"/>
        </w:rPr>
      </w:pPr>
    </w:p>
    <w:p w:rsidR="00085F70" w:rsidRPr="00DD239B" w:rsidRDefault="00085F70" w:rsidP="00085F70">
      <w:pPr>
        <w:rPr>
          <w:snapToGrid w:val="0"/>
          <w:lang w:val="lv-LV"/>
        </w:rPr>
      </w:pPr>
    </w:p>
    <w:p w:rsidR="00085F70" w:rsidRPr="00DD239B" w:rsidRDefault="00085F70" w:rsidP="00085F70">
      <w:pPr>
        <w:jc w:val="right"/>
        <w:rPr>
          <w:b/>
          <w:bCs/>
          <w:snapToGrid w:val="0"/>
          <w:u w:val="single"/>
          <w:lang w:val="lv-LV"/>
        </w:rPr>
      </w:pPr>
      <w:r w:rsidRPr="00DD239B">
        <w:rPr>
          <w:lang w:val="lv-LV"/>
        </w:rPr>
        <w:br w:type="page"/>
      </w:r>
      <w:r w:rsidRPr="00DD239B">
        <w:rPr>
          <w:b/>
          <w:bCs/>
          <w:snapToGrid w:val="0"/>
          <w:u w:val="single"/>
          <w:lang w:val="lv-LV"/>
        </w:rPr>
        <w:lastRenderedPageBreak/>
        <w:t>5.-D PIELIKUMS</w:t>
      </w:r>
    </w:p>
    <w:p w:rsidR="00085F70" w:rsidRPr="00DD239B" w:rsidRDefault="00085F70" w:rsidP="00085F70">
      <w:pPr>
        <w:jc w:val="center"/>
        <w:rPr>
          <w:snapToGrid w:val="0"/>
          <w:color w:val="000000"/>
          <w:lang w:val="lv-LV"/>
        </w:rPr>
      </w:pPr>
    </w:p>
    <w:p w:rsidR="00085F70" w:rsidRPr="00DD239B" w:rsidRDefault="00085F70" w:rsidP="00085F70">
      <w:pPr>
        <w:jc w:val="center"/>
        <w:rPr>
          <w:b/>
          <w:bCs/>
          <w:snapToGrid w:val="0"/>
          <w:color w:val="000000"/>
          <w:lang w:val="lv-LV"/>
        </w:rPr>
      </w:pPr>
      <w:r w:rsidRPr="00DD239B">
        <w:rPr>
          <w:b/>
          <w:bCs/>
          <w:snapToGrid w:val="0"/>
          <w:color w:val="000000"/>
          <w:lang w:val="lv-LV"/>
        </w:rPr>
        <w:t xml:space="preserve">PAMATNOSTĀDNES LĪDZVĒRTĪBAS NOTEIKŠANAI, </w:t>
      </w:r>
      <w:r w:rsidRPr="00DD239B">
        <w:rPr>
          <w:b/>
          <w:bCs/>
          <w:snapToGrid w:val="0"/>
          <w:color w:val="000000"/>
          <w:lang w:val="lv-LV"/>
        </w:rPr>
        <w:br/>
        <w:t>ATZĪŠANAI UN SAGLABĀŠANAI</w:t>
      </w:r>
    </w:p>
    <w:p w:rsidR="00085F70" w:rsidRPr="00DD239B" w:rsidRDefault="00085F70" w:rsidP="00085F70">
      <w:pPr>
        <w:rPr>
          <w:bCs/>
          <w:snapToGrid w:val="0"/>
          <w:color w:val="000000"/>
          <w:lang w:val="lv-LV"/>
        </w:rPr>
      </w:pPr>
    </w:p>
    <w:p w:rsidR="00085F70" w:rsidRPr="00DD239B" w:rsidRDefault="00085F70" w:rsidP="00085F70">
      <w:pPr>
        <w:rPr>
          <w:b/>
          <w:bCs/>
          <w:snapToGrid w:val="0"/>
          <w:color w:val="000000"/>
          <w:lang w:val="lv-LV"/>
        </w:rPr>
      </w:pPr>
      <w:r w:rsidRPr="00DD239B">
        <w:rPr>
          <w:b/>
          <w:bCs/>
          <w:snapToGrid w:val="0"/>
          <w:color w:val="000000"/>
          <w:lang w:val="lv-LV"/>
        </w:rPr>
        <w:t>Līdzvērtības noteikšana un atzīšana</w:t>
      </w:r>
    </w:p>
    <w:p w:rsidR="00085F70" w:rsidRPr="00DD239B" w:rsidRDefault="00085F70" w:rsidP="00085F70">
      <w:pPr>
        <w:rPr>
          <w:snapToGrid w:val="0"/>
          <w:color w:val="000000"/>
          <w:lang w:val="lv-LV"/>
        </w:rPr>
      </w:pPr>
    </w:p>
    <w:p w:rsidR="00085F70" w:rsidRPr="00DD239B" w:rsidRDefault="00085F70" w:rsidP="00085F70">
      <w:pPr>
        <w:rPr>
          <w:snapToGrid w:val="0"/>
          <w:color w:val="000000"/>
          <w:lang w:val="lv-LV"/>
        </w:rPr>
      </w:pPr>
      <w:r w:rsidRPr="00DD239B">
        <w:rPr>
          <w:snapToGrid w:val="0"/>
          <w:color w:val="000000"/>
          <w:lang w:val="lv-LV"/>
        </w:rPr>
        <w:t>Tiks saskaņots vēlāk.</w:t>
      </w:r>
    </w:p>
    <w:p w:rsidR="00085F70" w:rsidRPr="00DD239B" w:rsidRDefault="00085F70" w:rsidP="00085F70">
      <w:pPr>
        <w:rPr>
          <w:snapToGrid w:val="0"/>
          <w:color w:val="000000"/>
          <w:lang w:val="lv-LV"/>
        </w:rPr>
      </w:pPr>
    </w:p>
    <w:p w:rsidR="00085F70" w:rsidRPr="00DD239B" w:rsidRDefault="00085F70" w:rsidP="00085F70">
      <w:pPr>
        <w:rPr>
          <w:b/>
          <w:bCs/>
          <w:snapToGrid w:val="0"/>
          <w:color w:val="000000"/>
          <w:lang w:val="lv-LV"/>
        </w:rPr>
      </w:pPr>
      <w:r w:rsidRPr="00DD239B">
        <w:rPr>
          <w:b/>
          <w:bCs/>
          <w:snapToGrid w:val="0"/>
          <w:color w:val="000000"/>
          <w:lang w:val="lv-LV"/>
        </w:rPr>
        <w:t>Līdzvērtības saglabāšana</w:t>
      </w:r>
    </w:p>
    <w:p w:rsidR="00085F70" w:rsidRPr="00DD239B" w:rsidRDefault="00085F70" w:rsidP="00085F70">
      <w:pPr>
        <w:rPr>
          <w:bCs/>
          <w:snapToGrid w:val="0"/>
          <w:color w:val="000000"/>
          <w:lang w:val="lv-LV"/>
        </w:rPr>
      </w:pPr>
    </w:p>
    <w:p w:rsidR="00085F70" w:rsidRPr="00DD239B" w:rsidRDefault="00085F70" w:rsidP="00085F70">
      <w:pPr>
        <w:ind w:left="567" w:hanging="567"/>
        <w:rPr>
          <w:snapToGrid w:val="0"/>
          <w:color w:val="000000"/>
          <w:lang w:val="lv-LV"/>
        </w:rPr>
      </w:pPr>
      <w:r w:rsidRPr="00DD239B">
        <w:rPr>
          <w:snapToGrid w:val="0"/>
          <w:color w:val="000000"/>
          <w:lang w:val="lv-LV"/>
        </w:rPr>
        <w:t>1.</w:t>
      </w:r>
      <w:r w:rsidRPr="00DD239B">
        <w:rPr>
          <w:lang w:val="lv-LV"/>
        </w:rPr>
        <w:tab/>
      </w:r>
      <w:r w:rsidRPr="00DD239B">
        <w:rPr>
          <w:snapToGrid w:val="0"/>
          <w:color w:val="000000"/>
          <w:lang w:val="lv-LV"/>
        </w:rPr>
        <w:t xml:space="preserve">Ja </w:t>
      </w:r>
      <w:r w:rsidRPr="00DD239B">
        <w:rPr>
          <w:lang w:val="lv-LV"/>
        </w:rPr>
        <w:t>Puse plāno pieņemt, grozīt vai atcelt kādu SPS pasākumu tādā jomā, kurā tā ir veikusi līdzvērtības atzīšanu, kā izklāstīts 5.6. panta 3. punkta a) apakšpunktā, vai atzīšanu, kā izklāstīts 5.6. panta 3. punkta b) apakšpunktā, minētajai Pusei būtu:</w:t>
      </w:r>
    </w:p>
    <w:p w:rsidR="00085F70" w:rsidRPr="00DD239B" w:rsidRDefault="00085F70" w:rsidP="00085F70">
      <w:pPr>
        <w:ind w:left="567" w:hanging="567"/>
        <w:rPr>
          <w:rFonts w:eastAsiaTheme="minorHAnsi"/>
          <w:snapToGrid w:val="0"/>
          <w:szCs w:val="22"/>
          <w:lang w:val="lv-LV"/>
        </w:rPr>
      </w:pPr>
    </w:p>
    <w:p w:rsidR="00085F70" w:rsidRPr="00DD239B" w:rsidRDefault="00085F70" w:rsidP="00085F70">
      <w:pPr>
        <w:ind w:left="1134" w:hanging="567"/>
        <w:rPr>
          <w:rFonts w:eastAsiaTheme="minorHAnsi"/>
          <w:snapToGrid w:val="0"/>
          <w:szCs w:val="22"/>
          <w:lang w:val="lv-LV"/>
        </w:rPr>
      </w:pPr>
      <w:r w:rsidRPr="00DD239B">
        <w:rPr>
          <w:lang w:val="lv-LV"/>
        </w:rPr>
        <w:t>a)</w:t>
      </w:r>
      <w:r w:rsidRPr="00DD239B">
        <w:rPr>
          <w:lang w:val="lv-LV"/>
        </w:rPr>
        <w:tab/>
        <w:t>jānovērtē, vai šā SPS pasākuma pieņemšana, grozīšana vai atcelšana var ietekmēt minēto atzīšanu; un</w:t>
      </w:r>
    </w:p>
    <w:p w:rsidR="00085F70" w:rsidRPr="00DD239B" w:rsidRDefault="00085F70" w:rsidP="00085F70">
      <w:pPr>
        <w:ind w:left="1134" w:hanging="567"/>
        <w:rPr>
          <w:rFonts w:eastAsiaTheme="minorHAnsi"/>
          <w:snapToGrid w:val="0"/>
          <w:szCs w:val="22"/>
          <w:lang w:val="lv-LV"/>
        </w:rPr>
      </w:pPr>
    </w:p>
    <w:p w:rsidR="00085F70" w:rsidRPr="00DD239B" w:rsidRDefault="00085F70" w:rsidP="00085F70">
      <w:pPr>
        <w:ind w:left="1134" w:hanging="567"/>
        <w:rPr>
          <w:rFonts w:eastAsiaTheme="minorHAnsi"/>
          <w:snapToGrid w:val="0"/>
          <w:szCs w:val="22"/>
          <w:lang w:val="lv-LV"/>
        </w:rPr>
      </w:pPr>
      <w:r w:rsidRPr="00DD239B">
        <w:rPr>
          <w:lang w:val="lv-LV"/>
        </w:rPr>
        <w:t>b)</w:t>
      </w:r>
      <w:r w:rsidRPr="00DD239B">
        <w:rPr>
          <w:lang w:val="lv-LV"/>
        </w:rPr>
        <w:tab/>
        <w:t>jāpaziņo otrai Pusei par savu nodomu pieņemt, grozīt vai atcelt minēto SPS pasākumu un par attiecīgo vērtējumu saskaņā ar a) apakšpunktu. Šādi paziņojumi būtu jāizdara cik vien ātri iespējams, lai vēl būtu iespējams veikt grozījumus un ņemt vērā izteiktos komentārus.</w:t>
      </w:r>
    </w:p>
    <w:p w:rsidR="00085F70" w:rsidRPr="00DD239B" w:rsidRDefault="00085F70" w:rsidP="00085F70">
      <w:pPr>
        <w:ind w:left="567" w:hanging="567"/>
        <w:rPr>
          <w:snapToGrid w:val="0"/>
          <w:color w:val="000000"/>
          <w:lang w:val="lv-LV"/>
        </w:rPr>
      </w:pPr>
    </w:p>
    <w:p w:rsidR="00085F70" w:rsidRPr="00DD239B" w:rsidRDefault="00085F70" w:rsidP="00085F70">
      <w:pPr>
        <w:ind w:left="567" w:hanging="567"/>
        <w:rPr>
          <w:snapToGrid w:val="0"/>
          <w:color w:val="000000"/>
          <w:lang w:val="lv-LV"/>
        </w:rPr>
      </w:pPr>
      <w:r w:rsidRPr="00DD239B">
        <w:rPr>
          <w:snapToGrid w:val="0"/>
          <w:color w:val="000000"/>
          <w:lang w:val="lv-LV"/>
        </w:rPr>
        <w:br w:type="page"/>
      </w:r>
      <w:r w:rsidRPr="00DD239B">
        <w:rPr>
          <w:snapToGrid w:val="0"/>
          <w:color w:val="000000"/>
          <w:lang w:val="lv-LV"/>
        </w:rPr>
        <w:lastRenderedPageBreak/>
        <w:t>2.</w:t>
      </w:r>
      <w:r w:rsidRPr="00DD239B">
        <w:rPr>
          <w:lang w:val="lv-LV"/>
        </w:rPr>
        <w:tab/>
      </w:r>
      <w:r w:rsidRPr="00DD239B">
        <w:rPr>
          <w:snapToGrid w:val="0"/>
          <w:color w:val="000000"/>
          <w:lang w:val="lv-LV"/>
        </w:rPr>
        <w:t>Ja Puse pieņem, groza vai atceļ kādu SPS pasākumu tādā jomā, kurā tā ir veikusi atzīšanu, importētājai Pusei šajā jomā būtu jāturpina akceptēt līdzvērtības atzīšanu, kā izklāstīts 5.6. panta 3. punkta a) apakšpunktā, vai, attiecīgā gadījumā, atzīšanu, kā izklāstīts 5.6. panta 3. punkta b) apakšpunktā, līdz tā ir paziņojusi eksportētājai Pusei, vai ir jāizpilda īpaši nosacījumi, un — ja ir jāizpilda — iesniegusi šos īpašos nosacījumus eksportētājai Pusei. Lai izstrādātu šos īpašos nosacījumus, importētājai Pusei būtu jākonsultējas ar eksportētāju Pusi.</w:t>
      </w:r>
    </w:p>
    <w:p w:rsidR="00085F70" w:rsidRPr="00DD239B" w:rsidRDefault="00085F70" w:rsidP="00085F70">
      <w:pPr>
        <w:jc w:val="right"/>
        <w:rPr>
          <w:b/>
          <w:bCs/>
          <w:snapToGrid w:val="0"/>
          <w:u w:val="single"/>
          <w:lang w:val="lv-LV"/>
        </w:rPr>
      </w:pPr>
      <w:r w:rsidRPr="00DD239B">
        <w:rPr>
          <w:lang w:val="lv-LV"/>
        </w:rPr>
        <w:br w:type="page"/>
      </w:r>
      <w:r w:rsidRPr="00DD239B">
        <w:rPr>
          <w:b/>
          <w:bCs/>
          <w:snapToGrid w:val="0"/>
          <w:u w:val="single"/>
          <w:lang w:val="lv-LV"/>
        </w:rPr>
        <w:lastRenderedPageBreak/>
        <w:t>5.-E PIELIKUMS</w:t>
      </w:r>
    </w:p>
    <w:p w:rsidR="00085F70" w:rsidRPr="00DD239B" w:rsidRDefault="00085F70" w:rsidP="00085F70">
      <w:pPr>
        <w:jc w:val="center"/>
        <w:rPr>
          <w:sz w:val="22"/>
          <w:lang w:val="lv-LV"/>
        </w:rPr>
      </w:pPr>
    </w:p>
    <w:p w:rsidR="00085F70" w:rsidRPr="00DD239B" w:rsidRDefault="00085F70" w:rsidP="00085F70">
      <w:pPr>
        <w:jc w:val="center"/>
        <w:rPr>
          <w:b/>
          <w:bCs/>
          <w:lang w:val="lv-LV"/>
        </w:rPr>
      </w:pPr>
      <w:r w:rsidRPr="00DD239B">
        <w:rPr>
          <w:b/>
          <w:bCs/>
          <w:lang w:val="lv-LV"/>
        </w:rPr>
        <w:t>SANITĀRO UN FITOSANITĀRO PASĀKUMU ATZĪŠANA</w:t>
      </w:r>
    </w:p>
    <w:p w:rsidR="00085F70" w:rsidRPr="00DD239B" w:rsidRDefault="00085F70" w:rsidP="00085F70">
      <w:pPr>
        <w:jc w:val="center"/>
        <w:rPr>
          <w:lang w:val="lv-LV"/>
        </w:rPr>
      </w:pPr>
    </w:p>
    <w:p w:rsidR="00085F70" w:rsidRPr="00DD239B" w:rsidRDefault="00085F70" w:rsidP="00085F70">
      <w:pPr>
        <w:jc w:val="center"/>
        <w:rPr>
          <w:lang w:val="lv-LV"/>
        </w:rPr>
      </w:pPr>
      <w:r w:rsidRPr="00DD239B">
        <w:rPr>
          <w:lang w:val="lv-LV"/>
        </w:rPr>
        <w:t>Vispārīgas piezīmes</w:t>
      </w:r>
    </w:p>
    <w:p w:rsidR="00085F70" w:rsidRPr="00DD239B" w:rsidRDefault="00085F70" w:rsidP="00085F70">
      <w:pPr>
        <w:rPr>
          <w:lang w:val="lv-LV"/>
        </w:rPr>
      </w:pPr>
    </w:p>
    <w:p w:rsidR="00085F70" w:rsidRPr="00DD239B" w:rsidRDefault="00085F70" w:rsidP="00085F70">
      <w:pPr>
        <w:ind w:left="567" w:hanging="567"/>
        <w:rPr>
          <w:lang w:val="lv-LV"/>
        </w:rPr>
      </w:pPr>
      <w:r w:rsidRPr="00DD239B">
        <w:rPr>
          <w:lang w:val="lv-LV"/>
        </w:rPr>
        <w:t>1.</w:t>
      </w:r>
      <w:r w:rsidRPr="00DD239B">
        <w:rPr>
          <w:lang w:val="lv-LV"/>
        </w:rPr>
        <w:tab/>
        <w:t>Ja Puse groza šajā pielikumā norādītu SPS pasākumu, šo grozīto SPS pasākumu piemēro otras Puses importam, ņemot vērā 5.-D pielikuma 2. punktu. Jaunākos SPS pasākumus sk. katras Puses tiesību aktu publikācijās.</w:t>
      </w:r>
    </w:p>
    <w:p w:rsidR="00085F70" w:rsidRPr="00DD239B" w:rsidRDefault="00085F70" w:rsidP="00085F70">
      <w:pPr>
        <w:ind w:left="567" w:hanging="567"/>
        <w:rPr>
          <w:lang w:val="lv-LV"/>
        </w:rPr>
      </w:pPr>
    </w:p>
    <w:p w:rsidR="00085F70" w:rsidRPr="00DD239B" w:rsidRDefault="00085F70" w:rsidP="00085F70">
      <w:pPr>
        <w:ind w:left="567" w:hanging="567"/>
        <w:rPr>
          <w:lang w:val="lv-LV"/>
        </w:rPr>
      </w:pPr>
      <w:r w:rsidRPr="00DD239B">
        <w:rPr>
          <w:lang w:val="lv-LV"/>
        </w:rPr>
        <w:t>2.</w:t>
      </w:r>
      <w:r w:rsidRPr="00DD239B">
        <w:rPr>
          <w:lang w:val="lv-LV"/>
        </w:rPr>
        <w:tab/>
        <w:t>Ja importētāja Puse konstatē, ka šajā pielikumā norādītie īpašie nosacījumi vairs nav vajadzīgi, minētā Puse informē otru Pusi atbilstīgi 26.5. pantam, ka tā vairs nepiemēros minēto īpašo nosacījumu otras Puses importam.</w:t>
      </w:r>
    </w:p>
    <w:p w:rsidR="00085F70" w:rsidRPr="00DD239B" w:rsidRDefault="00085F70" w:rsidP="00085F70">
      <w:pPr>
        <w:ind w:left="567" w:hanging="567"/>
        <w:rPr>
          <w:lang w:val="lv-LV"/>
        </w:rPr>
      </w:pPr>
    </w:p>
    <w:p w:rsidR="00085F70" w:rsidRPr="00DD239B" w:rsidRDefault="00085F70" w:rsidP="00085F70">
      <w:pPr>
        <w:ind w:left="567" w:hanging="567"/>
        <w:rPr>
          <w:lang w:val="lv-LV"/>
        </w:rPr>
      </w:pPr>
      <w:r w:rsidRPr="00DD239B">
        <w:rPr>
          <w:lang w:val="lv-LV"/>
        </w:rPr>
        <w:t>3.</w:t>
      </w:r>
      <w:r w:rsidRPr="00DD239B">
        <w:rPr>
          <w:lang w:val="lv-LV"/>
        </w:rPr>
        <w:tab/>
        <w:t xml:space="preserve">Skaidrības labad — importētājas Puses SPS pasākumu, kas nav citādi norādīts šajā pielikumā, vai importētājas Puses pasākumu, kas nav SPS pasākums, attiecīgi piemēro otras Puses importam. </w:t>
      </w:r>
    </w:p>
    <w:p w:rsidR="00085F70" w:rsidRPr="00DD239B" w:rsidRDefault="00085F70" w:rsidP="00085F70">
      <w:pPr>
        <w:rPr>
          <w:sz w:val="22"/>
          <w:lang w:val="lv-LV"/>
        </w:rPr>
      </w:pPr>
    </w:p>
    <w:p w:rsidR="00085F70" w:rsidRPr="00DD239B" w:rsidRDefault="00085F70" w:rsidP="00085F70">
      <w:pPr>
        <w:rPr>
          <w:sz w:val="22"/>
          <w:lang w:val="lv-LV"/>
        </w:rPr>
        <w:sectPr w:rsidR="00085F70" w:rsidRPr="00DD239B" w:rsidSect="00F849A8">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1134" w:footer="1134" w:gutter="0"/>
          <w:pgNumType w:start="59"/>
          <w:cols w:space="720"/>
          <w:noEndnote/>
          <w:docGrid w:linePitch="326"/>
        </w:sectPr>
      </w:pPr>
    </w:p>
    <w:p w:rsidR="00085F70" w:rsidRPr="00DD239B" w:rsidRDefault="00085F70" w:rsidP="00085F70">
      <w:pPr>
        <w:jc w:val="center"/>
        <w:rPr>
          <w:i/>
          <w:iCs/>
          <w:lang w:val="lv-LV"/>
        </w:rPr>
      </w:pPr>
      <w:r w:rsidRPr="00DD239B">
        <w:rPr>
          <w:i/>
          <w:lang w:val="lv-LV"/>
        </w:rPr>
        <w:lastRenderedPageBreak/>
        <w:t>A IEDAĻA</w:t>
      </w:r>
    </w:p>
    <w:p w:rsidR="00085F70" w:rsidRPr="00DD239B" w:rsidRDefault="00085F70" w:rsidP="00085F70">
      <w:pPr>
        <w:jc w:val="center"/>
        <w:rPr>
          <w:i/>
          <w:iCs/>
          <w:lang w:val="lv-LV"/>
        </w:rPr>
      </w:pPr>
    </w:p>
    <w:p w:rsidR="00085F70" w:rsidRPr="00DD239B" w:rsidRDefault="00085F70" w:rsidP="00085F70">
      <w:pPr>
        <w:jc w:val="center"/>
        <w:rPr>
          <w:b/>
          <w:bCs/>
          <w:lang w:val="lv-LV"/>
        </w:rPr>
      </w:pPr>
      <w:r w:rsidRPr="00DD239B">
        <w:rPr>
          <w:b/>
          <w:bCs/>
          <w:lang w:val="lv-LV"/>
        </w:rPr>
        <w:t>Sanitārie pasākumi</w:t>
      </w:r>
    </w:p>
    <w:p w:rsidR="00085F70" w:rsidRPr="00DD239B" w:rsidRDefault="00085F70" w:rsidP="00085F70">
      <w:pPr>
        <w:rPr>
          <w:lang w:val="lv-LV"/>
        </w:rPr>
      </w:pPr>
    </w:p>
    <w:tbl>
      <w:tblPr>
        <w:tblW w:w="14318"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20" w:firstRow="1" w:lastRow="0" w:firstColumn="0" w:lastColumn="0" w:noHBand="0" w:noVBand="0"/>
      </w:tblPr>
      <w:tblGrid>
        <w:gridCol w:w="993"/>
        <w:gridCol w:w="1560"/>
        <w:gridCol w:w="1842"/>
        <w:gridCol w:w="2376"/>
        <w:gridCol w:w="34"/>
        <w:gridCol w:w="1134"/>
        <w:gridCol w:w="1559"/>
        <w:gridCol w:w="4820"/>
      </w:tblGrid>
      <w:tr w:rsidR="00085F70" w:rsidRPr="005F05A2" w:rsidTr="00D46FAC">
        <w:trPr>
          <w:trHeight w:val="227"/>
          <w:tblHeader/>
        </w:trPr>
        <w:tc>
          <w:tcPr>
            <w:tcW w:w="993" w:type="dxa"/>
            <w:shd w:val="clear" w:color="auto" w:fill="auto"/>
          </w:tcPr>
          <w:p w:rsidR="00085F70" w:rsidRPr="00DD239B" w:rsidRDefault="00085F70" w:rsidP="00D46FAC">
            <w:pPr>
              <w:spacing w:before="60" w:after="60" w:line="240" w:lineRule="auto"/>
              <w:jc w:val="center"/>
              <w:rPr>
                <w:rFonts w:asciiTheme="majorBidi" w:hAnsiTheme="majorBidi" w:cstheme="majorBidi"/>
                <w:b/>
                <w:bCs/>
                <w:sz w:val="18"/>
                <w:szCs w:val="18"/>
                <w:lang w:val="lv-LV"/>
              </w:rPr>
            </w:pPr>
            <w:r w:rsidRPr="00DD239B">
              <w:rPr>
                <w:rFonts w:asciiTheme="majorBidi" w:hAnsiTheme="majorBidi" w:cstheme="majorBidi"/>
                <w:b/>
                <w:bCs/>
                <w:sz w:val="18"/>
                <w:lang w:val="lv-LV"/>
              </w:rPr>
              <w:t>SPS joma</w:t>
            </w:r>
          </w:p>
        </w:tc>
        <w:tc>
          <w:tcPr>
            <w:tcW w:w="5812" w:type="dxa"/>
            <w:gridSpan w:val="4"/>
            <w:shd w:val="clear" w:color="auto" w:fill="auto"/>
          </w:tcPr>
          <w:p w:rsidR="00085F70" w:rsidRPr="00DD239B" w:rsidRDefault="00085F70" w:rsidP="00D46FAC">
            <w:pPr>
              <w:spacing w:before="60" w:after="60" w:line="240" w:lineRule="auto"/>
              <w:jc w:val="center"/>
              <w:rPr>
                <w:rFonts w:asciiTheme="majorBidi" w:hAnsiTheme="majorBidi" w:cstheme="majorBidi"/>
                <w:b/>
                <w:bCs/>
                <w:sz w:val="18"/>
                <w:szCs w:val="18"/>
                <w:lang w:val="lv-LV"/>
              </w:rPr>
            </w:pPr>
            <w:r w:rsidRPr="00DD239B">
              <w:rPr>
                <w:rFonts w:asciiTheme="majorBidi" w:hAnsiTheme="majorBidi" w:cstheme="majorBidi"/>
                <w:b/>
                <w:bCs/>
                <w:sz w:val="18"/>
                <w:lang w:val="lv-LV"/>
              </w:rPr>
              <w:t>Eksports no Eiropas Savienības uz Kanādu</w:t>
            </w:r>
          </w:p>
        </w:tc>
        <w:tc>
          <w:tcPr>
            <w:tcW w:w="7513" w:type="dxa"/>
            <w:gridSpan w:val="3"/>
            <w:shd w:val="clear" w:color="auto" w:fill="auto"/>
          </w:tcPr>
          <w:p w:rsidR="00085F70" w:rsidRPr="00DD239B" w:rsidRDefault="00085F70" w:rsidP="00D46FAC">
            <w:pPr>
              <w:spacing w:before="60" w:after="60" w:line="240" w:lineRule="auto"/>
              <w:jc w:val="center"/>
              <w:rPr>
                <w:rFonts w:asciiTheme="majorBidi" w:hAnsiTheme="majorBidi" w:cstheme="majorBidi"/>
                <w:b/>
                <w:bCs/>
                <w:sz w:val="18"/>
                <w:szCs w:val="18"/>
                <w:lang w:val="lv-LV"/>
              </w:rPr>
            </w:pPr>
            <w:r w:rsidRPr="00DD239B">
              <w:rPr>
                <w:rFonts w:asciiTheme="majorBidi" w:hAnsiTheme="majorBidi" w:cstheme="majorBidi"/>
                <w:b/>
                <w:bCs/>
                <w:sz w:val="18"/>
                <w:lang w:val="lv-LV"/>
              </w:rPr>
              <w:t>Eksports no Kanādas uz Eiropas Savienību</w:t>
            </w:r>
          </w:p>
        </w:tc>
      </w:tr>
      <w:tr w:rsidR="00085F70" w:rsidRPr="00DD239B" w:rsidTr="00D46FAC">
        <w:trPr>
          <w:trHeight w:val="227"/>
          <w:tblHeader/>
        </w:trPr>
        <w:tc>
          <w:tcPr>
            <w:tcW w:w="993" w:type="dxa"/>
            <w:shd w:val="clear" w:color="auto" w:fill="auto"/>
          </w:tcPr>
          <w:p w:rsidR="00085F70" w:rsidRPr="00DD239B" w:rsidRDefault="00085F70" w:rsidP="00D46FAC">
            <w:pPr>
              <w:spacing w:before="60" w:after="60" w:line="240" w:lineRule="auto"/>
              <w:jc w:val="center"/>
              <w:rPr>
                <w:rFonts w:asciiTheme="majorBidi" w:hAnsiTheme="majorBidi" w:cstheme="majorBidi"/>
                <w:b/>
                <w:bCs/>
                <w:sz w:val="18"/>
                <w:szCs w:val="18"/>
                <w:lang w:val="lv-LV"/>
              </w:rPr>
            </w:pPr>
          </w:p>
        </w:tc>
        <w:tc>
          <w:tcPr>
            <w:tcW w:w="1560" w:type="dxa"/>
            <w:shd w:val="clear" w:color="auto" w:fill="auto"/>
          </w:tcPr>
          <w:p w:rsidR="00085F70" w:rsidRPr="00137507" w:rsidRDefault="00085F70" w:rsidP="00D46FAC">
            <w:pPr>
              <w:spacing w:before="60" w:after="60" w:line="240" w:lineRule="auto"/>
              <w:jc w:val="center"/>
              <w:rPr>
                <w:rFonts w:asciiTheme="majorBidi" w:hAnsiTheme="majorBidi" w:cstheme="majorBidi"/>
                <w:b/>
                <w:bCs/>
                <w:sz w:val="18"/>
                <w:szCs w:val="18"/>
                <w:lang w:val="lv-LV"/>
              </w:rPr>
            </w:pPr>
            <w:r w:rsidRPr="00137507">
              <w:rPr>
                <w:rFonts w:asciiTheme="majorBidi" w:hAnsiTheme="majorBidi" w:cstheme="majorBidi"/>
                <w:b/>
                <w:bCs/>
                <w:sz w:val="18"/>
                <w:lang w:val="lv-LV"/>
              </w:rPr>
              <w:t>Eiropas Savienības SPS pasākums(-i)</w:t>
            </w:r>
          </w:p>
        </w:tc>
        <w:tc>
          <w:tcPr>
            <w:tcW w:w="1842" w:type="dxa"/>
            <w:shd w:val="clear" w:color="auto" w:fill="auto"/>
          </w:tcPr>
          <w:p w:rsidR="00085F70" w:rsidRPr="00DD239B" w:rsidRDefault="00085F70" w:rsidP="00D46FAC">
            <w:pPr>
              <w:spacing w:before="60" w:after="60" w:line="240" w:lineRule="auto"/>
              <w:jc w:val="center"/>
              <w:rPr>
                <w:rFonts w:asciiTheme="majorBidi" w:hAnsiTheme="majorBidi" w:cstheme="majorBidi"/>
                <w:b/>
                <w:bCs/>
                <w:iCs/>
                <w:sz w:val="18"/>
                <w:szCs w:val="18"/>
                <w:lang w:val="lv-LV"/>
              </w:rPr>
            </w:pPr>
            <w:r w:rsidRPr="00DD239B">
              <w:rPr>
                <w:rFonts w:asciiTheme="majorBidi" w:hAnsiTheme="majorBidi" w:cstheme="majorBidi"/>
                <w:b/>
                <w:bCs/>
                <w:sz w:val="18"/>
                <w:lang w:val="lv-LV"/>
              </w:rPr>
              <w:t>Kanādas SPS pasākums(-i)</w:t>
            </w:r>
          </w:p>
        </w:tc>
        <w:tc>
          <w:tcPr>
            <w:tcW w:w="2410" w:type="dxa"/>
            <w:gridSpan w:val="2"/>
            <w:shd w:val="clear" w:color="auto" w:fill="auto"/>
          </w:tcPr>
          <w:p w:rsidR="00085F70" w:rsidRPr="00DD239B" w:rsidRDefault="00085F70" w:rsidP="00D46FAC">
            <w:pPr>
              <w:spacing w:before="60" w:after="60" w:line="240" w:lineRule="auto"/>
              <w:jc w:val="center"/>
              <w:rPr>
                <w:rFonts w:asciiTheme="majorBidi" w:hAnsiTheme="majorBidi" w:cstheme="majorBidi"/>
                <w:b/>
                <w:bCs/>
                <w:sz w:val="18"/>
                <w:szCs w:val="18"/>
                <w:lang w:val="lv-LV"/>
              </w:rPr>
            </w:pPr>
            <w:r w:rsidRPr="00DD239B">
              <w:rPr>
                <w:rFonts w:asciiTheme="majorBidi" w:hAnsiTheme="majorBidi" w:cstheme="majorBidi"/>
                <w:b/>
                <w:bCs/>
                <w:sz w:val="18"/>
                <w:lang w:val="lv-LV"/>
              </w:rPr>
              <w:t>Īpašais(-</w:t>
            </w:r>
            <w:proofErr w:type="spellStart"/>
            <w:r w:rsidRPr="00DD239B">
              <w:rPr>
                <w:rFonts w:asciiTheme="majorBidi" w:hAnsiTheme="majorBidi" w:cstheme="majorBidi"/>
                <w:b/>
                <w:bCs/>
                <w:sz w:val="18"/>
                <w:lang w:val="lv-LV"/>
              </w:rPr>
              <w:t>ie</w:t>
            </w:r>
            <w:proofErr w:type="spellEnd"/>
            <w:r w:rsidRPr="00DD239B">
              <w:rPr>
                <w:rFonts w:asciiTheme="majorBidi" w:hAnsiTheme="majorBidi" w:cstheme="majorBidi"/>
                <w:b/>
                <w:bCs/>
                <w:sz w:val="18"/>
                <w:lang w:val="lv-LV"/>
              </w:rPr>
              <w:t>) nosacījums(-i)</w:t>
            </w:r>
          </w:p>
        </w:tc>
        <w:tc>
          <w:tcPr>
            <w:tcW w:w="1134" w:type="dxa"/>
            <w:shd w:val="clear" w:color="auto" w:fill="auto"/>
          </w:tcPr>
          <w:p w:rsidR="00085F70" w:rsidRPr="00DD239B" w:rsidRDefault="00085F70" w:rsidP="00D46FAC">
            <w:pPr>
              <w:spacing w:before="60" w:after="60" w:line="240" w:lineRule="auto"/>
              <w:jc w:val="center"/>
              <w:rPr>
                <w:rFonts w:asciiTheme="majorBidi" w:hAnsiTheme="majorBidi" w:cstheme="majorBidi"/>
                <w:b/>
                <w:bCs/>
                <w:iCs/>
                <w:sz w:val="18"/>
                <w:szCs w:val="18"/>
                <w:lang w:val="lv-LV"/>
              </w:rPr>
            </w:pPr>
            <w:r w:rsidRPr="00DD239B">
              <w:rPr>
                <w:rFonts w:asciiTheme="majorBidi" w:hAnsiTheme="majorBidi" w:cstheme="majorBidi"/>
                <w:b/>
                <w:bCs/>
                <w:sz w:val="18"/>
                <w:lang w:val="lv-LV"/>
              </w:rPr>
              <w:t>Kanādas SPS pasākums(-i)</w:t>
            </w:r>
          </w:p>
        </w:tc>
        <w:tc>
          <w:tcPr>
            <w:tcW w:w="1559" w:type="dxa"/>
            <w:shd w:val="clear" w:color="auto" w:fill="auto"/>
          </w:tcPr>
          <w:p w:rsidR="00085F70" w:rsidRPr="00137507" w:rsidRDefault="00085F70" w:rsidP="00D46FAC">
            <w:pPr>
              <w:spacing w:before="60" w:after="60" w:line="240" w:lineRule="auto"/>
              <w:jc w:val="center"/>
              <w:rPr>
                <w:rFonts w:asciiTheme="majorBidi" w:hAnsiTheme="majorBidi" w:cstheme="majorBidi"/>
                <w:b/>
                <w:bCs/>
                <w:sz w:val="18"/>
                <w:szCs w:val="18"/>
                <w:lang w:val="lv-LV"/>
              </w:rPr>
            </w:pPr>
            <w:r w:rsidRPr="00137507">
              <w:rPr>
                <w:rFonts w:asciiTheme="majorBidi" w:hAnsiTheme="majorBidi" w:cstheme="majorBidi"/>
                <w:b/>
                <w:bCs/>
                <w:sz w:val="18"/>
                <w:lang w:val="lv-LV"/>
              </w:rPr>
              <w:t>Eiropas Savienības SPS pasākums(-i)</w:t>
            </w:r>
          </w:p>
        </w:tc>
        <w:tc>
          <w:tcPr>
            <w:tcW w:w="4820" w:type="dxa"/>
            <w:shd w:val="clear" w:color="auto" w:fill="auto"/>
          </w:tcPr>
          <w:p w:rsidR="00085F70" w:rsidRPr="00DD239B" w:rsidRDefault="00085F70" w:rsidP="00D46FAC">
            <w:pPr>
              <w:spacing w:before="60" w:after="60" w:line="240" w:lineRule="auto"/>
              <w:jc w:val="center"/>
              <w:rPr>
                <w:rFonts w:asciiTheme="majorBidi" w:hAnsiTheme="majorBidi" w:cstheme="majorBidi"/>
                <w:b/>
                <w:bCs/>
                <w:sz w:val="18"/>
                <w:szCs w:val="18"/>
                <w:lang w:val="lv-LV"/>
              </w:rPr>
            </w:pPr>
            <w:r w:rsidRPr="00DD239B">
              <w:rPr>
                <w:rFonts w:asciiTheme="majorBidi" w:hAnsiTheme="majorBidi" w:cstheme="majorBidi"/>
                <w:b/>
                <w:bCs/>
                <w:sz w:val="18"/>
                <w:lang w:val="lv-LV"/>
              </w:rPr>
              <w:t>Īpašais(-</w:t>
            </w:r>
            <w:proofErr w:type="spellStart"/>
            <w:r w:rsidRPr="00DD239B">
              <w:rPr>
                <w:rFonts w:asciiTheme="majorBidi" w:hAnsiTheme="majorBidi" w:cstheme="majorBidi"/>
                <w:b/>
                <w:bCs/>
                <w:sz w:val="18"/>
                <w:lang w:val="lv-LV"/>
              </w:rPr>
              <w:t>ie</w:t>
            </w:r>
            <w:proofErr w:type="spellEnd"/>
            <w:r w:rsidRPr="00DD239B">
              <w:rPr>
                <w:rFonts w:asciiTheme="majorBidi" w:hAnsiTheme="majorBidi" w:cstheme="majorBidi"/>
                <w:b/>
                <w:bCs/>
                <w:sz w:val="18"/>
                <w:lang w:val="lv-LV"/>
              </w:rPr>
              <w:t>) nosacījums(-i)</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Sperma</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Liellopi</w:t>
            </w:r>
          </w:p>
        </w:tc>
      </w:tr>
      <w:tr w:rsidR="00085F70" w:rsidRPr="005F05A2"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Dzīvnieku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Direktīva 88/407</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i/>
                <w:sz w:val="20"/>
                <w:lang w:val="lv-LV"/>
              </w:rPr>
              <w:t>, S.C. 1990, c. 21</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C.R.C., c. 296</w:t>
            </w:r>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Spermas savākšanas centrs klīniski brīvs no paratuberkulozes</w:t>
            </w: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 </w:t>
            </w:r>
            <w:r w:rsidRPr="00DD239B">
              <w:rPr>
                <w:rFonts w:asciiTheme="majorBidi" w:hAnsiTheme="majorBidi" w:cstheme="majorBidi"/>
                <w:i/>
                <w:sz w:val="20"/>
                <w:lang w:val="lv-LV"/>
              </w:rPr>
              <w:t>CFIA</w:t>
            </w:r>
            <w:r w:rsidRPr="00DD239B">
              <w:rPr>
                <w:rFonts w:asciiTheme="majorBidi" w:hAnsiTheme="majorBidi" w:cstheme="majorBidi"/>
                <w:sz w:val="20"/>
                <w:lang w:val="lv-LV"/>
              </w:rPr>
              <w:t xml:space="preserve"> Mākslīgās apsēklošanas programma</w:t>
            </w: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Direktīva 88/407</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1. Govju enzootiskā leikoze: (serums) </w:t>
            </w:r>
            <w:proofErr w:type="spellStart"/>
            <w:r w:rsidRPr="00DD239B">
              <w:rPr>
                <w:rFonts w:asciiTheme="majorBidi" w:hAnsiTheme="majorBidi" w:cstheme="majorBidi"/>
                <w:sz w:val="20"/>
                <w:lang w:val="lv-LV"/>
              </w:rPr>
              <w:t>imūnfermentatīvā</w:t>
            </w:r>
            <w:proofErr w:type="spellEnd"/>
            <w:r w:rsidRPr="00DD239B">
              <w:rPr>
                <w:rFonts w:asciiTheme="majorBidi" w:hAnsiTheme="majorBidi" w:cstheme="majorBidi"/>
                <w:sz w:val="20"/>
                <w:lang w:val="lv-LV"/>
              </w:rPr>
              <w:t xml:space="preserve"> analīze (</w:t>
            </w:r>
            <w:proofErr w:type="spellStart"/>
            <w:r w:rsidRPr="00DD239B">
              <w:rPr>
                <w:rFonts w:asciiTheme="majorBidi" w:hAnsiTheme="majorBidi" w:cstheme="majorBidi"/>
                <w:i/>
                <w:sz w:val="20"/>
                <w:lang w:val="lv-LV"/>
              </w:rPr>
              <w:t>enzyme-linked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immunosorbent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assay</w:t>
            </w:r>
            <w:proofErr w:type="spellEnd"/>
            <w:r w:rsidRPr="00DD239B">
              <w:rPr>
                <w:rFonts w:asciiTheme="majorBidi" w:hAnsiTheme="majorBidi" w:cstheme="majorBidi"/>
                <w:sz w:val="20"/>
                <w:lang w:val="lv-LV"/>
              </w:rPr>
              <w:t xml:space="preserve"> — </w:t>
            </w:r>
            <w:r w:rsidRPr="00DD239B">
              <w:rPr>
                <w:rFonts w:asciiTheme="majorBidi" w:hAnsiTheme="majorBidi" w:cstheme="majorBidi"/>
                <w:i/>
                <w:sz w:val="20"/>
                <w:lang w:val="lv-LV"/>
              </w:rPr>
              <w:t>ELISA</w:t>
            </w:r>
            <w:r w:rsidRPr="00DD239B">
              <w:rPr>
                <w:rFonts w:asciiTheme="majorBidi" w:hAnsiTheme="majorBidi" w:cstheme="majorBidi"/>
                <w:sz w:val="20"/>
                <w:lang w:val="lv-LV"/>
              </w:rPr>
              <w:t>)</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Turklāt, kad iespējams, pēc potenciālā donora atšķiršanas potenciālā </w:t>
            </w:r>
            <w:proofErr w:type="spellStart"/>
            <w:r w:rsidRPr="00DD239B">
              <w:rPr>
                <w:rFonts w:asciiTheme="majorBidi" w:hAnsiTheme="majorBidi" w:cstheme="majorBidi"/>
                <w:sz w:val="20"/>
                <w:lang w:val="lv-LV"/>
              </w:rPr>
              <w:t>donorbuļļa</w:t>
            </w:r>
            <w:proofErr w:type="spellEnd"/>
            <w:r w:rsidRPr="00DD239B">
              <w:rPr>
                <w:rFonts w:asciiTheme="majorBidi" w:hAnsiTheme="majorBidi" w:cstheme="majorBidi"/>
                <w:sz w:val="20"/>
                <w:lang w:val="lv-LV"/>
              </w:rPr>
              <w:t xml:space="preserve"> mātei būtu jāveic </w:t>
            </w:r>
            <w:r w:rsidRPr="00DD239B">
              <w:rPr>
                <w:rFonts w:asciiTheme="majorBidi" w:hAnsiTheme="majorBidi" w:cstheme="majorBidi"/>
                <w:i/>
                <w:sz w:val="20"/>
                <w:lang w:val="lv-LV"/>
              </w:rPr>
              <w:t>ELISA</w:t>
            </w:r>
            <w:r w:rsidRPr="00DD239B">
              <w:rPr>
                <w:rFonts w:asciiTheme="majorBidi" w:hAnsiTheme="majorBidi" w:cstheme="majorBidi"/>
                <w:sz w:val="20"/>
                <w:lang w:val="lv-LV"/>
              </w:rPr>
              <w:t xml:space="preserve"> tests, kam jābūt negatīvam, attiecībā uz govju enzootisko leikozi.</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Šis tests ir vajadzīgs, lai varētu eksportēt spermu uz Eiropas Savienības dalībvalstīm, ja sperma iegūta no </w:t>
            </w:r>
            <w:proofErr w:type="spellStart"/>
            <w:r w:rsidRPr="00DD239B">
              <w:rPr>
                <w:rFonts w:asciiTheme="majorBidi" w:hAnsiTheme="majorBidi" w:cstheme="majorBidi"/>
                <w:sz w:val="20"/>
                <w:lang w:val="lv-LV"/>
              </w:rPr>
              <w:t>donorbuļļa</w:t>
            </w:r>
            <w:proofErr w:type="spellEnd"/>
            <w:r w:rsidRPr="00DD239B">
              <w:rPr>
                <w:rFonts w:asciiTheme="majorBidi" w:hAnsiTheme="majorBidi" w:cstheme="majorBidi"/>
                <w:sz w:val="20"/>
                <w:lang w:val="lv-LV"/>
              </w:rPr>
              <w:t xml:space="preserve">, kas vēl nav sasniedzis 24 mēnešu vecumu, bet pēc minētā vecuma sasniegšanas ir jāveic </w:t>
            </w:r>
            <w:r w:rsidRPr="00DD239B">
              <w:rPr>
                <w:rFonts w:asciiTheme="majorBidi" w:hAnsiTheme="majorBidi" w:cstheme="majorBidi"/>
                <w:i/>
                <w:sz w:val="20"/>
                <w:lang w:val="lv-LV"/>
              </w:rPr>
              <w:t>ELISA</w:t>
            </w:r>
            <w:r w:rsidRPr="00DD239B">
              <w:rPr>
                <w:rFonts w:asciiTheme="majorBidi" w:hAnsiTheme="majorBidi" w:cstheme="majorBidi"/>
                <w:sz w:val="20"/>
                <w:lang w:val="lv-LV"/>
              </w:rPr>
              <w:t xml:space="preserve"> tests, kam jābūt negatīvam. Šis tests nav jāveic, ja potenciālais </w:t>
            </w:r>
            <w:proofErr w:type="spellStart"/>
            <w:r w:rsidRPr="00DD239B">
              <w:rPr>
                <w:rFonts w:asciiTheme="majorBidi" w:hAnsiTheme="majorBidi" w:cstheme="majorBidi"/>
                <w:sz w:val="20"/>
                <w:lang w:val="lv-LV"/>
              </w:rPr>
              <w:t>donorbullis</w:t>
            </w:r>
            <w:proofErr w:type="spellEnd"/>
            <w:r w:rsidRPr="00DD239B">
              <w:rPr>
                <w:rFonts w:asciiTheme="majorBidi" w:hAnsiTheme="majorBidi" w:cstheme="majorBidi"/>
                <w:sz w:val="20"/>
                <w:lang w:val="lv-LV"/>
              </w:rPr>
              <w:t xml:space="preserve"> nāk no ganāmpulka, kas Kanādā akreditēts attiecībā uz govju enzootisko leikozi.</w:t>
            </w:r>
          </w:p>
        </w:tc>
      </w:tr>
      <w:tr w:rsidR="00085F70" w:rsidRPr="005F05A2" w:rsidTr="00D46FAC">
        <w:trPr>
          <w:trHeight w:val="227"/>
        </w:trPr>
        <w:tc>
          <w:tcPr>
            <w:tcW w:w="993" w:type="dxa"/>
            <w:shd w:val="clear" w:color="auto" w:fill="auto"/>
          </w:tcPr>
          <w:p w:rsidR="00085F70" w:rsidRPr="00DD239B" w:rsidRDefault="00085F70" w:rsidP="00D46FAC">
            <w:pPr>
              <w:pageBreakBefore/>
              <w:spacing w:before="60" w:after="60" w:line="240" w:lineRule="auto"/>
              <w:rPr>
                <w:rFonts w:asciiTheme="majorBidi" w:hAnsiTheme="majorBidi" w:cstheme="majorBidi"/>
                <w:sz w:val="20"/>
                <w:lang w:val="lv-LV"/>
              </w:rPr>
            </w:pP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2. Govju infekciozais </w:t>
            </w:r>
            <w:proofErr w:type="spellStart"/>
            <w:r w:rsidRPr="00DD239B">
              <w:rPr>
                <w:rFonts w:asciiTheme="majorBidi" w:hAnsiTheme="majorBidi" w:cstheme="majorBidi"/>
                <w:sz w:val="20"/>
                <w:lang w:val="lv-LV"/>
              </w:rPr>
              <w:t>rinotraheīts</w:t>
            </w:r>
            <w:proofErr w:type="spellEnd"/>
            <w:r w:rsidRPr="00DD239B">
              <w:rPr>
                <w:rFonts w:asciiTheme="majorBidi" w:hAnsiTheme="majorBidi" w:cstheme="majorBidi"/>
                <w:sz w:val="20"/>
                <w:lang w:val="lv-LV"/>
              </w:rPr>
              <w:t xml:space="preserve">: (serums) </w:t>
            </w:r>
            <w:r w:rsidRPr="00DD239B">
              <w:rPr>
                <w:rFonts w:asciiTheme="majorBidi" w:hAnsiTheme="majorBidi" w:cstheme="majorBidi"/>
                <w:i/>
                <w:sz w:val="20"/>
                <w:lang w:val="lv-LV"/>
              </w:rPr>
              <w:t>ELISA</w:t>
            </w:r>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No govju infekciozā </w:t>
            </w:r>
            <w:proofErr w:type="spellStart"/>
            <w:r w:rsidRPr="00DD239B">
              <w:rPr>
                <w:rFonts w:asciiTheme="majorBidi" w:hAnsiTheme="majorBidi" w:cstheme="majorBidi"/>
                <w:sz w:val="20"/>
                <w:lang w:val="lv-LV"/>
              </w:rPr>
              <w:t>rinotraheīta</w:t>
            </w:r>
            <w:proofErr w:type="spellEnd"/>
            <w:r w:rsidRPr="00DD239B">
              <w:rPr>
                <w:rFonts w:asciiTheme="majorBidi" w:hAnsiTheme="majorBidi" w:cstheme="majorBidi"/>
                <w:sz w:val="20"/>
                <w:lang w:val="lv-LV"/>
              </w:rPr>
              <w:t xml:space="preserve"> brīvās saimniecībās, kas apstiprinātas veikt eksportu uz Eiropas Savienību, reizi pusgadā jāveic visu vietējo dzīvnieku testēšana attiecībā uz govju infekciozo </w:t>
            </w:r>
            <w:proofErr w:type="spellStart"/>
            <w:r w:rsidRPr="00DD239B">
              <w:rPr>
                <w:rFonts w:asciiTheme="majorBidi" w:hAnsiTheme="majorBidi" w:cstheme="majorBidi"/>
                <w:sz w:val="20"/>
                <w:lang w:val="lv-LV"/>
              </w:rPr>
              <w:t>rinotraheītu</w:t>
            </w:r>
            <w:proofErr w:type="spellEnd"/>
            <w:r w:rsidRPr="00DD239B">
              <w:rPr>
                <w:rFonts w:asciiTheme="majorBidi" w:hAnsiTheme="majorBidi" w:cstheme="majorBidi"/>
                <w:sz w:val="20"/>
                <w:lang w:val="lv-LV"/>
              </w:rPr>
              <w:t xml:space="preserve">. Tikai tām saimniecībām, kurās nav konstatēts govju infekciozais </w:t>
            </w:r>
            <w:proofErr w:type="spellStart"/>
            <w:r w:rsidRPr="00DD239B">
              <w:rPr>
                <w:rFonts w:asciiTheme="majorBidi" w:hAnsiTheme="majorBidi" w:cstheme="majorBidi"/>
                <w:sz w:val="20"/>
                <w:lang w:val="lv-LV"/>
              </w:rPr>
              <w:t>rinotraheīts</w:t>
            </w:r>
            <w:proofErr w:type="spellEnd"/>
            <w:r w:rsidRPr="00DD239B">
              <w:rPr>
                <w:rFonts w:asciiTheme="majorBidi" w:hAnsiTheme="majorBidi" w:cstheme="majorBidi"/>
                <w:sz w:val="20"/>
                <w:lang w:val="lv-LV"/>
              </w:rPr>
              <w:t>, ir atļauts eksportēt spermu uz Eiropas Savienību.</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Cs/>
                <w:sz w:val="20"/>
                <w:lang w:val="lv-LV"/>
              </w:rPr>
            </w:pPr>
            <w:r w:rsidRPr="00DD239B">
              <w:rPr>
                <w:rFonts w:asciiTheme="majorBidi" w:hAnsiTheme="majorBidi" w:cstheme="majorBidi"/>
                <w:sz w:val="20"/>
                <w:lang w:val="lv-LV"/>
              </w:rPr>
              <w:t>Embriji</w:t>
            </w:r>
          </w:p>
        </w:tc>
      </w:tr>
      <w:tr w:rsidR="00085F70" w:rsidRPr="005F05A2"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Cs/>
                <w:sz w:val="20"/>
                <w:lang w:val="lv-LV"/>
              </w:rPr>
            </w:pPr>
            <w:proofErr w:type="spellStart"/>
            <w:r w:rsidRPr="00DD239B">
              <w:rPr>
                <w:rFonts w:asciiTheme="majorBidi" w:hAnsiTheme="majorBidi" w:cstheme="majorBidi"/>
                <w:i/>
                <w:sz w:val="20"/>
                <w:lang w:val="lv-LV"/>
              </w:rPr>
              <w:t>In</w:t>
            </w:r>
            <w:proofErr w:type="spellEnd"/>
            <w:r w:rsidRPr="00DD239B">
              <w:rPr>
                <w:rFonts w:asciiTheme="majorBidi" w:hAnsiTheme="majorBidi" w:cstheme="majorBidi"/>
                <w:i/>
                <w:sz w:val="20"/>
                <w:lang w:val="lv-LV"/>
              </w:rPr>
              <w:t> </w:t>
            </w:r>
            <w:proofErr w:type="spellStart"/>
            <w:r w:rsidRPr="00DD239B">
              <w:rPr>
                <w:rFonts w:asciiTheme="majorBidi" w:hAnsiTheme="majorBidi" w:cstheme="majorBidi"/>
                <w:i/>
                <w:sz w:val="20"/>
                <w:lang w:val="lv-LV"/>
              </w:rPr>
              <w:t>vivo</w:t>
            </w:r>
            <w:proofErr w:type="spellEnd"/>
            <w:r w:rsidRPr="00DD239B">
              <w:rPr>
                <w:rFonts w:asciiTheme="majorBidi" w:hAnsiTheme="majorBidi" w:cstheme="majorBidi"/>
                <w:sz w:val="20"/>
                <w:lang w:val="lv-LV"/>
              </w:rPr>
              <w:t xml:space="preserve"> iegūti liellopu embriji</w:t>
            </w:r>
          </w:p>
        </w:tc>
      </w:tr>
      <w:tr w:rsidR="00085F70" w:rsidRPr="005F05A2" w:rsidTr="00D46FAC">
        <w:trPr>
          <w:trHeight w:val="3908"/>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Dzīvnieku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Direktīva 89/556</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Part</w:t>
            </w:r>
            <w:proofErr w:type="spellEnd"/>
            <w:r w:rsidRPr="00DD239B">
              <w:rPr>
                <w:rFonts w:asciiTheme="majorBidi" w:hAnsiTheme="majorBidi" w:cstheme="majorBidi"/>
                <w:i/>
                <w:sz w:val="20"/>
                <w:lang w:val="lv-LV"/>
              </w:rPr>
              <w:t xml:space="preserve"> XIII</w:t>
            </w:r>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xml:space="preserve"> -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r w:rsidRPr="00DD239B">
              <w:rPr>
                <w:rFonts w:asciiTheme="majorBidi" w:hAnsiTheme="majorBidi" w:cstheme="majorBidi"/>
                <w:i/>
                <w:sz w:val="20"/>
                <w:lang w:val="lv-LV"/>
              </w:rPr>
              <w:t>CFIA</w:t>
            </w:r>
            <w:r w:rsidRPr="00DD239B">
              <w:rPr>
                <w:rFonts w:asciiTheme="majorBidi" w:hAnsiTheme="majorBidi" w:cstheme="majorBidi"/>
                <w:sz w:val="20"/>
                <w:lang w:val="lv-LV"/>
              </w:rPr>
              <w:t xml:space="preserve"> embriju eksporta apstiprināšanas programma</w:t>
            </w: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Direktīva 89/556</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Lēmumi</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2006/168</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2007/240</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1. Sievišķie </w:t>
            </w:r>
            <w:proofErr w:type="spellStart"/>
            <w:r w:rsidRPr="00DD239B">
              <w:rPr>
                <w:rFonts w:asciiTheme="majorBidi" w:hAnsiTheme="majorBidi" w:cstheme="majorBidi"/>
                <w:sz w:val="20"/>
                <w:lang w:val="lv-LV"/>
              </w:rPr>
              <w:t>donordzīvnieki</w:t>
            </w:r>
            <w:proofErr w:type="spellEnd"/>
            <w:r w:rsidRPr="00DD239B">
              <w:rPr>
                <w:rFonts w:asciiTheme="majorBidi" w:hAnsiTheme="majorBidi" w:cstheme="majorBidi"/>
                <w:sz w:val="20"/>
                <w:lang w:val="lv-LV"/>
              </w:rPr>
              <w:t xml:space="preserve"> ir pavadījuši sešus mēnešus tieši pirms savākšanas Kanādā ne vairāk kā divos ganāmpulkos:</w:t>
            </w:r>
          </w:p>
          <w:p w:rsidR="00085F70" w:rsidRPr="00DD239B" w:rsidRDefault="00085F70" w:rsidP="00D46FAC">
            <w:pPr>
              <w:spacing w:before="60" w:after="60" w:line="240" w:lineRule="auto"/>
              <w:ind w:left="567" w:hanging="567"/>
              <w:rPr>
                <w:rFonts w:asciiTheme="majorBidi" w:hAnsiTheme="majorBidi" w:cstheme="majorBidi"/>
                <w:sz w:val="20"/>
                <w:lang w:val="lv-LV"/>
              </w:rPr>
            </w:pPr>
            <w:r w:rsidRPr="00DD239B">
              <w:rPr>
                <w:rFonts w:asciiTheme="majorBidi" w:hAnsiTheme="majorBidi" w:cstheme="majorBidi"/>
                <w:sz w:val="20"/>
                <w:lang w:val="lv-LV"/>
              </w:rPr>
              <w:t>a)</w:t>
            </w:r>
            <w:r w:rsidRPr="00DD239B">
              <w:rPr>
                <w:lang w:val="lv-LV"/>
              </w:rPr>
              <w:tab/>
            </w:r>
            <w:r w:rsidRPr="00DD239B">
              <w:rPr>
                <w:rFonts w:asciiTheme="majorBidi" w:hAnsiTheme="majorBidi" w:cstheme="majorBidi"/>
                <w:sz w:val="20"/>
                <w:lang w:val="lv-LV"/>
              </w:rPr>
              <w:t>kur saskaņā ar oficiāliem atzinumiem nav konstatēta tuberkuloze;</w:t>
            </w:r>
          </w:p>
          <w:p w:rsidR="00085F70" w:rsidRPr="00DD239B" w:rsidRDefault="00085F70" w:rsidP="00D46FAC">
            <w:pPr>
              <w:spacing w:before="60" w:after="60" w:line="240" w:lineRule="auto"/>
              <w:ind w:left="567" w:hanging="567"/>
              <w:rPr>
                <w:rFonts w:asciiTheme="majorBidi" w:hAnsiTheme="majorBidi" w:cstheme="majorBidi"/>
                <w:sz w:val="20"/>
                <w:lang w:val="lv-LV"/>
              </w:rPr>
            </w:pPr>
            <w:r w:rsidRPr="00DD239B">
              <w:rPr>
                <w:rFonts w:asciiTheme="majorBidi" w:hAnsiTheme="majorBidi" w:cstheme="majorBidi"/>
                <w:sz w:val="20"/>
                <w:lang w:val="lv-LV"/>
              </w:rPr>
              <w:t>b)</w:t>
            </w:r>
            <w:r w:rsidRPr="00DD239B">
              <w:rPr>
                <w:lang w:val="lv-LV"/>
              </w:rPr>
              <w:tab/>
            </w:r>
            <w:r w:rsidRPr="00DD239B">
              <w:rPr>
                <w:rFonts w:asciiTheme="majorBidi" w:hAnsiTheme="majorBidi" w:cstheme="majorBidi"/>
                <w:sz w:val="20"/>
                <w:lang w:val="lv-LV"/>
              </w:rPr>
              <w:t>kur saskaņā ar oficiāliem atzinumiem nav konstatēta bruceloze;</w:t>
            </w:r>
          </w:p>
          <w:p w:rsidR="00085F70" w:rsidRPr="00DD239B" w:rsidRDefault="00085F70" w:rsidP="00D46FAC">
            <w:pPr>
              <w:spacing w:before="60" w:after="60" w:line="240" w:lineRule="auto"/>
              <w:ind w:left="567" w:hanging="567"/>
              <w:rPr>
                <w:rFonts w:asciiTheme="majorBidi" w:hAnsiTheme="majorBidi" w:cstheme="majorBidi"/>
                <w:sz w:val="20"/>
                <w:lang w:val="lv-LV"/>
              </w:rPr>
            </w:pPr>
            <w:r w:rsidRPr="00DD239B">
              <w:rPr>
                <w:rFonts w:asciiTheme="majorBidi" w:hAnsiTheme="majorBidi" w:cstheme="majorBidi"/>
                <w:sz w:val="20"/>
                <w:lang w:val="lv-LV"/>
              </w:rPr>
              <w:t>c)</w:t>
            </w:r>
            <w:r w:rsidRPr="00DD239B">
              <w:rPr>
                <w:lang w:val="lv-LV"/>
              </w:rPr>
              <w:tab/>
            </w:r>
            <w:r w:rsidRPr="00DD239B">
              <w:rPr>
                <w:rFonts w:asciiTheme="majorBidi" w:hAnsiTheme="majorBidi" w:cstheme="majorBidi"/>
                <w:sz w:val="20"/>
                <w:lang w:val="lv-LV"/>
              </w:rPr>
              <w:t>kur iepriekšējos trīs gados nav konstatēta govju enzootiskā leikoze vai kur šajā laika posmā nevienam dzīvniekam nav bijušas govju enzootiskās leikozes klīniskās pazīmes; un</w:t>
            </w:r>
          </w:p>
        </w:tc>
      </w:tr>
      <w:tr w:rsidR="00085F70" w:rsidRPr="005F05A2" w:rsidTr="00D46FAC">
        <w:trPr>
          <w:trHeight w:val="2663"/>
        </w:trPr>
        <w:tc>
          <w:tcPr>
            <w:tcW w:w="993" w:type="dxa"/>
            <w:shd w:val="clear" w:color="auto" w:fill="auto"/>
          </w:tcPr>
          <w:p w:rsidR="00085F70" w:rsidRPr="00DD239B" w:rsidRDefault="00085F70" w:rsidP="00D46FAC">
            <w:pPr>
              <w:pageBreakBefore/>
              <w:spacing w:before="60" w:after="60" w:line="240" w:lineRule="auto"/>
              <w:rPr>
                <w:rFonts w:asciiTheme="majorBidi" w:hAnsiTheme="majorBidi" w:cstheme="majorBidi"/>
                <w:sz w:val="20"/>
                <w:lang w:val="lv-LV"/>
              </w:rPr>
            </w:pP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w:t>
            </w:r>
            <w:r w:rsidRPr="00DD239B">
              <w:rPr>
                <w:lang w:val="lv-LV"/>
              </w:rPr>
              <w:tab/>
            </w:r>
            <w:r w:rsidRPr="00DD239B">
              <w:rPr>
                <w:rFonts w:asciiTheme="majorBidi" w:hAnsiTheme="majorBidi" w:cstheme="majorBidi"/>
                <w:sz w:val="20"/>
                <w:lang w:val="lv-LV"/>
              </w:rPr>
              <w:t xml:space="preserve">kur iepriekšējo 12 mēnešu laikā nevienam dzīvniekam nav bijušas infekciozā liellopu </w:t>
            </w:r>
            <w:proofErr w:type="spellStart"/>
            <w:r w:rsidRPr="00DD239B">
              <w:rPr>
                <w:rFonts w:asciiTheme="majorBidi" w:hAnsiTheme="majorBidi" w:cstheme="majorBidi"/>
                <w:sz w:val="20"/>
                <w:lang w:val="lv-LV"/>
              </w:rPr>
              <w:t>rinotraheīta</w:t>
            </w:r>
            <w:proofErr w:type="spellEnd"/>
            <w:r w:rsidRPr="00DD239B">
              <w:rPr>
                <w:rFonts w:asciiTheme="majorBidi" w:hAnsiTheme="majorBidi" w:cstheme="majorBidi"/>
                <w:sz w:val="20"/>
                <w:lang w:val="lv-LV"/>
              </w:rPr>
              <w:t xml:space="preserve">/ infekciozā </w:t>
            </w:r>
            <w:proofErr w:type="spellStart"/>
            <w:r w:rsidRPr="00DD239B">
              <w:rPr>
                <w:rFonts w:asciiTheme="majorBidi" w:hAnsiTheme="majorBidi" w:cstheme="majorBidi"/>
                <w:sz w:val="20"/>
                <w:lang w:val="lv-LV"/>
              </w:rPr>
              <w:t>pustulozā</w:t>
            </w:r>
            <w:proofErr w:type="spellEnd"/>
            <w:r w:rsidRPr="00DD239B">
              <w:rPr>
                <w:rFonts w:asciiTheme="majorBidi" w:hAnsiTheme="majorBidi" w:cstheme="majorBidi"/>
                <w:sz w:val="20"/>
                <w:lang w:val="lv-LV"/>
              </w:rPr>
              <w:t xml:space="preserve"> </w:t>
            </w:r>
            <w:proofErr w:type="spellStart"/>
            <w:r w:rsidRPr="00DD239B">
              <w:rPr>
                <w:rFonts w:asciiTheme="majorBidi" w:hAnsiTheme="majorBidi" w:cstheme="majorBidi"/>
                <w:sz w:val="20"/>
                <w:lang w:val="lv-LV"/>
              </w:rPr>
              <w:t>vulvovaginīta</w:t>
            </w:r>
            <w:proofErr w:type="spellEnd"/>
            <w:r w:rsidRPr="00DD239B">
              <w:rPr>
                <w:rFonts w:asciiTheme="majorBidi" w:hAnsiTheme="majorBidi" w:cstheme="majorBidi"/>
                <w:sz w:val="20"/>
                <w:lang w:val="lv-LV"/>
              </w:rPr>
              <w:t xml:space="preserve"> klīniskās pazīmes.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2. Epizootiskās hemorāģiskās slimības uzliesmojums nav bijis 10 kilometru attālumā no vietas, kur sievišķie </w:t>
            </w:r>
            <w:proofErr w:type="spellStart"/>
            <w:r w:rsidRPr="00DD239B">
              <w:rPr>
                <w:rFonts w:asciiTheme="majorBidi" w:hAnsiTheme="majorBidi" w:cstheme="majorBidi"/>
                <w:sz w:val="20"/>
                <w:lang w:val="lv-LV"/>
              </w:rPr>
              <w:t>donordzīvnieki</w:t>
            </w:r>
            <w:proofErr w:type="spellEnd"/>
            <w:r w:rsidRPr="00DD239B">
              <w:rPr>
                <w:rFonts w:asciiTheme="majorBidi" w:hAnsiTheme="majorBidi" w:cstheme="majorBidi"/>
                <w:sz w:val="20"/>
                <w:lang w:val="lv-LV"/>
              </w:rPr>
              <w:t xml:space="preserve"> atrodas 30 dienas pirms savākšanas.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3. Sperma tiek savākta un uzglabāta savākšanas centros vai uzglabāta uzglabāšanas centros, ko apstiprinājusi </w:t>
            </w:r>
            <w:r w:rsidRPr="00DD239B">
              <w:rPr>
                <w:rFonts w:asciiTheme="majorBidi" w:hAnsiTheme="majorBidi" w:cstheme="majorBidi"/>
                <w:i/>
                <w:sz w:val="20"/>
                <w:lang w:val="lv-LV"/>
              </w:rPr>
              <w:t>CFIA</w:t>
            </w:r>
            <w:r w:rsidRPr="00DD239B">
              <w:rPr>
                <w:rFonts w:asciiTheme="majorBidi" w:hAnsiTheme="majorBidi" w:cstheme="majorBidi"/>
                <w:sz w:val="20"/>
                <w:lang w:val="lv-LV"/>
              </w:rPr>
              <w:t>, vai sperma tiek savākta un uzglabāta savākšanas centros vai uzglabāta uzglabāšanas centros, ko apstiprinājusi tādas trešās valsts kompetentā iestāde, kura ir apstiprināta spermas eksportēšanai uz Eiropas Savienību, vai sperma tiek eksportēta no Eiropas Savienības.</w:t>
            </w:r>
          </w:p>
        </w:tc>
      </w:tr>
      <w:tr w:rsidR="00085F70" w:rsidRPr="00DD239B"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Svaiga gaļa</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 xml:space="preserve">Atgremotāji, zirgu dzimtas dzīvnieki, cūkas, mājputni, saimniecībā audzēti brieži, truši un </w:t>
            </w:r>
            <w:proofErr w:type="spellStart"/>
            <w:r w:rsidRPr="00DD239B">
              <w:rPr>
                <w:rFonts w:asciiTheme="majorBidi" w:hAnsiTheme="majorBidi" w:cstheme="majorBidi"/>
                <w:b/>
                <w:bCs/>
                <w:sz w:val="20"/>
                <w:lang w:val="lv-LV"/>
              </w:rPr>
              <w:t>skrējējputni</w:t>
            </w:r>
            <w:proofErr w:type="spellEnd"/>
          </w:p>
        </w:tc>
      </w:tr>
      <w:tr w:rsidR="00085F70" w:rsidRPr="00DD239B" w:rsidTr="00D46FAC">
        <w:trPr>
          <w:trHeight w:val="4189"/>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Sabiedrības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2073/2005</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2015/1375</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i/>
                <w:sz w:val="20"/>
                <w:lang w:val="lv-LV"/>
              </w:rPr>
              <w:t xml:space="preserve">, R.S.C. 1985, c. 25 (1st </w:t>
            </w:r>
            <w:proofErr w:type="spellStart"/>
            <w:r w:rsidRPr="00DD239B">
              <w:rPr>
                <w:rFonts w:asciiTheme="majorBidi" w:hAnsiTheme="majorBidi" w:cstheme="majorBidi"/>
                <w:i/>
                <w:sz w:val="20"/>
                <w:lang w:val="lv-LV"/>
              </w:rPr>
              <w:t>Supp</w:t>
            </w:r>
            <w:proofErr w:type="spellEnd"/>
            <w:r w:rsidRPr="00DD239B">
              <w:rPr>
                <w:rFonts w:asciiTheme="majorBidi" w:hAnsiTheme="majorBidi" w:cstheme="majorBidi"/>
                <w:i/>
                <w:sz w:val="20"/>
                <w:lang w:val="lv-LV"/>
              </w:rPr>
              <w:t>.)</w:t>
            </w:r>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 S.O.R./90-288</w:t>
            </w:r>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i/>
                <w:sz w:val="20"/>
                <w:lang w:val="lv-LV"/>
              </w:rPr>
              <w:t>, R.S.C., 1985, c. F-27</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C.R.C., c. 870</w:t>
            </w:r>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 Atbilstība Kanādas noteikumiem par transmisīvo sūkļveida encefalopātiju</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Nedrīkst ilgstoši atlikt izķidāšanu.</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3. Atbilstība importētājas Puses mikrobioloģiskajiem pārtikas nekaitīguma kritērijiem.</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4. Cūkgaļu, kas paredzēta pārstrādei gatavā produktā, pārbauda vai sasaldē saskaņā ar Komisijas </w:t>
            </w:r>
            <w:r>
              <w:rPr>
                <w:rFonts w:asciiTheme="majorBidi" w:hAnsiTheme="majorBidi" w:cstheme="majorBidi"/>
                <w:sz w:val="20"/>
                <w:lang w:val="lv-LV"/>
              </w:rPr>
              <w:t>Īstenošanas r</w:t>
            </w:r>
            <w:r w:rsidRPr="00DD239B">
              <w:rPr>
                <w:rFonts w:asciiTheme="majorBidi" w:hAnsiTheme="majorBidi" w:cstheme="majorBidi"/>
                <w:sz w:val="20"/>
                <w:lang w:val="lv-LV"/>
              </w:rPr>
              <w:t>egulu (E</w:t>
            </w:r>
            <w:r>
              <w:rPr>
                <w:rFonts w:asciiTheme="majorBidi" w:hAnsiTheme="majorBidi" w:cstheme="majorBidi"/>
                <w:sz w:val="20"/>
                <w:lang w:val="lv-LV"/>
              </w:rPr>
              <w:t>S</w:t>
            </w:r>
            <w:r w:rsidRPr="00DD239B">
              <w:rPr>
                <w:rFonts w:asciiTheme="majorBidi" w:hAnsiTheme="majorBidi" w:cstheme="majorBidi"/>
                <w:sz w:val="20"/>
                <w:lang w:val="lv-LV"/>
              </w:rPr>
              <w:t xml:space="preserve">) 2015/1375. </w:t>
            </w: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2073/2005</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2015/1375</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Sk. A papildinājumu</w:t>
            </w:r>
          </w:p>
        </w:tc>
      </w:tr>
      <w:tr w:rsidR="00085F70" w:rsidRPr="005F05A2" w:rsidTr="00D46FAC">
        <w:trPr>
          <w:trHeight w:val="2032"/>
        </w:trPr>
        <w:tc>
          <w:tcPr>
            <w:tcW w:w="993" w:type="dxa"/>
            <w:shd w:val="clear" w:color="auto" w:fill="auto"/>
          </w:tcPr>
          <w:p w:rsidR="00085F70" w:rsidRPr="00DD239B" w:rsidRDefault="00085F70" w:rsidP="00D46FAC">
            <w:pPr>
              <w:pageBreakBefore/>
              <w:spacing w:before="60" w:after="60" w:line="240" w:lineRule="auto"/>
              <w:rPr>
                <w:rFonts w:asciiTheme="majorBidi" w:hAnsiTheme="majorBidi" w:cstheme="majorBidi"/>
                <w:sz w:val="20"/>
                <w:lang w:val="lv-LV"/>
              </w:rPr>
            </w:pP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i/>
                <w:sz w:val="20"/>
                <w:lang w:val="lv-LV"/>
              </w:rPr>
            </w:pPr>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5. Asinis tiek savāktas, izmantojot slēgtu asins savākšanas metodi.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6. Gaļu, kas iegūta no dzīvniekiem, kuri nokauti saskaņā ar ārkārtas kaušanas procedūru, nedrīkst laist tirgū.</w:t>
            </w: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Cs/>
                <w:sz w:val="20"/>
                <w:lang w:val="lv-LV"/>
              </w:rPr>
            </w:pPr>
            <w:r w:rsidRPr="00DD239B">
              <w:rPr>
                <w:rFonts w:asciiTheme="majorBidi" w:hAnsiTheme="majorBidi" w:cstheme="majorBidi"/>
                <w:sz w:val="20"/>
                <w:lang w:val="lv-LV"/>
              </w:rPr>
              <w:t>Gaļas produkti</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Cs/>
                <w:sz w:val="20"/>
                <w:lang w:val="lv-LV"/>
              </w:rPr>
            </w:pPr>
            <w:r w:rsidRPr="00DD239B">
              <w:rPr>
                <w:rFonts w:asciiTheme="majorBidi" w:hAnsiTheme="majorBidi" w:cstheme="majorBidi"/>
                <w:sz w:val="20"/>
                <w:lang w:val="lv-LV"/>
              </w:rPr>
              <w:t xml:space="preserve">Atgremotāji, zirgu dzimtas dzīvnieki, cūkas, mājputni un saimniecībā audzēti </w:t>
            </w:r>
            <w:proofErr w:type="spellStart"/>
            <w:r w:rsidRPr="00DD239B">
              <w:rPr>
                <w:rFonts w:asciiTheme="majorBidi" w:hAnsiTheme="majorBidi" w:cstheme="majorBidi"/>
                <w:sz w:val="20"/>
                <w:lang w:val="lv-LV"/>
              </w:rPr>
              <w:t>medījumdzīvnieki</w:t>
            </w:r>
            <w:proofErr w:type="spellEnd"/>
          </w:p>
        </w:tc>
      </w:tr>
      <w:tr w:rsidR="00085F70" w:rsidRPr="005F05A2" w:rsidTr="00D46FAC">
        <w:trPr>
          <w:trHeight w:val="3272"/>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Sabiedrības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2073/2005</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1. Svaigā gaļa, ko izmanto produktu gatavošanā, atbilst spēkā esošiem īpašiem nosacījumiem, izņemot 4. īpašo nosacījumu, ja gatavo produktu termiski apstrādā temperatūrā, kas ir pietiekama, lai iznīcinātu </w:t>
            </w:r>
            <w:proofErr w:type="spellStart"/>
            <w:r w:rsidRPr="00DD239B">
              <w:rPr>
                <w:rStyle w:val="Emphasis"/>
                <w:rFonts w:asciiTheme="majorBidi" w:hAnsiTheme="majorBidi" w:cstheme="majorBidi"/>
                <w:sz w:val="20"/>
                <w:lang w:val="lv-LV"/>
              </w:rPr>
              <w:t>Trichinella</w:t>
            </w:r>
            <w:proofErr w:type="spellEnd"/>
            <w:r w:rsidRPr="00DD239B">
              <w:rPr>
                <w:rFonts w:asciiTheme="majorBidi" w:hAnsiTheme="majorBidi" w:cstheme="majorBidi"/>
                <w:sz w:val="20"/>
                <w:lang w:val="lv-LV"/>
              </w:rPr>
              <w:t>.</w:t>
            </w:r>
          </w:p>
          <w:p w:rsidR="00085F70" w:rsidRPr="00DD239B" w:rsidRDefault="00085F70" w:rsidP="00D46FAC">
            <w:pPr>
              <w:spacing w:before="60" w:after="60" w:line="240" w:lineRule="auto"/>
              <w:rPr>
                <w:rFonts w:asciiTheme="majorBidi" w:hAnsiTheme="majorBidi" w:cstheme="majorBidi"/>
                <w:color w:val="FF0000"/>
                <w:sz w:val="20"/>
                <w:lang w:val="lv-LV"/>
              </w:rPr>
            </w:pPr>
            <w:r w:rsidRPr="00DD239B">
              <w:rPr>
                <w:rFonts w:asciiTheme="majorBidi" w:hAnsiTheme="majorBidi" w:cstheme="majorBidi"/>
                <w:sz w:val="20"/>
                <w:lang w:val="lv-LV"/>
              </w:rPr>
              <w:t>2. Atbilstība importētājas Puses produkta standartiem.</w:t>
            </w: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2073/2005</w:t>
            </w:r>
          </w:p>
          <w:p w:rsidR="00085F70" w:rsidRPr="00DD239B" w:rsidRDefault="00085F70" w:rsidP="00D46FAC">
            <w:pPr>
              <w:spacing w:before="60" w:after="60" w:line="240" w:lineRule="auto"/>
              <w:rPr>
                <w:rFonts w:asciiTheme="majorBidi" w:hAnsiTheme="majorBidi" w:cstheme="majorBidi"/>
                <w:strike/>
                <w:sz w:val="20"/>
                <w:lang w:val="lv-LV"/>
              </w:rPr>
            </w:pP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1. Svaigā gaļa, ko izmanto produktu gatavošanā, atbilst spēkā esošiem īpašajiem nosacījumiem, izņemot A papildinājuma 6. īpašā nosacījuma a) punktu, ja gatavo produktu termiski apstrādā temperatūrā, kas ir pietiekama, lai iznīcinātu </w:t>
            </w:r>
            <w:proofErr w:type="spellStart"/>
            <w:r w:rsidRPr="00DD239B">
              <w:rPr>
                <w:rStyle w:val="Emphasis"/>
                <w:rFonts w:asciiTheme="majorBidi" w:hAnsiTheme="majorBidi" w:cstheme="majorBidi"/>
                <w:sz w:val="20"/>
                <w:lang w:val="lv-LV"/>
              </w:rPr>
              <w:t>Trichinella</w:t>
            </w:r>
            <w:proofErr w:type="spellEnd"/>
            <w:r w:rsidRPr="00DD239B">
              <w:rPr>
                <w:rFonts w:asciiTheme="majorBidi" w:hAnsiTheme="majorBidi" w:cstheme="majorBidi"/>
                <w:sz w:val="20"/>
                <w:lang w:val="lv-LV"/>
              </w:rPr>
              <w:t>.</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Atbilstība importētājas Puses produkta standartiem.</w:t>
            </w:r>
          </w:p>
          <w:p w:rsidR="00085F70" w:rsidRPr="00DD239B" w:rsidRDefault="00085F70" w:rsidP="00D46FAC">
            <w:pPr>
              <w:spacing w:before="60" w:after="60" w:line="240" w:lineRule="auto"/>
              <w:rPr>
                <w:rFonts w:asciiTheme="majorBidi" w:hAnsiTheme="majorBidi" w:cstheme="majorBidi"/>
                <w:color w:val="FF0000"/>
                <w:sz w:val="20"/>
                <w:lang w:val="lv-LV"/>
              </w:rPr>
            </w:pPr>
            <w:r w:rsidRPr="00DD239B">
              <w:rPr>
                <w:rFonts w:asciiTheme="majorBidi" w:hAnsiTheme="majorBidi" w:cstheme="majorBidi"/>
                <w:sz w:val="20"/>
                <w:lang w:val="lv-LV"/>
              </w:rPr>
              <w:t>3. Atbilstība importētājas Puses mikrobioloģiskajiem pārtikas nekaitīguma kritērijiem.</w:t>
            </w:r>
          </w:p>
        </w:tc>
      </w:tr>
      <w:tr w:rsidR="00085F70" w:rsidRPr="005F05A2" w:rsidTr="00D46FAC">
        <w:trPr>
          <w:trHeight w:val="979"/>
        </w:trPr>
        <w:tc>
          <w:tcPr>
            <w:tcW w:w="993" w:type="dxa"/>
            <w:shd w:val="clear" w:color="auto" w:fill="auto"/>
          </w:tcPr>
          <w:p w:rsidR="00085F70" w:rsidRPr="00DD239B" w:rsidRDefault="00085F70" w:rsidP="00D46FAC">
            <w:pPr>
              <w:pageBreakBefore/>
              <w:spacing w:before="60" w:after="60" w:line="240" w:lineRule="auto"/>
              <w:rPr>
                <w:rFonts w:asciiTheme="majorBidi" w:hAnsiTheme="majorBidi" w:cstheme="majorBidi"/>
                <w:sz w:val="20"/>
                <w:lang w:val="lv-LV"/>
              </w:rPr>
            </w:pP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3. Atbilstība importētājas Puses mikrobioloģiskajiem pārtikas nekaitīguma kritērijiem.</w:t>
            </w: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Maltā gaļa, gaļas izstrādājumi</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 xml:space="preserve">Atgremotāji, zirgu dzimtas dzīvnieki, cūkas, mājputni un saimniecībā audzēti </w:t>
            </w:r>
            <w:proofErr w:type="spellStart"/>
            <w:r w:rsidRPr="00DD239B">
              <w:rPr>
                <w:rFonts w:asciiTheme="majorBidi" w:hAnsiTheme="majorBidi" w:cstheme="majorBidi"/>
                <w:b/>
                <w:bCs/>
                <w:sz w:val="20"/>
                <w:lang w:val="lv-LV"/>
              </w:rPr>
              <w:t>medījumdzīvnieki</w:t>
            </w:r>
            <w:proofErr w:type="spellEnd"/>
          </w:p>
        </w:tc>
      </w:tr>
      <w:tr w:rsidR="00085F70" w:rsidRPr="005F05A2"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Sabiedrības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Regulas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r w:rsidRPr="00DD239B">
              <w:rPr>
                <w:rFonts w:asciiTheme="majorBidi" w:hAnsiTheme="majorBidi" w:cstheme="majorBidi"/>
                <w:sz w:val="20"/>
                <w:lang w:val="lv-LV"/>
              </w:rPr>
              <w:b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2073/2005</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 Svaigā gaļa, ko izmanto produktu gatavošanā, atbilst spēkā esošiem īpašiem nosacījumiem.</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Atbilstība importētājas Puses produkta standartiem.</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3. Atbilstība importētājas Puses mikrobioloģiskajiem pārtikas nekaitīguma kritērijiem.</w:t>
            </w: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2073/2005</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 Svaigā gaļa, ko izmanto produktu gatavošanā, atbilst spēkā esošiem īpašiem nosacījumiem;</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Atbilstība importētājas Puses produkta standartiem;</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3. Atbilstība importētājas Puses mikrobioloģiskajiem pārtikas nekaitīguma kritērijiem.</w:t>
            </w:r>
          </w:p>
        </w:tc>
      </w:tr>
      <w:tr w:rsidR="00085F70" w:rsidRPr="005F05A2"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Pārstrādātas dzīvnieku olbaltumvielas lietošanai pārtikā</w:t>
            </w:r>
          </w:p>
        </w:tc>
      </w:tr>
      <w:tr w:rsidR="00085F70" w:rsidRPr="005F05A2"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 xml:space="preserve">Atgremotāji, zirgu dzimtas dzīvnieki, cūkas, mājputni un saimniecībā audzēti </w:t>
            </w:r>
            <w:proofErr w:type="spellStart"/>
            <w:r w:rsidRPr="00DD239B">
              <w:rPr>
                <w:rFonts w:asciiTheme="majorBidi" w:hAnsiTheme="majorBidi" w:cstheme="majorBidi"/>
                <w:b/>
                <w:bCs/>
                <w:sz w:val="20"/>
                <w:lang w:val="lv-LV"/>
              </w:rPr>
              <w:t>medījumdzīvnieki</w:t>
            </w:r>
            <w:proofErr w:type="spellEnd"/>
          </w:p>
        </w:tc>
      </w:tr>
      <w:tr w:rsidR="00085F70" w:rsidRPr="005F05A2"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Sabiedrības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1. Svaigā gaļa, ko izmanto produktu gatavošanā, atbilst spēkā esošiem īpašiem nosacījumiem, izņemot 4. īpašo nosacījumu, ja gatavo produktu termiski apstrādā temperatūrā, kas ir pietiekama, lai iznīcinātu </w:t>
            </w:r>
            <w:proofErr w:type="spellStart"/>
            <w:r w:rsidRPr="00DD239B">
              <w:rPr>
                <w:rStyle w:val="Emphasis"/>
                <w:rFonts w:asciiTheme="majorBidi" w:hAnsiTheme="majorBidi" w:cstheme="majorBidi"/>
                <w:sz w:val="20"/>
                <w:lang w:val="lv-LV"/>
              </w:rPr>
              <w:t>Trichinella</w:t>
            </w:r>
            <w:proofErr w:type="spellEnd"/>
            <w:r w:rsidRPr="00DD239B">
              <w:rPr>
                <w:rFonts w:asciiTheme="majorBidi" w:hAnsiTheme="majorBidi" w:cstheme="majorBidi"/>
                <w:sz w:val="20"/>
                <w:lang w:val="lv-LV"/>
              </w:rPr>
              <w:t>.</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Atbilstība importētājas Puses produkta standartiem.</w:t>
            </w: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1. Svaigā gaļa, ko izmanto produktu gatavošanā, atbilst spēkā esošiem īpašiem nosacījumiem, izņemot A papildinājuma 6. īpašā nosacījuma a) punktu, ja gatavo produktu termiski apstrādā temperatūrā, kas ir pietiekama, lai iznīcinātu </w:t>
            </w:r>
            <w:proofErr w:type="spellStart"/>
            <w:r w:rsidRPr="00DD239B">
              <w:rPr>
                <w:rStyle w:val="Emphasis"/>
                <w:rFonts w:asciiTheme="majorBidi" w:hAnsiTheme="majorBidi" w:cstheme="majorBidi"/>
                <w:sz w:val="20"/>
                <w:lang w:val="lv-LV"/>
              </w:rPr>
              <w:t>Trichinella</w:t>
            </w:r>
            <w:proofErr w:type="spellEnd"/>
            <w:r w:rsidRPr="00DD239B">
              <w:rPr>
                <w:rFonts w:asciiTheme="majorBidi" w:hAnsiTheme="majorBidi" w:cstheme="majorBidi"/>
                <w:sz w:val="20"/>
                <w:lang w:val="lv-LV"/>
              </w:rPr>
              <w:t>.</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Atbilstība importētājas Puses produkta standartiem.</w:t>
            </w:r>
          </w:p>
        </w:tc>
      </w:tr>
      <w:tr w:rsidR="00085F70" w:rsidRPr="005F05A2"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Kausēti dzīvnieku tauki lietošanai pārtikā</w:t>
            </w:r>
          </w:p>
        </w:tc>
      </w:tr>
      <w:tr w:rsidR="00085F70" w:rsidRPr="005F05A2"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 xml:space="preserve">Atgremotāji, zirgu dzimtas dzīvnieki, cūkas, mājputni un saimniecībā audzēti </w:t>
            </w:r>
            <w:proofErr w:type="spellStart"/>
            <w:r w:rsidRPr="00DD239B">
              <w:rPr>
                <w:rFonts w:asciiTheme="majorBidi" w:hAnsiTheme="majorBidi" w:cstheme="majorBidi"/>
                <w:b/>
                <w:bCs/>
                <w:sz w:val="20"/>
                <w:lang w:val="lv-LV"/>
              </w:rPr>
              <w:t>medījumdzīvnieki</w:t>
            </w:r>
            <w:proofErr w:type="spellEnd"/>
          </w:p>
        </w:tc>
      </w:tr>
      <w:tr w:rsidR="00085F70" w:rsidRPr="005F05A2"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Sabiedrības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 Svaigā gaļa, ko izmanto produktu gatavošanā, atbilst spēkā esošiem īpašiem nosacījumiem, izņemot 4. īpašo nosacījumu.</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Atbilstība importētājas Puses produkta standartiem.</w:t>
            </w: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 Svaigā gaļa, ko izmanto produktu gatavošanā, atbilst spēkā esošiem īpašiem nosacījumiem, izņemot A papildinājuma 6. īpašā nosacījuma a) punktu.</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Atbilstība importētājas Puses produkta standartiem.</w:t>
            </w:r>
          </w:p>
        </w:tc>
      </w:tr>
      <w:tr w:rsidR="00085F70" w:rsidRPr="00DD239B"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Dzīvnieku zarnas lietošanai pārtikā</w:t>
            </w:r>
          </w:p>
        </w:tc>
      </w:tr>
      <w:tr w:rsidR="00085F70" w:rsidRPr="005F05A2"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Liellopi, aitas, kazas un cūkas</w:t>
            </w:r>
          </w:p>
        </w:tc>
      </w:tr>
      <w:tr w:rsidR="00085F70" w:rsidRPr="005F05A2"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Sabiedrības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Regulas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Atbilstība Kanādas noteikumiem par transmisīvo sūkļveida encefalopātiju</w:t>
            </w: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Regulas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Atbilstība Eiropas Savienības noteikumiem par transmisīvo sūkļveida encefalopātiju</w:t>
            </w:r>
          </w:p>
        </w:tc>
      </w:tr>
      <w:tr w:rsidR="00085F70" w:rsidRPr="005F05A2"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Zivsaimniecības produkti un dzīvi divvāku gliemji</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 xml:space="preserve">Zivis un zivsaimniecības produkti lietošanai pārtikā </w:t>
            </w:r>
          </w:p>
        </w:tc>
      </w:tr>
      <w:tr w:rsidR="00085F70" w:rsidRPr="005F05A2" w:rsidTr="00D46FAC">
        <w:trPr>
          <w:trHeight w:val="227"/>
        </w:trPr>
        <w:tc>
          <w:tcPr>
            <w:tcW w:w="993" w:type="dxa"/>
            <w:shd w:val="clear" w:color="auto" w:fill="auto"/>
          </w:tcPr>
          <w:p w:rsidR="00085F70" w:rsidRPr="00DD239B" w:rsidRDefault="00085F70" w:rsidP="00D46FAC">
            <w:pPr>
              <w:pageBreakBefore/>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lastRenderedPageBreak/>
              <w:t>Sabiedrības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Regulas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2073/2005</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2074/2005</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R.S.C. 1985, c. F-12</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C.R.C., c. 802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Kūpinātas zivis hermētiski noslēgtos traukos, kuras nav saldētas, satur sāli ne mazāk par 9 procentiem (ūdens fāzes metode).</w:t>
            </w:r>
          </w:p>
          <w:p w:rsidR="00085F70" w:rsidRPr="00DD239B" w:rsidRDefault="00085F70" w:rsidP="00D46FAC">
            <w:pPr>
              <w:spacing w:before="60" w:after="60" w:line="240" w:lineRule="auto"/>
              <w:rPr>
                <w:rFonts w:asciiTheme="majorBidi" w:hAnsiTheme="majorBidi" w:cstheme="majorBidi"/>
                <w:sz w:val="20"/>
                <w:vertAlign w:val="superscript"/>
                <w:lang w:val="lv-LV"/>
              </w:rPr>
            </w:pP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Uzskata, ka Kanādas un Eiropas Savienības sistēmas nodrošina līdzvērtīgu aizsardzības līmeni attiecībā uz mikrobioloģiskajām prasībām. Taču tie mikrobioloģiskie kritēriji, ko Kanāda un Eiropas Savienība izmanto galaproduktu uzraudzībai, dažos aspektos atšķiras. Attiecībā uz eksportētiem produktiem eksportētāja pienākums ir nodrošināt, ka produkti atbilst importētājvalsts pārtikas nekaitīguma kritērijiem.</w:t>
            </w: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Regulas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2073/2005</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2074/2005</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Uzskata, ka Kanādas un Eiropas Savienības sistēmas nodrošina līdzvērtīgu aizsardzības līmeni attiecībā uz mikrobioloģiskajām prasībām. Taču tie mikrobioloģiskie kritēriji, ko Kanāda un Eiropas Savienība izmanto galaproduktu uzraudzībai, dažos aspektos atšķiras. Attiecībā uz eksportētiem produktiem eksportētāja pienākums ir nodrošināt, ka produkti atbilst importētājvalsts pārtikas nekaitīguma kritērijiem.</w:t>
            </w:r>
          </w:p>
        </w:tc>
      </w:tr>
      <w:tr w:rsidR="00085F70" w:rsidRPr="005F05A2"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Izķidātas zivis bez galvas lietošanai pārtikā</w:t>
            </w:r>
          </w:p>
        </w:tc>
      </w:tr>
      <w:tr w:rsidR="00085F70" w:rsidRPr="00DD239B"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Dzīvnieku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Direktīva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2006/88</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roofErr w:type="spellStart"/>
            <w:r w:rsidRPr="00DD239B">
              <w:rPr>
                <w:rFonts w:asciiTheme="majorBidi" w:hAnsiTheme="majorBidi" w:cstheme="majorBidi"/>
                <w:sz w:val="20"/>
                <w:lang w:val="lv-LV"/>
              </w:rPr>
              <w:t>Part</w:t>
            </w:r>
            <w:proofErr w:type="spellEnd"/>
            <w:r w:rsidRPr="00DD239B">
              <w:rPr>
                <w:rFonts w:asciiTheme="majorBidi" w:hAnsiTheme="majorBidi" w:cstheme="majorBidi"/>
                <w:sz w:val="20"/>
                <w:lang w:val="lv-LV"/>
              </w:rPr>
              <w:t xml:space="preserve"> XVI</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Reportable</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Disease</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S.O.R./91-2</w:t>
            </w:r>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Part</w:t>
            </w:r>
            <w:proofErr w:type="spellEnd"/>
            <w:r w:rsidRPr="00DD239B">
              <w:rPr>
                <w:rFonts w:asciiTheme="majorBidi" w:hAnsiTheme="majorBidi" w:cstheme="majorBidi"/>
                <w:i/>
                <w:sz w:val="20"/>
                <w:lang w:val="lv-LV"/>
              </w:rPr>
              <w:t xml:space="preserve"> XVI</w:t>
            </w: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Direktīva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2006/88</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Regula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1251/2008 </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r>
      <w:tr w:rsidR="00085F70" w:rsidRPr="00DD239B"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Cs/>
                <w:sz w:val="20"/>
                <w:lang w:val="lv-LV"/>
              </w:rPr>
            </w:pPr>
            <w:r w:rsidRPr="00DD239B">
              <w:rPr>
                <w:rFonts w:asciiTheme="majorBidi" w:hAnsiTheme="majorBidi" w:cstheme="majorBidi"/>
                <w:sz w:val="20"/>
                <w:lang w:val="lv-LV"/>
              </w:rPr>
              <w:lastRenderedPageBreak/>
              <w:t xml:space="preserve">Dzīvas gliemenes lietošanai pārtikā, tostarp adatādaiņi, </w:t>
            </w:r>
            <w:proofErr w:type="spellStart"/>
            <w:r w:rsidRPr="00DD239B">
              <w:rPr>
                <w:rFonts w:asciiTheme="majorBidi" w:hAnsiTheme="majorBidi" w:cstheme="majorBidi"/>
                <w:sz w:val="20"/>
                <w:lang w:val="lv-LV"/>
              </w:rPr>
              <w:t>tunikāti</w:t>
            </w:r>
            <w:proofErr w:type="spellEnd"/>
            <w:r w:rsidRPr="00DD239B">
              <w:rPr>
                <w:rFonts w:asciiTheme="majorBidi" w:hAnsiTheme="majorBidi" w:cstheme="majorBidi"/>
                <w:sz w:val="20"/>
                <w:lang w:val="lv-LV"/>
              </w:rPr>
              <w:t xml:space="preserve"> un jūras gliemeži</w:t>
            </w:r>
          </w:p>
        </w:tc>
      </w:tr>
      <w:tr w:rsidR="00085F70" w:rsidRPr="005F05A2"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Sabiedrības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Regulas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2074/2005</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Uzskata, ka Kanādas un Eiropas Savienības sistēmas nodrošina līdzvērtīgu aizsardzības līmeni attiecībā uz mikrobioloģiskajām prasībām. Taču tie mikrobioloģiskie kritēriji, ko Kanāda un Eiropas Savienība izmanto galaproduktu uzraudzībai, dažos aspektos atšķiras. Attiecībā uz eksportētiem produktiem eksportētāja pienākums ir nodrošināt, ka produkti atbilst importētājvalsts pārtikas nekaitīguma kritērijiem.</w:t>
            </w: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Management</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Contaminated</w:t>
            </w:r>
            <w:proofErr w:type="spellEnd"/>
          </w:p>
          <w:p w:rsidR="00085F70" w:rsidRPr="00DD239B" w:rsidRDefault="00085F70" w:rsidP="00D46FAC">
            <w:pPr>
              <w:spacing w:before="60" w:after="60" w:line="240" w:lineRule="auto"/>
              <w:rPr>
                <w:rFonts w:asciiTheme="majorBidi" w:hAnsiTheme="majorBidi" w:cstheme="majorBidi"/>
                <w:sz w:val="20"/>
                <w:lang w:val="lv-LV"/>
              </w:rPr>
            </w:pPr>
            <w:proofErr w:type="spellStart"/>
            <w:r w:rsidRPr="00DD239B">
              <w:rPr>
                <w:rFonts w:asciiTheme="majorBidi" w:hAnsiTheme="majorBidi" w:cstheme="majorBidi"/>
                <w:i/>
                <w:sz w:val="20"/>
                <w:lang w:val="lv-LV"/>
              </w:rPr>
              <w:t>Fisheries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S.O.R./90-351</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Regulas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2074/2005</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Dzīvas gliemenes tiek uzraudzītas attiecībā uz </w:t>
            </w:r>
            <w:proofErr w:type="spellStart"/>
            <w:r w:rsidRPr="00DD239B">
              <w:rPr>
                <w:rFonts w:asciiTheme="majorBidi" w:hAnsiTheme="majorBidi" w:cstheme="majorBidi"/>
                <w:sz w:val="20"/>
                <w:lang w:val="lv-LV"/>
              </w:rPr>
              <w:t>diareju</w:t>
            </w:r>
            <w:proofErr w:type="spellEnd"/>
            <w:r w:rsidRPr="00DD239B">
              <w:rPr>
                <w:rFonts w:asciiTheme="majorBidi" w:hAnsiTheme="majorBidi" w:cstheme="majorBidi"/>
                <w:sz w:val="20"/>
                <w:lang w:val="lv-LV"/>
              </w:rPr>
              <w:t xml:space="preserve"> izraisošas gliemeņu indes toksīniem, ņemot vērā riska līmeni.</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Uzskata, ka Kanādas un Eiropas Savienības sistēmas nodrošina līdzvērtīgu aizsardzības līmeni attiecībā uz mikrobioloģiskajām prasībām. Taču tie mikrobioloģiskie kritēriji, ko Kanāda un Eiropas Savienība izmanto galaproduktu uzraudzībai, dažos aspektos atšķiras. Attiecībā uz eksportētiem produktiem eksportētāja pienākums ir nodrošināt, ka produkti atbilst importētājvalsts pārtikas nekaitīguma kritērijiem.</w:t>
            </w:r>
          </w:p>
        </w:tc>
      </w:tr>
      <w:tr w:rsidR="00085F70" w:rsidRPr="00DD239B"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color w:val="19161A"/>
                <w:sz w:val="20"/>
                <w:lang w:val="lv-LV"/>
              </w:rPr>
            </w:pPr>
            <w:r w:rsidRPr="00DD239B">
              <w:rPr>
                <w:rFonts w:asciiTheme="majorBidi" w:hAnsiTheme="majorBidi" w:cstheme="majorBidi"/>
                <w:b/>
                <w:bCs/>
                <w:color w:val="19161A"/>
                <w:sz w:val="20"/>
                <w:lang w:val="lv-LV"/>
              </w:rPr>
              <w:lastRenderedPageBreak/>
              <w:t xml:space="preserve">Zivis, kas zvejotas, izmantojot Kanādas amatierzvejas licenci </w:t>
            </w:r>
          </w:p>
        </w:tc>
      </w:tr>
      <w:tr w:rsidR="00085F70" w:rsidRPr="00DD239B"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trike/>
                <w:sz w:val="20"/>
                <w:lang w:val="lv-LV"/>
              </w:rPr>
            </w:pPr>
            <w:r w:rsidRPr="00DD239B">
              <w:rPr>
                <w:rFonts w:asciiTheme="majorBidi" w:hAnsiTheme="majorBidi" w:cstheme="majorBidi"/>
                <w:sz w:val="20"/>
                <w:lang w:val="lv-LV"/>
              </w:rPr>
              <w:t>Sabiedrības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Regulas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2073/2005</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Attiecībā uz zivīm, kas zvejotas, izmantojot Kanādas amatierzvejas licenci ar importētāja vārdu, piemēro šādus nosacījumus.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 Zivis ir zvejotas Kanādas zvejas ūdeņos licences derīguma laikā saskaņā ar Kanādas noteikumiem par sporta zveju, ievērojot nozvejas normas.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Zivis ir izķidātas saskaņā ar atbilstošiem higiēnas un saglabāšanas pasākumiem.</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3. Zivis nav no indīgām sugām vai sugām, kas var saturēt </w:t>
            </w:r>
            <w:proofErr w:type="spellStart"/>
            <w:r w:rsidRPr="00DD239B">
              <w:rPr>
                <w:rFonts w:asciiTheme="majorBidi" w:hAnsiTheme="majorBidi" w:cstheme="majorBidi"/>
                <w:sz w:val="20"/>
                <w:lang w:val="lv-LV"/>
              </w:rPr>
              <w:t>biotoksīnus</w:t>
            </w:r>
            <w:proofErr w:type="spellEnd"/>
            <w:r w:rsidRPr="00DD239B">
              <w:rPr>
                <w:rFonts w:asciiTheme="majorBidi" w:hAnsiTheme="majorBidi" w:cstheme="majorBidi"/>
                <w:sz w:val="20"/>
                <w:lang w:val="lv-LV"/>
              </w:rPr>
              <w:t>.</w:t>
            </w:r>
          </w:p>
          <w:p w:rsidR="00085F70" w:rsidRPr="00DD239B" w:rsidRDefault="00085F70" w:rsidP="00D46FAC">
            <w:pPr>
              <w:spacing w:before="60" w:after="60" w:line="240" w:lineRule="auto"/>
              <w:rPr>
                <w:rFonts w:asciiTheme="majorBidi" w:hAnsiTheme="majorBidi" w:cstheme="majorBidi"/>
                <w:strike/>
                <w:sz w:val="20"/>
                <w:lang w:val="lv-LV"/>
              </w:rPr>
            </w:pPr>
            <w:r w:rsidRPr="00DD239B">
              <w:rPr>
                <w:rFonts w:asciiTheme="majorBidi" w:hAnsiTheme="majorBidi" w:cstheme="majorBidi"/>
                <w:sz w:val="20"/>
                <w:lang w:val="lv-LV"/>
              </w:rPr>
              <w:t>4. Zivis ir ievestas Eiropas Savienībā ne vēlāk kā mēnesi pēc amatierzvejas licences derīguma termiņa beigām, un tās nav paredzētas tirdzniecībai. Pavaddokumentiem pievieno amatierzvejas licences kopiju.</w:t>
            </w:r>
          </w:p>
        </w:tc>
      </w:tr>
      <w:tr w:rsidR="00085F70" w:rsidRPr="005F05A2"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Piens un piena produkti lietošanai pārtikā</w:t>
            </w:r>
          </w:p>
        </w:tc>
      </w:tr>
      <w:tr w:rsidR="00085F70" w:rsidRPr="005F05A2"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 xml:space="preserve">Pasterizēts piens vai sieri, kas gatavoti no nepasterizēta (vai termiski apstrādāta zemā temperatūrā) piena un </w:t>
            </w:r>
            <w:proofErr w:type="spellStart"/>
            <w:r w:rsidRPr="00DD239B">
              <w:rPr>
                <w:rFonts w:asciiTheme="majorBidi" w:hAnsiTheme="majorBidi" w:cstheme="majorBidi"/>
                <w:b/>
                <w:bCs/>
                <w:sz w:val="20"/>
                <w:lang w:val="lv-LV"/>
              </w:rPr>
              <w:t>svaigpiena</w:t>
            </w:r>
            <w:proofErr w:type="spellEnd"/>
            <w:r w:rsidRPr="00DD239B">
              <w:rPr>
                <w:rFonts w:asciiTheme="majorBidi" w:hAnsiTheme="majorBidi" w:cstheme="majorBidi"/>
                <w:b/>
                <w:bCs/>
                <w:sz w:val="20"/>
                <w:lang w:val="lv-LV"/>
              </w:rPr>
              <w:t xml:space="preserve"> un kas nogatavināti vismaz 60 dienas </w:t>
            </w:r>
          </w:p>
        </w:tc>
      </w:tr>
      <w:tr w:rsidR="00085F70" w:rsidRPr="005F05A2"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Sabiedrības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s. 34</w:t>
            </w:r>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i/>
                <w:sz w:val="20"/>
                <w:lang w:val="lv-LV"/>
              </w:rPr>
              <w:t xml:space="preserve"> </w:t>
            </w:r>
          </w:p>
          <w:p w:rsidR="00085F70" w:rsidRPr="00DD239B" w:rsidRDefault="00085F70" w:rsidP="00D46FAC">
            <w:pPr>
              <w:spacing w:before="60" w:after="60" w:line="240" w:lineRule="auto"/>
              <w:rPr>
                <w:rFonts w:asciiTheme="majorBidi" w:hAnsiTheme="majorBidi" w:cstheme="majorBidi"/>
                <w:i/>
                <w:sz w:val="20"/>
                <w:lang w:val="lv-LV"/>
              </w:rPr>
            </w:pP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Part</w:t>
            </w:r>
            <w:proofErr w:type="spellEnd"/>
            <w:r w:rsidRPr="00DD239B">
              <w:rPr>
                <w:rFonts w:asciiTheme="majorBidi" w:hAnsiTheme="majorBidi" w:cstheme="majorBidi"/>
                <w:i/>
                <w:sz w:val="20"/>
                <w:lang w:val="lv-LV"/>
              </w:rPr>
              <w:t xml:space="preserve"> B, </w:t>
            </w:r>
            <w:proofErr w:type="spellStart"/>
            <w:r w:rsidRPr="00DD239B">
              <w:rPr>
                <w:rFonts w:asciiTheme="majorBidi" w:hAnsiTheme="majorBidi" w:cstheme="majorBidi"/>
                <w:i/>
                <w:sz w:val="20"/>
                <w:lang w:val="lv-LV"/>
              </w:rPr>
              <w:t>Division</w:t>
            </w:r>
            <w:proofErr w:type="spellEnd"/>
            <w:r w:rsidRPr="00DD239B">
              <w:rPr>
                <w:rFonts w:asciiTheme="majorBidi" w:hAnsiTheme="majorBidi" w:cstheme="majorBidi"/>
                <w:i/>
                <w:sz w:val="20"/>
                <w:lang w:val="lv-LV"/>
              </w:rPr>
              <w:t xml:space="preserve"> 8 </w:t>
            </w:r>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Canada</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Agricultural</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i/>
                <w:sz w:val="20"/>
                <w:lang w:val="lv-LV"/>
              </w:rPr>
              <w:t xml:space="preserve">, R.S.C 1985, c. 20 (4th </w:t>
            </w:r>
            <w:proofErr w:type="spellStart"/>
            <w:r w:rsidRPr="00DD239B">
              <w:rPr>
                <w:rFonts w:asciiTheme="majorBidi" w:hAnsiTheme="majorBidi" w:cstheme="majorBidi"/>
                <w:i/>
                <w:sz w:val="20"/>
                <w:lang w:val="lv-LV"/>
              </w:rPr>
              <w:t>Supp</w:t>
            </w:r>
            <w:proofErr w:type="spellEnd"/>
            <w:r w:rsidRPr="00DD239B">
              <w:rPr>
                <w:rFonts w:asciiTheme="majorBidi" w:hAnsiTheme="majorBidi" w:cstheme="majorBidi"/>
                <w:i/>
                <w:sz w:val="20"/>
                <w:lang w:val="lv-LV"/>
              </w:rPr>
              <w:t>.)</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Dairy</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xml:space="preserve">, S.O.R./79-840 </w:t>
            </w:r>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Uzskata, ka Kanādas un Eiropas Savienības sistēmas nodrošina līdzvērtīgu aizsardzības līmeni attiecībā uz mikrobioloģiskajām prasībām. Taču tie mikrobioloģiskie kritēriji, ko Kanāda un Eiropas Savienība izmanto galaproduktu uzraudzībai, dažos aspektos atšķiras. Attiecībā uz eksportētiem produktiem eksportētāja pienākums ir nodrošināt, ka produkti atbilst importētājvalsts pārtikas nekaitīguma kritērijiem.</w:t>
            </w: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Part</w:t>
            </w:r>
            <w:proofErr w:type="spellEnd"/>
            <w:r w:rsidRPr="00DD239B">
              <w:rPr>
                <w:rFonts w:asciiTheme="majorBidi" w:hAnsiTheme="majorBidi" w:cstheme="majorBidi"/>
                <w:i/>
                <w:sz w:val="20"/>
                <w:lang w:val="lv-LV"/>
              </w:rPr>
              <w:t xml:space="preserve"> B, </w:t>
            </w:r>
            <w:proofErr w:type="spellStart"/>
            <w:r w:rsidRPr="00DD239B">
              <w:rPr>
                <w:rFonts w:asciiTheme="majorBidi" w:hAnsiTheme="majorBidi" w:cstheme="majorBidi"/>
                <w:i/>
                <w:sz w:val="20"/>
                <w:lang w:val="lv-LV"/>
              </w:rPr>
              <w:t>Division</w:t>
            </w:r>
            <w:proofErr w:type="spellEnd"/>
            <w:r w:rsidRPr="00DD239B">
              <w:rPr>
                <w:rFonts w:asciiTheme="majorBidi" w:hAnsiTheme="majorBidi" w:cstheme="majorBidi"/>
                <w:i/>
                <w:sz w:val="20"/>
                <w:lang w:val="lv-LV"/>
              </w:rPr>
              <w:t xml:space="preserve"> B</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w:t>
            </w: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Canada</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Agricultural</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Dairy</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Lēmums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2011/163</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852/2004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853/2004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854/2004</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605/2010</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 Kanāda novērtē to uzņēmumu riska analīzes un kritisko kontrolpunktu noteikšanas (</w:t>
            </w:r>
            <w:proofErr w:type="spellStart"/>
            <w:r w:rsidRPr="00DD239B">
              <w:rPr>
                <w:rFonts w:asciiTheme="majorBidi" w:hAnsiTheme="majorBidi" w:cstheme="majorBidi"/>
                <w:i/>
                <w:sz w:val="20"/>
                <w:lang w:val="lv-LV"/>
              </w:rPr>
              <w:t>Hazard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Analysis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Critical</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Control</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Point</w:t>
            </w:r>
            <w:proofErr w:type="spellEnd"/>
            <w:r w:rsidRPr="00DD239B">
              <w:rPr>
                <w:rFonts w:asciiTheme="majorBidi" w:hAnsiTheme="majorBidi" w:cstheme="majorBidi"/>
                <w:sz w:val="20"/>
                <w:lang w:val="lv-LV"/>
              </w:rPr>
              <w:t xml:space="preserve"> — </w:t>
            </w:r>
            <w:r w:rsidRPr="00DD239B">
              <w:rPr>
                <w:rFonts w:asciiTheme="majorBidi" w:hAnsiTheme="majorBidi" w:cstheme="majorBidi"/>
                <w:i/>
                <w:sz w:val="20"/>
                <w:lang w:val="lv-LV"/>
              </w:rPr>
              <w:t>HACCP</w:t>
            </w:r>
            <w:r w:rsidRPr="00DD239B">
              <w:rPr>
                <w:rFonts w:asciiTheme="majorBidi" w:hAnsiTheme="majorBidi" w:cstheme="majorBidi"/>
                <w:sz w:val="20"/>
                <w:lang w:val="lv-LV"/>
              </w:rPr>
              <w:t>) sistēmu, kuri nav atzīti atbilstīgi Pārtikas nekaitīguma veicināšanas programmā (</w:t>
            </w:r>
            <w:r w:rsidRPr="00DD239B">
              <w:rPr>
                <w:rFonts w:asciiTheme="majorBidi" w:hAnsiTheme="majorBidi" w:cstheme="majorBidi"/>
                <w:i/>
                <w:sz w:val="20"/>
                <w:lang w:val="lv-LV"/>
              </w:rPr>
              <w:t>FSEP-HACCP</w:t>
            </w:r>
            <w:r w:rsidRPr="00DD239B">
              <w:rPr>
                <w:rFonts w:asciiTheme="majorBidi" w:hAnsiTheme="majorBidi" w:cstheme="majorBidi"/>
                <w:sz w:val="20"/>
                <w:lang w:val="lv-LV"/>
              </w:rPr>
              <w:t xml:space="preserve">), lai nodrošinātu, ka tie darbojas saskaņā ar </w:t>
            </w:r>
            <w:r w:rsidRPr="00DD239B">
              <w:rPr>
                <w:rFonts w:asciiTheme="majorBidi" w:hAnsiTheme="majorBidi" w:cstheme="majorBidi"/>
                <w:i/>
                <w:sz w:val="20"/>
                <w:lang w:val="lv-LV"/>
              </w:rPr>
              <w:t>HACCP</w:t>
            </w:r>
            <w:r w:rsidRPr="00DD239B">
              <w:rPr>
                <w:rFonts w:asciiTheme="majorBidi" w:hAnsiTheme="majorBidi" w:cstheme="majorBidi"/>
                <w:sz w:val="20"/>
                <w:lang w:val="lv-LV"/>
              </w:rPr>
              <w:t xml:space="preserve"> principiem.</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Eksporta licencē jābūt diviem parakstiem — dzīvnieku veselības apliecinājumus paraksta oficiālais veterinārārsts, bet ar sabiedrības veselību saistītos apliecinājumus paraksta oficiālais inspektors.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Uzskata, ka Kanādas un Eiropas Savienības sistēmas nodrošina līdzvērtīgu aizsardzības līmeni attiecībā uz mikrobioloģiskajām prasībām. Taču tie mikrobioloģiskie kritēriji, ko Kanāda un Eiropas Savienība izmanto galaproduktu uzraudzībai, dažos aspektos atšķiras. Attiecībā uz eksportētiem produktiem eksportētāja pienākums ir nodrošināt, ka produkti atbilst importētājvalsts pārtikas nekaitīguma kritērijiem.</w:t>
            </w:r>
          </w:p>
        </w:tc>
      </w:tr>
      <w:tr w:rsidR="00085F70" w:rsidRPr="005F05A2"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Dzīvnieku zarnas, kas nav paredzētas lietošanai pārtikā</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Cūkas</w:t>
            </w:r>
          </w:p>
        </w:tc>
      </w:tr>
      <w:tr w:rsidR="00085F70" w:rsidRPr="00DD239B"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Dzīvnieku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Regula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1069/2009</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Part</w:t>
            </w:r>
            <w:proofErr w:type="spellEnd"/>
            <w:r w:rsidRPr="00DD239B">
              <w:rPr>
                <w:rFonts w:asciiTheme="majorBidi" w:hAnsiTheme="majorBidi" w:cstheme="majorBidi"/>
                <w:i/>
                <w:sz w:val="20"/>
                <w:lang w:val="lv-LV"/>
              </w:rPr>
              <w:t xml:space="preserve"> IV</w:t>
            </w:r>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7547" w:type="dxa"/>
            <w:gridSpan w:val="4"/>
            <w:shd w:val="pct10" w:color="auto" w:fill="auto"/>
          </w:tcPr>
          <w:p w:rsidR="00085F70" w:rsidRPr="00DD239B" w:rsidRDefault="00085F70" w:rsidP="00D46FAC">
            <w:pPr>
              <w:spacing w:before="60" w:after="60" w:line="240" w:lineRule="auto"/>
              <w:rPr>
                <w:rFonts w:asciiTheme="majorBidi" w:hAnsiTheme="majorBidi" w:cstheme="majorBidi"/>
                <w:sz w:val="20"/>
                <w:lang w:val="lv-LV"/>
              </w:rPr>
            </w:pP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Kauli, ragi un nagi (izņemot miltus) un to produkti, kas nav paredzēti lietošanai pārtikā</w:t>
            </w:r>
          </w:p>
        </w:tc>
      </w:tr>
      <w:tr w:rsidR="00085F70" w:rsidRPr="00DD239B" w:rsidTr="00D46FAC">
        <w:trPr>
          <w:trHeight w:val="227"/>
        </w:trPr>
        <w:tc>
          <w:tcPr>
            <w:tcW w:w="993" w:type="dxa"/>
            <w:shd w:val="clear" w:color="auto" w:fill="FFFFFF"/>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Dzīvnieku veselība</w:t>
            </w:r>
          </w:p>
        </w:tc>
        <w:tc>
          <w:tcPr>
            <w:tcW w:w="5778" w:type="dxa"/>
            <w:gridSpan w:val="3"/>
            <w:shd w:val="pct10"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168" w:type="dxa"/>
            <w:gridSpan w:val="2"/>
            <w:shd w:val="clear" w:color="auto" w:fill="FFFFFF"/>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FFFFFF"/>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1069/2009</w:t>
            </w:r>
          </w:p>
        </w:tc>
        <w:tc>
          <w:tcPr>
            <w:tcW w:w="4820" w:type="dxa"/>
            <w:shd w:val="clear" w:color="auto" w:fill="FFFFFF"/>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Sertifikāts saskaņā ar Lēmumu 97/534</w:t>
            </w:r>
          </w:p>
        </w:tc>
      </w:tr>
      <w:tr w:rsidR="00085F70" w:rsidRPr="00DD239B"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Asinis un asins produkti, kas nav paredzēti lietošanai pārtikā</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Atgremotāji</w:t>
            </w:r>
          </w:p>
        </w:tc>
      </w:tr>
      <w:tr w:rsidR="00085F70" w:rsidRPr="005F05A2"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Dzīvnieku veselība</w:t>
            </w:r>
          </w:p>
        </w:tc>
        <w:tc>
          <w:tcPr>
            <w:tcW w:w="1560" w:type="dxa"/>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1069/2009</w:t>
            </w:r>
          </w:p>
        </w:tc>
        <w:tc>
          <w:tcPr>
            <w:tcW w:w="1842" w:type="dxa"/>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roofErr w:type="spellStart"/>
            <w:r w:rsidRPr="00DD239B">
              <w:rPr>
                <w:rFonts w:asciiTheme="majorBidi" w:hAnsiTheme="majorBidi" w:cstheme="majorBidi"/>
                <w:sz w:val="20"/>
                <w:lang w:val="lv-LV"/>
              </w:rPr>
              <w:t>Part</w:t>
            </w:r>
            <w:proofErr w:type="spellEnd"/>
            <w:r w:rsidRPr="00DD239B">
              <w:rPr>
                <w:rFonts w:asciiTheme="majorBidi" w:hAnsiTheme="majorBidi" w:cstheme="majorBidi"/>
                <w:sz w:val="20"/>
                <w:lang w:val="lv-LV"/>
              </w:rPr>
              <w:t xml:space="preserve"> IV </w:t>
            </w:r>
            <w:proofErr w:type="spellStart"/>
            <w:r w:rsidRPr="00DD239B">
              <w:rPr>
                <w:rFonts w:asciiTheme="majorBidi" w:hAnsiTheme="majorBidi" w:cstheme="majorBidi"/>
                <w:sz w:val="20"/>
                <w:lang w:val="lv-LV"/>
              </w:rPr>
              <w:t>and</w:t>
            </w:r>
            <w:proofErr w:type="spellEnd"/>
            <w:r w:rsidRPr="00DD239B">
              <w:rPr>
                <w:rFonts w:asciiTheme="majorBidi" w:hAnsiTheme="majorBidi" w:cstheme="majorBidi"/>
                <w:sz w:val="20"/>
                <w:lang w:val="lv-LV"/>
              </w:rPr>
              <w:t xml:space="preserve"> </w:t>
            </w:r>
            <w:proofErr w:type="spellStart"/>
            <w:r w:rsidRPr="00DD239B">
              <w:rPr>
                <w:rFonts w:asciiTheme="majorBidi" w:hAnsiTheme="majorBidi" w:cstheme="majorBidi"/>
                <w:sz w:val="20"/>
                <w:lang w:val="lv-LV"/>
              </w:rPr>
              <w:t>Part</w:t>
            </w:r>
            <w:proofErr w:type="spellEnd"/>
            <w:r w:rsidRPr="00DD239B">
              <w:rPr>
                <w:rFonts w:asciiTheme="majorBidi" w:hAnsiTheme="majorBidi" w:cstheme="majorBidi"/>
                <w:sz w:val="20"/>
                <w:lang w:val="lv-LV"/>
              </w:rPr>
              <w:t xml:space="preserve"> XIV</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w:t>
            </w: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Feeds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R.S.C. 1985, c. F-9</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Feeds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1983, S.O.R./83-593</w:t>
            </w:r>
          </w:p>
        </w:tc>
        <w:tc>
          <w:tcPr>
            <w:tcW w:w="2410" w:type="dxa"/>
            <w:gridSpan w:val="2"/>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Atbilstība Kanādas noteikumiem par transmisīvo sūkļveida encefalopātiju</w:t>
            </w:r>
          </w:p>
          <w:p w:rsidR="00085F70" w:rsidRPr="00DD239B" w:rsidRDefault="00085F70" w:rsidP="00D46FAC">
            <w:pPr>
              <w:spacing w:before="60" w:after="60" w:line="240" w:lineRule="auto"/>
              <w:rPr>
                <w:rFonts w:asciiTheme="majorBidi" w:hAnsiTheme="majorBidi" w:cstheme="majorBidi"/>
                <w:sz w:val="20"/>
                <w:lang w:val="lv-LV"/>
              </w:rPr>
            </w:pPr>
          </w:p>
        </w:tc>
        <w:tc>
          <w:tcPr>
            <w:tcW w:w="7513" w:type="dxa"/>
            <w:gridSpan w:val="3"/>
            <w:shd w:val="pct10" w:color="auto" w:fill="auto"/>
          </w:tcPr>
          <w:p w:rsidR="00085F70" w:rsidRPr="00DD239B" w:rsidRDefault="00085F70" w:rsidP="00D46FAC">
            <w:pPr>
              <w:spacing w:before="60" w:after="60" w:line="240" w:lineRule="auto"/>
              <w:rPr>
                <w:rFonts w:asciiTheme="majorBidi" w:hAnsiTheme="majorBidi" w:cstheme="majorBidi"/>
                <w:sz w:val="20"/>
                <w:lang w:val="lv-LV"/>
              </w:rPr>
            </w:pPr>
          </w:p>
        </w:tc>
      </w:tr>
      <w:tr w:rsidR="00085F70" w:rsidRPr="005F05A2"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Biškopības produkti, kas nav paredzēti lietošanai pārtikā</w:t>
            </w:r>
          </w:p>
        </w:tc>
      </w:tr>
      <w:tr w:rsidR="00085F70" w:rsidRPr="005F05A2"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Dzīvnieku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1069/2009</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Part</w:t>
            </w:r>
            <w:proofErr w:type="spellEnd"/>
            <w:r w:rsidRPr="00DD239B">
              <w:rPr>
                <w:rFonts w:asciiTheme="majorBidi" w:hAnsiTheme="majorBidi" w:cstheme="majorBidi"/>
                <w:i/>
                <w:sz w:val="20"/>
                <w:lang w:val="lv-LV"/>
              </w:rPr>
              <w:t xml:space="preserve"> VI</w:t>
            </w:r>
          </w:p>
        </w:tc>
        <w:tc>
          <w:tcPr>
            <w:tcW w:w="2410"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Produkts, kas apstrādāts, izmantojot, piemēram, </w:t>
            </w:r>
            <w:proofErr w:type="spellStart"/>
            <w:r w:rsidRPr="00DD239B">
              <w:rPr>
                <w:rFonts w:asciiTheme="majorBidi" w:hAnsiTheme="majorBidi" w:cstheme="majorBidi"/>
                <w:sz w:val="20"/>
                <w:lang w:val="lv-LV"/>
              </w:rPr>
              <w:t>liofilizēšanu</w:t>
            </w:r>
            <w:proofErr w:type="spellEnd"/>
            <w:r w:rsidRPr="00DD239B">
              <w:rPr>
                <w:rFonts w:asciiTheme="majorBidi" w:hAnsiTheme="majorBidi" w:cstheme="majorBidi"/>
                <w:sz w:val="20"/>
                <w:lang w:val="lv-LV"/>
              </w:rPr>
              <w:t xml:space="preserve">, apstarošanu vai </w:t>
            </w:r>
            <w:proofErr w:type="spellStart"/>
            <w:r w:rsidRPr="00DD239B">
              <w:rPr>
                <w:rFonts w:asciiTheme="majorBidi" w:hAnsiTheme="majorBidi" w:cstheme="majorBidi"/>
                <w:sz w:val="20"/>
                <w:lang w:val="lv-LV"/>
              </w:rPr>
              <w:t>vakuumiepakošanu</w:t>
            </w:r>
            <w:proofErr w:type="spellEnd"/>
            <w:r w:rsidRPr="00DD239B">
              <w:rPr>
                <w:rFonts w:asciiTheme="majorBidi" w:hAnsiTheme="majorBidi" w:cstheme="majorBidi"/>
                <w:sz w:val="20"/>
                <w:lang w:val="lv-LV"/>
              </w:rPr>
              <w:t>.</w:t>
            </w:r>
          </w:p>
        </w:tc>
        <w:tc>
          <w:tcPr>
            <w:tcW w:w="1134"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Bee</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Directive</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i/>
                <w:sz w:val="20"/>
                <w:lang w:val="lv-LV"/>
              </w:rPr>
              <w:t xml:space="preserve">TAHD-DSAT-IE-2001-3-6, </w:t>
            </w:r>
            <w:proofErr w:type="spellStart"/>
            <w:r w:rsidRPr="00DD239B">
              <w:rPr>
                <w:rFonts w:asciiTheme="majorBidi" w:hAnsiTheme="majorBidi" w:cstheme="majorBidi"/>
                <w:i/>
                <w:sz w:val="20"/>
                <w:lang w:val="lv-LV"/>
              </w:rPr>
              <w:t>January</w:t>
            </w:r>
            <w:proofErr w:type="spellEnd"/>
            <w:r w:rsidRPr="00DD239B">
              <w:rPr>
                <w:rFonts w:asciiTheme="majorBidi" w:hAnsiTheme="majorBidi" w:cstheme="majorBidi"/>
                <w:i/>
                <w:sz w:val="20"/>
                <w:lang w:val="lv-LV"/>
              </w:rPr>
              <w:t xml:space="preserve"> 5, 2011</w:t>
            </w: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1069/2009</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1. Bišu produkti, kurus izmanto dzīvnieku barībā, cilvēku pārtikā vai rūpniecībā, nav ierobežoti.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Bišu produkti, kurus izmanto bišu barošanai, ir jāapstrādā.</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Vilna, spalvas un mati</w:t>
            </w: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Vilna</w:t>
            </w:r>
          </w:p>
        </w:tc>
      </w:tr>
      <w:tr w:rsidR="00085F70" w:rsidRPr="00DD239B"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Dzīvnieku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1069/2009</w:t>
            </w:r>
          </w:p>
          <w:p w:rsidR="00085F70" w:rsidRPr="00DD239B" w:rsidRDefault="00085F70" w:rsidP="00D46FAC">
            <w:pPr>
              <w:spacing w:before="60" w:after="60" w:line="240" w:lineRule="auto"/>
              <w:rPr>
                <w:rFonts w:asciiTheme="majorBidi" w:hAnsiTheme="majorBidi" w:cstheme="majorBidi"/>
                <w:sz w:val="20"/>
                <w:lang w:val="lv-LV"/>
              </w:rPr>
            </w:pP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Part</w:t>
            </w:r>
            <w:proofErr w:type="spellEnd"/>
            <w:r w:rsidRPr="00DD239B">
              <w:rPr>
                <w:rFonts w:asciiTheme="majorBidi" w:hAnsiTheme="majorBidi" w:cstheme="majorBidi"/>
                <w:i/>
                <w:sz w:val="20"/>
                <w:lang w:val="lv-LV"/>
              </w:rPr>
              <w:t xml:space="preserve"> IV</w:t>
            </w:r>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Izcelsmes sertifikāts</w:t>
            </w: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1069/2009</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r>
      <w:tr w:rsidR="00085F70" w:rsidRPr="00DD239B"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Cūku sari</w:t>
            </w:r>
          </w:p>
        </w:tc>
      </w:tr>
      <w:tr w:rsidR="00085F70" w:rsidRPr="00DD239B"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Dzīvnieku veselība</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1069/2009</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Part</w:t>
            </w:r>
            <w:proofErr w:type="spellEnd"/>
            <w:r w:rsidRPr="00DD239B">
              <w:rPr>
                <w:rFonts w:asciiTheme="majorBidi" w:hAnsiTheme="majorBidi" w:cstheme="majorBidi"/>
                <w:i/>
                <w:sz w:val="20"/>
                <w:lang w:val="lv-LV"/>
              </w:rPr>
              <w:t xml:space="preserve"> IV</w:t>
            </w:r>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Izcelsmes sertifikāts</w:t>
            </w: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1069/2009</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r>
      <w:tr w:rsidR="00085F70" w:rsidRPr="00DD239B" w:rsidTr="00D46FAC">
        <w:trPr>
          <w:trHeight w:val="227"/>
        </w:trPr>
        <w:tc>
          <w:tcPr>
            <w:tcW w:w="14318" w:type="dxa"/>
            <w:gridSpan w:val="8"/>
            <w:shd w:val="clear" w:color="auto" w:fill="auto"/>
          </w:tcPr>
          <w:p w:rsidR="00085F70" w:rsidRPr="00DD239B" w:rsidRDefault="00085F70" w:rsidP="00D46FAC">
            <w:pPr>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t>Olas ar čaumalu un olu produkti lietošanai pārtikā</w:t>
            </w:r>
          </w:p>
        </w:tc>
      </w:tr>
      <w:tr w:rsidR="00085F70" w:rsidRPr="00DD239B"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Dzīvnieku veselība </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Direktīvas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90/539</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2002/99</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Health</w:t>
            </w:r>
            <w:proofErr w:type="spellEnd"/>
            <w:r w:rsidRPr="00DD239B">
              <w:rPr>
                <w:rFonts w:asciiTheme="majorBidi" w:hAnsiTheme="majorBidi" w:cstheme="majorBidi"/>
                <w:i/>
                <w:sz w:val="20"/>
                <w:lang w:val="lv-LV"/>
              </w:rPr>
              <w:t xml:space="preserve"> of </w:t>
            </w:r>
            <w:proofErr w:type="spellStart"/>
            <w:r w:rsidRPr="00DD239B">
              <w:rPr>
                <w:rFonts w:asciiTheme="majorBidi" w:hAnsiTheme="majorBidi" w:cstheme="majorBidi"/>
                <w:i/>
                <w:sz w:val="20"/>
                <w:lang w:val="lv-LV"/>
              </w:rPr>
              <w:t>Animals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Part</w:t>
            </w:r>
            <w:proofErr w:type="spellEnd"/>
            <w:r w:rsidRPr="00DD239B">
              <w:rPr>
                <w:rFonts w:asciiTheme="majorBidi" w:hAnsiTheme="majorBidi" w:cstheme="majorBidi"/>
                <w:i/>
                <w:sz w:val="20"/>
                <w:lang w:val="lv-LV"/>
              </w:rPr>
              <w:t xml:space="preserve"> III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Part</w:t>
            </w:r>
            <w:proofErr w:type="spellEnd"/>
            <w:r w:rsidRPr="00DD239B">
              <w:rPr>
                <w:rFonts w:asciiTheme="majorBidi" w:hAnsiTheme="majorBidi" w:cstheme="majorBidi"/>
                <w:i/>
                <w:sz w:val="20"/>
                <w:lang w:val="lv-LV"/>
              </w:rPr>
              <w:t xml:space="preserve"> IV</w:t>
            </w:r>
            <w:r w:rsidRPr="00DD239B">
              <w:rPr>
                <w:rFonts w:asciiTheme="majorBidi" w:hAnsiTheme="majorBidi" w:cstheme="majorBidi"/>
                <w:sz w:val="20"/>
                <w:lang w:val="lv-LV"/>
              </w:rPr>
              <w:t xml:space="preserve"> (attiecībā uz olām ar čaumalu un olu produktiem)</w:t>
            </w:r>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1. Paziņojums par izcelsmi.</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 Veterinārā sertifikācija.</w:t>
            </w: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roofErr w:type="spellStart"/>
            <w:r w:rsidRPr="00DD239B">
              <w:rPr>
                <w:rFonts w:asciiTheme="majorBidi" w:hAnsiTheme="majorBidi" w:cstheme="majorBidi"/>
                <w:i/>
                <w:sz w:val="20"/>
                <w:lang w:val="lv-LV"/>
              </w:rPr>
              <w:t>Egg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 </w:t>
            </w:r>
            <w:proofErr w:type="spellStart"/>
            <w:r w:rsidRPr="00DD239B">
              <w:rPr>
                <w:rFonts w:asciiTheme="majorBidi" w:hAnsiTheme="majorBidi" w:cstheme="majorBidi"/>
                <w:i/>
                <w:sz w:val="20"/>
                <w:lang w:val="lv-LV"/>
              </w:rPr>
              <w:t>Import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Procedures</w:t>
            </w:r>
            <w:proofErr w:type="spellEnd"/>
            <w:r w:rsidRPr="00DD239B">
              <w:rPr>
                <w:rFonts w:asciiTheme="majorBidi" w:hAnsiTheme="majorBidi" w:cstheme="majorBidi"/>
                <w:sz w:val="20"/>
                <w:lang w:val="lv-LV"/>
              </w:rPr>
              <w:t xml:space="preserve">, </w:t>
            </w:r>
            <w:r w:rsidRPr="00DD239B">
              <w:rPr>
                <w:rFonts w:asciiTheme="majorBidi" w:hAnsiTheme="majorBidi" w:cstheme="majorBidi"/>
                <w:i/>
                <w:sz w:val="20"/>
                <w:lang w:val="lv-LV"/>
              </w:rPr>
              <w:t xml:space="preserve">AHPD-DSAE-IE-2001-5-3, </w:t>
            </w:r>
            <w:proofErr w:type="spellStart"/>
            <w:r w:rsidRPr="00DD239B">
              <w:rPr>
                <w:rFonts w:asciiTheme="majorBidi" w:hAnsiTheme="majorBidi" w:cstheme="majorBidi"/>
                <w:i/>
                <w:sz w:val="20"/>
                <w:lang w:val="lv-LV"/>
              </w:rPr>
              <w:t>December</w:t>
            </w:r>
            <w:proofErr w:type="spellEnd"/>
            <w:r w:rsidRPr="00DD239B">
              <w:rPr>
                <w:rFonts w:asciiTheme="majorBidi" w:hAnsiTheme="majorBidi" w:cstheme="majorBidi"/>
                <w:i/>
                <w:sz w:val="20"/>
                <w:lang w:val="lv-LV"/>
              </w:rPr>
              <w:t xml:space="preserve"> 20, 1995</w:t>
            </w: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Direktīvas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90/539</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2002/99</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r>
      <w:tr w:rsidR="00085F70" w:rsidRPr="00DD239B" w:rsidTr="00D46FAC">
        <w:trPr>
          <w:trHeight w:val="227"/>
        </w:trPr>
        <w:tc>
          <w:tcPr>
            <w:tcW w:w="14318" w:type="dxa"/>
            <w:gridSpan w:val="8"/>
            <w:shd w:val="clear" w:color="auto" w:fill="auto"/>
          </w:tcPr>
          <w:p w:rsidR="00085F70" w:rsidRPr="00DD239B" w:rsidRDefault="00085F70" w:rsidP="00D46FAC">
            <w:pPr>
              <w:pageBreakBefore/>
              <w:spacing w:before="60" w:after="60" w:line="240" w:lineRule="auto"/>
              <w:rPr>
                <w:rFonts w:asciiTheme="majorBidi" w:hAnsiTheme="majorBidi" w:cstheme="majorBidi"/>
                <w:b/>
                <w:bCs/>
                <w:sz w:val="20"/>
                <w:lang w:val="lv-LV"/>
              </w:rPr>
            </w:pPr>
            <w:r w:rsidRPr="00DD239B">
              <w:rPr>
                <w:rFonts w:asciiTheme="majorBidi" w:hAnsiTheme="majorBidi" w:cstheme="majorBidi"/>
                <w:b/>
                <w:bCs/>
                <w:sz w:val="20"/>
                <w:lang w:val="lv-LV"/>
              </w:rPr>
              <w:lastRenderedPageBreak/>
              <w:t>Horizontālie jautājumi</w:t>
            </w:r>
          </w:p>
        </w:tc>
      </w:tr>
      <w:tr w:rsidR="00085F70" w:rsidRPr="005F05A2" w:rsidTr="00D46FAC">
        <w:trPr>
          <w:trHeight w:val="227"/>
        </w:trPr>
        <w:tc>
          <w:tcPr>
            <w:tcW w:w="993"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Uzņēmumu saraksts</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2004/852</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2004/853</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2004/854</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w:t>
            </w: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w:t>
            </w: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Canada</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Agricultural</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Dairy</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Nepieciešams saraksts attiecībā uz svaigu gaļu un gaļas produktiem</w:t>
            </w: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w:t>
            </w: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w:t>
            </w: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Canada</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Agricultural</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Dairy</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Regulas</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2004/852</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2004/853</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2004/854</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Ja ir jāizstrādā uzņēmumu saraksts, uz precēm — visiem dzīvniekiem un dzīvnieku izcelsmes produktiem —, kas ir atzīti sabiedrības veselības jomā, attiecas šādi nosacījumi.</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1. Kanāda ievada </w:t>
            </w:r>
            <w:r w:rsidRPr="00DD239B">
              <w:rPr>
                <w:rFonts w:asciiTheme="majorBidi" w:hAnsiTheme="majorBidi" w:cstheme="majorBidi"/>
                <w:i/>
                <w:sz w:val="20"/>
                <w:lang w:val="lv-LV"/>
              </w:rPr>
              <w:t>TRACES</w:t>
            </w:r>
            <w:r w:rsidRPr="00DD239B">
              <w:rPr>
                <w:rFonts w:asciiTheme="majorBidi" w:hAnsiTheme="majorBidi" w:cstheme="majorBidi"/>
                <w:sz w:val="20"/>
                <w:lang w:val="lv-LV"/>
              </w:rPr>
              <w:t xml:space="preserve"> sistēmā Kanādas uzņēmumu un ražotņu sarakstus.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2. Kanāda sniedz garantijas, ka šie uzņēmumi kopumā atbilst nosacījumiem, kas noteikti šajā nodaļā.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Eiropas Savienība nekavējoties atjaunina un publicē uzņēmumu sarakstu.</w:t>
            </w:r>
          </w:p>
        </w:tc>
      </w:tr>
      <w:tr w:rsidR="00085F70" w:rsidRPr="00DD239B" w:rsidTr="00D46FAC">
        <w:trPr>
          <w:trHeight w:val="227"/>
        </w:trPr>
        <w:tc>
          <w:tcPr>
            <w:tcW w:w="993" w:type="dxa"/>
            <w:shd w:val="clear" w:color="auto" w:fill="auto"/>
          </w:tcPr>
          <w:p w:rsidR="00085F70" w:rsidRPr="00DD239B" w:rsidRDefault="00085F70" w:rsidP="00D46FAC">
            <w:pPr>
              <w:pageBreakBefore/>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lastRenderedPageBreak/>
              <w:t>Ūdens</w:t>
            </w:r>
          </w:p>
        </w:tc>
        <w:tc>
          <w:tcPr>
            <w:tcW w:w="156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Direktīva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98/83</w:t>
            </w:r>
          </w:p>
        </w:tc>
        <w:tc>
          <w:tcPr>
            <w:tcW w:w="1842"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w:t>
            </w: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Canada</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Agricultural</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Dairy</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w:t>
            </w: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tc>
        <w:tc>
          <w:tcPr>
            <w:tcW w:w="2376"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c>
          <w:tcPr>
            <w:tcW w:w="1168" w:type="dxa"/>
            <w:gridSpan w:val="2"/>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w:t>
            </w: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Canada</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Agricultural</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Dairy</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Products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w:t>
            </w:r>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Fish</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sz w:val="20"/>
                <w:lang w:val="lv-LV"/>
              </w:rPr>
              <w:t xml:space="preserve"> </w:t>
            </w:r>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Drugs</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Food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and</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Drug</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Act</w:t>
            </w:r>
            <w:proofErr w:type="spellEnd"/>
          </w:p>
          <w:p w:rsidR="00085F70" w:rsidRPr="00DD239B" w:rsidRDefault="00085F70" w:rsidP="00D46FAC">
            <w:pPr>
              <w:spacing w:before="60" w:after="60" w:line="240" w:lineRule="auto"/>
              <w:rPr>
                <w:rFonts w:asciiTheme="majorBidi" w:hAnsiTheme="majorBidi" w:cstheme="majorBidi"/>
                <w:i/>
                <w:sz w:val="20"/>
                <w:lang w:val="lv-LV"/>
              </w:rPr>
            </w:pPr>
            <w:r w:rsidRPr="00DD239B">
              <w:rPr>
                <w:rFonts w:asciiTheme="majorBidi" w:hAnsiTheme="majorBidi" w:cstheme="majorBidi"/>
                <w:sz w:val="20"/>
                <w:lang w:val="lv-LV"/>
              </w:rPr>
              <w:t xml:space="preserve">- </w:t>
            </w:r>
            <w:proofErr w:type="spellStart"/>
            <w:r w:rsidRPr="00DD239B">
              <w:rPr>
                <w:rFonts w:asciiTheme="majorBidi" w:hAnsiTheme="majorBidi" w:cstheme="majorBidi"/>
                <w:i/>
                <w:sz w:val="20"/>
                <w:lang w:val="lv-LV"/>
              </w:rPr>
              <w:t>Meat</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Inspection</w:t>
            </w:r>
            <w:proofErr w:type="spellEnd"/>
            <w:r w:rsidRPr="00DD239B">
              <w:rPr>
                <w:rFonts w:asciiTheme="majorBidi" w:hAnsiTheme="majorBidi" w:cstheme="majorBidi"/>
                <w:i/>
                <w:sz w:val="20"/>
                <w:lang w:val="lv-LV"/>
              </w:rPr>
              <w:t xml:space="preserve">  </w:t>
            </w:r>
            <w:proofErr w:type="spellStart"/>
            <w:r w:rsidRPr="00DD239B">
              <w:rPr>
                <w:rFonts w:asciiTheme="majorBidi" w:hAnsiTheme="majorBidi" w:cstheme="majorBidi"/>
                <w:i/>
                <w:sz w:val="20"/>
                <w:lang w:val="lv-LV"/>
              </w:rPr>
              <w:t>Regulations</w:t>
            </w:r>
            <w:proofErr w:type="spellEnd"/>
            <w:r w:rsidRPr="00DD239B">
              <w:rPr>
                <w:rFonts w:asciiTheme="majorBidi" w:hAnsiTheme="majorBidi" w:cstheme="majorBidi"/>
                <w:i/>
                <w:sz w:val="20"/>
                <w:lang w:val="lv-LV"/>
              </w:rPr>
              <w:t>, 1990</w:t>
            </w:r>
          </w:p>
        </w:tc>
        <w:tc>
          <w:tcPr>
            <w:tcW w:w="1559"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Direktīva</w:t>
            </w:r>
          </w:p>
          <w:p w:rsidR="00085F70" w:rsidRPr="00DD239B" w:rsidRDefault="00085F70" w:rsidP="00D46FAC">
            <w:pPr>
              <w:spacing w:before="60" w:after="60" w:line="240" w:lineRule="auto"/>
              <w:rPr>
                <w:rFonts w:asciiTheme="majorBidi" w:hAnsiTheme="majorBidi" w:cstheme="majorBidi"/>
                <w:sz w:val="20"/>
                <w:lang w:val="lv-LV"/>
              </w:rPr>
            </w:pPr>
            <w:r w:rsidRPr="00DD239B">
              <w:rPr>
                <w:rFonts w:asciiTheme="majorBidi" w:hAnsiTheme="majorBidi" w:cstheme="majorBidi"/>
                <w:sz w:val="20"/>
                <w:lang w:val="lv-LV"/>
              </w:rPr>
              <w:t>98/83</w:t>
            </w:r>
          </w:p>
        </w:tc>
        <w:tc>
          <w:tcPr>
            <w:tcW w:w="4820" w:type="dxa"/>
            <w:shd w:val="clear" w:color="auto" w:fill="auto"/>
          </w:tcPr>
          <w:p w:rsidR="00085F70" w:rsidRPr="00DD239B" w:rsidRDefault="00085F70" w:rsidP="00D46FAC">
            <w:pPr>
              <w:spacing w:before="60" w:after="60" w:line="240" w:lineRule="auto"/>
              <w:rPr>
                <w:rFonts w:asciiTheme="majorBidi" w:hAnsiTheme="majorBidi" w:cstheme="majorBidi"/>
                <w:sz w:val="20"/>
                <w:lang w:val="lv-LV"/>
              </w:rPr>
            </w:pPr>
          </w:p>
        </w:tc>
      </w:tr>
    </w:tbl>
    <w:p w:rsidR="00085F70" w:rsidRPr="00DD239B" w:rsidRDefault="00085F70" w:rsidP="00085F70">
      <w:pPr>
        <w:rPr>
          <w:sz w:val="20"/>
          <w:lang w:val="lv-LV"/>
        </w:rPr>
      </w:pPr>
    </w:p>
    <w:p w:rsidR="00085F70" w:rsidRPr="00DD239B" w:rsidRDefault="00085F70" w:rsidP="00085F70">
      <w:pPr>
        <w:rPr>
          <w:sz w:val="20"/>
          <w:lang w:val="lv-LV"/>
        </w:rPr>
        <w:sectPr w:rsidR="00085F70" w:rsidRPr="00DD239B">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1134" w:right="1134" w:bottom="1134" w:left="1134" w:header="1134" w:footer="1134" w:gutter="0"/>
          <w:cols w:space="720"/>
          <w:noEndnote/>
          <w:docGrid w:linePitch="326"/>
        </w:sectPr>
      </w:pPr>
    </w:p>
    <w:p w:rsidR="00085F70" w:rsidRPr="00DD239B" w:rsidRDefault="00085F70" w:rsidP="00085F70">
      <w:pPr>
        <w:jc w:val="center"/>
        <w:rPr>
          <w:b/>
          <w:bCs/>
          <w:lang w:val="lv-LV"/>
        </w:rPr>
      </w:pPr>
      <w:r w:rsidRPr="00DD239B">
        <w:rPr>
          <w:b/>
          <w:bCs/>
          <w:lang w:val="lv-LV"/>
        </w:rPr>
        <w:lastRenderedPageBreak/>
        <w:t>A PAPILDINĀJUMS</w:t>
      </w:r>
    </w:p>
    <w:p w:rsidR="00085F70" w:rsidRPr="00DD239B" w:rsidRDefault="00085F70" w:rsidP="00085F70">
      <w:pPr>
        <w:jc w:val="center"/>
        <w:rPr>
          <w:b/>
          <w:bCs/>
          <w:lang w:val="lv-LV"/>
        </w:rPr>
      </w:pPr>
    </w:p>
    <w:p w:rsidR="00085F70" w:rsidRPr="00DD239B" w:rsidRDefault="00085F70" w:rsidP="00085F70">
      <w:pPr>
        <w:jc w:val="center"/>
        <w:rPr>
          <w:b/>
          <w:bCs/>
          <w:lang w:val="lv-LV"/>
        </w:rPr>
      </w:pPr>
      <w:r w:rsidRPr="00DD239B">
        <w:rPr>
          <w:b/>
          <w:bCs/>
          <w:lang w:val="lv-LV"/>
        </w:rPr>
        <w:t>ĪPAŠIE NOSACĪJUMI</w:t>
      </w:r>
      <w:r w:rsidRPr="00DD239B">
        <w:rPr>
          <w:b/>
          <w:bCs/>
          <w:lang w:val="lv-LV"/>
        </w:rPr>
        <w:br/>
        <w:t>ATTIECĪBĀ UZ KONKRĒTU EKSPORTU</w:t>
      </w:r>
      <w:r w:rsidRPr="00DD239B">
        <w:rPr>
          <w:b/>
          <w:bCs/>
          <w:lang w:val="lv-LV"/>
        </w:rPr>
        <w:br/>
        <w:t>NO KANĀDAS UZ EIROPAS SAVIENĪBU</w:t>
      </w:r>
    </w:p>
    <w:p w:rsidR="00085F70" w:rsidRPr="00DD239B" w:rsidRDefault="00085F70" w:rsidP="00085F70">
      <w:pPr>
        <w:rPr>
          <w:lang w:val="lv-LV"/>
        </w:rPr>
      </w:pPr>
    </w:p>
    <w:p w:rsidR="00085F70" w:rsidRPr="00DD239B" w:rsidRDefault="00085F70" w:rsidP="00085F70">
      <w:pPr>
        <w:ind w:left="567" w:hanging="567"/>
        <w:rPr>
          <w:lang w:val="lv-LV"/>
        </w:rPr>
      </w:pPr>
      <w:r w:rsidRPr="00DD239B">
        <w:rPr>
          <w:lang w:val="lv-LV"/>
        </w:rPr>
        <w:t>1.</w:t>
      </w:r>
      <w:r w:rsidRPr="00DD239B">
        <w:rPr>
          <w:lang w:val="lv-LV"/>
        </w:rPr>
        <w:tab/>
        <w:t>Atbilstība Eiropas Savienības noteikumiem par transmisīvo sūkļveida encefalopātiju.</w:t>
      </w:r>
    </w:p>
    <w:p w:rsidR="00085F70" w:rsidRPr="00DD239B" w:rsidRDefault="00085F70" w:rsidP="00085F70">
      <w:pPr>
        <w:ind w:left="567" w:hanging="567"/>
        <w:rPr>
          <w:lang w:val="lv-LV"/>
        </w:rPr>
      </w:pPr>
    </w:p>
    <w:p w:rsidR="00085F70" w:rsidRPr="00DD239B" w:rsidRDefault="00085F70" w:rsidP="00085F70">
      <w:pPr>
        <w:ind w:left="567" w:hanging="567"/>
        <w:rPr>
          <w:lang w:val="lv-LV"/>
        </w:rPr>
      </w:pPr>
      <w:r w:rsidRPr="00DD239B">
        <w:rPr>
          <w:lang w:val="lv-LV"/>
        </w:rPr>
        <w:t>2.</w:t>
      </w:r>
      <w:r w:rsidRPr="00DD239B">
        <w:rPr>
          <w:lang w:val="lv-LV"/>
        </w:rPr>
        <w:tab/>
        <w:t>Liemeņiem neizmanto apsegus.</w:t>
      </w:r>
    </w:p>
    <w:p w:rsidR="00085F70" w:rsidRPr="00DD239B" w:rsidRDefault="00085F70" w:rsidP="00085F70">
      <w:pPr>
        <w:ind w:left="567" w:hanging="567"/>
        <w:rPr>
          <w:lang w:val="lv-LV"/>
        </w:rPr>
      </w:pPr>
    </w:p>
    <w:p w:rsidR="00085F70" w:rsidRPr="00DD239B" w:rsidRDefault="00085F70" w:rsidP="00085F70">
      <w:pPr>
        <w:ind w:left="567" w:hanging="567"/>
        <w:rPr>
          <w:lang w:val="lv-LV"/>
        </w:rPr>
      </w:pPr>
      <w:r w:rsidRPr="00DD239B">
        <w:rPr>
          <w:lang w:val="lv-LV"/>
        </w:rPr>
        <w:t>3.</w:t>
      </w:r>
      <w:r w:rsidRPr="00DD239B">
        <w:rPr>
          <w:lang w:val="lv-LV"/>
        </w:rPr>
        <w:tab/>
        <w:t xml:space="preserve">Atbilstība Eiropas Savienības noteikumiem par </w:t>
      </w:r>
      <w:proofErr w:type="spellStart"/>
      <w:r w:rsidRPr="00DD239B">
        <w:rPr>
          <w:lang w:val="lv-LV"/>
        </w:rPr>
        <w:t>dekontamināciju</w:t>
      </w:r>
      <w:proofErr w:type="spellEnd"/>
      <w:r w:rsidRPr="00DD239B">
        <w:rPr>
          <w:lang w:val="lv-LV"/>
        </w:rPr>
        <w:t>.</w:t>
      </w:r>
    </w:p>
    <w:p w:rsidR="00085F70" w:rsidRPr="00DD239B" w:rsidRDefault="00085F70" w:rsidP="00085F70">
      <w:pPr>
        <w:ind w:left="567" w:hanging="567"/>
        <w:rPr>
          <w:lang w:val="lv-LV"/>
        </w:rPr>
      </w:pPr>
    </w:p>
    <w:p w:rsidR="00085F70" w:rsidRPr="00DD239B" w:rsidRDefault="00085F70" w:rsidP="00085F70">
      <w:pPr>
        <w:ind w:left="567" w:hanging="567"/>
        <w:rPr>
          <w:lang w:val="lv-LV"/>
        </w:rPr>
      </w:pPr>
      <w:r w:rsidRPr="00DD239B">
        <w:rPr>
          <w:lang w:val="lv-LV"/>
        </w:rPr>
        <w:t>4.</w:t>
      </w:r>
      <w:r w:rsidRPr="00DD239B">
        <w:rPr>
          <w:lang w:val="lv-LV"/>
        </w:rPr>
        <w:tab/>
        <w:t>Atbilstība mikrobioloģiskajai testēšanai, ko veic saistībā ar eksportu uz Somiju un Zviedriju, kā noteikts Komisijas Regulā (EK) Nr. 1688/2005.</w:t>
      </w:r>
    </w:p>
    <w:p w:rsidR="00085F70" w:rsidRPr="00DD239B" w:rsidRDefault="00085F70" w:rsidP="00085F70">
      <w:pPr>
        <w:ind w:left="567" w:hanging="567"/>
        <w:rPr>
          <w:lang w:val="lv-LV"/>
        </w:rPr>
      </w:pPr>
    </w:p>
    <w:p w:rsidR="00085F70" w:rsidRPr="00DD239B" w:rsidRDefault="00085F70" w:rsidP="00085F70">
      <w:pPr>
        <w:ind w:left="567" w:hanging="567"/>
        <w:rPr>
          <w:lang w:val="lv-LV"/>
        </w:rPr>
      </w:pPr>
      <w:r w:rsidRPr="00DD239B">
        <w:rPr>
          <w:lang w:val="lv-LV"/>
        </w:rPr>
        <w:t>5.</w:t>
      </w:r>
      <w:r w:rsidRPr="00DD239B">
        <w:rPr>
          <w:lang w:val="lv-LV"/>
        </w:rPr>
        <w:tab/>
        <w:t>Pirmskaušanas apskate</w:t>
      </w:r>
    </w:p>
    <w:p w:rsidR="00085F70" w:rsidRPr="00DD239B" w:rsidRDefault="00085F70" w:rsidP="00085F70">
      <w:pPr>
        <w:rPr>
          <w:lang w:val="lv-LV"/>
        </w:rPr>
      </w:pPr>
    </w:p>
    <w:p w:rsidR="00085F70" w:rsidRPr="00DD239B" w:rsidRDefault="00085F70" w:rsidP="00085F70">
      <w:pPr>
        <w:ind w:left="567"/>
        <w:rPr>
          <w:lang w:val="lv-LV"/>
        </w:rPr>
      </w:pPr>
      <w:r w:rsidRPr="00DD239B">
        <w:rPr>
          <w:lang w:val="lv-LV"/>
        </w:rPr>
        <w:t xml:space="preserve">Regulāras pirmskaušanas apskates procedūras piemēro ar nosacījumu, ka </w:t>
      </w:r>
      <w:r w:rsidRPr="00DD239B">
        <w:rPr>
          <w:i/>
          <w:lang w:val="lv-LV"/>
        </w:rPr>
        <w:t>CFIA</w:t>
      </w:r>
      <w:r w:rsidRPr="00DD239B">
        <w:rPr>
          <w:lang w:val="lv-LV"/>
        </w:rPr>
        <w:t xml:space="preserve"> veterinārārsts atrodas saimniecībā, kad veic pirmskaušanas apskati dzīvniekiem, kurus paredzēts nokaut, lai eksportētu uz Eiropas Savienību. </w:t>
      </w:r>
    </w:p>
    <w:p w:rsidR="00085F70" w:rsidRPr="00DD239B" w:rsidRDefault="00085F70" w:rsidP="00085F70">
      <w:pPr>
        <w:rPr>
          <w:lang w:val="lv-LV"/>
        </w:rPr>
      </w:pPr>
    </w:p>
    <w:p w:rsidR="00085F70" w:rsidRPr="00DD239B" w:rsidRDefault="00085F70" w:rsidP="00085F70">
      <w:pPr>
        <w:ind w:left="567" w:hanging="567"/>
        <w:rPr>
          <w:lang w:val="lv-LV"/>
        </w:rPr>
      </w:pPr>
      <w:r w:rsidRPr="00DD239B">
        <w:rPr>
          <w:lang w:val="lv-LV"/>
        </w:rPr>
        <w:br w:type="page"/>
      </w:r>
      <w:r w:rsidRPr="00DD239B">
        <w:rPr>
          <w:lang w:val="lv-LV"/>
        </w:rPr>
        <w:lastRenderedPageBreak/>
        <w:t>6.</w:t>
      </w:r>
      <w:r w:rsidRPr="00DD239B">
        <w:rPr>
          <w:lang w:val="lv-LV"/>
        </w:rPr>
        <w:tab/>
      </w:r>
      <w:proofErr w:type="spellStart"/>
      <w:r w:rsidRPr="00DD239B">
        <w:rPr>
          <w:lang w:val="lv-LV"/>
        </w:rPr>
        <w:t>Pēckaušanas</w:t>
      </w:r>
      <w:proofErr w:type="spellEnd"/>
      <w:r w:rsidRPr="00DD239B">
        <w:rPr>
          <w:lang w:val="lv-LV"/>
        </w:rPr>
        <w:t xml:space="preserve"> apskate</w:t>
      </w:r>
    </w:p>
    <w:p w:rsidR="00085F70" w:rsidRPr="00DD239B" w:rsidRDefault="00085F70" w:rsidP="00085F70">
      <w:pPr>
        <w:rPr>
          <w:lang w:val="lv-LV"/>
        </w:rPr>
      </w:pPr>
    </w:p>
    <w:p w:rsidR="00085F70" w:rsidRPr="00DD239B" w:rsidRDefault="00085F70" w:rsidP="00085F70">
      <w:pPr>
        <w:ind w:left="567"/>
        <w:rPr>
          <w:lang w:val="lv-LV"/>
        </w:rPr>
      </w:pPr>
      <w:r w:rsidRPr="00DD239B">
        <w:rPr>
          <w:lang w:val="lv-LV"/>
        </w:rPr>
        <w:t>a)</w:t>
      </w:r>
      <w:r w:rsidRPr="00DD239B">
        <w:rPr>
          <w:lang w:val="lv-LV"/>
        </w:rPr>
        <w:tab/>
        <w:t xml:space="preserve">cūkgaļa: </w:t>
      </w:r>
    </w:p>
    <w:p w:rsidR="00085F70" w:rsidRPr="00DD239B" w:rsidRDefault="00085F70" w:rsidP="00085F70">
      <w:pPr>
        <w:ind w:left="567"/>
        <w:rPr>
          <w:lang w:val="lv-LV"/>
        </w:rPr>
      </w:pPr>
    </w:p>
    <w:p w:rsidR="00085F70" w:rsidRPr="00DD239B" w:rsidRDefault="00085F70" w:rsidP="00085F70">
      <w:pPr>
        <w:ind w:left="1134"/>
        <w:rPr>
          <w:lang w:val="lv-LV"/>
        </w:rPr>
      </w:pPr>
      <w:r w:rsidRPr="00DD239B">
        <w:rPr>
          <w:lang w:val="lv-LV"/>
        </w:rPr>
        <w:t>saskaņā ar Komisijas Īstenošanas regulu (E</w:t>
      </w:r>
      <w:r>
        <w:rPr>
          <w:lang w:val="lv-LV"/>
        </w:rPr>
        <w:t>S</w:t>
      </w:r>
      <w:r w:rsidRPr="00DD239B">
        <w:rPr>
          <w:lang w:val="lv-LV"/>
        </w:rPr>
        <w:t xml:space="preserve">) 2015/1375: </w:t>
      </w:r>
    </w:p>
    <w:p w:rsidR="00085F70" w:rsidRPr="00DD239B" w:rsidRDefault="00085F70" w:rsidP="00085F70">
      <w:pPr>
        <w:ind w:left="567"/>
        <w:rPr>
          <w:lang w:val="lv-LV"/>
        </w:rPr>
      </w:pPr>
    </w:p>
    <w:p w:rsidR="00085F70" w:rsidRPr="00DD239B" w:rsidRDefault="00085F70" w:rsidP="00085F70">
      <w:pPr>
        <w:ind w:left="1701" w:hanging="567"/>
        <w:rPr>
          <w:lang w:val="lv-LV"/>
        </w:rPr>
      </w:pPr>
      <w:r w:rsidRPr="00DD239B">
        <w:rPr>
          <w:lang w:val="lv-LV"/>
        </w:rPr>
        <w:t>i)</w:t>
      </w:r>
      <w:r w:rsidRPr="00DD239B">
        <w:rPr>
          <w:lang w:val="lv-LV"/>
        </w:rPr>
        <w:tab/>
        <w:t xml:space="preserve">skeleta muskuļus pārbauda attiecībā uz </w:t>
      </w:r>
      <w:proofErr w:type="spellStart"/>
      <w:r w:rsidRPr="00DD239B">
        <w:rPr>
          <w:lang w:val="lv-LV"/>
        </w:rPr>
        <w:t>trihinellām</w:t>
      </w:r>
      <w:proofErr w:type="spellEnd"/>
      <w:r w:rsidRPr="00DD239B">
        <w:rPr>
          <w:lang w:val="lv-LV"/>
        </w:rPr>
        <w:t xml:space="preserve"> (</w:t>
      </w:r>
      <w:proofErr w:type="spellStart"/>
      <w:r w:rsidRPr="00DD239B">
        <w:rPr>
          <w:i/>
          <w:lang w:val="lv-LV"/>
        </w:rPr>
        <w:t>Trichinella</w:t>
      </w:r>
      <w:proofErr w:type="spellEnd"/>
      <w:r w:rsidRPr="00DD239B">
        <w:rPr>
          <w:lang w:val="lv-LV"/>
        </w:rPr>
        <w:t xml:space="preserve">), izmantojot </w:t>
      </w:r>
      <w:r w:rsidRPr="00DD239B">
        <w:rPr>
          <w:i/>
          <w:lang w:val="lv-LV"/>
        </w:rPr>
        <w:t>CFIA</w:t>
      </w:r>
      <w:r w:rsidRPr="00DD239B">
        <w:rPr>
          <w:lang w:val="lv-LV"/>
        </w:rPr>
        <w:t xml:space="preserve"> apstiprinātu hidrolīzes metodi, </w:t>
      </w:r>
      <w:r w:rsidRPr="00DD239B">
        <w:rPr>
          <w:i/>
          <w:lang w:val="lv-LV"/>
        </w:rPr>
        <w:t>CFIA</w:t>
      </w:r>
      <w:r w:rsidRPr="00DD239B">
        <w:rPr>
          <w:lang w:val="lv-LV"/>
        </w:rPr>
        <w:t xml:space="preserve"> laboratorijā vai šim nolūkam </w:t>
      </w:r>
      <w:r w:rsidRPr="00DD239B">
        <w:rPr>
          <w:i/>
          <w:lang w:val="lv-LV"/>
        </w:rPr>
        <w:t>CFIA</w:t>
      </w:r>
      <w:r w:rsidRPr="00DD239B">
        <w:rPr>
          <w:lang w:val="lv-LV"/>
        </w:rPr>
        <w:t xml:space="preserve"> sertificētā laboratorijā; vai</w:t>
      </w:r>
    </w:p>
    <w:p w:rsidR="00085F70" w:rsidRPr="00DD239B" w:rsidRDefault="00085F70" w:rsidP="00085F70">
      <w:pPr>
        <w:ind w:left="1701" w:hanging="567"/>
        <w:rPr>
          <w:lang w:val="lv-LV"/>
        </w:rPr>
      </w:pPr>
    </w:p>
    <w:p w:rsidR="00085F70" w:rsidRPr="00DD239B" w:rsidRDefault="00085F70" w:rsidP="00085F70">
      <w:pPr>
        <w:ind w:left="1701" w:hanging="567"/>
        <w:rPr>
          <w:lang w:val="lv-LV"/>
        </w:rPr>
      </w:pPr>
      <w:proofErr w:type="spellStart"/>
      <w:r w:rsidRPr="00DD239B">
        <w:rPr>
          <w:lang w:val="lv-LV"/>
        </w:rPr>
        <w:t>ii</w:t>
      </w:r>
      <w:proofErr w:type="spellEnd"/>
      <w:r w:rsidRPr="00DD239B">
        <w:rPr>
          <w:lang w:val="lv-LV"/>
        </w:rPr>
        <w:t>)</w:t>
      </w:r>
      <w:r w:rsidRPr="00DD239B">
        <w:rPr>
          <w:lang w:val="lv-LV"/>
        </w:rPr>
        <w:tab/>
        <w:t xml:space="preserve">skeleta muskuļus apstrādā ar aukstumu, izmantojot </w:t>
      </w:r>
      <w:r w:rsidRPr="00DD239B">
        <w:rPr>
          <w:i/>
          <w:lang w:val="lv-LV"/>
        </w:rPr>
        <w:t>CFIA</w:t>
      </w:r>
      <w:r w:rsidRPr="00DD239B">
        <w:rPr>
          <w:lang w:val="lv-LV"/>
        </w:rPr>
        <w:t xml:space="preserve"> apstiprinātu metodi;</w:t>
      </w:r>
    </w:p>
    <w:p w:rsidR="00085F70" w:rsidRPr="00DD239B" w:rsidRDefault="00085F70" w:rsidP="00085F70">
      <w:pPr>
        <w:rPr>
          <w:lang w:val="lv-LV"/>
        </w:rPr>
      </w:pPr>
    </w:p>
    <w:p w:rsidR="00085F70" w:rsidRPr="00DD239B" w:rsidRDefault="00085F70" w:rsidP="00085F70">
      <w:pPr>
        <w:ind w:left="567"/>
        <w:rPr>
          <w:lang w:val="lv-LV"/>
        </w:rPr>
      </w:pPr>
      <w:r w:rsidRPr="00DD239B">
        <w:rPr>
          <w:lang w:val="lv-LV"/>
        </w:rPr>
        <w:t>b)</w:t>
      </w:r>
      <w:r w:rsidRPr="00DD239B">
        <w:rPr>
          <w:lang w:val="lv-LV"/>
        </w:rPr>
        <w:tab/>
        <w:t>liellopi, kas vecāki par 6 nedēļām:</w:t>
      </w:r>
    </w:p>
    <w:p w:rsidR="00085F70" w:rsidRPr="00DD239B" w:rsidRDefault="00085F70" w:rsidP="00085F70">
      <w:pPr>
        <w:ind w:left="567"/>
        <w:rPr>
          <w:lang w:val="lv-LV"/>
        </w:rPr>
      </w:pPr>
    </w:p>
    <w:p w:rsidR="00085F70" w:rsidRPr="00DD239B" w:rsidRDefault="00085F70" w:rsidP="00085F70">
      <w:pPr>
        <w:ind w:left="1701" w:hanging="567"/>
        <w:rPr>
          <w:lang w:val="lv-LV"/>
        </w:rPr>
      </w:pPr>
      <w:r w:rsidRPr="00DD239B">
        <w:rPr>
          <w:lang w:val="lv-LV"/>
        </w:rPr>
        <w:t>i)</w:t>
      </w:r>
      <w:r w:rsidRPr="00DD239B">
        <w:rPr>
          <w:lang w:val="lv-LV"/>
        </w:rPr>
        <w:tab/>
        <w:t>aknas — žultsvadu pārbaudei iegriež aknu aizmugurējo virsmu un astaino daivu pamatu;</w:t>
      </w:r>
    </w:p>
    <w:p w:rsidR="00085F70" w:rsidRPr="00DD239B" w:rsidRDefault="00085F70" w:rsidP="00085F70">
      <w:pPr>
        <w:ind w:left="1701" w:hanging="567"/>
        <w:rPr>
          <w:lang w:val="lv-LV"/>
        </w:rPr>
      </w:pPr>
    </w:p>
    <w:p w:rsidR="00085F70" w:rsidRPr="00DD239B" w:rsidRDefault="00085F70" w:rsidP="00085F70">
      <w:pPr>
        <w:ind w:left="1701" w:hanging="567"/>
        <w:rPr>
          <w:lang w:val="lv-LV"/>
        </w:rPr>
      </w:pPr>
      <w:proofErr w:type="spellStart"/>
      <w:r w:rsidRPr="00DD239B">
        <w:rPr>
          <w:lang w:val="lv-LV"/>
        </w:rPr>
        <w:t>ii</w:t>
      </w:r>
      <w:proofErr w:type="spellEnd"/>
      <w:r w:rsidRPr="00DD239B">
        <w:rPr>
          <w:lang w:val="lv-LV"/>
        </w:rPr>
        <w:t>)</w:t>
      </w:r>
      <w:r w:rsidRPr="00DD239B">
        <w:rPr>
          <w:lang w:val="lv-LV"/>
        </w:rPr>
        <w:tab/>
        <w:t>galva — veic divus griezumus ārējos gremošanas muskuļos paralēli apakšžokļa malai;</w:t>
      </w:r>
    </w:p>
    <w:p w:rsidR="00085F70" w:rsidRPr="00DD239B" w:rsidRDefault="00085F70" w:rsidP="00085F70">
      <w:pPr>
        <w:ind w:left="567"/>
        <w:rPr>
          <w:lang w:val="lv-LV"/>
        </w:rPr>
      </w:pPr>
    </w:p>
    <w:p w:rsidR="00085F70" w:rsidRPr="00DD239B" w:rsidRDefault="00085F70" w:rsidP="00085F70">
      <w:pPr>
        <w:ind w:left="567"/>
        <w:rPr>
          <w:lang w:val="lv-LV"/>
        </w:rPr>
      </w:pPr>
      <w:r w:rsidRPr="00DD239B">
        <w:rPr>
          <w:lang w:val="lv-LV"/>
        </w:rPr>
        <w:t>c)</w:t>
      </w:r>
      <w:r w:rsidRPr="00DD239B">
        <w:rPr>
          <w:lang w:val="lv-LV"/>
        </w:rPr>
        <w:tab/>
        <w:t xml:space="preserve">mājas nepārnadži: </w:t>
      </w:r>
    </w:p>
    <w:p w:rsidR="00085F70" w:rsidRPr="00DD239B" w:rsidRDefault="00085F70" w:rsidP="00085F70">
      <w:pPr>
        <w:ind w:left="567"/>
        <w:rPr>
          <w:lang w:val="lv-LV"/>
        </w:rPr>
      </w:pPr>
    </w:p>
    <w:p w:rsidR="00085F70" w:rsidRPr="00DD239B" w:rsidRDefault="00085F70" w:rsidP="00085F70">
      <w:pPr>
        <w:ind w:left="1134"/>
        <w:rPr>
          <w:lang w:val="lv-LV"/>
        </w:rPr>
      </w:pPr>
      <w:r w:rsidRPr="00DD239B">
        <w:rPr>
          <w:lang w:val="lv-LV"/>
        </w:rPr>
        <w:t>saskaņā ar Komisijas Īstenošanas regulu (E</w:t>
      </w:r>
      <w:r>
        <w:rPr>
          <w:lang w:val="lv-LV"/>
        </w:rPr>
        <w:t>S</w:t>
      </w:r>
      <w:r w:rsidRPr="00DD239B">
        <w:rPr>
          <w:lang w:val="lv-LV"/>
        </w:rPr>
        <w:t xml:space="preserve">) 2015/1375 skeleta muskuļus pārbauda attiecībā uz </w:t>
      </w:r>
      <w:proofErr w:type="spellStart"/>
      <w:r w:rsidRPr="00DD239B">
        <w:rPr>
          <w:lang w:val="lv-LV"/>
        </w:rPr>
        <w:t>trihinellām</w:t>
      </w:r>
      <w:proofErr w:type="spellEnd"/>
      <w:r w:rsidRPr="00DD239B">
        <w:rPr>
          <w:lang w:val="lv-LV"/>
        </w:rPr>
        <w:t xml:space="preserve"> (</w:t>
      </w:r>
      <w:proofErr w:type="spellStart"/>
      <w:r w:rsidRPr="00DD239B">
        <w:rPr>
          <w:i/>
          <w:lang w:val="lv-LV"/>
        </w:rPr>
        <w:t>Trichinella</w:t>
      </w:r>
      <w:proofErr w:type="spellEnd"/>
      <w:r w:rsidRPr="00DD239B">
        <w:rPr>
          <w:lang w:val="lv-LV"/>
        </w:rPr>
        <w:t xml:space="preserve">), izmantojot </w:t>
      </w:r>
      <w:r w:rsidRPr="00DD239B">
        <w:rPr>
          <w:i/>
          <w:lang w:val="lv-LV"/>
        </w:rPr>
        <w:t>CFIA</w:t>
      </w:r>
      <w:r w:rsidRPr="00DD239B">
        <w:rPr>
          <w:lang w:val="lv-LV"/>
        </w:rPr>
        <w:t xml:space="preserve"> apstiprinātu hidrolīzes metodi, </w:t>
      </w:r>
      <w:r w:rsidRPr="00DD239B">
        <w:rPr>
          <w:i/>
          <w:lang w:val="lv-LV"/>
        </w:rPr>
        <w:t>CFIA</w:t>
      </w:r>
      <w:r w:rsidRPr="00DD239B">
        <w:rPr>
          <w:lang w:val="lv-LV"/>
        </w:rPr>
        <w:t xml:space="preserve"> laboratorijā vai šim nolūkam </w:t>
      </w:r>
      <w:r w:rsidRPr="00DD239B">
        <w:rPr>
          <w:i/>
          <w:lang w:val="lv-LV"/>
        </w:rPr>
        <w:t>CFIA</w:t>
      </w:r>
      <w:r w:rsidRPr="00DD239B">
        <w:rPr>
          <w:lang w:val="lv-LV"/>
        </w:rPr>
        <w:t xml:space="preserve"> sertificētā laboratorijā;</w:t>
      </w:r>
    </w:p>
    <w:p w:rsidR="00085F70" w:rsidRPr="00DD239B" w:rsidRDefault="00085F70" w:rsidP="00085F70">
      <w:pPr>
        <w:ind w:left="567"/>
        <w:rPr>
          <w:lang w:val="lv-LV"/>
        </w:rPr>
      </w:pPr>
    </w:p>
    <w:p w:rsidR="00085F70" w:rsidRPr="00DD239B" w:rsidRDefault="00085F70" w:rsidP="00085F70">
      <w:pPr>
        <w:ind w:left="567"/>
        <w:rPr>
          <w:lang w:val="lv-LV"/>
        </w:rPr>
      </w:pPr>
      <w:r w:rsidRPr="00DD239B">
        <w:rPr>
          <w:lang w:val="lv-LV"/>
        </w:rPr>
        <w:br w:type="page"/>
      </w:r>
      <w:r w:rsidRPr="00DD239B">
        <w:rPr>
          <w:lang w:val="lv-LV"/>
        </w:rPr>
        <w:lastRenderedPageBreak/>
        <w:t>d)</w:t>
      </w:r>
      <w:r w:rsidRPr="00DD239B">
        <w:rPr>
          <w:lang w:val="lv-LV"/>
        </w:rPr>
        <w:tab/>
        <w:t xml:space="preserve">saimniecībā audzēti </w:t>
      </w:r>
      <w:proofErr w:type="spellStart"/>
      <w:r w:rsidRPr="00DD239B">
        <w:rPr>
          <w:lang w:val="lv-LV"/>
        </w:rPr>
        <w:t>medījumdzīvnieki</w:t>
      </w:r>
      <w:proofErr w:type="spellEnd"/>
      <w:r w:rsidRPr="00DD239B">
        <w:rPr>
          <w:lang w:val="lv-LV"/>
        </w:rPr>
        <w:t> — mežacūkas:</w:t>
      </w:r>
    </w:p>
    <w:p w:rsidR="00085F70" w:rsidRPr="00DD239B" w:rsidRDefault="00085F70" w:rsidP="00085F70">
      <w:pPr>
        <w:ind w:left="567"/>
        <w:rPr>
          <w:lang w:val="lv-LV"/>
        </w:rPr>
      </w:pPr>
    </w:p>
    <w:p w:rsidR="00085F70" w:rsidRPr="00DD239B" w:rsidRDefault="00085F70" w:rsidP="00085F70">
      <w:pPr>
        <w:ind w:left="1134"/>
        <w:rPr>
          <w:lang w:val="lv-LV"/>
        </w:rPr>
      </w:pPr>
      <w:r w:rsidRPr="00DD239B">
        <w:rPr>
          <w:lang w:val="lv-LV"/>
        </w:rPr>
        <w:t>saskaņā ar Komisijas Īstenošanas regulu (E</w:t>
      </w:r>
      <w:r>
        <w:rPr>
          <w:lang w:val="lv-LV"/>
        </w:rPr>
        <w:t>S</w:t>
      </w:r>
      <w:r w:rsidRPr="00DD239B">
        <w:rPr>
          <w:lang w:val="lv-LV"/>
        </w:rPr>
        <w:t xml:space="preserve">) 2015/1375 skeleta muskuļus pārbauda attiecībā uz </w:t>
      </w:r>
      <w:proofErr w:type="spellStart"/>
      <w:r w:rsidRPr="00DD239B">
        <w:rPr>
          <w:lang w:val="lv-LV"/>
        </w:rPr>
        <w:t>trihinellām</w:t>
      </w:r>
      <w:proofErr w:type="spellEnd"/>
      <w:r w:rsidRPr="00DD239B">
        <w:rPr>
          <w:lang w:val="lv-LV"/>
        </w:rPr>
        <w:t xml:space="preserve"> (</w:t>
      </w:r>
      <w:proofErr w:type="spellStart"/>
      <w:r w:rsidRPr="00DD239B">
        <w:rPr>
          <w:i/>
          <w:lang w:val="lv-LV"/>
        </w:rPr>
        <w:t>Trichinella</w:t>
      </w:r>
      <w:proofErr w:type="spellEnd"/>
      <w:r w:rsidRPr="00DD239B">
        <w:rPr>
          <w:lang w:val="lv-LV"/>
        </w:rPr>
        <w:t xml:space="preserve">), izmantojot </w:t>
      </w:r>
      <w:r w:rsidRPr="00DD239B">
        <w:rPr>
          <w:i/>
          <w:lang w:val="lv-LV"/>
        </w:rPr>
        <w:t>CFIA</w:t>
      </w:r>
      <w:r w:rsidRPr="00DD239B">
        <w:rPr>
          <w:lang w:val="lv-LV"/>
        </w:rPr>
        <w:t xml:space="preserve"> apstiprinātu hidrolīzes metodi, </w:t>
      </w:r>
      <w:r w:rsidRPr="00DD239B">
        <w:rPr>
          <w:i/>
          <w:lang w:val="lv-LV"/>
        </w:rPr>
        <w:t>CFIA</w:t>
      </w:r>
      <w:r w:rsidRPr="00DD239B">
        <w:rPr>
          <w:lang w:val="lv-LV"/>
        </w:rPr>
        <w:t xml:space="preserve"> laboratorijā vai šim nolūkam </w:t>
      </w:r>
      <w:r w:rsidRPr="00DD239B">
        <w:rPr>
          <w:i/>
          <w:lang w:val="lv-LV"/>
        </w:rPr>
        <w:t>CFIA</w:t>
      </w:r>
      <w:r w:rsidRPr="00DD239B">
        <w:rPr>
          <w:lang w:val="lv-LV"/>
        </w:rPr>
        <w:t xml:space="preserve"> sertificētā laboratorijā.</w:t>
      </w:r>
    </w:p>
    <w:p w:rsidR="00085F70" w:rsidRPr="00DD239B" w:rsidRDefault="00085F70" w:rsidP="00085F70">
      <w:pPr>
        <w:rPr>
          <w:lang w:val="lv-LV"/>
        </w:rPr>
      </w:pPr>
    </w:p>
    <w:p w:rsidR="00085F70" w:rsidRPr="00DD239B" w:rsidRDefault="00085F70" w:rsidP="00085F70">
      <w:pPr>
        <w:rPr>
          <w:lang w:val="lv-LV"/>
        </w:rPr>
      </w:pPr>
      <w:r w:rsidRPr="00DD239B">
        <w:rPr>
          <w:lang w:val="lv-LV"/>
        </w:rPr>
        <w:t>7.</w:t>
      </w:r>
      <w:r w:rsidRPr="00DD239B">
        <w:rPr>
          <w:lang w:val="lv-LV"/>
        </w:rPr>
        <w:tab/>
        <w:t xml:space="preserve">Vispārējās higiēnas regulāras pārbaudes – </w:t>
      </w:r>
    </w:p>
    <w:p w:rsidR="00085F70" w:rsidRPr="00DD239B" w:rsidRDefault="00085F70" w:rsidP="00085F70">
      <w:pPr>
        <w:ind w:left="567"/>
        <w:rPr>
          <w:lang w:val="lv-LV"/>
        </w:rPr>
      </w:pPr>
      <w:r w:rsidRPr="00DD239B">
        <w:rPr>
          <w:lang w:val="lv-LV"/>
        </w:rPr>
        <w:t xml:space="preserve">papildus Kanādas operatīvās un </w:t>
      </w:r>
      <w:proofErr w:type="spellStart"/>
      <w:r w:rsidRPr="00DD239B">
        <w:rPr>
          <w:lang w:val="lv-LV"/>
        </w:rPr>
        <w:t>pirmsoperatīvās</w:t>
      </w:r>
      <w:proofErr w:type="spellEnd"/>
      <w:r w:rsidRPr="00DD239B">
        <w:rPr>
          <w:lang w:val="lv-LV"/>
        </w:rPr>
        <w:t xml:space="preserve"> sanitārijas prasībām īsteno Amerikas Savienoto Valstu (ASV) produktu testēšanas prasības attiecībā uz </w:t>
      </w:r>
      <w:r w:rsidRPr="00DD239B">
        <w:rPr>
          <w:i/>
          <w:lang w:val="lv-LV"/>
        </w:rPr>
        <w:t>E. </w:t>
      </w:r>
      <w:proofErr w:type="spellStart"/>
      <w:r w:rsidRPr="00DD239B">
        <w:rPr>
          <w:i/>
          <w:lang w:val="lv-LV"/>
        </w:rPr>
        <w:t>coli</w:t>
      </w:r>
      <w:proofErr w:type="spellEnd"/>
      <w:r w:rsidRPr="00DD239B">
        <w:rPr>
          <w:lang w:val="lv-LV"/>
        </w:rPr>
        <w:t xml:space="preserve"> un </w:t>
      </w:r>
      <w:r w:rsidRPr="00DD239B">
        <w:rPr>
          <w:i/>
          <w:lang w:val="lv-LV"/>
        </w:rPr>
        <w:t>Salmonella</w:t>
      </w:r>
      <w:r w:rsidRPr="00DD239B">
        <w:rPr>
          <w:lang w:val="lv-LV"/>
        </w:rPr>
        <w:t xml:space="preserve">, kuras izklāstītas </w:t>
      </w:r>
      <w:r w:rsidRPr="00DD239B">
        <w:rPr>
          <w:i/>
          <w:lang w:val="lv-LV"/>
        </w:rPr>
        <w:t>CFIA</w:t>
      </w:r>
      <w:r w:rsidRPr="00DD239B">
        <w:rPr>
          <w:lang w:val="lv-LV"/>
        </w:rPr>
        <w:t xml:space="preserve"> </w:t>
      </w:r>
      <w:proofErr w:type="spellStart"/>
      <w:r w:rsidRPr="00DD239B">
        <w:rPr>
          <w:i/>
          <w:lang w:val="lv-LV"/>
        </w:rPr>
        <w:t>Meat</w:t>
      </w:r>
      <w:proofErr w:type="spellEnd"/>
      <w:r w:rsidRPr="00DD239B">
        <w:rPr>
          <w:i/>
          <w:lang w:val="lv-LV"/>
        </w:rPr>
        <w:t xml:space="preserve"> </w:t>
      </w:r>
      <w:proofErr w:type="spellStart"/>
      <w:r w:rsidRPr="00DD239B">
        <w:rPr>
          <w:i/>
          <w:lang w:val="lv-LV"/>
        </w:rPr>
        <w:t>Hygiene</w:t>
      </w:r>
      <w:proofErr w:type="spellEnd"/>
      <w:r w:rsidRPr="00DD239B">
        <w:rPr>
          <w:i/>
          <w:lang w:val="lv-LV"/>
        </w:rPr>
        <w:t xml:space="preserve"> </w:t>
      </w:r>
      <w:proofErr w:type="spellStart"/>
      <w:r w:rsidRPr="00DD239B">
        <w:rPr>
          <w:i/>
          <w:lang w:val="lv-LV"/>
        </w:rPr>
        <w:t>Manual</w:t>
      </w:r>
      <w:proofErr w:type="spellEnd"/>
      <w:r w:rsidRPr="00DD239B">
        <w:rPr>
          <w:i/>
          <w:lang w:val="lv-LV"/>
        </w:rPr>
        <w:t xml:space="preserve"> of </w:t>
      </w:r>
      <w:proofErr w:type="spellStart"/>
      <w:r w:rsidRPr="00DD239B">
        <w:rPr>
          <w:i/>
          <w:lang w:val="lv-LV"/>
        </w:rPr>
        <w:t>Procedures</w:t>
      </w:r>
      <w:proofErr w:type="spellEnd"/>
      <w:r w:rsidRPr="00DD239B">
        <w:rPr>
          <w:lang w:val="lv-LV"/>
        </w:rPr>
        <w:t xml:space="preserve"> 11. nodaļas ASV iedaļas T pielikumā "</w:t>
      </w:r>
      <w:proofErr w:type="spellStart"/>
      <w:r w:rsidRPr="00DD239B">
        <w:rPr>
          <w:i/>
          <w:lang w:val="lv-LV"/>
        </w:rPr>
        <w:t>Testing</w:t>
      </w:r>
      <w:proofErr w:type="spellEnd"/>
      <w:r w:rsidRPr="00DD239B">
        <w:rPr>
          <w:i/>
          <w:lang w:val="lv-LV"/>
        </w:rPr>
        <w:t xml:space="preserve"> </w:t>
      </w:r>
      <w:proofErr w:type="spellStart"/>
      <w:r w:rsidRPr="00DD239B">
        <w:rPr>
          <w:i/>
          <w:lang w:val="lv-LV"/>
        </w:rPr>
        <w:t>for</w:t>
      </w:r>
      <w:proofErr w:type="spellEnd"/>
      <w:r w:rsidRPr="00DD239B">
        <w:rPr>
          <w:i/>
          <w:lang w:val="lv-LV"/>
        </w:rPr>
        <w:t xml:space="preserve"> </w:t>
      </w:r>
      <w:proofErr w:type="spellStart"/>
      <w:r w:rsidRPr="00DD239B">
        <w:rPr>
          <w:i/>
          <w:lang w:val="lv-LV"/>
        </w:rPr>
        <w:t>Escherichia</w:t>
      </w:r>
      <w:proofErr w:type="spellEnd"/>
      <w:r w:rsidRPr="00DD239B">
        <w:rPr>
          <w:i/>
          <w:lang w:val="lv-LV"/>
        </w:rPr>
        <w:t xml:space="preserve"> </w:t>
      </w:r>
      <w:proofErr w:type="spellStart"/>
      <w:r w:rsidRPr="00DD239B">
        <w:rPr>
          <w:i/>
          <w:lang w:val="lv-LV"/>
        </w:rPr>
        <w:t>coli</w:t>
      </w:r>
      <w:proofErr w:type="spellEnd"/>
      <w:r w:rsidRPr="00DD239B">
        <w:rPr>
          <w:i/>
          <w:lang w:val="lv-LV"/>
        </w:rPr>
        <w:t xml:space="preserve"> (E. </w:t>
      </w:r>
      <w:proofErr w:type="spellStart"/>
      <w:r w:rsidRPr="00DD239B">
        <w:rPr>
          <w:i/>
          <w:lang w:val="lv-LV"/>
        </w:rPr>
        <w:t>coli</w:t>
      </w:r>
      <w:proofErr w:type="spellEnd"/>
      <w:r w:rsidRPr="00DD239B">
        <w:rPr>
          <w:i/>
          <w:lang w:val="lv-LV"/>
        </w:rPr>
        <w:t xml:space="preserve">) </w:t>
      </w:r>
      <w:proofErr w:type="spellStart"/>
      <w:r w:rsidRPr="00DD239B">
        <w:rPr>
          <w:i/>
          <w:lang w:val="lv-LV"/>
        </w:rPr>
        <w:t>in</w:t>
      </w:r>
      <w:proofErr w:type="spellEnd"/>
      <w:r w:rsidRPr="00DD239B">
        <w:rPr>
          <w:i/>
          <w:lang w:val="lv-LV"/>
        </w:rPr>
        <w:t xml:space="preserve"> </w:t>
      </w:r>
      <w:proofErr w:type="spellStart"/>
      <w:r w:rsidRPr="00DD239B">
        <w:rPr>
          <w:i/>
          <w:lang w:val="lv-LV"/>
        </w:rPr>
        <w:t>Slaughter</w:t>
      </w:r>
      <w:proofErr w:type="spellEnd"/>
      <w:r w:rsidRPr="00DD239B">
        <w:rPr>
          <w:i/>
          <w:lang w:val="lv-LV"/>
        </w:rPr>
        <w:t xml:space="preserve"> </w:t>
      </w:r>
      <w:proofErr w:type="spellStart"/>
      <w:r w:rsidRPr="00DD239B">
        <w:rPr>
          <w:i/>
          <w:lang w:val="lv-LV"/>
        </w:rPr>
        <w:t>Establishments</w:t>
      </w:r>
      <w:proofErr w:type="spellEnd"/>
      <w:r w:rsidRPr="00DD239B">
        <w:rPr>
          <w:lang w:val="lv-LV"/>
        </w:rPr>
        <w:t>" un U pielikumā “</w:t>
      </w:r>
      <w:r w:rsidRPr="00DD239B">
        <w:rPr>
          <w:i/>
          <w:lang w:val="lv-LV"/>
        </w:rPr>
        <w:t xml:space="preserve">USDA </w:t>
      </w:r>
      <w:proofErr w:type="spellStart"/>
      <w:r w:rsidRPr="00DD239B">
        <w:rPr>
          <w:i/>
          <w:lang w:val="lv-LV"/>
        </w:rPr>
        <w:t>Performance</w:t>
      </w:r>
      <w:proofErr w:type="spellEnd"/>
      <w:r w:rsidRPr="00DD239B">
        <w:rPr>
          <w:i/>
          <w:lang w:val="lv-LV"/>
        </w:rPr>
        <w:t xml:space="preserve"> </w:t>
      </w:r>
      <w:proofErr w:type="spellStart"/>
      <w:r w:rsidRPr="00DD239B">
        <w:rPr>
          <w:i/>
          <w:lang w:val="lv-LV"/>
        </w:rPr>
        <w:t>Standards</w:t>
      </w:r>
      <w:proofErr w:type="spellEnd"/>
      <w:r w:rsidRPr="00DD239B">
        <w:rPr>
          <w:i/>
          <w:lang w:val="lv-LV"/>
        </w:rPr>
        <w:t xml:space="preserve"> </w:t>
      </w:r>
      <w:proofErr w:type="spellStart"/>
      <w:r w:rsidRPr="00DD239B">
        <w:rPr>
          <w:i/>
          <w:lang w:val="lv-LV"/>
        </w:rPr>
        <w:t>for</w:t>
      </w:r>
      <w:proofErr w:type="spellEnd"/>
      <w:r w:rsidRPr="00DD239B">
        <w:rPr>
          <w:i/>
          <w:lang w:val="lv-LV"/>
        </w:rPr>
        <w:t xml:space="preserve"> Salmonella</w:t>
      </w:r>
      <w:r w:rsidRPr="00DD239B">
        <w:rPr>
          <w:lang w:val="lv-LV"/>
        </w:rPr>
        <w:t>”.</w:t>
      </w:r>
    </w:p>
    <w:p w:rsidR="00085F70" w:rsidRPr="00DD239B" w:rsidRDefault="00085F70" w:rsidP="00085F70">
      <w:pPr>
        <w:rPr>
          <w:lang w:val="lv-LV"/>
        </w:rPr>
      </w:pPr>
    </w:p>
    <w:p w:rsidR="00085F70" w:rsidRPr="00DD239B" w:rsidRDefault="00085F70" w:rsidP="00085F70">
      <w:pPr>
        <w:rPr>
          <w:lang w:val="lv-LV"/>
        </w:rPr>
      </w:pPr>
      <w:r w:rsidRPr="00DD239B">
        <w:rPr>
          <w:lang w:val="lv-LV"/>
        </w:rPr>
        <w:t>8.</w:t>
      </w:r>
      <w:r w:rsidRPr="00DD239B">
        <w:rPr>
          <w:lang w:val="lv-LV"/>
        </w:rPr>
        <w:tab/>
        <w:t>Atbilstība importētājas Puses mikrobioloģiskajiem pārtikas nekaitīguma kritērijiem.</w:t>
      </w:r>
    </w:p>
    <w:p w:rsidR="00085F70" w:rsidRPr="00DD239B" w:rsidRDefault="00085F70" w:rsidP="00085F70">
      <w:pPr>
        <w:rPr>
          <w:lang w:val="lv-LV"/>
        </w:rPr>
      </w:pPr>
    </w:p>
    <w:p w:rsidR="00085F70" w:rsidRPr="00DD239B" w:rsidRDefault="00085F70" w:rsidP="00085F70">
      <w:pPr>
        <w:jc w:val="center"/>
        <w:rPr>
          <w:bCs/>
          <w:i/>
          <w:iCs/>
          <w:lang w:val="lv-LV"/>
        </w:rPr>
      </w:pPr>
      <w:r w:rsidRPr="00DD239B">
        <w:rPr>
          <w:lang w:val="lv-LV"/>
        </w:rPr>
        <w:br w:type="page"/>
      </w:r>
      <w:r w:rsidRPr="00DD239B">
        <w:rPr>
          <w:i/>
          <w:lang w:val="lv-LV"/>
        </w:rPr>
        <w:lastRenderedPageBreak/>
        <w:t>B IEDAĻA</w:t>
      </w:r>
    </w:p>
    <w:p w:rsidR="00085F70" w:rsidRPr="00DD239B" w:rsidRDefault="00085F70" w:rsidP="00085F70">
      <w:pPr>
        <w:jc w:val="center"/>
        <w:rPr>
          <w:lang w:val="lv-LV"/>
        </w:rPr>
      </w:pPr>
    </w:p>
    <w:p w:rsidR="00085F70" w:rsidRPr="00DD239B" w:rsidRDefault="00085F70" w:rsidP="00085F70">
      <w:pPr>
        <w:jc w:val="center"/>
        <w:rPr>
          <w:b/>
          <w:bCs/>
          <w:lang w:val="lv-LV"/>
        </w:rPr>
      </w:pPr>
      <w:r w:rsidRPr="00DD239B">
        <w:rPr>
          <w:b/>
          <w:bCs/>
          <w:lang w:val="lv-LV"/>
        </w:rPr>
        <w:t>Fitosanitārie pasākumi</w:t>
      </w:r>
    </w:p>
    <w:p w:rsidR="00085F70" w:rsidRPr="00DD239B" w:rsidRDefault="00085F70" w:rsidP="00085F70">
      <w:pPr>
        <w:rPr>
          <w:lang w:val="lv-LV"/>
        </w:rPr>
      </w:pPr>
    </w:p>
    <w:p w:rsidR="00085F70" w:rsidRPr="00DD239B" w:rsidRDefault="00085F70" w:rsidP="00085F70">
      <w:pPr>
        <w:rPr>
          <w:lang w:val="lv-LV"/>
        </w:rPr>
      </w:pPr>
      <w:r w:rsidRPr="00DD239B">
        <w:rPr>
          <w:lang w:val="lv-LV"/>
        </w:rPr>
        <w:t>Tiks saskaņots vēlāk.</w:t>
      </w:r>
    </w:p>
    <w:p w:rsidR="00085F70" w:rsidRPr="00DD239B" w:rsidRDefault="00085F70" w:rsidP="00085F70">
      <w:pPr>
        <w:jc w:val="right"/>
        <w:rPr>
          <w:b/>
          <w:bCs/>
          <w:snapToGrid w:val="0"/>
          <w:u w:val="single"/>
          <w:lang w:val="lv-LV"/>
        </w:rPr>
      </w:pPr>
      <w:r w:rsidRPr="00DD239B">
        <w:rPr>
          <w:lang w:val="lv-LV"/>
        </w:rPr>
        <w:br w:type="page"/>
      </w:r>
      <w:r w:rsidRPr="00DD239B">
        <w:rPr>
          <w:b/>
          <w:bCs/>
          <w:snapToGrid w:val="0"/>
          <w:u w:val="single"/>
          <w:lang w:val="lv-LV"/>
        </w:rPr>
        <w:lastRenderedPageBreak/>
        <w:t>5.-F PIELIKUMS</w:t>
      </w:r>
    </w:p>
    <w:p w:rsidR="00085F70" w:rsidRPr="00DD239B" w:rsidRDefault="00085F70" w:rsidP="00085F70">
      <w:pPr>
        <w:jc w:val="center"/>
        <w:rPr>
          <w:snapToGrid w:val="0"/>
          <w:lang w:val="lv-LV"/>
        </w:rPr>
      </w:pPr>
    </w:p>
    <w:p w:rsidR="00085F70" w:rsidRPr="00DD239B" w:rsidRDefault="00085F70" w:rsidP="00085F70">
      <w:pPr>
        <w:jc w:val="center"/>
        <w:rPr>
          <w:b/>
          <w:bCs/>
          <w:snapToGrid w:val="0"/>
          <w:lang w:val="lv-LV"/>
        </w:rPr>
      </w:pPr>
      <w:r w:rsidRPr="00DD239B">
        <w:rPr>
          <w:b/>
          <w:bCs/>
          <w:snapToGrid w:val="0"/>
          <w:lang w:val="lv-LV"/>
        </w:rPr>
        <w:t>UZŅĒMUMU VAI RAŽOTŅU APSTIPRINĀŠANA</w:t>
      </w:r>
    </w:p>
    <w:p w:rsidR="00085F70" w:rsidRPr="00DD239B" w:rsidRDefault="00085F70" w:rsidP="00085F70">
      <w:pPr>
        <w:rPr>
          <w:snapToGrid w:val="0"/>
          <w:lang w:val="lv-LV"/>
        </w:rPr>
      </w:pPr>
    </w:p>
    <w:p w:rsidR="00085F70" w:rsidRPr="00DD239B" w:rsidRDefault="00085F70" w:rsidP="00085F70">
      <w:pPr>
        <w:rPr>
          <w:rFonts w:eastAsiaTheme="minorHAnsi"/>
          <w:snapToGrid w:val="0"/>
          <w:lang w:val="lv-LV"/>
        </w:rPr>
      </w:pPr>
      <w:r w:rsidRPr="00DD239B">
        <w:rPr>
          <w:lang w:val="lv-LV"/>
        </w:rPr>
        <w:t>Nosacījumi un procedūras saskaņā ar 5.7. panta 4. punkta b) apakšpunktu ir šādi:</w:t>
      </w:r>
    </w:p>
    <w:p w:rsidR="00085F70" w:rsidRPr="00DD239B" w:rsidRDefault="00085F70" w:rsidP="00085F70">
      <w:pPr>
        <w:rPr>
          <w:rFonts w:eastAsiaTheme="minorHAnsi"/>
          <w:snapToGrid w:val="0"/>
          <w:lang w:val="lv-LV"/>
        </w:rPr>
      </w:pPr>
    </w:p>
    <w:p w:rsidR="00085F70" w:rsidRPr="00DD239B" w:rsidRDefault="00085F70" w:rsidP="00085F70">
      <w:pPr>
        <w:ind w:left="567" w:hanging="567"/>
        <w:rPr>
          <w:rFonts w:eastAsiaTheme="minorHAnsi"/>
          <w:snapToGrid w:val="0"/>
          <w:lang w:val="lv-LV"/>
        </w:rPr>
      </w:pPr>
      <w:r w:rsidRPr="00DD239B">
        <w:rPr>
          <w:lang w:val="lv-LV"/>
        </w:rPr>
        <w:t>a)</w:t>
      </w:r>
      <w:r w:rsidRPr="00DD239B">
        <w:rPr>
          <w:lang w:val="lv-LV"/>
        </w:rPr>
        <w:tab/>
        <w:t>produkta importa atļauju, ja tā tiek pieprasīta, ir piešķīrusi importētājas Puses kompetentā iestāde;</w:t>
      </w:r>
    </w:p>
    <w:p w:rsidR="00085F70" w:rsidRPr="00DD239B" w:rsidRDefault="00085F70" w:rsidP="00085F70">
      <w:pPr>
        <w:ind w:left="567" w:hanging="567"/>
        <w:rPr>
          <w:rFonts w:eastAsiaTheme="minorHAnsi"/>
          <w:snapToGrid w:val="0"/>
          <w:lang w:val="lv-LV"/>
        </w:rPr>
      </w:pPr>
    </w:p>
    <w:p w:rsidR="00085F70" w:rsidRPr="00DD239B" w:rsidRDefault="00085F70" w:rsidP="00085F70">
      <w:pPr>
        <w:ind w:left="567" w:hanging="567"/>
        <w:rPr>
          <w:rFonts w:eastAsiaTheme="minorHAnsi"/>
          <w:snapToGrid w:val="0"/>
          <w:lang w:val="lv-LV"/>
        </w:rPr>
      </w:pPr>
      <w:r w:rsidRPr="00DD239B">
        <w:rPr>
          <w:lang w:val="lv-LV"/>
        </w:rPr>
        <w:t>b)</w:t>
      </w:r>
      <w:r w:rsidRPr="00DD239B">
        <w:rPr>
          <w:lang w:val="lv-LV"/>
        </w:rPr>
        <w:tab/>
        <w:t>attiecīgo uzņēmumu vai ražotni ir apstiprinājusi eksportētājas Puses kompetentā iestāde;</w:t>
      </w:r>
    </w:p>
    <w:p w:rsidR="00085F70" w:rsidRPr="00DD239B" w:rsidRDefault="00085F70" w:rsidP="00085F70">
      <w:pPr>
        <w:ind w:left="567" w:hanging="567"/>
        <w:rPr>
          <w:rFonts w:eastAsiaTheme="minorHAnsi"/>
          <w:snapToGrid w:val="0"/>
          <w:lang w:val="lv-LV"/>
        </w:rPr>
      </w:pPr>
    </w:p>
    <w:p w:rsidR="00085F70" w:rsidRPr="00DD239B" w:rsidRDefault="00085F70" w:rsidP="00085F70">
      <w:pPr>
        <w:ind w:left="567" w:hanging="567"/>
        <w:rPr>
          <w:rFonts w:eastAsiaTheme="minorHAnsi"/>
          <w:snapToGrid w:val="0"/>
          <w:lang w:val="lv-LV"/>
        </w:rPr>
      </w:pPr>
      <w:r w:rsidRPr="00DD239B">
        <w:rPr>
          <w:lang w:val="lv-LV"/>
        </w:rPr>
        <w:t>c)</w:t>
      </w:r>
      <w:r w:rsidRPr="00DD239B">
        <w:rPr>
          <w:lang w:val="lv-LV"/>
        </w:rPr>
        <w:tab/>
        <w:t>eksportētājas Puses kompetentajai iestādei ir tiesības apturēt vai atsaukt šā uzņēmuma vai ražotnes apstiprinājumu; un</w:t>
      </w:r>
    </w:p>
    <w:p w:rsidR="00085F70" w:rsidRPr="00DD239B" w:rsidRDefault="00085F70" w:rsidP="00085F70">
      <w:pPr>
        <w:ind w:left="567" w:hanging="567"/>
        <w:rPr>
          <w:rFonts w:eastAsiaTheme="minorHAnsi"/>
          <w:snapToGrid w:val="0"/>
          <w:lang w:val="lv-LV"/>
        </w:rPr>
      </w:pPr>
    </w:p>
    <w:p w:rsidR="00085F70" w:rsidRPr="00DD239B" w:rsidRDefault="00085F70" w:rsidP="00085F70">
      <w:pPr>
        <w:ind w:left="567" w:hanging="567"/>
        <w:rPr>
          <w:rFonts w:eastAsiaTheme="minorHAnsi"/>
          <w:snapToGrid w:val="0"/>
          <w:lang w:val="lv-LV"/>
        </w:rPr>
      </w:pPr>
      <w:r w:rsidRPr="00DD239B">
        <w:rPr>
          <w:lang w:val="lv-LV"/>
        </w:rPr>
        <w:t>d)</w:t>
      </w:r>
      <w:r w:rsidRPr="00DD239B">
        <w:rPr>
          <w:lang w:val="lv-LV"/>
        </w:rPr>
        <w:tab/>
        <w:t>pēc importētājas Puses pieprasījuma eksportētāja Puse ir sniegusi attiecīgu informāciju.</w:t>
      </w:r>
    </w:p>
    <w:p w:rsidR="00085F70" w:rsidRPr="00DD239B" w:rsidRDefault="00085F70" w:rsidP="00085F70">
      <w:pPr>
        <w:rPr>
          <w:i/>
          <w:snapToGrid w:val="0"/>
          <w:color w:val="000000"/>
          <w:lang w:val="lv-LV"/>
        </w:rPr>
      </w:pPr>
    </w:p>
    <w:p w:rsidR="00085F70" w:rsidRPr="00DD239B" w:rsidRDefault="00085F70" w:rsidP="00085F70">
      <w:pPr>
        <w:rPr>
          <w:iCs/>
          <w:snapToGrid w:val="0"/>
          <w:color w:val="000000"/>
          <w:lang w:val="lv-LV"/>
        </w:rPr>
      </w:pPr>
    </w:p>
    <w:p w:rsidR="00085F70" w:rsidRPr="00DD239B" w:rsidRDefault="00085F70" w:rsidP="00085F70">
      <w:pPr>
        <w:jc w:val="right"/>
        <w:rPr>
          <w:b/>
          <w:bCs/>
          <w:snapToGrid w:val="0"/>
          <w:u w:val="single"/>
          <w:lang w:val="lv-LV"/>
        </w:rPr>
      </w:pPr>
      <w:r w:rsidRPr="00DD239B">
        <w:rPr>
          <w:lang w:val="lv-LV"/>
        </w:rPr>
        <w:br w:type="page"/>
      </w:r>
      <w:r w:rsidRPr="00DD239B">
        <w:rPr>
          <w:b/>
          <w:bCs/>
          <w:snapToGrid w:val="0"/>
          <w:u w:val="single"/>
          <w:lang w:val="lv-LV"/>
        </w:rPr>
        <w:lastRenderedPageBreak/>
        <w:t>5.-G PIELIKUMS</w:t>
      </w:r>
    </w:p>
    <w:p w:rsidR="00085F70" w:rsidRPr="00DD239B" w:rsidRDefault="00085F70" w:rsidP="00085F70">
      <w:pPr>
        <w:jc w:val="center"/>
        <w:rPr>
          <w:b/>
          <w:bCs/>
          <w:snapToGrid w:val="0"/>
          <w:lang w:val="lv-LV"/>
        </w:rPr>
      </w:pPr>
    </w:p>
    <w:p w:rsidR="00085F70" w:rsidRPr="00DD239B" w:rsidRDefault="00085F70" w:rsidP="00085F70">
      <w:pPr>
        <w:jc w:val="center"/>
        <w:rPr>
          <w:b/>
          <w:bCs/>
          <w:snapToGrid w:val="0"/>
          <w:lang w:val="lv-LV"/>
        </w:rPr>
      </w:pPr>
      <w:r w:rsidRPr="00DD239B">
        <w:rPr>
          <w:b/>
          <w:bCs/>
          <w:snapToGrid w:val="0"/>
          <w:lang w:val="lv-LV"/>
        </w:rPr>
        <w:t>PROCEDŪRA SAISTĪBĀ AR</w:t>
      </w:r>
      <w:r w:rsidRPr="00DD239B">
        <w:rPr>
          <w:b/>
          <w:bCs/>
          <w:snapToGrid w:val="0"/>
          <w:lang w:val="lv-LV"/>
        </w:rPr>
        <w:br/>
        <w:t>ĪPAŠĀM IMPORTA PRASĪBĀM ATTIECĪBĀ UZ AUGU VESELĪBU</w:t>
      </w:r>
    </w:p>
    <w:p w:rsidR="00085F70" w:rsidRPr="00DD239B" w:rsidRDefault="00085F70" w:rsidP="00085F70">
      <w:pPr>
        <w:rPr>
          <w:snapToGrid w:val="0"/>
          <w:lang w:val="lv-LV"/>
        </w:rPr>
      </w:pPr>
    </w:p>
    <w:p w:rsidR="00085F70" w:rsidRPr="00DD239B" w:rsidRDefault="00085F70" w:rsidP="00085F70">
      <w:pPr>
        <w:rPr>
          <w:snapToGrid w:val="0"/>
          <w:lang w:val="lv-LV"/>
        </w:rPr>
      </w:pPr>
      <w:r w:rsidRPr="00DD239B">
        <w:rPr>
          <w:lang w:val="lv-LV"/>
        </w:rPr>
        <w:t>Šīs procedūras galvenais mērķis ir tāds, ka attiecībā uz precēm importētāja Puse cik vien labi iespējams izveido un uztur sarakstu ar reglamentētajiem kaitīgajiem organismiem, ja tās teritorijā pastāv fitosanitāras problēmas.</w:t>
      </w:r>
    </w:p>
    <w:p w:rsidR="00085F70" w:rsidRPr="00DD239B" w:rsidRDefault="00085F70" w:rsidP="00085F70">
      <w:pPr>
        <w:rPr>
          <w:snapToGrid w:val="0"/>
          <w:lang w:val="lv-LV"/>
        </w:rPr>
      </w:pPr>
    </w:p>
    <w:p w:rsidR="00085F70" w:rsidRPr="00DD239B" w:rsidRDefault="00085F70" w:rsidP="00085F70">
      <w:pPr>
        <w:ind w:left="567" w:hanging="567"/>
        <w:rPr>
          <w:rFonts w:eastAsiaTheme="minorHAnsi"/>
          <w:snapToGrid w:val="0"/>
          <w:szCs w:val="22"/>
          <w:lang w:val="lv-LV"/>
        </w:rPr>
      </w:pPr>
      <w:r w:rsidRPr="00DD239B">
        <w:rPr>
          <w:lang w:val="lv-LV"/>
        </w:rPr>
        <w:t>1.</w:t>
      </w:r>
      <w:r w:rsidRPr="00DD239B">
        <w:rPr>
          <w:lang w:val="lv-LV"/>
        </w:rPr>
        <w:tab/>
        <w:t>Ja Puses kopīgi nosaka kādu konkrētu preci kā prioritāti, Pušu paredzētajā termiņā attiecībā uz minēto preci importētājai Pusei būtu jāizveido pagaidu saraksts ar kaitīgajiem organismiem, kad tā saņem no eksportētājas Puses:</w:t>
      </w:r>
    </w:p>
    <w:p w:rsidR="00085F70" w:rsidRPr="00DD239B" w:rsidRDefault="00085F70" w:rsidP="00085F70">
      <w:pPr>
        <w:rPr>
          <w:rFonts w:eastAsiaTheme="minorHAnsi"/>
          <w:snapToGrid w:val="0"/>
          <w:szCs w:val="22"/>
          <w:lang w:val="lv-LV"/>
        </w:rPr>
      </w:pPr>
    </w:p>
    <w:p w:rsidR="00085F70" w:rsidRPr="00DD239B" w:rsidRDefault="00085F70" w:rsidP="00085F70">
      <w:pPr>
        <w:ind w:left="1134" w:hanging="567"/>
        <w:rPr>
          <w:rFonts w:eastAsiaTheme="minorHAnsi"/>
          <w:szCs w:val="22"/>
          <w:lang w:val="lv-LV"/>
        </w:rPr>
      </w:pPr>
      <w:r w:rsidRPr="00DD239B">
        <w:rPr>
          <w:lang w:val="lv-LV"/>
        </w:rPr>
        <w:t>a)</w:t>
      </w:r>
      <w:r w:rsidRPr="00DD239B">
        <w:rPr>
          <w:lang w:val="lv-LV"/>
        </w:rPr>
        <w:tab/>
        <w:t>informāciju par kaitīgo organismu statusu eksportētājas Puses teritorijā, kas attiecas uz kaitīgajiem organismiem, kurus reglamentē vismaz viena no Pusēm; un</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snapToGrid w:val="0"/>
          <w:lang w:val="lv-LV"/>
        </w:rPr>
      </w:pPr>
      <w:r w:rsidRPr="00DD239B">
        <w:rPr>
          <w:lang w:val="lv-LV"/>
        </w:rPr>
        <w:t>b)</w:t>
      </w:r>
      <w:r w:rsidRPr="00DD239B">
        <w:rPr>
          <w:lang w:val="lv-LV"/>
        </w:rPr>
        <w:tab/>
        <w:t>informāciju par citu tās teritorijā sastopamu kaitīgo organismu statusu, pamatojoties uz starptautiskām datubāzēm un citiem pieejamiem avotiem.</w:t>
      </w:r>
    </w:p>
    <w:p w:rsidR="00085F70" w:rsidRPr="00DD239B" w:rsidRDefault="00085F70" w:rsidP="00085F70">
      <w:pPr>
        <w:rPr>
          <w:snapToGrid w:val="0"/>
          <w:lang w:val="lv-LV"/>
        </w:rPr>
      </w:pPr>
    </w:p>
    <w:p w:rsidR="00085F70" w:rsidRPr="00DD239B" w:rsidRDefault="00085F70" w:rsidP="00085F70">
      <w:pPr>
        <w:ind w:left="567" w:hanging="567"/>
        <w:rPr>
          <w:snapToGrid w:val="0"/>
          <w:lang w:val="lv-LV"/>
        </w:rPr>
      </w:pPr>
      <w:r w:rsidRPr="00DD239B">
        <w:rPr>
          <w:lang w:val="lv-LV"/>
        </w:rPr>
        <w:t>2.</w:t>
      </w:r>
      <w:r w:rsidRPr="00DD239B">
        <w:rPr>
          <w:lang w:val="lv-LV"/>
        </w:rPr>
        <w:tab/>
        <w:t>Importētājas Puses kaitīgo organismu pagaidu sarakstā var ietvert kaitīgos organismus, kas jau tiek reglamentēti tās teritorijā. Tajā var ietvert arī potenciālos karantīnas organismus, attiecībā uz kuriem importētāja Puse var pieprasīt veikt kaitīgo organismu riska analīzi, ja prece ir apstiprināta kā prioritāte atbilstīgi 3. punktam.</w:t>
      </w:r>
    </w:p>
    <w:p w:rsidR="00085F70" w:rsidRPr="00DD239B" w:rsidRDefault="00085F70" w:rsidP="00085F70">
      <w:pPr>
        <w:rPr>
          <w:snapToGrid w:val="0"/>
          <w:lang w:val="lv-LV"/>
        </w:rPr>
      </w:pPr>
    </w:p>
    <w:p w:rsidR="00085F70" w:rsidRPr="00DD239B" w:rsidRDefault="00085F70" w:rsidP="00085F70">
      <w:pPr>
        <w:rPr>
          <w:snapToGrid w:val="0"/>
          <w:lang w:val="lv-LV"/>
        </w:rPr>
      </w:pPr>
      <w:r w:rsidRPr="00DD239B">
        <w:rPr>
          <w:lang w:val="lv-LV"/>
        </w:rPr>
        <w:br w:type="page"/>
      </w:r>
      <w:r w:rsidRPr="00DD239B">
        <w:rPr>
          <w:lang w:val="lv-LV"/>
        </w:rPr>
        <w:lastRenderedPageBreak/>
        <w:t>3.</w:t>
      </w:r>
      <w:r w:rsidRPr="00DD239B">
        <w:rPr>
          <w:lang w:val="lv-LV"/>
        </w:rPr>
        <w:tab/>
        <w:t>Attiecībā uz preci:</w:t>
      </w:r>
    </w:p>
    <w:p w:rsidR="00085F70" w:rsidRPr="00DD239B" w:rsidRDefault="00085F70" w:rsidP="00085F70">
      <w:pPr>
        <w:rPr>
          <w:snapToGrid w:val="0"/>
          <w:lang w:val="lv-LV"/>
        </w:rPr>
      </w:pPr>
    </w:p>
    <w:p w:rsidR="00085F70" w:rsidRPr="00DD239B" w:rsidRDefault="00085F70" w:rsidP="00085F70">
      <w:pPr>
        <w:ind w:left="1134" w:hanging="567"/>
        <w:rPr>
          <w:rFonts w:eastAsiaTheme="minorHAnsi"/>
          <w:szCs w:val="22"/>
          <w:lang w:val="lv-LV"/>
        </w:rPr>
      </w:pPr>
      <w:r w:rsidRPr="00DD239B">
        <w:rPr>
          <w:lang w:val="lv-LV"/>
        </w:rPr>
        <w:t>a)</w:t>
      </w:r>
      <w:r w:rsidRPr="00DD239B">
        <w:rPr>
          <w:lang w:val="lv-LV"/>
        </w:rPr>
        <w:tab/>
        <w:t>kurai ir sagatavots sākotnējais kaitīgo organismu saraksts saskaņā ar 2. punktu;</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b)</w:t>
      </w:r>
      <w:r w:rsidRPr="00DD239B">
        <w:rPr>
          <w:lang w:val="lv-LV"/>
        </w:rPr>
        <w:tab/>
        <w:t>kuru Puses apstiprina kā prioritāti; un</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snapToGrid w:val="0"/>
          <w:lang w:val="lv-LV"/>
        </w:rPr>
      </w:pPr>
      <w:r w:rsidRPr="00DD239B">
        <w:rPr>
          <w:lang w:val="lv-LV"/>
        </w:rPr>
        <w:t>c)</w:t>
      </w:r>
      <w:r w:rsidRPr="00DD239B">
        <w:rPr>
          <w:lang w:val="lv-LV"/>
        </w:rPr>
        <w:tab/>
        <w:t>par kuru pēc importētājas Puses pieprasījuma eksportētāja Puse ir sniegusi visu attiecīgo informāciju,</w:t>
      </w:r>
    </w:p>
    <w:p w:rsidR="00085F70" w:rsidRPr="00DD239B" w:rsidRDefault="00085F70" w:rsidP="00085F70">
      <w:pPr>
        <w:rPr>
          <w:rFonts w:eastAsiaTheme="minorHAnsi"/>
          <w:snapToGrid w:val="0"/>
          <w:szCs w:val="22"/>
          <w:lang w:val="lv-LV"/>
        </w:rPr>
      </w:pPr>
    </w:p>
    <w:p w:rsidR="00085F70" w:rsidRPr="00DD239B" w:rsidRDefault="00085F70" w:rsidP="00085F70">
      <w:pPr>
        <w:ind w:left="567"/>
        <w:rPr>
          <w:rFonts w:eastAsiaTheme="minorHAnsi"/>
          <w:snapToGrid w:val="0"/>
          <w:szCs w:val="22"/>
          <w:lang w:val="lv-LV"/>
        </w:rPr>
      </w:pPr>
      <w:r w:rsidRPr="00DD239B">
        <w:rPr>
          <w:lang w:val="lv-LV"/>
        </w:rPr>
        <w:t>importētājai Pusei būtu jāveic pasākumi, kas vajadzīgi, lai sagatavotu sarakstu ar reglamentētajiem kaitīgajiem organismiem un izstrādātu īpašas importa prasības attiecībā uz šo preci.</w:t>
      </w:r>
    </w:p>
    <w:p w:rsidR="00085F70" w:rsidRPr="00DD239B" w:rsidRDefault="00085F70" w:rsidP="00085F70">
      <w:pPr>
        <w:rPr>
          <w:rFonts w:eastAsiaTheme="minorHAnsi"/>
          <w:snapToGrid w:val="0"/>
          <w:szCs w:val="22"/>
          <w:lang w:val="lv-LV"/>
        </w:rPr>
      </w:pPr>
    </w:p>
    <w:p w:rsidR="00085F70" w:rsidRPr="00DD239B" w:rsidRDefault="00085F70" w:rsidP="00085F70">
      <w:pPr>
        <w:ind w:left="567" w:hanging="567"/>
        <w:rPr>
          <w:snapToGrid w:val="0"/>
          <w:color w:val="000000"/>
          <w:lang w:val="lv-LV"/>
        </w:rPr>
      </w:pPr>
      <w:r w:rsidRPr="00DD239B">
        <w:rPr>
          <w:snapToGrid w:val="0"/>
          <w:color w:val="000000"/>
          <w:lang w:val="lv-LV"/>
        </w:rPr>
        <w:t>4.</w:t>
      </w:r>
      <w:r w:rsidRPr="00DD239B">
        <w:rPr>
          <w:lang w:val="lv-LV"/>
        </w:rPr>
        <w:tab/>
      </w:r>
      <w:r w:rsidRPr="00DD239B">
        <w:rPr>
          <w:snapToGrid w:val="0"/>
          <w:color w:val="000000"/>
          <w:lang w:val="lv-LV"/>
        </w:rPr>
        <w:t>Ja importētāja Puse paredz vairāk nekā vienu fitosanitāro pasākumu, lai atbilstu īpašajām importa prasībām attiecībā uz kādu konkrētu preci, eksportētājas Puses kompetentajai iestādei būtu jāpaziņo importētājas Puses kompetentajai iestādei, kuru pasākumu vai pasākumus tā izmantos kā pamatu licencēšanai.</w:t>
      </w:r>
    </w:p>
    <w:p w:rsidR="00085F70" w:rsidRPr="00DD239B" w:rsidRDefault="00085F70" w:rsidP="00085F70">
      <w:pPr>
        <w:rPr>
          <w:snapToGrid w:val="0"/>
          <w:color w:val="000000"/>
          <w:lang w:val="lv-LV"/>
        </w:rPr>
      </w:pPr>
    </w:p>
    <w:p w:rsidR="00085F70" w:rsidRPr="00DD239B" w:rsidRDefault="00085F70" w:rsidP="00085F70">
      <w:pPr>
        <w:rPr>
          <w:snapToGrid w:val="0"/>
          <w:color w:val="000000"/>
          <w:lang w:val="lv-LV"/>
        </w:rPr>
      </w:pPr>
    </w:p>
    <w:p w:rsidR="00085F70" w:rsidRPr="00DD239B" w:rsidRDefault="00085F70" w:rsidP="00085F70">
      <w:pPr>
        <w:jc w:val="right"/>
        <w:rPr>
          <w:b/>
          <w:bCs/>
          <w:snapToGrid w:val="0"/>
          <w:color w:val="000000"/>
          <w:u w:val="single"/>
          <w:lang w:val="lv-LV"/>
        </w:rPr>
      </w:pPr>
      <w:r w:rsidRPr="00DD239B">
        <w:rPr>
          <w:lang w:val="lv-LV"/>
        </w:rPr>
        <w:br w:type="page"/>
      </w:r>
      <w:r w:rsidRPr="00DD239B">
        <w:rPr>
          <w:b/>
          <w:bCs/>
          <w:snapToGrid w:val="0"/>
          <w:u w:val="single"/>
          <w:lang w:val="lv-LV"/>
        </w:rPr>
        <w:lastRenderedPageBreak/>
        <w:t>5.-H PIELIKUMS</w:t>
      </w:r>
    </w:p>
    <w:p w:rsidR="00085F70" w:rsidRPr="00DD239B" w:rsidRDefault="00085F70" w:rsidP="00085F70">
      <w:pPr>
        <w:jc w:val="center"/>
        <w:rPr>
          <w:b/>
          <w:bCs/>
          <w:snapToGrid w:val="0"/>
          <w:lang w:val="lv-LV"/>
        </w:rPr>
      </w:pPr>
    </w:p>
    <w:p w:rsidR="00085F70" w:rsidRPr="00DD239B" w:rsidRDefault="00085F70" w:rsidP="00085F70">
      <w:pPr>
        <w:jc w:val="center"/>
        <w:rPr>
          <w:b/>
          <w:bCs/>
          <w:snapToGrid w:val="0"/>
          <w:lang w:val="lv-LV"/>
        </w:rPr>
      </w:pPr>
      <w:r w:rsidRPr="00DD239B">
        <w:rPr>
          <w:b/>
          <w:bCs/>
          <w:snapToGrid w:val="0"/>
          <w:lang w:val="lv-LV"/>
        </w:rPr>
        <w:t>REVĪZIJAS VAI PĀRBAUDES VEIKŠANAS PRINCIPI UN PAMATNOSTĀDNES</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T</w:t>
      </w:r>
      <w:r w:rsidRPr="00DD239B">
        <w:rPr>
          <w:snapToGrid w:val="0"/>
          <w:color w:val="000000"/>
          <w:lang w:val="lv-LV"/>
        </w:rPr>
        <w:t>iks</w:t>
      </w:r>
      <w:r w:rsidRPr="00DD239B">
        <w:rPr>
          <w:lang w:val="lv-LV"/>
        </w:rPr>
        <w:t xml:space="preserve"> saskaņots vēlāk.</w:t>
      </w:r>
    </w:p>
    <w:p w:rsidR="00085F70" w:rsidRPr="00DD239B" w:rsidRDefault="00085F70" w:rsidP="00085F70">
      <w:pPr>
        <w:rPr>
          <w:szCs w:val="24"/>
          <w:lang w:val="lv-LV"/>
        </w:rPr>
      </w:pPr>
    </w:p>
    <w:p w:rsidR="00085F70" w:rsidRPr="00DD239B" w:rsidRDefault="00085F70" w:rsidP="00085F70">
      <w:pPr>
        <w:rPr>
          <w:szCs w:val="24"/>
          <w:lang w:val="lv-LV"/>
        </w:rPr>
      </w:pPr>
    </w:p>
    <w:p w:rsidR="00085F70" w:rsidRPr="00DD239B" w:rsidRDefault="00085F70" w:rsidP="00085F70">
      <w:pPr>
        <w:jc w:val="right"/>
        <w:rPr>
          <w:b/>
          <w:bCs/>
          <w:u w:val="single"/>
          <w:lang w:val="lv-LV"/>
        </w:rPr>
      </w:pPr>
      <w:r w:rsidRPr="00DD239B">
        <w:rPr>
          <w:lang w:val="lv-LV"/>
        </w:rPr>
        <w:br w:type="page"/>
      </w:r>
      <w:r w:rsidRPr="00DD239B">
        <w:rPr>
          <w:b/>
          <w:bCs/>
          <w:u w:val="single"/>
          <w:lang w:val="lv-LV"/>
        </w:rPr>
        <w:lastRenderedPageBreak/>
        <w:t>5.-I PIELIKUMS</w:t>
      </w:r>
    </w:p>
    <w:p w:rsidR="00085F70" w:rsidRPr="00DD239B" w:rsidRDefault="00085F70" w:rsidP="00085F70">
      <w:pPr>
        <w:rPr>
          <w:rFonts w:eastAsia="Calibri"/>
          <w:snapToGrid w:val="0"/>
          <w:color w:val="000000"/>
          <w:lang w:val="lv-LV"/>
        </w:rPr>
      </w:pPr>
    </w:p>
    <w:p w:rsidR="00085F70" w:rsidRPr="00DD239B" w:rsidRDefault="00085F70" w:rsidP="00085F70">
      <w:pPr>
        <w:jc w:val="center"/>
        <w:rPr>
          <w:rFonts w:eastAsia="Calibri"/>
          <w:b/>
          <w:bCs/>
          <w:snapToGrid w:val="0"/>
          <w:color w:val="000000"/>
          <w:lang w:val="lv-LV"/>
        </w:rPr>
      </w:pPr>
      <w:r w:rsidRPr="00DD239B">
        <w:rPr>
          <w:b/>
          <w:bCs/>
          <w:snapToGrid w:val="0"/>
          <w:color w:val="000000"/>
          <w:lang w:val="lv-LV"/>
        </w:rPr>
        <w:t>EKSPORTA SERTIFICĒŠANA</w:t>
      </w:r>
    </w:p>
    <w:p w:rsidR="00085F70" w:rsidRPr="00DD239B" w:rsidRDefault="00085F70" w:rsidP="00085F70">
      <w:pPr>
        <w:rPr>
          <w:rFonts w:eastAsia="Calibri"/>
          <w:snapToGrid w:val="0"/>
          <w:color w:val="000000"/>
          <w:lang w:val="lv-LV"/>
        </w:rPr>
      </w:pPr>
    </w:p>
    <w:p w:rsidR="00085F70" w:rsidRPr="00DD239B" w:rsidRDefault="00085F70" w:rsidP="00085F70">
      <w:pPr>
        <w:rPr>
          <w:rFonts w:eastAsia="Calibri"/>
          <w:lang w:val="lv-LV"/>
        </w:rPr>
      </w:pPr>
      <w:r w:rsidRPr="00DD239B">
        <w:rPr>
          <w:lang w:val="lv-LV"/>
        </w:rPr>
        <w:t xml:space="preserve">Dzīvnieku un dzīvnieku izcelsmes produktu </w:t>
      </w:r>
      <w:r w:rsidRPr="00A849D8">
        <w:rPr>
          <w:lang w:val="lv-LV"/>
        </w:rPr>
        <w:t>veselības</w:t>
      </w:r>
      <w:r w:rsidRPr="00A849D8" w:rsidDel="00A849D8">
        <w:rPr>
          <w:lang w:val="lv-LV"/>
        </w:rPr>
        <w:t xml:space="preserve"> </w:t>
      </w:r>
      <w:r w:rsidRPr="00DD239B">
        <w:rPr>
          <w:lang w:val="lv-LV"/>
        </w:rPr>
        <w:t>sertifikātu apliecinājuma paraugs</w:t>
      </w:r>
    </w:p>
    <w:p w:rsidR="00085F70" w:rsidRPr="00DD239B" w:rsidRDefault="00085F70" w:rsidP="00085F70">
      <w:pPr>
        <w:rPr>
          <w:rFonts w:eastAsia="Calibri"/>
          <w:lang w:val="lv-LV"/>
        </w:rPr>
      </w:pPr>
    </w:p>
    <w:p w:rsidR="00085F70" w:rsidRPr="00DD239B" w:rsidRDefault="00085F70" w:rsidP="00085F70">
      <w:pPr>
        <w:rPr>
          <w:rFonts w:eastAsia="Calibri"/>
          <w:lang w:val="lv-LV"/>
        </w:rPr>
      </w:pPr>
      <w:r w:rsidRPr="00DD239B">
        <w:rPr>
          <w:lang w:val="lv-LV"/>
        </w:rPr>
        <w:t>1.</w:t>
      </w:r>
      <w:r w:rsidRPr="00DD239B">
        <w:rPr>
          <w:lang w:val="lv-LV"/>
        </w:rPr>
        <w:tab/>
        <w:t xml:space="preserve">Produktu sūtījumiem Pušu savstarpējā tirdzniecībā izraksta oficiālus </w:t>
      </w:r>
      <w:r w:rsidRPr="00A849D8">
        <w:rPr>
          <w:lang w:val="lv-LV"/>
        </w:rPr>
        <w:t>veselības</w:t>
      </w:r>
      <w:r w:rsidRPr="00A849D8" w:rsidDel="00A849D8">
        <w:rPr>
          <w:lang w:val="lv-LV"/>
        </w:rPr>
        <w:t xml:space="preserve"> </w:t>
      </w:r>
      <w:r w:rsidRPr="00DD239B">
        <w:rPr>
          <w:lang w:val="lv-LV"/>
        </w:rPr>
        <w:t>sertifikātus.</w:t>
      </w:r>
    </w:p>
    <w:p w:rsidR="00085F70" w:rsidRPr="00DD239B" w:rsidRDefault="00085F70" w:rsidP="00085F70">
      <w:pPr>
        <w:rPr>
          <w:rFonts w:eastAsia="Calibri"/>
          <w:lang w:val="lv-LV"/>
        </w:rPr>
      </w:pPr>
    </w:p>
    <w:p w:rsidR="00085F70" w:rsidRPr="00DD239B" w:rsidRDefault="00085F70" w:rsidP="00085F70">
      <w:pPr>
        <w:rPr>
          <w:rFonts w:eastAsia="Calibri"/>
          <w:lang w:val="lv-LV"/>
        </w:rPr>
      </w:pPr>
      <w:r w:rsidRPr="00DD239B">
        <w:rPr>
          <w:lang w:val="lv-LV"/>
        </w:rPr>
        <w:t>Veselības apliecinājumi</w:t>
      </w:r>
    </w:p>
    <w:p w:rsidR="00085F70" w:rsidRPr="00DD239B" w:rsidRDefault="00085F70" w:rsidP="00085F70">
      <w:pPr>
        <w:rPr>
          <w:rFonts w:eastAsia="Calibri"/>
          <w:lang w:val="lv-LV"/>
        </w:rPr>
      </w:pPr>
    </w:p>
    <w:p w:rsidR="00085F70" w:rsidRPr="00DD239B" w:rsidRDefault="00085F70" w:rsidP="00085F70">
      <w:pPr>
        <w:ind w:left="567" w:hanging="567"/>
        <w:rPr>
          <w:rFonts w:eastAsia="Calibri"/>
          <w:lang w:val="lv-LV"/>
        </w:rPr>
      </w:pPr>
      <w:r w:rsidRPr="00DD239B">
        <w:rPr>
          <w:lang w:val="lv-LV"/>
        </w:rPr>
        <w:t>2.</w:t>
      </w:r>
      <w:r w:rsidRPr="00DD239B">
        <w:rPr>
          <w:lang w:val="lv-LV"/>
        </w:rPr>
        <w:tab/>
        <w:t>Atzīta līdzvērtība — jāizmanto veselības apliecinājuma paraugs (pasākumu vai sertificēšanas sistēmu līdzvērtība). Sk. 5.-E pielikumu.</w:t>
      </w:r>
    </w:p>
    <w:p w:rsidR="00085F70" w:rsidRPr="00DD239B" w:rsidRDefault="00085F70" w:rsidP="00085F70">
      <w:pPr>
        <w:rPr>
          <w:rFonts w:eastAsia="Calibri"/>
          <w:lang w:val="lv-LV"/>
        </w:rPr>
      </w:pPr>
    </w:p>
    <w:p w:rsidR="00085F70" w:rsidRPr="00DD239B" w:rsidRDefault="00085F70" w:rsidP="00085F70">
      <w:pPr>
        <w:rPr>
          <w:rFonts w:eastAsia="Calibri"/>
          <w:lang w:val="lv-LV"/>
        </w:rPr>
      </w:pPr>
      <w:r w:rsidRPr="00DD239B">
        <w:rPr>
          <w:color w:val="000000"/>
          <w:lang w:val="lv-LV"/>
        </w:rPr>
        <w:t>“Šeit aprakstītais [ieraksta produktu] atbilst attiecīgajam(-</w:t>
      </w:r>
      <w:proofErr w:type="spellStart"/>
      <w:r w:rsidRPr="00DD239B">
        <w:rPr>
          <w:color w:val="000000"/>
          <w:lang w:val="lv-LV"/>
        </w:rPr>
        <w:t>iem</w:t>
      </w:r>
      <w:proofErr w:type="spellEnd"/>
      <w:r w:rsidRPr="00DD239B">
        <w:rPr>
          <w:color w:val="000000"/>
          <w:lang w:val="lv-LV"/>
        </w:rPr>
        <w:t>) [Eiropas Savienības/ Kanādas] (*) SPS pasākumam(-</w:t>
      </w:r>
      <w:proofErr w:type="spellStart"/>
      <w:r w:rsidRPr="00DD239B">
        <w:rPr>
          <w:color w:val="000000"/>
          <w:lang w:val="lv-LV"/>
        </w:rPr>
        <w:t>iem</w:t>
      </w:r>
      <w:proofErr w:type="spellEnd"/>
      <w:r w:rsidRPr="00DD239B">
        <w:rPr>
          <w:color w:val="000000"/>
          <w:lang w:val="lv-LV"/>
        </w:rPr>
        <w:t>) un prasībai(-</w:t>
      </w:r>
      <w:proofErr w:type="spellStart"/>
      <w:r w:rsidRPr="00DD239B">
        <w:rPr>
          <w:color w:val="000000"/>
          <w:lang w:val="lv-LV"/>
        </w:rPr>
        <w:t>ām</w:t>
      </w:r>
      <w:proofErr w:type="spellEnd"/>
      <w:r w:rsidRPr="00DD239B">
        <w:rPr>
          <w:color w:val="000000"/>
          <w:lang w:val="lv-LV"/>
        </w:rPr>
        <w:t>), ko atzīst par līdzvērtīgu (-</w:t>
      </w:r>
      <w:proofErr w:type="spellStart"/>
      <w:r w:rsidRPr="00DD239B">
        <w:rPr>
          <w:color w:val="000000"/>
          <w:lang w:val="lv-LV"/>
        </w:rPr>
        <w:t>iem</w:t>
      </w:r>
      <w:proofErr w:type="spellEnd"/>
      <w:r w:rsidRPr="00DD239B">
        <w:rPr>
          <w:color w:val="000000"/>
          <w:lang w:val="lv-LV"/>
        </w:rPr>
        <w:t>) tam(-</w:t>
      </w:r>
      <w:proofErr w:type="spellStart"/>
      <w:r w:rsidRPr="00DD239B">
        <w:rPr>
          <w:color w:val="000000"/>
          <w:lang w:val="lv-LV"/>
        </w:rPr>
        <w:t>iem</w:t>
      </w:r>
      <w:proofErr w:type="spellEnd"/>
      <w:r w:rsidRPr="00DD239B">
        <w:rPr>
          <w:color w:val="000000"/>
          <w:lang w:val="lv-LV"/>
        </w:rPr>
        <w:t>) [Kanādas/ Eiropas Savienības] (*) SPS pasākumam(-</w:t>
      </w:r>
      <w:proofErr w:type="spellStart"/>
      <w:r w:rsidRPr="00DD239B">
        <w:rPr>
          <w:color w:val="000000"/>
          <w:lang w:val="lv-LV"/>
        </w:rPr>
        <w:t>iem</w:t>
      </w:r>
      <w:proofErr w:type="spellEnd"/>
      <w:r w:rsidRPr="00DD239B">
        <w:rPr>
          <w:color w:val="000000"/>
          <w:lang w:val="lv-LV"/>
        </w:rPr>
        <w:t>) un prasībai(-</w:t>
      </w:r>
      <w:proofErr w:type="spellStart"/>
      <w:r w:rsidRPr="00DD239B">
        <w:rPr>
          <w:color w:val="000000"/>
          <w:lang w:val="lv-LV"/>
        </w:rPr>
        <w:t>ām</w:t>
      </w:r>
      <w:proofErr w:type="spellEnd"/>
      <w:r w:rsidRPr="00DD239B">
        <w:rPr>
          <w:color w:val="000000"/>
          <w:lang w:val="lv-LV"/>
        </w:rPr>
        <w:t>), ko paredz Kanādas un Eiropas Savienības visaptveroša ekonomikas un tirdzniecības nolīguma 5.-E pielikumā [un 5.-E pielikumā izklāstītajā(-</w:t>
      </w:r>
      <w:proofErr w:type="spellStart"/>
      <w:r w:rsidRPr="00DD239B">
        <w:rPr>
          <w:color w:val="000000"/>
          <w:lang w:val="lv-LV"/>
        </w:rPr>
        <w:t>os</w:t>
      </w:r>
      <w:proofErr w:type="spellEnd"/>
      <w:r w:rsidRPr="00DD239B">
        <w:rPr>
          <w:color w:val="000000"/>
          <w:lang w:val="lv-LV"/>
        </w:rPr>
        <w:t>) īpašajā(-</w:t>
      </w:r>
      <w:proofErr w:type="spellStart"/>
      <w:r w:rsidRPr="00DD239B">
        <w:rPr>
          <w:color w:val="000000"/>
          <w:lang w:val="lv-LV"/>
        </w:rPr>
        <w:t>os</w:t>
      </w:r>
      <w:proofErr w:type="spellEnd"/>
      <w:r w:rsidRPr="00DD239B">
        <w:rPr>
          <w:color w:val="000000"/>
          <w:lang w:val="lv-LV"/>
        </w:rPr>
        <w:t>) nosacījumā(-</w:t>
      </w:r>
      <w:proofErr w:type="spellStart"/>
      <w:r w:rsidRPr="00DD239B">
        <w:rPr>
          <w:color w:val="000000"/>
          <w:lang w:val="lv-LV"/>
        </w:rPr>
        <w:t>os</w:t>
      </w:r>
      <w:proofErr w:type="spellEnd"/>
      <w:r w:rsidRPr="00DD239B">
        <w:rPr>
          <w:color w:val="000000"/>
          <w:lang w:val="lv-LV"/>
        </w:rPr>
        <w:t>)](*).</w:t>
      </w:r>
    </w:p>
    <w:p w:rsidR="00085F70" w:rsidRPr="00DD239B" w:rsidRDefault="00085F70" w:rsidP="00085F70">
      <w:pPr>
        <w:rPr>
          <w:rFonts w:eastAsia="Calibri"/>
          <w:lang w:val="lv-LV"/>
        </w:rPr>
      </w:pPr>
    </w:p>
    <w:p w:rsidR="00085F70" w:rsidRPr="00DD239B" w:rsidRDefault="00085F70" w:rsidP="00085F70">
      <w:pPr>
        <w:rPr>
          <w:rFonts w:eastAsia="Calibri"/>
          <w:lang w:val="lv-LV"/>
        </w:rPr>
      </w:pPr>
      <w:r w:rsidRPr="00DD239B">
        <w:rPr>
          <w:vertAlign w:val="superscript"/>
          <w:lang w:val="lv-LV"/>
        </w:rPr>
        <w:t>*</w:t>
      </w:r>
      <w:r w:rsidRPr="00DD239B">
        <w:rPr>
          <w:lang w:val="lv-LV"/>
        </w:rPr>
        <w:tab/>
        <w:t>Nevajadzīgo svītrot.”</w:t>
      </w:r>
    </w:p>
    <w:p w:rsidR="00085F70" w:rsidRPr="00DD239B" w:rsidRDefault="00085F70" w:rsidP="00085F70">
      <w:pPr>
        <w:rPr>
          <w:rFonts w:eastAsia="Calibri"/>
          <w:lang w:val="lv-LV"/>
        </w:rPr>
      </w:pPr>
    </w:p>
    <w:p w:rsidR="00085F70" w:rsidRPr="00DD239B" w:rsidRDefault="00085F70" w:rsidP="00085F70">
      <w:pPr>
        <w:ind w:left="567" w:hanging="567"/>
        <w:rPr>
          <w:rFonts w:eastAsia="Calibri"/>
          <w:lang w:val="lv-LV"/>
        </w:rPr>
      </w:pPr>
      <w:r w:rsidRPr="00DD239B">
        <w:rPr>
          <w:lang w:val="lv-LV"/>
        </w:rPr>
        <w:br w:type="page"/>
      </w:r>
      <w:r w:rsidRPr="00DD239B">
        <w:rPr>
          <w:lang w:val="lv-LV"/>
        </w:rPr>
        <w:lastRenderedPageBreak/>
        <w:t>3.</w:t>
      </w:r>
      <w:r w:rsidRPr="00DD239B">
        <w:rPr>
          <w:lang w:val="lv-LV"/>
        </w:rPr>
        <w:tab/>
        <w:t>Līdz brīdim, kamēr tiek pieņemti sertifikāti, kas pamatojas uz līdzvērtību, turpina izmantot pašreizējo sertifikāciju.</w:t>
      </w:r>
    </w:p>
    <w:p w:rsidR="00085F70" w:rsidRPr="00DD239B" w:rsidRDefault="00085F70" w:rsidP="00085F70">
      <w:pPr>
        <w:rPr>
          <w:rFonts w:eastAsia="Calibri"/>
          <w:lang w:val="lv-LV"/>
        </w:rPr>
      </w:pPr>
    </w:p>
    <w:p w:rsidR="00085F70" w:rsidRPr="00DD239B" w:rsidRDefault="00085F70" w:rsidP="00085F70">
      <w:pPr>
        <w:rPr>
          <w:rFonts w:eastAsia="Calibri"/>
          <w:lang w:val="lv-LV"/>
        </w:rPr>
      </w:pPr>
      <w:r w:rsidRPr="00DD239B">
        <w:rPr>
          <w:lang w:val="lv-LV"/>
        </w:rPr>
        <w:t>Sertifikācijas oficiālās valodas</w:t>
      </w:r>
    </w:p>
    <w:p w:rsidR="00085F70" w:rsidRPr="00DD239B" w:rsidRDefault="00085F70" w:rsidP="00085F70">
      <w:pPr>
        <w:rPr>
          <w:rFonts w:eastAsia="Calibri"/>
          <w:lang w:val="lv-LV"/>
        </w:rPr>
      </w:pPr>
    </w:p>
    <w:p w:rsidR="00085F70" w:rsidRPr="00DD239B" w:rsidRDefault="00085F70" w:rsidP="00085F70">
      <w:pPr>
        <w:tabs>
          <w:tab w:val="left" w:pos="567"/>
        </w:tabs>
        <w:ind w:left="1134" w:hanging="1134"/>
        <w:rPr>
          <w:rFonts w:eastAsiaTheme="minorHAnsi"/>
          <w:szCs w:val="22"/>
          <w:lang w:val="lv-LV"/>
        </w:rPr>
      </w:pPr>
      <w:r w:rsidRPr="00DD239B">
        <w:rPr>
          <w:lang w:val="lv-LV"/>
        </w:rPr>
        <w:t>4.</w:t>
      </w:r>
      <w:r w:rsidRPr="00DD239B">
        <w:rPr>
          <w:lang w:val="lv-LV"/>
        </w:rPr>
        <w:tab/>
        <w:t>a)</w:t>
      </w:r>
      <w:r w:rsidRPr="00DD239B">
        <w:rPr>
          <w:lang w:val="lv-LV"/>
        </w:rPr>
        <w:tab/>
        <w:t>Attiecībā uz importu Eiropas Savienībā sertifikāts jāsagatavo vismaz vienā no tās dalībvalsts oficiālajām valodām, caur kuras robežkontroles punktu sūtījumu ieved Eiropas Savienībā; un</w:t>
      </w:r>
    </w:p>
    <w:p w:rsidR="00085F70" w:rsidRPr="00DD239B" w:rsidRDefault="00085F70" w:rsidP="00085F70">
      <w:pPr>
        <w:ind w:left="567" w:hanging="567"/>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b)</w:t>
      </w:r>
      <w:r w:rsidRPr="00DD239B">
        <w:rPr>
          <w:lang w:val="lv-LV"/>
        </w:rPr>
        <w:tab/>
        <w:t>attiecībā uz importu Kanādā sertifikāts jāsagatavo vienā no Kanādas oficiālajām valodām.</w:t>
      </w:r>
    </w:p>
    <w:p w:rsidR="00085F70" w:rsidRPr="00DD239B" w:rsidRDefault="00085F70" w:rsidP="00085F70">
      <w:pPr>
        <w:rPr>
          <w:rFonts w:eastAsia="Calibri"/>
          <w:lang w:val="lv-LV"/>
        </w:rPr>
      </w:pPr>
    </w:p>
    <w:p w:rsidR="00085F70" w:rsidRPr="00DD239B" w:rsidRDefault="00085F70" w:rsidP="00085F70">
      <w:pPr>
        <w:rPr>
          <w:rFonts w:eastAsia="Calibri"/>
          <w:lang w:val="lv-LV"/>
        </w:rPr>
      </w:pPr>
      <w:r w:rsidRPr="00DD239B">
        <w:rPr>
          <w:lang w:val="lv-LV"/>
        </w:rPr>
        <w:t>Sertifikācijas līdzekļi</w:t>
      </w:r>
    </w:p>
    <w:p w:rsidR="00085F70" w:rsidRPr="00DD239B" w:rsidRDefault="00085F70" w:rsidP="00085F70">
      <w:pPr>
        <w:rPr>
          <w:snapToGrid w:val="0"/>
          <w:lang w:val="lv-LV"/>
        </w:rPr>
      </w:pPr>
    </w:p>
    <w:p w:rsidR="00085F70" w:rsidRPr="00DD239B" w:rsidRDefault="00085F70" w:rsidP="00085F70">
      <w:pPr>
        <w:ind w:left="567" w:hanging="567"/>
        <w:rPr>
          <w:snapToGrid w:val="0"/>
          <w:lang w:val="lv-LV"/>
        </w:rPr>
      </w:pPr>
      <w:r w:rsidRPr="00DD239B">
        <w:rPr>
          <w:lang w:val="lv-LV"/>
        </w:rPr>
        <w:t>5.</w:t>
      </w:r>
      <w:r w:rsidRPr="00DD239B">
        <w:rPr>
          <w:lang w:val="lv-LV"/>
        </w:rPr>
        <w:tab/>
        <w:t xml:space="preserve">Apmaiņa ar oriģinālā sertifikāta informāciju var notikt, izmantojot papīra dokumentus vai drošu elektronisko datu pārsūtīšanas metodi, kura sniedz līdzvērtīgu sertifikācijas garantiju. Eksportētāja Puse var izvēlēties nodrošināt elektronisku oficiālo sertifikāciju, ja importētāja Puse ir atzinusi, ka tiek nodrošinātas līdzvērtīgas drošības garantijas, tostarp elektroniska paraksta un </w:t>
      </w:r>
      <w:proofErr w:type="spellStart"/>
      <w:r w:rsidRPr="00DD239B">
        <w:rPr>
          <w:lang w:val="lv-LV"/>
        </w:rPr>
        <w:t>pretizvairīšanās</w:t>
      </w:r>
      <w:proofErr w:type="spellEnd"/>
      <w:r w:rsidRPr="00DD239B">
        <w:rPr>
          <w:lang w:val="lv-LV"/>
        </w:rPr>
        <w:t xml:space="preserve"> mehānisma izmantošana. Importētājas Puses piekrišanu ekskluzīvai elektroniskās sertifikācijas izmantošanai var dokumentēt vai nu ar korespondences palīdzību atbilstīgi vienam no šīs nodaļas pielikumiem, vai ar korespondenci atbilstīgi 5.14. panta 8. punktam.</w:t>
      </w:r>
    </w:p>
    <w:p w:rsidR="00085F70" w:rsidRPr="00DD239B" w:rsidRDefault="00085F70" w:rsidP="00085F70">
      <w:pPr>
        <w:rPr>
          <w:rFonts w:eastAsia="Calibri"/>
          <w:lang w:val="lv-LV"/>
        </w:rPr>
      </w:pPr>
    </w:p>
    <w:p w:rsidR="00085F70" w:rsidRPr="00DD239B" w:rsidRDefault="00085F70" w:rsidP="00085F70">
      <w:pPr>
        <w:ind w:left="567" w:hanging="567"/>
        <w:rPr>
          <w:rFonts w:eastAsia="Calibri"/>
          <w:lang w:val="lv-LV"/>
        </w:rPr>
      </w:pPr>
      <w:r w:rsidRPr="00DD239B">
        <w:rPr>
          <w:lang w:val="lv-LV"/>
        </w:rPr>
        <w:t>6.</w:t>
      </w:r>
      <w:r w:rsidRPr="00DD239B">
        <w:rPr>
          <w:lang w:val="lv-LV"/>
        </w:rPr>
        <w:tab/>
        <w:t>Eiropas Savienība var izvietot savus importa sertifikātus attiecībā uz dzīviem dzīvniekiem un dzīvnieku izcelsmes produktiem no Kanādas, kam ir 5.-E pielikumā minētais līdzvērtības statuss, tirdzniecības un eksporta kontroles sistēmā (“</w:t>
      </w:r>
      <w:r w:rsidRPr="00DD239B">
        <w:rPr>
          <w:i/>
          <w:lang w:val="lv-LV"/>
        </w:rPr>
        <w:t>TRACES</w:t>
      </w:r>
      <w:r w:rsidRPr="00DD239B">
        <w:rPr>
          <w:lang w:val="lv-LV"/>
        </w:rPr>
        <w:t>”).</w:t>
      </w:r>
    </w:p>
    <w:p w:rsidR="00085F70" w:rsidRPr="00DD239B" w:rsidRDefault="00085F70" w:rsidP="00085F70">
      <w:pPr>
        <w:rPr>
          <w:rFonts w:eastAsia="Calibri"/>
          <w:lang w:val="lv-LV"/>
        </w:rPr>
      </w:pPr>
    </w:p>
    <w:p w:rsidR="00085F70" w:rsidRPr="00DD239B" w:rsidRDefault="00085F70" w:rsidP="00085F70">
      <w:pPr>
        <w:rPr>
          <w:rFonts w:eastAsia="Calibri"/>
          <w:lang w:val="lv-LV"/>
        </w:rPr>
      </w:pPr>
    </w:p>
    <w:p w:rsidR="00085F70" w:rsidRPr="00DD239B" w:rsidRDefault="00085F70" w:rsidP="00085F70">
      <w:pPr>
        <w:jc w:val="right"/>
        <w:rPr>
          <w:b/>
          <w:bCs/>
          <w:snapToGrid w:val="0"/>
          <w:u w:val="single"/>
          <w:lang w:val="lv-LV"/>
        </w:rPr>
      </w:pPr>
      <w:r w:rsidRPr="00DD239B">
        <w:rPr>
          <w:lang w:val="lv-LV"/>
        </w:rPr>
        <w:br w:type="page"/>
      </w:r>
      <w:r w:rsidRPr="00DD239B">
        <w:rPr>
          <w:b/>
          <w:bCs/>
          <w:snapToGrid w:val="0"/>
          <w:u w:val="single"/>
          <w:lang w:val="lv-LV"/>
        </w:rPr>
        <w:lastRenderedPageBreak/>
        <w:t>5.-J PIELIKUMS</w:t>
      </w:r>
    </w:p>
    <w:p w:rsidR="00085F70" w:rsidRPr="00DD239B" w:rsidRDefault="00085F70" w:rsidP="00085F70">
      <w:pPr>
        <w:rPr>
          <w:snapToGrid w:val="0"/>
          <w:lang w:val="lv-LV"/>
        </w:rPr>
      </w:pPr>
    </w:p>
    <w:p w:rsidR="00085F70" w:rsidRPr="00DD239B" w:rsidRDefault="00085F70" w:rsidP="00085F70">
      <w:pPr>
        <w:jc w:val="center"/>
        <w:rPr>
          <w:b/>
          <w:bCs/>
          <w:snapToGrid w:val="0"/>
          <w:lang w:val="lv-LV"/>
        </w:rPr>
      </w:pPr>
      <w:r w:rsidRPr="00DD239B">
        <w:rPr>
          <w:b/>
          <w:bCs/>
          <w:snapToGrid w:val="0"/>
          <w:lang w:val="lv-LV"/>
        </w:rPr>
        <w:t>IMPORTA PĀRBAUDES UN MAKSAS</w:t>
      </w:r>
    </w:p>
    <w:p w:rsidR="00085F70" w:rsidRPr="00DD239B" w:rsidRDefault="00085F70" w:rsidP="00085F70">
      <w:pPr>
        <w:rPr>
          <w:i/>
          <w:snapToGrid w:val="0"/>
          <w:lang w:val="lv-LV"/>
        </w:rPr>
      </w:pPr>
    </w:p>
    <w:p w:rsidR="00085F70" w:rsidRPr="00DD239B" w:rsidRDefault="00085F70" w:rsidP="00085F70">
      <w:pPr>
        <w:rPr>
          <w:i/>
          <w:snapToGrid w:val="0"/>
          <w:lang w:val="lv-LV"/>
        </w:rPr>
      </w:pPr>
    </w:p>
    <w:p w:rsidR="00085F70" w:rsidRPr="00DD239B" w:rsidRDefault="00085F70" w:rsidP="00085F70">
      <w:pPr>
        <w:jc w:val="center"/>
        <w:rPr>
          <w:i/>
          <w:snapToGrid w:val="0"/>
          <w:lang w:val="lv-LV"/>
        </w:rPr>
      </w:pPr>
      <w:r w:rsidRPr="00DD239B">
        <w:rPr>
          <w:i/>
          <w:snapToGrid w:val="0"/>
          <w:lang w:val="lv-LV"/>
        </w:rPr>
        <w:t>A IEDAĻA</w:t>
      </w:r>
    </w:p>
    <w:p w:rsidR="00085F70" w:rsidRPr="00DD239B" w:rsidRDefault="00085F70" w:rsidP="00085F70">
      <w:pPr>
        <w:rPr>
          <w:snapToGrid w:val="0"/>
          <w:lang w:val="lv-LV"/>
        </w:rPr>
      </w:pPr>
    </w:p>
    <w:p w:rsidR="00085F70" w:rsidRPr="00DD239B" w:rsidRDefault="00085F70" w:rsidP="00085F70">
      <w:pPr>
        <w:rPr>
          <w:b/>
          <w:bCs/>
          <w:snapToGrid w:val="0"/>
          <w:lang w:val="lv-LV"/>
        </w:rPr>
      </w:pPr>
      <w:r w:rsidRPr="00DD239B">
        <w:rPr>
          <w:b/>
          <w:bCs/>
          <w:snapToGrid w:val="0"/>
          <w:lang w:val="lv-LV"/>
        </w:rPr>
        <w:t>Pārbaužu biežums</w:t>
      </w:r>
    </w:p>
    <w:p w:rsidR="00085F70" w:rsidRPr="00DD239B" w:rsidRDefault="00085F70" w:rsidP="00085F70">
      <w:pPr>
        <w:rPr>
          <w:lang w:val="lv-LV"/>
        </w:rPr>
      </w:pPr>
    </w:p>
    <w:p w:rsidR="00085F70" w:rsidRPr="00DD239B" w:rsidRDefault="00085F70" w:rsidP="00085F70">
      <w:pPr>
        <w:rPr>
          <w:lang w:val="lv-LV"/>
        </w:rPr>
      </w:pPr>
      <w:r w:rsidRPr="00DD239B">
        <w:rPr>
          <w:lang w:val="lv-LV"/>
        </w:rPr>
        <w:t>Puses savas atbildības robežās var attiecīgi mainīt šo biežumu, ņemot vērā eksportētājas Puses pirms eksporta veiktās pārbaudes, importētājas Puses iepriekšējo pieredzi attiecībā uz produktiem, kuri importēti no eksportētājas Puses, sasniegto līdzvērtības atzīšanā vai arī ievērojot citas darbības vai konsultācijas, kas paredzētas šajā nolīgumā.</w:t>
      </w:r>
    </w:p>
    <w:p w:rsidR="00085F70" w:rsidRPr="00DD239B" w:rsidRDefault="00085F70" w:rsidP="00085F70">
      <w:pPr>
        <w:rPr>
          <w:lang w:val="lv-LV"/>
        </w:rPr>
      </w:pPr>
    </w:p>
    <w:p w:rsidR="00085F70" w:rsidRPr="00DD239B" w:rsidRDefault="00085F70" w:rsidP="00085F70">
      <w:pPr>
        <w:rPr>
          <w:lang w:val="lv-LV"/>
        </w:rPr>
      </w:pPr>
      <w:r w:rsidRPr="00DD239B">
        <w:rPr>
          <w:lang w:val="lv-LV"/>
        </w:rPr>
        <w:br w:type="page"/>
      </w:r>
    </w:p>
    <w:p w:rsidR="00085F70" w:rsidRPr="00DD239B" w:rsidRDefault="00085F70" w:rsidP="00085F70">
      <w:pPr>
        <w:rPr>
          <w:lang w:val="lv-LV"/>
        </w:rPr>
      </w:pPr>
      <w:r w:rsidRPr="00DD239B">
        <w:rPr>
          <w:lang w:val="lv-LV"/>
        </w:rPr>
        <w:lastRenderedPageBreak/>
        <w:t xml:space="preserve">1. tabula. </w:t>
      </w:r>
      <w:proofErr w:type="spellStart"/>
      <w:r w:rsidRPr="00DD239B">
        <w:rPr>
          <w:lang w:val="lv-LV"/>
        </w:rPr>
        <w:t>Robežpārbaužu</w:t>
      </w:r>
      <w:proofErr w:type="spellEnd"/>
      <w:r w:rsidRPr="00DD239B">
        <w:rPr>
          <w:lang w:val="lv-LV"/>
        </w:rPr>
        <w:t xml:space="preserve"> biežums attiecībā uz dzīvu dzīvnieku, dzīvnieku izcelsmes produktu un dzīvnieku izcelsmes blakusproduktu sūtījumiem</w:t>
      </w:r>
    </w:p>
    <w:p w:rsidR="00085F70" w:rsidRPr="00DD239B" w:rsidRDefault="00085F70" w:rsidP="00085F70">
      <w:pPr>
        <w:rPr>
          <w:lang w:val="lv-LV"/>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3622"/>
      </w:tblGrid>
      <w:tr w:rsidR="00085F70" w:rsidRPr="005F05A2" w:rsidTr="00D46FAC">
        <w:trPr>
          <w:cantSplit/>
          <w:trHeight w:val="20"/>
          <w:tblHeader/>
          <w:jc w:val="center"/>
        </w:trPr>
        <w:tc>
          <w:tcPr>
            <w:tcW w:w="6409" w:type="dxa"/>
            <w:vAlign w:val="center"/>
          </w:tcPr>
          <w:p w:rsidR="00085F70" w:rsidRPr="00DD239B" w:rsidRDefault="00085F70" w:rsidP="00D46FAC">
            <w:pPr>
              <w:spacing w:before="60" w:after="60" w:line="240" w:lineRule="auto"/>
              <w:jc w:val="center"/>
              <w:rPr>
                <w:szCs w:val="24"/>
                <w:lang w:val="lv-LV"/>
              </w:rPr>
            </w:pPr>
            <w:proofErr w:type="spellStart"/>
            <w:r w:rsidRPr="00DD239B">
              <w:rPr>
                <w:lang w:val="lv-LV"/>
              </w:rPr>
              <w:t>Robežpārbaudes</w:t>
            </w:r>
            <w:proofErr w:type="spellEnd"/>
            <w:r w:rsidRPr="00DD239B">
              <w:rPr>
                <w:lang w:val="lv-LV"/>
              </w:rPr>
              <w:t xml:space="preserve"> veids</w:t>
            </w:r>
          </w:p>
        </w:tc>
        <w:tc>
          <w:tcPr>
            <w:tcW w:w="3622" w:type="dxa"/>
            <w:vAlign w:val="center"/>
          </w:tcPr>
          <w:p w:rsidR="00085F70" w:rsidRPr="00DD239B" w:rsidRDefault="00085F70" w:rsidP="00D46FAC">
            <w:pPr>
              <w:spacing w:before="60" w:after="60" w:line="240" w:lineRule="auto"/>
              <w:jc w:val="center"/>
              <w:rPr>
                <w:szCs w:val="24"/>
                <w:lang w:val="lv-LV"/>
              </w:rPr>
            </w:pPr>
            <w:r w:rsidRPr="00DD239B">
              <w:rPr>
                <w:lang w:val="lv-LV"/>
              </w:rPr>
              <w:t>Parastais biežums atbilstīgi 5.10. panta 1. punktam</w:t>
            </w:r>
          </w:p>
        </w:tc>
      </w:tr>
      <w:tr w:rsidR="00085F70" w:rsidRPr="00DD239B" w:rsidTr="00D46FAC">
        <w:trPr>
          <w:cantSplit/>
          <w:trHeight w:val="20"/>
          <w:jc w:val="center"/>
        </w:trPr>
        <w:tc>
          <w:tcPr>
            <w:tcW w:w="6409" w:type="dxa"/>
          </w:tcPr>
          <w:p w:rsidR="00085F70" w:rsidRPr="00DD239B" w:rsidRDefault="00085F70" w:rsidP="00D46FAC">
            <w:pPr>
              <w:spacing w:before="60" w:after="60" w:line="240" w:lineRule="auto"/>
              <w:rPr>
                <w:b/>
                <w:bCs/>
                <w:szCs w:val="24"/>
                <w:lang w:val="lv-LV"/>
              </w:rPr>
            </w:pPr>
            <w:r w:rsidRPr="00DD239B">
              <w:rPr>
                <w:b/>
                <w:bCs/>
                <w:lang w:val="lv-LV"/>
              </w:rPr>
              <w:t>1.</w:t>
            </w:r>
            <w:r w:rsidRPr="00DD239B">
              <w:rPr>
                <w:b/>
                <w:bCs/>
                <w:lang w:val="lv-LV"/>
              </w:rPr>
              <w:tab/>
              <w:t>Dokumenti un identitāte</w:t>
            </w:r>
          </w:p>
          <w:p w:rsidR="00085F70" w:rsidRPr="00DD239B" w:rsidRDefault="00085F70" w:rsidP="00D46FAC">
            <w:pPr>
              <w:spacing w:before="60" w:after="60" w:line="240" w:lineRule="auto"/>
              <w:ind w:left="567"/>
              <w:rPr>
                <w:bCs/>
                <w:sz w:val="20"/>
                <w:lang w:val="lv-LV"/>
              </w:rPr>
            </w:pPr>
            <w:r w:rsidRPr="00DD239B">
              <w:rPr>
                <w:sz w:val="20"/>
                <w:lang w:val="lv-LV"/>
              </w:rPr>
              <w:t>Katra Puse veic dokumentu un identitātes pārbaudes visiem sūtījumiem.</w:t>
            </w:r>
          </w:p>
        </w:tc>
        <w:tc>
          <w:tcPr>
            <w:tcW w:w="3622" w:type="dxa"/>
          </w:tcPr>
          <w:p w:rsidR="00085F70" w:rsidRPr="00DD239B" w:rsidRDefault="00085F70" w:rsidP="00D46FAC">
            <w:pPr>
              <w:spacing w:before="60" w:after="60" w:line="240" w:lineRule="auto"/>
              <w:jc w:val="center"/>
              <w:rPr>
                <w:bCs/>
                <w:szCs w:val="24"/>
                <w:lang w:val="lv-LV"/>
              </w:rPr>
            </w:pPr>
          </w:p>
        </w:tc>
      </w:tr>
      <w:tr w:rsidR="00085F70" w:rsidRPr="00DD239B" w:rsidTr="00D46FAC">
        <w:trPr>
          <w:cantSplit/>
          <w:trHeight w:val="20"/>
          <w:jc w:val="center"/>
        </w:trPr>
        <w:tc>
          <w:tcPr>
            <w:tcW w:w="6409" w:type="dxa"/>
          </w:tcPr>
          <w:p w:rsidR="00085F70" w:rsidRPr="00DD239B" w:rsidRDefault="00085F70" w:rsidP="00D46FAC">
            <w:pPr>
              <w:spacing w:before="60" w:after="60" w:line="240" w:lineRule="auto"/>
              <w:rPr>
                <w:b/>
                <w:bCs/>
                <w:szCs w:val="24"/>
                <w:lang w:val="lv-LV"/>
              </w:rPr>
            </w:pPr>
            <w:r w:rsidRPr="00DD239B">
              <w:rPr>
                <w:b/>
                <w:bCs/>
                <w:lang w:val="lv-LV"/>
              </w:rPr>
              <w:t>2.</w:t>
            </w:r>
            <w:r w:rsidRPr="00DD239B">
              <w:rPr>
                <w:b/>
                <w:bCs/>
                <w:lang w:val="lv-LV"/>
              </w:rPr>
              <w:tab/>
              <w:t>Fiziskās pārbaudes</w:t>
            </w:r>
          </w:p>
        </w:tc>
        <w:tc>
          <w:tcPr>
            <w:tcW w:w="3622" w:type="dxa"/>
          </w:tcPr>
          <w:p w:rsidR="00085F70" w:rsidRPr="00DD239B" w:rsidRDefault="00085F70" w:rsidP="00D46FAC">
            <w:pPr>
              <w:spacing w:before="60" w:after="60" w:line="240" w:lineRule="auto"/>
              <w:jc w:val="center"/>
              <w:rPr>
                <w:bCs/>
                <w:szCs w:val="24"/>
                <w:lang w:val="lv-LV"/>
              </w:rPr>
            </w:pPr>
          </w:p>
        </w:tc>
      </w:tr>
      <w:tr w:rsidR="00085F70" w:rsidRPr="00DD239B" w:rsidTr="00D46FAC">
        <w:trPr>
          <w:cantSplit/>
          <w:trHeight w:val="20"/>
          <w:jc w:val="center"/>
        </w:trPr>
        <w:tc>
          <w:tcPr>
            <w:tcW w:w="6409" w:type="dxa"/>
          </w:tcPr>
          <w:p w:rsidR="00085F70" w:rsidRPr="00DD239B" w:rsidRDefault="00085F70" w:rsidP="00D46FAC">
            <w:pPr>
              <w:spacing w:before="60" w:after="60" w:line="240" w:lineRule="auto"/>
              <w:ind w:left="567"/>
              <w:rPr>
                <w:i/>
                <w:sz w:val="20"/>
                <w:lang w:val="lv-LV"/>
              </w:rPr>
            </w:pPr>
            <w:r w:rsidRPr="00DD239B">
              <w:rPr>
                <w:i/>
                <w:sz w:val="20"/>
                <w:lang w:val="lv-LV"/>
              </w:rPr>
              <w:t>Dzīvi dzīvnieki</w:t>
            </w:r>
          </w:p>
        </w:tc>
        <w:tc>
          <w:tcPr>
            <w:tcW w:w="3622" w:type="dxa"/>
            <w:vAlign w:val="center"/>
          </w:tcPr>
          <w:p w:rsidR="00085F70" w:rsidRPr="00DD239B" w:rsidRDefault="00085F70" w:rsidP="00D46FAC">
            <w:pPr>
              <w:spacing w:before="60" w:after="60" w:line="240" w:lineRule="auto"/>
              <w:jc w:val="center"/>
              <w:rPr>
                <w:sz w:val="20"/>
                <w:szCs w:val="24"/>
                <w:lang w:val="lv-LV"/>
              </w:rPr>
            </w:pPr>
            <w:r w:rsidRPr="00DD239B">
              <w:rPr>
                <w:sz w:val="20"/>
                <w:lang w:val="lv-LV"/>
              </w:rPr>
              <w:t>100 procenti</w:t>
            </w:r>
          </w:p>
        </w:tc>
      </w:tr>
      <w:tr w:rsidR="00085F70" w:rsidRPr="00DD239B" w:rsidTr="00D46FAC">
        <w:trPr>
          <w:cantSplit/>
          <w:trHeight w:val="20"/>
          <w:jc w:val="center"/>
        </w:trPr>
        <w:tc>
          <w:tcPr>
            <w:tcW w:w="6409" w:type="dxa"/>
          </w:tcPr>
          <w:p w:rsidR="00085F70" w:rsidRPr="00DD239B" w:rsidRDefault="00085F70" w:rsidP="00D46FAC">
            <w:pPr>
              <w:spacing w:before="60" w:after="60" w:line="240" w:lineRule="auto"/>
              <w:ind w:left="567"/>
              <w:rPr>
                <w:i/>
                <w:sz w:val="20"/>
                <w:lang w:val="lv-LV"/>
              </w:rPr>
            </w:pPr>
            <w:r w:rsidRPr="00DD239B">
              <w:rPr>
                <w:i/>
                <w:sz w:val="20"/>
                <w:lang w:val="lv-LV"/>
              </w:rPr>
              <w:t>Sperma, embriji vai olšūnas</w:t>
            </w:r>
          </w:p>
        </w:tc>
        <w:tc>
          <w:tcPr>
            <w:tcW w:w="3622" w:type="dxa"/>
            <w:vAlign w:val="center"/>
          </w:tcPr>
          <w:p w:rsidR="00085F70" w:rsidRPr="00DD239B" w:rsidRDefault="00085F70" w:rsidP="00D46FAC">
            <w:pPr>
              <w:spacing w:before="60" w:after="60" w:line="240" w:lineRule="auto"/>
              <w:jc w:val="center"/>
              <w:rPr>
                <w:sz w:val="20"/>
                <w:szCs w:val="24"/>
                <w:lang w:val="lv-LV"/>
              </w:rPr>
            </w:pPr>
            <w:r w:rsidRPr="00DD239B">
              <w:rPr>
                <w:sz w:val="20"/>
                <w:lang w:val="lv-LV"/>
              </w:rPr>
              <w:t>10 procenti</w:t>
            </w:r>
          </w:p>
        </w:tc>
      </w:tr>
      <w:tr w:rsidR="00085F70" w:rsidRPr="00DD239B" w:rsidTr="00D46FAC">
        <w:trPr>
          <w:cantSplit/>
          <w:trHeight w:val="20"/>
          <w:jc w:val="center"/>
        </w:trPr>
        <w:tc>
          <w:tcPr>
            <w:tcW w:w="6409" w:type="dxa"/>
          </w:tcPr>
          <w:p w:rsidR="00085F70" w:rsidRPr="00DD239B" w:rsidRDefault="00085F70" w:rsidP="00D46FAC">
            <w:pPr>
              <w:spacing w:before="60" w:after="60" w:line="240" w:lineRule="auto"/>
              <w:ind w:left="567"/>
              <w:rPr>
                <w:i/>
                <w:sz w:val="20"/>
                <w:lang w:val="lv-LV"/>
              </w:rPr>
            </w:pPr>
            <w:r w:rsidRPr="00DD239B">
              <w:rPr>
                <w:i/>
                <w:sz w:val="20"/>
                <w:lang w:val="lv-LV"/>
              </w:rPr>
              <w:t>Dzīvnieku izcelsmes produkti lietošanai pārtikā</w:t>
            </w:r>
          </w:p>
          <w:p w:rsidR="00085F70" w:rsidRPr="00DD239B" w:rsidRDefault="00085F70" w:rsidP="00D46FAC">
            <w:pPr>
              <w:spacing w:before="60" w:after="60" w:line="240" w:lineRule="auto"/>
              <w:ind w:left="1134"/>
              <w:rPr>
                <w:sz w:val="20"/>
                <w:lang w:val="lv-LV"/>
              </w:rPr>
            </w:pPr>
            <w:r w:rsidRPr="00DD239B">
              <w:rPr>
                <w:sz w:val="20"/>
                <w:lang w:val="lv-LV"/>
              </w:rPr>
              <w:t>Svaiga gaļa, ieskaitot subproduktus, un liellopu, aitu, kazu, cūku un zirgu sugu dzīvnieku produkti, kas definēti Padomes Direktīvā 92/5/EEK</w:t>
            </w:r>
          </w:p>
          <w:p w:rsidR="00085F70" w:rsidRPr="00DD239B" w:rsidRDefault="00085F70" w:rsidP="00D46FAC">
            <w:pPr>
              <w:spacing w:before="60" w:after="60" w:line="240" w:lineRule="auto"/>
              <w:ind w:left="1134"/>
              <w:rPr>
                <w:sz w:val="20"/>
                <w:lang w:val="lv-LV"/>
              </w:rPr>
            </w:pPr>
            <w:r w:rsidRPr="00DD239B">
              <w:rPr>
                <w:sz w:val="20"/>
                <w:lang w:val="lv-LV"/>
              </w:rPr>
              <w:t>Veselas olas</w:t>
            </w:r>
          </w:p>
          <w:p w:rsidR="00085F70" w:rsidRPr="00DD239B" w:rsidRDefault="00085F70" w:rsidP="00D46FAC">
            <w:pPr>
              <w:spacing w:before="60" w:after="60" w:line="240" w:lineRule="auto"/>
              <w:ind w:left="1134"/>
              <w:rPr>
                <w:sz w:val="20"/>
                <w:lang w:val="lv-LV"/>
              </w:rPr>
            </w:pPr>
            <w:r w:rsidRPr="00DD239B">
              <w:rPr>
                <w:sz w:val="20"/>
                <w:lang w:val="lv-LV"/>
              </w:rPr>
              <w:t>Kausēti tauki</w:t>
            </w:r>
          </w:p>
          <w:p w:rsidR="00085F70" w:rsidRPr="00DD239B" w:rsidRDefault="00085F70" w:rsidP="00D46FAC">
            <w:pPr>
              <w:spacing w:before="60" w:after="60" w:line="240" w:lineRule="auto"/>
              <w:ind w:left="1134"/>
              <w:rPr>
                <w:sz w:val="20"/>
                <w:lang w:val="lv-LV"/>
              </w:rPr>
            </w:pPr>
            <w:r w:rsidRPr="00DD239B">
              <w:rPr>
                <w:sz w:val="20"/>
                <w:lang w:val="lv-LV"/>
              </w:rPr>
              <w:t>Dzīvnieku zarnas</w:t>
            </w:r>
          </w:p>
          <w:p w:rsidR="00085F70" w:rsidRPr="00DD239B" w:rsidRDefault="00085F70" w:rsidP="00D46FAC">
            <w:pPr>
              <w:spacing w:before="60" w:after="60" w:line="240" w:lineRule="auto"/>
              <w:ind w:left="1134"/>
              <w:rPr>
                <w:sz w:val="20"/>
                <w:lang w:val="lv-LV"/>
              </w:rPr>
            </w:pPr>
            <w:r w:rsidRPr="00DD239B">
              <w:rPr>
                <w:sz w:val="20"/>
                <w:lang w:val="lv-LV"/>
              </w:rPr>
              <w:t>Želatīns</w:t>
            </w:r>
          </w:p>
          <w:p w:rsidR="00085F70" w:rsidRPr="00DD239B" w:rsidRDefault="00085F70" w:rsidP="00D46FAC">
            <w:pPr>
              <w:spacing w:before="60" w:after="60" w:line="240" w:lineRule="auto"/>
              <w:ind w:left="1134"/>
              <w:rPr>
                <w:sz w:val="20"/>
                <w:lang w:val="lv-LV"/>
              </w:rPr>
            </w:pPr>
            <w:r w:rsidRPr="00DD239B">
              <w:rPr>
                <w:sz w:val="20"/>
                <w:lang w:val="lv-LV"/>
              </w:rPr>
              <w:t>Mājputnu gaļa un mājputnu gaļas produkti</w:t>
            </w:r>
          </w:p>
          <w:p w:rsidR="00085F70" w:rsidRPr="00DD239B" w:rsidRDefault="00085F70" w:rsidP="00D46FAC">
            <w:pPr>
              <w:spacing w:before="60" w:after="60" w:line="240" w:lineRule="auto"/>
              <w:ind w:left="1134"/>
              <w:rPr>
                <w:sz w:val="20"/>
                <w:lang w:val="lv-LV"/>
              </w:rPr>
            </w:pPr>
            <w:r w:rsidRPr="00DD239B">
              <w:rPr>
                <w:sz w:val="20"/>
                <w:lang w:val="lv-LV"/>
              </w:rPr>
              <w:t xml:space="preserve">Trušu gaļa, (savvaļā/saimniecībā audzētu) </w:t>
            </w:r>
            <w:proofErr w:type="spellStart"/>
            <w:r w:rsidRPr="00DD239B">
              <w:rPr>
                <w:sz w:val="20"/>
                <w:lang w:val="lv-LV"/>
              </w:rPr>
              <w:t>medījumdzīvnieku</w:t>
            </w:r>
            <w:proofErr w:type="spellEnd"/>
            <w:r w:rsidRPr="00DD239B">
              <w:rPr>
                <w:sz w:val="20"/>
                <w:lang w:val="lv-LV"/>
              </w:rPr>
              <w:t xml:space="preserve"> gaļa un tās produkti</w:t>
            </w:r>
          </w:p>
          <w:p w:rsidR="00085F70" w:rsidRPr="00DD239B" w:rsidRDefault="00085F70" w:rsidP="00D46FAC">
            <w:pPr>
              <w:spacing w:before="60" w:after="60" w:line="240" w:lineRule="auto"/>
              <w:ind w:left="1134"/>
              <w:rPr>
                <w:sz w:val="20"/>
                <w:lang w:val="lv-LV"/>
              </w:rPr>
            </w:pPr>
            <w:r w:rsidRPr="00DD239B">
              <w:rPr>
                <w:sz w:val="20"/>
                <w:lang w:val="lv-LV"/>
              </w:rPr>
              <w:t>Piens un piena produkti</w:t>
            </w:r>
          </w:p>
          <w:p w:rsidR="00085F70" w:rsidRPr="00DD239B" w:rsidRDefault="00085F70" w:rsidP="00D46FAC">
            <w:pPr>
              <w:spacing w:before="60" w:after="60" w:line="240" w:lineRule="auto"/>
              <w:ind w:left="1134"/>
              <w:rPr>
                <w:sz w:val="20"/>
                <w:lang w:val="lv-LV"/>
              </w:rPr>
            </w:pPr>
            <w:r w:rsidRPr="00DD239B">
              <w:rPr>
                <w:sz w:val="20"/>
                <w:lang w:val="lv-LV"/>
              </w:rPr>
              <w:t>Olu produkti</w:t>
            </w:r>
          </w:p>
          <w:p w:rsidR="00085F70" w:rsidRPr="00DD239B" w:rsidRDefault="00085F70" w:rsidP="00D46FAC">
            <w:pPr>
              <w:spacing w:before="60" w:after="60" w:line="240" w:lineRule="auto"/>
              <w:ind w:left="1134"/>
              <w:rPr>
                <w:sz w:val="20"/>
                <w:lang w:val="lv-LV"/>
              </w:rPr>
            </w:pPr>
            <w:r w:rsidRPr="00DD239B">
              <w:rPr>
                <w:sz w:val="20"/>
                <w:lang w:val="lv-LV"/>
              </w:rPr>
              <w:t>Medus</w:t>
            </w:r>
          </w:p>
          <w:p w:rsidR="00085F70" w:rsidRPr="00DD239B" w:rsidRDefault="00085F70" w:rsidP="00D46FAC">
            <w:pPr>
              <w:spacing w:before="60" w:after="60" w:line="240" w:lineRule="auto"/>
              <w:ind w:left="1134"/>
              <w:rPr>
                <w:sz w:val="20"/>
                <w:lang w:val="lv-LV"/>
              </w:rPr>
            </w:pPr>
            <w:r w:rsidRPr="00DD239B">
              <w:rPr>
                <w:sz w:val="20"/>
                <w:lang w:val="lv-LV"/>
              </w:rPr>
              <w:t>Kauli un kaulu produkti</w:t>
            </w:r>
          </w:p>
          <w:p w:rsidR="00085F70" w:rsidRPr="00DD239B" w:rsidRDefault="00085F70" w:rsidP="00D46FAC">
            <w:pPr>
              <w:spacing w:before="60" w:after="60" w:line="240" w:lineRule="auto"/>
              <w:ind w:left="1134"/>
              <w:rPr>
                <w:sz w:val="20"/>
                <w:lang w:val="lv-LV"/>
              </w:rPr>
            </w:pPr>
            <w:r w:rsidRPr="00DD239B">
              <w:rPr>
                <w:sz w:val="20"/>
                <w:lang w:val="lv-LV"/>
              </w:rPr>
              <w:t>Gaļas izstrādājumi un maltā gaļa</w:t>
            </w:r>
          </w:p>
          <w:p w:rsidR="00085F70" w:rsidRPr="00DD239B" w:rsidRDefault="00085F70" w:rsidP="00D46FAC">
            <w:pPr>
              <w:spacing w:before="60" w:after="60" w:line="240" w:lineRule="auto"/>
              <w:ind w:left="1134"/>
              <w:rPr>
                <w:sz w:val="20"/>
                <w:lang w:val="lv-LV"/>
              </w:rPr>
            </w:pPr>
            <w:r w:rsidRPr="00DD239B">
              <w:rPr>
                <w:sz w:val="20"/>
                <w:lang w:val="lv-LV"/>
              </w:rPr>
              <w:t>Varžu kājiņas un gliemeži</w:t>
            </w:r>
          </w:p>
        </w:tc>
        <w:tc>
          <w:tcPr>
            <w:tcW w:w="3622" w:type="dxa"/>
            <w:vAlign w:val="center"/>
          </w:tcPr>
          <w:p w:rsidR="00085F70" w:rsidRPr="00DD239B" w:rsidRDefault="00085F70" w:rsidP="00D46FAC">
            <w:pPr>
              <w:spacing w:before="60" w:after="60" w:line="240" w:lineRule="auto"/>
              <w:jc w:val="center"/>
              <w:rPr>
                <w:sz w:val="20"/>
                <w:lang w:val="lv-LV"/>
              </w:rPr>
            </w:pPr>
            <w:r w:rsidRPr="00DD239B">
              <w:rPr>
                <w:sz w:val="20"/>
                <w:lang w:val="lv-LV"/>
              </w:rPr>
              <w:t>10 procenti</w:t>
            </w:r>
          </w:p>
        </w:tc>
      </w:tr>
      <w:tr w:rsidR="00085F70" w:rsidRPr="00DD239B" w:rsidTr="00D46FAC">
        <w:trPr>
          <w:cantSplit/>
          <w:trHeight w:val="20"/>
          <w:jc w:val="center"/>
        </w:trPr>
        <w:tc>
          <w:tcPr>
            <w:tcW w:w="6409" w:type="dxa"/>
          </w:tcPr>
          <w:p w:rsidR="00085F70" w:rsidRPr="00DD239B" w:rsidRDefault="00085F70" w:rsidP="00D46FAC">
            <w:pPr>
              <w:spacing w:before="60" w:after="60" w:line="240" w:lineRule="auto"/>
              <w:ind w:left="567"/>
              <w:rPr>
                <w:i/>
                <w:sz w:val="20"/>
                <w:lang w:val="lv-LV"/>
              </w:rPr>
            </w:pPr>
            <w:r w:rsidRPr="00DD239B">
              <w:rPr>
                <w:i/>
                <w:sz w:val="20"/>
                <w:lang w:val="lv-LV"/>
              </w:rPr>
              <w:lastRenderedPageBreak/>
              <w:t>Dzīvnieku izcelsmes produkti, kas nav paredzēti lietošanai pārtikā</w:t>
            </w:r>
          </w:p>
          <w:p w:rsidR="00085F70" w:rsidRPr="00DD239B" w:rsidRDefault="00085F70" w:rsidP="00D46FAC">
            <w:pPr>
              <w:spacing w:before="60" w:after="60" w:line="240" w:lineRule="auto"/>
              <w:ind w:left="1134"/>
              <w:rPr>
                <w:sz w:val="20"/>
                <w:lang w:val="lv-LV"/>
              </w:rPr>
            </w:pPr>
            <w:r w:rsidRPr="00DD239B">
              <w:rPr>
                <w:sz w:val="20"/>
                <w:lang w:val="lv-LV"/>
              </w:rPr>
              <w:t>Kausēti tauki</w:t>
            </w:r>
          </w:p>
          <w:p w:rsidR="00085F70" w:rsidRPr="00DD239B" w:rsidRDefault="00085F70" w:rsidP="00D46FAC">
            <w:pPr>
              <w:spacing w:before="60" w:after="60" w:line="240" w:lineRule="auto"/>
              <w:ind w:left="1134"/>
              <w:rPr>
                <w:sz w:val="20"/>
                <w:lang w:val="lv-LV"/>
              </w:rPr>
            </w:pPr>
            <w:r w:rsidRPr="00DD239B">
              <w:rPr>
                <w:sz w:val="20"/>
                <w:lang w:val="lv-LV"/>
              </w:rPr>
              <w:t>Dzīvnieku zarnas</w:t>
            </w:r>
          </w:p>
          <w:p w:rsidR="00085F70" w:rsidRPr="00DD239B" w:rsidRDefault="00085F70" w:rsidP="00D46FAC">
            <w:pPr>
              <w:spacing w:before="60" w:after="60" w:line="240" w:lineRule="auto"/>
              <w:ind w:left="1134"/>
              <w:rPr>
                <w:sz w:val="20"/>
                <w:lang w:val="lv-LV"/>
              </w:rPr>
            </w:pPr>
            <w:r w:rsidRPr="00DD239B">
              <w:rPr>
                <w:sz w:val="20"/>
                <w:lang w:val="lv-LV"/>
              </w:rPr>
              <w:t>Piens un piena produkti</w:t>
            </w:r>
          </w:p>
          <w:p w:rsidR="00085F70" w:rsidRPr="00DD239B" w:rsidRDefault="00085F70" w:rsidP="00D46FAC">
            <w:pPr>
              <w:spacing w:before="60" w:after="60" w:line="240" w:lineRule="auto"/>
              <w:ind w:left="1134"/>
              <w:rPr>
                <w:sz w:val="20"/>
                <w:lang w:val="lv-LV"/>
              </w:rPr>
            </w:pPr>
            <w:r w:rsidRPr="00DD239B">
              <w:rPr>
                <w:sz w:val="20"/>
                <w:lang w:val="lv-LV"/>
              </w:rPr>
              <w:t>Želatīns</w:t>
            </w:r>
          </w:p>
          <w:p w:rsidR="00085F70" w:rsidRPr="00DD239B" w:rsidRDefault="00085F70" w:rsidP="00D46FAC">
            <w:pPr>
              <w:spacing w:before="60" w:after="60" w:line="240" w:lineRule="auto"/>
              <w:ind w:left="1134"/>
              <w:rPr>
                <w:sz w:val="20"/>
                <w:lang w:val="lv-LV"/>
              </w:rPr>
            </w:pPr>
            <w:r w:rsidRPr="00DD239B">
              <w:rPr>
                <w:sz w:val="20"/>
                <w:lang w:val="lv-LV"/>
              </w:rPr>
              <w:t>Kauli un kaulu produkti</w:t>
            </w:r>
          </w:p>
          <w:p w:rsidR="00085F70" w:rsidRPr="00DD239B" w:rsidRDefault="00085F70" w:rsidP="00D46FAC">
            <w:pPr>
              <w:spacing w:before="60" w:after="60" w:line="240" w:lineRule="auto"/>
              <w:ind w:left="1134"/>
              <w:rPr>
                <w:sz w:val="20"/>
                <w:lang w:val="lv-LV"/>
              </w:rPr>
            </w:pPr>
            <w:r w:rsidRPr="00DD239B">
              <w:rPr>
                <w:sz w:val="20"/>
                <w:lang w:val="lv-LV"/>
              </w:rPr>
              <w:t>Ādas un nagaiņu ādas</w:t>
            </w:r>
          </w:p>
          <w:p w:rsidR="00085F70" w:rsidRPr="00DD239B" w:rsidRDefault="00085F70" w:rsidP="00D46FAC">
            <w:pPr>
              <w:spacing w:before="60" w:after="60" w:line="240" w:lineRule="auto"/>
              <w:ind w:left="1134"/>
              <w:rPr>
                <w:sz w:val="20"/>
                <w:lang w:val="lv-LV"/>
              </w:rPr>
            </w:pPr>
            <w:r w:rsidRPr="00DD239B">
              <w:rPr>
                <w:sz w:val="20"/>
                <w:lang w:val="lv-LV"/>
              </w:rPr>
              <w:t>Medību trofejas</w:t>
            </w:r>
          </w:p>
          <w:p w:rsidR="00085F70" w:rsidRPr="00DD239B" w:rsidRDefault="00085F70" w:rsidP="00D46FAC">
            <w:pPr>
              <w:spacing w:before="60" w:after="60" w:line="240" w:lineRule="auto"/>
              <w:ind w:left="1134"/>
              <w:rPr>
                <w:sz w:val="20"/>
                <w:lang w:val="lv-LV"/>
              </w:rPr>
            </w:pPr>
            <w:r w:rsidRPr="00DD239B">
              <w:rPr>
                <w:sz w:val="20"/>
                <w:lang w:val="lv-LV"/>
              </w:rPr>
              <w:t>Pārstrādāta mājdzīvnieku barība</w:t>
            </w:r>
          </w:p>
          <w:p w:rsidR="00085F70" w:rsidRPr="00DD239B" w:rsidRDefault="00085F70" w:rsidP="00D46FAC">
            <w:pPr>
              <w:spacing w:before="60" w:after="60" w:line="240" w:lineRule="auto"/>
              <w:ind w:left="1134"/>
              <w:rPr>
                <w:sz w:val="20"/>
                <w:lang w:val="lv-LV"/>
              </w:rPr>
            </w:pPr>
            <w:r w:rsidRPr="00DD239B">
              <w:rPr>
                <w:sz w:val="20"/>
                <w:lang w:val="lv-LV"/>
              </w:rPr>
              <w:t>Izejvielas mājdzīvnieku barības ražošanai</w:t>
            </w:r>
          </w:p>
          <w:p w:rsidR="00085F70" w:rsidRPr="00DD239B" w:rsidRDefault="00085F70" w:rsidP="00D46FAC">
            <w:pPr>
              <w:spacing w:before="60" w:after="60" w:line="240" w:lineRule="auto"/>
              <w:ind w:left="1134"/>
              <w:rPr>
                <w:sz w:val="20"/>
                <w:lang w:val="lv-LV"/>
              </w:rPr>
            </w:pPr>
            <w:r w:rsidRPr="00DD239B">
              <w:rPr>
                <w:sz w:val="20"/>
                <w:lang w:val="lv-LV"/>
              </w:rPr>
              <w:t>Izejvielas, asinis, asins pagatavojumi, dziedzeri un orgāni farmaceitiskai vai tehniskai izmantošanai</w:t>
            </w:r>
          </w:p>
          <w:p w:rsidR="00085F70" w:rsidRPr="00DD239B" w:rsidRDefault="00085F70" w:rsidP="00D46FAC">
            <w:pPr>
              <w:spacing w:before="60" w:after="60" w:line="240" w:lineRule="auto"/>
              <w:ind w:left="1134"/>
              <w:rPr>
                <w:sz w:val="20"/>
                <w:lang w:val="lv-LV"/>
              </w:rPr>
            </w:pPr>
            <w:r w:rsidRPr="00DD239B">
              <w:rPr>
                <w:sz w:val="20"/>
                <w:lang w:val="lv-LV"/>
              </w:rPr>
              <w:t>Pārstrādātas dzīvnieku olbaltumvielas (iepakotas)</w:t>
            </w:r>
          </w:p>
          <w:p w:rsidR="00085F70" w:rsidRPr="00DD239B" w:rsidRDefault="00085F70" w:rsidP="00D46FAC">
            <w:pPr>
              <w:spacing w:before="60" w:after="60" w:line="240" w:lineRule="auto"/>
              <w:ind w:left="1134"/>
              <w:rPr>
                <w:sz w:val="20"/>
                <w:lang w:val="lv-LV"/>
              </w:rPr>
            </w:pPr>
            <w:r w:rsidRPr="00DD239B">
              <w:rPr>
                <w:sz w:val="20"/>
                <w:lang w:val="lv-LV"/>
              </w:rPr>
              <w:t>Sari, vilna, mati un spalvas</w:t>
            </w:r>
          </w:p>
          <w:p w:rsidR="00085F70" w:rsidRPr="00DD239B" w:rsidRDefault="00085F70" w:rsidP="00D46FAC">
            <w:pPr>
              <w:spacing w:before="60" w:after="60" w:line="240" w:lineRule="auto"/>
              <w:ind w:left="1134"/>
              <w:rPr>
                <w:sz w:val="20"/>
                <w:lang w:val="lv-LV"/>
              </w:rPr>
            </w:pPr>
            <w:r w:rsidRPr="00DD239B">
              <w:rPr>
                <w:sz w:val="20"/>
                <w:lang w:val="lv-LV"/>
              </w:rPr>
              <w:t>Ragi, ragu produkti, nagi un nagu produkti</w:t>
            </w:r>
          </w:p>
          <w:p w:rsidR="00085F70" w:rsidRPr="00DD239B" w:rsidRDefault="00085F70" w:rsidP="00D46FAC">
            <w:pPr>
              <w:spacing w:before="60" w:after="60" w:line="240" w:lineRule="auto"/>
              <w:ind w:left="1134"/>
              <w:rPr>
                <w:sz w:val="20"/>
                <w:lang w:val="lv-LV"/>
              </w:rPr>
            </w:pPr>
            <w:r w:rsidRPr="00DD239B">
              <w:rPr>
                <w:sz w:val="20"/>
                <w:lang w:val="lv-LV"/>
              </w:rPr>
              <w:t>Biškopības produkti</w:t>
            </w:r>
          </w:p>
          <w:p w:rsidR="00085F70" w:rsidRPr="00DD239B" w:rsidRDefault="00085F70" w:rsidP="00D46FAC">
            <w:pPr>
              <w:spacing w:before="60" w:after="60" w:line="240" w:lineRule="auto"/>
              <w:ind w:left="1134"/>
              <w:rPr>
                <w:sz w:val="20"/>
                <w:lang w:val="lv-LV"/>
              </w:rPr>
            </w:pPr>
            <w:r w:rsidRPr="00DD239B">
              <w:rPr>
                <w:sz w:val="20"/>
                <w:lang w:val="lv-LV"/>
              </w:rPr>
              <w:t>Olas perēšanai</w:t>
            </w:r>
          </w:p>
          <w:p w:rsidR="00085F70" w:rsidRPr="00DD239B" w:rsidRDefault="00085F70" w:rsidP="00D46FAC">
            <w:pPr>
              <w:spacing w:before="60" w:after="60" w:line="240" w:lineRule="auto"/>
              <w:ind w:left="1134"/>
              <w:rPr>
                <w:sz w:val="20"/>
                <w:lang w:val="lv-LV"/>
              </w:rPr>
            </w:pPr>
            <w:r w:rsidRPr="00DD239B">
              <w:rPr>
                <w:sz w:val="20"/>
                <w:lang w:val="lv-LV"/>
              </w:rPr>
              <w:t>Kūtsmēsli</w:t>
            </w:r>
          </w:p>
          <w:p w:rsidR="00085F70" w:rsidRPr="00DD239B" w:rsidRDefault="00085F70" w:rsidP="00D46FAC">
            <w:pPr>
              <w:spacing w:before="60" w:after="60" w:line="240" w:lineRule="auto"/>
              <w:ind w:left="1134"/>
              <w:rPr>
                <w:sz w:val="20"/>
                <w:lang w:val="lv-LV"/>
              </w:rPr>
            </w:pPr>
            <w:r w:rsidRPr="00DD239B">
              <w:rPr>
                <w:sz w:val="20"/>
                <w:lang w:val="lv-LV"/>
              </w:rPr>
              <w:t>Siens un salmi</w:t>
            </w:r>
          </w:p>
        </w:tc>
        <w:tc>
          <w:tcPr>
            <w:tcW w:w="3622" w:type="dxa"/>
            <w:vAlign w:val="center"/>
          </w:tcPr>
          <w:p w:rsidR="00085F70" w:rsidRPr="00DD239B" w:rsidRDefault="00085F70" w:rsidP="00D46FAC">
            <w:pPr>
              <w:spacing w:before="60" w:after="60" w:line="240" w:lineRule="auto"/>
              <w:jc w:val="center"/>
              <w:rPr>
                <w:sz w:val="20"/>
                <w:lang w:val="lv-LV"/>
              </w:rPr>
            </w:pPr>
            <w:r w:rsidRPr="00DD239B">
              <w:rPr>
                <w:sz w:val="20"/>
                <w:lang w:val="lv-LV"/>
              </w:rPr>
              <w:t>10 procenti</w:t>
            </w:r>
          </w:p>
        </w:tc>
      </w:tr>
      <w:tr w:rsidR="00085F70" w:rsidRPr="005F05A2" w:rsidTr="00D46FAC">
        <w:trPr>
          <w:cantSplit/>
          <w:trHeight w:val="20"/>
          <w:jc w:val="center"/>
        </w:trPr>
        <w:tc>
          <w:tcPr>
            <w:tcW w:w="6409" w:type="dxa"/>
            <w:vAlign w:val="center"/>
          </w:tcPr>
          <w:p w:rsidR="00085F70" w:rsidRPr="00DD239B" w:rsidRDefault="00085F70" w:rsidP="00D46FAC">
            <w:pPr>
              <w:pageBreakBefore/>
              <w:spacing w:before="60" w:after="60" w:line="240" w:lineRule="auto"/>
              <w:ind w:left="567"/>
              <w:rPr>
                <w:i/>
                <w:sz w:val="20"/>
                <w:lang w:val="lv-LV"/>
              </w:rPr>
            </w:pPr>
            <w:r w:rsidRPr="00DD239B">
              <w:rPr>
                <w:i/>
                <w:sz w:val="20"/>
                <w:lang w:val="lv-LV"/>
              </w:rPr>
              <w:lastRenderedPageBreak/>
              <w:t>Pārstrādātas dzīvnieku olbaltumvielas, kas nav paredzētas lietošanai pārtikā (neiepakotas)</w:t>
            </w:r>
          </w:p>
        </w:tc>
        <w:tc>
          <w:tcPr>
            <w:tcW w:w="3622" w:type="dxa"/>
          </w:tcPr>
          <w:p w:rsidR="00085F70" w:rsidRPr="00DD239B" w:rsidRDefault="00085F70" w:rsidP="00D46FAC">
            <w:pPr>
              <w:spacing w:before="60" w:after="60" w:line="240" w:lineRule="auto"/>
              <w:rPr>
                <w:sz w:val="20"/>
                <w:lang w:val="lv-LV"/>
              </w:rPr>
            </w:pPr>
            <w:r w:rsidRPr="00DD239B">
              <w:rPr>
                <w:rFonts w:eastAsiaTheme="minorHAnsi"/>
                <w:sz w:val="20"/>
                <w:lang w:val="lv-LV"/>
              </w:rPr>
              <w:t>100 procenti sešiem secīgiem sūtījumiem (atbilstīgi Komisijas Regulai (ES) Nr. 142/2011, ar kuru īsteno Regulu (EK) Nr. 1069/2009); ja šīs secīgās pārbaudes ir negatīvas, paraugu ņemšanu izlases veidā samazina līdz 20 procentiem no turpmākajiem neiepakotajiem sūtījumiem no tā paša avota. Ja viens no šiem izlases veidā ņemtajiem paraugiem ir pozitīvs, kompetentajai iestādei ir jāņem paraugs no katra sūtījuma no tā paša avota, kamēr sešas secīgas pārbaudes atkal ir negatīvas</w:t>
            </w:r>
          </w:p>
        </w:tc>
      </w:tr>
      <w:tr w:rsidR="00085F70" w:rsidRPr="00DD239B" w:rsidTr="00D46FAC">
        <w:trPr>
          <w:cantSplit/>
          <w:trHeight w:val="20"/>
          <w:jc w:val="center"/>
        </w:trPr>
        <w:tc>
          <w:tcPr>
            <w:tcW w:w="6409" w:type="dxa"/>
            <w:tcBorders>
              <w:bottom w:val="single" w:sz="4" w:space="0" w:color="auto"/>
            </w:tcBorders>
          </w:tcPr>
          <w:p w:rsidR="00085F70" w:rsidRPr="00DD239B" w:rsidRDefault="00085F70" w:rsidP="00D46FAC">
            <w:pPr>
              <w:spacing w:before="60" w:after="60" w:line="240" w:lineRule="auto"/>
              <w:ind w:left="567"/>
              <w:rPr>
                <w:i/>
                <w:sz w:val="20"/>
                <w:lang w:val="lv-LV"/>
              </w:rPr>
            </w:pPr>
            <w:r w:rsidRPr="00DD239B">
              <w:rPr>
                <w:i/>
                <w:sz w:val="20"/>
                <w:lang w:val="lv-LV"/>
              </w:rPr>
              <w:t>Dzīvas gliemenes</w:t>
            </w:r>
          </w:p>
        </w:tc>
        <w:tc>
          <w:tcPr>
            <w:tcW w:w="3622" w:type="dxa"/>
            <w:tcBorders>
              <w:bottom w:val="single" w:sz="4" w:space="0" w:color="auto"/>
            </w:tcBorders>
          </w:tcPr>
          <w:p w:rsidR="00085F70" w:rsidRPr="00DD239B" w:rsidRDefault="00085F70" w:rsidP="00D46FAC">
            <w:pPr>
              <w:spacing w:before="60" w:after="60" w:line="240" w:lineRule="auto"/>
              <w:jc w:val="center"/>
              <w:rPr>
                <w:sz w:val="20"/>
                <w:lang w:val="lv-LV"/>
              </w:rPr>
            </w:pPr>
            <w:r w:rsidRPr="00DD239B">
              <w:rPr>
                <w:sz w:val="20"/>
                <w:lang w:val="lv-LV"/>
              </w:rPr>
              <w:t>15 procenti</w:t>
            </w:r>
          </w:p>
        </w:tc>
      </w:tr>
      <w:tr w:rsidR="00085F70" w:rsidRPr="00DD239B" w:rsidTr="00D46FAC">
        <w:trPr>
          <w:cantSplit/>
          <w:trHeight w:val="2142"/>
          <w:jc w:val="center"/>
        </w:trPr>
        <w:tc>
          <w:tcPr>
            <w:tcW w:w="6409" w:type="dxa"/>
          </w:tcPr>
          <w:p w:rsidR="00085F70" w:rsidRPr="00DD239B" w:rsidRDefault="00085F70" w:rsidP="00D46FAC">
            <w:pPr>
              <w:spacing w:before="60" w:after="60" w:line="240" w:lineRule="auto"/>
              <w:ind w:left="567"/>
              <w:rPr>
                <w:i/>
                <w:sz w:val="20"/>
                <w:lang w:val="lv-LV"/>
              </w:rPr>
            </w:pPr>
            <w:r w:rsidRPr="00DD239B">
              <w:rPr>
                <w:i/>
                <w:sz w:val="20"/>
                <w:lang w:val="lv-LV"/>
              </w:rPr>
              <w:t>Zivis un zivsaimniecības produkti lietošanai pārtikā</w:t>
            </w:r>
          </w:p>
          <w:p w:rsidR="00085F70" w:rsidRPr="00DD239B" w:rsidRDefault="00085F70" w:rsidP="00D46FAC">
            <w:pPr>
              <w:spacing w:before="60" w:after="60" w:line="240" w:lineRule="auto"/>
              <w:ind w:left="567"/>
              <w:rPr>
                <w:sz w:val="20"/>
                <w:lang w:val="lv-LV"/>
              </w:rPr>
            </w:pPr>
            <w:r w:rsidRPr="00DD239B">
              <w:rPr>
                <w:sz w:val="20"/>
                <w:lang w:val="lv-LV"/>
              </w:rPr>
              <w:t>Zivju produkti hermētiski slēgtos traukos, kas paredzēti to stabilai glabāšanai apkārtējā temperatūrā, svaigas un saldētas zivis, sausi zivsaimniecības produkti, sālīti zivsaimniecības produkti vai sausi un sālīti zivsaimniecības produkti</w:t>
            </w:r>
          </w:p>
          <w:p w:rsidR="00085F70" w:rsidRPr="00DD239B" w:rsidRDefault="00085F70" w:rsidP="00D46FAC">
            <w:pPr>
              <w:spacing w:before="60" w:after="60" w:line="240" w:lineRule="auto"/>
              <w:ind w:left="567"/>
              <w:rPr>
                <w:sz w:val="20"/>
                <w:lang w:val="lv-LV"/>
              </w:rPr>
            </w:pPr>
            <w:r w:rsidRPr="00DD239B">
              <w:rPr>
                <w:sz w:val="20"/>
                <w:lang w:val="lv-LV"/>
              </w:rPr>
              <w:t>Citi zivsaimniecības produkti</w:t>
            </w:r>
          </w:p>
          <w:p w:rsidR="00085F70" w:rsidRPr="00DD239B" w:rsidRDefault="00085F70" w:rsidP="00D46FAC">
            <w:pPr>
              <w:spacing w:before="60" w:after="60" w:line="240" w:lineRule="auto"/>
              <w:ind w:left="567"/>
              <w:rPr>
                <w:sz w:val="20"/>
                <w:lang w:val="lv-LV"/>
              </w:rPr>
            </w:pPr>
            <w:r w:rsidRPr="00DD239B">
              <w:rPr>
                <w:sz w:val="20"/>
                <w:lang w:val="lv-LV"/>
              </w:rPr>
              <w:t>Dzīvi vēžveidīgie vai svaigas zivis bez galvām un ķidām, kas nav citādi apstrādātas ar rokām</w:t>
            </w:r>
          </w:p>
        </w:tc>
        <w:tc>
          <w:tcPr>
            <w:tcW w:w="3622" w:type="dxa"/>
          </w:tcPr>
          <w:p w:rsidR="00085F70" w:rsidRPr="00DD239B" w:rsidRDefault="00085F70" w:rsidP="00D46FAC">
            <w:pPr>
              <w:spacing w:before="60" w:after="60" w:line="240" w:lineRule="auto"/>
              <w:jc w:val="center"/>
              <w:rPr>
                <w:sz w:val="20"/>
                <w:lang w:val="lv-LV"/>
              </w:rPr>
            </w:pPr>
          </w:p>
          <w:p w:rsidR="00085F70" w:rsidRPr="00DD239B" w:rsidRDefault="00085F70" w:rsidP="00D46FAC">
            <w:pPr>
              <w:spacing w:before="60" w:after="60" w:line="240" w:lineRule="auto"/>
              <w:jc w:val="center"/>
              <w:rPr>
                <w:sz w:val="20"/>
                <w:lang w:val="lv-LV"/>
              </w:rPr>
            </w:pPr>
            <w:r w:rsidRPr="00DD239B">
              <w:rPr>
                <w:sz w:val="20"/>
                <w:lang w:val="lv-LV"/>
              </w:rPr>
              <w:t>15</w:t>
            </w:r>
            <w:r w:rsidRPr="00DD239B">
              <w:rPr>
                <w:lang w:val="lv-LV"/>
              </w:rPr>
              <w:t xml:space="preserve"> </w:t>
            </w:r>
            <w:r w:rsidRPr="00DD239B">
              <w:rPr>
                <w:sz w:val="20"/>
                <w:lang w:val="lv-LV"/>
              </w:rPr>
              <w:t>procenti</w:t>
            </w:r>
          </w:p>
          <w:p w:rsidR="00085F70" w:rsidRPr="00DD239B" w:rsidRDefault="00085F70" w:rsidP="00D46FAC">
            <w:pPr>
              <w:spacing w:before="60" w:after="60" w:line="240" w:lineRule="auto"/>
              <w:jc w:val="center"/>
              <w:rPr>
                <w:sz w:val="20"/>
                <w:lang w:val="lv-LV"/>
              </w:rPr>
            </w:pPr>
          </w:p>
          <w:p w:rsidR="00085F70" w:rsidRPr="00DD239B" w:rsidRDefault="00085F70" w:rsidP="00D46FAC">
            <w:pPr>
              <w:spacing w:before="60" w:after="60" w:line="240" w:lineRule="auto"/>
              <w:jc w:val="center"/>
              <w:rPr>
                <w:sz w:val="20"/>
                <w:lang w:val="lv-LV"/>
              </w:rPr>
            </w:pPr>
          </w:p>
          <w:p w:rsidR="00085F70" w:rsidRPr="00DD239B" w:rsidRDefault="00085F70" w:rsidP="00D46FAC">
            <w:pPr>
              <w:spacing w:before="60" w:after="60" w:line="240" w:lineRule="auto"/>
              <w:jc w:val="center"/>
              <w:rPr>
                <w:sz w:val="20"/>
                <w:lang w:val="lv-LV"/>
              </w:rPr>
            </w:pPr>
          </w:p>
          <w:p w:rsidR="00085F70" w:rsidRPr="00DD239B" w:rsidRDefault="00085F70" w:rsidP="00D46FAC">
            <w:pPr>
              <w:spacing w:before="60" w:after="60" w:line="240" w:lineRule="auto"/>
              <w:jc w:val="center"/>
              <w:rPr>
                <w:sz w:val="20"/>
                <w:lang w:val="lv-LV"/>
              </w:rPr>
            </w:pPr>
            <w:r w:rsidRPr="00DD239B">
              <w:rPr>
                <w:sz w:val="20"/>
                <w:lang w:val="lv-LV"/>
              </w:rPr>
              <w:t>2 procenti</w:t>
            </w:r>
          </w:p>
        </w:tc>
      </w:tr>
    </w:tbl>
    <w:p w:rsidR="00085F70" w:rsidRPr="00DD239B" w:rsidRDefault="00085F70" w:rsidP="00085F70">
      <w:pPr>
        <w:rPr>
          <w:lang w:val="lv-LV"/>
        </w:rPr>
      </w:pPr>
    </w:p>
    <w:p w:rsidR="00085F70" w:rsidRPr="00DD239B" w:rsidRDefault="00085F70" w:rsidP="00085F70">
      <w:pPr>
        <w:rPr>
          <w:lang w:val="lv-LV"/>
        </w:rPr>
      </w:pPr>
      <w:r w:rsidRPr="00DD239B">
        <w:rPr>
          <w:lang w:val="lv-LV"/>
        </w:rPr>
        <w:t xml:space="preserve">Šajā pielikumā “sūtījums” ir viena veida produktu daudzums, uz ko attiecas viens </w:t>
      </w:r>
      <w:r w:rsidRPr="00A849D8">
        <w:rPr>
          <w:lang w:val="lv-LV"/>
        </w:rPr>
        <w:t>veselības</w:t>
      </w:r>
      <w:r w:rsidRPr="00DD239B">
        <w:rPr>
          <w:lang w:val="lv-LV"/>
        </w:rPr>
        <w:t xml:space="preserve"> sertifikāts vai dokuments, ko nosūta ar viena veida transportlīdzekli, kas adresēts vienam saņēmējam un kā izcelsmes vieta ir viena eksportētāja Puse vai minētās Puses daļa.”</w:t>
      </w:r>
    </w:p>
    <w:p w:rsidR="00085F70" w:rsidRPr="00DD239B" w:rsidRDefault="00085F70" w:rsidP="00085F70">
      <w:pPr>
        <w:rPr>
          <w:lang w:val="lv-LV"/>
        </w:rPr>
      </w:pPr>
    </w:p>
    <w:p w:rsidR="00085F70" w:rsidRPr="00DD239B" w:rsidRDefault="00085F70" w:rsidP="00085F70">
      <w:pPr>
        <w:rPr>
          <w:lang w:val="lv-LV"/>
        </w:rPr>
      </w:pPr>
    </w:p>
    <w:p w:rsidR="00085F70" w:rsidRPr="00DD239B" w:rsidRDefault="00085F70" w:rsidP="00085F70">
      <w:pPr>
        <w:jc w:val="center"/>
        <w:rPr>
          <w:i/>
          <w:color w:val="000000"/>
          <w:szCs w:val="24"/>
          <w:lang w:val="lv-LV"/>
        </w:rPr>
      </w:pPr>
      <w:r w:rsidRPr="00DD239B">
        <w:rPr>
          <w:lang w:val="lv-LV"/>
        </w:rPr>
        <w:br w:type="page"/>
      </w:r>
      <w:r w:rsidRPr="00DD239B">
        <w:rPr>
          <w:i/>
          <w:color w:val="000000"/>
          <w:lang w:val="lv-LV"/>
        </w:rPr>
        <w:lastRenderedPageBreak/>
        <w:t>B IEDAĻA</w:t>
      </w:r>
    </w:p>
    <w:p w:rsidR="00085F70" w:rsidRPr="00DD239B" w:rsidRDefault="00085F70" w:rsidP="00085F70">
      <w:pPr>
        <w:rPr>
          <w:iCs/>
          <w:color w:val="000000"/>
          <w:szCs w:val="24"/>
          <w:lang w:val="lv-LV"/>
        </w:rPr>
      </w:pPr>
    </w:p>
    <w:p w:rsidR="00085F70" w:rsidRPr="00DD239B" w:rsidRDefault="00085F70" w:rsidP="00085F70">
      <w:pPr>
        <w:rPr>
          <w:color w:val="000000"/>
          <w:szCs w:val="24"/>
          <w:lang w:val="lv-LV"/>
        </w:rPr>
      </w:pPr>
      <w:r w:rsidRPr="00DD239B">
        <w:rPr>
          <w:b/>
          <w:bCs/>
          <w:color w:val="000000"/>
          <w:lang w:val="lv-LV"/>
        </w:rPr>
        <w:t>Maksas</w:t>
      </w:r>
    </w:p>
    <w:p w:rsidR="00085F70" w:rsidRPr="00DD239B" w:rsidRDefault="00085F70" w:rsidP="00085F70">
      <w:pPr>
        <w:rPr>
          <w:bCs/>
          <w:color w:val="000000"/>
          <w:szCs w:val="24"/>
          <w:lang w:val="lv-LV"/>
        </w:rPr>
      </w:pPr>
    </w:p>
    <w:p w:rsidR="00085F70" w:rsidRPr="00DD239B" w:rsidRDefault="00085F70" w:rsidP="00085F70">
      <w:pPr>
        <w:rPr>
          <w:rFonts w:eastAsiaTheme="minorHAnsi"/>
          <w:szCs w:val="24"/>
          <w:lang w:val="lv-LV"/>
        </w:rPr>
      </w:pPr>
      <w:r w:rsidRPr="00DD239B">
        <w:rPr>
          <w:lang w:val="lv-LV"/>
        </w:rPr>
        <w:t>Tiks saskaņots vēlāk.</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p>
    <w:p w:rsidR="00085F70" w:rsidRPr="00DD239B" w:rsidRDefault="00085F70" w:rsidP="00085F70">
      <w:pPr>
        <w:jc w:val="right"/>
        <w:rPr>
          <w:b/>
          <w:bCs/>
          <w:u w:val="single"/>
          <w:lang w:val="lv-LV"/>
        </w:rPr>
      </w:pPr>
      <w:r w:rsidRPr="00DD239B">
        <w:rPr>
          <w:lang w:val="lv-LV"/>
        </w:rPr>
        <w:br w:type="page"/>
      </w:r>
      <w:r w:rsidRPr="00DD239B">
        <w:rPr>
          <w:b/>
          <w:bCs/>
          <w:u w:val="single"/>
          <w:lang w:val="lv-LV"/>
        </w:rPr>
        <w:lastRenderedPageBreak/>
        <w:t>8.-A PIELIKUMS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p>
    <w:p w:rsidR="00085F70" w:rsidRPr="00DD239B" w:rsidRDefault="00085F70" w:rsidP="00085F70">
      <w:pPr>
        <w:jc w:val="center"/>
        <w:rPr>
          <w:rFonts w:eastAsiaTheme="minorHAnsi"/>
          <w:b/>
          <w:bCs/>
          <w:szCs w:val="22"/>
          <w:lang w:val="lv-LV"/>
        </w:rPr>
      </w:pPr>
      <w:r w:rsidRPr="00DD239B">
        <w:rPr>
          <w:rFonts w:eastAsiaTheme="minorHAnsi"/>
          <w:b/>
          <w:bCs/>
          <w:lang w:val="lv-LV"/>
        </w:rPr>
        <w:t>EKSPROPRIĀCIJA</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Puses apstiprina, ka tām ir kopīga izpratne par šādiem aspektiem.</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1.</w:t>
      </w:r>
      <w:r w:rsidRPr="00DD239B">
        <w:rPr>
          <w:lang w:val="lv-LV"/>
        </w:rPr>
        <w:tab/>
        <w:t>Ekspropriācija var būt tieša vai netieša:</w:t>
      </w:r>
    </w:p>
    <w:p w:rsidR="00085F70" w:rsidRPr="00DD239B" w:rsidRDefault="00085F70" w:rsidP="00085F70">
      <w:pPr>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a)</w:t>
      </w:r>
      <w:r w:rsidRPr="00DD239B">
        <w:rPr>
          <w:lang w:val="lv-LV"/>
        </w:rPr>
        <w:tab/>
        <w:t>tieša ekspropriācija notiek tad, ja ieguldījumi tiek nacionalizēti vai citādi tieši ekspropriēti, izmantojot īpašumtiesību oficiālu nodošanu vai tiešu konfiskāciju; un</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b)</w:t>
      </w:r>
      <w:r w:rsidRPr="00DD239B">
        <w:rPr>
          <w:lang w:val="lv-LV"/>
        </w:rPr>
        <w:tab/>
        <w:t>netieša ekspropriācija notiek tad, ja kādas Puses veiktam pasākumam vai pasākumu kopumam, kas neietver īpašumtiesību oficiālu nodošanu vai tiešu konfiskāciju, ir tiešai ekspropriācijai līdzvērtīga ietekme tādā ziņā, ka ieguldītājam attiecībā uz saviem ieguldījumiem tiek būtiski ierobežota pamata īpašumtiesību izmantošana, ieskaitot tiesības izmantot savus ieguldījumus un tos atsavināt.</w:t>
      </w:r>
    </w:p>
    <w:p w:rsidR="00085F70" w:rsidRPr="00DD239B" w:rsidRDefault="00085F70" w:rsidP="00085F70">
      <w:pPr>
        <w:rPr>
          <w:rFonts w:eastAsiaTheme="minorHAnsi"/>
          <w:szCs w:val="22"/>
          <w:lang w:val="lv-LV"/>
        </w:rPr>
      </w:pPr>
    </w:p>
    <w:p w:rsidR="00085F70" w:rsidRPr="00DD239B" w:rsidRDefault="00085F70" w:rsidP="00085F70">
      <w:pPr>
        <w:ind w:left="567" w:hanging="567"/>
        <w:rPr>
          <w:lang w:val="lv-LV"/>
        </w:rPr>
      </w:pPr>
      <w:r w:rsidRPr="00DD239B">
        <w:rPr>
          <w:lang w:val="lv-LV"/>
        </w:rPr>
        <w:t>2.</w:t>
      </w:r>
      <w:r w:rsidRPr="00DD239B">
        <w:rPr>
          <w:lang w:val="lv-LV"/>
        </w:rPr>
        <w:tab/>
        <w:t>Lai varētu noteikt, vai kādas Puses veikts pasākums vai pasākumu kopums konkrētā situācijā ir netieša ekspropriācija, katrā gadījumā jāveic atsevišķa, uz faktiem balstīta izmeklēšana, kurā citu faktoru starpā ņem vērā:</w:t>
      </w:r>
    </w:p>
    <w:p w:rsidR="00085F70" w:rsidRPr="00DD239B" w:rsidRDefault="00085F70" w:rsidP="00085F70">
      <w:pPr>
        <w:rPr>
          <w:lang w:val="lv-LV"/>
        </w:rPr>
      </w:pPr>
    </w:p>
    <w:p w:rsidR="00085F70" w:rsidRPr="00DD239B" w:rsidRDefault="00085F70" w:rsidP="00085F70">
      <w:pPr>
        <w:ind w:left="1134" w:hanging="567"/>
        <w:rPr>
          <w:rFonts w:eastAsiaTheme="minorHAnsi"/>
          <w:szCs w:val="22"/>
          <w:lang w:val="lv-LV"/>
        </w:rPr>
      </w:pPr>
      <w:r w:rsidRPr="00DD239B">
        <w:rPr>
          <w:lang w:val="lv-LV"/>
        </w:rPr>
        <w:t>a)</w:t>
      </w:r>
      <w:r w:rsidRPr="00DD239B">
        <w:rPr>
          <w:lang w:val="lv-LV"/>
        </w:rPr>
        <w:tab/>
        <w:t>pasākuma vai pasākumu kopuma ekonomisko ietekmi, tomēr, pat ja kādas Puses veiktam pasākumam vai pasākumu kopumam ir nelabvēlīga ietekme uz ieguldījumu ekonomisko vērtību, šāda ietekme nenozīmē, ka notikusi netieša ekspropriācija;</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br w:type="page"/>
      </w:r>
      <w:r w:rsidRPr="00DD239B">
        <w:rPr>
          <w:lang w:val="lv-LV"/>
        </w:rPr>
        <w:lastRenderedPageBreak/>
        <w:t>b)</w:t>
      </w:r>
      <w:r w:rsidRPr="00DD239B">
        <w:rPr>
          <w:lang w:val="lv-LV"/>
        </w:rPr>
        <w:tab/>
        <w:t>Puses veiktā pasākuma vai pasākumu kopuma ilgumu;</w:t>
      </w:r>
    </w:p>
    <w:p w:rsidR="00085F70" w:rsidRPr="00DD239B" w:rsidRDefault="00085F70" w:rsidP="00085F70">
      <w:pPr>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c)</w:t>
      </w:r>
      <w:r w:rsidRPr="00DD239B">
        <w:rPr>
          <w:lang w:val="lv-LV"/>
        </w:rPr>
        <w:tab/>
        <w:t>to, cik lielā mērā pasākums vai pasākumu kopums traucē piepildīties skaidrām un pamatotām ieguldījumu prognozēm; un</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lang w:val="lv-LV"/>
        </w:rPr>
      </w:pPr>
      <w:r w:rsidRPr="00DD239B">
        <w:rPr>
          <w:lang w:val="lv-LV"/>
        </w:rPr>
        <w:t>d)</w:t>
      </w:r>
      <w:r w:rsidRPr="00DD239B">
        <w:rPr>
          <w:lang w:val="lv-LV"/>
        </w:rPr>
        <w:tab/>
        <w:t>pasākuma vai pasākumu kopuma raksturu, proti, to objektu, kontekstu un nolūku.</w:t>
      </w:r>
    </w:p>
    <w:p w:rsidR="00085F70" w:rsidRPr="00DD239B" w:rsidRDefault="00085F70" w:rsidP="00085F70">
      <w:pPr>
        <w:rPr>
          <w:lang w:val="lv-LV"/>
        </w:rPr>
      </w:pPr>
    </w:p>
    <w:p w:rsidR="00085F70" w:rsidRPr="00DD239B" w:rsidRDefault="00085F70" w:rsidP="00085F70">
      <w:pPr>
        <w:ind w:left="567" w:hanging="567"/>
        <w:rPr>
          <w:lang w:val="lv-LV"/>
        </w:rPr>
      </w:pPr>
      <w:r w:rsidRPr="00DD239B">
        <w:rPr>
          <w:lang w:val="lv-LV"/>
        </w:rPr>
        <w:t>3.</w:t>
      </w:r>
      <w:r w:rsidRPr="00DD239B">
        <w:rPr>
          <w:lang w:val="lv-LV"/>
        </w:rPr>
        <w:tab/>
        <w:t>Skaidrības labad — izņemot retus gadījumus, kad pasākuma vai pasākumu kopuma ietekme tā mērķa dēļ ir tik nopietna, ka tā acīmredzami ir pārmērīga, Puses veikti nediskriminējoši pasākumi, ko izveido un piemēro, lai aizsargātu tādus leģitīmus sabiedrības labklājības mērķus kā veselība, drošība un vide, nav netiešas ekspropriācijas.</w:t>
      </w:r>
    </w:p>
    <w:p w:rsidR="00085F70" w:rsidRPr="00DD239B" w:rsidRDefault="00085F70" w:rsidP="00085F70">
      <w:pPr>
        <w:rPr>
          <w:lang w:val="lv-LV"/>
        </w:rPr>
      </w:pPr>
    </w:p>
    <w:p w:rsidR="00085F70" w:rsidRPr="00DD239B" w:rsidRDefault="00085F70" w:rsidP="00085F70">
      <w:pPr>
        <w:rPr>
          <w:lang w:val="lv-LV"/>
        </w:rPr>
      </w:pPr>
    </w:p>
    <w:p w:rsidR="00085F70" w:rsidRPr="00DD239B" w:rsidRDefault="00085F70" w:rsidP="00085F70">
      <w:pPr>
        <w:jc w:val="right"/>
        <w:rPr>
          <w:b/>
          <w:bCs/>
          <w:u w:val="single"/>
          <w:lang w:val="lv-LV"/>
        </w:rPr>
      </w:pPr>
      <w:r w:rsidRPr="00DD239B">
        <w:rPr>
          <w:lang w:val="lv-LV"/>
        </w:rPr>
        <w:br w:type="page"/>
      </w:r>
      <w:r w:rsidRPr="00DD239B">
        <w:rPr>
          <w:b/>
          <w:bCs/>
          <w:u w:val="single"/>
          <w:lang w:val="lv-LV"/>
        </w:rPr>
        <w:lastRenderedPageBreak/>
        <w:t>8.-B PIELIKUMS</w:t>
      </w:r>
    </w:p>
    <w:p w:rsidR="00085F70" w:rsidRPr="00DD239B" w:rsidRDefault="00085F70" w:rsidP="00085F70">
      <w:pPr>
        <w:rPr>
          <w:b/>
          <w:bCs/>
          <w:lang w:val="lv-LV"/>
        </w:rPr>
      </w:pPr>
    </w:p>
    <w:p w:rsidR="00085F70" w:rsidRPr="00DD239B" w:rsidRDefault="00085F70" w:rsidP="00085F70">
      <w:pPr>
        <w:jc w:val="center"/>
        <w:rPr>
          <w:b/>
          <w:bCs/>
          <w:lang w:val="lv-LV"/>
        </w:rPr>
      </w:pPr>
      <w:r w:rsidRPr="00DD239B">
        <w:rPr>
          <w:b/>
          <w:bCs/>
          <w:lang w:val="lv-LV"/>
        </w:rPr>
        <w:t>VALSTS PARĀDS</w:t>
      </w:r>
    </w:p>
    <w:p w:rsidR="00085F70" w:rsidRPr="00DD239B" w:rsidRDefault="00085F70" w:rsidP="00085F70">
      <w:pPr>
        <w:rPr>
          <w:lang w:val="lv-LV"/>
        </w:rPr>
      </w:pPr>
    </w:p>
    <w:p w:rsidR="00085F70" w:rsidRPr="00DD239B" w:rsidRDefault="00085F70" w:rsidP="00085F70">
      <w:pPr>
        <w:rPr>
          <w:szCs w:val="24"/>
          <w:lang w:val="lv-LV"/>
        </w:rPr>
      </w:pPr>
      <w:r w:rsidRPr="00DD239B">
        <w:rPr>
          <w:lang w:val="lv-LV"/>
        </w:rPr>
        <w:t>1.</w:t>
      </w:r>
      <w:r w:rsidRPr="00DD239B">
        <w:rPr>
          <w:lang w:val="lv-LV"/>
        </w:rPr>
        <w:tab/>
        <w:t>Šajā pielikumā:</w:t>
      </w:r>
    </w:p>
    <w:p w:rsidR="00085F70" w:rsidRPr="00DD239B" w:rsidRDefault="00085F70" w:rsidP="00085F70">
      <w:pPr>
        <w:rPr>
          <w:szCs w:val="24"/>
          <w:lang w:val="lv-LV"/>
        </w:rPr>
      </w:pPr>
    </w:p>
    <w:p w:rsidR="00085F70" w:rsidRPr="00DD239B" w:rsidRDefault="00085F70" w:rsidP="00085F70">
      <w:pPr>
        <w:ind w:left="567"/>
        <w:rPr>
          <w:szCs w:val="24"/>
          <w:lang w:val="lv-LV"/>
        </w:rPr>
      </w:pPr>
      <w:r w:rsidRPr="00DD239B">
        <w:rPr>
          <w:b/>
          <w:bCs/>
          <w:lang w:val="lv-LV"/>
        </w:rPr>
        <w:t>saskaņota pārstrukturēšana</w:t>
      </w:r>
      <w:r w:rsidRPr="00DD239B">
        <w:rPr>
          <w:lang w:val="lv-LV"/>
        </w:rPr>
        <w:t xml:space="preserve"> ir Puses parāda pārstrukturēšana vai pārplānošana, kuru veic: </w:t>
      </w:r>
    </w:p>
    <w:p w:rsidR="00085F70" w:rsidRPr="00DD239B" w:rsidRDefault="00085F70" w:rsidP="00085F70">
      <w:pPr>
        <w:ind w:left="567"/>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modificējot vai grozot parāda instrumentus, kā paredzēts saskaņā ar to noteikumiem, tostarp tos regulējošos tiesību aktus; vai</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īstenojot parāda apmaiņu vai citu līdzīgu procesu, saistībā ar kuru tie turētāji, kam pieder ne mazāk kā 75 procenti no pārstrukturējamā neatmaksātā parāda kopējās pamatsummas, ir piekrituši šādai parāda apmaiņai vai citam procesam; un</w:t>
      </w:r>
    </w:p>
    <w:p w:rsidR="00085F70" w:rsidRPr="00DD239B" w:rsidRDefault="00085F70" w:rsidP="00085F70">
      <w:pPr>
        <w:rPr>
          <w:szCs w:val="24"/>
          <w:lang w:val="lv-LV"/>
        </w:rPr>
      </w:pPr>
    </w:p>
    <w:p w:rsidR="00085F70" w:rsidRPr="00DD239B" w:rsidRDefault="00085F70" w:rsidP="00085F70">
      <w:pPr>
        <w:ind w:left="567"/>
        <w:rPr>
          <w:szCs w:val="24"/>
          <w:lang w:val="lv-LV"/>
        </w:rPr>
      </w:pPr>
      <w:r w:rsidRPr="00DD239B">
        <w:rPr>
          <w:b/>
          <w:bCs/>
          <w:lang w:val="lv-LV"/>
        </w:rPr>
        <w:t>parāda instrumentu regulējošie tiesību akti</w:t>
      </w:r>
      <w:r w:rsidRPr="00DD239B">
        <w:rPr>
          <w:lang w:val="lv-LV"/>
        </w:rPr>
        <w:t xml:space="preserve"> ir jurisdikcijas tiesību akti, kurus piemēro minētajam parāda instrumentam.</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t>2.</w:t>
      </w:r>
      <w:r w:rsidRPr="00DD239B">
        <w:rPr>
          <w:lang w:val="lv-LV"/>
        </w:rPr>
        <w:tab/>
        <w:t>Pretenziju, ka ar Puses parāda pārstrukturēšanu pārkāpj C un D iedaļā paredzētās saistības, nedrīkst iesniegt saskaņā ar F iedaļu vai, ja tā jau ir iesniegta, turpināt, ja pārstrukturēšana iesniegšanas brīdī ir saskaņota pārstrukturēšana vai tā kļūst par saskaņotu pārstrukturēšanu pēc šādas iesniegšanas; tas neattiecas uz pretenziju, ka ar pārstrukturēšanu pārkāpj 8.6. vai 8.7. pantu.</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br w:type="page"/>
      </w:r>
      <w:r w:rsidRPr="00DD239B">
        <w:rPr>
          <w:lang w:val="lv-LV"/>
        </w:rPr>
        <w:lastRenderedPageBreak/>
        <w:t>3.</w:t>
      </w:r>
      <w:r w:rsidRPr="00DD239B">
        <w:rPr>
          <w:lang w:val="lv-LV"/>
        </w:rPr>
        <w:tab/>
        <w:t>Neatkarīgi no 8.22. panta 1. punkta b) apakšpunkta un ievērojot 2. punktu, Puses ieguldītājs nedrīkst iesniegt pretenziju saskaņā ar F iedaļu, ka ar Puses parāda pārstrukturēšanu pārkāpj C un D iedaļā (izņemot 8.6. vai 8.7. pantā)</w:t>
      </w:r>
      <w:r w:rsidRPr="00DD239B">
        <w:rPr>
          <w:vertAlign w:val="superscript"/>
          <w:lang w:val="lv-LV"/>
        </w:rPr>
        <w:footnoteReference w:id="1"/>
      </w:r>
      <w:r w:rsidRPr="00DD239B">
        <w:rPr>
          <w:lang w:val="lv-LV"/>
        </w:rPr>
        <w:t xml:space="preserve"> paredzētās saistības, ja vien nav pagājušas 270 dienas no dienas, kad prasītājs iesniedzis rakstveida pieprasījumu pēc konsultācijām atbilstīgi 8.19. pantam.</w:t>
      </w:r>
    </w:p>
    <w:p w:rsidR="00085F70" w:rsidRPr="00DD239B" w:rsidRDefault="00085F70" w:rsidP="00085F70">
      <w:pPr>
        <w:rPr>
          <w:color w:val="000000"/>
          <w:szCs w:val="24"/>
          <w:lang w:val="lv-LV"/>
        </w:rPr>
      </w:pPr>
    </w:p>
    <w:p w:rsidR="00085F70" w:rsidRPr="00DD239B" w:rsidRDefault="00085F70" w:rsidP="00085F70">
      <w:pPr>
        <w:rPr>
          <w:szCs w:val="24"/>
          <w:lang w:val="lv-LV"/>
        </w:rPr>
      </w:pPr>
      <w:r w:rsidRPr="00DD239B">
        <w:rPr>
          <w:lang w:val="lv-LV"/>
        </w:rPr>
        <w:t>4.</w:t>
      </w:r>
      <w:r w:rsidRPr="00DD239B">
        <w:rPr>
          <w:lang w:val="lv-LV"/>
        </w:rPr>
        <w:tab/>
        <w:t xml:space="preserve">Skaidrības labad — </w:t>
      </w:r>
      <w:r w:rsidRPr="00DD239B">
        <w:rPr>
          <w:b/>
          <w:bCs/>
          <w:lang w:val="lv-LV"/>
        </w:rPr>
        <w:t>Puses parāds</w:t>
      </w:r>
      <w:r w:rsidRPr="00DD239B">
        <w:rPr>
          <w:lang w:val="lv-LV"/>
        </w:rPr>
        <w:t xml:space="preserve"> ir Puses jebkura pārvaldes līmeņa parāda instruments.</w:t>
      </w:r>
    </w:p>
    <w:p w:rsidR="00085F70" w:rsidRPr="00DD239B" w:rsidRDefault="00085F70" w:rsidP="00085F70">
      <w:pPr>
        <w:jc w:val="right"/>
        <w:rPr>
          <w:rFonts w:eastAsia="SimSun"/>
          <w:b/>
          <w:bCs/>
          <w:u w:val="single"/>
          <w:lang w:val="lv-LV"/>
        </w:rPr>
      </w:pPr>
      <w:r w:rsidRPr="00DD239B">
        <w:rPr>
          <w:lang w:val="lv-LV"/>
        </w:rPr>
        <w:br w:type="page"/>
      </w:r>
      <w:r w:rsidRPr="00DD239B">
        <w:rPr>
          <w:b/>
          <w:bCs/>
          <w:u w:val="single"/>
          <w:lang w:val="lv-LV"/>
        </w:rPr>
        <w:lastRenderedPageBreak/>
        <w:t>8.-C PIELIKUMS</w:t>
      </w:r>
    </w:p>
    <w:p w:rsidR="00085F70" w:rsidRPr="00DD239B" w:rsidRDefault="00085F70" w:rsidP="00085F70">
      <w:pPr>
        <w:rPr>
          <w:rFonts w:eastAsia="SimSun"/>
          <w:lang w:val="lv-LV"/>
        </w:rPr>
      </w:pPr>
    </w:p>
    <w:p w:rsidR="00085F70" w:rsidRPr="00DD239B" w:rsidRDefault="00085F70" w:rsidP="00085F70">
      <w:pPr>
        <w:jc w:val="center"/>
        <w:rPr>
          <w:rFonts w:eastAsia="SimSun"/>
          <w:b/>
          <w:bCs/>
          <w:lang w:val="lv-LV"/>
        </w:rPr>
      </w:pPr>
      <w:r w:rsidRPr="00DD239B">
        <w:rPr>
          <w:b/>
          <w:bCs/>
          <w:lang w:val="lv-LV"/>
        </w:rPr>
        <w:t>IZŅĒMUMI ATTIECĪBĀ UZ DOMSTARPĪBU IZŠĶIRŠANU</w:t>
      </w:r>
    </w:p>
    <w:p w:rsidR="00085F70" w:rsidRPr="00DD239B" w:rsidRDefault="00085F70" w:rsidP="00085F70">
      <w:pPr>
        <w:rPr>
          <w:rFonts w:eastAsia="SimSun"/>
          <w:bCs/>
          <w:lang w:val="lv-LV"/>
        </w:rPr>
      </w:pPr>
    </w:p>
    <w:p w:rsidR="00085F70" w:rsidRPr="00DD239B" w:rsidRDefault="00085F70" w:rsidP="00085F70">
      <w:pPr>
        <w:rPr>
          <w:rFonts w:eastAsia="SimSun"/>
          <w:lang w:val="lv-LV"/>
        </w:rPr>
      </w:pPr>
      <w:r w:rsidRPr="00DD239B">
        <w:rPr>
          <w:lang w:val="lv-LV"/>
        </w:rPr>
        <w:t xml:space="preserve">Pēc pārbaudes, kas veikta saskaņā ar </w:t>
      </w:r>
      <w:proofErr w:type="spellStart"/>
      <w:r w:rsidRPr="00DD239B">
        <w:rPr>
          <w:rFonts w:eastAsia="SimSun"/>
          <w:i/>
          <w:iCs/>
          <w:lang w:val="lv-LV" w:eastAsia="zh-CN"/>
        </w:rPr>
        <w:t>Investment</w:t>
      </w:r>
      <w:proofErr w:type="spellEnd"/>
      <w:r w:rsidRPr="00DD239B">
        <w:rPr>
          <w:rFonts w:eastAsia="SimSun"/>
          <w:i/>
          <w:iCs/>
          <w:lang w:val="lv-LV" w:eastAsia="zh-CN"/>
        </w:rPr>
        <w:t xml:space="preserve"> </w:t>
      </w:r>
      <w:proofErr w:type="spellStart"/>
      <w:r w:rsidRPr="00DD239B">
        <w:rPr>
          <w:rFonts w:eastAsia="SimSun"/>
          <w:i/>
          <w:iCs/>
          <w:lang w:val="lv-LV" w:eastAsia="zh-CN"/>
        </w:rPr>
        <w:t>Canada</w:t>
      </w:r>
      <w:proofErr w:type="spellEnd"/>
      <w:r w:rsidRPr="00DD239B">
        <w:rPr>
          <w:rFonts w:eastAsia="SimSun"/>
          <w:i/>
          <w:iCs/>
          <w:lang w:val="lv-LV" w:eastAsia="zh-CN"/>
        </w:rPr>
        <w:t xml:space="preserve"> </w:t>
      </w:r>
      <w:proofErr w:type="spellStart"/>
      <w:r w:rsidRPr="00DD239B">
        <w:rPr>
          <w:rFonts w:eastAsia="SimSun"/>
          <w:i/>
          <w:iCs/>
          <w:lang w:val="lv-LV" w:eastAsia="zh-CN"/>
        </w:rPr>
        <w:t>Act</w:t>
      </w:r>
      <w:proofErr w:type="spellEnd"/>
      <w:r w:rsidRPr="00DD239B">
        <w:rPr>
          <w:i/>
          <w:lang w:val="lv-LV"/>
        </w:rPr>
        <w:t xml:space="preserve"> </w:t>
      </w:r>
      <w:r w:rsidRPr="00DD239B">
        <w:rPr>
          <w:lang w:val="lv-LV"/>
        </w:rPr>
        <w:t>(</w:t>
      </w:r>
      <w:r w:rsidRPr="00DD239B">
        <w:rPr>
          <w:i/>
          <w:lang w:val="lv-LV"/>
        </w:rPr>
        <w:t>R.S.C. 1985, c. 28</w:t>
      </w:r>
      <w:r w:rsidRPr="00DD239B">
        <w:rPr>
          <w:lang w:val="lv-LV"/>
        </w:rPr>
        <w:t xml:space="preserve"> (</w:t>
      </w:r>
      <w:r w:rsidRPr="00DD239B">
        <w:rPr>
          <w:i/>
          <w:lang w:val="lv-LV"/>
        </w:rPr>
        <w:t xml:space="preserve">1st </w:t>
      </w:r>
      <w:proofErr w:type="spellStart"/>
      <w:r w:rsidRPr="00DD239B">
        <w:rPr>
          <w:i/>
          <w:lang w:val="lv-LV"/>
        </w:rPr>
        <w:t>Supp</w:t>
      </w:r>
      <w:proofErr w:type="spellEnd"/>
      <w:r w:rsidRPr="00DD239B">
        <w:rPr>
          <w:i/>
          <w:lang w:val="lv-LV"/>
        </w:rPr>
        <w:t>.</w:t>
      </w:r>
      <w:r w:rsidRPr="00DD239B">
        <w:rPr>
          <w:lang w:val="lv-LV"/>
        </w:rPr>
        <w:t>)), Kanādas lēmums par to, vai atļaut ieguldījumus, attiecībā uz kuriem veikta pārbaude, nav pakļauts domstarpību izšķiršanas noteikumiem atbilstīgi F iedaļai vai divdesmit devītajai nodaļai (“Domstarpību izšķiršana”). Skaidrības labad — šis izņēmums neskar Puses tiesības izmantot divdesmit devīto nodaļu (“Domstarpību izšķiršana”) attiecībā uz pasākuma atbilstību Puses atrunām, kas attiecīgi izklāstītas I, II un III pielikuma Puses sarakstā.</w:t>
      </w:r>
    </w:p>
    <w:p w:rsidR="00085F70" w:rsidRPr="00DD239B" w:rsidRDefault="00085F70" w:rsidP="00085F70">
      <w:pPr>
        <w:rPr>
          <w:rFonts w:eastAsia="SimSun"/>
          <w:lang w:val="lv-LV"/>
        </w:rPr>
      </w:pPr>
    </w:p>
    <w:p w:rsidR="00085F70" w:rsidRPr="00DD239B" w:rsidRDefault="00085F70" w:rsidP="00085F70">
      <w:pPr>
        <w:rPr>
          <w:rFonts w:eastAsia="SimSun"/>
          <w:lang w:val="lv-LV"/>
        </w:rPr>
      </w:pPr>
    </w:p>
    <w:p w:rsidR="00085F70" w:rsidRPr="00DD239B" w:rsidRDefault="00085F70" w:rsidP="00085F70">
      <w:pPr>
        <w:jc w:val="right"/>
        <w:rPr>
          <w:rFonts w:eastAsia="SimSun"/>
          <w:b/>
          <w:bCs/>
          <w:u w:val="single"/>
          <w:lang w:val="lv-LV"/>
        </w:rPr>
      </w:pPr>
      <w:r w:rsidRPr="00DD239B">
        <w:rPr>
          <w:lang w:val="lv-LV"/>
        </w:rPr>
        <w:br w:type="page"/>
      </w:r>
      <w:r w:rsidRPr="00DD239B">
        <w:rPr>
          <w:b/>
          <w:bCs/>
          <w:u w:val="single"/>
          <w:lang w:val="lv-LV"/>
        </w:rPr>
        <w:lastRenderedPageBreak/>
        <w:t>8.-D PIELIKUMS</w:t>
      </w:r>
    </w:p>
    <w:p w:rsidR="00085F70" w:rsidRPr="00DD239B" w:rsidRDefault="00085F70" w:rsidP="00085F70">
      <w:pPr>
        <w:jc w:val="center"/>
        <w:rPr>
          <w:rFonts w:eastAsia="SimSun"/>
          <w:b/>
          <w:bCs/>
          <w:caps/>
          <w:lang w:val="lv-LV"/>
        </w:rPr>
      </w:pPr>
    </w:p>
    <w:p w:rsidR="00085F70" w:rsidRPr="00DD239B" w:rsidRDefault="00085F70" w:rsidP="00085F70">
      <w:pPr>
        <w:jc w:val="center"/>
        <w:rPr>
          <w:rFonts w:eastAsia="SimSun"/>
          <w:b/>
          <w:bCs/>
          <w:caps/>
          <w:lang w:val="lv-LV"/>
        </w:rPr>
      </w:pPr>
      <w:r w:rsidRPr="00DD239B">
        <w:rPr>
          <w:b/>
          <w:bCs/>
          <w:caps/>
          <w:lang w:val="lv-LV"/>
        </w:rPr>
        <w:t>Kopīgā deklarācija par 8.12. panta 6. punktu</w:t>
      </w:r>
    </w:p>
    <w:p w:rsidR="00085F70" w:rsidRPr="00DD239B" w:rsidRDefault="00085F70" w:rsidP="00085F70">
      <w:pPr>
        <w:rPr>
          <w:rFonts w:eastAsia="Calibri"/>
          <w:iCs/>
          <w:lang w:val="lv-LV"/>
        </w:rPr>
      </w:pPr>
    </w:p>
    <w:p w:rsidR="00085F70" w:rsidRPr="00DD239B" w:rsidRDefault="00085F70" w:rsidP="00085F70">
      <w:pPr>
        <w:rPr>
          <w:rFonts w:eastAsia="Calibri"/>
          <w:iCs/>
          <w:lang w:val="lv-LV"/>
        </w:rPr>
      </w:pPr>
      <w:r w:rsidRPr="00DD239B">
        <w:rPr>
          <w:lang w:val="lv-LV"/>
        </w:rPr>
        <w:t>Zinot, ka šķīrējtiesa ieguldītāju un valsts ieguldījumu domstarpību izšķiršanai ir paredzēta 8.18. panta 1. punktā minēto saistību izpildei un ka tā nav vietējo tiesu lēmumu apelācijas mehānisms, Puses atgādina, ka katras Puses vietējās tiesas ir atbildīgas par intelektuālā īpašuma tiesību esības un likumīguma noteikšanu. Turklāt Puses atzīst, ka katra Puse savas tiesību sistēmas un prakses ietvaros var brīvi izvēlēties piemērotu šā nolīguma noteikumu izpildes metodi attiecībā uz intelektuālā īpašuma tiesībām. Puses vienojas pārskatīt attiecības starp intelektuālā īpašuma tiesībām un ieguldījumu jomām trīs gadu laikā pēc šā nolīguma stāšanās spēkā vai pēc kādas Puses pieprasījuma. Pamatojoties uz šo pārskatīšanu un ciktāl tas nepieciešams, Puses var izdot saistošas interpretācijas, lai nodrošinātu ieguldījumu aizsardzības jomas pareizu interpretāciju atbilstīgi šim nolīgumam saskaņā ar 8.31. panta 3. punkta prasībām.</w:t>
      </w:r>
    </w:p>
    <w:p w:rsidR="00085F70" w:rsidRPr="00DD239B" w:rsidRDefault="00085F70" w:rsidP="00085F70">
      <w:pPr>
        <w:rPr>
          <w:rFonts w:eastAsia="Calibri"/>
          <w:iCs/>
          <w:szCs w:val="24"/>
          <w:lang w:val="lv-LV"/>
        </w:rPr>
      </w:pPr>
    </w:p>
    <w:p w:rsidR="00085F70" w:rsidRPr="00DD239B" w:rsidRDefault="00085F70" w:rsidP="00085F70">
      <w:pPr>
        <w:rPr>
          <w:rFonts w:eastAsia="Calibri"/>
          <w:iCs/>
          <w:szCs w:val="24"/>
          <w:lang w:val="lv-LV"/>
        </w:rPr>
      </w:pPr>
    </w:p>
    <w:p w:rsidR="00085F70" w:rsidRPr="00DD239B" w:rsidRDefault="00085F70" w:rsidP="00085F70">
      <w:pPr>
        <w:jc w:val="right"/>
        <w:rPr>
          <w:rFonts w:eastAsia="SimSun"/>
          <w:b/>
          <w:bCs/>
          <w:u w:val="single"/>
          <w:lang w:val="lv-LV"/>
        </w:rPr>
      </w:pPr>
      <w:r w:rsidRPr="00DD239B">
        <w:rPr>
          <w:lang w:val="lv-LV"/>
        </w:rPr>
        <w:br w:type="page"/>
      </w:r>
      <w:r w:rsidRPr="00DD239B">
        <w:rPr>
          <w:b/>
          <w:bCs/>
          <w:u w:val="single"/>
          <w:lang w:val="lv-LV"/>
        </w:rPr>
        <w:lastRenderedPageBreak/>
        <w:t>8.-E PIELIKUMS</w:t>
      </w:r>
    </w:p>
    <w:p w:rsidR="00085F70" w:rsidRPr="00DD239B" w:rsidRDefault="00085F70" w:rsidP="00085F70">
      <w:pPr>
        <w:jc w:val="center"/>
        <w:rPr>
          <w:b/>
          <w:bCs/>
          <w:caps/>
          <w:color w:val="000000"/>
          <w:lang w:val="lv-LV"/>
        </w:rPr>
      </w:pPr>
    </w:p>
    <w:p w:rsidR="00085F70" w:rsidRPr="00DD239B" w:rsidRDefault="00085F70" w:rsidP="00085F70">
      <w:pPr>
        <w:jc w:val="center"/>
        <w:rPr>
          <w:b/>
          <w:bCs/>
          <w:color w:val="000000"/>
          <w:lang w:val="lv-LV"/>
        </w:rPr>
      </w:pPr>
      <w:r w:rsidRPr="00DD239B">
        <w:rPr>
          <w:b/>
          <w:bCs/>
          <w:caps/>
          <w:color w:val="000000"/>
          <w:lang w:val="lv-LV"/>
        </w:rPr>
        <w:t>Kopīgā deklarācija par 8.16., 9.8. un 28.6. pantu</w:t>
      </w:r>
    </w:p>
    <w:p w:rsidR="00085F70" w:rsidRPr="00DD239B" w:rsidRDefault="00085F70" w:rsidP="00085F70">
      <w:pPr>
        <w:rPr>
          <w:rFonts w:eastAsia="SimSun"/>
          <w:iCs/>
          <w:lang w:val="lv-LV"/>
        </w:rPr>
      </w:pPr>
    </w:p>
    <w:p w:rsidR="00085F70" w:rsidRPr="00DD239B" w:rsidRDefault="00085F70" w:rsidP="00085F70">
      <w:pPr>
        <w:rPr>
          <w:rFonts w:eastAsia="SimSun"/>
          <w:iCs/>
          <w:lang w:val="lv-LV"/>
        </w:rPr>
      </w:pPr>
      <w:r w:rsidRPr="00DD239B">
        <w:rPr>
          <w:lang w:val="lv-LV"/>
        </w:rPr>
        <w:t>Attiecībā uz 8.16. pantu, 9.8. pantu (“Priekšrocību liegšana”) un 28.6. pantu (“Valsts drošība”) Puses apstiprina savu izpratni, ka pasākumi, kas “attiecas uz miera un starptautiskās drošības saglabāšanu”, ietver arī cilvēktiesību aizsardzību.</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p>
    <w:p w:rsidR="00085F70" w:rsidRPr="00DD239B" w:rsidRDefault="00085F70" w:rsidP="00085F70">
      <w:pPr>
        <w:jc w:val="right"/>
        <w:rPr>
          <w:rFonts w:ascii="Times New Roman Bold" w:hAnsi="Times New Roman Bold"/>
          <w:b/>
          <w:bCs/>
          <w:caps/>
          <w:u w:val="single"/>
          <w:lang w:val="lv-LV"/>
        </w:rPr>
      </w:pPr>
      <w:r w:rsidRPr="00DD239B">
        <w:rPr>
          <w:lang w:val="lv-LV"/>
        </w:rPr>
        <w:br w:type="page"/>
      </w:r>
      <w:r w:rsidRPr="00DD239B">
        <w:rPr>
          <w:b/>
          <w:bCs/>
          <w:u w:val="single"/>
          <w:lang w:val="lv-LV"/>
        </w:rPr>
        <w:lastRenderedPageBreak/>
        <w:t>8.-F PIELIKUMS</w:t>
      </w:r>
    </w:p>
    <w:p w:rsidR="00085F70" w:rsidRPr="00DD239B" w:rsidRDefault="00085F70" w:rsidP="00085F70">
      <w:pPr>
        <w:rPr>
          <w:caps/>
          <w:lang w:val="lv-LV"/>
        </w:rPr>
      </w:pPr>
    </w:p>
    <w:p w:rsidR="00085F70" w:rsidRPr="00DD239B" w:rsidRDefault="00085F70" w:rsidP="00085F70">
      <w:pPr>
        <w:jc w:val="center"/>
        <w:rPr>
          <w:b/>
          <w:bCs/>
          <w:caps/>
          <w:lang w:val="lv-LV"/>
        </w:rPr>
      </w:pPr>
      <w:r w:rsidRPr="00DD239B">
        <w:rPr>
          <w:b/>
          <w:bCs/>
          <w:caps/>
          <w:lang w:val="lv-LV"/>
        </w:rPr>
        <w:t xml:space="preserve">Kanādas deklarācija par </w:t>
      </w:r>
      <w:r w:rsidRPr="00DD239B">
        <w:rPr>
          <w:b/>
          <w:bCs/>
          <w:i/>
          <w:caps/>
          <w:lang w:val="lv-LV" w:eastAsia="en-CA"/>
        </w:rPr>
        <w:t>Investment Canada Act</w:t>
      </w:r>
    </w:p>
    <w:p w:rsidR="00085F70" w:rsidRPr="00DD239B" w:rsidRDefault="00085F70" w:rsidP="00085F70">
      <w:pPr>
        <w:rPr>
          <w:rFonts w:eastAsiaTheme="minorHAnsi"/>
          <w:szCs w:val="22"/>
          <w:lang w:val="lv-LV"/>
        </w:rPr>
      </w:pPr>
    </w:p>
    <w:p w:rsidR="00085F70" w:rsidRPr="00DD239B" w:rsidRDefault="00085F70" w:rsidP="00085F70">
      <w:pPr>
        <w:rPr>
          <w:rFonts w:eastAsia="Arial"/>
          <w:szCs w:val="22"/>
          <w:lang w:val="lv-LV"/>
        </w:rPr>
      </w:pPr>
      <w:r w:rsidRPr="00DD239B">
        <w:rPr>
          <w:lang w:val="lv-LV"/>
        </w:rPr>
        <w:t xml:space="preserve">Pēc šā nolīguma īstenošanas Kanāda palielinās pārbaudes slieksni atbilstīgi </w:t>
      </w:r>
      <w:proofErr w:type="spellStart"/>
      <w:r w:rsidRPr="00DD239B">
        <w:rPr>
          <w:rFonts w:eastAsiaTheme="minorHAnsi"/>
          <w:i/>
          <w:iCs/>
          <w:szCs w:val="22"/>
          <w:lang w:val="lv-LV" w:eastAsia="en-US"/>
        </w:rPr>
        <w:t>Investment</w:t>
      </w:r>
      <w:proofErr w:type="spellEnd"/>
      <w:r w:rsidRPr="00DD239B">
        <w:rPr>
          <w:rFonts w:eastAsiaTheme="minorHAnsi"/>
          <w:i/>
          <w:iCs/>
          <w:szCs w:val="22"/>
          <w:lang w:val="lv-LV" w:eastAsia="en-US"/>
        </w:rPr>
        <w:t xml:space="preserve"> </w:t>
      </w:r>
      <w:proofErr w:type="spellStart"/>
      <w:r w:rsidRPr="00DD239B">
        <w:rPr>
          <w:rFonts w:eastAsiaTheme="minorHAnsi"/>
          <w:i/>
          <w:iCs/>
          <w:szCs w:val="22"/>
          <w:lang w:val="lv-LV" w:eastAsia="en-US"/>
        </w:rPr>
        <w:t>Canada</w:t>
      </w:r>
      <w:proofErr w:type="spellEnd"/>
      <w:r w:rsidRPr="00DD239B">
        <w:rPr>
          <w:rFonts w:eastAsiaTheme="minorHAnsi"/>
          <w:i/>
          <w:iCs/>
          <w:szCs w:val="22"/>
          <w:lang w:val="lv-LV" w:eastAsia="en-US"/>
        </w:rPr>
        <w:t xml:space="preserve"> </w:t>
      </w:r>
      <w:proofErr w:type="spellStart"/>
      <w:r w:rsidRPr="00DD239B">
        <w:rPr>
          <w:rFonts w:eastAsiaTheme="minorHAnsi"/>
          <w:i/>
          <w:iCs/>
          <w:szCs w:val="22"/>
          <w:lang w:val="lv-LV" w:eastAsia="en-US"/>
        </w:rPr>
        <w:t>Act</w:t>
      </w:r>
      <w:proofErr w:type="spellEnd"/>
      <w:r w:rsidRPr="00DD239B">
        <w:rPr>
          <w:lang w:val="lv-LV"/>
        </w:rPr>
        <w:t xml:space="preserve"> (</w:t>
      </w:r>
      <w:r w:rsidRPr="00DD239B">
        <w:rPr>
          <w:i/>
          <w:lang w:val="lv-LV"/>
        </w:rPr>
        <w:t xml:space="preserve">R.S.C. 1985, c. 28 </w:t>
      </w:r>
      <w:r w:rsidRPr="00DD239B">
        <w:rPr>
          <w:lang w:val="lv-LV"/>
        </w:rPr>
        <w:t>(</w:t>
      </w:r>
      <w:r w:rsidRPr="00DD239B">
        <w:rPr>
          <w:i/>
          <w:lang w:val="lv-LV"/>
        </w:rPr>
        <w:t xml:space="preserve">1st </w:t>
      </w:r>
      <w:proofErr w:type="spellStart"/>
      <w:r w:rsidRPr="00DD239B">
        <w:rPr>
          <w:i/>
          <w:lang w:val="lv-LV"/>
        </w:rPr>
        <w:t>Supp</w:t>
      </w:r>
      <w:proofErr w:type="spellEnd"/>
      <w:r w:rsidRPr="00DD239B">
        <w:rPr>
          <w:i/>
          <w:lang w:val="lv-LV"/>
        </w:rPr>
        <w:t>.</w:t>
      </w:r>
      <w:r w:rsidRPr="00DD239B">
        <w:rPr>
          <w:lang w:val="lv-LV"/>
        </w:rPr>
        <w:t>)) ("</w:t>
      </w:r>
      <w:r w:rsidRPr="00DD239B">
        <w:rPr>
          <w:i/>
          <w:lang w:val="lv-LV"/>
        </w:rPr>
        <w:t>ICA</w:t>
      </w:r>
      <w:r w:rsidRPr="00DD239B">
        <w:rPr>
          <w:lang w:val="lv-LV"/>
        </w:rPr>
        <w:t>") līdz 1,5 miljardiem Kanādas dolāru.</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 xml:space="preserve">Uz jebkādiem turpmākiem </w:t>
      </w:r>
      <w:r w:rsidRPr="00DD239B">
        <w:rPr>
          <w:i/>
          <w:lang w:val="lv-LV"/>
        </w:rPr>
        <w:t>ICA</w:t>
      </w:r>
      <w:r w:rsidRPr="00DD239B">
        <w:rPr>
          <w:lang w:val="lv-LV"/>
        </w:rPr>
        <w:t xml:space="preserve"> grozījumiem jāattiecas prasībai, ka šādi grozījumi nedrīkst samazināt </w:t>
      </w:r>
      <w:r w:rsidRPr="00DD239B">
        <w:rPr>
          <w:i/>
          <w:lang w:val="lv-LV"/>
        </w:rPr>
        <w:t>ICA</w:t>
      </w:r>
      <w:r w:rsidRPr="00DD239B">
        <w:rPr>
          <w:lang w:val="lv-LV"/>
        </w:rPr>
        <w:t xml:space="preserve"> atbilstību šā nolīguma ieguldījumu saistībām.</w:t>
      </w:r>
    </w:p>
    <w:p w:rsidR="00085F70" w:rsidRPr="00DD239B" w:rsidRDefault="00085F70" w:rsidP="00085F70">
      <w:pPr>
        <w:rPr>
          <w:rFonts w:eastAsia="Arial"/>
          <w:i/>
          <w:iCs/>
          <w:szCs w:val="22"/>
          <w:lang w:val="lv-LV"/>
        </w:rPr>
      </w:pPr>
    </w:p>
    <w:p w:rsidR="00085F70" w:rsidRPr="00DD239B" w:rsidRDefault="00085F70" w:rsidP="00085F70">
      <w:pPr>
        <w:rPr>
          <w:rFonts w:eastAsiaTheme="minorHAnsi"/>
          <w:iCs/>
          <w:szCs w:val="22"/>
          <w:lang w:val="lv-LV"/>
        </w:rPr>
      </w:pPr>
      <w:r w:rsidRPr="00DD239B">
        <w:rPr>
          <w:lang w:val="lv-LV"/>
        </w:rPr>
        <w:t xml:space="preserve">Kā izklāstīts Kanādas </w:t>
      </w:r>
      <w:r w:rsidRPr="00DD239B">
        <w:rPr>
          <w:i/>
          <w:lang w:val="lv-LV"/>
        </w:rPr>
        <w:t>ICA</w:t>
      </w:r>
      <w:r w:rsidRPr="00DD239B">
        <w:rPr>
          <w:lang w:val="lv-LV"/>
        </w:rPr>
        <w:t xml:space="preserve"> atrunā (I-C-1. pielikums), augstāku slieksni piemēro tad, ja Kanādas uzņēmumu iegādājas Eiropas Savienības ieguldītājs, kas nav valsts uzņēmums. Lai varētu noteikt, vai ieguvējs ir Eiropas Savienības ieguldītājs, būtu jāpamatojas uz to, vai Eiropas Savienības </w:t>
      </w:r>
      <w:proofErr w:type="spellStart"/>
      <w:r w:rsidRPr="00DD239B">
        <w:rPr>
          <w:lang w:val="lv-LV"/>
        </w:rPr>
        <w:t>valstspiederīgais</w:t>
      </w:r>
      <w:proofErr w:type="spellEnd"/>
      <w:r w:rsidRPr="00DD239B">
        <w:rPr>
          <w:lang w:val="lv-LV"/>
        </w:rPr>
        <w:t xml:space="preserve"> kontrolē ieguvēju atbilstīgi likumam vai, ja nav akciju kontrolpaketes, uz to, vai Eiropas Savienības </w:t>
      </w:r>
      <w:proofErr w:type="spellStart"/>
      <w:r w:rsidRPr="00DD239B">
        <w:rPr>
          <w:lang w:val="lv-LV"/>
        </w:rPr>
        <w:t>valstspiederīgie</w:t>
      </w:r>
      <w:proofErr w:type="spellEnd"/>
      <w:r w:rsidRPr="00DD239B">
        <w:rPr>
          <w:lang w:val="lv-LV"/>
        </w:rPr>
        <w:t xml:space="preserve"> kontrolē ieguvēju faktiski, piemēram, ar balsstiesīgu akciju īpašumtiesībām vai ar valdes locekļu </w:t>
      </w:r>
      <w:proofErr w:type="spellStart"/>
      <w:r w:rsidRPr="00DD239B">
        <w:rPr>
          <w:lang w:val="lv-LV"/>
        </w:rPr>
        <w:t>valstspiederību</w:t>
      </w:r>
      <w:proofErr w:type="spellEnd"/>
      <w:r w:rsidRPr="00DD239B">
        <w:rPr>
          <w:lang w:val="lv-LV"/>
        </w:rPr>
        <w:t xml:space="preserve">. Turklāt arī Eiropas Savienības uzņēmumi, kurus kontrolē to Kanādas pašreizējo brīvās tirdzniecības nolīgumu partnervalstu </w:t>
      </w:r>
      <w:proofErr w:type="spellStart"/>
      <w:r w:rsidRPr="00DD239B">
        <w:rPr>
          <w:lang w:val="lv-LV"/>
        </w:rPr>
        <w:t>valstspiederīgie</w:t>
      </w:r>
      <w:proofErr w:type="spellEnd"/>
      <w:r w:rsidRPr="00DD239B">
        <w:rPr>
          <w:lang w:val="lv-LV"/>
        </w:rPr>
        <w:t>, attiecībā uz kurām Kanāda ir uzņēmusies ieguldījumu saistības, arī gūtu labumu no augstāka sliekšņa.</w:t>
      </w:r>
    </w:p>
    <w:p w:rsidR="00085F70" w:rsidRPr="00DD239B" w:rsidRDefault="00085F70" w:rsidP="00085F70">
      <w:pPr>
        <w:rPr>
          <w:rFonts w:eastAsiaTheme="minorHAnsi"/>
          <w:szCs w:val="22"/>
          <w:lang w:val="lv-LV"/>
        </w:rPr>
      </w:pPr>
    </w:p>
    <w:p w:rsidR="00085F70" w:rsidRPr="00DD239B" w:rsidRDefault="00085F70" w:rsidP="00085F70">
      <w:pPr>
        <w:rPr>
          <w:rFonts w:eastAsia="Arial"/>
          <w:szCs w:val="22"/>
          <w:lang w:val="lv-LV"/>
        </w:rPr>
      </w:pPr>
      <w:r w:rsidRPr="00DD239B">
        <w:rPr>
          <w:lang w:val="lv-LV"/>
        </w:rPr>
        <w:t xml:space="preserve">Kanāda grozīs </w:t>
      </w:r>
      <w:r w:rsidRPr="00DD239B">
        <w:rPr>
          <w:i/>
          <w:lang w:val="lv-LV"/>
        </w:rPr>
        <w:t>ICA</w:t>
      </w:r>
      <w:r w:rsidRPr="00DD239B">
        <w:rPr>
          <w:lang w:val="lv-LV"/>
        </w:rPr>
        <w:t>, lai veiktu izmaiņas, kas vajadzīgas iepriekš minētā pārbaudes sliekšņa palielināšanai pēc šā nolīguma stāšanās spēkā.</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p>
    <w:p w:rsidR="00085F70" w:rsidRPr="00DD239B" w:rsidRDefault="00085F70" w:rsidP="00085F70">
      <w:pPr>
        <w:jc w:val="right"/>
        <w:rPr>
          <w:rFonts w:eastAsia="Calibri"/>
          <w:b/>
          <w:bCs/>
          <w:u w:val="single"/>
          <w:lang w:val="lv-LV"/>
        </w:rPr>
      </w:pPr>
      <w:r w:rsidRPr="00DD239B">
        <w:rPr>
          <w:lang w:val="lv-LV"/>
        </w:rPr>
        <w:br w:type="page"/>
      </w:r>
      <w:r w:rsidRPr="00DD239B">
        <w:rPr>
          <w:b/>
          <w:bCs/>
          <w:u w:val="single"/>
          <w:lang w:val="lv-LV"/>
        </w:rPr>
        <w:lastRenderedPageBreak/>
        <w:t>9.-A PIELIKUMS</w:t>
      </w:r>
    </w:p>
    <w:p w:rsidR="00085F70" w:rsidRPr="00DD239B" w:rsidRDefault="00085F70" w:rsidP="00085F70">
      <w:pPr>
        <w:jc w:val="center"/>
        <w:rPr>
          <w:rFonts w:eastAsiaTheme="minorHAnsi"/>
          <w:szCs w:val="22"/>
          <w:lang w:val="lv-LV"/>
        </w:rPr>
      </w:pPr>
    </w:p>
    <w:p w:rsidR="00085F70" w:rsidRPr="00DD239B" w:rsidRDefault="00085F70" w:rsidP="00085F70">
      <w:pPr>
        <w:jc w:val="center"/>
        <w:rPr>
          <w:rFonts w:eastAsiaTheme="minorHAnsi"/>
          <w:b/>
          <w:bCs/>
          <w:szCs w:val="22"/>
          <w:lang w:val="lv-LV"/>
        </w:rPr>
      </w:pPr>
      <w:r w:rsidRPr="00DD239B">
        <w:rPr>
          <w:rFonts w:eastAsiaTheme="minorHAnsi"/>
          <w:b/>
          <w:bCs/>
          <w:lang w:val="lv-LV"/>
        </w:rPr>
        <w:t>SAPRAŠANĀS PAR VALSTS REŽĪMU</w:t>
      </w:r>
      <w:r w:rsidRPr="00DD239B">
        <w:rPr>
          <w:rFonts w:eastAsiaTheme="minorHAnsi"/>
          <w:b/>
          <w:bCs/>
          <w:szCs w:val="22"/>
          <w:lang w:val="lv-LV"/>
        </w:rPr>
        <w:br/>
      </w:r>
      <w:r w:rsidRPr="00DD239B">
        <w:rPr>
          <w:rFonts w:eastAsiaTheme="minorHAnsi"/>
          <w:b/>
          <w:bCs/>
          <w:lang w:val="lv-LV"/>
        </w:rPr>
        <w:t>ATTIECĪBĀ UZ PAKALPOJUMU PĀRROBEŽU SNIEGŠANU</w:t>
      </w:r>
    </w:p>
    <w:p w:rsidR="00085F70" w:rsidRPr="00DD239B" w:rsidRDefault="00085F70" w:rsidP="00085F70">
      <w:pPr>
        <w:rPr>
          <w:rFonts w:eastAsiaTheme="minorHAnsi"/>
          <w:bCs/>
          <w:szCs w:val="22"/>
          <w:lang w:val="lv-LV"/>
        </w:rPr>
      </w:pPr>
    </w:p>
    <w:p w:rsidR="00085F70" w:rsidRPr="00DD239B" w:rsidRDefault="00085F70" w:rsidP="00085F70">
      <w:pPr>
        <w:ind w:left="567" w:hanging="567"/>
        <w:rPr>
          <w:rFonts w:eastAsiaTheme="minorHAnsi"/>
          <w:szCs w:val="22"/>
          <w:lang w:val="lv-LV"/>
        </w:rPr>
      </w:pPr>
      <w:r w:rsidRPr="00DD239B">
        <w:rPr>
          <w:lang w:val="lv-LV"/>
        </w:rPr>
        <w:t>1.</w:t>
      </w:r>
      <w:r w:rsidRPr="00DD239B">
        <w:rPr>
          <w:lang w:val="lv-LV"/>
        </w:rPr>
        <w:tab/>
        <w:t>ES Pusei un Kanādai ir kopīga turpmāk izklāstītā izpratne par 9.3. panta piemērošanu režīmam, kuru Kanādas provinces vai teritorijas valdība vai Eiropas Savienības dalībvalsts valdība piemēro attiecībā uz pakalpojumu pārrobežu sniegšanu, kā definēts 9.1. pantā, vai tādu pakalpojumu sniegšanu, ko īsteno vienas Puses fiziska persona otras Puses teritorijā.</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2.</w:t>
      </w:r>
      <w:r w:rsidRPr="00DD239B">
        <w:rPr>
          <w:lang w:val="lv-LV"/>
        </w:rPr>
        <w:tab/>
        <w:t>Saskaņā ar 9.3. pantu režīms, kas “nav mazāk labvēlīgs par to vislielākās labvēlības režīmu, kuru līdzīgās situācijās attiecīgā valdība piešķir saviem pakalpojumu sniedzējiem un pakalpojumiem”, neattiecas uz otras Puses personu vai šīs personas sniegto pakalpojumu, ja:</w:t>
      </w:r>
    </w:p>
    <w:p w:rsidR="00085F70" w:rsidRPr="00DD239B" w:rsidRDefault="00085F70" w:rsidP="00085F70">
      <w:pPr>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a)</w:t>
      </w:r>
      <w:r w:rsidRPr="00DD239B">
        <w:rPr>
          <w:lang w:val="lv-LV"/>
        </w:rPr>
        <w:tab/>
        <w:t>attiecībā uz Kanādu — Kanādas provinces vai teritorijas valdība piemēro labvēlīgāku režīmu pakalpojumu sniedzējam, kas ir citas Kanādas provinces vai teritorijas valdības persona, vai pakalpojumam, ko sniedz šī persona; un</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b)</w:t>
      </w:r>
      <w:r w:rsidRPr="00DD239B">
        <w:rPr>
          <w:lang w:val="lv-LV"/>
        </w:rPr>
        <w:tab/>
        <w:t>attiecībā uz ES Pusi:</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701" w:hanging="567"/>
        <w:rPr>
          <w:rFonts w:eastAsiaTheme="minorHAnsi"/>
          <w:szCs w:val="22"/>
          <w:lang w:val="lv-LV"/>
        </w:rPr>
      </w:pPr>
      <w:r w:rsidRPr="00DD239B">
        <w:rPr>
          <w:lang w:val="lv-LV"/>
        </w:rPr>
        <w:t>i)</w:t>
      </w:r>
      <w:r w:rsidRPr="00DD239B">
        <w:rPr>
          <w:lang w:val="lv-LV"/>
        </w:rPr>
        <w:tab/>
        <w:t>Eiropas Savienības dalībvalsts valdība piemēro labvēlīgāku režīmu pakalpojumu sniedzējam, kas ir citas dalībvalsts persona, vai pakalpojumam, ko sniedz šī persona;</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Theme="minorHAnsi"/>
          <w:szCs w:val="22"/>
          <w:lang w:val="lv-LV"/>
        </w:rPr>
      </w:pPr>
      <w:r w:rsidRPr="00DD239B">
        <w:rPr>
          <w:lang w:val="lv-LV"/>
        </w:rPr>
        <w:br w:type="page"/>
      </w:r>
      <w:proofErr w:type="spellStart"/>
      <w:r w:rsidRPr="00DD239B">
        <w:rPr>
          <w:lang w:val="lv-LV"/>
        </w:rPr>
        <w:lastRenderedPageBreak/>
        <w:t>ii</w:t>
      </w:r>
      <w:proofErr w:type="spellEnd"/>
      <w:r w:rsidRPr="00DD239B">
        <w:rPr>
          <w:lang w:val="lv-LV"/>
        </w:rPr>
        <w:t>)</w:t>
      </w:r>
      <w:r w:rsidRPr="00DD239B">
        <w:rPr>
          <w:lang w:val="lv-LV"/>
        </w:rPr>
        <w:tab/>
        <w:t>Eiropas Savienības dalībvalsts reģionālā valdība piemēro labvēlīgāku režīmu pakalpojumu sniedzējam, kas ir minētās dalībvalsts citas reģionālās valdības persona, vai pakalpojumam, ko sniedz šī persona; un</w:t>
      </w:r>
    </w:p>
    <w:p w:rsidR="00085F70" w:rsidRPr="00DD239B" w:rsidRDefault="00085F70" w:rsidP="00085F70">
      <w:pPr>
        <w:rPr>
          <w:rFonts w:eastAsia="Calibri"/>
          <w:szCs w:val="24"/>
          <w:lang w:val="lv-LV"/>
        </w:rPr>
      </w:pPr>
    </w:p>
    <w:p w:rsidR="00085F70" w:rsidRPr="00DD239B" w:rsidRDefault="00085F70" w:rsidP="00085F70">
      <w:pPr>
        <w:ind w:left="1134" w:hanging="567"/>
        <w:rPr>
          <w:rFonts w:eastAsia="Calibri"/>
          <w:szCs w:val="24"/>
          <w:lang w:val="lv-LV"/>
        </w:rPr>
      </w:pPr>
      <w:r w:rsidRPr="00DD239B">
        <w:rPr>
          <w:lang w:val="lv-LV"/>
        </w:rPr>
        <w:t>c)</w:t>
      </w:r>
      <w:r w:rsidRPr="00DD239B">
        <w:rPr>
          <w:lang w:val="lv-LV"/>
        </w:rPr>
        <w:tab/>
        <w:t>labvēlīgāku režīmu, kas minēts a) un b) apakšpunktā, piešķir saskaņā ar īpašām savstarpējām tiesībām un pienākumiem, kas piemērojami starp šīm valdībām.</w:t>
      </w:r>
    </w:p>
    <w:p w:rsidR="00085F70" w:rsidRPr="00DD239B" w:rsidRDefault="00085F70" w:rsidP="00085F70">
      <w:pPr>
        <w:ind w:left="567" w:hanging="567"/>
        <w:rPr>
          <w:rFonts w:eastAsia="Calibri"/>
          <w:szCs w:val="22"/>
          <w:lang w:val="lv-LV"/>
        </w:rPr>
      </w:pPr>
    </w:p>
    <w:p w:rsidR="00085F70" w:rsidRPr="00DD239B" w:rsidRDefault="00085F70" w:rsidP="00085F70">
      <w:pPr>
        <w:ind w:left="567" w:hanging="567"/>
        <w:rPr>
          <w:rFonts w:eastAsia="Batang"/>
          <w:szCs w:val="24"/>
          <w:lang w:val="lv-LV"/>
        </w:rPr>
      </w:pPr>
      <w:r w:rsidRPr="00DD239B">
        <w:rPr>
          <w:lang w:val="lv-LV"/>
        </w:rPr>
        <w:t>3.</w:t>
      </w:r>
      <w:r w:rsidRPr="00DD239B">
        <w:rPr>
          <w:lang w:val="lv-LV"/>
        </w:rPr>
        <w:tab/>
        <w:t xml:space="preserve">Attiecībā uz ES Pusi 2. punktā jo īpaši ir ietverts režīms, ko saskaņā ar </w:t>
      </w:r>
      <w:r w:rsidRPr="00DD239B">
        <w:rPr>
          <w:i/>
          <w:lang w:val="lv-LV"/>
        </w:rPr>
        <w:t>Līgumu par Eiropas Savienības darbību</w:t>
      </w:r>
      <w:r w:rsidRPr="00DD239B">
        <w:rPr>
          <w:lang w:val="lv-LV"/>
        </w:rPr>
        <w:t xml:space="preserve">, kurš parakstīts Lisabonā 2007. gada 13. decembrī, piemēro attiecībā uz personu brīvu pārvietošanos un pakalpojumu brīvu apriti, kā arī režīms, ko piemēro visiem pasākumiem, kuri pieņemti saskaņā ar minēto Līgumu. Saskaņā ar </w:t>
      </w:r>
      <w:r w:rsidRPr="00DD239B">
        <w:rPr>
          <w:i/>
          <w:lang w:val="lv-LV"/>
        </w:rPr>
        <w:t>Līgumu par Eiropas Savienības darbību</w:t>
      </w:r>
      <w:r w:rsidRPr="00DD239B">
        <w:rPr>
          <w:lang w:val="lv-LV"/>
        </w:rPr>
        <w:t xml:space="preserve"> Eiropas Savienības dalībvalsts valdība var piemērot labvēlīgāku režīmu tām fiziskajām personām, kas ir citas Eiropas Savienības dalībvalsts </w:t>
      </w:r>
      <w:proofErr w:type="spellStart"/>
      <w:r w:rsidRPr="00DD239B">
        <w:rPr>
          <w:lang w:val="lv-LV"/>
        </w:rPr>
        <w:t>valstspiederīgie</w:t>
      </w:r>
      <w:proofErr w:type="spellEnd"/>
      <w:r w:rsidRPr="00DD239B">
        <w:rPr>
          <w:lang w:val="lv-LV"/>
        </w:rPr>
        <w:t xml:space="preserve">, vai arī uzņēmumiem, kuri izveidoti saskaņā ar citas Eiropas Savienības dalībvalsts tiesību aktiem un kuru juridiskā adrese, centrālā administrācija vai galvenā </w:t>
      </w:r>
      <w:proofErr w:type="spellStart"/>
      <w:r w:rsidRPr="00DD239B">
        <w:rPr>
          <w:lang w:val="lv-LV"/>
        </w:rPr>
        <w:t>darījumdarbības</w:t>
      </w:r>
      <w:proofErr w:type="spellEnd"/>
      <w:r w:rsidRPr="00DD239B">
        <w:rPr>
          <w:lang w:val="lv-LV"/>
        </w:rPr>
        <w:t xml:space="preserve"> vieta atrodas Eiropas Savienības teritorijā, un pakalpojumiem, ko sniedz šīs fiziskās personas vai uzņēmumi.</w:t>
      </w:r>
    </w:p>
    <w:p w:rsidR="00085F70" w:rsidRPr="00DD239B" w:rsidRDefault="00085F70" w:rsidP="00085F70">
      <w:pPr>
        <w:ind w:left="567" w:hanging="567"/>
        <w:rPr>
          <w:rFonts w:eastAsia="Batang"/>
          <w:szCs w:val="24"/>
          <w:lang w:val="lv-LV"/>
        </w:rPr>
      </w:pPr>
    </w:p>
    <w:p w:rsidR="00085F70" w:rsidRPr="00DD239B" w:rsidRDefault="00085F70" w:rsidP="00085F70">
      <w:pPr>
        <w:ind w:left="567" w:hanging="567"/>
        <w:rPr>
          <w:rFonts w:eastAsia="Batang"/>
          <w:szCs w:val="24"/>
          <w:lang w:val="lv-LV"/>
        </w:rPr>
      </w:pPr>
      <w:r w:rsidRPr="00DD239B">
        <w:rPr>
          <w:lang w:val="lv-LV"/>
        </w:rPr>
        <w:br w:type="page"/>
      </w:r>
      <w:r w:rsidRPr="00DD239B">
        <w:rPr>
          <w:lang w:val="lv-LV"/>
        </w:rPr>
        <w:lastRenderedPageBreak/>
        <w:t>4.</w:t>
      </w:r>
      <w:r w:rsidRPr="00DD239B">
        <w:rPr>
          <w:lang w:val="lv-LV"/>
        </w:rPr>
        <w:tab/>
        <w:t>Attiecībā uz Kanādu 2. punktā jo īpaši ir ietverts režīms, ko piemēro saskaņā ar Kanādas 1994. gada 18. jūlija Iekšējās tirdzniecības nolīgumu starp Kanādas valdību un Kanādas provinču un teritoriju valdībām (“</w:t>
      </w:r>
      <w:r w:rsidRPr="00DD239B">
        <w:rPr>
          <w:i/>
          <w:lang w:val="lv-LV"/>
        </w:rPr>
        <w:t>AIT</w:t>
      </w:r>
      <w:r w:rsidRPr="00DD239B">
        <w:rPr>
          <w:lang w:val="lv-LV"/>
        </w:rPr>
        <w:t xml:space="preserve">”), kā arī režīms, ko piemēro visiem pasākumiem, kuri pieņemti saskaņā ar </w:t>
      </w:r>
      <w:r w:rsidRPr="00DD239B">
        <w:rPr>
          <w:i/>
          <w:lang w:val="lv-LV"/>
        </w:rPr>
        <w:t>AIT</w:t>
      </w:r>
      <w:r w:rsidRPr="00DD239B">
        <w:rPr>
          <w:lang w:val="lv-LV"/>
        </w:rPr>
        <w:t xml:space="preserve"> un reģionālajiem nolīgumiem par personu brīvu pārvietošanos un pakalpojumu brīvu apriti. Saskaņā ar </w:t>
      </w:r>
      <w:r w:rsidRPr="00DD239B">
        <w:rPr>
          <w:i/>
          <w:lang w:val="lv-LV"/>
        </w:rPr>
        <w:t>AIT</w:t>
      </w:r>
      <w:r w:rsidRPr="00DD239B">
        <w:rPr>
          <w:lang w:val="lv-LV"/>
        </w:rPr>
        <w:t xml:space="preserve"> un šiem reģionālajiem nolīgumiem Kanādas provinces vai teritorijas valdība var piemērot labvēlīgāku režīmu tām fiziskajām personām, kas ir rezidenti </w:t>
      </w:r>
      <w:r w:rsidRPr="00DD239B">
        <w:rPr>
          <w:i/>
          <w:lang w:val="lv-LV"/>
        </w:rPr>
        <w:t>AIT</w:t>
      </w:r>
      <w:r w:rsidRPr="00DD239B">
        <w:rPr>
          <w:lang w:val="lv-LV"/>
        </w:rPr>
        <w:t xml:space="preserve"> vai reģionālā nolīguma līgumslēdzējas puses teritorijā, vai tiem uzņēmumiem, kuri izveidoti saskaņā ar </w:t>
      </w:r>
      <w:r w:rsidRPr="00DD239B">
        <w:rPr>
          <w:i/>
          <w:lang w:val="lv-LV"/>
        </w:rPr>
        <w:t>AIT</w:t>
      </w:r>
      <w:r w:rsidRPr="00DD239B">
        <w:rPr>
          <w:lang w:val="lv-LV"/>
        </w:rPr>
        <w:t xml:space="preserve"> vai reģionālā nolīguma līgumslēdzējas puses tiesību aktiem un kuru juridiskā adrese, centrālā administrācija vai galvenā </w:t>
      </w:r>
      <w:proofErr w:type="spellStart"/>
      <w:r w:rsidRPr="00DD239B">
        <w:rPr>
          <w:lang w:val="lv-LV"/>
        </w:rPr>
        <w:t>darījumdarbības</w:t>
      </w:r>
      <w:proofErr w:type="spellEnd"/>
      <w:r w:rsidRPr="00DD239B">
        <w:rPr>
          <w:lang w:val="lv-LV"/>
        </w:rPr>
        <w:t xml:space="preserve"> vieta atrodas Kanādā, un pakalpojumiem, ko sniedz šīs fiziskās personas vai uzņēmumi.</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p>
    <w:p w:rsidR="00085F70" w:rsidRPr="00DD239B" w:rsidRDefault="00085F70" w:rsidP="00085F70">
      <w:pPr>
        <w:jc w:val="right"/>
        <w:rPr>
          <w:rFonts w:eastAsia="Calibri"/>
          <w:b/>
          <w:bCs/>
          <w:u w:val="single"/>
          <w:lang w:val="lv-LV"/>
        </w:rPr>
      </w:pPr>
      <w:r w:rsidRPr="00DD239B">
        <w:rPr>
          <w:lang w:val="lv-LV"/>
        </w:rPr>
        <w:br w:type="page"/>
      </w:r>
      <w:r w:rsidRPr="00DD239B">
        <w:rPr>
          <w:b/>
          <w:bCs/>
          <w:u w:val="single"/>
          <w:lang w:val="lv-LV"/>
        </w:rPr>
        <w:lastRenderedPageBreak/>
        <w:t>9.-B PIELIKUMS</w:t>
      </w:r>
    </w:p>
    <w:p w:rsidR="00085F70" w:rsidRPr="00DD239B" w:rsidRDefault="00085F70" w:rsidP="00085F70">
      <w:pPr>
        <w:jc w:val="center"/>
        <w:rPr>
          <w:rFonts w:eastAsia="Calibri"/>
          <w:b/>
          <w:bCs/>
          <w:szCs w:val="22"/>
          <w:lang w:val="lv-LV"/>
        </w:rPr>
      </w:pPr>
    </w:p>
    <w:p w:rsidR="00085F70" w:rsidRPr="00DD239B" w:rsidRDefault="00085F70" w:rsidP="00085F70">
      <w:pPr>
        <w:jc w:val="center"/>
        <w:rPr>
          <w:rFonts w:eastAsia="Calibri"/>
          <w:b/>
          <w:bCs/>
          <w:szCs w:val="22"/>
          <w:lang w:val="lv-LV"/>
        </w:rPr>
      </w:pPr>
      <w:r w:rsidRPr="00DD239B">
        <w:rPr>
          <w:b/>
          <w:bCs/>
          <w:lang w:val="lv-LV"/>
        </w:rPr>
        <w:t>SAPRAŠANĀS PAR JAUNIEM PAKALPOJUMIEM,</w:t>
      </w:r>
      <w:r w:rsidRPr="00DD239B">
        <w:rPr>
          <w:rFonts w:eastAsia="Calibri"/>
          <w:b/>
          <w:bCs/>
          <w:szCs w:val="22"/>
          <w:lang w:val="lv-LV"/>
        </w:rPr>
        <w:br/>
      </w:r>
      <w:r w:rsidRPr="00DD239B">
        <w:rPr>
          <w:b/>
          <w:bCs/>
          <w:lang w:val="lv-LV"/>
        </w:rPr>
        <w:t>KAS NAV KLASIFICĒTI ANO 1991. GADA PAGAIDU CENTRĀLAJĀ PREČU KLASIFIKĀCIJĀ (</w:t>
      </w:r>
      <w:r w:rsidRPr="00DD239B">
        <w:rPr>
          <w:b/>
          <w:bCs/>
          <w:i/>
          <w:lang w:val="lv-LV"/>
        </w:rPr>
        <w:t>CPC</w:t>
      </w:r>
      <w:r w:rsidRPr="00DD239B">
        <w:rPr>
          <w:b/>
          <w:bCs/>
          <w:lang w:val="lv-LV"/>
        </w:rPr>
        <w:t>)</w:t>
      </w:r>
    </w:p>
    <w:p w:rsidR="00085F70" w:rsidRPr="00DD239B" w:rsidRDefault="00085F70" w:rsidP="00085F70">
      <w:pPr>
        <w:rPr>
          <w:rFonts w:eastAsia="Calibri"/>
          <w:bCs/>
          <w:szCs w:val="22"/>
          <w:lang w:val="lv-LV"/>
        </w:rPr>
      </w:pPr>
    </w:p>
    <w:p w:rsidR="00085F70" w:rsidRPr="00DD239B" w:rsidRDefault="00085F70" w:rsidP="00085F70">
      <w:pPr>
        <w:ind w:left="567" w:hanging="567"/>
        <w:rPr>
          <w:rFonts w:eastAsia="Batang"/>
          <w:szCs w:val="24"/>
          <w:lang w:val="lv-LV"/>
        </w:rPr>
      </w:pPr>
      <w:r w:rsidRPr="00DD239B">
        <w:rPr>
          <w:lang w:val="lv-LV"/>
        </w:rPr>
        <w:t>1.</w:t>
      </w:r>
      <w:r w:rsidRPr="00DD239B">
        <w:rPr>
          <w:lang w:val="lv-LV"/>
        </w:rPr>
        <w:tab/>
        <w:t xml:space="preserve">Puses vienojas, ka divpadsmito nodaļu (“Iekšzemes regulējums”) un 9.3., 9.5. un 9.6. pantu nepiemēro pasākumam, kas saistīts ar jaunu pakalpojumu, kuru nevar klasificēt atbilstīgi 1991. gada </w:t>
      </w:r>
      <w:r w:rsidRPr="00DD239B">
        <w:rPr>
          <w:i/>
          <w:lang w:val="lv-LV"/>
        </w:rPr>
        <w:t>CPC</w:t>
      </w:r>
      <w:r w:rsidRPr="00DD239B">
        <w:rPr>
          <w:lang w:val="lv-LV"/>
        </w:rPr>
        <w:t>.</w:t>
      </w:r>
    </w:p>
    <w:p w:rsidR="00085F70" w:rsidRPr="00DD239B" w:rsidRDefault="00085F70" w:rsidP="00085F70">
      <w:pPr>
        <w:ind w:left="567" w:hanging="567"/>
        <w:rPr>
          <w:rFonts w:eastAsia="Batang"/>
          <w:szCs w:val="24"/>
          <w:lang w:val="lv-LV"/>
        </w:rPr>
      </w:pPr>
    </w:p>
    <w:p w:rsidR="00085F70" w:rsidRPr="00DD239B" w:rsidRDefault="00085F70" w:rsidP="00085F70">
      <w:pPr>
        <w:ind w:left="567" w:hanging="567"/>
        <w:rPr>
          <w:rFonts w:eastAsia="Batang"/>
          <w:szCs w:val="24"/>
          <w:lang w:val="lv-LV"/>
        </w:rPr>
      </w:pPr>
      <w:r w:rsidRPr="00DD239B">
        <w:rPr>
          <w:lang w:val="lv-LV"/>
        </w:rPr>
        <w:t>2.</w:t>
      </w:r>
      <w:r w:rsidRPr="00DD239B">
        <w:rPr>
          <w:lang w:val="lv-LV"/>
        </w:rPr>
        <w:tab/>
        <w:t>Ciktāl iespējams, katra Puse informē otru Pusi pirms tāda pasākuma pieņemšanas, kas neatbilst divpadsmitajai nodaļai (“Iekšzemes regulējums”) un 9.3., 9.5. un 9.6. pantam attiecībā uz jaunu pakalpojumu, kurš minēts 1. punktā.</w:t>
      </w:r>
    </w:p>
    <w:p w:rsidR="00085F70" w:rsidRPr="00DD239B" w:rsidRDefault="00085F70" w:rsidP="00085F70">
      <w:pPr>
        <w:ind w:left="567" w:hanging="567"/>
        <w:rPr>
          <w:rFonts w:eastAsia="Batang"/>
          <w:szCs w:val="24"/>
          <w:lang w:val="lv-LV"/>
        </w:rPr>
      </w:pPr>
    </w:p>
    <w:p w:rsidR="00085F70" w:rsidRPr="00DD239B" w:rsidRDefault="00085F70" w:rsidP="00085F70">
      <w:pPr>
        <w:ind w:left="567" w:hanging="567"/>
        <w:rPr>
          <w:rFonts w:eastAsia="Batang"/>
          <w:szCs w:val="24"/>
          <w:lang w:val="lv-LV"/>
        </w:rPr>
      </w:pPr>
      <w:r w:rsidRPr="00DD239B">
        <w:rPr>
          <w:lang w:val="lv-LV"/>
        </w:rPr>
        <w:t>3.</w:t>
      </w:r>
      <w:r w:rsidRPr="00DD239B">
        <w:rPr>
          <w:lang w:val="lv-LV"/>
        </w:rPr>
        <w:tab/>
        <w:t>Pēc kādas Puses pieprasījuma Puses sāk sarunas, lai iekļautu jauno pakalpojumu šā nolīguma darbības jomā.</w:t>
      </w:r>
    </w:p>
    <w:p w:rsidR="00085F70" w:rsidRPr="00DD239B" w:rsidRDefault="00085F70" w:rsidP="00085F70">
      <w:pPr>
        <w:ind w:left="567" w:hanging="567"/>
        <w:rPr>
          <w:rFonts w:eastAsia="Batang"/>
          <w:szCs w:val="24"/>
          <w:lang w:val="lv-LV"/>
        </w:rPr>
      </w:pPr>
    </w:p>
    <w:p w:rsidR="00085F70" w:rsidRPr="00DD239B" w:rsidRDefault="00085F70" w:rsidP="00085F70">
      <w:pPr>
        <w:ind w:left="567" w:hanging="567"/>
        <w:rPr>
          <w:rFonts w:eastAsia="Calibri"/>
          <w:szCs w:val="22"/>
          <w:lang w:val="lv-LV"/>
        </w:rPr>
      </w:pPr>
      <w:r w:rsidRPr="00DD239B">
        <w:rPr>
          <w:lang w:val="lv-LV"/>
        </w:rPr>
        <w:t>4.</w:t>
      </w:r>
      <w:r w:rsidRPr="00DD239B">
        <w:rPr>
          <w:lang w:val="lv-LV"/>
        </w:rPr>
        <w:tab/>
        <w:t xml:space="preserve">Skaidrības labad — 1. punktu nepiemēro pašreizējam pakalpojumam, kuru varēja klasificēt atbilstīgi 1991. gada </w:t>
      </w:r>
      <w:r w:rsidRPr="00DD239B">
        <w:rPr>
          <w:i/>
          <w:lang w:val="lv-LV"/>
        </w:rPr>
        <w:t>CPC</w:t>
      </w:r>
      <w:r w:rsidRPr="00DD239B">
        <w:rPr>
          <w:lang w:val="lv-LV"/>
        </w:rPr>
        <w:t>, bet kuru tehnisku iespēju trūkuma dēļ iepriekš nevarēja sniegt pārrobežu mērogā.</w:t>
      </w:r>
    </w:p>
    <w:p w:rsidR="00085F70" w:rsidRPr="00DD239B" w:rsidRDefault="00085F70" w:rsidP="00085F70">
      <w:pPr>
        <w:rPr>
          <w:rFonts w:eastAsia="Calibri"/>
          <w:szCs w:val="22"/>
          <w:lang w:val="lv-LV"/>
        </w:rPr>
      </w:pPr>
    </w:p>
    <w:p w:rsidR="00085F70" w:rsidRPr="00DD239B" w:rsidRDefault="00085F70" w:rsidP="00085F70">
      <w:pPr>
        <w:rPr>
          <w:rFonts w:eastAsia="Calibri"/>
          <w:szCs w:val="22"/>
          <w:lang w:val="lv-LV"/>
        </w:rPr>
      </w:pPr>
    </w:p>
    <w:p w:rsidR="00085F70" w:rsidRPr="00DD239B" w:rsidRDefault="00085F70" w:rsidP="00085F70">
      <w:pPr>
        <w:jc w:val="right"/>
        <w:rPr>
          <w:rFonts w:eastAsiaTheme="minorHAnsi"/>
          <w:b/>
          <w:bCs/>
          <w:u w:val="single"/>
          <w:lang w:val="lv-LV"/>
        </w:rPr>
      </w:pPr>
      <w:r w:rsidRPr="00DD239B">
        <w:rPr>
          <w:lang w:val="lv-LV"/>
        </w:rPr>
        <w:br w:type="page"/>
      </w:r>
      <w:r w:rsidRPr="00DD239B">
        <w:rPr>
          <w:rFonts w:eastAsiaTheme="minorHAnsi"/>
          <w:b/>
          <w:bCs/>
          <w:u w:val="single"/>
          <w:lang w:val="lv-LV"/>
        </w:rPr>
        <w:lastRenderedPageBreak/>
        <w:t>9.-C PIELIKUMS</w:t>
      </w:r>
    </w:p>
    <w:p w:rsidR="00085F70" w:rsidRPr="00DD239B" w:rsidRDefault="00085F70" w:rsidP="00085F70">
      <w:pPr>
        <w:rPr>
          <w:rFonts w:eastAsia="Calibri"/>
          <w:lang w:val="lv-LV"/>
        </w:rPr>
      </w:pPr>
    </w:p>
    <w:p w:rsidR="00085F70" w:rsidRPr="00DD239B" w:rsidRDefault="00085F70" w:rsidP="00085F70">
      <w:pPr>
        <w:rPr>
          <w:rFonts w:eastAsia="Calibri"/>
          <w:lang w:val="lv-LV"/>
        </w:rPr>
      </w:pPr>
    </w:p>
    <w:p w:rsidR="00085F70" w:rsidRPr="00DD239B" w:rsidRDefault="00085F70" w:rsidP="00085F70">
      <w:pPr>
        <w:jc w:val="center"/>
        <w:rPr>
          <w:rFonts w:eastAsiaTheme="minorHAnsi"/>
          <w:b/>
          <w:bCs/>
          <w:lang w:val="lv-LV"/>
        </w:rPr>
      </w:pPr>
      <w:r w:rsidRPr="00DD239B">
        <w:rPr>
          <w:b/>
          <w:bCs/>
          <w:lang w:val="lv-LV"/>
        </w:rPr>
        <w:t>SAPRAŠANĀS PAR KURJERU PAKALPOJUMIEM</w:t>
      </w:r>
    </w:p>
    <w:p w:rsidR="00085F70" w:rsidRPr="00DD239B" w:rsidRDefault="00085F70" w:rsidP="00085F70">
      <w:pPr>
        <w:rPr>
          <w:rFonts w:eastAsia="Calibri"/>
          <w:szCs w:val="24"/>
          <w:lang w:val="lv-LV"/>
        </w:rPr>
      </w:pPr>
    </w:p>
    <w:p w:rsidR="00085F70" w:rsidRPr="00DD239B" w:rsidRDefault="00085F70" w:rsidP="00085F70">
      <w:pPr>
        <w:ind w:left="567" w:hanging="567"/>
        <w:rPr>
          <w:rFonts w:eastAsia="Batang"/>
          <w:szCs w:val="24"/>
          <w:lang w:val="lv-LV"/>
        </w:rPr>
      </w:pPr>
      <w:r w:rsidRPr="00DD239B">
        <w:rPr>
          <w:lang w:val="lv-LV"/>
        </w:rPr>
        <w:t>1.</w:t>
      </w:r>
      <w:r w:rsidRPr="00DD239B">
        <w:rPr>
          <w:lang w:val="lv-LV"/>
        </w:rPr>
        <w:tab/>
        <w:t>Pusēm ir turpmāk izklāstīta kopīga izpratne par 8.2. panta (Darbības joma) 2. punkta a) apakšpunkta un 9.2. panta (Darbības joma) 2. punkta e) apakšpunkta piemērošanu.</w:t>
      </w:r>
    </w:p>
    <w:p w:rsidR="00085F70" w:rsidRPr="00DD239B" w:rsidRDefault="00085F70" w:rsidP="00085F70">
      <w:pPr>
        <w:rPr>
          <w:rFonts w:eastAsia="Batang"/>
          <w:szCs w:val="24"/>
          <w:lang w:val="lv-LV"/>
        </w:rPr>
      </w:pPr>
    </w:p>
    <w:p w:rsidR="00085F70" w:rsidRPr="00DD239B" w:rsidRDefault="00085F70" w:rsidP="00085F70">
      <w:pPr>
        <w:ind w:left="567" w:hanging="567"/>
        <w:rPr>
          <w:rFonts w:eastAsia="Calibri"/>
          <w:szCs w:val="24"/>
          <w:lang w:val="lv-LV"/>
        </w:rPr>
      </w:pPr>
      <w:r w:rsidRPr="00DD239B">
        <w:rPr>
          <w:lang w:val="lv-LV"/>
        </w:rPr>
        <w:t>2.</w:t>
      </w:r>
      <w:r w:rsidRPr="00DD239B">
        <w:rPr>
          <w:lang w:val="lv-LV"/>
        </w:rPr>
        <w:tab/>
        <w:t xml:space="preserve">Puses apliecina, ka uz kurjeru pakalpojumiem attiecas astotā nodaļa (“Ieguldījumi”) un devītā nodaļa (“Pakalpojumu pārrobežu tirdzniecība”), kam tiek piemērotas atrunas, kuras izklāstītas I un II pielikuma Pušu sarakstos. Skaidrības labad — režīmā, kas piemērots kurjeru pakalpojumiem atbilstīgi astotajai un devītajai nodaļai, nav ietverta gaisa satiksmes tiesību piešķiršana kurjeru pakalpojumu sniedzējiem. Uz šīm tiesībām attiecas </w:t>
      </w:r>
      <w:r w:rsidRPr="00DD239B">
        <w:rPr>
          <w:i/>
          <w:lang w:val="lv-LV"/>
        </w:rPr>
        <w:t>Gaisa transporta nolīgums starp Kanādu un Eiropas Kopienu un tās dalībvalstīm</w:t>
      </w:r>
      <w:r w:rsidRPr="00DD239B">
        <w:rPr>
          <w:lang w:val="lv-LV"/>
        </w:rPr>
        <w:t>, kas parakstīts Briselē 2009. gada 17. decembrī un</w:t>
      </w:r>
      <w:r w:rsidRPr="00DD239B">
        <w:rPr>
          <w:rFonts w:eastAsiaTheme="minorHAnsi"/>
          <w:color w:val="000000"/>
          <w:shd w:val="clear" w:color="auto" w:fill="FFFFFF"/>
          <w:lang w:val="lv-LV"/>
        </w:rPr>
        <w:t xml:space="preserve"> Otavā 2009. gada 18. decembrī</w:t>
      </w:r>
      <w:r w:rsidRPr="00DD239B">
        <w:rPr>
          <w:lang w:val="lv-LV"/>
        </w:rPr>
        <w:t>.</w:t>
      </w:r>
    </w:p>
    <w:p w:rsidR="00085F70" w:rsidRPr="00DD239B" w:rsidRDefault="00085F70" w:rsidP="00085F70">
      <w:pPr>
        <w:rPr>
          <w:rFonts w:eastAsia="Calibri"/>
          <w:szCs w:val="24"/>
          <w:lang w:val="lv-LV"/>
        </w:rPr>
      </w:pPr>
    </w:p>
    <w:p w:rsidR="00085F70" w:rsidRPr="00DD239B" w:rsidRDefault="00085F70" w:rsidP="00085F70">
      <w:pPr>
        <w:rPr>
          <w:rFonts w:eastAsia="Calibri"/>
          <w:szCs w:val="24"/>
          <w:lang w:val="lv-LV"/>
        </w:rPr>
      </w:pPr>
    </w:p>
    <w:p w:rsidR="00085F70" w:rsidRPr="00DD239B" w:rsidRDefault="00085F70" w:rsidP="00085F70">
      <w:pPr>
        <w:jc w:val="right"/>
        <w:rPr>
          <w:rFonts w:eastAsiaTheme="minorEastAsia"/>
          <w:b/>
          <w:bCs/>
          <w:i/>
          <w:u w:val="single"/>
          <w:lang w:val="lv-LV"/>
        </w:rPr>
      </w:pPr>
      <w:r w:rsidRPr="00DD239B">
        <w:rPr>
          <w:lang w:val="lv-LV"/>
        </w:rPr>
        <w:br w:type="page"/>
      </w:r>
      <w:r w:rsidRPr="00DD239B">
        <w:rPr>
          <w:rFonts w:eastAsiaTheme="minorEastAsia"/>
          <w:b/>
          <w:bCs/>
          <w:u w:val="single"/>
          <w:lang w:val="lv-LV"/>
        </w:rPr>
        <w:lastRenderedPageBreak/>
        <w:t>10.-A PIELIKUMS</w:t>
      </w:r>
    </w:p>
    <w:p w:rsidR="00085F70" w:rsidRPr="00DD239B" w:rsidRDefault="00085F70" w:rsidP="00085F70">
      <w:pPr>
        <w:jc w:val="center"/>
        <w:rPr>
          <w:rFonts w:eastAsiaTheme="minorEastAsia"/>
          <w:b/>
          <w:bCs/>
          <w:lang w:val="lv-LV"/>
        </w:rPr>
      </w:pPr>
    </w:p>
    <w:p w:rsidR="00085F70" w:rsidRPr="00DD239B" w:rsidRDefault="00085F70" w:rsidP="00085F70">
      <w:pPr>
        <w:jc w:val="center"/>
        <w:rPr>
          <w:rFonts w:eastAsiaTheme="minorEastAsia"/>
          <w:b/>
          <w:bCs/>
          <w:lang w:val="lv-LV"/>
        </w:rPr>
      </w:pPr>
      <w:r w:rsidRPr="00DD239B">
        <w:rPr>
          <w:rFonts w:eastAsiaTheme="minorEastAsia"/>
          <w:b/>
          <w:bCs/>
          <w:lang w:val="lv-LV"/>
        </w:rPr>
        <w:t>EIROPAS SAVIENĪBAS DALĪBVALSTU</w:t>
      </w:r>
      <w:r w:rsidRPr="00DD239B">
        <w:rPr>
          <w:rFonts w:eastAsiaTheme="minorEastAsia"/>
          <w:b/>
          <w:bCs/>
          <w:lang w:val="lv-LV"/>
        </w:rPr>
        <w:br/>
        <w:t>KONTAKTPERSONU SARAKSTS</w:t>
      </w:r>
    </w:p>
    <w:p w:rsidR="00085F70" w:rsidRPr="00DD239B" w:rsidRDefault="00085F70" w:rsidP="00085F70">
      <w:pPr>
        <w:rPr>
          <w:rFonts w:eastAsiaTheme="minorEastAsia"/>
          <w:lang w:val="lv-LV"/>
        </w:rPr>
      </w:pPr>
    </w:p>
    <w:p w:rsidR="00085F70" w:rsidRPr="00DD239B" w:rsidRDefault="00085F70" w:rsidP="00085F70">
      <w:pPr>
        <w:rPr>
          <w:rFonts w:eastAsiaTheme="minorEastAsia"/>
          <w:lang w:val="lv-LV"/>
        </w:rPr>
      </w:pPr>
      <w:r w:rsidRPr="00DD239B">
        <w:rPr>
          <w:lang w:val="lv-LV"/>
        </w:rPr>
        <w:t>Šajā pielikumā izmanto saīsinājumus, kas definēti 10.-E pielikuma 8. punktā.</w:t>
      </w:r>
    </w:p>
    <w:p w:rsidR="00085F70" w:rsidRPr="00DD239B" w:rsidRDefault="00085F70" w:rsidP="00085F70">
      <w:pPr>
        <w:rPr>
          <w:rFonts w:eastAsiaTheme="minorEastAsia"/>
          <w:bCs/>
          <w:lang w:val="lv-LV"/>
        </w:rPr>
      </w:pPr>
    </w:p>
    <w:p w:rsidR="00085F70" w:rsidRPr="00DD239B" w:rsidRDefault="00085F70" w:rsidP="00085F70">
      <w:pPr>
        <w:rPr>
          <w:rFonts w:eastAsiaTheme="minorEastAsia"/>
          <w:lang w:val="lv-LV"/>
        </w:rPr>
      </w:pPr>
      <w:r w:rsidRPr="00DD239B">
        <w:rPr>
          <w:rFonts w:eastAsiaTheme="minorEastAsia"/>
          <w:b/>
          <w:bCs/>
          <w:lang w:val="lv-LV"/>
        </w:rPr>
        <w:t>AT</w:t>
      </w:r>
    </w:p>
    <w:p w:rsidR="00085F70" w:rsidRPr="00DD239B" w:rsidRDefault="00085F70" w:rsidP="00085F70">
      <w:pPr>
        <w:rPr>
          <w:rFonts w:eastAsiaTheme="minorEastAsia"/>
          <w:lang w:val="lv-LV"/>
        </w:rPr>
      </w:pPr>
      <w:r w:rsidRPr="00DD239B">
        <w:rPr>
          <w:lang w:val="lv-LV"/>
        </w:rPr>
        <w:t>Attiecībā uz uzturēšanās atļauju un vīzu izsniegšanu:</w:t>
      </w:r>
    </w:p>
    <w:p w:rsidR="00085F70" w:rsidRPr="00DD239B" w:rsidRDefault="00085F70" w:rsidP="00085F70">
      <w:pPr>
        <w:ind w:left="567"/>
        <w:rPr>
          <w:rFonts w:eastAsiaTheme="minorHAnsi"/>
          <w:szCs w:val="22"/>
          <w:lang w:val="lv-LV"/>
        </w:rPr>
      </w:pPr>
      <w:r w:rsidRPr="00DD239B">
        <w:rPr>
          <w:lang w:val="lv-LV"/>
        </w:rPr>
        <w:t>III/4 departaments — Rezidence, ģimenes stāvoklis un pilsonība</w:t>
      </w:r>
    </w:p>
    <w:p w:rsidR="00085F70" w:rsidRPr="00DD239B" w:rsidRDefault="00085F70" w:rsidP="00085F70">
      <w:pPr>
        <w:ind w:left="567"/>
        <w:rPr>
          <w:rFonts w:eastAsiaTheme="minorHAnsi"/>
          <w:szCs w:val="22"/>
          <w:lang w:val="lv-LV"/>
        </w:rPr>
      </w:pPr>
      <w:r w:rsidRPr="00DD239B">
        <w:rPr>
          <w:lang w:val="lv-LV"/>
        </w:rPr>
        <w:t>Federālā Iekšlietu ministrija</w:t>
      </w:r>
    </w:p>
    <w:p w:rsidR="00085F70" w:rsidRPr="00DD239B" w:rsidRDefault="00085F70" w:rsidP="00085F70">
      <w:pPr>
        <w:rPr>
          <w:rFonts w:eastAsiaTheme="minorHAnsi"/>
          <w:szCs w:val="22"/>
          <w:lang w:val="lv-LV"/>
        </w:rPr>
      </w:pPr>
    </w:p>
    <w:p w:rsidR="00085F70" w:rsidRPr="00DD239B" w:rsidRDefault="00085F70" w:rsidP="00085F70">
      <w:pPr>
        <w:rPr>
          <w:rFonts w:eastAsiaTheme="minorEastAsia"/>
          <w:lang w:val="lv-LV"/>
        </w:rPr>
      </w:pPr>
      <w:r w:rsidRPr="00DD239B">
        <w:rPr>
          <w:lang w:val="lv-LV"/>
        </w:rPr>
        <w:t>Attiecībā uz darba tirgus jautājumiem:</w:t>
      </w:r>
    </w:p>
    <w:p w:rsidR="00085F70" w:rsidRPr="00DD239B" w:rsidRDefault="00085F70" w:rsidP="00085F70">
      <w:pPr>
        <w:ind w:left="567"/>
        <w:rPr>
          <w:rFonts w:eastAsiaTheme="minorHAnsi"/>
          <w:szCs w:val="22"/>
          <w:lang w:val="lv-LV"/>
        </w:rPr>
      </w:pPr>
      <w:r w:rsidRPr="00DD239B">
        <w:rPr>
          <w:lang w:val="lv-LV"/>
        </w:rPr>
        <w:t>ES darba tirgus tiesību akti un starptautiski jautājumi par darba tirgus tiesību aktiem</w:t>
      </w:r>
    </w:p>
    <w:p w:rsidR="00085F70" w:rsidRPr="00DD239B" w:rsidRDefault="00085F70" w:rsidP="00085F70">
      <w:pPr>
        <w:ind w:left="567"/>
        <w:rPr>
          <w:rFonts w:eastAsiaTheme="minorEastAsia"/>
          <w:lang w:val="lv-LV"/>
        </w:rPr>
      </w:pPr>
      <w:r w:rsidRPr="00DD239B">
        <w:rPr>
          <w:lang w:val="lv-LV"/>
        </w:rPr>
        <w:t>Federālā Darba, sociālo lietu un patērētāju aizsardzības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BE</w:t>
      </w:r>
    </w:p>
    <w:p w:rsidR="00085F70" w:rsidRPr="00DD239B" w:rsidRDefault="00085F70" w:rsidP="00085F70">
      <w:pPr>
        <w:rPr>
          <w:rFonts w:eastAsiaTheme="minorEastAsia"/>
          <w:lang w:val="lv-LV"/>
        </w:rPr>
      </w:pPr>
      <w:r w:rsidRPr="00DD239B">
        <w:rPr>
          <w:i/>
          <w:lang w:val="lv-LV"/>
        </w:rPr>
        <w:t xml:space="preserve">Direction </w:t>
      </w:r>
      <w:proofErr w:type="spellStart"/>
      <w:r w:rsidRPr="00DD239B">
        <w:rPr>
          <w:i/>
          <w:lang w:val="lv-LV"/>
        </w:rPr>
        <w:t>générale</w:t>
      </w:r>
      <w:proofErr w:type="spellEnd"/>
      <w:r w:rsidRPr="00DD239B">
        <w:rPr>
          <w:i/>
          <w:lang w:val="lv-LV"/>
        </w:rPr>
        <w:t xml:space="preserve"> </w:t>
      </w:r>
      <w:proofErr w:type="spellStart"/>
      <w:r w:rsidRPr="00DD239B">
        <w:rPr>
          <w:i/>
          <w:lang w:val="lv-LV"/>
        </w:rPr>
        <w:t>Potentiel</w:t>
      </w:r>
      <w:proofErr w:type="spellEnd"/>
      <w:r w:rsidRPr="00DD239B">
        <w:rPr>
          <w:i/>
          <w:lang w:val="lv-LV"/>
        </w:rPr>
        <w:t xml:space="preserve"> </w:t>
      </w:r>
      <w:proofErr w:type="spellStart"/>
      <w:r w:rsidRPr="00DD239B">
        <w:rPr>
          <w:i/>
          <w:lang w:val="lv-LV"/>
        </w:rPr>
        <w:t>économique</w:t>
      </w:r>
      <w:proofErr w:type="spellEnd"/>
    </w:p>
    <w:p w:rsidR="00085F70" w:rsidRPr="00DD239B" w:rsidRDefault="00085F70" w:rsidP="00085F70">
      <w:pPr>
        <w:rPr>
          <w:rFonts w:eastAsiaTheme="minorEastAsia"/>
          <w:lang w:val="lv-LV"/>
        </w:rPr>
      </w:pPr>
      <w:proofErr w:type="spellStart"/>
      <w:r w:rsidRPr="00DD239B">
        <w:rPr>
          <w:i/>
          <w:lang w:val="lv-LV"/>
        </w:rPr>
        <w:t>Politique</w:t>
      </w:r>
      <w:proofErr w:type="spellEnd"/>
      <w:r w:rsidRPr="00DD239B">
        <w:rPr>
          <w:i/>
          <w:lang w:val="lv-LV"/>
        </w:rPr>
        <w:t xml:space="preserve"> </w:t>
      </w:r>
      <w:proofErr w:type="spellStart"/>
      <w:r w:rsidRPr="00DD239B">
        <w:rPr>
          <w:i/>
          <w:lang w:val="lv-LV"/>
        </w:rPr>
        <w:t>Commerciale</w:t>
      </w:r>
      <w:proofErr w:type="spellEnd"/>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BG</w:t>
      </w:r>
    </w:p>
    <w:p w:rsidR="00085F70" w:rsidRPr="00DD239B" w:rsidRDefault="00085F70" w:rsidP="00085F70">
      <w:pPr>
        <w:rPr>
          <w:rFonts w:eastAsiaTheme="minorEastAsia"/>
          <w:bCs/>
          <w:lang w:val="lv-LV"/>
        </w:rPr>
      </w:pPr>
      <w:r w:rsidRPr="00DD239B">
        <w:rPr>
          <w:lang w:val="lv-LV"/>
        </w:rPr>
        <w:t xml:space="preserve">Starptautiskās darbaspēka migrācijas un </w:t>
      </w:r>
      <w:proofErr w:type="spellStart"/>
      <w:r w:rsidRPr="00DD239B">
        <w:rPr>
          <w:lang w:val="lv-LV"/>
        </w:rPr>
        <w:t>mediācijas</w:t>
      </w:r>
      <w:proofErr w:type="spellEnd"/>
      <w:r w:rsidRPr="00DD239B">
        <w:rPr>
          <w:lang w:val="lv-LV"/>
        </w:rPr>
        <w:t xml:space="preserve"> direktors</w:t>
      </w:r>
    </w:p>
    <w:p w:rsidR="00085F70" w:rsidRPr="00DD239B" w:rsidRDefault="00085F70" w:rsidP="00085F70">
      <w:pPr>
        <w:rPr>
          <w:rFonts w:eastAsiaTheme="minorEastAsia"/>
          <w:bCs/>
          <w:lang w:val="lv-LV"/>
        </w:rPr>
      </w:pPr>
      <w:r w:rsidRPr="00DD239B">
        <w:rPr>
          <w:lang w:val="lv-LV"/>
        </w:rPr>
        <w:t>Nodarbinātības aģentūra</w:t>
      </w:r>
    </w:p>
    <w:p w:rsidR="00085F70" w:rsidRPr="00DD239B" w:rsidRDefault="00085F70" w:rsidP="00085F70">
      <w:pPr>
        <w:rPr>
          <w:rFonts w:eastAsiaTheme="minorEastAsia"/>
          <w:bCs/>
          <w:lang w:val="lv-LV"/>
        </w:rPr>
      </w:pPr>
    </w:p>
    <w:p w:rsidR="00085F70" w:rsidRPr="00DD239B" w:rsidRDefault="00085F70" w:rsidP="00085F70">
      <w:pPr>
        <w:rPr>
          <w:rFonts w:eastAsiaTheme="minorEastAsia"/>
          <w:b/>
          <w:bCs/>
          <w:lang w:val="lv-LV"/>
        </w:rPr>
      </w:pPr>
      <w:r w:rsidRPr="00DD239B">
        <w:rPr>
          <w:rFonts w:eastAsiaTheme="minorEastAsia"/>
          <w:b/>
          <w:bCs/>
          <w:lang w:val="lv-LV"/>
        </w:rPr>
        <w:br w:type="page"/>
      </w:r>
      <w:r w:rsidRPr="00DD239B">
        <w:rPr>
          <w:rFonts w:eastAsiaTheme="minorEastAsia"/>
          <w:b/>
          <w:bCs/>
          <w:lang w:val="lv-LV"/>
        </w:rPr>
        <w:lastRenderedPageBreak/>
        <w:t>CY</w:t>
      </w:r>
    </w:p>
    <w:p w:rsidR="00085F70" w:rsidRPr="00DD239B" w:rsidRDefault="00085F70" w:rsidP="00085F70">
      <w:pPr>
        <w:rPr>
          <w:rFonts w:eastAsiaTheme="minorEastAsia"/>
          <w:bCs/>
          <w:lang w:val="lv-LV"/>
        </w:rPr>
      </w:pPr>
      <w:r w:rsidRPr="00DD239B">
        <w:rPr>
          <w:lang w:val="lv-LV"/>
        </w:rPr>
        <w:t>Dzimtsarakstu un migrācijas departamenta direktors</w:t>
      </w:r>
    </w:p>
    <w:p w:rsidR="00085F70" w:rsidRPr="00DD239B" w:rsidRDefault="00085F70" w:rsidP="00085F70">
      <w:pPr>
        <w:rPr>
          <w:rFonts w:eastAsiaTheme="minorEastAsia"/>
          <w:bCs/>
          <w:lang w:val="lv-LV"/>
        </w:rPr>
      </w:pPr>
      <w:r w:rsidRPr="00DD239B">
        <w:rPr>
          <w:lang w:val="lv-LV"/>
        </w:rPr>
        <w:t>Iekšlietu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CZ</w:t>
      </w:r>
    </w:p>
    <w:p w:rsidR="00085F70" w:rsidRPr="00DD239B" w:rsidRDefault="00085F70" w:rsidP="00085F70">
      <w:pPr>
        <w:rPr>
          <w:rFonts w:eastAsiaTheme="minorEastAsia"/>
          <w:bCs/>
          <w:lang w:val="lv-LV"/>
        </w:rPr>
      </w:pPr>
      <w:r w:rsidRPr="00DD239B">
        <w:rPr>
          <w:lang w:val="lv-LV"/>
        </w:rPr>
        <w:t>Rūpniecības un tirdzniecības ministrija</w:t>
      </w:r>
    </w:p>
    <w:p w:rsidR="00085F70" w:rsidRPr="00DD239B" w:rsidRDefault="00085F70" w:rsidP="00085F70">
      <w:pPr>
        <w:rPr>
          <w:rFonts w:eastAsiaTheme="minorEastAsia"/>
          <w:bCs/>
          <w:lang w:val="lv-LV"/>
        </w:rPr>
      </w:pPr>
      <w:r w:rsidRPr="00DD239B">
        <w:rPr>
          <w:lang w:val="lv-LV"/>
        </w:rPr>
        <w:t>Kopējās tirdzniecības politikas un starptautisko ekonomisko organizāciju departaments</w:t>
      </w:r>
    </w:p>
    <w:p w:rsidR="00085F70" w:rsidRPr="00DD239B" w:rsidRDefault="00085F70" w:rsidP="00085F70">
      <w:pPr>
        <w:rPr>
          <w:rFonts w:eastAsiaTheme="minorEastAsia"/>
          <w:bCs/>
          <w:lang w:val="lv-LV"/>
        </w:rPr>
      </w:pPr>
    </w:p>
    <w:p w:rsidR="00085F70" w:rsidRPr="00DD239B" w:rsidRDefault="00085F70" w:rsidP="00085F70">
      <w:pPr>
        <w:rPr>
          <w:rFonts w:eastAsiaTheme="minorEastAsia"/>
          <w:b/>
          <w:bCs/>
          <w:lang w:val="lv-LV"/>
        </w:rPr>
      </w:pPr>
      <w:r w:rsidRPr="00DD239B">
        <w:rPr>
          <w:rFonts w:eastAsiaTheme="minorEastAsia"/>
          <w:b/>
          <w:bCs/>
          <w:lang w:val="lv-LV"/>
        </w:rPr>
        <w:t>DE</w:t>
      </w:r>
    </w:p>
    <w:p w:rsidR="00085F70" w:rsidRPr="00DD239B" w:rsidRDefault="00085F70" w:rsidP="00085F70">
      <w:pPr>
        <w:rPr>
          <w:rFonts w:eastAsiaTheme="minorEastAsia"/>
          <w:lang w:val="lv-LV"/>
        </w:rPr>
      </w:pPr>
      <w:r w:rsidRPr="00DD239B">
        <w:rPr>
          <w:lang w:val="lv-LV"/>
        </w:rPr>
        <w:t>Padomnieks visaptveroša ekonomikas un tirdzniecības nolīguma (</w:t>
      </w:r>
      <w:r w:rsidRPr="00DD239B">
        <w:rPr>
          <w:i/>
          <w:lang w:val="lv-LV"/>
        </w:rPr>
        <w:t>CETA</w:t>
      </w:r>
      <w:r w:rsidRPr="00DD239B">
        <w:rPr>
          <w:lang w:val="lv-LV"/>
        </w:rPr>
        <w:t>) jautājumos</w:t>
      </w:r>
    </w:p>
    <w:p w:rsidR="00085F70" w:rsidRPr="00DD239B" w:rsidRDefault="00085F70" w:rsidP="00085F70">
      <w:pPr>
        <w:rPr>
          <w:rFonts w:eastAsiaTheme="minorEastAsia"/>
          <w:i/>
          <w:lang w:val="lv-LV" w:eastAsia="en-US"/>
        </w:rPr>
      </w:pPr>
      <w:proofErr w:type="spellStart"/>
      <w:r w:rsidRPr="00DD239B">
        <w:rPr>
          <w:rFonts w:eastAsiaTheme="minorEastAsia"/>
          <w:i/>
          <w:lang w:val="lv-LV" w:eastAsia="en-US"/>
        </w:rPr>
        <w:t>Canadian</w:t>
      </w:r>
      <w:proofErr w:type="spellEnd"/>
      <w:r w:rsidRPr="00DD239B">
        <w:rPr>
          <w:rFonts w:eastAsiaTheme="minorEastAsia"/>
          <w:i/>
          <w:lang w:val="lv-LV" w:eastAsia="en-US"/>
        </w:rPr>
        <w:t xml:space="preserve"> </w:t>
      </w:r>
      <w:proofErr w:type="spellStart"/>
      <w:r w:rsidRPr="00DD239B">
        <w:rPr>
          <w:rFonts w:eastAsiaTheme="minorEastAsia"/>
          <w:i/>
          <w:lang w:val="lv-LV" w:eastAsia="en-US"/>
        </w:rPr>
        <w:t>German</w:t>
      </w:r>
      <w:proofErr w:type="spellEnd"/>
      <w:r w:rsidRPr="00DD239B">
        <w:rPr>
          <w:rFonts w:eastAsiaTheme="minorEastAsia"/>
          <w:i/>
          <w:lang w:val="lv-LV" w:eastAsia="en-US"/>
        </w:rPr>
        <w:t xml:space="preserve"> </w:t>
      </w:r>
      <w:proofErr w:type="spellStart"/>
      <w:r w:rsidRPr="00DD239B">
        <w:rPr>
          <w:rFonts w:eastAsiaTheme="minorEastAsia"/>
          <w:i/>
          <w:lang w:val="lv-LV" w:eastAsia="en-US"/>
        </w:rPr>
        <w:t>Chamber</w:t>
      </w:r>
      <w:proofErr w:type="spellEnd"/>
      <w:r w:rsidRPr="00DD239B">
        <w:rPr>
          <w:rFonts w:eastAsiaTheme="minorEastAsia"/>
          <w:i/>
          <w:lang w:val="lv-LV" w:eastAsia="en-US"/>
        </w:rPr>
        <w:t xml:space="preserve"> of </w:t>
      </w:r>
      <w:proofErr w:type="spellStart"/>
      <w:r w:rsidRPr="00DD239B">
        <w:rPr>
          <w:rFonts w:eastAsiaTheme="minorEastAsia"/>
          <w:i/>
          <w:lang w:val="lv-LV" w:eastAsia="en-US"/>
        </w:rPr>
        <w:t>Industry</w:t>
      </w:r>
      <w:proofErr w:type="spellEnd"/>
      <w:r w:rsidRPr="00DD239B">
        <w:rPr>
          <w:rFonts w:eastAsiaTheme="minorEastAsia"/>
          <w:i/>
          <w:lang w:val="lv-LV" w:eastAsia="en-US"/>
        </w:rPr>
        <w:t xml:space="preserve"> </w:t>
      </w:r>
      <w:proofErr w:type="spellStart"/>
      <w:r w:rsidRPr="00DD239B">
        <w:rPr>
          <w:rFonts w:eastAsiaTheme="minorEastAsia"/>
          <w:i/>
          <w:lang w:val="lv-LV" w:eastAsia="en-US"/>
        </w:rPr>
        <w:t>and</w:t>
      </w:r>
      <w:proofErr w:type="spellEnd"/>
      <w:r w:rsidRPr="00DD239B">
        <w:rPr>
          <w:rFonts w:eastAsiaTheme="minorEastAsia"/>
          <w:i/>
          <w:lang w:val="lv-LV" w:eastAsia="en-US"/>
        </w:rPr>
        <w:t xml:space="preserve"> </w:t>
      </w:r>
      <w:proofErr w:type="spellStart"/>
      <w:r w:rsidRPr="00DD239B">
        <w:rPr>
          <w:rFonts w:eastAsiaTheme="minorEastAsia"/>
          <w:i/>
          <w:lang w:val="lv-LV" w:eastAsia="en-US"/>
        </w:rPr>
        <w:t>Commerce</w:t>
      </w:r>
      <w:proofErr w:type="spellEnd"/>
      <w:r w:rsidRPr="00DD239B">
        <w:rPr>
          <w:rFonts w:eastAsiaTheme="minorEastAsia"/>
          <w:i/>
          <w:lang w:val="lv-LV" w:eastAsia="en-US"/>
        </w:rPr>
        <w:t xml:space="preserve"> </w:t>
      </w:r>
      <w:proofErr w:type="spellStart"/>
      <w:r w:rsidRPr="00DD239B">
        <w:rPr>
          <w:rFonts w:eastAsiaTheme="minorEastAsia"/>
          <w:i/>
          <w:lang w:val="lv-LV" w:eastAsia="en-US"/>
        </w:rPr>
        <w:t>Inc</w:t>
      </w:r>
      <w:proofErr w:type="spellEnd"/>
      <w:r w:rsidRPr="00DD239B">
        <w:rPr>
          <w:rFonts w:eastAsiaTheme="minorEastAsia"/>
          <w:i/>
          <w:lang w:val="lv-LV" w:eastAsia="en-US"/>
        </w:rPr>
        <w:t>.</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DK</w:t>
      </w:r>
    </w:p>
    <w:p w:rsidR="00085F70" w:rsidRPr="00DD239B" w:rsidRDefault="00085F70" w:rsidP="00085F70">
      <w:pPr>
        <w:rPr>
          <w:rFonts w:eastAsiaTheme="minorEastAsia"/>
          <w:lang w:val="lv-LV"/>
        </w:rPr>
      </w:pPr>
      <w:r w:rsidRPr="00DD239B">
        <w:rPr>
          <w:lang w:val="lv-LV"/>
        </w:rPr>
        <w:t>Dānijas Darba tirgus un darbā pieņemšanas aģentūra</w:t>
      </w:r>
    </w:p>
    <w:p w:rsidR="00085F70" w:rsidRPr="00DD239B" w:rsidRDefault="00085F70" w:rsidP="00085F70">
      <w:pPr>
        <w:rPr>
          <w:rFonts w:eastAsiaTheme="minorEastAsia"/>
          <w:lang w:val="lv-LV"/>
        </w:rPr>
      </w:pPr>
      <w:r w:rsidRPr="00DD239B">
        <w:rPr>
          <w:lang w:val="lv-LV"/>
        </w:rPr>
        <w:t>Nodarbinātības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EE</w:t>
      </w:r>
    </w:p>
    <w:p w:rsidR="00085F70" w:rsidRPr="00DD239B" w:rsidRDefault="00085F70" w:rsidP="00085F70">
      <w:pPr>
        <w:rPr>
          <w:rFonts w:eastAsiaTheme="minorEastAsia"/>
          <w:lang w:val="lv-LV"/>
        </w:rPr>
      </w:pPr>
      <w:r w:rsidRPr="00DD239B">
        <w:rPr>
          <w:lang w:val="lv-LV"/>
        </w:rPr>
        <w:t>Migrācijas un robežu politikas departamenta vadītājs</w:t>
      </w:r>
    </w:p>
    <w:p w:rsidR="00085F70" w:rsidRPr="00DD239B" w:rsidRDefault="00085F70" w:rsidP="00085F70">
      <w:pPr>
        <w:rPr>
          <w:rFonts w:eastAsiaTheme="minorEastAsia"/>
          <w:lang w:val="lv-LV"/>
        </w:rPr>
      </w:pPr>
      <w:r w:rsidRPr="00DD239B">
        <w:rPr>
          <w:lang w:val="lv-LV"/>
        </w:rPr>
        <w:t>Igaunijas Iekšlietu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EL</w:t>
      </w:r>
    </w:p>
    <w:p w:rsidR="00085F70" w:rsidRPr="00DD239B" w:rsidRDefault="00085F70" w:rsidP="00085F70">
      <w:pPr>
        <w:rPr>
          <w:rFonts w:eastAsiaTheme="minorEastAsia"/>
          <w:lang w:val="lv-LV"/>
        </w:rPr>
      </w:pPr>
      <w:r w:rsidRPr="00DD239B">
        <w:rPr>
          <w:lang w:val="lv-LV"/>
        </w:rPr>
        <w:t>Tieslietu, iekšlietu un Šengenas lietu direktorāts</w:t>
      </w:r>
    </w:p>
    <w:p w:rsidR="00085F70" w:rsidRPr="00DD239B" w:rsidRDefault="00085F70" w:rsidP="00085F70">
      <w:pPr>
        <w:rPr>
          <w:rFonts w:eastAsiaTheme="minorEastAsia"/>
          <w:lang w:val="lv-LV"/>
        </w:rPr>
      </w:pPr>
      <w:r w:rsidRPr="00DD239B">
        <w:rPr>
          <w:lang w:val="lv-LV"/>
        </w:rPr>
        <w:t>Ārlietu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ES</w:t>
      </w:r>
    </w:p>
    <w:p w:rsidR="00085F70" w:rsidRPr="00DD239B" w:rsidRDefault="00085F70" w:rsidP="00085F70">
      <w:pPr>
        <w:rPr>
          <w:rFonts w:eastAsiaTheme="minorEastAsia"/>
          <w:lang w:val="lv-LV"/>
        </w:rPr>
      </w:pPr>
      <w:r w:rsidRPr="00DD239B">
        <w:rPr>
          <w:lang w:val="lv-LV"/>
        </w:rPr>
        <w:t>Nodarbinātības un sociālā nodrošinājuma ministrija</w:t>
      </w:r>
    </w:p>
    <w:p w:rsidR="00085F70" w:rsidRPr="00DD239B" w:rsidRDefault="00085F70" w:rsidP="00085F70">
      <w:pPr>
        <w:rPr>
          <w:rFonts w:eastAsiaTheme="minorEastAsia"/>
          <w:lang w:val="lv-LV"/>
        </w:rPr>
      </w:pPr>
      <w:r>
        <w:rPr>
          <w:rFonts w:eastAsiaTheme="minorEastAsia"/>
          <w:lang w:val="lv-LV"/>
        </w:rPr>
        <w:t>Ekonomikas un konkurētspējas ministrija – Tirdzniecības un investīciju ģenerāldirektorāts</w:t>
      </w:r>
    </w:p>
    <w:p w:rsidR="00085F70" w:rsidRPr="00DD239B" w:rsidRDefault="00085F70" w:rsidP="00085F70">
      <w:pPr>
        <w:rPr>
          <w:rFonts w:eastAsiaTheme="minorEastAsia"/>
          <w:b/>
          <w:bCs/>
          <w:lang w:val="lv-LV"/>
        </w:rPr>
      </w:pPr>
      <w:r w:rsidRPr="00DD239B">
        <w:rPr>
          <w:rFonts w:eastAsiaTheme="minorEastAsia"/>
          <w:lang w:val="lv-LV"/>
        </w:rPr>
        <w:br w:type="page"/>
      </w:r>
      <w:r w:rsidRPr="00DD239B">
        <w:rPr>
          <w:rFonts w:eastAsiaTheme="minorEastAsia"/>
          <w:b/>
          <w:bCs/>
          <w:lang w:val="lv-LV"/>
        </w:rPr>
        <w:lastRenderedPageBreak/>
        <w:t>FI</w:t>
      </w:r>
    </w:p>
    <w:p w:rsidR="00085F70" w:rsidRPr="00DD239B" w:rsidRDefault="00085F70" w:rsidP="00085F70">
      <w:pPr>
        <w:rPr>
          <w:rFonts w:eastAsiaTheme="minorEastAsia"/>
          <w:lang w:val="lv-LV"/>
        </w:rPr>
      </w:pPr>
      <w:r w:rsidRPr="00DD239B">
        <w:rPr>
          <w:lang w:val="lv-LV"/>
        </w:rPr>
        <w:t>Imigrācijas vienība, Personu nodarbinātības nodaļa</w:t>
      </w:r>
    </w:p>
    <w:p w:rsidR="00085F70" w:rsidRPr="00DD239B" w:rsidRDefault="00085F70" w:rsidP="00085F70">
      <w:pPr>
        <w:rPr>
          <w:rFonts w:eastAsiaTheme="minorEastAsia"/>
          <w:lang w:val="lv-LV"/>
        </w:rPr>
      </w:pPr>
      <w:r w:rsidRPr="00DD239B">
        <w:rPr>
          <w:lang w:val="lv-LV"/>
        </w:rPr>
        <w:t>Somijas Imigrācijas dienests</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FR</w:t>
      </w:r>
    </w:p>
    <w:p w:rsidR="00085F70" w:rsidRPr="00DD239B" w:rsidRDefault="00085F70" w:rsidP="00085F70">
      <w:pPr>
        <w:rPr>
          <w:rFonts w:eastAsiaTheme="minorEastAsia"/>
          <w:lang w:val="lv-LV"/>
        </w:rPr>
      </w:pPr>
      <w:r w:rsidRPr="00DD239B">
        <w:rPr>
          <w:i/>
          <w:lang w:val="lv-LV"/>
        </w:rPr>
        <w:t xml:space="preserve">Direction </w:t>
      </w:r>
      <w:proofErr w:type="spellStart"/>
      <w:r w:rsidRPr="00DD239B">
        <w:rPr>
          <w:i/>
          <w:lang w:val="lv-LV"/>
        </w:rPr>
        <w:t>générale</w:t>
      </w:r>
      <w:proofErr w:type="spellEnd"/>
      <w:r w:rsidRPr="00DD239B">
        <w:rPr>
          <w:i/>
          <w:lang w:val="lv-LV"/>
        </w:rPr>
        <w:t xml:space="preserve"> </w:t>
      </w:r>
      <w:proofErr w:type="spellStart"/>
      <w:r w:rsidRPr="00DD239B">
        <w:rPr>
          <w:i/>
          <w:lang w:val="lv-LV"/>
        </w:rPr>
        <w:t>des</w:t>
      </w:r>
      <w:proofErr w:type="spellEnd"/>
      <w:r w:rsidRPr="00DD239B">
        <w:rPr>
          <w:i/>
          <w:lang w:val="lv-LV"/>
        </w:rPr>
        <w:t xml:space="preserve"> </w:t>
      </w:r>
      <w:proofErr w:type="spellStart"/>
      <w:r w:rsidRPr="00DD239B">
        <w:rPr>
          <w:i/>
          <w:lang w:val="lv-LV"/>
        </w:rPr>
        <w:t>étrangers</w:t>
      </w:r>
      <w:proofErr w:type="spellEnd"/>
      <w:r w:rsidRPr="00DD239B">
        <w:rPr>
          <w:i/>
          <w:lang w:val="lv-LV"/>
        </w:rPr>
        <w:t xml:space="preserve"> </w:t>
      </w:r>
      <w:proofErr w:type="spellStart"/>
      <w:r w:rsidRPr="00DD239B">
        <w:rPr>
          <w:i/>
          <w:lang w:val="lv-LV"/>
        </w:rPr>
        <w:t>en</w:t>
      </w:r>
      <w:proofErr w:type="spellEnd"/>
      <w:r w:rsidRPr="00DD239B">
        <w:rPr>
          <w:i/>
          <w:lang w:val="lv-LV"/>
        </w:rPr>
        <w:t xml:space="preserve"> </w:t>
      </w:r>
      <w:proofErr w:type="spellStart"/>
      <w:r w:rsidRPr="00DD239B">
        <w:rPr>
          <w:i/>
          <w:lang w:val="lv-LV"/>
        </w:rPr>
        <w:t>France</w:t>
      </w:r>
      <w:proofErr w:type="spellEnd"/>
      <w:r w:rsidRPr="00DD239B">
        <w:rPr>
          <w:i/>
          <w:lang w:val="lv-LV"/>
        </w:rPr>
        <w:t xml:space="preserve"> (DGEF)</w:t>
      </w:r>
    </w:p>
    <w:p w:rsidR="00085F70" w:rsidRPr="00DD239B" w:rsidRDefault="00085F70" w:rsidP="00085F70">
      <w:pPr>
        <w:rPr>
          <w:rFonts w:eastAsiaTheme="minorEastAsia"/>
          <w:lang w:val="lv-LV"/>
        </w:rPr>
      </w:pPr>
      <w:proofErr w:type="spellStart"/>
      <w:r w:rsidRPr="00DD239B">
        <w:rPr>
          <w:i/>
          <w:lang w:val="lv-LV"/>
        </w:rPr>
        <w:t>Ministère</w:t>
      </w:r>
      <w:proofErr w:type="spellEnd"/>
      <w:r w:rsidRPr="00DD239B">
        <w:rPr>
          <w:i/>
          <w:lang w:val="lv-LV"/>
        </w:rPr>
        <w:t xml:space="preserve"> de </w:t>
      </w:r>
      <w:proofErr w:type="spellStart"/>
      <w:r w:rsidRPr="00DD239B">
        <w:rPr>
          <w:i/>
          <w:lang w:val="lv-LV"/>
        </w:rPr>
        <w:t>l’Intérieur</w:t>
      </w:r>
      <w:proofErr w:type="spellEnd"/>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HR</w:t>
      </w:r>
    </w:p>
    <w:p w:rsidR="00085F70" w:rsidRPr="00DD239B" w:rsidRDefault="00085F70" w:rsidP="00085F70">
      <w:pPr>
        <w:rPr>
          <w:rFonts w:eastAsiaTheme="minorEastAsia"/>
          <w:lang w:val="lv-LV"/>
        </w:rPr>
      </w:pPr>
      <w:r w:rsidRPr="00DD239B">
        <w:rPr>
          <w:lang w:val="lv-LV"/>
        </w:rPr>
        <w:t>Tirdzniecības politikas departamenta vadītājs</w:t>
      </w:r>
    </w:p>
    <w:p w:rsidR="00085F70" w:rsidRPr="00DD239B" w:rsidRDefault="00085F70" w:rsidP="00085F70">
      <w:pPr>
        <w:rPr>
          <w:rFonts w:eastAsiaTheme="minorEastAsia"/>
          <w:lang w:val="lv-LV"/>
        </w:rPr>
      </w:pPr>
      <w:r w:rsidRPr="00DD239B">
        <w:rPr>
          <w:lang w:val="lv-LV"/>
        </w:rPr>
        <w:t>Ārlietu un Eiropas lietu ministrija</w:t>
      </w:r>
    </w:p>
    <w:p w:rsidR="00085F70" w:rsidRPr="00DD239B" w:rsidRDefault="00085F70" w:rsidP="00085F70">
      <w:pPr>
        <w:rPr>
          <w:rFonts w:eastAsiaTheme="minorEastAsia"/>
          <w:bCs/>
          <w:lang w:val="lv-LV"/>
        </w:rPr>
      </w:pPr>
    </w:p>
    <w:p w:rsidR="00085F70" w:rsidRPr="00DD239B" w:rsidRDefault="00085F70" w:rsidP="00085F70">
      <w:pPr>
        <w:rPr>
          <w:rFonts w:eastAsiaTheme="minorEastAsia"/>
          <w:b/>
          <w:bCs/>
          <w:lang w:val="lv-LV"/>
        </w:rPr>
      </w:pPr>
      <w:r w:rsidRPr="00DD239B">
        <w:rPr>
          <w:rFonts w:eastAsiaTheme="minorEastAsia"/>
          <w:b/>
          <w:bCs/>
          <w:lang w:val="lv-LV"/>
        </w:rPr>
        <w:t>HU</w:t>
      </w:r>
    </w:p>
    <w:p w:rsidR="00085F70" w:rsidRPr="00DD239B" w:rsidRDefault="00085F70" w:rsidP="00085F70">
      <w:pPr>
        <w:rPr>
          <w:rFonts w:eastAsiaTheme="minorEastAsia"/>
          <w:lang w:val="lv-LV"/>
        </w:rPr>
      </w:pPr>
      <w:r w:rsidRPr="00DD239B">
        <w:rPr>
          <w:lang w:val="lv-LV"/>
        </w:rPr>
        <w:t>Tirdzniecības politikas departaments</w:t>
      </w:r>
    </w:p>
    <w:p w:rsidR="00085F70" w:rsidRPr="00DD239B" w:rsidRDefault="00085F70" w:rsidP="00085F70">
      <w:pPr>
        <w:rPr>
          <w:rFonts w:eastAsiaTheme="minorEastAsia"/>
          <w:lang w:val="lv-LV"/>
        </w:rPr>
      </w:pPr>
      <w:r w:rsidRPr="00DD239B">
        <w:rPr>
          <w:lang w:val="lv-LV"/>
        </w:rPr>
        <w:t xml:space="preserve">Ārlietu </w:t>
      </w:r>
      <w:r>
        <w:rPr>
          <w:lang w:val="lv-LV"/>
        </w:rPr>
        <w:t xml:space="preserve">un ārējās tirdzniecības </w:t>
      </w:r>
      <w:r w:rsidRPr="00DD239B">
        <w:rPr>
          <w:lang w:val="lv-LV"/>
        </w:rPr>
        <w:t>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IE</w:t>
      </w:r>
    </w:p>
    <w:p w:rsidR="00085F70" w:rsidRPr="00DD239B" w:rsidRDefault="00085F70" w:rsidP="00085F70">
      <w:pPr>
        <w:rPr>
          <w:rFonts w:eastAsiaTheme="minorEastAsia"/>
          <w:lang w:val="lv-LV"/>
        </w:rPr>
      </w:pPr>
      <w:r w:rsidRPr="00DD239B">
        <w:rPr>
          <w:lang w:val="lv-LV"/>
        </w:rPr>
        <w:t>Imigrācijas un pilsonības politikas nodaļa</w:t>
      </w:r>
    </w:p>
    <w:p w:rsidR="00085F70" w:rsidRPr="00DD239B" w:rsidRDefault="00085F70" w:rsidP="00085F70">
      <w:pPr>
        <w:rPr>
          <w:rFonts w:eastAsiaTheme="minorEastAsia"/>
          <w:lang w:val="lv-LV"/>
        </w:rPr>
      </w:pPr>
      <w:r w:rsidRPr="00DD239B">
        <w:rPr>
          <w:lang w:val="lv-LV"/>
        </w:rPr>
        <w:t>Īrijas Naturalizācijas un imigrācijas dienests</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IT</w:t>
      </w:r>
    </w:p>
    <w:p w:rsidR="00085F70" w:rsidRPr="00DD239B" w:rsidRDefault="00085F70" w:rsidP="00085F70">
      <w:pPr>
        <w:rPr>
          <w:rFonts w:eastAsiaTheme="minorEastAsia"/>
          <w:lang w:val="lv-LV"/>
        </w:rPr>
      </w:pPr>
      <w:r w:rsidRPr="00DD239B">
        <w:rPr>
          <w:lang w:val="lv-LV"/>
        </w:rPr>
        <w:t>Tirdzniecības politikas ģenerāldirektorāts</w:t>
      </w:r>
    </w:p>
    <w:p w:rsidR="00085F70" w:rsidRPr="00DD239B" w:rsidRDefault="00085F70" w:rsidP="00085F70">
      <w:pPr>
        <w:rPr>
          <w:rFonts w:eastAsiaTheme="minorEastAsia"/>
          <w:lang w:val="lv-LV"/>
        </w:rPr>
      </w:pPr>
      <w:r w:rsidRPr="00DD239B">
        <w:rPr>
          <w:lang w:val="lv-LV"/>
        </w:rPr>
        <w:t>Ekonomikas attīstības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br w:type="page"/>
      </w:r>
      <w:r w:rsidRPr="00DD239B">
        <w:rPr>
          <w:rFonts w:eastAsiaTheme="minorEastAsia"/>
          <w:b/>
          <w:bCs/>
          <w:lang w:val="lv-LV"/>
        </w:rPr>
        <w:lastRenderedPageBreak/>
        <w:t>LT</w:t>
      </w:r>
    </w:p>
    <w:p w:rsidR="00085F70" w:rsidRPr="00DD239B" w:rsidRDefault="00085F70" w:rsidP="00085F70">
      <w:pPr>
        <w:rPr>
          <w:rFonts w:eastAsiaTheme="minorEastAsia"/>
          <w:lang w:val="lv-LV"/>
        </w:rPr>
      </w:pPr>
      <w:r w:rsidRPr="00DD239B">
        <w:rPr>
          <w:lang w:val="lv-LV"/>
        </w:rPr>
        <w:t>Starptautisko ekonomisko organizāciju nodaļa</w:t>
      </w:r>
    </w:p>
    <w:p w:rsidR="00085F70" w:rsidRPr="00DD239B" w:rsidRDefault="00085F70" w:rsidP="00085F70">
      <w:pPr>
        <w:rPr>
          <w:rFonts w:eastAsiaTheme="minorEastAsia"/>
          <w:lang w:val="lv-LV"/>
        </w:rPr>
      </w:pPr>
      <w:r w:rsidRPr="00DD239B">
        <w:rPr>
          <w:lang w:val="lv-LV"/>
        </w:rPr>
        <w:t>Ārējo ekonomisko attiecību departaments</w:t>
      </w:r>
    </w:p>
    <w:p w:rsidR="00085F70" w:rsidRPr="00DD239B" w:rsidRDefault="00085F70" w:rsidP="00085F70">
      <w:pPr>
        <w:rPr>
          <w:rFonts w:eastAsiaTheme="minorEastAsia"/>
          <w:lang w:val="lv-LV"/>
        </w:rPr>
      </w:pPr>
      <w:r w:rsidRPr="00DD239B">
        <w:rPr>
          <w:lang w:val="lv-LV"/>
        </w:rPr>
        <w:t>Lietuvas Republikas Ārlietu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LU</w:t>
      </w:r>
    </w:p>
    <w:p w:rsidR="00085F70" w:rsidRPr="00DD239B" w:rsidRDefault="00085F70" w:rsidP="00085F70">
      <w:pPr>
        <w:rPr>
          <w:rFonts w:eastAsiaTheme="minorEastAsia"/>
          <w:lang w:val="lv-LV"/>
        </w:rPr>
      </w:pPr>
      <w:proofErr w:type="spellStart"/>
      <w:r w:rsidRPr="00DD239B">
        <w:rPr>
          <w:i/>
          <w:lang w:val="lv-LV"/>
        </w:rPr>
        <w:t>Bureau</w:t>
      </w:r>
      <w:proofErr w:type="spellEnd"/>
      <w:r w:rsidRPr="00DD239B">
        <w:rPr>
          <w:i/>
          <w:lang w:val="lv-LV"/>
        </w:rPr>
        <w:t xml:space="preserve"> </w:t>
      </w:r>
      <w:proofErr w:type="spellStart"/>
      <w:r w:rsidRPr="00DD239B">
        <w:rPr>
          <w:i/>
          <w:lang w:val="lv-LV"/>
        </w:rPr>
        <w:t>des</w:t>
      </w:r>
      <w:proofErr w:type="spellEnd"/>
      <w:r w:rsidRPr="00DD239B">
        <w:rPr>
          <w:i/>
          <w:lang w:val="lv-LV"/>
        </w:rPr>
        <w:t xml:space="preserve"> </w:t>
      </w:r>
      <w:proofErr w:type="spellStart"/>
      <w:r w:rsidRPr="00DD239B">
        <w:rPr>
          <w:i/>
          <w:lang w:val="lv-LV"/>
        </w:rPr>
        <w:t>Passeports</w:t>
      </w:r>
      <w:proofErr w:type="spellEnd"/>
      <w:r w:rsidRPr="00DD239B">
        <w:rPr>
          <w:i/>
          <w:lang w:val="lv-LV"/>
        </w:rPr>
        <w:t xml:space="preserve">, Visas </w:t>
      </w:r>
      <w:proofErr w:type="spellStart"/>
      <w:r w:rsidRPr="00DD239B">
        <w:rPr>
          <w:i/>
          <w:lang w:val="lv-LV"/>
        </w:rPr>
        <w:t>et</w:t>
      </w:r>
      <w:proofErr w:type="spellEnd"/>
      <w:r w:rsidRPr="00DD239B">
        <w:rPr>
          <w:i/>
          <w:lang w:val="lv-LV"/>
        </w:rPr>
        <w:t xml:space="preserve"> </w:t>
      </w:r>
      <w:proofErr w:type="spellStart"/>
      <w:r w:rsidRPr="00DD239B">
        <w:rPr>
          <w:i/>
          <w:lang w:val="lv-LV"/>
        </w:rPr>
        <w:t>Légalisations</w:t>
      </w:r>
      <w:proofErr w:type="spellEnd"/>
    </w:p>
    <w:p w:rsidR="00085F70" w:rsidRPr="00DD239B" w:rsidRDefault="00085F70" w:rsidP="00085F70">
      <w:pPr>
        <w:rPr>
          <w:rFonts w:eastAsiaTheme="minorEastAsia"/>
          <w:lang w:val="lv-LV"/>
        </w:rPr>
      </w:pPr>
      <w:r w:rsidRPr="00DD239B">
        <w:rPr>
          <w:lang w:val="lv-LV"/>
        </w:rPr>
        <w:t>Ārlietu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LV</w:t>
      </w:r>
    </w:p>
    <w:p w:rsidR="00085F70" w:rsidRPr="00DD239B" w:rsidRDefault="00085F70" w:rsidP="00085F70">
      <w:pPr>
        <w:rPr>
          <w:rFonts w:eastAsiaTheme="minorEastAsia"/>
          <w:lang w:val="lv-LV"/>
        </w:rPr>
      </w:pPr>
      <w:r w:rsidRPr="00DD239B">
        <w:rPr>
          <w:lang w:val="lv-LV"/>
        </w:rPr>
        <w:t>Latvijas Pilsonības un migrācijas lietu pārvalde</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MT</w:t>
      </w:r>
    </w:p>
    <w:p w:rsidR="00085F70" w:rsidRPr="00DD239B" w:rsidRDefault="00085F70" w:rsidP="00085F70">
      <w:pPr>
        <w:rPr>
          <w:rFonts w:eastAsiaTheme="minorEastAsia"/>
          <w:lang w:val="lv-LV"/>
        </w:rPr>
      </w:pPr>
      <w:r w:rsidRPr="00DD239B">
        <w:rPr>
          <w:lang w:val="lv-LV"/>
        </w:rPr>
        <w:t>Pilsonības un ekspatriācijas lietu departamenta direktors</w:t>
      </w:r>
    </w:p>
    <w:p w:rsidR="00085F70" w:rsidRPr="00DD239B" w:rsidRDefault="00085F70" w:rsidP="00085F70">
      <w:pPr>
        <w:rPr>
          <w:rFonts w:eastAsiaTheme="minorEastAsia"/>
          <w:lang w:val="lv-LV"/>
        </w:rPr>
      </w:pPr>
      <w:r w:rsidRPr="00DD239B">
        <w:rPr>
          <w:lang w:val="lv-LV"/>
        </w:rPr>
        <w:t>Pilsonības un ekspatriācijas lietu departaments</w:t>
      </w:r>
    </w:p>
    <w:p w:rsidR="00085F70" w:rsidRPr="00DD239B" w:rsidRDefault="00085F70" w:rsidP="00085F70">
      <w:pPr>
        <w:rPr>
          <w:rFonts w:eastAsiaTheme="minorEastAsia"/>
          <w:lang w:val="lv-LV"/>
        </w:rPr>
      </w:pPr>
      <w:r w:rsidRPr="00DD239B">
        <w:rPr>
          <w:lang w:val="lv-LV"/>
        </w:rPr>
        <w:t>Iekšlietu un valsts drošības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NL</w:t>
      </w:r>
    </w:p>
    <w:p w:rsidR="00085F70" w:rsidRPr="00DD239B" w:rsidRDefault="00085F70" w:rsidP="00085F70">
      <w:pPr>
        <w:rPr>
          <w:rFonts w:eastAsiaTheme="minorEastAsia"/>
          <w:lang w:val="lv-LV"/>
        </w:rPr>
      </w:pPr>
      <w:r w:rsidRPr="00DD239B">
        <w:rPr>
          <w:lang w:val="lv-LV"/>
        </w:rPr>
        <w:t>Ārējo ekonomisko attiecību ģenerāldirektorāts</w:t>
      </w:r>
    </w:p>
    <w:p w:rsidR="00085F70" w:rsidRPr="00DD239B" w:rsidRDefault="00085F70" w:rsidP="00085F70">
      <w:pPr>
        <w:rPr>
          <w:rFonts w:eastAsiaTheme="minorEastAsia"/>
          <w:lang w:val="lv-LV"/>
        </w:rPr>
      </w:pPr>
      <w:r w:rsidRPr="00DD239B">
        <w:rPr>
          <w:lang w:val="lv-LV"/>
        </w:rPr>
        <w:t>Ārlietu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PT</w:t>
      </w:r>
    </w:p>
    <w:p w:rsidR="00085F70" w:rsidRPr="00DD239B" w:rsidRDefault="00085F70" w:rsidP="00085F70">
      <w:pPr>
        <w:rPr>
          <w:rFonts w:eastAsiaTheme="minorEastAsia"/>
          <w:lang w:val="lv-LV"/>
        </w:rPr>
      </w:pPr>
      <w:r w:rsidRPr="00DD239B">
        <w:rPr>
          <w:lang w:val="lv-LV"/>
        </w:rPr>
        <w:t>Konsulāro lietu un portugāļu kopienu ģenerāldirektorāts</w:t>
      </w:r>
    </w:p>
    <w:p w:rsidR="00085F70" w:rsidRPr="00DD239B" w:rsidRDefault="00085F70" w:rsidP="00085F70">
      <w:pPr>
        <w:rPr>
          <w:rFonts w:eastAsiaTheme="minorEastAsia"/>
          <w:lang w:val="lv-LV"/>
        </w:rPr>
      </w:pPr>
      <w:r w:rsidRPr="00DD239B">
        <w:rPr>
          <w:lang w:val="lv-LV"/>
        </w:rPr>
        <w:t>Ārlietu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br w:type="page"/>
      </w:r>
      <w:r w:rsidRPr="00DD239B">
        <w:rPr>
          <w:rFonts w:eastAsiaTheme="minorEastAsia"/>
          <w:b/>
          <w:bCs/>
          <w:lang w:val="lv-LV"/>
        </w:rPr>
        <w:lastRenderedPageBreak/>
        <w:t>PL</w:t>
      </w:r>
    </w:p>
    <w:p w:rsidR="00085F70" w:rsidRPr="00DD239B" w:rsidRDefault="00085F70" w:rsidP="00085F70">
      <w:pPr>
        <w:rPr>
          <w:rFonts w:eastAsiaTheme="minorEastAsia"/>
          <w:lang w:val="lv-LV"/>
        </w:rPr>
      </w:pPr>
      <w:r w:rsidRPr="00DD239B">
        <w:rPr>
          <w:lang w:val="lv-LV"/>
        </w:rPr>
        <w:t>Tirdzniecības politikas departaments</w:t>
      </w:r>
    </w:p>
    <w:p w:rsidR="00085F70" w:rsidRPr="00DD239B" w:rsidRDefault="00085F70" w:rsidP="00085F70">
      <w:pPr>
        <w:rPr>
          <w:rFonts w:eastAsiaTheme="minorEastAsia"/>
          <w:lang w:val="lv-LV"/>
        </w:rPr>
      </w:pPr>
      <w:r w:rsidRPr="00DD239B">
        <w:rPr>
          <w:lang w:val="lv-LV"/>
        </w:rPr>
        <w:t>Ekonomikas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RO</w:t>
      </w:r>
    </w:p>
    <w:p w:rsidR="00085F70" w:rsidRPr="00DD239B" w:rsidRDefault="00085F70" w:rsidP="00085F70">
      <w:pPr>
        <w:rPr>
          <w:rFonts w:eastAsiaTheme="minorEastAsia"/>
          <w:lang w:val="lv-LV"/>
        </w:rPr>
      </w:pPr>
      <w:r w:rsidRPr="00DD239B">
        <w:rPr>
          <w:lang w:val="lv-LV"/>
        </w:rPr>
        <w:t>ES, EEZ un trešo valstu pilsoņu rezidences/uzturēšanās nodaļa</w:t>
      </w:r>
      <w:r>
        <w:rPr>
          <w:lang w:val="lv-LV"/>
        </w:rPr>
        <w:t xml:space="preserve"> </w:t>
      </w:r>
      <w:r w:rsidRPr="00DD239B">
        <w:rPr>
          <w:lang w:val="lv-LV"/>
        </w:rPr>
        <w:t>– Migrācijas direktorāts</w:t>
      </w:r>
    </w:p>
    <w:p w:rsidR="00085F70" w:rsidRPr="00DD239B" w:rsidRDefault="00085F70" w:rsidP="00085F70">
      <w:pPr>
        <w:rPr>
          <w:rFonts w:eastAsiaTheme="minorEastAsia"/>
          <w:lang w:val="lv-LV"/>
        </w:rPr>
      </w:pPr>
      <w:r w:rsidRPr="00DD239B">
        <w:rPr>
          <w:lang w:val="lv-LV"/>
        </w:rPr>
        <w:t>Galvenā imigrācijas inspekcija (</w:t>
      </w:r>
      <w:r w:rsidRPr="00DD239B">
        <w:rPr>
          <w:i/>
          <w:lang w:val="lv-LV"/>
        </w:rPr>
        <w:t>GII</w:t>
      </w:r>
      <w:r w:rsidRPr="00DD239B">
        <w:rPr>
          <w:lang w:val="lv-LV"/>
        </w:rPr>
        <w:t>)</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SE</w:t>
      </w:r>
    </w:p>
    <w:p w:rsidR="00085F70" w:rsidRPr="00DD239B" w:rsidRDefault="00085F70" w:rsidP="00085F70">
      <w:pPr>
        <w:rPr>
          <w:rFonts w:eastAsiaTheme="minorEastAsia"/>
          <w:lang w:val="lv-LV"/>
        </w:rPr>
      </w:pPr>
      <w:r w:rsidRPr="00DD239B">
        <w:rPr>
          <w:lang w:val="lv-LV"/>
        </w:rPr>
        <w:t>Valsts tirdzniecības pārvalde</w:t>
      </w:r>
    </w:p>
    <w:p w:rsidR="00085F70" w:rsidRPr="00DD239B" w:rsidRDefault="00085F70" w:rsidP="00085F70">
      <w:pPr>
        <w:rPr>
          <w:rFonts w:eastAsiaTheme="minorEastAsia"/>
          <w:lang w:val="lv-LV"/>
        </w:rPr>
      </w:pPr>
      <w:r w:rsidRPr="00DD239B">
        <w:rPr>
          <w:lang w:val="lv-LV"/>
        </w:rPr>
        <w:t>Tieslietu ministrija, Migrācijas un patvēruma politikas nodaļa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SI</w:t>
      </w:r>
    </w:p>
    <w:p w:rsidR="00085F70" w:rsidRPr="00DD239B" w:rsidRDefault="00085F70" w:rsidP="00085F70">
      <w:pPr>
        <w:rPr>
          <w:rFonts w:eastAsiaTheme="minorEastAsia"/>
          <w:lang w:val="lv-LV"/>
        </w:rPr>
      </w:pPr>
      <w:r w:rsidRPr="00DD239B">
        <w:rPr>
          <w:lang w:val="lv-LV"/>
        </w:rPr>
        <w:t>Migrācijas politikas un tiesību aktu nodaļa</w:t>
      </w:r>
    </w:p>
    <w:p w:rsidR="00085F70" w:rsidRPr="00DD239B" w:rsidRDefault="00085F70" w:rsidP="00085F70">
      <w:pPr>
        <w:rPr>
          <w:rFonts w:eastAsiaTheme="minorEastAsia"/>
          <w:lang w:val="lv-LV"/>
        </w:rPr>
      </w:pPr>
      <w:r w:rsidRPr="00DD239B">
        <w:rPr>
          <w:lang w:val="lv-LV"/>
        </w:rPr>
        <w:t>Migrācijas birojs</w:t>
      </w:r>
    </w:p>
    <w:p w:rsidR="00085F70" w:rsidRPr="00DD239B" w:rsidRDefault="00085F70" w:rsidP="00085F70">
      <w:pPr>
        <w:rPr>
          <w:rFonts w:eastAsiaTheme="minorEastAsia"/>
          <w:lang w:val="lv-LV"/>
        </w:rPr>
      </w:pPr>
      <w:r w:rsidRPr="00DD239B">
        <w:rPr>
          <w:lang w:val="lv-LV"/>
        </w:rPr>
        <w:t>Iekšējo administratīvo lietu, migrācijas un naturalizācijas direktorāts</w:t>
      </w:r>
    </w:p>
    <w:p w:rsidR="00085F70" w:rsidRPr="00DD239B" w:rsidRDefault="00085F70" w:rsidP="00085F70">
      <w:pPr>
        <w:rPr>
          <w:rFonts w:eastAsiaTheme="minorEastAsia"/>
          <w:lang w:val="lv-LV"/>
        </w:rPr>
      </w:pPr>
      <w:r w:rsidRPr="00DD239B">
        <w:rPr>
          <w:lang w:val="lv-LV"/>
        </w:rPr>
        <w:t>Iekšlietu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SK</w:t>
      </w:r>
    </w:p>
    <w:p w:rsidR="00085F70" w:rsidRPr="00DD239B" w:rsidRDefault="00085F70" w:rsidP="00085F70">
      <w:pPr>
        <w:rPr>
          <w:rFonts w:eastAsiaTheme="minorEastAsia"/>
          <w:lang w:val="lv-LV"/>
        </w:rPr>
      </w:pPr>
      <w:r w:rsidRPr="00DD239B">
        <w:rPr>
          <w:lang w:val="lv-LV"/>
        </w:rPr>
        <w:t>Ārzemnieku policijas departaments</w:t>
      </w:r>
    </w:p>
    <w:p w:rsidR="00085F70" w:rsidRPr="00DD239B" w:rsidRDefault="00085F70" w:rsidP="00085F70">
      <w:pPr>
        <w:rPr>
          <w:rFonts w:eastAsiaTheme="minorEastAsia"/>
          <w:lang w:val="lv-LV"/>
        </w:rPr>
      </w:pPr>
      <w:r w:rsidRPr="00DD239B">
        <w:rPr>
          <w:lang w:val="lv-LV"/>
        </w:rPr>
        <w:t xml:space="preserve">Policijas spēku prezidija </w:t>
      </w:r>
      <w:proofErr w:type="spellStart"/>
      <w:r w:rsidRPr="00DD239B">
        <w:rPr>
          <w:lang w:val="lv-LV"/>
        </w:rPr>
        <w:t>Robežpolicijas</w:t>
      </w:r>
      <w:proofErr w:type="spellEnd"/>
      <w:r w:rsidRPr="00DD239B">
        <w:rPr>
          <w:lang w:val="lv-LV"/>
        </w:rPr>
        <w:t xml:space="preserve"> un ārvalstnieku policijas birojs</w:t>
      </w:r>
    </w:p>
    <w:p w:rsidR="00085F70" w:rsidRPr="00DD239B" w:rsidRDefault="00085F70" w:rsidP="00085F70">
      <w:pPr>
        <w:rPr>
          <w:rFonts w:eastAsiaTheme="minorEastAsia"/>
          <w:lang w:val="lv-LV"/>
        </w:rPr>
      </w:pPr>
      <w:r w:rsidRPr="00DD239B">
        <w:rPr>
          <w:lang w:val="lv-LV"/>
        </w:rPr>
        <w:t>Tirdzniecības politikas departaments</w:t>
      </w:r>
    </w:p>
    <w:p w:rsidR="00085F70" w:rsidRPr="00DD239B" w:rsidRDefault="00085F70" w:rsidP="00085F70">
      <w:pPr>
        <w:rPr>
          <w:rFonts w:eastAsiaTheme="minorEastAsia"/>
          <w:lang w:val="lv-LV"/>
        </w:rPr>
      </w:pPr>
      <w:r w:rsidRPr="00DD239B">
        <w:rPr>
          <w:lang w:val="lv-LV"/>
        </w:rPr>
        <w:t>Ekonomikas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b/>
          <w:bCs/>
          <w:lang w:val="lv-LV"/>
        </w:rPr>
      </w:pPr>
      <w:r w:rsidRPr="00DD239B">
        <w:rPr>
          <w:rFonts w:eastAsiaTheme="minorEastAsia"/>
          <w:b/>
          <w:bCs/>
          <w:lang w:val="lv-LV"/>
        </w:rPr>
        <w:t>UK</w:t>
      </w:r>
    </w:p>
    <w:p w:rsidR="00085F70" w:rsidRPr="00DD239B" w:rsidRDefault="00085F70" w:rsidP="00085F70">
      <w:pPr>
        <w:rPr>
          <w:rFonts w:eastAsiaTheme="minorEastAsia"/>
          <w:lang w:val="lv-LV"/>
        </w:rPr>
      </w:pPr>
      <w:r w:rsidRPr="00DD239B">
        <w:rPr>
          <w:lang w:val="lv-LV"/>
        </w:rPr>
        <w:t>Migrācijas politikas vadītājs</w:t>
      </w:r>
    </w:p>
    <w:p w:rsidR="00085F70" w:rsidRPr="00DD239B" w:rsidRDefault="00085F70" w:rsidP="00085F70">
      <w:pPr>
        <w:rPr>
          <w:rFonts w:eastAsiaTheme="minorEastAsia"/>
          <w:lang w:val="lv-LV"/>
        </w:rPr>
      </w:pPr>
      <w:r w:rsidRPr="00DD239B">
        <w:rPr>
          <w:lang w:val="lv-LV"/>
        </w:rPr>
        <w:t>Imigrācijas un robežu politikas direktorāts</w:t>
      </w:r>
    </w:p>
    <w:p w:rsidR="00085F70" w:rsidRPr="00DD239B" w:rsidRDefault="00085F70" w:rsidP="00085F70">
      <w:pPr>
        <w:rPr>
          <w:rFonts w:eastAsiaTheme="minorEastAsia"/>
          <w:lang w:val="lv-LV"/>
        </w:rPr>
      </w:pPr>
      <w:r w:rsidRPr="00DD239B">
        <w:rPr>
          <w:lang w:val="lv-LV"/>
        </w:rPr>
        <w:t>Iekšlietu ministrija</w:t>
      </w:r>
    </w:p>
    <w:p w:rsidR="00085F70" w:rsidRPr="00DD239B" w:rsidRDefault="00085F70" w:rsidP="00085F70">
      <w:pPr>
        <w:rPr>
          <w:rFonts w:eastAsiaTheme="minorEastAsia"/>
          <w:lang w:val="lv-LV"/>
        </w:rPr>
      </w:pPr>
    </w:p>
    <w:p w:rsidR="00085F70" w:rsidRPr="00DD239B" w:rsidRDefault="00085F70" w:rsidP="00085F70">
      <w:pPr>
        <w:rPr>
          <w:rFonts w:eastAsiaTheme="minorEastAsia"/>
          <w:lang w:val="lv-LV"/>
        </w:rPr>
      </w:pPr>
    </w:p>
    <w:p w:rsidR="00085F70" w:rsidRPr="00DD239B" w:rsidRDefault="00085F70" w:rsidP="00085F70">
      <w:pPr>
        <w:jc w:val="right"/>
        <w:rPr>
          <w:rFonts w:eastAsiaTheme="minorEastAsia"/>
          <w:b/>
          <w:bCs/>
          <w:u w:val="single"/>
          <w:lang w:val="lv-LV"/>
        </w:rPr>
      </w:pPr>
      <w:r w:rsidRPr="00DD239B">
        <w:rPr>
          <w:lang w:val="lv-LV"/>
        </w:rPr>
        <w:br w:type="page"/>
      </w:r>
      <w:r w:rsidRPr="00DD239B">
        <w:rPr>
          <w:rFonts w:eastAsiaTheme="minorEastAsia"/>
          <w:b/>
          <w:bCs/>
          <w:u w:val="single"/>
          <w:lang w:val="lv-LV"/>
        </w:rPr>
        <w:lastRenderedPageBreak/>
        <w:t>10.-B PIELIKUMS</w:t>
      </w:r>
    </w:p>
    <w:p w:rsidR="00085F70" w:rsidRPr="00DD239B" w:rsidRDefault="00085F70" w:rsidP="00085F70">
      <w:pPr>
        <w:jc w:val="center"/>
        <w:rPr>
          <w:rFonts w:eastAsiaTheme="minorEastAsia"/>
          <w:b/>
          <w:bCs/>
          <w:lang w:val="lv-LV"/>
        </w:rPr>
      </w:pPr>
    </w:p>
    <w:p w:rsidR="00085F70" w:rsidRPr="00DD239B" w:rsidRDefault="00085F70" w:rsidP="00085F70">
      <w:pPr>
        <w:jc w:val="center"/>
        <w:rPr>
          <w:rFonts w:eastAsiaTheme="minorEastAsia"/>
          <w:b/>
          <w:bCs/>
          <w:lang w:val="lv-LV"/>
        </w:rPr>
      </w:pPr>
      <w:r w:rsidRPr="00DD239B">
        <w:rPr>
          <w:rFonts w:eastAsiaTheme="minorEastAsia"/>
          <w:b/>
          <w:bCs/>
          <w:lang w:val="lv-LV"/>
        </w:rPr>
        <w:t>ATRUNAS UN IZŅĒMUMI,</w:t>
      </w:r>
      <w:r w:rsidRPr="00DD239B">
        <w:rPr>
          <w:rFonts w:eastAsiaTheme="minorEastAsia"/>
          <w:b/>
          <w:bCs/>
          <w:lang w:val="lv-LV"/>
        </w:rPr>
        <w:br/>
        <w:t>KO PIEMĒRO ATTIECĪBĀ UZ KONKRĒTU EIROPAS SAVIENĪBAS</w:t>
      </w:r>
      <w:r w:rsidRPr="00DD239B">
        <w:rPr>
          <w:rFonts w:eastAsiaTheme="minorEastAsia"/>
          <w:b/>
          <w:bCs/>
          <w:lang w:val="lv-LV"/>
        </w:rPr>
        <w:br/>
        <w:t>DALĪBVALSTU VADOŠAJIEM DARBINIEKIEM UN</w:t>
      </w:r>
      <w:r w:rsidRPr="00DD239B">
        <w:rPr>
          <w:rFonts w:eastAsiaTheme="minorEastAsia"/>
          <w:b/>
          <w:bCs/>
          <w:lang w:val="lv-LV"/>
        </w:rPr>
        <w:br/>
        <w:t>ĪSTERMIŅA VIESDARBINIEKIEM</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1.</w:t>
      </w:r>
      <w:r w:rsidRPr="00DD239B">
        <w:rPr>
          <w:lang w:val="lv-LV"/>
        </w:rPr>
        <w:tab/>
        <w:t>Šā nolīguma 10.7. un 10.9. pantu nepiemēro šajā pielikumā uzskaitītiem neatbilstošiem pasākumiem tiktāl, ciktāl tie nav atbilstīgi.</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2.</w:t>
      </w:r>
      <w:r w:rsidRPr="00DD239B">
        <w:rPr>
          <w:lang w:val="lv-LV"/>
        </w:rPr>
        <w:tab/>
        <w:t>Šajā pielikumā minētos pasākumus var saglabāt, turpināt, nekavējoties atjaunot vai grozīt ar nosacījumu, ka šis grozījums nesamazina šo pasākumu atbilstību 10.7. un 10.9. pantam, saglabājot to tādu, kāda tā bija tieši pirms grozījuma veikšanas.</w:t>
      </w:r>
      <w:r w:rsidRPr="00DD239B">
        <w:rPr>
          <w:rFonts w:eastAsiaTheme="minorHAnsi"/>
          <w:vertAlign w:val="superscript"/>
          <w:lang w:val="lv-LV"/>
        </w:rPr>
        <w:footnoteReference w:id="2"/>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3.</w:t>
      </w:r>
      <w:r w:rsidRPr="00DD239B">
        <w:rPr>
          <w:lang w:val="lv-LV"/>
        </w:rPr>
        <w:tab/>
      </w:r>
      <w:proofErr w:type="spellStart"/>
      <w:r w:rsidRPr="00DD239B">
        <w:rPr>
          <w:rFonts w:eastAsiaTheme="minorHAnsi"/>
          <w:u w:val="single"/>
          <w:lang w:val="lv-LV"/>
        </w:rPr>
        <w:t>Viesdarbinieki</w:t>
      </w:r>
      <w:proofErr w:type="spellEnd"/>
      <w:r w:rsidRPr="00DD239B">
        <w:rPr>
          <w:rFonts w:eastAsiaTheme="minorHAnsi"/>
          <w:u w:val="single"/>
          <w:lang w:val="lv-LV"/>
        </w:rPr>
        <w:t xml:space="preserve"> ieguldījumu veikšanas nolūkos</w:t>
      </w:r>
    </w:p>
    <w:p w:rsidR="00085F70" w:rsidRPr="00DD239B" w:rsidRDefault="00085F70" w:rsidP="00085F70">
      <w:pPr>
        <w:rPr>
          <w:rFonts w:eastAsiaTheme="minorHAnsi"/>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652"/>
      </w:tblGrid>
      <w:tr w:rsidR="00085F70" w:rsidRPr="005F05A2" w:rsidTr="00D46FAC">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r w:rsidRPr="00DD239B">
              <w:rPr>
                <w:rFonts w:eastAsiaTheme="minorEastAsia"/>
                <w:b/>
                <w:bCs/>
                <w:sz w:val="20"/>
                <w:lang w:val="lv-LV"/>
              </w:rPr>
              <w:t>Visas nozares</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AT</w:t>
            </w:r>
            <w:r w:rsidRPr="00DD239B">
              <w:rPr>
                <w:rFonts w:eastAsiaTheme="minorEastAsia"/>
                <w:sz w:val="20"/>
                <w:lang w:val="lv-LV"/>
              </w:rPr>
              <w:t xml:space="preserve">: </w:t>
            </w:r>
            <w:proofErr w:type="spellStart"/>
            <w:r w:rsidRPr="00DD239B">
              <w:rPr>
                <w:rFonts w:eastAsiaTheme="minorEastAsia"/>
                <w:sz w:val="20"/>
                <w:lang w:val="lv-LV"/>
              </w:rPr>
              <w:t>viesdarbiniekam</w:t>
            </w:r>
            <w:proofErr w:type="spellEnd"/>
            <w:r w:rsidRPr="00DD239B">
              <w:rPr>
                <w:rFonts w:eastAsiaTheme="minorEastAsia"/>
                <w:sz w:val="20"/>
                <w:lang w:val="lv-LV"/>
              </w:rPr>
              <w:t xml:space="preserve"> jābūt nodarbinātam uzņēmumā, kas nav bezpeļņas organizācija, citādi: saistību nav.</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CZ</w:t>
            </w:r>
            <w:r w:rsidRPr="00DD239B">
              <w:rPr>
                <w:rFonts w:eastAsiaTheme="minorEastAsia"/>
                <w:sz w:val="20"/>
                <w:lang w:val="lv-LV"/>
              </w:rPr>
              <w:t xml:space="preserve">: </w:t>
            </w:r>
            <w:proofErr w:type="spellStart"/>
            <w:r w:rsidRPr="00DD239B">
              <w:rPr>
                <w:rFonts w:eastAsiaTheme="minorEastAsia"/>
                <w:sz w:val="20"/>
                <w:lang w:val="lv-LV"/>
              </w:rPr>
              <w:t>viesdarbiniekam</w:t>
            </w:r>
            <w:proofErr w:type="spellEnd"/>
            <w:r w:rsidRPr="00DD239B">
              <w:rPr>
                <w:rFonts w:eastAsiaTheme="minorEastAsia"/>
                <w:sz w:val="20"/>
                <w:lang w:val="lv-LV"/>
              </w:rPr>
              <w:t xml:space="preserve"> ieguldījumu veikšanas nolūkos jābūt nodarbinātam uzņēmumā, kas nav bezpeļņas organizācija, citādi: saistību nav.</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SK</w:t>
            </w:r>
            <w:r w:rsidRPr="00DD239B">
              <w:rPr>
                <w:rFonts w:eastAsiaTheme="minorEastAsia"/>
                <w:sz w:val="20"/>
                <w:lang w:val="lv-LV"/>
              </w:rPr>
              <w:t xml:space="preserve">: </w:t>
            </w:r>
            <w:proofErr w:type="spellStart"/>
            <w:r w:rsidRPr="00DD239B">
              <w:rPr>
                <w:rFonts w:eastAsiaTheme="minorEastAsia"/>
                <w:sz w:val="20"/>
                <w:lang w:val="lv-LV"/>
              </w:rPr>
              <w:t>viesdarbiniekam</w:t>
            </w:r>
            <w:proofErr w:type="spellEnd"/>
            <w:r w:rsidRPr="00DD239B">
              <w:rPr>
                <w:rFonts w:eastAsiaTheme="minorEastAsia"/>
                <w:sz w:val="20"/>
                <w:lang w:val="lv-LV"/>
              </w:rPr>
              <w:t xml:space="preserve"> ieguldījumu veikšanas nolūkos jābūt nodarbinātam uzņēmumā, kas nav bezpeļņas organizācija, citādi: saistību nav. Ir vajadzīga darba atļauja, tostarp ekonomisko vajadzību pārbaude.</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UK</w:t>
            </w:r>
            <w:r w:rsidRPr="00DD239B">
              <w:rPr>
                <w:rFonts w:eastAsiaTheme="minorEastAsia"/>
                <w:sz w:val="20"/>
                <w:lang w:val="lv-LV"/>
              </w:rPr>
              <w:t xml:space="preserve">: pieļaujamais uzturēšanās ilgums — līdz 90 dienām divpadsmit mēnešu periodā. </w:t>
            </w:r>
            <w:proofErr w:type="spellStart"/>
            <w:r w:rsidRPr="00DD239B">
              <w:rPr>
                <w:rFonts w:eastAsiaTheme="minorEastAsia"/>
                <w:sz w:val="20"/>
                <w:lang w:val="lv-LV"/>
              </w:rPr>
              <w:t>Viesdarbiniekam</w:t>
            </w:r>
            <w:proofErr w:type="spellEnd"/>
            <w:r w:rsidRPr="00DD239B">
              <w:rPr>
                <w:rFonts w:eastAsiaTheme="minorEastAsia"/>
                <w:sz w:val="20"/>
                <w:lang w:val="lv-LV"/>
              </w:rPr>
              <w:t xml:space="preserve"> jābūt nodarbinātam uzņēmumā, kas nav bezpeļņas organizācija, citādi: saistību nav.</w:t>
            </w:r>
          </w:p>
        </w:tc>
      </w:tr>
    </w:tbl>
    <w:p w:rsidR="00085F70" w:rsidRPr="00DD239B" w:rsidRDefault="00085F70" w:rsidP="00085F70">
      <w:pPr>
        <w:rPr>
          <w:rFonts w:eastAsiaTheme="minorHAnsi"/>
          <w:lang w:val="lv-LV"/>
        </w:rPr>
      </w:pPr>
    </w:p>
    <w:p w:rsidR="00085F70" w:rsidRPr="00DD239B" w:rsidRDefault="00085F70" w:rsidP="00085F70">
      <w:pPr>
        <w:rPr>
          <w:rFonts w:eastAsiaTheme="minorHAnsi"/>
          <w:lang w:val="lv-LV"/>
        </w:rPr>
      </w:pPr>
      <w:r w:rsidRPr="00DD239B">
        <w:rPr>
          <w:lang w:val="lv-LV"/>
        </w:rPr>
        <w:br w:type="page"/>
      </w:r>
    </w:p>
    <w:p w:rsidR="00085F70" w:rsidRPr="00DD239B" w:rsidRDefault="00085F70" w:rsidP="00085F70">
      <w:pPr>
        <w:rPr>
          <w:rFonts w:eastAsiaTheme="minorHAnsi"/>
          <w:lang w:val="lv-LV"/>
        </w:rPr>
      </w:pPr>
      <w:r w:rsidRPr="00DD239B">
        <w:rPr>
          <w:lang w:val="lv-LV"/>
        </w:rPr>
        <w:lastRenderedPageBreak/>
        <w:t>4.</w:t>
      </w:r>
      <w:r w:rsidRPr="00DD239B">
        <w:rPr>
          <w:lang w:val="lv-LV"/>
        </w:rPr>
        <w:tab/>
      </w:r>
      <w:r w:rsidRPr="00DD239B">
        <w:rPr>
          <w:rFonts w:eastAsiaTheme="minorHAnsi"/>
          <w:u w:val="single"/>
          <w:lang w:val="lv-LV"/>
        </w:rPr>
        <w:t>Ieguldītāji</w:t>
      </w:r>
    </w:p>
    <w:p w:rsidR="00085F70" w:rsidRPr="00DD239B" w:rsidRDefault="00085F70" w:rsidP="00085F70">
      <w:pPr>
        <w:rPr>
          <w:rFonts w:eastAsiaTheme="minorEastAsia"/>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651"/>
      </w:tblGrid>
      <w:tr w:rsidR="00085F70" w:rsidRPr="005F05A2" w:rsidTr="00D46FAC">
        <w:trPr>
          <w:cantSplit/>
        </w:trPr>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r w:rsidRPr="00DD239B">
              <w:rPr>
                <w:rFonts w:eastAsiaTheme="minorEastAsia"/>
                <w:b/>
                <w:bCs/>
                <w:sz w:val="20"/>
                <w:lang w:val="lv-LV"/>
              </w:rPr>
              <w:t>Visas nozares</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AT</w:t>
            </w:r>
            <w:r w:rsidRPr="00DD239B">
              <w:rPr>
                <w:rFonts w:eastAsiaTheme="minorEastAsia"/>
                <w:sz w:val="20"/>
                <w:lang w:val="lv-LV"/>
              </w:rPr>
              <w:t>: ekonomisko vajadzību pārbaude.</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CZ</w:t>
            </w:r>
            <w:r w:rsidRPr="00DD239B">
              <w:rPr>
                <w:rFonts w:eastAsiaTheme="minorEastAsia"/>
                <w:sz w:val="20"/>
                <w:lang w:val="lv-LV"/>
              </w:rPr>
              <w:t xml:space="preserve">, </w:t>
            </w:r>
            <w:r w:rsidRPr="00DD239B">
              <w:rPr>
                <w:rFonts w:eastAsiaTheme="minorEastAsia"/>
                <w:b/>
                <w:bCs/>
                <w:sz w:val="20"/>
                <w:lang w:val="lv-LV"/>
              </w:rPr>
              <w:t>SK</w:t>
            </w:r>
            <w:r w:rsidRPr="00DD239B">
              <w:rPr>
                <w:rFonts w:eastAsiaTheme="minorEastAsia"/>
                <w:sz w:val="20"/>
                <w:lang w:val="lv-LV"/>
              </w:rPr>
              <w:t>: darba atļauja, tostarp ekonomisko vajadzību pārbaude, kas vajadzīga to ieguldītāju gadījumā, kuri tiek nodarbināti uzņēmumā.</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DK</w:t>
            </w:r>
            <w:r w:rsidRPr="00DD239B">
              <w:rPr>
                <w:rFonts w:eastAsiaTheme="minorEastAsia"/>
                <w:sz w:val="20"/>
                <w:lang w:val="lv-LV"/>
              </w:rPr>
              <w:t xml:space="preserve">: maksimālais uzturēšanās ilgums ir 90 dienas jebkurā sešu mēnešu periodā. Ja ieguldītāji vēlas veikt </w:t>
            </w:r>
            <w:proofErr w:type="spellStart"/>
            <w:r w:rsidRPr="00DD239B">
              <w:rPr>
                <w:rFonts w:eastAsiaTheme="minorEastAsia"/>
                <w:sz w:val="20"/>
                <w:lang w:val="lv-LV"/>
              </w:rPr>
              <w:t>darījumdarbību</w:t>
            </w:r>
            <w:proofErr w:type="spellEnd"/>
            <w:r w:rsidRPr="00DD239B">
              <w:rPr>
                <w:rFonts w:eastAsiaTheme="minorEastAsia"/>
                <w:sz w:val="20"/>
                <w:lang w:val="lv-LV"/>
              </w:rPr>
              <w:t xml:space="preserve"> Dānijā pašnodarbinātā statusā, ir vajadzīga darba atļauja.</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FI</w:t>
            </w:r>
            <w:r w:rsidRPr="00DD239B">
              <w:rPr>
                <w:rFonts w:eastAsiaTheme="minorEastAsia"/>
                <w:sz w:val="20"/>
                <w:lang w:val="lv-LV"/>
              </w:rPr>
              <w:t>: ieguldītājiem jābūt nodarbinātiem uzņēmumā, kas nav bezpeļņas organizācija, vidējā līmeņa vai vadošā darbinieka amatā.</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HU</w:t>
            </w:r>
            <w:r w:rsidRPr="00DD239B">
              <w:rPr>
                <w:rFonts w:eastAsiaTheme="minorEastAsia"/>
                <w:sz w:val="20"/>
                <w:lang w:val="lv-LV"/>
              </w:rPr>
              <w:t>: maksimālais uzturēšanās ilgums ir 90 dienas, ja ieguldītājs nav nodarbināts uzņēmumā, kas atrodas Ungārijā. Ja ieguldītājs ir nodarbināts uzņēmumā, kas atrodas Ungārijā, jāveic ekonomisko vajadzību pārbaude.</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IT</w:t>
            </w:r>
            <w:r w:rsidRPr="00DD239B">
              <w:rPr>
                <w:rFonts w:eastAsiaTheme="minorEastAsia"/>
                <w:sz w:val="20"/>
                <w:lang w:val="lv-LV"/>
              </w:rPr>
              <w:t>: jāveic ekonomisko vajadzību pārbaude, ja ieguldītājs nav nodarbināts uzņēmumā.</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LT</w:t>
            </w:r>
            <w:r w:rsidRPr="00DD239B">
              <w:rPr>
                <w:rFonts w:eastAsiaTheme="minorEastAsia"/>
                <w:sz w:val="20"/>
                <w:lang w:val="lv-LV"/>
              </w:rPr>
              <w:t xml:space="preserve">, </w:t>
            </w:r>
            <w:r w:rsidRPr="00DD239B">
              <w:rPr>
                <w:rFonts w:eastAsiaTheme="minorEastAsia"/>
                <w:b/>
                <w:bCs/>
                <w:sz w:val="20"/>
                <w:lang w:val="lv-LV"/>
              </w:rPr>
              <w:t>NL</w:t>
            </w:r>
            <w:r w:rsidRPr="00DD239B">
              <w:rPr>
                <w:rFonts w:eastAsiaTheme="minorEastAsia"/>
                <w:sz w:val="20"/>
                <w:lang w:val="lv-LV"/>
              </w:rPr>
              <w:t xml:space="preserve">, </w:t>
            </w:r>
            <w:r w:rsidRPr="00DD239B">
              <w:rPr>
                <w:rFonts w:eastAsiaTheme="minorEastAsia"/>
                <w:b/>
                <w:bCs/>
                <w:sz w:val="20"/>
                <w:lang w:val="lv-LV"/>
              </w:rPr>
              <w:t>PL</w:t>
            </w:r>
            <w:r w:rsidRPr="00DD239B">
              <w:rPr>
                <w:rFonts w:eastAsiaTheme="minorEastAsia"/>
                <w:sz w:val="20"/>
                <w:lang w:val="lv-LV"/>
              </w:rPr>
              <w:t>: ieguldītāju kategorija netiek atzīta attiecībā uz fiziskām personām, kas pārstāv ieguldītāju.</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LV</w:t>
            </w:r>
            <w:r w:rsidRPr="00DD239B">
              <w:rPr>
                <w:rFonts w:eastAsiaTheme="minorEastAsia"/>
                <w:sz w:val="20"/>
                <w:lang w:val="lv-LV"/>
              </w:rPr>
              <w:t>: attiecībā uz posmu pirms ieguldījumu veikšanas maksimālais uzturēšanās ilgums ir ierobežots līdz 90 dienām jebkurā sešu mēnešu periodā. Posmā pēc ieguldījumu veikšanas tiek piešķirts pagarinājums līdz vienam gadam, ievērojot valsts tiesību aktos paredzētos kritērijus, piemēram, veikto ieguldījumu jomu un apjomu.</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UK</w:t>
            </w:r>
            <w:r w:rsidRPr="00DD239B">
              <w:rPr>
                <w:rFonts w:eastAsiaTheme="minorEastAsia"/>
                <w:sz w:val="20"/>
                <w:lang w:val="lv-LV"/>
              </w:rPr>
              <w:t>: ieguldītāju kategorija netiek atzīta: saistību nav.</w:t>
            </w:r>
          </w:p>
        </w:tc>
      </w:tr>
    </w:tbl>
    <w:p w:rsidR="00085F70" w:rsidRPr="00DD239B" w:rsidRDefault="00085F70" w:rsidP="00085F70">
      <w:pPr>
        <w:rPr>
          <w:rFonts w:eastAsiaTheme="minorEastAsia"/>
          <w:lang w:val="lv-LV"/>
        </w:rPr>
      </w:pPr>
    </w:p>
    <w:p w:rsidR="00085F70" w:rsidRPr="00DD239B" w:rsidRDefault="00085F70" w:rsidP="00085F70">
      <w:pPr>
        <w:rPr>
          <w:rFonts w:eastAsiaTheme="minorEastAsia"/>
          <w:lang w:val="lv-LV"/>
        </w:rPr>
      </w:pPr>
      <w:r w:rsidRPr="00DD239B">
        <w:rPr>
          <w:lang w:val="lv-LV"/>
        </w:rPr>
        <w:t>5.</w:t>
      </w:r>
      <w:r w:rsidRPr="00DD239B">
        <w:rPr>
          <w:lang w:val="lv-LV"/>
        </w:rPr>
        <w:tab/>
      </w:r>
      <w:r w:rsidRPr="00DD239B">
        <w:rPr>
          <w:rFonts w:eastAsiaTheme="minorEastAsia"/>
          <w:u w:val="single"/>
          <w:lang w:val="lv-LV"/>
        </w:rPr>
        <w:t>Uzņēmuma ietvaros pārcelti darbinieki (speciālisti un augstākais personāls)</w:t>
      </w:r>
    </w:p>
    <w:p w:rsidR="00085F70" w:rsidRPr="00DD239B" w:rsidRDefault="00085F70" w:rsidP="00085F70">
      <w:pPr>
        <w:rPr>
          <w:rFonts w:eastAsiaTheme="minorEastAs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651"/>
      </w:tblGrid>
      <w:tr w:rsidR="00085F70" w:rsidRPr="005F05A2" w:rsidTr="00D46FAC">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r w:rsidRPr="00DD239B">
              <w:rPr>
                <w:rFonts w:eastAsiaTheme="minorEastAsia"/>
                <w:b/>
                <w:bCs/>
                <w:sz w:val="20"/>
                <w:lang w:val="lv-LV"/>
              </w:rPr>
              <w:t>Visas nozares</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BG</w:t>
            </w:r>
            <w:r w:rsidRPr="00DD239B">
              <w:rPr>
                <w:rFonts w:eastAsiaTheme="minorEastAsia"/>
                <w:sz w:val="20"/>
                <w:lang w:val="lv-LV"/>
              </w:rPr>
              <w:t>: Bulgārijas uzņēmumā nodarbināto ārvalstu fizisko personu skaits nedrīkst pārsniegt desmit procentus no vidējā to Eiropas Savienības pilsoņu skaita, kurus attiecīgajā gadā nodarbina attiecīgajā Bulgārijas uzņēmumā. Ja tiek nodarbinātas mazāk nekā 100 personas, šis skaits var pārsniegt desmit procentus, taču ir nepieciešama atļauja.</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AT</w:t>
            </w:r>
            <w:r w:rsidRPr="00DD239B">
              <w:rPr>
                <w:rFonts w:eastAsiaTheme="minorEastAsia"/>
                <w:sz w:val="20"/>
                <w:lang w:val="lv-LV"/>
              </w:rPr>
              <w:t xml:space="preserve">, </w:t>
            </w:r>
            <w:r w:rsidRPr="00DD239B">
              <w:rPr>
                <w:rFonts w:eastAsiaTheme="minorEastAsia"/>
                <w:b/>
                <w:bCs/>
                <w:sz w:val="20"/>
                <w:lang w:val="lv-LV"/>
              </w:rPr>
              <w:t>CZ</w:t>
            </w:r>
            <w:r w:rsidRPr="00DD239B">
              <w:rPr>
                <w:rFonts w:eastAsiaTheme="minorEastAsia"/>
                <w:sz w:val="20"/>
                <w:lang w:val="lv-LV"/>
              </w:rPr>
              <w:t xml:space="preserve">, </w:t>
            </w:r>
            <w:r w:rsidRPr="00DD239B">
              <w:rPr>
                <w:rFonts w:eastAsiaTheme="minorEastAsia"/>
                <w:b/>
                <w:bCs/>
                <w:sz w:val="20"/>
                <w:lang w:val="lv-LV"/>
              </w:rPr>
              <w:t>SK</w:t>
            </w:r>
            <w:r w:rsidRPr="00DD239B">
              <w:rPr>
                <w:rFonts w:eastAsiaTheme="minorEastAsia"/>
                <w:sz w:val="20"/>
                <w:lang w:val="lv-LV"/>
              </w:rPr>
              <w:t xml:space="preserve">, </w:t>
            </w:r>
            <w:r w:rsidRPr="00DD239B">
              <w:rPr>
                <w:rFonts w:eastAsiaTheme="minorEastAsia"/>
                <w:b/>
                <w:bCs/>
                <w:sz w:val="20"/>
                <w:lang w:val="lv-LV"/>
              </w:rPr>
              <w:t>UK</w:t>
            </w:r>
            <w:r w:rsidRPr="00DD239B">
              <w:rPr>
                <w:rFonts w:eastAsiaTheme="minorEastAsia"/>
                <w:sz w:val="20"/>
                <w:lang w:val="lv-LV"/>
              </w:rPr>
              <w:t>: uzņēmuma ietvaros pārceltam darbiniekam jābūt nodarbinātam uzņēmumā, kas nav bezpeļņas organizācija, citādi: saistību nav.</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FI</w:t>
            </w:r>
            <w:r w:rsidRPr="00DD239B">
              <w:rPr>
                <w:rFonts w:eastAsiaTheme="minorEastAsia"/>
                <w:sz w:val="20"/>
                <w:lang w:val="lv-LV"/>
              </w:rPr>
              <w:t>: augstākajam personālam jābūt nodarbinātam uzņēmumā, kas nav bezpeļņas organizācija.</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HU</w:t>
            </w:r>
            <w:r w:rsidRPr="00DD239B">
              <w:rPr>
                <w:rFonts w:eastAsiaTheme="minorEastAsia"/>
                <w:sz w:val="20"/>
                <w:lang w:val="lv-LV"/>
              </w:rPr>
              <w:t>: fiziska persona, kas ir partneris uzņēmumā, nevar būt uzņēmuma ietvaros pārcelts darbinieks.</w:t>
            </w:r>
          </w:p>
        </w:tc>
      </w:tr>
    </w:tbl>
    <w:p w:rsidR="00085F70" w:rsidRPr="00DD239B" w:rsidRDefault="00085F70" w:rsidP="00085F70">
      <w:pPr>
        <w:rPr>
          <w:rFonts w:eastAsiaTheme="minorEastAsia"/>
          <w:lang w:val="lv-LV"/>
        </w:rPr>
      </w:pPr>
    </w:p>
    <w:p w:rsidR="00085F70" w:rsidRPr="00DD239B" w:rsidRDefault="00085F70" w:rsidP="00085F70">
      <w:pPr>
        <w:rPr>
          <w:rFonts w:eastAsiaTheme="minorEastAsia"/>
          <w:lang w:val="lv-LV"/>
        </w:rPr>
      </w:pPr>
      <w:r w:rsidRPr="00DD239B">
        <w:rPr>
          <w:lang w:val="lv-LV"/>
        </w:rPr>
        <w:br w:type="page"/>
      </w:r>
    </w:p>
    <w:p w:rsidR="00085F70" w:rsidRPr="00DD239B" w:rsidRDefault="00085F70" w:rsidP="00085F70">
      <w:pPr>
        <w:rPr>
          <w:rFonts w:eastAsiaTheme="minorEastAsia"/>
          <w:lang w:val="lv-LV"/>
        </w:rPr>
      </w:pPr>
      <w:r w:rsidRPr="00DD239B">
        <w:rPr>
          <w:lang w:val="lv-LV"/>
        </w:rPr>
        <w:lastRenderedPageBreak/>
        <w:t>6.</w:t>
      </w:r>
      <w:r w:rsidRPr="00DD239B">
        <w:rPr>
          <w:lang w:val="lv-LV"/>
        </w:rPr>
        <w:tab/>
      </w:r>
      <w:r w:rsidRPr="00DD239B">
        <w:rPr>
          <w:rFonts w:eastAsiaTheme="minorEastAsia"/>
          <w:u w:val="single"/>
          <w:lang w:val="lv-LV"/>
        </w:rPr>
        <w:t>Uzņēmuma ietvaros pārcelti darbinieki (diplomēti praktikanti)</w:t>
      </w:r>
    </w:p>
    <w:p w:rsidR="00085F70" w:rsidRPr="00DD239B" w:rsidRDefault="00085F70" w:rsidP="00085F70">
      <w:pPr>
        <w:rPr>
          <w:rFonts w:eastAsiaTheme="minorEastAs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651"/>
      </w:tblGrid>
      <w:tr w:rsidR="00085F70" w:rsidRPr="005F05A2" w:rsidTr="00D46FAC">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r w:rsidRPr="00DD239B">
              <w:rPr>
                <w:rFonts w:eastAsiaTheme="minorEastAsia"/>
                <w:b/>
                <w:bCs/>
                <w:sz w:val="20"/>
                <w:lang w:val="lv-LV"/>
              </w:rPr>
              <w:t>Visas nozares</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AT, CZ, FR, DE, ES, HU, SK</w:t>
            </w:r>
            <w:r w:rsidRPr="00DD239B">
              <w:rPr>
                <w:rFonts w:eastAsiaTheme="minorEastAsia"/>
                <w:sz w:val="20"/>
                <w:lang w:val="lv-LV"/>
              </w:rPr>
              <w:t>: mācībām, kas jānodrošina saistībā ar diplomēta praktikanta pārcelšanu uz uzņēmumu, jābūt saistītām ar to augstākās izglītības grādu, kuru ir ieguvis šis diplomētais praktikants.</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BG, HU</w:t>
            </w:r>
            <w:r w:rsidRPr="00DD239B">
              <w:rPr>
                <w:rFonts w:eastAsiaTheme="minorEastAsia"/>
                <w:sz w:val="20"/>
                <w:lang w:val="lv-LV"/>
              </w:rPr>
              <w:t>: ekonomisko vajadzību pārbaude.</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CZ, FI, SK, UK</w:t>
            </w:r>
            <w:r w:rsidRPr="00DD239B">
              <w:rPr>
                <w:rFonts w:eastAsiaTheme="minorEastAsia"/>
                <w:sz w:val="20"/>
                <w:lang w:val="lv-LV"/>
              </w:rPr>
              <w:t>: diplomētam praktikantam jābūt nodarbinātam uzņēmumā, kas nav bezpeļņas organizācija, citādi: saistību nav.</w:t>
            </w:r>
          </w:p>
        </w:tc>
      </w:tr>
    </w:tbl>
    <w:p w:rsidR="00085F70" w:rsidRPr="00DD239B" w:rsidRDefault="00085F70" w:rsidP="00085F70">
      <w:pPr>
        <w:rPr>
          <w:rFonts w:eastAsiaTheme="minorEastAsia"/>
          <w:lang w:val="lv-LV"/>
        </w:rPr>
      </w:pPr>
    </w:p>
    <w:p w:rsidR="00085F70" w:rsidRPr="00DD239B" w:rsidRDefault="00085F70" w:rsidP="00085F70">
      <w:pPr>
        <w:rPr>
          <w:rFonts w:eastAsiaTheme="minorEastAsia"/>
          <w:lang w:val="lv-LV"/>
        </w:rPr>
      </w:pPr>
      <w:r w:rsidRPr="00DD239B">
        <w:rPr>
          <w:lang w:val="lv-LV"/>
        </w:rPr>
        <w:t>7.</w:t>
      </w:r>
      <w:r w:rsidRPr="00DD239B">
        <w:rPr>
          <w:lang w:val="lv-LV"/>
        </w:rPr>
        <w:tab/>
      </w:r>
      <w:r w:rsidRPr="00DD239B">
        <w:rPr>
          <w:rFonts w:eastAsiaTheme="minorEastAsia"/>
          <w:lang w:val="lv-LV"/>
        </w:rPr>
        <w:t xml:space="preserve">Īstermiņa </w:t>
      </w:r>
      <w:proofErr w:type="spellStart"/>
      <w:r w:rsidRPr="00DD239B">
        <w:rPr>
          <w:rFonts w:eastAsiaTheme="minorEastAsia"/>
          <w:lang w:val="lv-LV"/>
        </w:rPr>
        <w:t>viesdarbinieki</w:t>
      </w:r>
      <w:proofErr w:type="spellEnd"/>
    </w:p>
    <w:p w:rsidR="00085F70" w:rsidRPr="00DD239B" w:rsidRDefault="00085F70" w:rsidP="00085F70">
      <w:pPr>
        <w:rPr>
          <w:rFonts w:eastAsiaTheme="minorEastAs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7636"/>
      </w:tblGrid>
      <w:tr w:rsidR="00085F70" w:rsidRPr="005F05A2" w:rsidTr="00D46FAC">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r w:rsidRPr="00DD239B">
              <w:rPr>
                <w:rFonts w:eastAsiaTheme="minorEastAsia"/>
                <w:b/>
                <w:bCs/>
                <w:sz w:val="20"/>
                <w:lang w:val="lv-LV"/>
              </w:rPr>
              <w:t>Visi 10.-D pielikumā minētie pasākumi</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DK, HR</w:t>
            </w:r>
            <w:r w:rsidRPr="00DD239B">
              <w:rPr>
                <w:rFonts w:eastAsiaTheme="minorEastAsia"/>
                <w:sz w:val="20"/>
                <w:lang w:val="lv-LV"/>
              </w:rPr>
              <w:t xml:space="preserve">: darba atļauja, kā arī ekonomisko vajadzību pārbaude, kas jāveic, ja īstermiņa </w:t>
            </w:r>
            <w:proofErr w:type="spellStart"/>
            <w:r w:rsidRPr="00DD239B">
              <w:rPr>
                <w:rFonts w:eastAsiaTheme="minorEastAsia"/>
                <w:sz w:val="20"/>
                <w:lang w:val="lv-LV"/>
              </w:rPr>
              <w:t>viesdarbinieks</w:t>
            </w:r>
            <w:proofErr w:type="spellEnd"/>
            <w:r w:rsidRPr="00DD239B">
              <w:rPr>
                <w:rFonts w:eastAsiaTheme="minorEastAsia"/>
                <w:sz w:val="20"/>
                <w:lang w:val="lv-LV"/>
              </w:rPr>
              <w:t xml:space="preserve"> sniedz pakalpojumus attiecīgi Dānijas vai Horvātijas teritorijā.</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LV</w:t>
            </w:r>
            <w:r w:rsidRPr="00DD239B">
              <w:rPr>
                <w:rFonts w:eastAsiaTheme="minorEastAsia"/>
                <w:sz w:val="20"/>
                <w:lang w:val="lv-LV"/>
              </w:rPr>
              <w:t>: darba atļauja vajadzīga darbībām/pasākumiem, kas tiks veikti, pamatojoties uz līgumu.</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SK</w:t>
            </w:r>
            <w:r w:rsidRPr="00DD239B">
              <w:rPr>
                <w:rFonts w:eastAsiaTheme="minorEastAsia"/>
                <w:sz w:val="20"/>
                <w:lang w:val="lv-LV"/>
              </w:rPr>
              <w:t>: ja Slovākijas teritorijā sniedz pakalpojumus, kas pārsniedz septiņas dienas mēnesī vai 30 dienas kalendārajā gadā, ir vajadzīga darba atļauja, tostarp ekonomisko vajadzību pārbaude.</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UK</w:t>
            </w:r>
            <w:r w:rsidRPr="00DD239B">
              <w:rPr>
                <w:rFonts w:eastAsiaTheme="minorEastAsia"/>
                <w:sz w:val="20"/>
                <w:lang w:val="lv-LV"/>
              </w:rPr>
              <w:t xml:space="preserve">: īstermiņa </w:t>
            </w:r>
            <w:proofErr w:type="spellStart"/>
            <w:r w:rsidRPr="00DD239B">
              <w:rPr>
                <w:rFonts w:eastAsiaTheme="minorEastAsia"/>
                <w:sz w:val="20"/>
                <w:lang w:val="lv-LV"/>
              </w:rPr>
              <w:t>viesdarbinieku</w:t>
            </w:r>
            <w:proofErr w:type="spellEnd"/>
            <w:r w:rsidRPr="00DD239B">
              <w:rPr>
                <w:rFonts w:eastAsiaTheme="minorEastAsia"/>
                <w:sz w:val="20"/>
                <w:lang w:val="lv-LV"/>
              </w:rPr>
              <w:t xml:space="preserve"> kategorija netiek atzīta: saistību nav.</w:t>
            </w:r>
          </w:p>
        </w:tc>
      </w:tr>
      <w:tr w:rsidR="00085F70" w:rsidRPr="005F05A2" w:rsidTr="00D46FAC">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r w:rsidRPr="00DD239B">
              <w:rPr>
                <w:rFonts w:eastAsiaTheme="minorEastAsia"/>
                <w:b/>
                <w:bCs/>
                <w:sz w:val="20"/>
                <w:lang w:val="lv-LV"/>
              </w:rPr>
              <w:t>Pētniecība un projektēšana</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AT</w:t>
            </w:r>
            <w:r w:rsidRPr="00DD239B">
              <w:rPr>
                <w:rFonts w:eastAsiaTheme="minorEastAsia"/>
                <w:sz w:val="20"/>
                <w:lang w:val="lv-LV"/>
              </w:rPr>
              <w:t>: ir vajadzīga darba atļauja, tostarp ekonomisko vajadzību pārbaude, izņemot attiecībā uz zinātnes un statistikas pētnieku pētniecības pasākumiem.</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NL</w:t>
            </w:r>
            <w:r w:rsidRPr="00DD239B">
              <w:rPr>
                <w:rFonts w:eastAsiaTheme="minorEastAsia"/>
                <w:sz w:val="20"/>
                <w:lang w:val="lv-LV"/>
              </w:rPr>
              <w:t>: ir vajadzīga darba atļauja, tostarp ekonomisko vajadzību pārbaude.</w:t>
            </w:r>
          </w:p>
        </w:tc>
      </w:tr>
      <w:tr w:rsidR="00085F70" w:rsidRPr="005F05A2" w:rsidTr="00D46FAC">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proofErr w:type="spellStart"/>
            <w:r w:rsidRPr="00DD239B">
              <w:rPr>
                <w:rFonts w:eastAsiaTheme="minorEastAsia"/>
                <w:b/>
                <w:bCs/>
                <w:sz w:val="20"/>
                <w:lang w:val="lv-LV"/>
              </w:rPr>
              <w:t>Tirgdarbības</w:t>
            </w:r>
            <w:proofErr w:type="spellEnd"/>
            <w:r w:rsidRPr="00DD239B">
              <w:rPr>
                <w:rFonts w:eastAsiaTheme="minorEastAsia"/>
                <w:b/>
                <w:bCs/>
                <w:sz w:val="20"/>
                <w:lang w:val="lv-LV"/>
              </w:rPr>
              <w:t xml:space="preserve"> izpēte</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AT</w:t>
            </w:r>
            <w:r w:rsidRPr="00DD239B">
              <w:rPr>
                <w:rFonts w:eastAsiaTheme="minorEastAsia"/>
                <w:sz w:val="20"/>
                <w:lang w:val="lv-LV"/>
              </w:rPr>
              <w:t>: ir vajadzīga darba atļauja, tostarp ekonomisko vajadzību pārbaude. No ekonomisko vajadzību pārbaudes ir atbrīvoti pētniecības un analīzes pasākumi, kas notiek līdz septiņām dienām mēnesī vai 30 dienas kalendārajā gadā. Ir vajadzīga augstākā izglītība.</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NL</w:t>
            </w:r>
            <w:r w:rsidRPr="00DD239B">
              <w:rPr>
                <w:rFonts w:eastAsiaTheme="minorEastAsia"/>
                <w:sz w:val="20"/>
                <w:lang w:val="lv-LV"/>
              </w:rPr>
              <w:t>: ir vajadzīga darba atļauja, tostarp ekonomisko vajadzību pārbaude.</w:t>
            </w:r>
          </w:p>
        </w:tc>
      </w:tr>
      <w:tr w:rsidR="00085F70" w:rsidRPr="005F05A2" w:rsidTr="00D46FAC">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r w:rsidRPr="00DD239B">
              <w:rPr>
                <w:rFonts w:eastAsiaTheme="minorEastAsia"/>
                <w:b/>
                <w:bCs/>
                <w:sz w:val="20"/>
                <w:lang w:val="lv-LV"/>
              </w:rPr>
              <w:t>Gadatirgi un izstādes</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AT</w:t>
            </w:r>
            <w:r w:rsidRPr="00DD239B">
              <w:rPr>
                <w:rFonts w:eastAsiaTheme="minorEastAsia"/>
                <w:sz w:val="20"/>
                <w:lang w:val="lv-LV"/>
              </w:rPr>
              <w:t>: attiecībā uz darbībām, kas pārsniedz septiņas dienas mēnesī vai 30 dienas kalendārajā gadā, ir vajadzīga darba atļauja, tostarp ekonomisko vajadzību pārbaude.</w:t>
            </w:r>
          </w:p>
        </w:tc>
      </w:tr>
      <w:tr w:rsidR="00085F70" w:rsidRPr="00DD239B" w:rsidTr="00D46FAC">
        <w:tc>
          <w:tcPr>
            <w:tcW w:w="2235" w:type="dxa"/>
            <w:shd w:val="clear" w:color="auto" w:fill="auto"/>
          </w:tcPr>
          <w:p w:rsidR="00085F70" w:rsidRPr="00DD239B" w:rsidRDefault="00085F70" w:rsidP="00D46FAC">
            <w:pPr>
              <w:pageBreakBefore/>
              <w:spacing w:before="60" w:after="60" w:line="240" w:lineRule="auto"/>
              <w:rPr>
                <w:rFonts w:eastAsiaTheme="minorEastAsia"/>
                <w:b/>
                <w:bCs/>
                <w:sz w:val="20"/>
                <w:lang w:val="lv-LV"/>
              </w:rPr>
            </w:pPr>
            <w:r w:rsidRPr="00DD239B">
              <w:rPr>
                <w:rFonts w:eastAsiaTheme="minorEastAsia"/>
                <w:b/>
                <w:bCs/>
                <w:sz w:val="20"/>
                <w:lang w:val="lv-LV"/>
              </w:rPr>
              <w:lastRenderedPageBreak/>
              <w:t xml:space="preserve">Pēcpārdošanas vai </w:t>
            </w:r>
            <w:proofErr w:type="spellStart"/>
            <w:r w:rsidRPr="00DD239B">
              <w:rPr>
                <w:rFonts w:eastAsiaTheme="minorEastAsia"/>
                <w:b/>
                <w:bCs/>
                <w:sz w:val="20"/>
                <w:lang w:val="lv-LV"/>
              </w:rPr>
              <w:t>pēciznomāšanas</w:t>
            </w:r>
            <w:proofErr w:type="spellEnd"/>
            <w:r w:rsidRPr="00DD239B">
              <w:rPr>
                <w:rFonts w:eastAsiaTheme="minorEastAsia"/>
                <w:b/>
                <w:bCs/>
                <w:sz w:val="20"/>
                <w:lang w:val="lv-LV"/>
              </w:rPr>
              <w:t xml:space="preserve"> pakalpojumi</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AT</w:t>
            </w:r>
            <w:r w:rsidRPr="00DD239B">
              <w:rPr>
                <w:rFonts w:eastAsiaTheme="minorEastAsia"/>
                <w:sz w:val="20"/>
                <w:lang w:val="lv-LV"/>
              </w:rPr>
              <w:t>: ir vajadzīga darba atļauja, tostarp ekonomisko vajadzību pārbaude. No ekonomisko vajadzību pārbaudes ir atbrīvotas fiziskas personas, kas apmāca darbiniekus pakalpojumu sniegšanā un kam ir īpašas zināšanas.</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CZ</w:t>
            </w:r>
            <w:r w:rsidRPr="00DD239B">
              <w:rPr>
                <w:rFonts w:eastAsiaTheme="minorEastAsia"/>
                <w:sz w:val="20"/>
                <w:lang w:val="lv-LV"/>
              </w:rPr>
              <w:t>: ir vajadzīga atļauja darbam, kas pārsniedz septiņas dienas mēnesī vai 30 dienas kalendārajā gadā.</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FI</w:t>
            </w:r>
            <w:r w:rsidRPr="00DD239B">
              <w:rPr>
                <w:rFonts w:eastAsiaTheme="minorEastAsia"/>
                <w:sz w:val="20"/>
                <w:lang w:val="lv-LV"/>
              </w:rPr>
              <w:t>: atkarībā no darbības var būt vajadzīga uzturēšanās atļauja.</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SE</w:t>
            </w:r>
            <w:r w:rsidRPr="00DD239B">
              <w:rPr>
                <w:rFonts w:eastAsiaTheme="minorEastAsia"/>
                <w:sz w:val="20"/>
                <w:lang w:val="lv-LV"/>
              </w:rPr>
              <w:t xml:space="preserve">: neatliekamas situācijas kontekstā ir vajadzīga darba atļauja līdz diviem mēnešiem, izņemot i) cilvēkus, kuri piedalās mācībās, piegāžu pārbaudēs, sagatavošanā vai pabeigšanā vai līdzīgās darbībās saistībā ar darījumu, vai </w:t>
            </w:r>
            <w:proofErr w:type="spellStart"/>
            <w:r w:rsidRPr="00DD239B">
              <w:rPr>
                <w:rFonts w:eastAsiaTheme="minorEastAsia"/>
                <w:sz w:val="20"/>
                <w:lang w:val="lv-LV"/>
              </w:rPr>
              <w:t>ii</w:t>
            </w:r>
            <w:proofErr w:type="spellEnd"/>
            <w:r w:rsidRPr="00DD239B">
              <w:rPr>
                <w:rFonts w:eastAsiaTheme="minorEastAsia"/>
                <w:sz w:val="20"/>
                <w:lang w:val="lv-LV"/>
              </w:rPr>
              <w:t>) montierus vai tehniskos instruktorus saistībā ar aprīkojuma steidzamu uzstādīšanu vai remontu. Ekonomisko vajadzību pārbaude nav jāveic.</w:t>
            </w:r>
          </w:p>
        </w:tc>
      </w:tr>
      <w:tr w:rsidR="00085F70" w:rsidRPr="005F05A2" w:rsidTr="00D46FAC">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r w:rsidRPr="00DD239B">
              <w:rPr>
                <w:rFonts w:eastAsiaTheme="minorEastAsia"/>
                <w:b/>
                <w:bCs/>
                <w:sz w:val="20"/>
                <w:lang w:val="lv-LV"/>
              </w:rPr>
              <w:t>Komercdarījumi</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AT</w:t>
            </w:r>
            <w:r w:rsidRPr="00DD239B">
              <w:rPr>
                <w:rFonts w:eastAsiaTheme="minorEastAsia"/>
                <w:sz w:val="20"/>
                <w:lang w:val="lv-LV"/>
              </w:rPr>
              <w:t>: attiecībā uz darbībām, kas pārsniedz septiņas dienas mēnesī vai 30 dienas kalendārajā gadā, ir vajadzīga darba atļauja, tostarp ekonomisko vajadzību pārbaude.</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FI</w:t>
            </w:r>
            <w:r w:rsidRPr="00DD239B">
              <w:rPr>
                <w:rFonts w:eastAsiaTheme="minorEastAsia"/>
                <w:sz w:val="20"/>
                <w:lang w:val="lv-LV"/>
              </w:rPr>
              <w:t>: fiziskai personai jāsniedz pakalpojumi kā tāda uzņēmuma darbiniekam, kas atrodas otras Puses teritorijā.</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NL</w:t>
            </w:r>
            <w:r w:rsidRPr="00DD239B">
              <w:rPr>
                <w:rFonts w:eastAsiaTheme="minorEastAsia"/>
                <w:sz w:val="20"/>
                <w:lang w:val="lv-LV"/>
              </w:rPr>
              <w:t>: ir vajadzīga darba atļauja, tostarp ekonomisko vajadzību pārbaude.</w:t>
            </w:r>
          </w:p>
        </w:tc>
      </w:tr>
      <w:tr w:rsidR="00085F70" w:rsidRPr="00DD239B" w:rsidTr="00D46FAC">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r w:rsidRPr="00DD239B">
              <w:rPr>
                <w:rFonts w:eastAsiaTheme="minorEastAsia"/>
                <w:b/>
                <w:bCs/>
                <w:sz w:val="20"/>
                <w:lang w:val="lv-LV"/>
              </w:rPr>
              <w:t>Tūrisma personāls</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NL</w:t>
            </w:r>
            <w:r w:rsidRPr="00DD239B">
              <w:rPr>
                <w:rFonts w:eastAsiaTheme="minorEastAsia"/>
                <w:sz w:val="20"/>
                <w:lang w:val="lv-LV"/>
              </w:rPr>
              <w:t>: ir vajadzīga darba atļauja, tostarp ekonomisko vajadzību pārbaude.</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FI</w:t>
            </w:r>
            <w:r w:rsidRPr="00DD239B">
              <w:rPr>
                <w:rFonts w:eastAsiaTheme="minorEastAsia"/>
                <w:sz w:val="20"/>
                <w:lang w:val="lv-LV"/>
              </w:rPr>
              <w:t>: fiziskai personai jāsniedz pakalpojumi kā tāda uzņēmuma darbiniekam, kas atrodas otras Puses teritorijā.</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PL</w:t>
            </w:r>
            <w:r w:rsidRPr="00DD239B">
              <w:rPr>
                <w:rFonts w:eastAsiaTheme="minorEastAsia"/>
                <w:sz w:val="20"/>
                <w:lang w:val="lv-LV"/>
              </w:rPr>
              <w:t>: saistību nav.</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SE</w:t>
            </w:r>
            <w:r w:rsidRPr="00DD239B">
              <w:rPr>
                <w:rFonts w:eastAsiaTheme="minorEastAsia"/>
                <w:sz w:val="20"/>
                <w:lang w:val="lv-LV"/>
              </w:rPr>
              <w:t>: vajadzīga darba atļauja, izņemot tūristu autobusu vadītājus un darbiniekus. Ekonomisko vajadzību pārbaude nav jāveic.</w:t>
            </w:r>
          </w:p>
        </w:tc>
      </w:tr>
      <w:tr w:rsidR="00085F70" w:rsidRPr="00DD239B" w:rsidTr="00D46FAC">
        <w:tc>
          <w:tcPr>
            <w:tcW w:w="2235" w:type="dxa"/>
            <w:shd w:val="clear" w:color="auto" w:fill="auto"/>
          </w:tcPr>
          <w:p w:rsidR="00085F70" w:rsidRPr="00DD239B" w:rsidRDefault="00085F70" w:rsidP="00D46FAC">
            <w:pPr>
              <w:spacing w:before="60" w:after="60" w:line="240" w:lineRule="auto"/>
              <w:rPr>
                <w:rFonts w:eastAsiaTheme="minorEastAsia"/>
                <w:b/>
                <w:bCs/>
                <w:sz w:val="20"/>
                <w:lang w:val="lv-LV"/>
              </w:rPr>
            </w:pPr>
            <w:r w:rsidRPr="00DD239B">
              <w:rPr>
                <w:rFonts w:eastAsiaTheme="minorEastAsia"/>
                <w:b/>
                <w:bCs/>
                <w:sz w:val="20"/>
                <w:lang w:val="lv-LV"/>
              </w:rPr>
              <w:t>Rakstiskā un mutiskā tulkošana</w:t>
            </w:r>
          </w:p>
        </w:tc>
        <w:tc>
          <w:tcPr>
            <w:tcW w:w="7796" w:type="dxa"/>
            <w:shd w:val="clear" w:color="auto" w:fill="auto"/>
          </w:tcPr>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AT</w:t>
            </w:r>
            <w:r w:rsidRPr="00DD239B">
              <w:rPr>
                <w:rFonts w:eastAsiaTheme="minorEastAsia"/>
                <w:sz w:val="20"/>
                <w:lang w:val="lv-LV"/>
              </w:rPr>
              <w:t xml:space="preserve">, </w:t>
            </w:r>
            <w:r w:rsidRPr="00DD239B">
              <w:rPr>
                <w:rFonts w:eastAsiaTheme="minorEastAsia"/>
                <w:b/>
                <w:bCs/>
                <w:sz w:val="20"/>
                <w:lang w:val="lv-LV"/>
              </w:rPr>
              <w:t>NL</w:t>
            </w:r>
            <w:r w:rsidRPr="00DD239B">
              <w:rPr>
                <w:rFonts w:eastAsiaTheme="minorEastAsia"/>
                <w:sz w:val="20"/>
                <w:lang w:val="lv-LV"/>
              </w:rPr>
              <w:t>: ir vajadzīga darba atļauja, tostarp ekonomisko vajadzību pārbaude.</w:t>
            </w:r>
          </w:p>
          <w:p w:rsidR="00085F70" w:rsidRPr="00DD239B" w:rsidRDefault="00085F70" w:rsidP="00D46FAC">
            <w:pPr>
              <w:spacing w:before="60" w:after="60" w:line="240" w:lineRule="auto"/>
              <w:rPr>
                <w:rFonts w:eastAsiaTheme="minorEastAsia"/>
                <w:bCs/>
                <w:sz w:val="20"/>
                <w:lang w:val="lv-LV"/>
              </w:rPr>
            </w:pPr>
            <w:r w:rsidRPr="00DD239B">
              <w:rPr>
                <w:rFonts w:eastAsiaTheme="minorEastAsia"/>
                <w:b/>
                <w:bCs/>
                <w:sz w:val="20"/>
                <w:lang w:val="lv-LV"/>
              </w:rPr>
              <w:t>PL</w:t>
            </w:r>
            <w:r w:rsidRPr="00DD239B">
              <w:rPr>
                <w:rFonts w:eastAsiaTheme="minorEastAsia"/>
                <w:sz w:val="20"/>
                <w:lang w:val="lv-LV"/>
              </w:rPr>
              <w:t>: saistību nav.</w:t>
            </w:r>
          </w:p>
        </w:tc>
      </w:tr>
    </w:tbl>
    <w:p w:rsidR="00085F70" w:rsidRPr="00DD239B" w:rsidRDefault="00085F70" w:rsidP="00085F70">
      <w:pPr>
        <w:rPr>
          <w:rFonts w:eastAsia="Batang"/>
          <w:lang w:val="lv-LV"/>
        </w:rPr>
      </w:pPr>
    </w:p>
    <w:p w:rsidR="00085F70" w:rsidRPr="00DD239B" w:rsidRDefault="00085F70" w:rsidP="00085F70">
      <w:pPr>
        <w:rPr>
          <w:rFonts w:eastAsia="Batang"/>
          <w:lang w:val="lv-LV"/>
        </w:rPr>
      </w:pPr>
    </w:p>
    <w:p w:rsidR="00085F70" w:rsidRPr="00DD239B" w:rsidRDefault="00085F70" w:rsidP="00085F70">
      <w:pPr>
        <w:jc w:val="right"/>
        <w:rPr>
          <w:rFonts w:eastAsia="Batang"/>
          <w:b/>
          <w:bCs/>
          <w:i/>
          <w:iCs/>
          <w:color w:val="000000"/>
          <w:u w:val="single"/>
          <w:lang w:val="lv-LV"/>
        </w:rPr>
      </w:pPr>
      <w:r w:rsidRPr="00DD239B">
        <w:rPr>
          <w:lang w:val="lv-LV"/>
        </w:rPr>
        <w:br w:type="page"/>
      </w:r>
      <w:r w:rsidRPr="00DD239B">
        <w:rPr>
          <w:b/>
          <w:bCs/>
          <w:u w:val="single"/>
          <w:lang w:val="lv-LV"/>
        </w:rPr>
        <w:lastRenderedPageBreak/>
        <w:t>10.-C PIELIKUMS</w:t>
      </w:r>
    </w:p>
    <w:p w:rsidR="00085F70" w:rsidRPr="00DD239B" w:rsidRDefault="00085F70" w:rsidP="00085F70">
      <w:pPr>
        <w:rPr>
          <w:rFonts w:eastAsia="Batang"/>
          <w:b/>
          <w:bCs/>
          <w:lang w:val="lv-LV"/>
        </w:rPr>
      </w:pPr>
    </w:p>
    <w:p w:rsidR="00085F70" w:rsidRPr="00DD239B" w:rsidRDefault="00085F70" w:rsidP="00085F70">
      <w:pPr>
        <w:jc w:val="center"/>
        <w:rPr>
          <w:rFonts w:eastAsia="Batang"/>
          <w:b/>
          <w:bCs/>
          <w:lang w:val="lv-LV"/>
        </w:rPr>
      </w:pPr>
      <w:r w:rsidRPr="00DD239B">
        <w:rPr>
          <w:b/>
          <w:bCs/>
          <w:lang w:val="lv-LV"/>
        </w:rPr>
        <w:t>LĪDZVĒRTĪGAS INŽENIERTEHNOLOGU UN ZINĀTNISKO TEHNOLOGU KVALIFIKĀCIJAS</w:t>
      </w:r>
    </w:p>
    <w:p w:rsidR="00085F70" w:rsidRPr="00DD239B" w:rsidRDefault="00085F70" w:rsidP="00085F70">
      <w:pPr>
        <w:rPr>
          <w:rFonts w:eastAsiaTheme="minorHAnsi"/>
          <w:b/>
          <w:bCs/>
          <w:szCs w:val="22"/>
          <w:lang w:val="lv-LV"/>
        </w:rPr>
      </w:pPr>
    </w:p>
    <w:p w:rsidR="00085F70" w:rsidRPr="00DD239B" w:rsidRDefault="00085F70" w:rsidP="00085F70">
      <w:pPr>
        <w:rPr>
          <w:rFonts w:eastAsiaTheme="minorHAnsi"/>
          <w:szCs w:val="22"/>
          <w:lang w:val="lv-LV"/>
        </w:rPr>
      </w:pPr>
      <w:r w:rsidRPr="00DD239B">
        <w:rPr>
          <w:lang w:val="lv-LV"/>
        </w:rPr>
        <w:t>Šajā nolīgumā:</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a)</w:t>
      </w:r>
      <w:r w:rsidRPr="00DD239B">
        <w:rPr>
          <w:lang w:val="lv-LV"/>
        </w:rPr>
        <w:tab/>
        <w:t xml:space="preserve">attiecībā uz </w:t>
      </w:r>
      <w:proofErr w:type="spellStart"/>
      <w:r w:rsidRPr="00DD239B">
        <w:rPr>
          <w:lang w:val="lv-LV"/>
        </w:rPr>
        <w:t>inženiertehnologiem</w:t>
      </w:r>
      <w:proofErr w:type="spellEnd"/>
      <w:r w:rsidRPr="00DD239B">
        <w:rPr>
          <w:lang w:val="lv-LV"/>
        </w:rPr>
        <w:t xml:space="preserve"> (</w:t>
      </w:r>
      <w:r w:rsidRPr="00DD239B">
        <w:rPr>
          <w:i/>
          <w:lang w:val="lv-LV"/>
        </w:rPr>
        <w:t>CPC</w:t>
      </w:r>
      <w:r w:rsidRPr="00DD239B">
        <w:rPr>
          <w:lang w:val="lv-LV"/>
        </w:rPr>
        <w:t xml:space="preserve"> 8672 un 8673) — pabeigta trīs gadu </w:t>
      </w:r>
      <w:proofErr w:type="spellStart"/>
      <w:r w:rsidRPr="00DD239B">
        <w:rPr>
          <w:lang w:val="lv-LV"/>
        </w:rPr>
        <w:t>pēcvidusskolas</w:t>
      </w:r>
      <w:proofErr w:type="spellEnd"/>
      <w:r w:rsidRPr="00DD239B">
        <w:rPr>
          <w:lang w:val="lv-LV"/>
        </w:rPr>
        <w:t xml:space="preserve"> līmeņa izglītība oficiāli atzītā institūcijā </w:t>
      </w:r>
      <w:proofErr w:type="spellStart"/>
      <w:r w:rsidRPr="00DD239B">
        <w:rPr>
          <w:lang w:val="lv-LV"/>
        </w:rPr>
        <w:t>inženiertehnoloģijas</w:t>
      </w:r>
      <w:proofErr w:type="spellEnd"/>
      <w:r w:rsidRPr="00DD239B">
        <w:rPr>
          <w:lang w:val="lv-LV"/>
        </w:rPr>
        <w:t xml:space="preserve"> disciplīnā tiek uzskatīta par līdzvērtīgu augstākajai izglītībai; un</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b)</w:t>
      </w:r>
      <w:r w:rsidRPr="00DD239B">
        <w:rPr>
          <w:lang w:val="lv-LV"/>
        </w:rPr>
        <w:tab/>
        <w:t>attiecībā uz zinātniskajiem tehnologiem (</w:t>
      </w:r>
      <w:r w:rsidRPr="00DD239B">
        <w:rPr>
          <w:i/>
          <w:lang w:val="lv-LV"/>
        </w:rPr>
        <w:t>CPC</w:t>
      </w:r>
      <w:r w:rsidRPr="00DD239B">
        <w:rPr>
          <w:lang w:val="lv-LV"/>
        </w:rPr>
        <w:t xml:space="preserve"> 881, 8671, 8674, 8676, 851, 852, 853, 8675 un 883) — pabeigta trīs gadu </w:t>
      </w:r>
      <w:proofErr w:type="spellStart"/>
      <w:r w:rsidRPr="00DD239B">
        <w:rPr>
          <w:lang w:val="lv-LV"/>
        </w:rPr>
        <w:t>pēcvidusskolas</w:t>
      </w:r>
      <w:proofErr w:type="spellEnd"/>
      <w:r w:rsidRPr="00DD239B">
        <w:rPr>
          <w:lang w:val="lv-LV"/>
        </w:rPr>
        <w:t xml:space="preserve"> līmeņa izglītība oficiāli atzītā institūcijā lauksaimniecības, arhitektūras, bioloģijas, ķīmijas, fizikas, mežsaimniecības, ģeoloģijas, ģeofizikas, ieguves rūpniecības un enerģētikas disciplīnā tiek uzskatīta par līdzvērtīgu augstākajai izglītībai.</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p>
    <w:p w:rsidR="00085F70" w:rsidRPr="00DD239B" w:rsidRDefault="00085F70" w:rsidP="00085F70">
      <w:pPr>
        <w:jc w:val="right"/>
        <w:rPr>
          <w:rFonts w:eastAsia="Batang"/>
          <w:b/>
          <w:bCs/>
          <w:i/>
          <w:iCs/>
          <w:color w:val="000000"/>
          <w:szCs w:val="24"/>
          <w:u w:val="single"/>
          <w:lang w:val="lv-LV"/>
        </w:rPr>
      </w:pPr>
      <w:r w:rsidRPr="00DD239B">
        <w:rPr>
          <w:lang w:val="lv-LV"/>
        </w:rPr>
        <w:br w:type="page"/>
      </w:r>
      <w:r w:rsidRPr="00DD239B">
        <w:rPr>
          <w:b/>
          <w:bCs/>
          <w:color w:val="000000"/>
          <w:u w:val="single"/>
          <w:lang w:val="lv-LV"/>
        </w:rPr>
        <w:lastRenderedPageBreak/>
        <w:t>10.-D PIELIKUMS</w:t>
      </w:r>
    </w:p>
    <w:p w:rsidR="00085F70" w:rsidRPr="00DD239B" w:rsidRDefault="00085F70" w:rsidP="00085F70">
      <w:pPr>
        <w:jc w:val="center"/>
        <w:rPr>
          <w:rFonts w:eastAsia="Batang"/>
          <w:b/>
          <w:bCs/>
          <w:iCs/>
          <w:color w:val="000000"/>
          <w:szCs w:val="24"/>
          <w:lang w:val="lv-LV"/>
        </w:rPr>
      </w:pPr>
    </w:p>
    <w:p w:rsidR="00085F70" w:rsidRPr="00DD239B" w:rsidRDefault="00085F70" w:rsidP="00085F70">
      <w:pPr>
        <w:jc w:val="center"/>
        <w:rPr>
          <w:rFonts w:eastAsia="Batang"/>
          <w:b/>
          <w:bCs/>
          <w:iCs/>
          <w:color w:val="000000"/>
          <w:szCs w:val="24"/>
          <w:lang w:val="lv-LV"/>
        </w:rPr>
      </w:pPr>
      <w:r w:rsidRPr="00DD239B">
        <w:rPr>
          <w:b/>
          <w:bCs/>
          <w:color w:val="000000"/>
          <w:lang w:val="lv-LV"/>
        </w:rPr>
        <w:t>ĪSTERMIŅA VIESDARBINIEKU DARBĪBAS</w:t>
      </w:r>
    </w:p>
    <w:p w:rsidR="00085F70" w:rsidRPr="00DD239B" w:rsidRDefault="00085F70" w:rsidP="00085F70">
      <w:pPr>
        <w:rPr>
          <w:rFonts w:eastAsia="Batang"/>
          <w:iCs/>
          <w:color w:val="000000"/>
          <w:szCs w:val="24"/>
          <w:lang w:val="lv-LV"/>
        </w:rPr>
      </w:pPr>
    </w:p>
    <w:p w:rsidR="00085F70" w:rsidRPr="00DD239B" w:rsidRDefault="00085F70" w:rsidP="00085F70">
      <w:pPr>
        <w:ind w:left="567" w:hanging="567"/>
        <w:rPr>
          <w:rFonts w:eastAsiaTheme="minorHAnsi"/>
          <w:lang w:val="lv-LV"/>
        </w:rPr>
      </w:pPr>
      <w:r w:rsidRPr="00DD239B">
        <w:rPr>
          <w:lang w:val="lv-LV"/>
        </w:rPr>
        <w:t>a)</w:t>
      </w:r>
      <w:r w:rsidRPr="00DD239B">
        <w:rPr>
          <w:lang w:val="lv-LV"/>
        </w:rPr>
        <w:tab/>
      </w:r>
      <w:r w:rsidRPr="00DD239B">
        <w:rPr>
          <w:b/>
          <w:bCs/>
          <w:lang w:val="lv-LV"/>
        </w:rPr>
        <w:t>sanāksmes un apspriedes</w:t>
      </w:r>
      <w:r w:rsidRPr="00DD239B">
        <w:rPr>
          <w:lang w:val="lv-LV"/>
        </w:rPr>
        <w:t> — fiziskas personas, kas apmeklē sanāksmes vai konferences vai ir iesaistītas apspriedēs ar darījumu partneriem;</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lang w:val="lv-LV"/>
        </w:rPr>
      </w:pPr>
      <w:r w:rsidRPr="00DD239B">
        <w:rPr>
          <w:lang w:val="lv-LV"/>
        </w:rPr>
        <w:t>b)</w:t>
      </w:r>
      <w:r w:rsidRPr="00DD239B">
        <w:rPr>
          <w:lang w:val="lv-LV"/>
        </w:rPr>
        <w:tab/>
      </w:r>
      <w:r w:rsidRPr="00DD239B">
        <w:rPr>
          <w:b/>
          <w:bCs/>
          <w:lang w:val="lv-LV"/>
        </w:rPr>
        <w:t>pētniecība un projektēšana</w:t>
      </w:r>
      <w:r w:rsidRPr="00DD239B">
        <w:rPr>
          <w:lang w:val="lv-LV"/>
        </w:rPr>
        <w:t> — tehniskie, zinātniskie un statistikas pētnieki, kas veic neatkarīgus pētījumus vai pētījumus otras Puses teritorijā esoša uzņēmuma vajadzībām;</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lang w:val="lv-LV"/>
        </w:rPr>
      </w:pPr>
      <w:r w:rsidRPr="00DD239B">
        <w:rPr>
          <w:lang w:val="lv-LV"/>
        </w:rPr>
        <w:t>c)</w:t>
      </w:r>
      <w:r w:rsidRPr="00DD239B">
        <w:rPr>
          <w:lang w:val="lv-LV"/>
        </w:rPr>
        <w:tab/>
      </w:r>
      <w:proofErr w:type="spellStart"/>
      <w:r w:rsidRPr="00DD239B">
        <w:rPr>
          <w:b/>
          <w:bCs/>
          <w:lang w:val="lv-LV"/>
        </w:rPr>
        <w:t>tirgdarbības</w:t>
      </w:r>
      <w:proofErr w:type="spellEnd"/>
      <w:r w:rsidRPr="00DD239B">
        <w:rPr>
          <w:b/>
          <w:bCs/>
          <w:lang w:val="lv-LV"/>
        </w:rPr>
        <w:t xml:space="preserve"> izpēte</w:t>
      </w:r>
      <w:r w:rsidRPr="00DD239B">
        <w:rPr>
          <w:lang w:val="lv-LV"/>
        </w:rPr>
        <w:t> — tirgus pētnieki un analītiķi, kas veic pētījumus vai analīzi otras Puses teritorijā esoša uzņēmuma vajadzībām;</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lang w:val="lv-LV"/>
        </w:rPr>
      </w:pPr>
      <w:r w:rsidRPr="00DD239B">
        <w:rPr>
          <w:lang w:val="lv-LV"/>
        </w:rPr>
        <w:t>d)</w:t>
      </w:r>
      <w:r w:rsidRPr="00DD239B">
        <w:rPr>
          <w:lang w:val="lv-LV"/>
        </w:rPr>
        <w:tab/>
      </w:r>
      <w:r w:rsidRPr="00DD239B">
        <w:rPr>
          <w:b/>
          <w:bCs/>
          <w:lang w:val="lv-LV"/>
        </w:rPr>
        <w:t>mācību semināri</w:t>
      </w:r>
      <w:r w:rsidRPr="00DD239B">
        <w:rPr>
          <w:lang w:val="lv-LV"/>
        </w:rPr>
        <w:t> — uzņēmuma personāls, kas ieceļo otras Puses teritorijā, lai apgūtu minētās Puses uzņēmumos vai organizācijās izmantojamās metodes un darba praksi, ja rīkotās mācības nepārsniedz vienīgi vērošanu, iepazīšanos un nodarbības klasē;</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lang w:val="lv-LV"/>
        </w:rPr>
      </w:pPr>
      <w:r w:rsidRPr="00DD239B">
        <w:rPr>
          <w:lang w:val="lv-LV"/>
        </w:rPr>
        <w:t>e)</w:t>
      </w:r>
      <w:r w:rsidRPr="00DD239B">
        <w:rPr>
          <w:lang w:val="lv-LV"/>
        </w:rPr>
        <w:tab/>
      </w:r>
      <w:r w:rsidRPr="00DD239B">
        <w:rPr>
          <w:b/>
          <w:bCs/>
          <w:lang w:val="lv-LV"/>
        </w:rPr>
        <w:t>gadatirgi un izstādes</w:t>
      </w:r>
      <w:r w:rsidRPr="00DD239B">
        <w:rPr>
          <w:lang w:val="lv-LV"/>
        </w:rPr>
        <w:t> — personāls, kas apmeklē gadatirgu ar nolūku reklamēt uzņēmumu vai tā ražojumus vai pakalpojumus;</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lang w:val="lv-LV"/>
        </w:rPr>
      </w:pPr>
      <w:r w:rsidRPr="00DD239B">
        <w:rPr>
          <w:lang w:val="lv-LV"/>
        </w:rPr>
        <w:t>f)</w:t>
      </w:r>
      <w:r w:rsidRPr="00DD239B">
        <w:rPr>
          <w:lang w:val="lv-LV"/>
        </w:rPr>
        <w:tab/>
      </w:r>
      <w:r w:rsidRPr="00DD239B">
        <w:rPr>
          <w:b/>
          <w:bCs/>
          <w:lang w:val="lv-LV"/>
        </w:rPr>
        <w:t>pārdošana</w:t>
      </w:r>
      <w:r w:rsidRPr="00DD239B">
        <w:rPr>
          <w:lang w:val="lv-LV"/>
        </w:rPr>
        <w:t xml:space="preserve"> — pakalpojumu sniedzēja vai preču piegādātāja pārstāvji, kas saņem pasūtījumus vai risina sarunas par pakalpojumu vai preču pārdošanu, vai slēdz līgumus par pakalpojumu vai preču pārdošanu minētā pakalpojumu sniedzēja vai preču piegādātāja vārdā, taču paši nepiegādā preces un nesniedz pakalpojumus. Īstermiņa </w:t>
      </w:r>
      <w:proofErr w:type="spellStart"/>
      <w:r w:rsidRPr="00DD239B">
        <w:rPr>
          <w:lang w:val="lv-LV"/>
        </w:rPr>
        <w:t>viesdarbinieki</w:t>
      </w:r>
      <w:proofErr w:type="spellEnd"/>
      <w:r w:rsidRPr="00DD239B">
        <w:rPr>
          <w:lang w:val="lv-LV"/>
        </w:rPr>
        <w:t xml:space="preserve"> nenodarbojas ar tiešu pārdošanu sabiedrībai;</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lang w:val="lv-LV"/>
        </w:rPr>
      </w:pPr>
      <w:r w:rsidRPr="00DD239B">
        <w:rPr>
          <w:lang w:val="lv-LV"/>
        </w:rPr>
        <w:br w:type="page"/>
      </w:r>
      <w:r w:rsidRPr="00DD239B">
        <w:rPr>
          <w:lang w:val="lv-LV"/>
        </w:rPr>
        <w:lastRenderedPageBreak/>
        <w:t>g)</w:t>
      </w:r>
      <w:r w:rsidRPr="00DD239B">
        <w:rPr>
          <w:lang w:val="lv-LV"/>
        </w:rPr>
        <w:tab/>
      </w:r>
      <w:r w:rsidRPr="00DD239B">
        <w:rPr>
          <w:b/>
          <w:bCs/>
          <w:lang w:val="lv-LV"/>
        </w:rPr>
        <w:t>pirkšana</w:t>
      </w:r>
      <w:r w:rsidRPr="00DD239B">
        <w:rPr>
          <w:lang w:val="lv-LV"/>
        </w:rPr>
        <w:t> — pircēji, kas pērk preces vai pakalpojumus uzņēmumam, vai vadības un pārraudzības personāls, kas iesaistīts otras Puses teritorijā veiktā komercdarījumā;</w:t>
      </w:r>
    </w:p>
    <w:p w:rsidR="00085F70" w:rsidRPr="00DD239B" w:rsidRDefault="00085F70" w:rsidP="00085F70">
      <w:pPr>
        <w:rPr>
          <w:rFonts w:eastAsia="Batang"/>
          <w:bCs/>
          <w:lang w:val="lv-LV"/>
        </w:rPr>
      </w:pPr>
    </w:p>
    <w:p w:rsidR="00085F70" w:rsidRPr="00DD239B" w:rsidRDefault="00085F70" w:rsidP="00085F70">
      <w:pPr>
        <w:ind w:left="567" w:hanging="567"/>
        <w:rPr>
          <w:rFonts w:eastAsia="Batang"/>
          <w:lang w:val="lv-LV"/>
        </w:rPr>
      </w:pPr>
      <w:r w:rsidRPr="00DD239B">
        <w:rPr>
          <w:lang w:val="lv-LV"/>
        </w:rPr>
        <w:t>h)</w:t>
      </w:r>
      <w:r w:rsidRPr="00DD239B">
        <w:rPr>
          <w:lang w:val="lv-LV"/>
        </w:rPr>
        <w:tab/>
      </w:r>
      <w:r w:rsidRPr="00DD239B">
        <w:rPr>
          <w:b/>
          <w:bCs/>
          <w:lang w:val="lv-LV"/>
        </w:rPr>
        <w:t xml:space="preserve">pēcpārdošanas vai </w:t>
      </w:r>
      <w:proofErr w:type="spellStart"/>
      <w:r w:rsidRPr="00DD239B">
        <w:rPr>
          <w:b/>
          <w:bCs/>
          <w:lang w:val="lv-LV"/>
        </w:rPr>
        <w:t>pēciznomāšanas</w:t>
      </w:r>
      <w:proofErr w:type="spellEnd"/>
      <w:r w:rsidRPr="00DD239B">
        <w:rPr>
          <w:b/>
          <w:bCs/>
          <w:lang w:val="lv-LV"/>
        </w:rPr>
        <w:t xml:space="preserve"> pakalpojumi</w:t>
      </w:r>
      <w:r w:rsidRPr="00DD239B">
        <w:rPr>
          <w:lang w:val="lv-LV"/>
        </w:rPr>
        <w:t> — instalētāji, remonta un apkopes personāls un uzraugi, kuriem ir specializētas zināšanas, kas ir būtiskas pārdevēja līgumsaistībām, un kuri sniedz pakalpojumus vai māca darbiniekus sniegt pakalpojumus saskaņā ar garantiju vai citu pakalpojumu līgumu, kas saistīts ar tādu komerciālu vai rūpniecisku iekārtu vai mehānismu, tostarp datoru programmatūras, pārdošanu vai iznomāšanu, kurus pērk vai nomā no uzņēmuma, kas atrodas ārpus tās Puses teritorijas, kurā tiek prasīta pagaidu iebraukšana, visā garantijas vai pakalpojumu līguma darbības laikā;</w:t>
      </w:r>
    </w:p>
    <w:p w:rsidR="00085F70" w:rsidRPr="00DD239B" w:rsidRDefault="00085F70" w:rsidP="00085F70">
      <w:pPr>
        <w:ind w:left="567" w:hanging="567"/>
        <w:rPr>
          <w:rFonts w:eastAsia="Batang"/>
          <w:szCs w:val="22"/>
          <w:lang w:val="lv-LV"/>
        </w:rPr>
      </w:pPr>
    </w:p>
    <w:p w:rsidR="00085F70" w:rsidRPr="00DD239B" w:rsidRDefault="00085F70" w:rsidP="00085F70">
      <w:pPr>
        <w:ind w:left="567" w:hanging="567"/>
        <w:rPr>
          <w:rFonts w:eastAsia="Batang"/>
          <w:lang w:val="lv-LV"/>
        </w:rPr>
      </w:pPr>
      <w:r w:rsidRPr="00DD239B">
        <w:rPr>
          <w:lang w:val="lv-LV"/>
        </w:rPr>
        <w:t>i)</w:t>
      </w:r>
      <w:r w:rsidRPr="00DD239B">
        <w:rPr>
          <w:lang w:val="lv-LV"/>
        </w:rPr>
        <w:tab/>
      </w:r>
      <w:r w:rsidRPr="00DD239B">
        <w:rPr>
          <w:b/>
          <w:bCs/>
          <w:lang w:val="lv-LV"/>
        </w:rPr>
        <w:t>komercdarījumi</w:t>
      </w:r>
      <w:r w:rsidRPr="00DD239B">
        <w:rPr>
          <w:lang w:val="lv-LV"/>
        </w:rPr>
        <w:t> — vadības un pārraudzības personāls un finanšu pakalpojumu personāls (tostarp apdrošinātāji, banku darbinieki un ieguldījumu brokeri), kas iesaistīti otras Puses teritorijā esoša uzņēmuma komercdarījumā;</w:t>
      </w:r>
    </w:p>
    <w:p w:rsidR="00085F70" w:rsidRPr="00DD239B" w:rsidRDefault="00085F70" w:rsidP="00085F70">
      <w:pPr>
        <w:ind w:left="567" w:hanging="567"/>
        <w:rPr>
          <w:rFonts w:eastAsia="Batang"/>
          <w:szCs w:val="22"/>
          <w:lang w:val="lv-LV"/>
        </w:rPr>
      </w:pPr>
    </w:p>
    <w:p w:rsidR="00085F70" w:rsidRPr="00DD239B" w:rsidRDefault="00085F70" w:rsidP="00085F70">
      <w:pPr>
        <w:ind w:left="567" w:hanging="567"/>
        <w:rPr>
          <w:rFonts w:eastAsia="Batang"/>
          <w:lang w:val="lv-LV"/>
        </w:rPr>
      </w:pPr>
      <w:r w:rsidRPr="00DD239B">
        <w:rPr>
          <w:lang w:val="lv-LV"/>
        </w:rPr>
        <w:t>j)</w:t>
      </w:r>
      <w:r w:rsidRPr="00DD239B">
        <w:rPr>
          <w:lang w:val="lv-LV"/>
        </w:rPr>
        <w:tab/>
      </w:r>
      <w:r w:rsidRPr="00DD239B">
        <w:rPr>
          <w:b/>
          <w:bCs/>
          <w:lang w:val="lv-LV"/>
        </w:rPr>
        <w:t>tūrisma nozares personāls</w:t>
      </w:r>
      <w:r w:rsidRPr="00DD239B">
        <w:rPr>
          <w:lang w:val="lv-LV"/>
        </w:rPr>
        <w:t> — ekskursiju un ceļojumu aģenti, gidi vai tūrisma operatori, kas apmeklē vai piedalās sanāksmēs vai īsteno ceļojumu, kurš sācies otras Puses teritorijā; un</w:t>
      </w:r>
    </w:p>
    <w:p w:rsidR="00085F70" w:rsidRPr="00DD239B" w:rsidRDefault="00085F70" w:rsidP="00085F70">
      <w:pPr>
        <w:ind w:left="567" w:hanging="567"/>
        <w:rPr>
          <w:rFonts w:eastAsia="Batang"/>
          <w:szCs w:val="22"/>
          <w:lang w:val="lv-LV"/>
        </w:rPr>
      </w:pPr>
    </w:p>
    <w:p w:rsidR="00085F70" w:rsidRPr="00DD239B" w:rsidRDefault="00085F70" w:rsidP="00085F70">
      <w:pPr>
        <w:ind w:left="567" w:hanging="567"/>
        <w:rPr>
          <w:rFonts w:eastAsia="Batang"/>
          <w:lang w:val="lv-LV"/>
        </w:rPr>
      </w:pPr>
      <w:r w:rsidRPr="00DD239B">
        <w:rPr>
          <w:lang w:val="lv-LV"/>
        </w:rPr>
        <w:t>k)</w:t>
      </w:r>
      <w:r w:rsidRPr="00DD239B">
        <w:rPr>
          <w:lang w:val="lv-LV"/>
        </w:rPr>
        <w:tab/>
      </w:r>
      <w:r w:rsidRPr="00DD239B">
        <w:rPr>
          <w:b/>
          <w:bCs/>
          <w:lang w:val="lv-LV"/>
        </w:rPr>
        <w:t>rakstiskā un mutiskā tulkošana</w:t>
      </w:r>
      <w:r w:rsidRPr="00DD239B">
        <w:rPr>
          <w:lang w:val="lv-LV"/>
        </w:rPr>
        <w:t> — tulkotāji un tulki, kas sniedz pakalpojumus otras Puses teritorijā esoša uzņēmuma darbinieku statusā.</w:t>
      </w:r>
    </w:p>
    <w:p w:rsidR="00085F70" w:rsidRPr="00DD239B" w:rsidRDefault="00085F70" w:rsidP="00085F70">
      <w:pPr>
        <w:rPr>
          <w:rFonts w:eastAsia="Batang"/>
          <w:szCs w:val="22"/>
          <w:lang w:val="lv-LV"/>
        </w:rPr>
      </w:pPr>
    </w:p>
    <w:p w:rsidR="00085F70" w:rsidRPr="00DD239B" w:rsidRDefault="00085F70" w:rsidP="00085F70">
      <w:pPr>
        <w:rPr>
          <w:rFonts w:eastAsia="Batang"/>
          <w:szCs w:val="22"/>
          <w:lang w:val="lv-LV"/>
        </w:rPr>
      </w:pPr>
    </w:p>
    <w:p w:rsidR="00085F70" w:rsidRPr="00DD239B" w:rsidRDefault="00085F70" w:rsidP="00085F70">
      <w:pPr>
        <w:jc w:val="right"/>
        <w:rPr>
          <w:b/>
          <w:bCs/>
          <w:u w:val="single"/>
          <w:lang w:val="lv-LV"/>
        </w:rPr>
      </w:pPr>
      <w:r w:rsidRPr="00DD239B">
        <w:rPr>
          <w:lang w:val="lv-LV"/>
        </w:rPr>
        <w:br w:type="page"/>
      </w:r>
      <w:r w:rsidRPr="00DD239B">
        <w:rPr>
          <w:b/>
          <w:bCs/>
          <w:u w:val="single"/>
          <w:lang w:val="lv-LV"/>
        </w:rPr>
        <w:lastRenderedPageBreak/>
        <w:t>10.-E PIELIKUMS</w:t>
      </w:r>
    </w:p>
    <w:p w:rsidR="00085F70" w:rsidRPr="00DD239B" w:rsidRDefault="00085F70" w:rsidP="00085F70">
      <w:pPr>
        <w:jc w:val="center"/>
        <w:rPr>
          <w:rFonts w:eastAsia="SimSun"/>
          <w:b/>
          <w:bCs/>
          <w:szCs w:val="24"/>
          <w:lang w:val="lv-LV"/>
        </w:rPr>
      </w:pPr>
    </w:p>
    <w:p w:rsidR="00085F70" w:rsidRPr="00DD239B" w:rsidRDefault="00085F70" w:rsidP="00085F70">
      <w:pPr>
        <w:jc w:val="center"/>
        <w:rPr>
          <w:rFonts w:eastAsia="SimSun"/>
          <w:b/>
          <w:bCs/>
          <w:szCs w:val="24"/>
          <w:lang w:val="lv-LV"/>
        </w:rPr>
      </w:pPr>
      <w:r w:rsidRPr="00DD239B">
        <w:rPr>
          <w:b/>
          <w:bCs/>
          <w:lang w:val="lv-LV"/>
        </w:rPr>
        <w:t>NOZARU SAISTĪBAS ATTIECĪBĀ UZ LĪGUMPAKALPOJUMU SNIEDZĒJIEM UN NEATKARĪGIEM SPECIĀLISTIEM</w:t>
      </w:r>
    </w:p>
    <w:p w:rsidR="00085F70" w:rsidRPr="00DD239B" w:rsidRDefault="00085F70" w:rsidP="00085F70">
      <w:pPr>
        <w:rPr>
          <w:rFonts w:eastAsia="SimSun"/>
          <w:szCs w:val="24"/>
          <w:lang w:val="lv-LV"/>
        </w:rPr>
      </w:pPr>
    </w:p>
    <w:p w:rsidR="00085F70" w:rsidRPr="00DD239B" w:rsidRDefault="00085F70" w:rsidP="00085F70">
      <w:pPr>
        <w:ind w:left="567" w:hanging="567"/>
        <w:rPr>
          <w:rFonts w:eastAsiaTheme="minorHAnsi"/>
          <w:color w:val="000000"/>
          <w:lang w:val="lv-LV"/>
        </w:rPr>
      </w:pPr>
      <w:r w:rsidRPr="00DD239B">
        <w:rPr>
          <w:lang w:val="lv-LV"/>
        </w:rPr>
        <w:t>1.</w:t>
      </w:r>
      <w:r w:rsidRPr="00DD239B">
        <w:rPr>
          <w:lang w:val="lv-LV"/>
        </w:rPr>
        <w:tab/>
        <w:t xml:space="preserve">Saskaņā ar 10.8. pantu tajās nozarēs, kas uzskaitītas šajā pielikumā, un ievērojot attiecīgos ierobežojumus, katra Puse ļauj otras Puses </w:t>
      </w:r>
      <w:proofErr w:type="spellStart"/>
      <w:r w:rsidRPr="00DD239B">
        <w:rPr>
          <w:lang w:val="lv-LV"/>
        </w:rPr>
        <w:t>līgumpakalpojumu</w:t>
      </w:r>
      <w:proofErr w:type="spellEnd"/>
      <w:r w:rsidRPr="00DD239B">
        <w:rPr>
          <w:lang w:val="lv-LV"/>
        </w:rPr>
        <w:t xml:space="preserve"> sniedzējiem vai neatkarīgiem speciālistiem sniegt pakalpojumus savā teritorijā ar fizisku personu klātbūtnes starpniecību.</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SimSun"/>
          <w:lang w:val="lv-LV"/>
        </w:rPr>
      </w:pPr>
      <w:r w:rsidRPr="00DD239B">
        <w:rPr>
          <w:lang w:val="lv-LV"/>
        </w:rPr>
        <w:t>2.</w:t>
      </w:r>
      <w:r w:rsidRPr="00DD239B">
        <w:rPr>
          <w:lang w:val="lv-LV"/>
        </w:rPr>
        <w:tab/>
        <w:t>Atrunu sarakstā ir ietverti šādi elementi:</w:t>
      </w:r>
    </w:p>
    <w:p w:rsidR="00085F70" w:rsidRPr="00DD239B" w:rsidRDefault="00085F70" w:rsidP="00085F70">
      <w:pPr>
        <w:rPr>
          <w:rFonts w:eastAsia="SimSun"/>
          <w:szCs w:val="24"/>
          <w:lang w:val="lv-LV"/>
        </w:rPr>
      </w:pPr>
    </w:p>
    <w:p w:rsidR="00085F70" w:rsidRPr="00DD239B" w:rsidRDefault="00085F70" w:rsidP="00085F70">
      <w:pPr>
        <w:ind w:left="1134" w:hanging="567"/>
        <w:rPr>
          <w:rFonts w:eastAsia="SimSun"/>
          <w:lang w:val="lv-LV"/>
        </w:rPr>
      </w:pPr>
      <w:r w:rsidRPr="00DD239B">
        <w:rPr>
          <w:lang w:val="lv-LV"/>
        </w:rPr>
        <w:t>a)</w:t>
      </w:r>
      <w:r w:rsidRPr="00DD239B">
        <w:rPr>
          <w:lang w:val="lv-LV"/>
        </w:rPr>
        <w:tab/>
        <w:t>pirmā aile, kur norādīta nozare vai apakšnozare, uz kuru attiecas atruna; un</w:t>
      </w:r>
    </w:p>
    <w:p w:rsidR="00085F70" w:rsidRPr="00DD239B" w:rsidRDefault="00085F70" w:rsidP="00085F70">
      <w:pPr>
        <w:ind w:left="1134" w:hanging="567"/>
        <w:rPr>
          <w:rFonts w:eastAsia="SimSun"/>
          <w:szCs w:val="24"/>
          <w:lang w:val="lv-LV"/>
        </w:rPr>
      </w:pPr>
    </w:p>
    <w:p w:rsidR="00085F70" w:rsidRPr="00DD239B" w:rsidRDefault="00085F70" w:rsidP="00085F70">
      <w:pPr>
        <w:ind w:left="1134" w:hanging="567"/>
        <w:rPr>
          <w:rFonts w:eastAsia="SimSun"/>
          <w:lang w:val="lv-LV"/>
        </w:rPr>
      </w:pPr>
      <w:r w:rsidRPr="00DD239B">
        <w:rPr>
          <w:lang w:val="lv-LV"/>
        </w:rPr>
        <w:t>b)</w:t>
      </w:r>
      <w:r w:rsidRPr="00DD239B">
        <w:rPr>
          <w:lang w:val="lv-LV"/>
        </w:rPr>
        <w:tab/>
        <w:t>otrā aile, kurā aprakstīti piemērojamie ierobežojumi.</w:t>
      </w:r>
    </w:p>
    <w:p w:rsidR="00085F70" w:rsidRPr="00DD239B" w:rsidRDefault="00085F70" w:rsidP="00085F70">
      <w:pPr>
        <w:rPr>
          <w:rFonts w:eastAsia="SimSun"/>
          <w:szCs w:val="24"/>
          <w:lang w:val="lv-LV"/>
        </w:rPr>
      </w:pPr>
    </w:p>
    <w:p w:rsidR="00085F70" w:rsidRPr="00DD239B" w:rsidRDefault="00085F70" w:rsidP="00085F70">
      <w:pPr>
        <w:ind w:left="567" w:hanging="567"/>
        <w:rPr>
          <w:rFonts w:eastAsiaTheme="minorHAnsi"/>
          <w:lang w:val="lv-LV"/>
        </w:rPr>
      </w:pPr>
      <w:r w:rsidRPr="00DD239B">
        <w:rPr>
          <w:lang w:val="lv-LV"/>
        </w:rPr>
        <w:t>3.</w:t>
      </w:r>
      <w:r w:rsidRPr="00DD239B">
        <w:rPr>
          <w:lang w:val="lv-LV"/>
        </w:rPr>
        <w:tab/>
        <w:t>Kanādas gadījumā nozaru saistības attiecas uz profesijām, kas uzskaitītas Kanādas valsts profesiju klasifikācijas (</w:t>
      </w:r>
      <w:proofErr w:type="spellStart"/>
      <w:r w:rsidRPr="00DD239B">
        <w:rPr>
          <w:i/>
          <w:lang w:val="lv-LV"/>
        </w:rPr>
        <w:t>National</w:t>
      </w:r>
      <w:proofErr w:type="spellEnd"/>
      <w:r w:rsidRPr="00DD239B">
        <w:rPr>
          <w:i/>
          <w:lang w:val="lv-LV"/>
        </w:rPr>
        <w:t xml:space="preserve"> </w:t>
      </w:r>
      <w:proofErr w:type="spellStart"/>
      <w:r w:rsidRPr="00DD239B">
        <w:rPr>
          <w:i/>
          <w:lang w:val="lv-LV"/>
        </w:rPr>
        <w:t>Occupational</w:t>
      </w:r>
      <w:proofErr w:type="spellEnd"/>
      <w:r w:rsidRPr="00DD239B">
        <w:rPr>
          <w:i/>
          <w:lang w:val="lv-LV"/>
        </w:rPr>
        <w:t xml:space="preserve"> </w:t>
      </w:r>
      <w:proofErr w:type="spellStart"/>
      <w:r w:rsidRPr="00DD239B">
        <w:rPr>
          <w:i/>
          <w:lang w:val="lv-LV"/>
        </w:rPr>
        <w:t>Classification</w:t>
      </w:r>
      <w:proofErr w:type="spellEnd"/>
      <w:r w:rsidRPr="00DD239B">
        <w:rPr>
          <w:lang w:val="lv-LV"/>
        </w:rPr>
        <w:t xml:space="preserve"> — </w:t>
      </w:r>
      <w:r w:rsidRPr="00DD239B">
        <w:rPr>
          <w:i/>
          <w:lang w:val="lv-LV"/>
        </w:rPr>
        <w:t>NOC</w:t>
      </w:r>
      <w:r w:rsidRPr="00DD239B">
        <w:rPr>
          <w:lang w:val="lv-LV"/>
        </w:rPr>
        <w:t>) “0” un “A” līmenī.</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lang w:val="lv-LV"/>
        </w:rPr>
      </w:pPr>
      <w:r w:rsidRPr="00DD239B">
        <w:rPr>
          <w:lang w:val="lv-LV"/>
        </w:rPr>
        <w:br w:type="page"/>
      </w:r>
      <w:r w:rsidRPr="00DD239B">
        <w:rPr>
          <w:lang w:val="lv-LV"/>
        </w:rPr>
        <w:lastRenderedPageBreak/>
        <w:t>4.</w:t>
      </w:r>
      <w:r w:rsidRPr="00DD239B">
        <w:rPr>
          <w:lang w:val="lv-LV"/>
        </w:rPr>
        <w:tab/>
        <w:t xml:space="preserve">Papildus šajā pielikumā iekļautajam atrunu sarakstam katra Puse var pieņemt vai turpināt piemērot pasākumus, kuri saistīti ar kvalifikācijas prasībām, kvalifikācijas procedūrām, tehniskajiem standartiem, licencēšanas prasībām vai licencēšanas procedūrām, kas neveido ierobežojumu 10.8. panta izpratnē. Šie pasākumi, kas ietver prasības saņemt licenci, panākt kvalifikācijas atzīšanu regulētās nozarēs vai nokārtot īpašus pārbaudījumus, piemēram, valodas pārbaudi, jebkurā gadījumā attiecas uz Pušu </w:t>
      </w:r>
      <w:proofErr w:type="spellStart"/>
      <w:r w:rsidRPr="00DD239B">
        <w:rPr>
          <w:lang w:val="lv-LV"/>
        </w:rPr>
        <w:t>līgumpakalpojumu</w:t>
      </w:r>
      <w:proofErr w:type="spellEnd"/>
      <w:r w:rsidRPr="00DD239B">
        <w:rPr>
          <w:lang w:val="lv-LV"/>
        </w:rPr>
        <w:t xml:space="preserve"> sniedzējiem un neatkarīgiem speciālistiem, pat ja tie nav iekļauti šajā pielikumā.</w:t>
      </w:r>
    </w:p>
    <w:p w:rsidR="00085F70" w:rsidRPr="00DD239B" w:rsidRDefault="00085F70" w:rsidP="00085F70">
      <w:pPr>
        <w:rPr>
          <w:rFonts w:eastAsiaTheme="minorHAnsi"/>
          <w:lang w:val="lv-LV"/>
        </w:rPr>
      </w:pPr>
    </w:p>
    <w:p w:rsidR="00085F70" w:rsidRPr="00DD239B" w:rsidRDefault="00085F70" w:rsidP="00085F70">
      <w:pPr>
        <w:ind w:left="567" w:hanging="567"/>
        <w:rPr>
          <w:rFonts w:eastAsiaTheme="minorHAnsi"/>
          <w:lang w:val="lv-LV"/>
        </w:rPr>
      </w:pPr>
      <w:r w:rsidRPr="00DD239B">
        <w:rPr>
          <w:lang w:val="lv-LV"/>
        </w:rPr>
        <w:t>5.</w:t>
      </w:r>
      <w:r w:rsidRPr="00DD239B">
        <w:rPr>
          <w:lang w:val="lv-LV"/>
        </w:rPr>
        <w:tab/>
        <w:t>Attiecībā uz Eiropas Savienību tajās nozarēs, kurās jāveic ekonomisko vajadzību pārbaude, galvenais kritērijs ir attiecīgā tirgus stāvokļa novērtējums Eiropas Savienības dalībvalstī vai reģionā, kurā tiek sniegts pakalpojums, tostarp attiecībā uz esošo pakalpojumu sniedzēju skaitu un ietekmi uz tiem.</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lang w:val="lv-LV"/>
        </w:rPr>
      </w:pPr>
      <w:r w:rsidRPr="00DD239B">
        <w:rPr>
          <w:lang w:val="lv-LV"/>
        </w:rPr>
        <w:t>6.</w:t>
      </w:r>
      <w:r w:rsidRPr="00DD239B">
        <w:rPr>
          <w:lang w:val="lv-LV"/>
        </w:rPr>
        <w:tab/>
        <w:t>Eiropas Savienība uzņemas saistības attiecībā uz 10.8. pantu, ievērojot atšķirības starp dalībvalstīm, kā izklāstīts šajā pielikumā iekļautajā atrunu sarakstā.</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lang w:val="lv-LV"/>
        </w:rPr>
      </w:pPr>
      <w:r w:rsidRPr="00DD239B">
        <w:rPr>
          <w:lang w:val="lv-LV"/>
        </w:rPr>
        <w:t>7.</w:t>
      </w:r>
      <w:r w:rsidRPr="00DD239B">
        <w:rPr>
          <w:lang w:val="lv-LV"/>
        </w:rPr>
        <w:tab/>
        <w:t>Tiesības un pienākumi, kas izriet no šā pielikuma, nav tieši piemērojami, un tie tieši nepiešķir tiesības fiziskām vai juridiskām personām.</w:t>
      </w:r>
    </w:p>
    <w:p w:rsidR="00085F70" w:rsidRPr="00DD239B" w:rsidRDefault="00085F70" w:rsidP="00085F70">
      <w:pPr>
        <w:rPr>
          <w:rFonts w:eastAsiaTheme="minorHAnsi"/>
          <w:szCs w:val="22"/>
          <w:lang w:val="lv-LV"/>
        </w:rPr>
      </w:pPr>
    </w:p>
    <w:p w:rsidR="00085F70" w:rsidRPr="00DD239B" w:rsidRDefault="00085F70" w:rsidP="00085F70">
      <w:pPr>
        <w:rPr>
          <w:rFonts w:eastAsia="SimSun"/>
          <w:lang w:val="lv-LV"/>
        </w:rPr>
      </w:pPr>
      <w:r w:rsidRPr="00DD239B">
        <w:rPr>
          <w:lang w:val="lv-LV"/>
        </w:rPr>
        <w:t>8.</w:t>
      </w:r>
      <w:r w:rsidRPr="00DD239B">
        <w:rPr>
          <w:lang w:val="lv-LV"/>
        </w:rPr>
        <w:tab/>
        <w:t>Šajā pielikumā iekļautajā atrunu sarakstā ir izmantoti šādi saīsinājumi:</w:t>
      </w:r>
    </w:p>
    <w:p w:rsidR="00085F70" w:rsidRPr="00DD239B" w:rsidRDefault="00085F70" w:rsidP="00085F70">
      <w:pPr>
        <w:rPr>
          <w:rFonts w:eastAsia="SimSun"/>
          <w:spacing w:val="-2"/>
          <w:szCs w:val="24"/>
          <w:lang w:val="lv-LV"/>
        </w:rPr>
      </w:pPr>
    </w:p>
    <w:p w:rsidR="00085F70" w:rsidRPr="00DD239B" w:rsidRDefault="00085F70" w:rsidP="00085F70">
      <w:pPr>
        <w:ind w:left="567"/>
        <w:rPr>
          <w:rFonts w:eastAsia="SimSun"/>
          <w:lang w:val="lv-LV"/>
        </w:rPr>
      </w:pPr>
      <w:r w:rsidRPr="00DD239B">
        <w:rPr>
          <w:lang w:val="lv-LV"/>
        </w:rPr>
        <w:t>AT</w:t>
      </w:r>
      <w:r w:rsidRPr="00DD239B">
        <w:rPr>
          <w:lang w:val="lv-LV"/>
        </w:rPr>
        <w:tab/>
        <w:t>Austrija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BE</w:t>
      </w:r>
      <w:r w:rsidRPr="00DD239B">
        <w:rPr>
          <w:lang w:val="lv-LV"/>
        </w:rPr>
        <w:tab/>
        <w:t>Beļģija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br w:type="page"/>
      </w:r>
      <w:r w:rsidRPr="00DD239B">
        <w:rPr>
          <w:lang w:val="lv-LV"/>
        </w:rPr>
        <w:lastRenderedPageBreak/>
        <w:t>BG</w:t>
      </w:r>
      <w:r w:rsidRPr="00DD239B">
        <w:rPr>
          <w:lang w:val="lv-LV"/>
        </w:rPr>
        <w:tab/>
        <w:t>Bulgārija</w:t>
      </w:r>
    </w:p>
    <w:p w:rsidR="00085F70" w:rsidRPr="00DD239B" w:rsidRDefault="00085F70" w:rsidP="00085F70">
      <w:pPr>
        <w:ind w:left="567"/>
        <w:rPr>
          <w:rFonts w:eastAsia="SimSun"/>
          <w:lang w:val="lv-LV"/>
        </w:rPr>
      </w:pPr>
    </w:p>
    <w:p w:rsidR="00085F70" w:rsidRPr="00DD239B" w:rsidRDefault="00085F70" w:rsidP="00085F70">
      <w:pPr>
        <w:ind w:left="567"/>
        <w:rPr>
          <w:rFonts w:eastAsiaTheme="minorHAnsi"/>
          <w:szCs w:val="22"/>
          <w:lang w:val="lv-LV"/>
        </w:rPr>
      </w:pPr>
      <w:r w:rsidRPr="00DD239B">
        <w:rPr>
          <w:lang w:val="lv-LV"/>
        </w:rPr>
        <w:t>CY</w:t>
      </w:r>
      <w:r w:rsidRPr="00DD239B">
        <w:rPr>
          <w:lang w:val="lv-LV"/>
        </w:rPr>
        <w:tab/>
        <w:t>Kipra</w:t>
      </w:r>
    </w:p>
    <w:p w:rsidR="00085F70" w:rsidRPr="00DD239B" w:rsidRDefault="00085F70" w:rsidP="00085F70">
      <w:pPr>
        <w:ind w:left="567"/>
        <w:rPr>
          <w:rFonts w:eastAsiaTheme="minorHAnsi"/>
          <w:szCs w:val="22"/>
          <w:lang w:val="lv-LV"/>
        </w:rPr>
      </w:pPr>
    </w:p>
    <w:p w:rsidR="00085F70" w:rsidRPr="00DD239B" w:rsidRDefault="00085F70" w:rsidP="00085F70">
      <w:pPr>
        <w:ind w:left="567"/>
        <w:rPr>
          <w:rFonts w:eastAsia="SimSun"/>
          <w:lang w:val="lv-LV"/>
        </w:rPr>
      </w:pPr>
      <w:r w:rsidRPr="00DD239B">
        <w:rPr>
          <w:lang w:val="lv-LV"/>
        </w:rPr>
        <w:t>CZ</w:t>
      </w:r>
      <w:r w:rsidRPr="00DD239B">
        <w:rPr>
          <w:lang w:val="lv-LV"/>
        </w:rPr>
        <w:tab/>
        <w:t>Čehijas Republika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DE</w:t>
      </w:r>
      <w:r w:rsidRPr="00DD239B">
        <w:rPr>
          <w:lang w:val="lv-LV"/>
        </w:rPr>
        <w:tab/>
        <w:t>Vācija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DK</w:t>
      </w:r>
      <w:r w:rsidRPr="00DD239B">
        <w:rPr>
          <w:lang w:val="lv-LV"/>
        </w:rPr>
        <w:tab/>
        <w:t>Dānija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EE</w:t>
      </w:r>
      <w:r w:rsidRPr="00DD239B">
        <w:rPr>
          <w:lang w:val="lv-LV"/>
        </w:rPr>
        <w:tab/>
        <w:t>Igaunija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ES</w:t>
      </w:r>
      <w:r w:rsidRPr="00DD239B">
        <w:rPr>
          <w:lang w:val="lv-LV"/>
        </w:rPr>
        <w:tab/>
        <w:t>Spānija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EU</w:t>
      </w:r>
      <w:r w:rsidRPr="00DD239B">
        <w:rPr>
          <w:lang w:val="lv-LV"/>
        </w:rPr>
        <w:tab/>
        <w:t>Eiropas Savienība, ietverot visas tās dalībvalstis</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FI</w:t>
      </w:r>
      <w:r w:rsidRPr="00DD239B">
        <w:rPr>
          <w:lang w:val="lv-LV"/>
        </w:rPr>
        <w:tab/>
        <w:t>Somija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FR</w:t>
      </w:r>
      <w:r w:rsidRPr="00DD239B">
        <w:rPr>
          <w:lang w:val="lv-LV"/>
        </w:rPr>
        <w:tab/>
        <w:t>Francija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EL</w:t>
      </w:r>
      <w:r w:rsidRPr="00DD239B">
        <w:rPr>
          <w:lang w:val="lv-LV"/>
        </w:rPr>
        <w:tab/>
        <w:t>Grieķija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HR</w:t>
      </w:r>
      <w:r w:rsidRPr="00DD239B">
        <w:rPr>
          <w:lang w:val="lv-LV"/>
        </w:rPr>
        <w:tab/>
        <w:t>Horvātija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HU</w:t>
      </w:r>
      <w:r w:rsidRPr="00DD239B">
        <w:rPr>
          <w:lang w:val="lv-LV"/>
        </w:rPr>
        <w:tab/>
        <w:t>Ungārija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IE</w:t>
      </w:r>
      <w:r w:rsidRPr="00DD239B">
        <w:rPr>
          <w:lang w:val="lv-LV"/>
        </w:rPr>
        <w:tab/>
        <w:t>Īrija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br w:type="page"/>
      </w:r>
      <w:r w:rsidRPr="00DD239B">
        <w:rPr>
          <w:lang w:val="lv-LV"/>
        </w:rPr>
        <w:lastRenderedPageBreak/>
        <w:t>IT</w:t>
      </w:r>
      <w:r w:rsidRPr="00DD239B">
        <w:rPr>
          <w:lang w:val="lv-LV"/>
        </w:rPr>
        <w:tab/>
        <w:t>Itālija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LV</w:t>
      </w:r>
      <w:r w:rsidRPr="00DD239B">
        <w:rPr>
          <w:lang w:val="lv-LV"/>
        </w:rPr>
        <w:tab/>
        <w:t>Latvija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LT</w:t>
      </w:r>
      <w:r w:rsidRPr="00DD239B">
        <w:rPr>
          <w:lang w:val="lv-LV"/>
        </w:rPr>
        <w:tab/>
        <w:t>Lietuva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LU</w:t>
      </w:r>
      <w:r w:rsidRPr="00DD239B">
        <w:rPr>
          <w:lang w:val="lv-LV"/>
        </w:rPr>
        <w:tab/>
        <w:t>Luksemburga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MT</w:t>
      </w:r>
      <w:r w:rsidRPr="00DD239B">
        <w:rPr>
          <w:lang w:val="lv-LV"/>
        </w:rPr>
        <w:tab/>
        <w:t>Malta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NL</w:t>
      </w:r>
      <w:r w:rsidRPr="00DD239B">
        <w:rPr>
          <w:lang w:val="lv-LV"/>
        </w:rPr>
        <w:tab/>
        <w:t>Nīderlande</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PL</w:t>
      </w:r>
      <w:r w:rsidRPr="00DD239B">
        <w:rPr>
          <w:lang w:val="lv-LV"/>
        </w:rPr>
        <w:tab/>
        <w:t>Polija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PT</w:t>
      </w:r>
      <w:r w:rsidRPr="00DD239B">
        <w:rPr>
          <w:lang w:val="lv-LV"/>
        </w:rPr>
        <w:tab/>
        <w:t>Portugāle</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RO</w:t>
      </w:r>
      <w:r w:rsidRPr="00DD239B">
        <w:rPr>
          <w:lang w:val="lv-LV"/>
        </w:rPr>
        <w:tab/>
        <w:t>Rumānija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SK</w:t>
      </w:r>
      <w:r w:rsidRPr="00DD239B">
        <w:rPr>
          <w:lang w:val="lv-LV"/>
        </w:rPr>
        <w:tab/>
        <w:t>Slovākija</w:t>
      </w:r>
    </w:p>
    <w:p w:rsidR="00085F70" w:rsidRPr="00DD239B" w:rsidRDefault="00085F70" w:rsidP="00085F70">
      <w:pPr>
        <w:rPr>
          <w:rFonts w:eastAsia="SimSun"/>
          <w:lang w:val="lv-LV"/>
        </w:rPr>
      </w:pPr>
    </w:p>
    <w:p w:rsidR="00085F70" w:rsidRPr="00DD239B" w:rsidRDefault="00085F70" w:rsidP="00085F70">
      <w:pPr>
        <w:ind w:left="567"/>
        <w:rPr>
          <w:rFonts w:eastAsia="SimSun"/>
          <w:lang w:val="lv-LV"/>
        </w:rPr>
      </w:pPr>
      <w:r w:rsidRPr="00DD239B">
        <w:rPr>
          <w:lang w:val="lv-LV"/>
        </w:rPr>
        <w:t>SI</w:t>
      </w:r>
      <w:r w:rsidRPr="00DD239B">
        <w:rPr>
          <w:lang w:val="lv-LV"/>
        </w:rPr>
        <w:tab/>
        <w:t>Slovēnija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SE</w:t>
      </w:r>
      <w:r w:rsidRPr="00DD239B">
        <w:rPr>
          <w:lang w:val="lv-LV"/>
        </w:rPr>
        <w:tab/>
        <w:t>Zviedrija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UK</w:t>
      </w:r>
      <w:r w:rsidRPr="00DD239B">
        <w:rPr>
          <w:lang w:val="lv-LV"/>
        </w:rPr>
        <w:tab/>
        <w:t>Apvienotā Karaliste</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CAN</w:t>
      </w:r>
      <w:r w:rsidRPr="00DD239B">
        <w:rPr>
          <w:lang w:val="lv-LV"/>
        </w:rPr>
        <w:tab/>
        <w:t>Kanāda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br w:type="page"/>
      </w:r>
      <w:r w:rsidRPr="00DD239B">
        <w:rPr>
          <w:lang w:val="lv-LV"/>
        </w:rPr>
        <w:lastRenderedPageBreak/>
        <w:t xml:space="preserve">LPS — </w:t>
      </w:r>
      <w:proofErr w:type="spellStart"/>
      <w:r w:rsidRPr="00DD239B">
        <w:rPr>
          <w:lang w:val="lv-LV"/>
        </w:rPr>
        <w:t>līgumpakalpojumu</w:t>
      </w:r>
      <w:proofErr w:type="spellEnd"/>
      <w:r w:rsidRPr="00DD239B">
        <w:rPr>
          <w:lang w:val="lv-LV"/>
        </w:rPr>
        <w:t xml:space="preserve"> sniedzēji</w:t>
      </w:r>
    </w:p>
    <w:p w:rsidR="00085F70" w:rsidRPr="00DD239B" w:rsidRDefault="00085F70" w:rsidP="00085F70">
      <w:pPr>
        <w:ind w:left="567"/>
        <w:rPr>
          <w:rFonts w:eastAsia="SimSun"/>
          <w:lang w:val="lv-LV"/>
        </w:rPr>
      </w:pPr>
    </w:p>
    <w:p w:rsidR="00085F70" w:rsidRPr="00DD239B" w:rsidRDefault="00085F70" w:rsidP="00085F70">
      <w:pPr>
        <w:ind w:left="567"/>
        <w:rPr>
          <w:rFonts w:eastAsiaTheme="minorHAnsi"/>
          <w:color w:val="000000"/>
          <w:szCs w:val="22"/>
          <w:lang w:val="lv-LV"/>
        </w:rPr>
      </w:pPr>
      <w:r w:rsidRPr="00DD239B">
        <w:rPr>
          <w:lang w:val="lv-LV"/>
        </w:rPr>
        <w:t>NS — neatkarīgi speciālisti</w:t>
      </w:r>
    </w:p>
    <w:p w:rsidR="00085F70" w:rsidRPr="00DD239B" w:rsidRDefault="00085F70" w:rsidP="00085F70">
      <w:pPr>
        <w:rPr>
          <w:rFonts w:eastAsiaTheme="minorHAnsi"/>
          <w:color w:val="000000"/>
          <w:szCs w:val="22"/>
          <w:lang w:val="lv-LV"/>
        </w:rPr>
      </w:pPr>
    </w:p>
    <w:p w:rsidR="00085F70" w:rsidRPr="00DD239B" w:rsidRDefault="00085F70" w:rsidP="00085F70">
      <w:pPr>
        <w:ind w:left="567" w:hanging="567"/>
        <w:rPr>
          <w:rFonts w:eastAsia="SimSun"/>
          <w:lang w:val="lv-LV"/>
        </w:rPr>
      </w:pPr>
      <w:r w:rsidRPr="00DD239B">
        <w:rPr>
          <w:lang w:val="lv-LV"/>
        </w:rPr>
        <w:t>9.</w:t>
      </w:r>
      <w:r w:rsidRPr="00DD239B">
        <w:rPr>
          <w:lang w:val="lv-LV"/>
        </w:rPr>
        <w:tab/>
        <w:t>Šā nolīguma 10.8. panta 1. punktu piemēro šādām nozarēm vai apakšnozarēm:</w:t>
      </w:r>
    </w:p>
    <w:p w:rsidR="00085F70" w:rsidRPr="00DD239B" w:rsidRDefault="00085F70" w:rsidP="00085F70">
      <w:pPr>
        <w:rPr>
          <w:rFonts w:eastAsia="SimSun"/>
          <w:lang w:val="lv-LV"/>
        </w:rPr>
      </w:pPr>
    </w:p>
    <w:p w:rsidR="00085F70" w:rsidRPr="00DD239B" w:rsidRDefault="00085F70" w:rsidP="00085F70">
      <w:pPr>
        <w:ind w:left="1134" w:hanging="567"/>
        <w:rPr>
          <w:rFonts w:eastAsia="SimSun"/>
          <w:lang w:val="lv-LV"/>
        </w:rPr>
      </w:pPr>
      <w:r w:rsidRPr="00DD239B">
        <w:rPr>
          <w:lang w:val="lv-LV"/>
        </w:rPr>
        <w:t>a)</w:t>
      </w:r>
      <w:r w:rsidRPr="00DD239B">
        <w:rPr>
          <w:lang w:val="lv-LV"/>
        </w:rPr>
        <w:tab/>
        <w:t>juridiskie konsultatīvie pakalpojumi attiecībā uz starptautiskajām publiskajām tiesībām un ārvalstu tiesībām</w:t>
      </w:r>
      <w:r w:rsidRPr="00DD239B">
        <w:rPr>
          <w:rFonts w:eastAsiaTheme="minorHAnsi"/>
          <w:vertAlign w:val="superscript"/>
          <w:lang w:val="lv-LV"/>
        </w:rPr>
        <w:footnoteReference w:id="3"/>
      </w:r>
      <w:r w:rsidRPr="00DD239B">
        <w:rPr>
          <w:lang w:val="lv-LV"/>
        </w:rPr>
        <w:t>;</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b)</w:t>
      </w:r>
      <w:r w:rsidRPr="00DD239B">
        <w:rPr>
          <w:lang w:val="lv-LV"/>
        </w:rPr>
        <w:tab/>
        <w:t>uzskaites un grāmatvedības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c)</w:t>
      </w:r>
      <w:r w:rsidRPr="00DD239B">
        <w:rPr>
          <w:lang w:val="lv-LV"/>
        </w:rPr>
        <w:tab/>
        <w:t>nodokļu konsultāciju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d)</w:t>
      </w:r>
      <w:r w:rsidRPr="00DD239B">
        <w:rPr>
          <w:lang w:val="lv-LV"/>
        </w:rPr>
        <w:tab/>
        <w:t xml:space="preserve">arhitektūras pakalpojumi un </w:t>
      </w:r>
      <w:proofErr w:type="spellStart"/>
      <w:r w:rsidRPr="00DD239B">
        <w:rPr>
          <w:lang w:val="lv-LV"/>
        </w:rPr>
        <w:t>pilsētplānošanas</w:t>
      </w:r>
      <w:proofErr w:type="spellEnd"/>
      <w:r w:rsidRPr="00DD239B">
        <w:rPr>
          <w:lang w:val="lv-LV"/>
        </w:rPr>
        <w:t xml:space="preserve"> un ainavu arhitektūras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e)</w:t>
      </w:r>
      <w:r w:rsidRPr="00DD239B">
        <w:rPr>
          <w:lang w:val="lv-LV"/>
        </w:rPr>
        <w:tab/>
        <w:t>inženiertehniskie pakalpojumi un integrētie inženiertehniskie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f)</w:t>
      </w:r>
      <w:r w:rsidRPr="00DD239B">
        <w:rPr>
          <w:lang w:val="lv-LV"/>
        </w:rPr>
        <w:tab/>
        <w:t>medicīnas un zobārstniecības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g)</w:t>
      </w:r>
      <w:r w:rsidRPr="00DD239B">
        <w:rPr>
          <w:lang w:val="lv-LV"/>
        </w:rPr>
        <w:tab/>
        <w:t>veterinārie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h)</w:t>
      </w:r>
      <w:r w:rsidRPr="00DD239B">
        <w:rPr>
          <w:lang w:val="lv-LV"/>
        </w:rPr>
        <w:tab/>
        <w:t>vecmāšu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i)</w:t>
      </w:r>
      <w:r w:rsidRPr="00DD239B">
        <w:rPr>
          <w:lang w:val="lv-LV"/>
        </w:rPr>
        <w:tab/>
        <w:t>medmāsu, fizioterapeitu un medicīnas palīgpersonāla pakalpojumi;</w:t>
      </w:r>
    </w:p>
    <w:p w:rsidR="00085F70" w:rsidRPr="00DD239B" w:rsidRDefault="00085F70" w:rsidP="00085F70">
      <w:pPr>
        <w:rPr>
          <w:rFonts w:eastAsia="SimSun"/>
          <w:lang w:val="lv-LV"/>
        </w:rPr>
      </w:pPr>
    </w:p>
    <w:p w:rsidR="00085F70" w:rsidRPr="00DD239B" w:rsidRDefault="00085F70" w:rsidP="00085F70">
      <w:pPr>
        <w:ind w:left="1134" w:hanging="567"/>
        <w:rPr>
          <w:rFonts w:eastAsia="SimSun"/>
          <w:lang w:val="lv-LV"/>
        </w:rPr>
      </w:pPr>
      <w:r w:rsidRPr="00DD239B">
        <w:rPr>
          <w:lang w:val="lv-LV"/>
        </w:rPr>
        <w:br w:type="page"/>
      </w:r>
      <w:r w:rsidRPr="00DD239B">
        <w:rPr>
          <w:lang w:val="lv-LV"/>
        </w:rPr>
        <w:lastRenderedPageBreak/>
        <w:t>j)</w:t>
      </w:r>
      <w:r w:rsidRPr="00DD239B">
        <w:rPr>
          <w:lang w:val="lv-LV"/>
        </w:rPr>
        <w:tab/>
      </w:r>
      <w:proofErr w:type="spellStart"/>
      <w:r w:rsidRPr="00DD239B">
        <w:rPr>
          <w:lang w:val="lv-LV"/>
        </w:rPr>
        <w:t>datorpakalpojumi</w:t>
      </w:r>
      <w:proofErr w:type="spellEnd"/>
      <w:r w:rsidRPr="00DD239B">
        <w:rPr>
          <w:lang w:val="lv-LV"/>
        </w:rPr>
        <w:t xml:space="preserve"> un saistīti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k)</w:t>
      </w:r>
      <w:r w:rsidRPr="00DD239B">
        <w:rPr>
          <w:lang w:val="lv-LV"/>
        </w:rPr>
        <w:tab/>
        <w:t>pētniecības un izstrādes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l)</w:t>
      </w:r>
      <w:r w:rsidRPr="00DD239B">
        <w:rPr>
          <w:lang w:val="lv-LV"/>
        </w:rPr>
        <w:tab/>
        <w:t>reklāmas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m)</w:t>
      </w:r>
      <w:r w:rsidRPr="00DD239B">
        <w:rPr>
          <w:lang w:val="lv-LV"/>
        </w:rPr>
        <w:tab/>
        <w:t>tirgus un sabiedriskās domas izpēte;</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n)</w:t>
      </w:r>
      <w:r w:rsidRPr="00DD239B">
        <w:rPr>
          <w:lang w:val="lv-LV"/>
        </w:rPr>
        <w:tab/>
        <w:t>vadības konsultāciju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o)</w:t>
      </w:r>
      <w:r w:rsidRPr="00DD239B">
        <w:rPr>
          <w:lang w:val="lv-LV"/>
        </w:rPr>
        <w:tab/>
        <w:t>ar vadības konsultācijām saistīti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p)</w:t>
      </w:r>
      <w:r w:rsidRPr="00DD239B">
        <w:rPr>
          <w:lang w:val="lv-LV"/>
        </w:rPr>
        <w:tab/>
        <w:t>tehniskās testēšanas un analīzes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q)</w:t>
      </w:r>
      <w:r w:rsidRPr="00DD239B">
        <w:rPr>
          <w:lang w:val="lv-LV"/>
        </w:rPr>
        <w:tab/>
        <w:t>saistītie zinātnisko un tehnisko konsultāciju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r)</w:t>
      </w:r>
      <w:r w:rsidRPr="00DD239B">
        <w:rPr>
          <w:lang w:val="lv-LV"/>
        </w:rPr>
        <w:tab/>
        <w:t>ieguves rūpniecība;</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s)</w:t>
      </w:r>
      <w:r w:rsidRPr="00DD239B">
        <w:rPr>
          <w:lang w:val="lv-LV"/>
        </w:rPr>
        <w:tab/>
        <w:t>kuģu apkope un remonts;</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t)</w:t>
      </w:r>
      <w:r w:rsidRPr="00DD239B">
        <w:rPr>
          <w:lang w:val="lv-LV"/>
        </w:rPr>
        <w:tab/>
        <w:t>dzelzceļa transporta aprīkojuma apkope un remonts;</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u)</w:t>
      </w:r>
      <w:r w:rsidRPr="00DD239B">
        <w:rPr>
          <w:lang w:val="lv-LV"/>
        </w:rPr>
        <w:tab/>
        <w:t>mehānisko transportlīdzekļu, motociklu, sniega motociklu un autotransporta aprīkojuma apkope un remonts;</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v)</w:t>
      </w:r>
      <w:r w:rsidRPr="00DD239B">
        <w:rPr>
          <w:lang w:val="lv-LV"/>
        </w:rPr>
        <w:tab/>
        <w:t>gaisa kuģu un to daļu apkope un remonts;</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br w:type="page"/>
      </w:r>
      <w:r w:rsidRPr="00DD239B">
        <w:rPr>
          <w:lang w:val="lv-LV"/>
        </w:rPr>
        <w:lastRenderedPageBreak/>
        <w:t>w)</w:t>
      </w:r>
      <w:r w:rsidRPr="00DD239B">
        <w:rPr>
          <w:lang w:val="lv-LV"/>
        </w:rPr>
        <w:tab/>
        <w:t>metālizstrādājumu, ar biroju nesaistītu mehānismu, ar transportu un biroju nesaistītu iekārtu un individuālās lietošanas priekšmetu un mājsaimniecības piederumu apkope un remonts;</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x)</w:t>
      </w:r>
      <w:r w:rsidRPr="00DD239B">
        <w:rPr>
          <w:lang w:val="lv-LV"/>
        </w:rPr>
        <w:tab/>
        <w:t>rakstiskās un mutiskās tulkošanas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y)</w:t>
      </w:r>
      <w:r w:rsidRPr="00DD239B">
        <w:rPr>
          <w:lang w:val="lv-LV"/>
        </w:rPr>
        <w:tab/>
        <w:t>telesakaru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z)</w:t>
      </w:r>
      <w:r w:rsidRPr="00DD239B">
        <w:rPr>
          <w:lang w:val="lv-LV"/>
        </w:rPr>
        <w:tab/>
        <w:t>pasta un kurjeru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proofErr w:type="spellStart"/>
      <w:r w:rsidRPr="00DD239B">
        <w:rPr>
          <w:lang w:val="lv-LV"/>
        </w:rPr>
        <w:t>aa</w:t>
      </w:r>
      <w:proofErr w:type="spellEnd"/>
      <w:r w:rsidRPr="00DD239B">
        <w:rPr>
          <w:lang w:val="lv-LV"/>
        </w:rPr>
        <w:t>)</w:t>
      </w:r>
      <w:r w:rsidRPr="00DD239B">
        <w:rPr>
          <w:lang w:val="lv-LV"/>
        </w:rPr>
        <w:tab/>
        <w:t>būvniecība un saistītie inženiertehniskie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proofErr w:type="spellStart"/>
      <w:r w:rsidRPr="00DD239B">
        <w:rPr>
          <w:lang w:val="lv-LV"/>
        </w:rPr>
        <w:t>bb</w:t>
      </w:r>
      <w:proofErr w:type="spellEnd"/>
      <w:r w:rsidRPr="00DD239B">
        <w:rPr>
          <w:lang w:val="lv-LV"/>
        </w:rPr>
        <w:t>)</w:t>
      </w:r>
      <w:r w:rsidRPr="00DD239B">
        <w:rPr>
          <w:lang w:val="lv-LV"/>
        </w:rPr>
        <w:tab/>
        <w:t>būvlaukuma izpētes darbs;</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proofErr w:type="spellStart"/>
      <w:r w:rsidRPr="00DD239B">
        <w:rPr>
          <w:lang w:val="lv-LV"/>
        </w:rPr>
        <w:t>cc</w:t>
      </w:r>
      <w:proofErr w:type="spellEnd"/>
      <w:r w:rsidRPr="00DD239B">
        <w:rPr>
          <w:lang w:val="lv-LV"/>
        </w:rPr>
        <w:t>)</w:t>
      </w:r>
      <w:r w:rsidRPr="00DD239B">
        <w:rPr>
          <w:lang w:val="lv-LV"/>
        </w:rPr>
        <w:tab/>
        <w:t>augstākās izglītības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proofErr w:type="spellStart"/>
      <w:r w:rsidRPr="00DD239B">
        <w:rPr>
          <w:lang w:val="lv-LV"/>
        </w:rPr>
        <w:t>dd</w:t>
      </w:r>
      <w:proofErr w:type="spellEnd"/>
      <w:r w:rsidRPr="00DD239B">
        <w:rPr>
          <w:lang w:val="lv-LV"/>
        </w:rPr>
        <w:t>)</w:t>
      </w:r>
      <w:r w:rsidRPr="00DD239B">
        <w:rPr>
          <w:lang w:val="lv-LV"/>
        </w:rPr>
        <w:tab/>
        <w:t>ar lauksaimniecību, medniecību un mežsaimniecību saistītie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proofErr w:type="spellStart"/>
      <w:r w:rsidRPr="00DD239B">
        <w:rPr>
          <w:lang w:val="lv-LV"/>
        </w:rPr>
        <w:t>ee</w:t>
      </w:r>
      <w:proofErr w:type="spellEnd"/>
      <w:r w:rsidRPr="00DD239B">
        <w:rPr>
          <w:lang w:val="lv-LV"/>
        </w:rPr>
        <w:t>)</w:t>
      </w:r>
      <w:r w:rsidRPr="00DD239B">
        <w:rPr>
          <w:lang w:val="lv-LV"/>
        </w:rPr>
        <w:tab/>
        <w:t>vides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proofErr w:type="spellStart"/>
      <w:r w:rsidRPr="00DD239B">
        <w:rPr>
          <w:lang w:val="lv-LV"/>
        </w:rPr>
        <w:t>ff</w:t>
      </w:r>
      <w:proofErr w:type="spellEnd"/>
      <w:r w:rsidRPr="00DD239B">
        <w:rPr>
          <w:lang w:val="lv-LV"/>
        </w:rPr>
        <w:t>)</w:t>
      </w:r>
      <w:r w:rsidRPr="00DD239B">
        <w:rPr>
          <w:lang w:val="lv-LV"/>
        </w:rPr>
        <w:tab/>
        <w:t>apdrošināšana un ar to saistītie pakalpojumi, padomdevēju un konsultatīvie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proofErr w:type="spellStart"/>
      <w:r w:rsidRPr="00DD239B">
        <w:rPr>
          <w:lang w:val="lv-LV"/>
        </w:rPr>
        <w:t>gg</w:t>
      </w:r>
      <w:proofErr w:type="spellEnd"/>
      <w:r w:rsidRPr="00DD239B">
        <w:rPr>
          <w:lang w:val="lv-LV"/>
        </w:rPr>
        <w:t>)</w:t>
      </w:r>
      <w:r w:rsidRPr="00DD239B">
        <w:rPr>
          <w:lang w:val="lv-LV"/>
        </w:rPr>
        <w:tab/>
        <w:t>citi finanšu pakalpojumi, padomdevēju un konsultatīvie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proofErr w:type="spellStart"/>
      <w:r w:rsidRPr="00DD239B">
        <w:rPr>
          <w:lang w:val="lv-LV"/>
        </w:rPr>
        <w:t>hh</w:t>
      </w:r>
      <w:proofErr w:type="spellEnd"/>
      <w:r w:rsidRPr="00DD239B">
        <w:rPr>
          <w:lang w:val="lv-LV"/>
        </w:rPr>
        <w:t>)</w:t>
      </w:r>
      <w:r w:rsidRPr="00DD239B">
        <w:rPr>
          <w:lang w:val="lv-LV"/>
        </w:rPr>
        <w:tab/>
        <w:t>padomdevēju un konsultatīvie pakalpojumi transporta jomā;</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proofErr w:type="spellStart"/>
      <w:r w:rsidRPr="00DD239B">
        <w:rPr>
          <w:lang w:val="lv-LV"/>
        </w:rPr>
        <w:t>ii</w:t>
      </w:r>
      <w:proofErr w:type="spellEnd"/>
      <w:r w:rsidRPr="00DD239B">
        <w:rPr>
          <w:lang w:val="lv-LV"/>
        </w:rPr>
        <w:t>)</w:t>
      </w:r>
      <w:r w:rsidRPr="00DD239B">
        <w:rPr>
          <w:lang w:val="lv-LV"/>
        </w:rPr>
        <w:tab/>
        <w:t>ceļojumu aģentūru un tūrisma operatoru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br w:type="page"/>
      </w:r>
      <w:proofErr w:type="spellStart"/>
      <w:r w:rsidRPr="00DD239B">
        <w:rPr>
          <w:lang w:val="lv-LV"/>
        </w:rPr>
        <w:lastRenderedPageBreak/>
        <w:t>jj</w:t>
      </w:r>
      <w:proofErr w:type="spellEnd"/>
      <w:r w:rsidRPr="00DD239B">
        <w:rPr>
          <w:lang w:val="lv-LV"/>
        </w:rPr>
        <w:t>)</w:t>
      </w:r>
      <w:r w:rsidRPr="00DD239B">
        <w:rPr>
          <w:lang w:val="lv-LV"/>
        </w:rPr>
        <w:tab/>
        <w:t>tūristu gidu pakalpojumi;</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lang w:val="lv-LV"/>
        </w:rPr>
      </w:pPr>
      <w:proofErr w:type="spellStart"/>
      <w:r w:rsidRPr="00DD239B">
        <w:rPr>
          <w:lang w:val="lv-LV"/>
        </w:rPr>
        <w:t>kk</w:t>
      </w:r>
      <w:proofErr w:type="spellEnd"/>
      <w:r w:rsidRPr="00DD239B">
        <w:rPr>
          <w:lang w:val="lv-LV"/>
        </w:rPr>
        <w:t>)</w:t>
      </w:r>
      <w:r w:rsidRPr="00DD239B">
        <w:rPr>
          <w:lang w:val="lv-LV"/>
        </w:rPr>
        <w:tab/>
        <w:t>padomdevēju un konsultatīvie pakalpojumi ražošanas jomā.</w:t>
      </w:r>
    </w:p>
    <w:p w:rsidR="00085F70" w:rsidRPr="00DD239B" w:rsidRDefault="00085F70" w:rsidP="00085F70">
      <w:pPr>
        <w:ind w:left="567" w:hanging="567"/>
        <w:rPr>
          <w:szCs w:val="24"/>
          <w:lang w:val="lv-LV"/>
        </w:rPr>
      </w:pPr>
    </w:p>
    <w:p w:rsidR="00085F70" w:rsidRPr="00DD239B" w:rsidRDefault="00085F70" w:rsidP="00085F70">
      <w:pPr>
        <w:ind w:left="567" w:hanging="567"/>
        <w:rPr>
          <w:rFonts w:eastAsia="SimSun"/>
          <w:lang w:val="lv-LV"/>
        </w:rPr>
      </w:pPr>
      <w:r w:rsidRPr="00DD239B">
        <w:rPr>
          <w:lang w:val="lv-LV"/>
        </w:rPr>
        <w:t>10.</w:t>
      </w:r>
      <w:r w:rsidRPr="00DD239B">
        <w:rPr>
          <w:lang w:val="lv-LV"/>
        </w:rPr>
        <w:tab/>
        <w:t>Šā nolīguma 10.8. panta 2. punktu piemēro šādām nozarēm vai apakšnozarēm:</w:t>
      </w:r>
    </w:p>
    <w:p w:rsidR="00085F70" w:rsidRPr="00DD239B" w:rsidRDefault="00085F70" w:rsidP="00085F70">
      <w:pPr>
        <w:ind w:left="567" w:hanging="567"/>
        <w:rPr>
          <w:rFonts w:eastAsia="SimSun"/>
          <w:lang w:val="lv-LV"/>
        </w:rPr>
      </w:pPr>
    </w:p>
    <w:p w:rsidR="00085F70" w:rsidRPr="00DD239B" w:rsidRDefault="00085F70" w:rsidP="00085F70">
      <w:pPr>
        <w:ind w:left="1134" w:hanging="567"/>
        <w:rPr>
          <w:rFonts w:eastAsia="SimSun"/>
          <w:lang w:val="lv-LV"/>
        </w:rPr>
      </w:pPr>
      <w:r w:rsidRPr="00DD239B">
        <w:rPr>
          <w:lang w:val="lv-LV"/>
        </w:rPr>
        <w:t>a)</w:t>
      </w:r>
      <w:r w:rsidRPr="00DD239B">
        <w:rPr>
          <w:lang w:val="lv-LV"/>
        </w:rPr>
        <w:tab/>
        <w:t>juridiskie konsultatīvie pakalpojumi attiecībā uz starptautiskajām publiskajām tiesībām un ārvalstu tiesībām</w:t>
      </w:r>
      <w:r w:rsidRPr="00DD239B">
        <w:rPr>
          <w:rFonts w:eastAsiaTheme="minorHAnsi"/>
          <w:vertAlign w:val="superscript"/>
          <w:lang w:val="lv-LV"/>
        </w:rPr>
        <w:footnoteReference w:id="4"/>
      </w:r>
      <w:r w:rsidRPr="00DD239B">
        <w:rPr>
          <w:lang w:val="lv-LV"/>
        </w:rPr>
        <w:t>;</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rFonts w:eastAsia="SimSun"/>
          <w:lang w:val="lv-LV"/>
        </w:rPr>
      </w:pPr>
      <w:r w:rsidRPr="00DD239B">
        <w:rPr>
          <w:lang w:val="lv-LV"/>
        </w:rPr>
        <w:t>b)</w:t>
      </w:r>
      <w:r w:rsidRPr="00DD239B">
        <w:rPr>
          <w:lang w:val="lv-LV"/>
        </w:rPr>
        <w:tab/>
        <w:t xml:space="preserve">arhitektūras pakalpojumi un </w:t>
      </w:r>
      <w:proofErr w:type="spellStart"/>
      <w:r w:rsidRPr="00DD239B">
        <w:rPr>
          <w:lang w:val="lv-LV"/>
        </w:rPr>
        <w:t>pilsētplānošanas</w:t>
      </w:r>
      <w:proofErr w:type="spellEnd"/>
      <w:r w:rsidRPr="00DD239B">
        <w:rPr>
          <w:lang w:val="lv-LV"/>
        </w:rPr>
        <w:t xml:space="preserve"> un ainavu arhitektūras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c)</w:t>
      </w:r>
      <w:r w:rsidRPr="00DD239B">
        <w:rPr>
          <w:lang w:val="lv-LV"/>
        </w:rPr>
        <w:tab/>
        <w:t>inženiertehniskie pakalpojumi un integrētie inženiertehniskie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d)</w:t>
      </w:r>
      <w:r w:rsidRPr="00DD239B">
        <w:rPr>
          <w:lang w:val="lv-LV"/>
        </w:rPr>
        <w:tab/>
      </w:r>
      <w:proofErr w:type="spellStart"/>
      <w:r w:rsidRPr="00DD239B">
        <w:rPr>
          <w:lang w:val="lv-LV"/>
        </w:rPr>
        <w:t>datorpakalpojumi</w:t>
      </w:r>
      <w:proofErr w:type="spellEnd"/>
      <w:r w:rsidRPr="00DD239B">
        <w:rPr>
          <w:lang w:val="lv-LV"/>
        </w:rPr>
        <w:t xml:space="preserve"> un saistīti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e)</w:t>
      </w:r>
      <w:r w:rsidRPr="00DD239B">
        <w:rPr>
          <w:lang w:val="lv-LV"/>
        </w:rPr>
        <w:tab/>
        <w:t>pētniecības un izstrādes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f)</w:t>
      </w:r>
      <w:r w:rsidRPr="00DD239B">
        <w:rPr>
          <w:lang w:val="lv-LV"/>
        </w:rPr>
        <w:tab/>
        <w:t>tirgus un sabiedriskās domas izpēte;</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g)</w:t>
      </w:r>
      <w:r w:rsidRPr="00DD239B">
        <w:rPr>
          <w:lang w:val="lv-LV"/>
        </w:rPr>
        <w:tab/>
        <w:t>vadības konsultāciju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h)</w:t>
      </w:r>
      <w:r w:rsidRPr="00DD239B">
        <w:rPr>
          <w:lang w:val="lv-LV"/>
        </w:rPr>
        <w:tab/>
        <w:t>ar vadības konsultācijām saistīti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i)</w:t>
      </w:r>
      <w:r w:rsidRPr="00DD239B">
        <w:rPr>
          <w:lang w:val="lv-LV"/>
        </w:rPr>
        <w:tab/>
        <w:t>ieguves rūpniecība;</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i)</w:t>
      </w:r>
      <w:r w:rsidRPr="00DD239B">
        <w:rPr>
          <w:lang w:val="lv-LV"/>
        </w:rPr>
        <w:tab/>
        <w:t>rakstiskās un mutiskās tulkošanas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br w:type="page"/>
      </w:r>
      <w:r w:rsidRPr="00DD239B">
        <w:rPr>
          <w:lang w:val="lv-LV"/>
        </w:rPr>
        <w:lastRenderedPageBreak/>
        <w:t>k)</w:t>
      </w:r>
      <w:r w:rsidRPr="00DD239B">
        <w:rPr>
          <w:lang w:val="lv-LV"/>
        </w:rPr>
        <w:tab/>
        <w:t>telesakaru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l)</w:t>
      </w:r>
      <w:r w:rsidRPr="00DD239B">
        <w:rPr>
          <w:lang w:val="lv-LV"/>
        </w:rPr>
        <w:tab/>
        <w:t>pasta un kurjeru pakalpojumi;</w:t>
      </w:r>
    </w:p>
    <w:p w:rsidR="00085F70" w:rsidRPr="00DD239B" w:rsidRDefault="00085F70" w:rsidP="00085F70">
      <w:pPr>
        <w:rPr>
          <w:rFonts w:eastAsia="SimSun"/>
          <w:lang w:val="lv-LV"/>
        </w:rPr>
      </w:pPr>
    </w:p>
    <w:p w:rsidR="00085F70" w:rsidRPr="00DD239B" w:rsidRDefault="00085F70" w:rsidP="00085F70">
      <w:pPr>
        <w:ind w:left="567"/>
        <w:rPr>
          <w:rFonts w:eastAsia="SimSun"/>
          <w:lang w:val="lv-LV"/>
        </w:rPr>
      </w:pPr>
      <w:r w:rsidRPr="00DD239B">
        <w:rPr>
          <w:lang w:val="lv-LV"/>
        </w:rPr>
        <w:t>m)</w:t>
      </w:r>
      <w:r w:rsidRPr="00DD239B">
        <w:rPr>
          <w:lang w:val="lv-LV"/>
        </w:rPr>
        <w:tab/>
        <w:t>augstākās izglītības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n)</w:t>
      </w:r>
      <w:r w:rsidRPr="00DD239B">
        <w:rPr>
          <w:lang w:val="lv-LV"/>
        </w:rPr>
        <w:tab/>
        <w:t>apdrošināšana un ar to saistītie pakalpojumi, padomdevēju un konsultatīvie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o)</w:t>
      </w:r>
      <w:r w:rsidRPr="00DD239B">
        <w:rPr>
          <w:lang w:val="lv-LV"/>
        </w:rPr>
        <w:tab/>
        <w:t>citi finanšu pakalpojumi, padomdevēju un konsultatīvie pakalpojumi;</w:t>
      </w:r>
    </w:p>
    <w:p w:rsidR="00085F70" w:rsidRPr="00DD239B" w:rsidRDefault="00085F70" w:rsidP="00085F70">
      <w:pPr>
        <w:ind w:left="567"/>
        <w:rPr>
          <w:rFonts w:eastAsia="SimSun"/>
          <w:lang w:val="lv-LV"/>
        </w:rPr>
      </w:pPr>
    </w:p>
    <w:p w:rsidR="00085F70" w:rsidRPr="00DD239B" w:rsidRDefault="00085F70" w:rsidP="00085F70">
      <w:pPr>
        <w:ind w:left="567"/>
        <w:rPr>
          <w:rFonts w:eastAsia="SimSun"/>
          <w:lang w:val="lv-LV"/>
        </w:rPr>
      </w:pPr>
      <w:r w:rsidRPr="00DD239B">
        <w:rPr>
          <w:lang w:val="lv-LV"/>
        </w:rPr>
        <w:t>p)</w:t>
      </w:r>
      <w:r w:rsidRPr="00DD239B">
        <w:rPr>
          <w:lang w:val="lv-LV"/>
        </w:rPr>
        <w:tab/>
        <w:t>padomdevēju un konsultatīvie pakalpojumi transporta jomā;</w:t>
      </w:r>
    </w:p>
    <w:p w:rsidR="00085F70" w:rsidRPr="00DD239B" w:rsidRDefault="00085F70" w:rsidP="00085F70">
      <w:pPr>
        <w:ind w:left="567"/>
        <w:rPr>
          <w:rFonts w:eastAsia="SimSun"/>
          <w:lang w:val="lv-LV"/>
        </w:rPr>
      </w:pPr>
    </w:p>
    <w:p w:rsidR="00085F70" w:rsidRPr="00DD239B" w:rsidRDefault="00085F70" w:rsidP="00085F70">
      <w:pPr>
        <w:ind w:left="567"/>
        <w:rPr>
          <w:lang w:val="lv-LV"/>
        </w:rPr>
      </w:pPr>
      <w:r w:rsidRPr="00DD239B">
        <w:rPr>
          <w:lang w:val="lv-LV"/>
        </w:rPr>
        <w:t>q)</w:t>
      </w:r>
      <w:r w:rsidRPr="00DD239B">
        <w:rPr>
          <w:lang w:val="lv-LV"/>
        </w:rPr>
        <w:tab/>
        <w:t>padomdevēju un konsultatīvie pakalpojumi ražošanas jomā.</w:t>
      </w:r>
    </w:p>
    <w:p w:rsidR="00085F70" w:rsidRPr="00DD239B" w:rsidRDefault="00085F70" w:rsidP="00085F70">
      <w:pPr>
        <w:rPr>
          <w:lang w:val="lv-LV"/>
        </w:rPr>
      </w:pPr>
    </w:p>
    <w:p w:rsidR="00085F70" w:rsidRPr="00DD239B" w:rsidRDefault="00085F70" w:rsidP="00085F70">
      <w:pPr>
        <w:rPr>
          <w:lang w:val="lv-LV"/>
        </w:rPr>
      </w:pPr>
    </w:p>
    <w:p w:rsidR="00085F70" w:rsidRPr="001C174A" w:rsidRDefault="00085F70" w:rsidP="00085F70">
      <w:pPr>
        <w:rPr>
          <w:szCs w:val="24"/>
          <w:lang w:val="lv-LV"/>
        </w:rPr>
      </w:pPr>
      <w:r w:rsidRPr="00DD239B">
        <w:rPr>
          <w:lang w:val="lv-LV"/>
        </w:rPr>
        <w:br w:type="page"/>
      </w:r>
      <w:r w:rsidRPr="001C174A">
        <w:rPr>
          <w:lang w:val="lv-LV"/>
        </w:rPr>
        <w:lastRenderedPageBreak/>
        <w:t>11.</w:t>
      </w:r>
      <w:r w:rsidRPr="001C174A">
        <w:rPr>
          <w:lang w:val="lv-LV"/>
        </w:rPr>
        <w:tab/>
      </w:r>
      <w:r w:rsidRPr="00137507">
        <w:rPr>
          <w:lang w:val="lv-LV"/>
        </w:rPr>
        <w:t>Atrunu saraksts</w:t>
      </w:r>
    </w:p>
    <w:p w:rsidR="00085F70" w:rsidRPr="00DD239B" w:rsidRDefault="00085F70" w:rsidP="00085F70">
      <w:pPr>
        <w:rPr>
          <w:szCs w:val="24"/>
          <w:lang w:val="lv-LV"/>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946"/>
      </w:tblGrid>
      <w:tr w:rsidR="00085F70" w:rsidRPr="00DD239B" w:rsidTr="00D46FAC">
        <w:trPr>
          <w:cantSplit/>
          <w:tblHeader/>
          <w:jc w:val="center"/>
        </w:trPr>
        <w:tc>
          <w:tcPr>
            <w:tcW w:w="2977" w:type="dxa"/>
            <w:shd w:val="clear" w:color="auto" w:fill="auto"/>
          </w:tcPr>
          <w:p w:rsidR="00085F70" w:rsidRPr="00DD239B" w:rsidRDefault="00085F70" w:rsidP="00D46FAC">
            <w:pPr>
              <w:spacing w:before="60" w:after="60" w:line="240" w:lineRule="auto"/>
              <w:jc w:val="center"/>
              <w:rPr>
                <w:rFonts w:eastAsia="SimSun"/>
                <w:b/>
                <w:bCs/>
                <w:lang w:val="lv-LV"/>
              </w:rPr>
            </w:pPr>
            <w:r w:rsidRPr="00DD239B">
              <w:rPr>
                <w:b/>
                <w:bCs/>
                <w:lang w:val="lv-LV"/>
              </w:rPr>
              <w:br w:type="page"/>
              <w:t>Nozare vai apakšnozare</w:t>
            </w:r>
          </w:p>
        </w:tc>
        <w:tc>
          <w:tcPr>
            <w:tcW w:w="6946" w:type="dxa"/>
            <w:shd w:val="clear" w:color="auto" w:fill="auto"/>
          </w:tcPr>
          <w:p w:rsidR="00085F70" w:rsidRPr="00DD239B" w:rsidRDefault="00085F70" w:rsidP="00D46FAC">
            <w:pPr>
              <w:spacing w:before="60" w:after="60" w:line="240" w:lineRule="auto"/>
              <w:jc w:val="center"/>
              <w:rPr>
                <w:rFonts w:eastAsia="SimSun"/>
                <w:b/>
                <w:bCs/>
                <w:lang w:val="lv-LV"/>
              </w:rPr>
            </w:pPr>
            <w:r w:rsidRPr="00DD239B">
              <w:rPr>
                <w:b/>
                <w:bCs/>
                <w:lang w:val="lv-LV"/>
              </w:rPr>
              <w:t>Atrunu apraksts</w:t>
            </w:r>
          </w:p>
        </w:tc>
      </w:tr>
      <w:tr w:rsidR="00085F70" w:rsidRPr="005F05A2" w:rsidTr="00D46FAC">
        <w:trPr>
          <w:cantSplit/>
          <w:jc w:val="center"/>
        </w:trPr>
        <w:tc>
          <w:tcPr>
            <w:tcW w:w="2977" w:type="dxa"/>
          </w:tcPr>
          <w:p w:rsidR="00085F70" w:rsidRPr="00DD239B" w:rsidRDefault="00085F70" w:rsidP="00D46FAC">
            <w:pPr>
              <w:spacing w:before="60" w:after="60" w:line="240" w:lineRule="auto"/>
              <w:rPr>
                <w:rFonts w:eastAsia="SimSun"/>
                <w:lang w:val="lv-LV"/>
              </w:rPr>
            </w:pPr>
            <w:r w:rsidRPr="00DD239B">
              <w:rPr>
                <w:lang w:val="lv-LV"/>
              </w:rPr>
              <w:t>EIROPAS SAVIENĪBA — VISAS NOZARES</w:t>
            </w:r>
          </w:p>
        </w:tc>
        <w:tc>
          <w:tcPr>
            <w:tcW w:w="6946" w:type="dxa"/>
          </w:tcPr>
          <w:p w:rsidR="00085F70" w:rsidRPr="00DD239B" w:rsidRDefault="00085F70" w:rsidP="00D46FAC">
            <w:pPr>
              <w:spacing w:before="60" w:after="60" w:line="240" w:lineRule="auto"/>
              <w:jc w:val="center"/>
              <w:rPr>
                <w:rFonts w:eastAsia="SimSun"/>
                <w:b/>
                <w:bCs/>
                <w:u w:val="single"/>
                <w:lang w:val="lv-LV"/>
              </w:rPr>
            </w:pPr>
            <w:r w:rsidRPr="00DD239B">
              <w:rPr>
                <w:b/>
                <w:bCs/>
                <w:u w:val="single"/>
                <w:lang w:val="lv-LV"/>
              </w:rPr>
              <w:t>Uzturēšanās ilgums</w:t>
            </w:r>
          </w:p>
          <w:p w:rsidR="00085F70" w:rsidRPr="00DD239B" w:rsidRDefault="00085F70" w:rsidP="00D46FAC">
            <w:pPr>
              <w:spacing w:before="60" w:after="60" w:line="240" w:lineRule="auto"/>
              <w:rPr>
                <w:rFonts w:eastAsia="SimSun"/>
                <w:lang w:val="lv-LV"/>
              </w:rPr>
            </w:pPr>
            <w:r w:rsidRPr="00DD239B">
              <w:rPr>
                <w:b/>
                <w:bCs/>
                <w:lang w:val="lv-LV"/>
              </w:rPr>
              <w:t>AT, UK</w:t>
            </w:r>
            <w:r w:rsidRPr="00DD239B">
              <w:rPr>
                <w:lang w:val="lv-LV"/>
              </w:rPr>
              <w:t>: LPS un NS maksimālā uzturēšanās ilgst kumulatīvu laikposmu, kas nepārsniedz sešus mēnešus jebkurā 12 mēnešu periodā, vai līguma darbības laiku atkarībā no tā, kurš termiņš ir īsāks.</w:t>
            </w:r>
          </w:p>
          <w:p w:rsidR="00085F70" w:rsidRPr="00DD239B" w:rsidRDefault="00085F70" w:rsidP="00D46FAC">
            <w:pPr>
              <w:spacing w:before="60" w:after="60" w:line="240" w:lineRule="auto"/>
              <w:rPr>
                <w:rFonts w:eastAsia="SimSun"/>
                <w:lang w:val="lv-LV"/>
              </w:rPr>
            </w:pPr>
            <w:r w:rsidRPr="00DD239B">
              <w:rPr>
                <w:b/>
                <w:bCs/>
                <w:lang w:val="lv-LV"/>
              </w:rPr>
              <w:t>LT</w:t>
            </w:r>
            <w:r w:rsidRPr="00DD239B">
              <w:rPr>
                <w:lang w:val="lv-LV"/>
              </w:rPr>
              <w:t>: LPS un NS maksimālā uzturēšanās ilgst sešus mēnešus (šo termiņu var vienreiz pagarināt vēl uz sešiem mēnešiem) vai līguma darbības laiku atkarībā no tā, kurš termiņš ir īsāks.</w:t>
            </w:r>
          </w:p>
          <w:p w:rsidR="00085F70" w:rsidRPr="00DD239B" w:rsidRDefault="00085F70" w:rsidP="00D46FAC">
            <w:pPr>
              <w:spacing w:before="60" w:after="60" w:line="240" w:lineRule="auto"/>
              <w:rPr>
                <w:rFonts w:eastAsia="SimSun"/>
                <w:lang w:val="lv-LV"/>
              </w:rPr>
            </w:pPr>
            <w:r w:rsidRPr="00DD239B">
              <w:rPr>
                <w:b/>
                <w:bCs/>
                <w:lang w:val="lv-LV"/>
              </w:rPr>
              <w:t>BE, CZ, MT, PT</w:t>
            </w:r>
            <w:r w:rsidRPr="00DD239B">
              <w:rPr>
                <w:lang w:val="lv-LV"/>
              </w:rPr>
              <w:t>: LPS un NS maksimālā uzturēšanās nepārsniedz 12 secīgus mēnešus vai līguma darbības laiku atkarībā no tā, kurš termiņš ir īsāks.</w:t>
            </w:r>
          </w:p>
          <w:p w:rsidR="00085F70" w:rsidRPr="00DD239B" w:rsidRDefault="00085F70" w:rsidP="00D46FAC">
            <w:pPr>
              <w:spacing w:before="60" w:after="60" w:line="240" w:lineRule="auto"/>
              <w:jc w:val="center"/>
              <w:rPr>
                <w:rFonts w:eastAsia="SimSun"/>
                <w:bCs/>
                <w:lang w:val="lv-LV"/>
              </w:rPr>
            </w:pPr>
            <w:r w:rsidRPr="00DD239B">
              <w:rPr>
                <w:b/>
                <w:bCs/>
                <w:u w:val="single"/>
                <w:lang w:val="lv-LV"/>
              </w:rPr>
              <w:t>Tehnologi</w:t>
            </w:r>
          </w:p>
          <w:p w:rsidR="00085F70" w:rsidRPr="00DD239B" w:rsidRDefault="00085F70" w:rsidP="00D46FAC">
            <w:pPr>
              <w:spacing w:before="60" w:after="60" w:line="240" w:lineRule="auto"/>
              <w:rPr>
                <w:rFonts w:eastAsia="SimSun"/>
                <w:lang w:val="lv-LV"/>
              </w:rPr>
            </w:pPr>
            <w:r w:rsidRPr="00DD239B">
              <w:rPr>
                <w:lang w:val="lv-LV"/>
              </w:rPr>
              <w:t xml:space="preserve">10.-C pielikums attiecas uz ES, izņemot: </w:t>
            </w:r>
            <w:r w:rsidRPr="00DD239B">
              <w:rPr>
                <w:b/>
                <w:bCs/>
                <w:lang w:val="lv-LV"/>
              </w:rPr>
              <w:t>AT, DE, EL, ES, HU, IT, LT, NL, PT, SK, UK</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CY</w:t>
            </w:r>
            <w:r w:rsidRPr="00DD239B">
              <w:rPr>
                <w:lang w:val="lv-LV"/>
              </w:rPr>
              <w:t xml:space="preserve">: 10.-C pielikums piemērojams tikai attiecībā uz tehnologiem, kas darbojas apakšnozarēs </w:t>
            </w:r>
            <w:r w:rsidRPr="00DD239B">
              <w:rPr>
                <w:i/>
                <w:lang w:val="lv-LV"/>
              </w:rPr>
              <w:t>CPC</w:t>
            </w:r>
            <w:r w:rsidRPr="00DD239B">
              <w:rPr>
                <w:lang w:val="lv-LV"/>
              </w:rPr>
              <w:t> 8676, 851, 852, 853 un 883.</w:t>
            </w:r>
          </w:p>
          <w:p w:rsidR="00085F70" w:rsidRPr="00DD239B" w:rsidRDefault="00085F70" w:rsidP="00D46FAC">
            <w:pPr>
              <w:spacing w:before="60" w:after="60" w:line="240" w:lineRule="auto"/>
              <w:rPr>
                <w:rFonts w:eastAsia="SimSun"/>
                <w:lang w:val="lv-LV"/>
              </w:rPr>
            </w:pPr>
            <w:r w:rsidRPr="00DD239B">
              <w:rPr>
                <w:b/>
                <w:bCs/>
                <w:lang w:val="lv-LV"/>
              </w:rPr>
              <w:t>FI</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FR</w:t>
            </w:r>
            <w:r w:rsidRPr="00DD239B">
              <w:rPr>
                <w:lang w:val="lv-LV"/>
              </w:rPr>
              <w:t xml:space="preserve">: 10.-C pielikums piemērojams tikai attiecībā uz tehnologiem, kas darbojas apakšnozarē </w:t>
            </w:r>
            <w:r w:rsidRPr="00DD239B">
              <w:rPr>
                <w:i/>
                <w:lang w:val="lv-LV"/>
              </w:rPr>
              <w:t>CPC</w:t>
            </w:r>
            <w:r w:rsidRPr="00DD239B">
              <w:rPr>
                <w:lang w:val="lv-LV"/>
              </w:rPr>
              <w:t> 86721.</w:t>
            </w:r>
          </w:p>
          <w:p w:rsidR="00085F70" w:rsidRPr="00DD239B" w:rsidRDefault="00085F70" w:rsidP="00D46FAC">
            <w:pPr>
              <w:spacing w:before="60" w:after="60" w:line="240" w:lineRule="auto"/>
              <w:rPr>
                <w:rFonts w:eastAsia="SimSun"/>
                <w:lang w:val="lv-LV"/>
              </w:rPr>
            </w:pPr>
            <w:r w:rsidRPr="00DD239B">
              <w:rPr>
                <w:b/>
                <w:bCs/>
                <w:lang w:val="lv-LV"/>
              </w:rPr>
              <w:t>PL</w:t>
            </w:r>
            <w:r w:rsidRPr="00DD239B">
              <w:rPr>
                <w:lang w:val="lv-LV"/>
              </w:rPr>
              <w:t>: tehnologam jābūt vismaz grādam, kas līdzvērtīgs bakalaura grādam.</w:t>
            </w:r>
          </w:p>
        </w:tc>
      </w:tr>
      <w:tr w:rsidR="00085F70" w:rsidRPr="005F05A2" w:rsidTr="00D46FAC">
        <w:trPr>
          <w:cantSplit/>
          <w:jc w:val="center"/>
        </w:trPr>
        <w:tc>
          <w:tcPr>
            <w:tcW w:w="2977" w:type="dxa"/>
          </w:tcPr>
          <w:p w:rsidR="00085F70" w:rsidRPr="00DD239B" w:rsidRDefault="00085F70" w:rsidP="00D46FAC">
            <w:pPr>
              <w:spacing w:before="60" w:after="60" w:line="240" w:lineRule="auto"/>
              <w:rPr>
                <w:rFonts w:eastAsia="SimSun"/>
                <w:lang w:val="lv-LV"/>
              </w:rPr>
            </w:pPr>
            <w:r w:rsidRPr="00DD239B">
              <w:rPr>
                <w:lang w:val="lv-LV"/>
              </w:rPr>
              <w:t>CAN — VISAS NOZARES</w:t>
            </w:r>
          </w:p>
        </w:tc>
        <w:tc>
          <w:tcPr>
            <w:tcW w:w="6946" w:type="dxa"/>
          </w:tcPr>
          <w:p w:rsidR="00085F70" w:rsidRPr="00DD239B" w:rsidRDefault="00085F70" w:rsidP="00D46FAC">
            <w:pPr>
              <w:spacing w:before="60" w:after="60" w:line="240" w:lineRule="auto"/>
              <w:jc w:val="center"/>
              <w:rPr>
                <w:rFonts w:eastAsia="SimSun"/>
                <w:bCs/>
                <w:lang w:val="lv-LV"/>
              </w:rPr>
            </w:pPr>
            <w:r w:rsidRPr="00DD239B">
              <w:rPr>
                <w:b/>
                <w:bCs/>
                <w:u w:val="single"/>
                <w:lang w:val="lv-LV"/>
              </w:rPr>
              <w:t>Tehnologi</w:t>
            </w:r>
          </w:p>
          <w:p w:rsidR="00085F70" w:rsidRPr="00DD239B" w:rsidRDefault="00085F70" w:rsidP="00D46FAC">
            <w:pPr>
              <w:spacing w:before="60" w:after="60" w:line="240" w:lineRule="auto"/>
              <w:rPr>
                <w:spacing w:val="-2"/>
                <w:lang w:val="lv-LV"/>
              </w:rPr>
            </w:pPr>
            <w:r w:rsidRPr="00DD239B">
              <w:rPr>
                <w:lang w:val="lv-LV"/>
              </w:rPr>
              <w:t>CAN: piemēro 10.C- pielikumu.</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Juridiski konsultatīvie pakalpojumi attiecībā uz starptautiskajām publiskajām tiesībām un ārvalstu tiesībām</w:t>
            </w:r>
          </w:p>
          <w:p w:rsidR="00085F70" w:rsidRPr="00DD239B" w:rsidRDefault="00085F70" w:rsidP="00D46FAC">
            <w:pPr>
              <w:spacing w:before="60" w:after="60" w:line="240" w:lineRule="auto"/>
              <w:rPr>
                <w:rFonts w:eastAsia="SimSun"/>
                <w:lang w:val="lv-LV"/>
              </w:rPr>
            </w:pPr>
            <w:r w:rsidRPr="00DD239B">
              <w:rPr>
                <w:lang w:val="lv-LV"/>
              </w:rPr>
              <w:t xml:space="preserve">(daļa no </w:t>
            </w:r>
            <w:r w:rsidRPr="00DD239B">
              <w:rPr>
                <w:i/>
                <w:lang w:val="lv-LV"/>
              </w:rPr>
              <w:t>CPC</w:t>
            </w:r>
            <w:r w:rsidRPr="00DD239B">
              <w:rPr>
                <w:lang w:val="lv-LV"/>
              </w:rPr>
              <w:t> 861)</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AT, BE, CY, DE, EE, EL, ES, FR, HR, IE, IT, LU, NL, PL, PT,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BG, CZ, DK, FI, HU, LT, LV, MT, RO, SI,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sz w:val="20"/>
                <w:szCs w:val="24"/>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AT, CY, DE, EE, FR, HR, IE, LU, LV, NL, PL, PT,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BE, BG, CZ, DK, EL, ES, FI, HU, IT, LT, MT, RO, SI,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t>Uzskaites un grāmatvedības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86212, kas nav “revīzijas pakalpojumi”, 86213, 86219 un 86220)</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AT, BE, CY, DE, EE, ES, HR, IE, IT, LU,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BG, CZ, DK, EL, FI, FR, HU, LT, LV, MT,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Nodokļu konsultāciju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863)</w:t>
            </w:r>
            <w:r w:rsidRPr="00DD239B">
              <w:rPr>
                <w:rFonts w:eastAsiaTheme="minorHAnsi"/>
                <w:vertAlign w:val="superscript"/>
                <w:lang w:val="lv-LV"/>
              </w:rPr>
              <w:footnoteReference w:id="5"/>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AT, BE, CY, DE, EE, ES, FR, HR, IE, IT, LU, NL, PL,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BG, CZ, DK, EL, FI, HU, LT, LV, MT,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PT</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Arhitektūras pakalpojumi</w:t>
            </w:r>
          </w:p>
          <w:p w:rsidR="00085F70" w:rsidRPr="00DD239B" w:rsidRDefault="00085F70" w:rsidP="00D46FAC">
            <w:pPr>
              <w:spacing w:before="60" w:after="60" w:line="240" w:lineRule="auto"/>
              <w:rPr>
                <w:rFonts w:eastAsia="SimSun"/>
                <w:lang w:val="lv-LV"/>
              </w:rPr>
            </w:pPr>
            <w:r w:rsidRPr="00DD239B">
              <w:rPr>
                <w:lang w:val="lv-LV"/>
              </w:rPr>
              <w:t>un</w:t>
            </w:r>
          </w:p>
          <w:p w:rsidR="00085F70" w:rsidRPr="00DD239B" w:rsidRDefault="00085F70" w:rsidP="00D46FAC">
            <w:pPr>
              <w:spacing w:before="60" w:after="60" w:line="240" w:lineRule="auto"/>
              <w:rPr>
                <w:rFonts w:eastAsia="SimSun"/>
                <w:b/>
                <w:bCs/>
                <w:lang w:val="lv-LV"/>
              </w:rPr>
            </w:pPr>
            <w:proofErr w:type="spellStart"/>
            <w:r w:rsidRPr="00DD239B">
              <w:rPr>
                <w:b/>
                <w:bCs/>
                <w:lang w:val="lv-LV"/>
              </w:rPr>
              <w:t>pilsētplānošanas</w:t>
            </w:r>
            <w:proofErr w:type="spellEnd"/>
            <w:r w:rsidRPr="00DD239B">
              <w:rPr>
                <w:b/>
                <w:bCs/>
                <w:lang w:val="lv-LV"/>
              </w:rPr>
              <w:t xml:space="preserve"> un ainavu arhitektūras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xml:space="preserve"> 8671 un </w:t>
            </w:r>
            <w:r w:rsidRPr="00DD239B">
              <w:rPr>
                <w:i/>
                <w:lang w:val="lv-LV"/>
              </w:rPr>
              <w:t>CPC</w:t>
            </w:r>
            <w:r w:rsidRPr="00DD239B">
              <w:rPr>
                <w:lang w:val="lv-LV"/>
              </w:rPr>
              <w:t> 8674)</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BE, CY, EE, ES, EL, FR, HR, IE, IT,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FI</w:t>
            </w:r>
            <w:r w:rsidRPr="00DD239B">
              <w:rPr>
                <w:lang w:val="lv-LV"/>
              </w:rPr>
              <w:t>: nav, izņemot to, ka fiziskai personai jāpierāda, ka tā ir ieguvusi īpašas zināšanas, kas nepieciešamas šādu pakalpojumu sniegšanai.</w:t>
            </w:r>
          </w:p>
          <w:p w:rsidR="00085F70" w:rsidRPr="00DD239B" w:rsidRDefault="00085F70" w:rsidP="00D46FAC">
            <w:pPr>
              <w:spacing w:before="60" w:after="60" w:line="240" w:lineRule="auto"/>
              <w:rPr>
                <w:rFonts w:eastAsia="SimSun"/>
                <w:lang w:val="lv-LV"/>
              </w:rPr>
            </w:pPr>
            <w:r w:rsidRPr="00DD239B">
              <w:rPr>
                <w:b/>
                <w:bCs/>
                <w:lang w:val="lv-LV"/>
              </w:rPr>
              <w:t>BG, CZ, DE, HU, LT, LV,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lang w:val="lv-LV"/>
              </w:rPr>
            </w:pPr>
            <w:r w:rsidRPr="00DD239B">
              <w:rPr>
                <w:b/>
                <w:bCs/>
                <w:lang w:val="lv-LV"/>
              </w:rPr>
              <w:t>AT</w:t>
            </w:r>
            <w:r w:rsidRPr="00DD239B">
              <w:rPr>
                <w:lang w:val="lv-LV"/>
              </w:rPr>
              <w:t xml:space="preserve">: tikai </w:t>
            </w:r>
            <w:proofErr w:type="spellStart"/>
            <w:r w:rsidRPr="00DD239B">
              <w:rPr>
                <w:lang w:val="lv-LV"/>
              </w:rPr>
              <w:t>pilsētplānošanas</w:t>
            </w:r>
            <w:proofErr w:type="spellEnd"/>
            <w:r w:rsidRPr="00DD239B">
              <w:rPr>
                <w:lang w:val="lv-LV"/>
              </w:rPr>
              <w:t xml:space="preserve"> pakalpojumiem: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CY, DE, EE, EL, FR, HR, IE, LU, LV,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FI</w:t>
            </w:r>
            <w:r w:rsidRPr="00DD239B">
              <w:rPr>
                <w:lang w:val="lv-LV"/>
              </w:rPr>
              <w:t>: nav, izņemot to, ka fiziskai personai jāpierāda, ka tā ir ieguvusi īpašas zināšanas, kas nepieciešamas šādu pakalpojumu sniegšanai.</w:t>
            </w:r>
          </w:p>
          <w:p w:rsidR="00085F70" w:rsidRPr="00DD239B" w:rsidRDefault="00085F70" w:rsidP="00D46FAC">
            <w:pPr>
              <w:spacing w:before="60" w:after="60" w:line="240" w:lineRule="auto"/>
              <w:rPr>
                <w:rFonts w:eastAsia="SimSun"/>
                <w:lang w:val="lv-LV"/>
              </w:rPr>
            </w:pPr>
            <w:r w:rsidRPr="00DD239B">
              <w:rPr>
                <w:b/>
                <w:bCs/>
                <w:lang w:val="lv-LV"/>
              </w:rPr>
              <w:t>BE, BG, CZ, DK, ES, HU, IT,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AT</w:t>
            </w:r>
            <w:r w:rsidRPr="00DD239B">
              <w:rPr>
                <w:lang w:val="lv-LV"/>
              </w:rPr>
              <w:t xml:space="preserve">: tikai </w:t>
            </w:r>
            <w:proofErr w:type="spellStart"/>
            <w:r w:rsidRPr="00DD239B">
              <w:rPr>
                <w:lang w:val="lv-LV"/>
              </w:rPr>
              <w:t>pilsētplānošanas</w:t>
            </w:r>
            <w:proofErr w:type="spellEnd"/>
            <w:r w:rsidRPr="00DD239B">
              <w:rPr>
                <w:lang w:val="lv-LV"/>
              </w:rPr>
              <w:t xml:space="preserve"> pakalpojumiem: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tc>
      </w:tr>
      <w:tr w:rsidR="00085F70" w:rsidRPr="005F05A2"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lastRenderedPageBreak/>
              <w:t>Inženiertehniskie pakalpojumi</w:t>
            </w:r>
          </w:p>
          <w:p w:rsidR="00085F70" w:rsidRPr="00DD239B" w:rsidRDefault="00085F70" w:rsidP="00D46FAC">
            <w:pPr>
              <w:spacing w:before="60" w:after="60" w:line="240" w:lineRule="auto"/>
              <w:rPr>
                <w:rFonts w:eastAsia="SimSun"/>
                <w:b/>
                <w:bCs/>
                <w:lang w:val="lv-LV"/>
              </w:rPr>
            </w:pPr>
            <w:r w:rsidRPr="00DD239B">
              <w:rPr>
                <w:b/>
                <w:bCs/>
                <w:lang w:val="lv-LV"/>
              </w:rPr>
              <w:t>un</w:t>
            </w:r>
          </w:p>
          <w:p w:rsidR="00085F70" w:rsidRPr="00DD239B" w:rsidRDefault="00085F70" w:rsidP="00D46FAC">
            <w:pPr>
              <w:spacing w:before="60" w:after="60" w:line="240" w:lineRule="auto"/>
              <w:rPr>
                <w:rFonts w:eastAsia="SimSun"/>
                <w:b/>
                <w:bCs/>
                <w:lang w:val="lv-LV"/>
              </w:rPr>
            </w:pPr>
            <w:r w:rsidRPr="00DD239B">
              <w:rPr>
                <w:b/>
                <w:bCs/>
                <w:lang w:val="lv-LV"/>
              </w:rPr>
              <w:t>integrētie inženiertehniskie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xml:space="preserve"> 8672 un </w:t>
            </w:r>
            <w:r w:rsidRPr="00DD239B">
              <w:rPr>
                <w:i/>
                <w:lang w:val="lv-LV"/>
              </w:rPr>
              <w:t>CPC</w:t>
            </w:r>
            <w:r w:rsidRPr="00DD239B">
              <w:rPr>
                <w:lang w:val="lv-LV"/>
              </w:rPr>
              <w:t> 8673)</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BE, CY, EE, ES, EL, FR, HR, IE, IT,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FI</w:t>
            </w:r>
            <w:r w:rsidRPr="00DD239B">
              <w:rPr>
                <w:lang w:val="lv-LV"/>
              </w:rPr>
              <w:t>: nav, izņemot to, ka fiziskai personai jāpierāda, ka tā ir ieguvusi īpašas zināšanas, kas nepieciešamas šādu pakalpojumu sniegšanai.</w:t>
            </w:r>
          </w:p>
          <w:p w:rsidR="00085F70" w:rsidRPr="00DD239B" w:rsidRDefault="00085F70" w:rsidP="00D46FAC">
            <w:pPr>
              <w:spacing w:before="60" w:after="60" w:line="240" w:lineRule="auto"/>
              <w:rPr>
                <w:rFonts w:eastAsia="SimSun"/>
                <w:lang w:val="lv-LV"/>
              </w:rPr>
            </w:pPr>
            <w:r w:rsidRPr="00DD239B">
              <w:rPr>
                <w:b/>
                <w:bCs/>
                <w:lang w:val="lv-LV"/>
              </w:rPr>
              <w:t>BG, CZ, DE, LT, LV,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lang w:val="lv-LV"/>
              </w:rPr>
            </w:pPr>
            <w:r w:rsidRPr="00DD239B">
              <w:rPr>
                <w:b/>
                <w:bCs/>
                <w:lang w:val="lv-LV"/>
              </w:rPr>
              <w:t>AT</w:t>
            </w:r>
            <w:r w:rsidRPr="00DD239B">
              <w:rPr>
                <w:lang w:val="lv-LV"/>
              </w:rPr>
              <w:t>: tikai plānošanas pakalpojumiem: ekonomisko vajadzību pārbaude.</w:t>
            </w:r>
          </w:p>
          <w:p w:rsidR="00085F70" w:rsidRPr="00DD239B" w:rsidRDefault="00085F70" w:rsidP="00D46FAC">
            <w:pPr>
              <w:spacing w:before="60" w:after="60" w:line="240" w:lineRule="auto"/>
              <w:rPr>
                <w:rFonts w:eastAsia="SimSun"/>
                <w:lang w:val="lv-LV"/>
              </w:rPr>
            </w:pPr>
            <w:r w:rsidRPr="00DD239B">
              <w:rPr>
                <w:b/>
                <w:bCs/>
                <w:lang w:val="lv-LV"/>
              </w:rPr>
              <w:t>HU</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CY, DE, EE, EL, FR, HR, IE, LU, LV,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FI</w:t>
            </w:r>
            <w:r w:rsidRPr="00DD239B">
              <w:rPr>
                <w:lang w:val="lv-LV"/>
              </w:rPr>
              <w:t>: nav, izņemot to, ka fiziskai personai jāpierāda, ka tā ir ieguvusi īpašas zināšanas, kas nepieciešamas šādu pakalpojumu sniegšanai.</w:t>
            </w:r>
          </w:p>
          <w:p w:rsidR="00085F70" w:rsidRPr="00DD239B" w:rsidRDefault="00085F70" w:rsidP="00D46FAC">
            <w:pPr>
              <w:spacing w:before="60" w:after="60" w:line="240" w:lineRule="auto"/>
              <w:rPr>
                <w:rFonts w:eastAsia="SimSun"/>
                <w:lang w:val="lv-LV"/>
              </w:rPr>
            </w:pPr>
            <w:r w:rsidRPr="00DD239B">
              <w:rPr>
                <w:b/>
                <w:bCs/>
                <w:lang w:val="lv-LV"/>
              </w:rPr>
              <w:t>BE, BG, CZ, DK, ES, IT,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AT</w:t>
            </w:r>
            <w:r w:rsidRPr="00DD239B">
              <w:rPr>
                <w:lang w:val="lv-LV"/>
              </w:rPr>
              <w:t>: tikai plānošanas pakalpojumiem: ekonomisko vajadzību pārbaude.</w:t>
            </w:r>
          </w:p>
          <w:p w:rsidR="00085F70" w:rsidRPr="00DD239B" w:rsidRDefault="00085F70" w:rsidP="00D46FAC">
            <w:pPr>
              <w:spacing w:before="60" w:after="60" w:line="240" w:lineRule="auto"/>
              <w:rPr>
                <w:rFonts w:eastAsia="SimSun"/>
                <w:lang w:val="lv-LV"/>
              </w:rPr>
            </w:pPr>
            <w:r w:rsidRPr="00DD239B">
              <w:rPr>
                <w:b/>
                <w:bCs/>
                <w:lang w:val="lv-LV"/>
              </w:rPr>
              <w:t>HU</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t>Medicīnas (tostarp psihologu) un zobārstniecības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xml:space="preserve"> 9312 un daļa no </w:t>
            </w:r>
            <w:r w:rsidRPr="00DD239B">
              <w:rPr>
                <w:i/>
                <w:lang w:val="lv-LV"/>
              </w:rPr>
              <w:t>CPC</w:t>
            </w:r>
            <w:r w:rsidRPr="00DD239B">
              <w:rPr>
                <w:lang w:val="lv-LV"/>
              </w:rPr>
              <w:t xml:space="preserve"> 85201) </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SE</w:t>
            </w:r>
            <w:r w:rsidRPr="00DD239B">
              <w:rPr>
                <w:lang w:val="lv-LV"/>
              </w:rPr>
              <w:t>: nav.</w:t>
            </w:r>
          </w:p>
          <w:p w:rsidR="00085F70" w:rsidRPr="00DD239B" w:rsidRDefault="00085F70" w:rsidP="00D46FAC">
            <w:pPr>
              <w:spacing w:before="60" w:after="60" w:line="240" w:lineRule="auto"/>
              <w:rPr>
                <w:rFonts w:eastAsia="SimSun"/>
                <w:spacing w:val="-2"/>
                <w:lang w:val="lv-LV"/>
              </w:rPr>
            </w:pPr>
            <w:r w:rsidRPr="00DD239B">
              <w:rPr>
                <w:b/>
                <w:bCs/>
                <w:lang w:val="lv-LV"/>
              </w:rPr>
              <w:t>CY, CZ, DE, DK, EE, ES, IE, IT, LU, MT, NL, PL, PT, RO, SI</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FR</w:t>
            </w:r>
            <w:r w:rsidRPr="00DD239B">
              <w:rPr>
                <w:lang w:val="lv-LV"/>
              </w:rPr>
              <w:t>: ekonomisko vajadzību pārbaude; attiecībā uz psihologu pakalpojumiem: saistību nav.</w:t>
            </w:r>
          </w:p>
          <w:p w:rsidR="00085F70" w:rsidRPr="00DD239B" w:rsidRDefault="00085F70" w:rsidP="00D46FAC">
            <w:pPr>
              <w:spacing w:before="60" w:after="60" w:line="240" w:lineRule="auto"/>
              <w:rPr>
                <w:rFonts w:eastAsia="SimSun"/>
                <w:lang w:val="lv-LV"/>
              </w:rPr>
            </w:pPr>
            <w:r w:rsidRPr="00DD239B">
              <w:rPr>
                <w:b/>
                <w:bCs/>
                <w:lang w:val="lv-LV"/>
              </w:rPr>
              <w:t>AT</w:t>
            </w:r>
            <w:r w:rsidRPr="00DD239B">
              <w:rPr>
                <w:lang w:val="lv-LV"/>
              </w:rPr>
              <w:t>: saistību nav; attiecībā uz psihologu un zobārstniecības pakalpojumiem: ekonomisko vajadzību pārbaude.</w:t>
            </w:r>
          </w:p>
          <w:p w:rsidR="00085F70" w:rsidRPr="00DD239B" w:rsidRDefault="00085F70" w:rsidP="00D46FAC">
            <w:pPr>
              <w:spacing w:before="60" w:after="60" w:line="240" w:lineRule="auto"/>
              <w:rPr>
                <w:rFonts w:eastAsia="SimSun"/>
                <w:spacing w:val="-2"/>
                <w:lang w:val="lv-LV"/>
              </w:rPr>
            </w:pPr>
            <w:r w:rsidRPr="00DD239B">
              <w:rPr>
                <w:b/>
                <w:bCs/>
                <w:color w:val="000000"/>
                <w:lang w:val="lv-LV"/>
              </w:rPr>
              <w:t xml:space="preserve">BE, </w:t>
            </w:r>
            <w:r w:rsidRPr="00DD239B">
              <w:rPr>
                <w:b/>
                <w:bCs/>
                <w:spacing w:val="-2"/>
                <w:lang w:val="lv-LV"/>
              </w:rPr>
              <w:t>BG, EL, FI, HR, HU, LT, LV, SK, UK</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p w:rsidR="00085F70" w:rsidRPr="00DD239B" w:rsidRDefault="00085F70" w:rsidP="00D46FAC">
            <w:pPr>
              <w:spacing w:before="60" w:after="60" w:line="240" w:lineRule="auto"/>
              <w:rPr>
                <w:rFonts w:eastAsia="SimSun"/>
                <w:sz w:val="20"/>
                <w:szCs w:val="24"/>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lastRenderedPageBreak/>
              <w:t>Veterinārie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932)</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SE</w:t>
            </w:r>
            <w:r w:rsidRPr="00DD239B">
              <w:rPr>
                <w:lang w:val="lv-LV"/>
              </w:rPr>
              <w:t>: nav.</w:t>
            </w:r>
          </w:p>
          <w:p w:rsidR="00085F70" w:rsidRPr="00DD239B" w:rsidRDefault="00085F70" w:rsidP="00D46FAC">
            <w:pPr>
              <w:spacing w:before="60" w:after="60" w:line="240" w:lineRule="auto"/>
              <w:rPr>
                <w:rFonts w:eastAsia="SimSun"/>
                <w:spacing w:val="-2"/>
                <w:lang w:val="lv-LV"/>
              </w:rPr>
            </w:pPr>
            <w:r w:rsidRPr="00DD239B">
              <w:rPr>
                <w:b/>
                <w:bCs/>
                <w:lang w:val="lv-LV"/>
              </w:rPr>
              <w:t>CY, CZ, DE, DK, EE, EL, ES, FI, FR, IE, IT, LT, LU, MT, NL, PL, PT, RO, SI</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 xml:space="preserve">AT, </w:t>
            </w:r>
            <w:r w:rsidRPr="00DD239B">
              <w:rPr>
                <w:b/>
                <w:bCs/>
                <w:color w:val="000000"/>
                <w:lang w:val="lv-LV"/>
              </w:rPr>
              <w:t xml:space="preserve">BE, </w:t>
            </w:r>
            <w:r w:rsidRPr="00DD239B">
              <w:rPr>
                <w:b/>
                <w:bCs/>
                <w:lang w:val="lv-LV"/>
              </w:rPr>
              <w:t>BG, HR, HU, LV, SK, UK</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Vecmāšu pakalpojumi</w:t>
            </w:r>
          </w:p>
          <w:p w:rsidR="00085F70" w:rsidRPr="00DD239B" w:rsidRDefault="00085F70" w:rsidP="00D46FAC">
            <w:pPr>
              <w:spacing w:before="60" w:after="60" w:line="240" w:lineRule="auto"/>
              <w:rPr>
                <w:rFonts w:eastAsia="SimSun"/>
                <w:lang w:val="lv-LV"/>
              </w:rPr>
            </w:pPr>
            <w:r w:rsidRPr="00DD239B">
              <w:rPr>
                <w:lang w:val="lv-LV"/>
              </w:rPr>
              <w:t xml:space="preserve">(daļa no </w:t>
            </w:r>
            <w:r w:rsidRPr="00DD239B">
              <w:rPr>
                <w:i/>
                <w:lang w:val="lv-LV"/>
              </w:rPr>
              <w:t>CPC</w:t>
            </w:r>
            <w:r w:rsidRPr="00DD239B">
              <w:rPr>
                <w:lang w:val="lv-LV"/>
              </w:rPr>
              <w:t> 93191)</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SE</w:t>
            </w:r>
            <w:r w:rsidRPr="00DD239B">
              <w:rPr>
                <w:lang w:val="lv-LV"/>
              </w:rPr>
              <w:t>: nav.</w:t>
            </w:r>
          </w:p>
          <w:p w:rsidR="00085F70" w:rsidRPr="00DD239B" w:rsidRDefault="00085F70" w:rsidP="00D46FAC">
            <w:pPr>
              <w:spacing w:before="60" w:after="60" w:line="240" w:lineRule="auto"/>
              <w:rPr>
                <w:rFonts w:eastAsia="SimSun"/>
                <w:spacing w:val="-2"/>
                <w:lang w:val="lv-LV"/>
              </w:rPr>
            </w:pPr>
            <w:r w:rsidRPr="00DD239B">
              <w:rPr>
                <w:b/>
                <w:bCs/>
                <w:lang w:val="lv-LV"/>
              </w:rPr>
              <w:t>AT, CY, CZ, DE, DK, EE, EL, ES, FR, IE, IT, LT, LV, LU, MT, NL, PL, PT, RO, SI</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color w:val="000000"/>
                <w:lang w:val="lv-LV"/>
              </w:rPr>
              <w:t xml:space="preserve">BE, </w:t>
            </w:r>
            <w:r w:rsidRPr="00DD239B">
              <w:rPr>
                <w:b/>
                <w:bCs/>
                <w:lang w:val="lv-LV"/>
              </w:rPr>
              <w:t>BG, FI, HR, HU, SK, UK</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t>Medmāsu, fizioterapeitu un medicīnas palīgpersonāla pakalpojumi</w:t>
            </w:r>
          </w:p>
          <w:p w:rsidR="00085F70" w:rsidRPr="00DD239B" w:rsidRDefault="00085F70" w:rsidP="00D46FAC">
            <w:pPr>
              <w:spacing w:before="60" w:after="60" w:line="240" w:lineRule="auto"/>
              <w:rPr>
                <w:rFonts w:eastAsia="SimSun"/>
                <w:lang w:val="lv-LV"/>
              </w:rPr>
            </w:pPr>
            <w:r w:rsidRPr="00DD239B">
              <w:rPr>
                <w:lang w:val="lv-LV"/>
              </w:rPr>
              <w:t xml:space="preserve">(daļa no </w:t>
            </w:r>
            <w:r w:rsidRPr="00DD239B">
              <w:rPr>
                <w:i/>
                <w:lang w:val="lv-LV"/>
              </w:rPr>
              <w:t>CPC</w:t>
            </w:r>
            <w:r w:rsidRPr="00DD239B">
              <w:rPr>
                <w:lang w:val="lv-LV"/>
              </w:rPr>
              <w:t> 93191)</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SE</w:t>
            </w:r>
            <w:r w:rsidRPr="00DD239B">
              <w:rPr>
                <w:lang w:val="lv-LV"/>
              </w:rPr>
              <w:t>: nav.</w:t>
            </w:r>
          </w:p>
          <w:p w:rsidR="00085F70" w:rsidRPr="00DD239B" w:rsidRDefault="00085F70" w:rsidP="00D46FAC">
            <w:pPr>
              <w:spacing w:before="60" w:after="60" w:line="240" w:lineRule="auto"/>
              <w:rPr>
                <w:rFonts w:eastAsia="SimSun"/>
                <w:spacing w:val="-2"/>
                <w:lang w:val="lv-LV"/>
              </w:rPr>
            </w:pPr>
            <w:r w:rsidRPr="00DD239B">
              <w:rPr>
                <w:b/>
                <w:bCs/>
                <w:lang w:val="lv-LV"/>
              </w:rPr>
              <w:t>AT, CY, CZ, DE, DK, EE, EL, ES, FR, IE, IT, LT, LV, LU, MT, NL, PL, PT, RO, SI</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color w:val="000000"/>
                <w:lang w:val="lv-LV"/>
              </w:rPr>
              <w:t xml:space="preserve">BE, </w:t>
            </w:r>
            <w:r w:rsidRPr="00DD239B">
              <w:rPr>
                <w:b/>
                <w:bCs/>
                <w:lang w:val="lv-LV"/>
              </w:rPr>
              <w:t>BG, FI, HR, HU, SK, UK</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proofErr w:type="spellStart"/>
            <w:r w:rsidRPr="00DD239B">
              <w:rPr>
                <w:b/>
                <w:bCs/>
                <w:lang w:val="lv-LV"/>
              </w:rPr>
              <w:lastRenderedPageBreak/>
              <w:t>Datorpakalpojumi</w:t>
            </w:r>
            <w:proofErr w:type="spellEnd"/>
            <w:r w:rsidRPr="00DD239B">
              <w:rPr>
                <w:b/>
                <w:bCs/>
                <w:lang w:val="lv-LV"/>
              </w:rPr>
              <w:t xml:space="preserve"> un saistīti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84)</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BE, CY, DE, EE, EL, ES, FR, HR, IE, IT, LU, LV,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FI</w:t>
            </w:r>
            <w:r w:rsidRPr="00DD239B">
              <w:rPr>
                <w:lang w:val="lv-LV"/>
              </w:rPr>
              <w:t>: nav, izņemot to, ka fiziskai personai jāpierāda, ka tā ir ieguvusi īpašas zināšanas, kas nepieciešamas šādu pakalpojumu sniegšanai.</w:t>
            </w:r>
          </w:p>
          <w:p w:rsidR="00085F70" w:rsidRPr="00DD239B" w:rsidRDefault="00085F70" w:rsidP="00D46FAC">
            <w:pPr>
              <w:spacing w:before="60" w:after="60" w:line="240" w:lineRule="auto"/>
              <w:rPr>
                <w:rFonts w:eastAsia="SimSun"/>
                <w:lang w:val="lv-LV"/>
              </w:rPr>
            </w:pPr>
            <w:r w:rsidRPr="00DD239B">
              <w:rPr>
                <w:b/>
                <w:bCs/>
                <w:lang w:val="lv-LV"/>
              </w:rPr>
              <w:t>AT, BG, CZ, HU,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CY, DE, EE, EL, FR, IE, LU, LV,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FI</w:t>
            </w:r>
            <w:r w:rsidRPr="00DD239B">
              <w:rPr>
                <w:lang w:val="lv-LV"/>
              </w:rPr>
              <w:t>: nav, izņemot to, ka fiziskai personai jāpierāda, ka tā ir ieguvusi īpašas zināšanas, kas nepieciešamas šādu pakalpojumu sniegšanai.</w:t>
            </w:r>
          </w:p>
          <w:p w:rsidR="00085F70" w:rsidRPr="00DD239B" w:rsidRDefault="00085F70" w:rsidP="00D46FAC">
            <w:pPr>
              <w:spacing w:before="60" w:after="60" w:line="240" w:lineRule="auto"/>
              <w:rPr>
                <w:rFonts w:eastAsia="SimSun"/>
                <w:lang w:val="lv-LV"/>
              </w:rPr>
            </w:pPr>
            <w:r w:rsidRPr="00DD239B">
              <w:rPr>
                <w:b/>
                <w:bCs/>
                <w:lang w:val="lv-LV"/>
              </w:rPr>
              <w:t>AT, BE, BG, CZ, DK, ES, HU, IT,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HR</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Pētniecības un izstrādes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851, 852, izņemot psihologa pakalpojumus</w:t>
            </w:r>
            <w:r w:rsidRPr="00DD239B">
              <w:rPr>
                <w:rFonts w:eastAsiaTheme="minorHAnsi"/>
                <w:vertAlign w:val="superscript"/>
                <w:lang w:val="lv-LV"/>
              </w:rPr>
              <w:footnoteReference w:id="6"/>
            </w:r>
            <w:r w:rsidRPr="00DD239B">
              <w:rPr>
                <w:lang w:val="lv-LV"/>
              </w:rPr>
              <w:t>, un 853)</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xml:space="preserve">, izņemot </w:t>
            </w:r>
            <w:r w:rsidRPr="00DD239B">
              <w:rPr>
                <w:b/>
                <w:bCs/>
                <w:lang w:val="lv-LV"/>
              </w:rPr>
              <w:t>SE</w:t>
            </w:r>
            <w:r w:rsidRPr="00DD239B">
              <w:rPr>
                <w:lang w:val="lv-LV"/>
              </w:rPr>
              <w:t>: jānoslēdz uzņemšanas līgums ar apstiprinātu pētniecības organizāciju</w:t>
            </w:r>
            <w:r w:rsidRPr="00DD239B">
              <w:rPr>
                <w:rFonts w:eastAsiaTheme="minorHAnsi"/>
                <w:vertAlign w:val="superscript"/>
                <w:lang w:val="lv-LV"/>
              </w:rPr>
              <w:footnoteReference w:id="7"/>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xml:space="preserve">, izņemot </w:t>
            </w:r>
            <w:r w:rsidRPr="00DD239B">
              <w:rPr>
                <w:b/>
                <w:bCs/>
                <w:color w:val="000000"/>
                <w:lang w:val="lv-LV"/>
              </w:rPr>
              <w:t>CZ</w:t>
            </w:r>
            <w:r w:rsidRPr="00DD239B">
              <w:rPr>
                <w:b/>
                <w:bCs/>
                <w:lang w:val="lv-LV"/>
              </w:rPr>
              <w:t>, DK, SK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 xml:space="preserve">CZ, </w:t>
            </w:r>
            <w:r w:rsidRPr="00DD239B">
              <w:rPr>
                <w:b/>
                <w:bCs/>
                <w:color w:val="000000"/>
                <w:lang w:val="lv-LV"/>
              </w:rPr>
              <w:t>DK</w:t>
            </w:r>
            <w:r w:rsidRPr="00DD239B">
              <w:rPr>
                <w:b/>
                <w:bCs/>
                <w:lang w:val="lv-LV"/>
              </w:rPr>
              <w:t>,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xml:space="preserve">, izņemot </w:t>
            </w:r>
            <w:r w:rsidRPr="00DD239B">
              <w:rPr>
                <w:b/>
                <w:bCs/>
                <w:lang w:val="lv-LV"/>
              </w:rPr>
              <w:t>SE</w:t>
            </w:r>
            <w:r w:rsidRPr="00DD239B">
              <w:rPr>
                <w:lang w:val="lv-LV"/>
              </w:rPr>
              <w:t>: jānoslēdz uzņemšanas līgums ar apstiprinātu pētniecības organizāciju</w:t>
            </w:r>
            <w:r w:rsidRPr="00DD239B">
              <w:rPr>
                <w:rFonts w:eastAsiaTheme="minorHAnsi"/>
                <w:vertAlign w:val="superscript"/>
                <w:lang w:val="lv-LV"/>
              </w:rPr>
              <w:footnoteReference w:id="8"/>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xml:space="preserve">, izņemot </w:t>
            </w:r>
            <w:r w:rsidRPr="00DD239B">
              <w:rPr>
                <w:b/>
                <w:bCs/>
                <w:lang w:val="lv-LV"/>
              </w:rPr>
              <w:t>BE, CZ, DK, IT, SK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BE, CZ, DK, IT,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t>Reklāmas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871)</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BE, CY, DE, EE, ES, FR, HR, IE, IT, LU,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DK, EL, FI, HU, LT, LV, MT,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Tirgus un sabiedriskās domas izpētes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864)</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BE, CY, DE, EE, ES, FR, IE, IT, LU, NL, PL,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DK, EL, FI, HR, LV, MT, RO, SI,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PT</w:t>
            </w:r>
            <w:r w:rsidRPr="00DD239B">
              <w:rPr>
                <w:lang w:val="lv-LV"/>
              </w:rPr>
              <w:t>: nav; attiecībā uz sabiedriskās domas izpētes pakalpojumiem (</w:t>
            </w:r>
            <w:r w:rsidRPr="00DD239B">
              <w:rPr>
                <w:i/>
                <w:lang w:val="lv-LV"/>
              </w:rPr>
              <w:t>CPC</w:t>
            </w:r>
            <w:r w:rsidRPr="00DD239B">
              <w:rPr>
                <w:lang w:val="lv-LV"/>
              </w:rPr>
              <w:t> 86402): saistību nav.</w:t>
            </w:r>
          </w:p>
          <w:p w:rsidR="00085F70" w:rsidRPr="00DD239B" w:rsidRDefault="00085F70" w:rsidP="00D46FAC">
            <w:pPr>
              <w:spacing w:before="60" w:after="60" w:line="240" w:lineRule="auto"/>
              <w:rPr>
                <w:rFonts w:eastAsia="SimSun"/>
                <w:lang w:val="lv-LV"/>
              </w:rPr>
            </w:pPr>
            <w:r w:rsidRPr="00DD239B">
              <w:rPr>
                <w:b/>
                <w:bCs/>
                <w:lang w:val="lv-LV"/>
              </w:rPr>
              <w:t>HU, LT</w:t>
            </w:r>
            <w:r w:rsidRPr="00DD239B">
              <w:rPr>
                <w:lang w:val="lv-LV"/>
              </w:rPr>
              <w:t>: ekonomisko vajadzību pārbaude; attiecībā uz sabiedriskās domas izpētes pakalpojumiem (</w:t>
            </w:r>
            <w:r w:rsidRPr="00DD239B">
              <w:rPr>
                <w:i/>
                <w:lang w:val="lv-LV"/>
              </w:rPr>
              <w:t>CPC</w:t>
            </w:r>
            <w:r w:rsidRPr="00DD239B">
              <w:rPr>
                <w:lang w:val="lv-LV"/>
              </w:rPr>
              <w:t> 86402): saistību nav.</w:t>
            </w:r>
          </w:p>
          <w:p w:rsidR="00085F70" w:rsidRPr="00DD239B" w:rsidRDefault="00085F70" w:rsidP="00D46FAC">
            <w:pPr>
              <w:spacing w:before="60" w:after="60" w:line="240" w:lineRule="auto"/>
              <w:rPr>
                <w:rFonts w:eastAsia="SimSun"/>
                <w:lang w:val="lv-LV"/>
              </w:rPr>
            </w:pPr>
            <w:r w:rsidRPr="00DD239B">
              <w:rPr>
                <w:lang w:val="lv-LV"/>
              </w:rPr>
              <w:t>CAN: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CY, DE, EE, FR, IE, LU, NL, PL,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BE, BG, CZ, DK, EL, ES, FI, HR, IT, LV, MT, RO, SI,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PT</w:t>
            </w:r>
            <w:r w:rsidRPr="00DD239B">
              <w:rPr>
                <w:lang w:val="lv-LV"/>
              </w:rPr>
              <w:t>: nav; attiecībā uz sabiedriskās domas izpētes pakalpojumiem (</w:t>
            </w:r>
            <w:r w:rsidRPr="00DD239B">
              <w:rPr>
                <w:i/>
                <w:lang w:val="lv-LV"/>
              </w:rPr>
              <w:t>CPC</w:t>
            </w:r>
            <w:r w:rsidRPr="00DD239B">
              <w:rPr>
                <w:lang w:val="lv-LV"/>
              </w:rPr>
              <w:t> 86402): saistību nav.</w:t>
            </w:r>
          </w:p>
          <w:p w:rsidR="00085F70" w:rsidRPr="00DD239B" w:rsidRDefault="00085F70" w:rsidP="00D46FAC">
            <w:pPr>
              <w:spacing w:before="60" w:after="60" w:line="240" w:lineRule="auto"/>
              <w:rPr>
                <w:rFonts w:eastAsia="SimSun"/>
                <w:lang w:val="lv-LV"/>
              </w:rPr>
            </w:pPr>
            <w:r w:rsidRPr="00DD239B">
              <w:rPr>
                <w:b/>
                <w:bCs/>
                <w:lang w:val="lv-LV"/>
              </w:rPr>
              <w:t>HU, LT</w:t>
            </w:r>
            <w:r w:rsidRPr="00DD239B">
              <w:rPr>
                <w:lang w:val="lv-LV"/>
              </w:rPr>
              <w:t>: ekonomisko vajadzību pārbaude; attiecībā uz sabiedriskās domas izpētes pakalpojumiem (</w:t>
            </w:r>
            <w:r w:rsidRPr="00DD239B">
              <w:rPr>
                <w:i/>
                <w:lang w:val="lv-LV"/>
              </w:rPr>
              <w:t>CPC</w:t>
            </w:r>
            <w:r w:rsidRPr="00DD239B">
              <w:rPr>
                <w:lang w:val="lv-LV"/>
              </w:rPr>
              <w:t> 86402):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t>Vadības konsultāciju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865)</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BE, CY, DE, EE, EL, ES, FI, FR, HR, IE, IT,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HU,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CY, DE, EE, EL, FI, FR, IE,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BE, BG, CZ, DK, ES, HR, HU, IT,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Ar vadības konsultācijām saistīti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866)</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 xml:space="preserve">BE, </w:t>
            </w:r>
            <w:r w:rsidRPr="00DD239B">
              <w:rPr>
                <w:b/>
                <w:bCs/>
                <w:color w:val="000000"/>
                <w:lang w:val="lv-LV"/>
              </w:rPr>
              <w:t>CY, DE, EE, EL, ES, FI, FR, HR, IE, IT,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lang w:val="lv-LV"/>
              </w:rPr>
            </w:pPr>
            <w:r w:rsidRPr="00DD239B">
              <w:rPr>
                <w:b/>
                <w:bCs/>
                <w:lang w:val="lv-LV"/>
              </w:rPr>
              <w:t>HU</w:t>
            </w:r>
            <w:r w:rsidRPr="00DD239B">
              <w:rPr>
                <w:lang w:val="lv-LV"/>
              </w:rPr>
              <w:t>: ekonomisko vajadzību pārbaude; attiecībā uz arbitrāžas un samierināšanas pakalpojumiem (</w:t>
            </w:r>
            <w:r w:rsidRPr="00DD239B">
              <w:rPr>
                <w:i/>
                <w:lang w:val="lv-LV"/>
              </w:rPr>
              <w:t>CPC</w:t>
            </w:r>
            <w:r w:rsidRPr="00DD239B">
              <w:rPr>
                <w:lang w:val="lv-LV"/>
              </w:rPr>
              <w:t> 86602):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CY, DE, EE, EL, FI, FR, IE,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BE, BG, CZ, DK, ES, HR, IT,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HU</w:t>
            </w:r>
            <w:r w:rsidRPr="00DD239B">
              <w:rPr>
                <w:lang w:val="lv-LV"/>
              </w:rPr>
              <w:t>: ekonomisko vajadzību pārbaude; attiecībā uz arbitrāžas un samierināšanas pakalpojumiem (</w:t>
            </w:r>
            <w:r w:rsidRPr="00DD239B">
              <w:rPr>
                <w:i/>
                <w:lang w:val="lv-LV"/>
              </w:rPr>
              <w:t>CPC</w:t>
            </w:r>
            <w:r w:rsidRPr="00DD239B">
              <w:rPr>
                <w:lang w:val="lv-LV"/>
              </w:rPr>
              <w:t> 86602):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t>Tehniskās testēšanas un analīzes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8676)</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BE, CY, DE, EE, EL, ES, FR, HR, IE, IT, LU, NL, PL,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FI, HU, LT, LV, MT, PT,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Saistītie zinātnisko un tehnisko konsultāciju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8675)</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BE, CY, EE, EL, ES, HR, IE, IT, LU, NL, PL,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CZ, DE, DK, FI, HU, LT, LV, MT, PT, RO, SK</w:t>
            </w:r>
            <w:r w:rsidRPr="00DD239B">
              <w:rPr>
                <w:lang w:val="lv-LV"/>
              </w:rPr>
              <w:t>: ekonomisko vajadzību pārbaude.</w:t>
            </w:r>
          </w:p>
          <w:p w:rsidR="00085F70" w:rsidRPr="00DD239B" w:rsidRDefault="00085F70" w:rsidP="00D46FAC">
            <w:pPr>
              <w:spacing w:before="60" w:after="60" w:line="240" w:lineRule="auto"/>
              <w:rPr>
                <w:rFonts w:eastAsia="SimSun"/>
                <w:color w:val="000000"/>
                <w:lang w:val="lv-LV"/>
              </w:rPr>
            </w:pPr>
            <w:r w:rsidRPr="00DD239B">
              <w:rPr>
                <w:b/>
                <w:bCs/>
                <w:color w:val="000000"/>
                <w:lang w:val="lv-LV"/>
              </w:rPr>
              <w:t>DE</w:t>
            </w:r>
            <w:r w:rsidRPr="00DD239B">
              <w:rPr>
                <w:color w:val="000000"/>
                <w:lang w:val="lv-LV"/>
              </w:rPr>
              <w:t>: nav; attiecībā uz valsts ieceltiem mērniekiem: saistību nav.</w:t>
            </w:r>
          </w:p>
          <w:p w:rsidR="00085F70" w:rsidRPr="00DD239B" w:rsidRDefault="00085F70" w:rsidP="00D46FAC">
            <w:pPr>
              <w:spacing w:before="60" w:after="60" w:line="240" w:lineRule="auto"/>
              <w:rPr>
                <w:rFonts w:eastAsia="SimSun"/>
                <w:lang w:val="lv-LV"/>
              </w:rPr>
            </w:pPr>
            <w:r w:rsidRPr="00DD239B">
              <w:rPr>
                <w:b/>
                <w:bCs/>
                <w:lang w:val="lv-LV"/>
              </w:rPr>
              <w:t>FR</w:t>
            </w:r>
            <w:r w:rsidRPr="00DD239B">
              <w:rPr>
                <w:lang w:val="lv-LV"/>
              </w:rPr>
              <w:t>: nav; attiecībā uz mērniecības darbību veikšanu, kas saistītas ar īpašumtiesību nostiprināšanu un tiesībām uz zemi: saistību nav.</w:t>
            </w:r>
          </w:p>
          <w:p w:rsidR="00085F70" w:rsidRPr="00DD239B" w:rsidRDefault="00085F70" w:rsidP="00D46FAC">
            <w:pPr>
              <w:spacing w:before="60" w:after="60" w:line="240" w:lineRule="auto"/>
              <w:rPr>
                <w:rFonts w:eastAsia="SimSun"/>
                <w:lang w:val="lv-LV"/>
              </w:rPr>
            </w:pPr>
            <w:r w:rsidRPr="00DD239B">
              <w:rPr>
                <w:b/>
                <w:bCs/>
                <w:lang w:val="lv-LV"/>
              </w:rPr>
              <w:t>BG</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lang w:val="lv-LV"/>
              </w:rPr>
            </w:pPr>
            <w:r w:rsidRPr="00DD239B">
              <w:rPr>
                <w:b/>
                <w:bCs/>
                <w:lang w:val="lv-LV"/>
              </w:rPr>
              <w:t>Ieguves rūpniecība</w:t>
            </w:r>
            <w:r w:rsidRPr="00DD239B">
              <w:rPr>
                <w:lang w:val="lv-LV"/>
              </w:rPr>
              <w:t xml:space="preserve"> (</w:t>
            </w:r>
            <w:r w:rsidRPr="00DD239B">
              <w:rPr>
                <w:i/>
                <w:lang w:val="lv-LV"/>
              </w:rPr>
              <w:t>CPC</w:t>
            </w:r>
            <w:r w:rsidRPr="00DD239B">
              <w:rPr>
                <w:lang w:val="lv-LV"/>
              </w:rPr>
              <w:t> 883, tikai padomdevēju un konsultatīvie pakalpojumi)</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 xml:space="preserve">BE, </w:t>
            </w:r>
            <w:r w:rsidRPr="00DD239B">
              <w:rPr>
                <w:b/>
                <w:bCs/>
                <w:color w:val="000000"/>
                <w:lang w:val="lv-LV"/>
              </w:rPr>
              <w:t>CY, DE, EE, EL, ES, FI, FR, HR, IE, IT,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HU,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CY, DE, EE, EL, FI, FR, HR, IE, LV, LU, MT, NL,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BE, BG, CZ, DK, ES, HU, IT, LT, PL,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Kuģu apkope un remonts</w:t>
            </w:r>
          </w:p>
          <w:p w:rsidR="00085F70" w:rsidRPr="00DD239B" w:rsidRDefault="00085F70" w:rsidP="00D46FAC">
            <w:pPr>
              <w:spacing w:before="60" w:after="60" w:line="240" w:lineRule="auto"/>
              <w:rPr>
                <w:rFonts w:eastAsia="SimSun"/>
                <w:lang w:val="lv-LV"/>
              </w:rPr>
            </w:pPr>
            <w:r w:rsidRPr="00DD239B">
              <w:rPr>
                <w:lang w:val="lv-LV"/>
              </w:rPr>
              <w:t xml:space="preserve">(daļa no </w:t>
            </w:r>
            <w:r w:rsidRPr="00DD239B">
              <w:rPr>
                <w:i/>
                <w:lang w:val="lv-LV"/>
              </w:rPr>
              <w:t>CPC</w:t>
            </w:r>
            <w:r w:rsidRPr="00DD239B">
              <w:rPr>
                <w:lang w:val="lv-LV"/>
              </w:rPr>
              <w:t> 8868)</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BE, CY, EE, EL, ES, FR, HR, IT, LV, LU,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DE, DK, FI, HU, IE, LT, MT,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 attiecībā uz vadītājiem: saistību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t>Dzelzceļa transporta aprīkojuma apkope un remonts</w:t>
            </w:r>
          </w:p>
          <w:p w:rsidR="00085F70" w:rsidRPr="00DD239B" w:rsidRDefault="00085F70" w:rsidP="00D46FAC">
            <w:pPr>
              <w:spacing w:before="60" w:after="60" w:line="240" w:lineRule="auto"/>
              <w:rPr>
                <w:rFonts w:eastAsia="SimSun"/>
                <w:lang w:val="lv-LV"/>
              </w:rPr>
            </w:pPr>
            <w:r w:rsidRPr="00DD239B">
              <w:rPr>
                <w:lang w:val="lv-LV"/>
              </w:rPr>
              <w:t xml:space="preserve">(daļa no </w:t>
            </w:r>
            <w:r w:rsidRPr="00DD239B">
              <w:rPr>
                <w:i/>
                <w:lang w:val="lv-LV"/>
              </w:rPr>
              <w:t>CPC</w:t>
            </w:r>
            <w:r w:rsidRPr="00DD239B">
              <w:rPr>
                <w:lang w:val="lv-LV"/>
              </w:rPr>
              <w:t> 8868)</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BE, CY, EE, EL, ES, FR, HR, IT,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DE, DK, FI, HU, IE,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 attiecībā uz vadītājiem: saistību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t>Mehānisko transportlīdzekļu, motociklu, sniega motociklu un autotransporta aprīkojuma apkope un remonts</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6112, 6122, daļa no 8867 un daļa no 8868)</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BE, CY, EE, EL, ES, FR, HR, IT, LV, LU,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DE, DK, FI, HU, IE, LT, MT,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 attiecībā uz vadītājiem: saistību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Gaisa kuģa un tā daļu apkope un remonts</w:t>
            </w:r>
          </w:p>
          <w:p w:rsidR="00085F70" w:rsidRPr="00DD239B" w:rsidRDefault="00085F70" w:rsidP="00D46FAC">
            <w:pPr>
              <w:spacing w:before="60" w:after="60" w:line="240" w:lineRule="auto"/>
              <w:rPr>
                <w:rFonts w:eastAsia="SimSun"/>
                <w:lang w:val="lv-LV"/>
              </w:rPr>
            </w:pPr>
            <w:r w:rsidRPr="00DD239B">
              <w:rPr>
                <w:lang w:val="lv-LV"/>
              </w:rPr>
              <w:t xml:space="preserve">(daļa no </w:t>
            </w:r>
            <w:r w:rsidRPr="00DD239B">
              <w:rPr>
                <w:i/>
                <w:lang w:val="lv-LV"/>
              </w:rPr>
              <w:t>CPC</w:t>
            </w:r>
            <w:r w:rsidRPr="00DD239B">
              <w:rPr>
                <w:lang w:val="lv-LV"/>
              </w:rPr>
              <w:t> 8868)</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BE, CY, EE, EL, ES, FR, HR, IT,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DE, DK, FI, HU, IE,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 attiecībā uz vadītājiem: saistību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t>Metālizstrādājumu, ar biroju nesaistītu mehānismu, ar transportu un biroju nesaistītu iekārtu un individuālās lietošanas priekšmetu un mājsaimniecības piederumu apkope un remonts</w:t>
            </w:r>
            <w:r w:rsidRPr="00DD239B">
              <w:rPr>
                <w:rFonts w:eastAsiaTheme="minorHAnsi"/>
                <w:b/>
                <w:bCs/>
                <w:vertAlign w:val="superscript"/>
                <w:lang w:val="lv-LV"/>
              </w:rPr>
              <w:footnoteReference w:id="9"/>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633, 7545, 8861, 8862, 8864, 8865 un 8866)</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BE, CY, EE, EL, ES, FR, HR, IT,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DE, DK, HU, IE,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FI</w:t>
            </w:r>
            <w:r w:rsidRPr="00DD239B">
              <w:rPr>
                <w:lang w:val="lv-LV"/>
              </w:rPr>
              <w:t xml:space="preserve">: nav saistību, izņemot saistībā ar pēcpārdošanas vai </w:t>
            </w:r>
            <w:proofErr w:type="spellStart"/>
            <w:r w:rsidRPr="00DD239B">
              <w:rPr>
                <w:lang w:val="lv-LV"/>
              </w:rPr>
              <w:t>pēciznomāšanas</w:t>
            </w:r>
            <w:proofErr w:type="spellEnd"/>
            <w:r w:rsidRPr="00DD239B">
              <w:rPr>
                <w:lang w:val="lv-LV"/>
              </w:rPr>
              <w:t xml:space="preserve"> līgumu, ja uzturēšanās ilgums ir ierobežots līdz sešiem mēnešiem; attiecībā uz individuālās lietošanas priekšmetu un mājsaimniecības piederumu apkopi un remontu (</w:t>
            </w:r>
            <w:r w:rsidRPr="00DD239B">
              <w:rPr>
                <w:i/>
                <w:lang w:val="lv-LV"/>
              </w:rPr>
              <w:t>CPC</w:t>
            </w:r>
            <w:r w:rsidRPr="00DD239B">
              <w:rPr>
                <w:lang w:val="lv-LV"/>
              </w:rPr>
              <w:t> 633):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 attiecībā uz vadītājiem komunālo pakalpojumu jomā: saistību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lang w:val="lv-LV"/>
              </w:rPr>
            </w:pPr>
            <w:r w:rsidRPr="00DD239B">
              <w:rPr>
                <w:b/>
                <w:bCs/>
                <w:lang w:val="lv-LV"/>
              </w:rPr>
              <w:lastRenderedPageBreak/>
              <w:t>Rakstiskās un mutiskās tulkošanas pakalpojumi</w:t>
            </w:r>
          </w:p>
          <w:p w:rsidR="00085F70" w:rsidRPr="00DD239B" w:rsidRDefault="00085F70" w:rsidP="00D46FAC">
            <w:pPr>
              <w:spacing w:before="60" w:after="60" w:line="240" w:lineRule="auto"/>
              <w:rPr>
                <w:rFonts w:eastAsia="SimSun"/>
                <w:lang w:val="lv-LV"/>
              </w:rPr>
            </w:pPr>
            <w:r w:rsidRPr="00DD239B">
              <w:rPr>
                <w:lang w:val="lv-LV"/>
              </w:rPr>
              <w:t>(</w:t>
            </w:r>
            <w:r w:rsidRPr="00DD239B">
              <w:rPr>
                <w:i/>
                <w:lang w:val="lv-LV"/>
              </w:rPr>
              <w:t>CPC</w:t>
            </w:r>
            <w:r w:rsidRPr="00DD239B">
              <w:rPr>
                <w:lang w:val="lv-LV"/>
              </w:rPr>
              <w:t> 87905, izņemot oficiālas vai sertificētas darbības)</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 xml:space="preserve">BE, </w:t>
            </w:r>
            <w:r w:rsidRPr="00DD239B">
              <w:rPr>
                <w:b/>
                <w:bCs/>
                <w:color w:val="000000"/>
                <w:lang w:val="lv-LV"/>
              </w:rPr>
              <w:t>CY, DE, EE, EL, ES, FR, HR, IT,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DK, FI, HU, IE, LT, LV,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CY, DE, EE, FR, LU, LV,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BE, BG, CZ, DK, EL, ES, FI, HU, IE, IT,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HR</w:t>
            </w:r>
            <w:r w:rsidRPr="00DD239B">
              <w:rPr>
                <w:lang w:val="lv-LV"/>
              </w:rPr>
              <w:t>: saistību nav.</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w:t>
            </w:r>
          </w:p>
        </w:tc>
      </w:tr>
      <w:tr w:rsidR="00085F70" w:rsidRPr="005F05A2"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lang w:val="lv-LV"/>
              </w:rPr>
            </w:pPr>
            <w:r w:rsidRPr="00DD239B">
              <w:rPr>
                <w:b/>
                <w:bCs/>
                <w:spacing w:val="-2"/>
                <w:lang w:val="lv-LV"/>
              </w:rPr>
              <w:t>Telesakaru pakalpojumi</w:t>
            </w:r>
            <w:r w:rsidRPr="00DD239B">
              <w:rPr>
                <w:lang w:val="lv-LV"/>
              </w:rPr>
              <w:t xml:space="preserve"> (</w:t>
            </w:r>
            <w:r w:rsidRPr="00DD239B">
              <w:rPr>
                <w:i/>
                <w:lang w:val="lv-LV"/>
              </w:rPr>
              <w:t>CPC</w:t>
            </w:r>
            <w:r w:rsidRPr="00DD239B">
              <w:rPr>
                <w:lang w:val="lv-LV"/>
              </w:rPr>
              <w:t> 7544, tikai padomdevēju un konsultatīvie pakalpojumi)</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 xml:space="preserve">BE, </w:t>
            </w:r>
            <w:r w:rsidRPr="00DD239B">
              <w:rPr>
                <w:b/>
                <w:bCs/>
                <w:color w:val="000000"/>
                <w:lang w:val="lv-LV"/>
              </w:rPr>
              <w:t>CY, DE, EE, EL, ES, FI, FR, HR, IE, IT,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HU,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 attiecībā uz vadītājiem: saistību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CY, DE, EE, EL, FI, FR, HR, IE,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BE, BG, CZ, DK, ES, HU, IT,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 attiecībā uz vadītājiem: saistību nav.</w:t>
            </w:r>
          </w:p>
        </w:tc>
      </w:tr>
      <w:tr w:rsidR="00085F70" w:rsidRPr="005F05A2"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lang w:val="lv-LV"/>
              </w:rPr>
            </w:pPr>
            <w:r w:rsidRPr="00DD239B">
              <w:rPr>
                <w:b/>
                <w:bCs/>
                <w:spacing w:val="-2"/>
                <w:lang w:val="lv-LV"/>
              </w:rPr>
              <w:lastRenderedPageBreak/>
              <w:t>Pasta un kurjeru pakalpojumi</w:t>
            </w:r>
            <w:r w:rsidRPr="00DD239B">
              <w:rPr>
                <w:lang w:val="lv-LV"/>
              </w:rPr>
              <w:t xml:space="preserve"> (</w:t>
            </w:r>
            <w:r w:rsidRPr="00DD239B">
              <w:rPr>
                <w:i/>
                <w:lang w:val="lv-LV"/>
              </w:rPr>
              <w:t>CPC</w:t>
            </w:r>
            <w:r w:rsidRPr="00DD239B">
              <w:rPr>
                <w:lang w:val="lv-LV"/>
              </w:rPr>
              <w:t> 751, tikai padomdevēju un konsultatīvie pakalpojumi)</w:t>
            </w:r>
          </w:p>
        </w:tc>
        <w:tc>
          <w:tcPr>
            <w:tcW w:w="6946" w:type="dxa"/>
            <w:shd w:val="clear" w:color="auto" w:fill="FFFFFF"/>
          </w:tcPr>
          <w:p w:rsidR="00085F70" w:rsidRPr="00DD239B" w:rsidRDefault="00085F70" w:rsidP="00D46FAC">
            <w:pPr>
              <w:spacing w:before="60" w:after="60" w:line="240" w:lineRule="auto"/>
              <w:rPr>
                <w:rFonts w:eastAsia="SimSun"/>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 xml:space="preserve">BE, </w:t>
            </w:r>
            <w:r w:rsidRPr="00DD239B">
              <w:rPr>
                <w:b/>
                <w:bCs/>
                <w:color w:val="000000"/>
                <w:lang w:val="lv-LV"/>
              </w:rPr>
              <w:t>CY, DE, EE, EL, ES, FR, HR, IE, IT,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BG, CZ, FI, HU,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 attiecībā uz vadītājiem: saistību nav.</w:t>
            </w:r>
          </w:p>
          <w:p w:rsidR="00085F70" w:rsidRPr="00DD239B" w:rsidRDefault="00085F70" w:rsidP="00D46FAC">
            <w:pPr>
              <w:spacing w:before="60" w:after="60" w:line="240" w:lineRule="auto"/>
              <w:rPr>
                <w:rFonts w:eastAsia="SimSun"/>
                <w:lang w:val="lv-LV"/>
              </w:rPr>
            </w:pPr>
          </w:p>
          <w:p w:rsidR="00085F70" w:rsidRPr="00DD239B" w:rsidRDefault="00085F70" w:rsidP="00D46FAC">
            <w:pPr>
              <w:spacing w:before="60" w:after="60" w:line="240" w:lineRule="auto"/>
              <w:rPr>
                <w:rFonts w:eastAsia="SimSun"/>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lang w:val="lv-LV"/>
              </w:rPr>
            </w:pPr>
            <w:r w:rsidRPr="00DD239B">
              <w:rPr>
                <w:b/>
                <w:bCs/>
                <w:color w:val="000000"/>
                <w:lang w:val="lv-LV"/>
              </w:rPr>
              <w:t>CY, DE, EE, EL, FR, HR, IE, LV, LU, MT, NL, PL, PT, SI, SE, UK</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AT, BE, BG, CZ, DK, ES, FI, HU, IT, LT, RO, SK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CAN</w:t>
            </w:r>
            <w:r w:rsidRPr="00DD239B">
              <w:rPr>
                <w:lang w:val="lv-LV"/>
              </w:rPr>
              <w:t>: nav; attiecībā uz vadītājiem: saistību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lang w:val="lv-LV"/>
              </w:rPr>
            </w:pPr>
            <w:r w:rsidRPr="00DD239B">
              <w:rPr>
                <w:b/>
                <w:bCs/>
                <w:lang w:val="lv-LV"/>
              </w:rPr>
              <w:t>Būvniecība un saistītie inženiertehniskie pakalpojumi</w:t>
            </w:r>
          </w:p>
          <w:p w:rsidR="00085F70" w:rsidRPr="00DD239B" w:rsidRDefault="00085F70" w:rsidP="00D46FAC">
            <w:pPr>
              <w:spacing w:before="60" w:after="60" w:line="240" w:lineRule="auto"/>
              <w:rPr>
                <w:rFonts w:eastAsia="SimSun"/>
                <w:szCs w:val="24"/>
                <w:lang w:val="lv-LV"/>
              </w:rPr>
            </w:pPr>
            <w:r w:rsidRPr="00DD239B">
              <w:rPr>
                <w:lang w:val="lv-LV"/>
              </w:rPr>
              <w:t>(</w:t>
            </w:r>
            <w:r w:rsidRPr="00DD239B">
              <w:rPr>
                <w:i/>
                <w:lang w:val="lv-LV"/>
              </w:rPr>
              <w:t>CPC</w:t>
            </w:r>
            <w:r w:rsidRPr="00DD239B">
              <w:rPr>
                <w:lang w:val="lv-LV"/>
              </w:rPr>
              <w:t> 511, 512, 513, 514, 515, 516, 517 un 518. BG: </w:t>
            </w:r>
            <w:r w:rsidRPr="00DD239B">
              <w:rPr>
                <w:i/>
                <w:lang w:val="lv-LV"/>
              </w:rPr>
              <w:t>CPC</w:t>
            </w:r>
            <w:r w:rsidRPr="00DD239B">
              <w:rPr>
                <w:lang w:val="lv-LV"/>
              </w:rPr>
              <w:t> 512, 5131, 5132, 5135, 514, 5161, 5162, 51641, 51643, 51644, 5165 un 517)</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xml:space="preserve">: saistību nav, izņemot </w:t>
            </w:r>
            <w:r w:rsidRPr="00DD239B">
              <w:rPr>
                <w:b/>
                <w:bCs/>
                <w:lang w:val="lv-LV"/>
              </w:rPr>
              <w:t xml:space="preserve">BE, CZ, DK, ES, FR, NL </w:t>
            </w:r>
            <w:r w:rsidRPr="00DD239B">
              <w:rPr>
                <w:lang w:val="lv-LV"/>
              </w:rPr>
              <w:t>un</w:t>
            </w:r>
            <w:r w:rsidRPr="00DD239B">
              <w:rPr>
                <w:b/>
                <w:bCs/>
                <w:lang w:val="lv-LV"/>
              </w:rPr>
              <w:t xml:space="preserve"> SE</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BE, DK, ES, NL, SE</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CZ</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FR</w:t>
            </w:r>
            <w:r w:rsidRPr="00DD239B">
              <w:rPr>
                <w:lang w:val="lv-LV"/>
              </w:rPr>
              <w:t>: saistību nav; attiecībā uz tehniķiem ir izsniegta darba atļauja uz laiku, kas nepārsniedz sešus mēnešus. Nepieciešama atbilstība ekonomisko vajadzību pārbaudei.</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 attiecībā uz vadītājiem: saistību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b/>
                <w:bCs/>
                <w:szCs w:val="24"/>
                <w:lang w:val="lv-LV"/>
              </w:rPr>
            </w:pPr>
            <w:r w:rsidRPr="00DD239B">
              <w:rPr>
                <w:b/>
                <w:bCs/>
                <w:lang w:val="lv-LV"/>
              </w:rPr>
              <w:lastRenderedPageBreak/>
              <w:t>Būvlaukuma izpētes darbs</w:t>
            </w:r>
          </w:p>
          <w:p w:rsidR="00085F70" w:rsidRPr="00DD239B" w:rsidRDefault="00085F70" w:rsidP="00D46FAC">
            <w:pPr>
              <w:spacing w:before="60" w:after="60" w:line="240" w:lineRule="auto"/>
              <w:rPr>
                <w:rFonts w:eastAsia="SimSun"/>
                <w:szCs w:val="24"/>
                <w:lang w:val="lv-LV"/>
              </w:rPr>
            </w:pPr>
            <w:r w:rsidRPr="00DD239B">
              <w:rPr>
                <w:lang w:val="lv-LV"/>
              </w:rPr>
              <w:t>(</w:t>
            </w:r>
            <w:r w:rsidRPr="00DD239B">
              <w:rPr>
                <w:i/>
                <w:lang w:val="lv-LV"/>
              </w:rPr>
              <w:t>CPC</w:t>
            </w:r>
            <w:r w:rsidRPr="00DD239B">
              <w:rPr>
                <w:lang w:val="lv-LV"/>
              </w:rPr>
              <w:t> 5111)</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color w:val="000000"/>
                <w:lang w:val="lv-LV"/>
              </w:rPr>
              <w:t>BE, CY, DE, EE, EL, ES, FR, HR, IE, IT, LU, MT, NL, PL, PT,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AT, BG, CZ, FI, HU, LT, LV,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szCs w:val="24"/>
                <w:lang w:val="lv-LV"/>
              </w:rPr>
            </w:pPr>
            <w:r w:rsidRPr="00DD239B">
              <w:rPr>
                <w:b/>
                <w:bCs/>
                <w:lang w:val="lv-LV"/>
              </w:rPr>
              <w:t>Augstākās izglītības pakalpojumi</w:t>
            </w:r>
          </w:p>
          <w:p w:rsidR="00085F70" w:rsidRPr="00DD239B" w:rsidRDefault="00085F70" w:rsidP="00D46FAC">
            <w:pPr>
              <w:spacing w:before="60" w:after="60" w:line="240" w:lineRule="auto"/>
              <w:rPr>
                <w:rFonts w:eastAsia="SimSun"/>
                <w:szCs w:val="24"/>
                <w:lang w:val="lv-LV"/>
              </w:rPr>
            </w:pPr>
            <w:r w:rsidRPr="00DD239B">
              <w:rPr>
                <w:lang w:val="lv-LV"/>
              </w:rPr>
              <w:t>(</w:t>
            </w:r>
            <w:r w:rsidRPr="00DD239B">
              <w:rPr>
                <w:i/>
                <w:lang w:val="lv-LV"/>
              </w:rPr>
              <w:t>CPC</w:t>
            </w:r>
            <w:r w:rsidRPr="00DD239B">
              <w:rPr>
                <w:lang w:val="lv-LV"/>
              </w:rPr>
              <w:t> 923)</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EIROPAS SAVIENĪBA</w:t>
            </w:r>
            <w:r w:rsidRPr="00DD239B">
              <w:rPr>
                <w:lang w:val="lv-LV"/>
              </w:rPr>
              <w:t xml:space="preserve">, izņemot </w:t>
            </w:r>
            <w:r w:rsidRPr="00DD239B">
              <w:rPr>
                <w:b/>
                <w:bCs/>
                <w:lang w:val="lv-LV"/>
              </w:rPr>
              <w:t>LU, SE</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LU</w:t>
            </w:r>
            <w:r w:rsidRPr="00DD239B">
              <w:rPr>
                <w:lang w:val="lv-LV"/>
              </w:rPr>
              <w:t>: saistību nav; attiecībā uz universitātes profesoriem: nav.</w:t>
            </w:r>
          </w:p>
          <w:p w:rsidR="00085F70" w:rsidRPr="00DD239B" w:rsidRDefault="00085F70" w:rsidP="00D46FAC">
            <w:pPr>
              <w:spacing w:before="60" w:after="60" w:line="240" w:lineRule="auto"/>
              <w:rPr>
                <w:rFonts w:eastAsia="SimSun"/>
                <w:szCs w:val="24"/>
                <w:lang w:val="lv-LV"/>
              </w:rPr>
            </w:pPr>
            <w:r w:rsidRPr="00DD239B">
              <w:rPr>
                <w:b/>
                <w:bCs/>
                <w:lang w:val="lv-LV"/>
              </w:rPr>
              <w:t>SE</w:t>
            </w:r>
            <w:r w:rsidRPr="00DD239B">
              <w:rPr>
                <w:lang w:val="lv-LV"/>
              </w:rPr>
              <w:t>: nav; attiecībā uz publiski finansētu un privāti finansētu izglītības pakalpojumu sniedzējiem, kuri gūst labumu no kāda valsts atbalsta veida: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saistību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EIROPAS SAVIENĪBA</w:t>
            </w:r>
            <w:r w:rsidRPr="00DD239B">
              <w:rPr>
                <w:lang w:val="lv-LV"/>
              </w:rPr>
              <w:t xml:space="preserve">, izņemot </w:t>
            </w:r>
            <w:r w:rsidRPr="00DD239B">
              <w:rPr>
                <w:b/>
                <w:bCs/>
                <w:lang w:val="lv-LV"/>
              </w:rPr>
              <w:t>SE</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SE</w:t>
            </w:r>
            <w:r w:rsidRPr="00DD239B">
              <w:rPr>
                <w:lang w:val="lv-LV"/>
              </w:rPr>
              <w:t>: nav; attiecībā uz publiski finansētu un privāti finansētu izglītības pakalpojumu sniedzējiem, kuri gūst labumu no kāda valsts atbalsta veida: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xml:space="preserve">: saistību nav. </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lang w:val="lv-LV"/>
              </w:rPr>
            </w:pPr>
            <w:r w:rsidRPr="00DD239B">
              <w:rPr>
                <w:b/>
                <w:bCs/>
                <w:lang w:val="lv-LV"/>
              </w:rPr>
              <w:lastRenderedPageBreak/>
              <w:t>Ar lauksaimniecību, medniecību un mežsaimniecību saistītie pakalpojumi</w:t>
            </w:r>
            <w:r w:rsidRPr="00DD239B">
              <w:rPr>
                <w:lang w:val="lv-LV"/>
              </w:rPr>
              <w:t xml:space="preserve"> (</w:t>
            </w:r>
            <w:r w:rsidRPr="00DD239B">
              <w:rPr>
                <w:i/>
                <w:lang w:val="lv-LV"/>
              </w:rPr>
              <w:t>CPC</w:t>
            </w:r>
            <w:r w:rsidRPr="00DD239B">
              <w:rPr>
                <w:lang w:val="lv-LV"/>
              </w:rPr>
              <w:t> 881, tikai padomdevēju un konsultatīvie pakalpojumi)</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lang w:val="lv-LV"/>
              </w:rPr>
            </w:pPr>
            <w:r w:rsidRPr="00DD239B">
              <w:rPr>
                <w:b/>
                <w:bCs/>
                <w:lang w:val="lv-LV"/>
              </w:rPr>
              <w:t>EIROPAS SAVIENĪBA</w:t>
            </w:r>
            <w:r w:rsidRPr="00DD239B">
              <w:rPr>
                <w:lang w:val="lv-LV"/>
              </w:rPr>
              <w:t xml:space="preserve">, izņemot </w:t>
            </w:r>
            <w:r w:rsidRPr="00DD239B">
              <w:rPr>
                <w:b/>
                <w:bCs/>
                <w:lang w:val="lv-LV"/>
              </w:rPr>
              <w:t>BE, DE, DK, ES, FI, HR</w:t>
            </w:r>
            <w:r w:rsidRPr="00DD239B">
              <w:rPr>
                <w:lang w:val="lv-LV"/>
              </w:rPr>
              <w:t xml:space="preserve"> un </w:t>
            </w:r>
            <w:r w:rsidRPr="00DD239B">
              <w:rPr>
                <w:b/>
                <w:bCs/>
                <w:lang w:val="lv-LV"/>
              </w:rPr>
              <w:t>SE</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BE, DE, ES, HR, SE</w:t>
            </w:r>
            <w:r w:rsidRPr="00DD239B">
              <w:rPr>
                <w:lang w:val="lv-LV"/>
              </w:rPr>
              <w:t>: nav.</w:t>
            </w:r>
          </w:p>
          <w:p w:rsidR="00085F70" w:rsidRPr="00DD239B" w:rsidRDefault="00085F70" w:rsidP="00D46FAC">
            <w:pPr>
              <w:spacing w:before="60" w:after="60" w:line="240" w:lineRule="auto"/>
              <w:rPr>
                <w:rFonts w:eastAsia="SimSun"/>
                <w:lang w:val="lv-LV"/>
              </w:rPr>
            </w:pPr>
            <w:r w:rsidRPr="00DD239B">
              <w:rPr>
                <w:b/>
                <w:bCs/>
                <w:lang w:val="lv-LV"/>
              </w:rPr>
              <w:t>DK</w:t>
            </w:r>
            <w:r w:rsidRPr="00DD239B">
              <w:rPr>
                <w:lang w:val="lv-LV"/>
              </w:rPr>
              <w:t>: ekonomisko vajadzību pārbaude.</w:t>
            </w:r>
          </w:p>
          <w:p w:rsidR="00085F70" w:rsidRPr="00DD239B" w:rsidRDefault="00085F70" w:rsidP="00D46FAC">
            <w:pPr>
              <w:spacing w:before="60" w:after="60" w:line="240" w:lineRule="auto"/>
              <w:rPr>
                <w:rFonts w:eastAsia="SimSun"/>
                <w:lang w:val="lv-LV"/>
              </w:rPr>
            </w:pPr>
            <w:r w:rsidRPr="00DD239B">
              <w:rPr>
                <w:b/>
                <w:bCs/>
                <w:lang w:val="lv-LV"/>
              </w:rPr>
              <w:t>FI</w:t>
            </w:r>
            <w:r w:rsidRPr="00DD239B">
              <w:rPr>
                <w:lang w:val="lv-LV"/>
              </w:rPr>
              <w:t>: saistību nav; attiecībā uz padomdevēju un konsultatīvajiem pakalpojumiem saistībā ar mežsaimniecību: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szCs w:val="24"/>
                <w:lang w:val="lv-LV"/>
              </w:rPr>
            </w:pPr>
            <w:r w:rsidRPr="00DD239B">
              <w:rPr>
                <w:b/>
                <w:bCs/>
                <w:lang w:val="lv-LV"/>
              </w:rPr>
              <w:t>Vides pakalpojumi</w:t>
            </w:r>
          </w:p>
          <w:p w:rsidR="00085F70" w:rsidRPr="00DD239B" w:rsidRDefault="00085F70" w:rsidP="00D46FAC">
            <w:pPr>
              <w:spacing w:before="60" w:after="60" w:line="240" w:lineRule="auto"/>
              <w:rPr>
                <w:rFonts w:eastAsia="SimSun"/>
                <w:szCs w:val="24"/>
                <w:lang w:val="lv-LV"/>
              </w:rPr>
            </w:pPr>
            <w:r w:rsidRPr="00DD239B">
              <w:rPr>
                <w:lang w:val="lv-LV"/>
              </w:rPr>
              <w:t>(</w:t>
            </w:r>
            <w:r w:rsidRPr="00DD239B">
              <w:rPr>
                <w:i/>
                <w:lang w:val="lv-LV"/>
              </w:rPr>
              <w:t>CPC</w:t>
            </w:r>
            <w:r w:rsidRPr="00DD239B">
              <w:rPr>
                <w:lang w:val="lv-LV"/>
              </w:rPr>
              <w:t xml:space="preserve"> 9401, 9402, </w:t>
            </w:r>
            <w:r w:rsidRPr="00DD239B">
              <w:rPr>
                <w:color w:val="000000"/>
                <w:lang w:val="lv-LV"/>
              </w:rPr>
              <w:t xml:space="preserve">9403, </w:t>
            </w:r>
            <w:r w:rsidRPr="00DD239B">
              <w:rPr>
                <w:lang w:val="lv-LV"/>
              </w:rPr>
              <w:t>9404, daļa no 94060, 9405, daļa no</w:t>
            </w:r>
            <w:r w:rsidRPr="00DD239B">
              <w:rPr>
                <w:color w:val="000000"/>
                <w:lang w:val="lv-LV"/>
              </w:rPr>
              <w:t xml:space="preserve"> 9406 </w:t>
            </w:r>
            <w:r w:rsidRPr="00DD239B">
              <w:rPr>
                <w:lang w:val="lv-LV"/>
              </w:rPr>
              <w:t>un 9409)</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color w:val="000000"/>
                <w:lang w:val="lv-LV"/>
              </w:rPr>
              <w:t>BE, CY, EE, ES, FI, FR, HR, IE, IT, LU, MT, NL, PL, PT,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AT, BG, CZ, DE, DK, EL, HU, LT, LV,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szCs w:val="24"/>
                <w:lang w:val="lv-LV"/>
              </w:rPr>
            </w:pPr>
            <w:r w:rsidRPr="00DD239B">
              <w:rPr>
                <w:b/>
                <w:bCs/>
                <w:lang w:val="lv-LV"/>
              </w:rPr>
              <w:lastRenderedPageBreak/>
              <w:t>Apdrošināšana un ar to saistītie pakalpojumi</w:t>
            </w:r>
            <w:r w:rsidRPr="00DD239B">
              <w:rPr>
                <w:lang w:val="lv-LV"/>
              </w:rPr>
              <w:t xml:space="preserve"> (tikai padomdevēju un konsultatīvie pakalpojumi)</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 xml:space="preserve">BE, </w:t>
            </w:r>
            <w:r w:rsidRPr="00DD239B">
              <w:rPr>
                <w:b/>
                <w:bCs/>
                <w:color w:val="000000"/>
                <w:lang w:val="lv-LV"/>
              </w:rPr>
              <w:t>CY, DE, EE, EL, ES, FR, HR, IE, IT, LV, LU, MT, NL, PL, PT,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AT, BG, CZ, FI, LT,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szCs w:val="24"/>
                <w:lang w:val="lv-LV"/>
              </w:rPr>
            </w:pPr>
            <w:r w:rsidRPr="00DD239B">
              <w:rPr>
                <w:b/>
                <w:bCs/>
                <w:lang w:val="lv-LV"/>
              </w:rPr>
              <w:t>HU</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color w:val="000000"/>
                <w:lang w:val="lv-LV"/>
              </w:rPr>
              <w:t>CY, DE, EE, EL, FR, HR, IE, LV, LU, MT, NL, PT,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AT, BE, BG, CZ, DK, ES, FI, IT, LT, PL,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HU</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lang w:val="lv-LV"/>
              </w:rPr>
            </w:pPr>
            <w:r w:rsidRPr="00DD239B">
              <w:rPr>
                <w:b/>
                <w:bCs/>
                <w:lang w:val="lv-LV"/>
              </w:rPr>
              <w:t>Citi finanšu pakalpojumi</w:t>
            </w:r>
            <w:r w:rsidRPr="00DD239B">
              <w:rPr>
                <w:lang w:val="lv-LV"/>
              </w:rPr>
              <w:t xml:space="preserve"> (tikai padomdevēju un konsultatīvie pakalpojumi)</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 xml:space="preserve">BE, </w:t>
            </w:r>
            <w:r w:rsidRPr="00DD239B">
              <w:rPr>
                <w:b/>
                <w:bCs/>
                <w:color w:val="000000"/>
                <w:lang w:val="lv-LV"/>
              </w:rPr>
              <w:t>CY, DE, ES, EE, EL, FR, HR, IE, IT, LV, LU, MT, NL, PL, PT,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AT, BG, CZ, FI, LT,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szCs w:val="24"/>
                <w:lang w:val="lv-LV"/>
              </w:rPr>
            </w:pPr>
            <w:r w:rsidRPr="00DD239B">
              <w:rPr>
                <w:b/>
                <w:bCs/>
                <w:lang w:val="lv-LV"/>
              </w:rPr>
              <w:t>HU</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color w:val="000000"/>
                <w:lang w:val="lv-LV"/>
              </w:rPr>
              <w:t>CY, DE, EE, EL, FR, HR, IE, LV, LU, MT, PT,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AT, BE, BG, CZ, DK, ES, FI, IT, LT, NL, PL,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HU</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w:t>
            </w:r>
          </w:p>
        </w:tc>
      </w:tr>
      <w:tr w:rsidR="00085F70" w:rsidRPr="005F05A2"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szCs w:val="24"/>
                <w:lang w:val="lv-LV"/>
              </w:rPr>
            </w:pPr>
            <w:r w:rsidRPr="00DD239B">
              <w:rPr>
                <w:b/>
                <w:bCs/>
                <w:lang w:val="lv-LV"/>
              </w:rPr>
              <w:lastRenderedPageBreak/>
              <w:t>Transports</w:t>
            </w:r>
            <w:r w:rsidRPr="00DD239B">
              <w:rPr>
                <w:lang w:val="lv-LV"/>
              </w:rPr>
              <w:t xml:space="preserve"> (</w:t>
            </w:r>
            <w:r w:rsidRPr="00DD239B">
              <w:rPr>
                <w:i/>
                <w:lang w:val="lv-LV"/>
              </w:rPr>
              <w:t>CPC</w:t>
            </w:r>
            <w:r w:rsidRPr="00DD239B">
              <w:rPr>
                <w:lang w:val="lv-LV"/>
              </w:rPr>
              <w:t> 71, 72, 73 un 74, tikai padomdevēju un konsultatīvie pakalpojumi)</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color w:val="000000"/>
                <w:lang w:val="lv-LV"/>
              </w:rPr>
              <w:t>CY, DE, EE, EL, ES, FI, FR, HR, IE, IT, LV, LU, MT, NL, PL, PT,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AT, BG, CZ, HU, LT,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szCs w:val="24"/>
                <w:lang w:val="lv-LV"/>
              </w:rPr>
            </w:pPr>
            <w:r w:rsidRPr="00DD239B">
              <w:rPr>
                <w:b/>
                <w:bCs/>
                <w:lang w:val="lv-LV"/>
              </w:rPr>
              <w:t>BE</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 attiecībā uz vadītājiem: saistību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CY, DE, EE, EL, FI, FR, HR, IE, LV, LU, MT, NL, PT,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AT, BG, CZ, DK, ES, HU, IT, LT,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PL</w:t>
            </w:r>
            <w:r w:rsidRPr="00DD239B">
              <w:rPr>
                <w:lang w:val="lv-LV"/>
              </w:rPr>
              <w:t>: ekonomisko vajadzību pārbaude; attiecībā uz gaisa transportu: nav.</w:t>
            </w:r>
          </w:p>
          <w:p w:rsidR="00085F70" w:rsidRPr="00DD239B" w:rsidRDefault="00085F70" w:rsidP="00D46FAC">
            <w:pPr>
              <w:spacing w:before="60" w:after="60" w:line="240" w:lineRule="auto"/>
              <w:rPr>
                <w:rFonts w:eastAsia="SimSun"/>
                <w:szCs w:val="24"/>
                <w:lang w:val="lv-LV"/>
              </w:rPr>
            </w:pPr>
            <w:r w:rsidRPr="00DD239B">
              <w:rPr>
                <w:b/>
                <w:bCs/>
                <w:lang w:val="lv-LV"/>
              </w:rPr>
              <w:t>BE</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 attiecībā uz vadītājiem: saistību nav.</w:t>
            </w:r>
          </w:p>
        </w:tc>
      </w:tr>
      <w:tr w:rsidR="00085F70" w:rsidRPr="00DD239B" w:rsidTr="00D46FAC">
        <w:trPr>
          <w:cantSplit/>
          <w:jc w:val="center"/>
        </w:trPr>
        <w:tc>
          <w:tcPr>
            <w:tcW w:w="2977" w:type="dxa"/>
            <w:shd w:val="clear" w:color="auto" w:fill="FFFFFF"/>
          </w:tcPr>
          <w:p w:rsidR="00085F70" w:rsidRPr="00DD239B" w:rsidRDefault="00085F70" w:rsidP="00D46FAC">
            <w:pPr>
              <w:pageBreakBefore/>
              <w:spacing w:before="60" w:after="60" w:line="240" w:lineRule="auto"/>
              <w:rPr>
                <w:rFonts w:eastAsia="SimSun"/>
                <w:szCs w:val="24"/>
                <w:lang w:val="lv-LV"/>
              </w:rPr>
            </w:pPr>
            <w:r w:rsidRPr="00DD239B">
              <w:rPr>
                <w:b/>
                <w:bCs/>
                <w:lang w:val="lv-LV"/>
              </w:rPr>
              <w:lastRenderedPageBreak/>
              <w:t>Ceļojumu aģentūru un tūrisma operatoru pakalpojumi</w:t>
            </w:r>
            <w:r w:rsidRPr="00DD239B">
              <w:rPr>
                <w:lang w:val="lv-LV"/>
              </w:rPr>
              <w:t xml:space="preserve"> (tostarp ceļojumu vadītāji</w:t>
            </w:r>
            <w:r w:rsidRPr="00DD239B">
              <w:rPr>
                <w:rFonts w:eastAsiaTheme="minorHAnsi"/>
                <w:vertAlign w:val="superscript"/>
                <w:lang w:val="lv-LV"/>
              </w:rPr>
              <w:footnoteReference w:id="10"/>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lang w:val="lv-LV"/>
              </w:rPr>
              <w:t>(</w:t>
            </w:r>
            <w:r w:rsidRPr="00DD239B">
              <w:rPr>
                <w:i/>
                <w:lang w:val="lv-LV"/>
              </w:rPr>
              <w:t>CPC</w:t>
            </w:r>
            <w:r w:rsidRPr="00DD239B">
              <w:rPr>
                <w:lang w:val="lv-LV"/>
              </w:rPr>
              <w:t> 7471)</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color w:val="000000"/>
                <w:lang w:val="lv-LV"/>
              </w:rPr>
              <w:t>AT, CY, CZ, DE, EE, ES, FR, HR, IT, LU, NL, PL,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BG, EL, FI, HU, LT, LV, MT, PT,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szCs w:val="24"/>
                <w:lang w:val="lv-LV"/>
              </w:rPr>
            </w:pPr>
            <w:r w:rsidRPr="00DD239B">
              <w:rPr>
                <w:b/>
                <w:bCs/>
                <w:lang w:val="lv-LV"/>
              </w:rPr>
              <w:t>BE, IE</w:t>
            </w:r>
            <w:r w:rsidRPr="00DD239B">
              <w:rPr>
                <w:lang w:val="lv-LV"/>
              </w:rPr>
              <w:t>: saistību nav; attiecībā uz ceļojumu vadītājiem: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saistību nav.</w:t>
            </w:r>
          </w:p>
        </w:tc>
      </w:tr>
      <w:tr w:rsidR="00085F70" w:rsidRPr="00DD239B"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b/>
                <w:bCs/>
                <w:szCs w:val="24"/>
                <w:lang w:val="lv-LV"/>
              </w:rPr>
            </w:pPr>
            <w:r w:rsidRPr="00DD239B">
              <w:rPr>
                <w:b/>
                <w:bCs/>
                <w:lang w:val="lv-LV"/>
              </w:rPr>
              <w:t>Tūristu gidu pakalpojumi</w:t>
            </w:r>
          </w:p>
          <w:p w:rsidR="00085F70" w:rsidRPr="00DD239B" w:rsidRDefault="00085F70" w:rsidP="00D46FAC">
            <w:pPr>
              <w:spacing w:before="60" w:after="60" w:line="240" w:lineRule="auto"/>
              <w:rPr>
                <w:rFonts w:eastAsia="SimSun"/>
                <w:szCs w:val="24"/>
                <w:lang w:val="lv-LV"/>
              </w:rPr>
            </w:pPr>
            <w:r w:rsidRPr="00DD239B">
              <w:rPr>
                <w:lang w:val="lv-LV"/>
              </w:rPr>
              <w:t>(</w:t>
            </w:r>
            <w:r w:rsidRPr="00DD239B">
              <w:rPr>
                <w:i/>
                <w:lang w:val="lv-LV"/>
              </w:rPr>
              <w:t>CPC</w:t>
            </w:r>
            <w:r w:rsidRPr="00DD239B">
              <w:rPr>
                <w:lang w:val="lv-LV"/>
              </w:rPr>
              <w:t> 7472)</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color w:val="000000"/>
                <w:szCs w:val="24"/>
                <w:lang w:val="lv-LV"/>
              </w:rPr>
            </w:pPr>
            <w:r w:rsidRPr="00DD239B">
              <w:rPr>
                <w:b/>
                <w:bCs/>
                <w:color w:val="000000"/>
                <w:lang w:val="lv-LV"/>
              </w:rPr>
              <w:t>SE, UK</w:t>
            </w:r>
            <w:r w:rsidRPr="00DD239B">
              <w:rPr>
                <w:color w:val="000000"/>
                <w:lang w:val="lv-LV"/>
              </w:rPr>
              <w:t>: nav.</w:t>
            </w:r>
          </w:p>
          <w:p w:rsidR="00085F70" w:rsidRPr="00DD239B" w:rsidRDefault="00085F70" w:rsidP="00D46FAC">
            <w:pPr>
              <w:spacing w:before="60" w:after="60" w:line="240" w:lineRule="auto"/>
              <w:rPr>
                <w:rFonts w:eastAsia="SimSun"/>
                <w:color w:val="000000"/>
                <w:szCs w:val="24"/>
                <w:lang w:val="lv-LV"/>
              </w:rPr>
            </w:pPr>
            <w:r w:rsidRPr="00DD239B">
              <w:rPr>
                <w:b/>
                <w:bCs/>
                <w:color w:val="000000"/>
                <w:lang w:val="lv-LV"/>
              </w:rPr>
              <w:t>AT, BE, BG, CY, CZ, DE, DK, EE, FI, FR, EL, HU, IE, IT, LV, LU, MT, NL, RO, SK, SI</w:t>
            </w:r>
            <w:r w:rsidRPr="00DD239B">
              <w:rPr>
                <w:color w:val="000000"/>
                <w:lang w:val="lv-LV"/>
              </w:rPr>
              <w:t>: ekonomisko vajadzību pārbaude.</w:t>
            </w:r>
          </w:p>
          <w:p w:rsidR="00085F70" w:rsidRPr="00DD239B" w:rsidRDefault="00085F70" w:rsidP="00D46FAC">
            <w:pPr>
              <w:spacing w:before="60" w:after="60" w:line="240" w:lineRule="auto"/>
              <w:rPr>
                <w:rFonts w:eastAsia="SimSun"/>
                <w:color w:val="000000"/>
                <w:szCs w:val="24"/>
                <w:lang w:val="lv-LV"/>
              </w:rPr>
            </w:pPr>
            <w:r w:rsidRPr="00DD239B">
              <w:rPr>
                <w:b/>
                <w:bCs/>
                <w:color w:val="000000"/>
                <w:lang w:val="lv-LV"/>
              </w:rPr>
              <w:t>ES, HR, LT, PL, PT</w:t>
            </w:r>
            <w:r w:rsidRPr="00DD239B">
              <w:rPr>
                <w:color w:val="000000"/>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EIROPAS SAVIENĪBA</w:t>
            </w:r>
            <w:r w:rsidRPr="00DD239B">
              <w:rPr>
                <w:lang w:val="lv-LV"/>
              </w:rPr>
              <w:t>: saistību nav.</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saistību nav.</w:t>
            </w:r>
          </w:p>
        </w:tc>
      </w:tr>
      <w:tr w:rsidR="00085F70" w:rsidRPr="005F05A2" w:rsidTr="00D46FAC">
        <w:trPr>
          <w:cantSplit/>
          <w:jc w:val="center"/>
        </w:trPr>
        <w:tc>
          <w:tcPr>
            <w:tcW w:w="2977" w:type="dxa"/>
            <w:shd w:val="clear" w:color="auto" w:fill="FFFFFF"/>
          </w:tcPr>
          <w:p w:rsidR="00085F70" w:rsidRPr="00DD239B" w:rsidRDefault="00085F70" w:rsidP="00D46FAC">
            <w:pPr>
              <w:spacing w:before="60" w:after="60" w:line="240" w:lineRule="auto"/>
              <w:rPr>
                <w:rFonts w:eastAsia="SimSun"/>
                <w:szCs w:val="24"/>
                <w:lang w:val="lv-LV"/>
              </w:rPr>
            </w:pPr>
            <w:r w:rsidRPr="00DD239B">
              <w:rPr>
                <w:b/>
                <w:bCs/>
                <w:lang w:val="lv-LV"/>
              </w:rPr>
              <w:t>Ražošana</w:t>
            </w:r>
            <w:r w:rsidRPr="00DD239B">
              <w:rPr>
                <w:lang w:val="lv-LV"/>
              </w:rPr>
              <w:t xml:space="preserve"> (</w:t>
            </w:r>
            <w:r w:rsidRPr="00DD239B">
              <w:rPr>
                <w:i/>
                <w:lang w:val="lv-LV"/>
              </w:rPr>
              <w:t>CPC</w:t>
            </w:r>
            <w:r w:rsidRPr="00DD239B">
              <w:rPr>
                <w:lang w:val="lv-LV"/>
              </w:rPr>
              <w:t> 884 un 885, tikai padomdevēju un konsultatīvie pakalpojumi)</w:t>
            </w:r>
          </w:p>
        </w:tc>
        <w:tc>
          <w:tcPr>
            <w:tcW w:w="6946" w:type="dxa"/>
            <w:shd w:val="clear" w:color="auto" w:fill="FFFFFF"/>
          </w:tcPr>
          <w:p w:rsidR="00085F70" w:rsidRPr="00DD239B" w:rsidRDefault="00085F70" w:rsidP="00D46FAC">
            <w:pPr>
              <w:spacing w:before="60" w:after="60" w:line="240" w:lineRule="auto"/>
              <w:rPr>
                <w:rFonts w:eastAsia="SimSun"/>
                <w:szCs w:val="24"/>
                <w:lang w:val="lv-LV"/>
              </w:rPr>
            </w:pPr>
            <w:r w:rsidRPr="00DD239B">
              <w:rPr>
                <w:u w:val="single"/>
                <w:lang w:val="lv-LV"/>
              </w:rPr>
              <w:t>LPS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lang w:val="lv-LV"/>
              </w:rPr>
              <w:t xml:space="preserve">BE, </w:t>
            </w:r>
            <w:r w:rsidRPr="00DD239B">
              <w:rPr>
                <w:b/>
                <w:bCs/>
                <w:color w:val="000000"/>
                <w:lang w:val="lv-LV"/>
              </w:rPr>
              <w:t>CY, DE, EE, EL, ES, FI, FR, HR, IE, IT, LV, LU, MT, NL, PL, PT,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AT, BG, CZ, HU, LT,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DK</w:t>
            </w:r>
            <w:r w:rsidRPr="00DD239B">
              <w:rPr>
                <w:lang w:val="lv-LV"/>
              </w:rPr>
              <w:t>: ekonomisko vajadzību pārbaude, izņemot attiecībā uz LPS, kuru uzturēšanās periods nepārsniedz trīs mēnešus.</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 attiecībā uz vadītājiem: saistību nav.</w:t>
            </w:r>
          </w:p>
          <w:p w:rsidR="00085F70" w:rsidRPr="00DD239B" w:rsidRDefault="00085F70" w:rsidP="00D46FAC">
            <w:pPr>
              <w:spacing w:before="60" w:after="60" w:line="240" w:lineRule="auto"/>
              <w:rPr>
                <w:rFonts w:eastAsia="SimSun"/>
                <w:szCs w:val="24"/>
                <w:lang w:val="lv-LV"/>
              </w:rPr>
            </w:pPr>
          </w:p>
          <w:p w:rsidR="00085F70" w:rsidRPr="00DD239B" w:rsidRDefault="00085F70" w:rsidP="00D46FAC">
            <w:pPr>
              <w:spacing w:before="60" w:after="60" w:line="240" w:lineRule="auto"/>
              <w:rPr>
                <w:rFonts w:eastAsia="SimSun"/>
                <w:szCs w:val="24"/>
                <w:lang w:val="lv-LV"/>
              </w:rPr>
            </w:pPr>
            <w:r w:rsidRPr="00DD239B">
              <w:rPr>
                <w:u w:val="single"/>
                <w:lang w:val="lv-LV"/>
              </w:rPr>
              <w:t>NS</w:t>
            </w:r>
            <w:r w:rsidRPr="00DD239B">
              <w:rPr>
                <w:lang w:val="lv-LV"/>
              </w:rPr>
              <w:t>:</w:t>
            </w:r>
          </w:p>
          <w:p w:rsidR="00085F70" w:rsidRPr="00DD239B" w:rsidRDefault="00085F70" w:rsidP="00D46FAC">
            <w:pPr>
              <w:spacing w:before="60" w:after="60" w:line="240" w:lineRule="auto"/>
              <w:rPr>
                <w:rFonts w:eastAsia="SimSun"/>
                <w:szCs w:val="24"/>
                <w:lang w:val="lv-LV"/>
              </w:rPr>
            </w:pPr>
            <w:r w:rsidRPr="00DD239B">
              <w:rPr>
                <w:b/>
                <w:bCs/>
                <w:color w:val="000000"/>
                <w:lang w:val="lv-LV"/>
              </w:rPr>
              <w:t>CY, DE, EE, EL, FI, FR, HR, IE, LV, LU, MT, NL, PT, SI, SE, UK</w:t>
            </w:r>
            <w:r w:rsidRPr="00DD239B">
              <w:rPr>
                <w:lang w:val="lv-LV"/>
              </w:rPr>
              <w:t>: nav.</w:t>
            </w:r>
          </w:p>
          <w:p w:rsidR="00085F70" w:rsidRPr="00DD239B" w:rsidRDefault="00085F70" w:rsidP="00D46FAC">
            <w:pPr>
              <w:spacing w:before="60" w:after="60" w:line="240" w:lineRule="auto"/>
              <w:rPr>
                <w:rFonts w:eastAsia="SimSun"/>
                <w:szCs w:val="24"/>
                <w:lang w:val="lv-LV"/>
              </w:rPr>
            </w:pPr>
            <w:r w:rsidRPr="00DD239B">
              <w:rPr>
                <w:b/>
                <w:bCs/>
                <w:lang w:val="lv-LV"/>
              </w:rPr>
              <w:t>AT, BE, BG, CZ, DK, ES, HU, IT, LT, PL, RO, SK</w:t>
            </w:r>
            <w:r w:rsidRPr="00DD239B">
              <w:rPr>
                <w:lang w:val="lv-LV"/>
              </w:rPr>
              <w:t>: ekonomisko vajadzību pārbaude.</w:t>
            </w:r>
          </w:p>
          <w:p w:rsidR="00085F70" w:rsidRPr="00DD239B" w:rsidRDefault="00085F70" w:rsidP="00D46FAC">
            <w:pPr>
              <w:spacing w:before="60" w:after="60" w:line="240" w:lineRule="auto"/>
              <w:rPr>
                <w:rFonts w:eastAsia="SimSun"/>
                <w:szCs w:val="24"/>
                <w:lang w:val="lv-LV"/>
              </w:rPr>
            </w:pPr>
            <w:r w:rsidRPr="00DD239B">
              <w:rPr>
                <w:b/>
                <w:bCs/>
                <w:lang w:val="lv-LV"/>
              </w:rPr>
              <w:t>CAN</w:t>
            </w:r>
            <w:r w:rsidRPr="00DD239B">
              <w:rPr>
                <w:lang w:val="lv-LV"/>
              </w:rPr>
              <w:t>: nav; attiecībā uz vadītājiem: saistību nav.</w:t>
            </w:r>
          </w:p>
        </w:tc>
      </w:tr>
    </w:tbl>
    <w:p w:rsidR="00085F70" w:rsidRPr="00DD239B" w:rsidRDefault="00085F70" w:rsidP="00085F70">
      <w:pPr>
        <w:rPr>
          <w:szCs w:val="24"/>
          <w:lang w:val="lv-LV"/>
        </w:rPr>
      </w:pPr>
    </w:p>
    <w:p w:rsidR="00085F70" w:rsidRPr="00DD239B" w:rsidRDefault="00085F70" w:rsidP="00085F70">
      <w:pPr>
        <w:rPr>
          <w:szCs w:val="24"/>
          <w:lang w:val="lv-LV"/>
        </w:rPr>
      </w:pPr>
    </w:p>
    <w:p w:rsidR="00085F70" w:rsidRPr="00DD239B" w:rsidRDefault="00085F70" w:rsidP="00085F70">
      <w:pPr>
        <w:jc w:val="right"/>
        <w:rPr>
          <w:rFonts w:eastAsia="Calibri"/>
          <w:b/>
          <w:bCs/>
          <w:u w:val="single"/>
          <w:lang w:val="lv-LV"/>
        </w:rPr>
      </w:pPr>
      <w:r w:rsidRPr="00DD239B">
        <w:rPr>
          <w:lang w:val="lv-LV"/>
        </w:rPr>
        <w:br w:type="page"/>
      </w:r>
      <w:r w:rsidRPr="00DD239B">
        <w:rPr>
          <w:b/>
          <w:bCs/>
          <w:u w:val="single"/>
          <w:lang w:val="lv-LV"/>
        </w:rPr>
        <w:lastRenderedPageBreak/>
        <w:t>10.-F PIELIKUMS</w:t>
      </w:r>
    </w:p>
    <w:p w:rsidR="00085F70" w:rsidRPr="00DD239B" w:rsidRDefault="00085F70" w:rsidP="00085F70">
      <w:pPr>
        <w:jc w:val="right"/>
        <w:rPr>
          <w:rFonts w:eastAsia="Calibri"/>
          <w:b/>
          <w:bCs/>
          <w:lang w:val="lv-LV"/>
        </w:rPr>
      </w:pPr>
    </w:p>
    <w:p w:rsidR="00085F70" w:rsidRPr="00DD239B" w:rsidRDefault="00085F70" w:rsidP="00085F70">
      <w:pPr>
        <w:jc w:val="center"/>
        <w:rPr>
          <w:rFonts w:eastAsia="Calibri"/>
          <w:b/>
          <w:bCs/>
          <w:lang w:val="lv-LV"/>
        </w:rPr>
      </w:pPr>
      <w:r w:rsidRPr="00DD239B">
        <w:rPr>
          <w:b/>
          <w:bCs/>
          <w:lang w:val="lv-LV"/>
        </w:rPr>
        <w:t>SAPRAŠANĀS PAR UZŅĒMUMA IETVAROS PĀRCELTU DARBINIEKU LAULĀTAJIEM</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1.</w:t>
      </w:r>
      <w:r w:rsidRPr="00DD239B">
        <w:rPr>
          <w:lang w:val="lv-LV"/>
        </w:rPr>
        <w:tab/>
        <w:t xml:space="preserve">Attiecībā uz Eiropas Savienības dalībvalstīm, kurām piemēro spēkā esošo Eiropas Parlamenta un Padomes 2014. gada 15. maija Direktīvu 2014/66/ES par ieceļošanas un uzturēšanās nosacījumiem trešo valstu </w:t>
      </w:r>
      <w:proofErr w:type="spellStart"/>
      <w:r w:rsidRPr="00DD239B">
        <w:rPr>
          <w:lang w:val="lv-LV"/>
        </w:rPr>
        <w:t>valstspiederīgajiem</w:t>
      </w:r>
      <w:proofErr w:type="spellEnd"/>
      <w:r w:rsidRPr="00DD239B">
        <w:rPr>
          <w:lang w:val="lv-LV"/>
        </w:rPr>
        <w:t xml:space="preserve"> saistībā ar pārcelšanu uzņēmuma ietvaros (“</w:t>
      </w:r>
      <w:r w:rsidRPr="00DD239B">
        <w:rPr>
          <w:i/>
          <w:lang w:val="lv-LV"/>
        </w:rPr>
        <w:t>ICT</w:t>
      </w:r>
      <w:r w:rsidRPr="00DD239B">
        <w:rPr>
          <w:lang w:val="lv-LV"/>
        </w:rPr>
        <w:t xml:space="preserve"> direktīva”), Eiropas Savienība uz to Kanādas pilsoņu, kas uzņēmuma ietvaros ir pārcelti uz Eiropas Savienību, laulātajiem attiecina tādas pagaidu ieceļošanas un uzturēšanās tiesības, kuras ir līdzvērtīgas tām tiesībām, kas piešķirtas uzņēmuma ietvaros pārceltu darbinieku laulātajiem saskaņā ar </w:t>
      </w:r>
      <w:r w:rsidRPr="00DD239B">
        <w:rPr>
          <w:i/>
          <w:lang w:val="lv-LV"/>
        </w:rPr>
        <w:t>ICT</w:t>
      </w:r>
      <w:r w:rsidRPr="00DD239B">
        <w:rPr>
          <w:lang w:val="lv-LV"/>
        </w:rPr>
        <w:t xml:space="preserve"> direktīvu.</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2.</w:t>
      </w:r>
      <w:r w:rsidRPr="00DD239B">
        <w:rPr>
          <w:lang w:val="lv-LV"/>
        </w:rPr>
        <w:tab/>
        <w:t>Kanāda uz to Eiropas Savienības pilsoņu, kuri ir uzņēmuma ietvaros pārcelti uz Kanādu, laulātajiem attiecina tādu režīmu, kas ir līdzvērtīgs tam režīmam, kuru piemēro to Kanādas pilsoņu, kas ir uzņēmuma ietvaros pārcelti darbinieki Eiropas Savienības uzņēmuma ietvaros pārcelta darbinieka izcelsmes dalībvalstī, laulātajiem.</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p>
    <w:p w:rsidR="00085F70" w:rsidRPr="00DD239B" w:rsidRDefault="00085F70" w:rsidP="00085F70">
      <w:pPr>
        <w:jc w:val="right"/>
        <w:rPr>
          <w:b/>
          <w:bCs/>
          <w:u w:val="single"/>
          <w:lang w:val="lv-LV"/>
        </w:rPr>
      </w:pPr>
      <w:r w:rsidRPr="00DD239B">
        <w:rPr>
          <w:lang w:val="lv-LV"/>
        </w:rPr>
        <w:br w:type="page"/>
      </w:r>
      <w:r w:rsidRPr="00DD239B">
        <w:rPr>
          <w:b/>
          <w:bCs/>
          <w:u w:val="single"/>
          <w:lang w:val="lv-LV"/>
        </w:rPr>
        <w:lastRenderedPageBreak/>
        <w:t>11.-A PIELIKUMS</w:t>
      </w:r>
    </w:p>
    <w:p w:rsidR="00085F70" w:rsidRPr="00DD239B" w:rsidRDefault="00085F70" w:rsidP="00085F70">
      <w:pPr>
        <w:jc w:val="center"/>
        <w:rPr>
          <w:b/>
          <w:bCs/>
          <w:lang w:val="lv-LV"/>
        </w:rPr>
      </w:pPr>
    </w:p>
    <w:p w:rsidR="00085F70" w:rsidRPr="00DD239B" w:rsidRDefault="00085F70" w:rsidP="00085F70">
      <w:pPr>
        <w:jc w:val="center"/>
        <w:rPr>
          <w:b/>
          <w:bCs/>
          <w:lang w:val="lv-LV"/>
        </w:rPr>
      </w:pPr>
      <w:r w:rsidRPr="00DD239B">
        <w:rPr>
          <w:b/>
          <w:bCs/>
          <w:lang w:val="lv-LV"/>
        </w:rPr>
        <w:t>PAMATNOSTĀDNES PAR SAVSTARPĒJĀS ATZĪŠANAS NOLĪGUMIEM</w:t>
      </w:r>
    </w:p>
    <w:p w:rsidR="00085F70" w:rsidRPr="00DD239B" w:rsidRDefault="00085F70" w:rsidP="00085F70">
      <w:pPr>
        <w:rPr>
          <w:lang w:val="lv-LV"/>
        </w:rPr>
      </w:pPr>
    </w:p>
    <w:p w:rsidR="00085F70" w:rsidRPr="00DD239B" w:rsidRDefault="00085F70" w:rsidP="00085F70">
      <w:pPr>
        <w:rPr>
          <w:b/>
          <w:bCs/>
          <w:lang w:val="lv-LV"/>
        </w:rPr>
      </w:pPr>
      <w:r w:rsidRPr="00DD239B">
        <w:rPr>
          <w:b/>
          <w:bCs/>
          <w:lang w:val="lv-LV"/>
        </w:rPr>
        <w:t>Ievads</w:t>
      </w:r>
    </w:p>
    <w:p w:rsidR="00085F70" w:rsidRPr="00DD239B" w:rsidRDefault="00085F70" w:rsidP="00085F70">
      <w:pPr>
        <w:rPr>
          <w:lang w:val="lv-LV"/>
        </w:rPr>
      </w:pPr>
    </w:p>
    <w:p w:rsidR="00085F70" w:rsidRPr="00DD239B" w:rsidRDefault="00085F70" w:rsidP="00085F70">
      <w:pPr>
        <w:rPr>
          <w:lang w:val="lv-LV"/>
        </w:rPr>
      </w:pPr>
      <w:r w:rsidRPr="00DD239B">
        <w:rPr>
          <w:lang w:val="lv-LV"/>
        </w:rPr>
        <w:t>Šajā pielikumā ir iekļautas pamatnostādnes, kurās sniegti praktiski norādījumi, kā veicināt sarunas par savstarpējās atzīšanas nolīgumiem (SAN) attiecībā uz reglamentētām profesijām. Šīs pamatnostādnes nav saistošas, un tās nemaina vai neietekmē šajā nolīgumā paredzētās Pušu tiesības un pienākumus.</w:t>
      </w:r>
    </w:p>
    <w:p w:rsidR="00085F70" w:rsidRPr="00DD239B" w:rsidRDefault="00085F70" w:rsidP="00085F70">
      <w:pPr>
        <w:rPr>
          <w:bCs/>
          <w:lang w:val="lv-LV"/>
        </w:rPr>
      </w:pPr>
    </w:p>
    <w:p w:rsidR="00085F70" w:rsidRPr="00DD239B" w:rsidRDefault="00085F70" w:rsidP="00085F70">
      <w:pPr>
        <w:rPr>
          <w:b/>
          <w:bCs/>
          <w:lang w:val="lv-LV"/>
        </w:rPr>
      </w:pPr>
      <w:r w:rsidRPr="00DD239B">
        <w:rPr>
          <w:b/>
          <w:bCs/>
          <w:lang w:val="lv-LV"/>
        </w:rPr>
        <w:t>Definīcijas</w:t>
      </w:r>
    </w:p>
    <w:p w:rsidR="00085F70" w:rsidRPr="00DD239B" w:rsidRDefault="00085F70" w:rsidP="00085F70">
      <w:pPr>
        <w:rPr>
          <w:lang w:val="lv-LV"/>
        </w:rPr>
      </w:pPr>
    </w:p>
    <w:p w:rsidR="00085F70" w:rsidRPr="00DD239B" w:rsidRDefault="00085F70" w:rsidP="00085F70">
      <w:pPr>
        <w:rPr>
          <w:lang w:val="lv-LV"/>
        </w:rPr>
      </w:pPr>
      <w:r w:rsidRPr="00DD239B">
        <w:rPr>
          <w:lang w:val="lv-LV"/>
        </w:rPr>
        <w:t>Šajā pielikumā:</w:t>
      </w:r>
    </w:p>
    <w:p w:rsidR="00085F70" w:rsidRPr="00DD239B" w:rsidRDefault="00085F70" w:rsidP="00085F70">
      <w:pPr>
        <w:rPr>
          <w:bCs/>
          <w:lang w:val="lv-LV"/>
        </w:rPr>
      </w:pPr>
    </w:p>
    <w:p w:rsidR="00085F70" w:rsidRPr="00DD239B" w:rsidRDefault="00085F70" w:rsidP="00085F70">
      <w:pPr>
        <w:rPr>
          <w:lang w:val="lv-LV"/>
        </w:rPr>
      </w:pPr>
      <w:r w:rsidRPr="00DD239B">
        <w:rPr>
          <w:b/>
          <w:bCs/>
          <w:lang w:val="lv-LV"/>
        </w:rPr>
        <w:t>adaptācijas periods</w:t>
      </w:r>
      <w:r w:rsidRPr="00DD239B">
        <w:rPr>
          <w:lang w:val="lv-LV"/>
        </w:rPr>
        <w:t xml:space="preserve"> ir laikposms, kurā kvalificētas personas atbildībā tiek pārraudzīta prakse, ko var papildināt ar turpmākām mācībām, </w:t>
      </w:r>
      <w:proofErr w:type="spellStart"/>
      <w:r w:rsidRPr="00DD239B">
        <w:rPr>
          <w:lang w:val="lv-LV"/>
        </w:rPr>
        <w:t>uzņēmējvalsts</w:t>
      </w:r>
      <w:proofErr w:type="spellEnd"/>
      <w:r w:rsidRPr="00DD239B">
        <w:rPr>
          <w:lang w:val="lv-LV"/>
        </w:rPr>
        <w:t xml:space="preserve"> jurisdikcijā reglamentētas profesijas jomā. Par šādu pārraudzītās prakses periodu sagatavo vērtējumu. Vajadzības gadījumā sīki izstrādātus noteikumus par adaptācijas periodu, tā vērtējumu un pārraugāmās personas profesionālo statusu paredz </w:t>
      </w:r>
      <w:proofErr w:type="spellStart"/>
      <w:r w:rsidRPr="00DD239B">
        <w:rPr>
          <w:lang w:val="lv-LV"/>
        </w:rPr>
        <w:t>uzņēmējvalsts</w:t>
      </w:r>
      <w:proofErr w:type="spellEnd"/>
      <w:r w:rsidRPr="00DD239B">
        <w:rPr>
          <w:lang w:val="lv-LV"/>
        </w:rPr>
        <w:t xml:space="preserve"> jurisdikcijas tiesību aktos;</w:t>
      </w:r>
    </w:p>
    <w:p w:rsidR="00085F70" w:rsidRPr="00DD239B" w:rsidRDefault="00085F70" w:rsidP="00085F70">
      <w:pPr>
        <w:rPr>
          <w:bCs/>
          <w:lang w:val="lv-LV"/>
        </w:rPr>
      </w:pPr>
    </w:p>
    <w:p w:rsidR="00085F70" w:rsidRPr="00DD239B" w:rsidRDefault="00085F70" w:rsidP="00085F70">
      <w:pPr>
        <w:rPr>
          <w:lang w:val="lv-LV"/>
        </w:rPr>
      </w:pPr>
      <w:r w:rsidRPr="00DD239B">
        <w:rPr>
          <w:b/>
          <w:bCs/>
          <w:lang w:val="lv-LV"/>
        </w:rPr>
        <w:t>zināšanu pārbaude</w:t>
      </w:r>
      <w:r w:rsidRPr="00DD239B">
        <w:rPr>
          <w:lang w:val="lv-LV"/>
        </w:rPr>
        <w:t xml:space="preserve"> ir pārbaude, kura attiecas vienīgi uz pretendentu profesionālajām zināšanām un kuru veic </w:t>
      </w:r>
      <w:proofErr w:type="spellStart"/>
      <w:r w:rsidRPr="00DD239B">
        <w:rPr>
          <w:lang w:val="lv-LV"/>
        </w:rPr>
        <w:t>uzņēmējvalsts</w:t>
      </w:r>
      <w:proofErr w:type="spellEnd"/>
      <w:r w:rsidRPr="00DD239B">
        <w:rPr>
          <w:lang w:val="lv-LV"/>
        </w:rPr>
        <w:t xml:space="preserve"> jurisdikcijas attiecīgās iestādes, lai izvērtētu pretendentu spēju veikt darbību minētās jurisdikcijas reglamentētā profesijā; un</w:t>
      </w:r>
    </w:p>
    <w:p w:rsidR="00085F70" w:rsidRPr="00DD239B" w:rsidRDefault="00085F70" w:rsidP="00085F70">
      <w:pPr>
        <w:rPr>
          <w:bCs/>
          <w:lang w:val="lv-LV"/>
        </w:rPr>
      </w:pPr>
    </w:p>
    <w:p w:rsidR="00085F70" w:rsidRPr="00DD239B" w:rsidRDefault="00085F70" w:rsidP="00085F70">
      <w:pPr>
        <w:rPr>
          <w:lang w:val="lv-LV"/>
        </w:rPr>
      </w:pPr>
      <w:r w:rsidRPr="00DD239B">
        <w:rPr>
          <w:lang w:val="lv-LV"/>
        </w:rPr>
        <w:br w:type="page"/>
      </w:r>
      <w:r w:rsidRPr="00DD239B">
        <w:rPr>
          <w:b/>
          <w:bCs/>
          <w:lang w:val="lv-LV"/>
        </w:rPr>
        <w:lastRenderedPageBreak/>
        <w:t>darbības joma</w:t>
      </w:r>
      <w:r w:rsidRPr="00DD239B">
        <w:rPr>
          <w:lang w:val="lv-LV"/>
        </w:rPr>
        <w:t xml:space="preserve"> ir darbība vai darbību kopums, uz ko attiecas reglamentētā profesija.</w:t>
      </w:r>
    </w:p>
    <w:p w:rsidR="00085F70" w:rsidRPr="00DD239B" w:rsidRDefault="00085F70" w:rsidP="00085F70">
      <w:pPr>
        <w:rPr>
          <w:bCs/>
          <w:lang w:val="lv-LV"/>
        </w:rPr>
      </w:pPr>
    </w:p>
    <w:p w:rsidR="00085F70" w:rsidRPr="00DD239B" w:rsidRDefault="00085F70" w:rsidP="00085F70">
      <w:pPr>
        <w:rPr>
          <w:b/>
          <w:bCs/>
          <w:strike/>
          <w:lang w:val="lv-LV"/>
        </w:rPr>
      </w:pPr>
      <w:r w:rsidRPr="00DD239B">
        <w:rPr>
          <w:b/>
          <w:bCs/>
          <w:lang w:val="lv-LV"/>
        </w:rPr>
        <w:t>SAN forma un saturs</w:t>
      </w:r>
    </w:p>
    <w:p w:rsidR="00085F70" w:rsidRPr="00DD239B" w:rsidRDefault="00085F70" w:rsidP="00085F70">
      <w:pPr>
        <w:rPr>
          <w:iCs/>
          <w:lang w:val="lv-LV"/>
        </w:rPr>
      </w:pPr>
    </w:p>
    <w:p w:rsidR="00085F70" w:rsidRPr="00DD239B" w:rsidRDefault="00085F70" w:rsidP="00085F70">
      <w:pPr>
        <w:rPr>
          <w:iCs/>
          <w:lang w:val="lv-LV"/>
        </w:rPr>
      </w:pPr>
      <w:r w:rsidRPr="00DD239B">
        <w:rPr>
          <w:lang w:val="lv-LV"/>
        </w:rPr>
        <w:t>Šajā iedaļā ir izklāstīti vairāki jautājumi, kurus var risināt sarunās un, ja par to vienojas, iekļaut galīgajos SAN. Tajā ir iekļauti elementi, kurus varētu pieprasīt tiem ārvalstu speciālistiem, kas vēlas izmantot SAN.</w:t>
      </w:r>
    </w:p>
    <w:p w:rsidR="00085F70" w:rsidRPr="00DD239B" w:rsidRDefault="00085F70" w:rsidP="00085F70">
      <w:pPr>
        <w:rPr>
          <w:rFonts w:eastAsiaTheme="minorHAnsi"/>
          <w:lang w:val="lv-LV"/>
        </w:rPr>
      </w:pPr>
    </w:p>
    <w:p w:rsidR="00085F70" w:rsidRPr="00DD239B" w:rsidRDefault="00085F70" w:rsidP="00085F70">
      <w:pPr>
        <w:rPr>
          <w:rFonts w:eastAsiaTheme="minorHAnsi"/>
          <w:lang w:val="lv-LV"/>
        </w:rPr>
      </w:pPr>
      <w:r w:rsidRPr="00DD239B">
        <w:rPr>
          <w:lang w:val="lv-LV"/>
        </w:rPr>
        <w:t>1.</w:t>
      </w:r>
      <w:r w:rsidRPr="00DD239B">
        <w:rPr>
          <w:lang w:val="lv-LV"/>
        </w:rPr>
        <w:tab/>
      </w:r>
      <w:r w:rsidRPr="00DD239B">
        <w:rPr>
          <w:rFonts w:eastAsiaTheme="minorHAnsi"/>
          <w:u w:val="single"/>
          <w:lang w:val="lv-LV"/>
        </w:rPr>
        <w:t>Dalībnieki</w:t>
      </w:r>
    </w:p>
    <w:p w:rsidR="00085F70" w:rsidRPr="00DD239B" w:rsidRDefault="00085F70" w:rsidP="00085F70">
      <w:pPr>
        <w:rPr>
          <w:rFonts w:eastAsiaTheme="minorHAnsi"/>
          <w:lang w:val="lv-LV"/>
        </w:rPr>
      </w:pPr>
    </w:p>
    <w:p w:rsidR="00085F70" w:rsidRPr="00DD239B" w:rsidRDefault="00085F70" w:rsidP="00085F70">
      <w:pPr>
        <w:rPr>
          <w:lang w:val="lv-LV"/>
        </w:rPr>
      </w:pPr>
      <w:r w:rsidRPr="00DD239B">
        <w:rPr>
          <w:lang w:val="lv-LV"/>
        </w:rPr>
        <w:t>SAN pusēm jābūt skaidri norādītām.</w:t>
      </w:r>
    </w:p>
    <w:p w:rsidR="00085F70" w:rsidRPr="00DD239B" w:rsidRDefault="00085F70" w:rsidP="00085F70">
      <w:pPr>
        <w:rPr>
          <w:lang w:val="lv-LV"/>
        </w:rPr>
      </w:pPr>
    </w:p>
    <w:p w:rsidR="00085F70" w:rsidRPr="00DD239B" w:rsidRDefault="00085F70" w:rsidP="00085F70">
      <w:pPr>
        <w:rPr>
          <w:szCs w:val="24"/>
          <w:lang w:val="lv-LV"/>
        </w:rPr>
      </w:pPr>
      <w:r w:rsidRPr="00DD239B">
        <w:rPr>
          <w:lang w:val="lv-LV"/>
        </w:rPr>
        <w:t>2.</w:t>
      </w:r>
      <w:r w:rsidRPr="00DD239B">
        <w:rPr>
          <w:lang w:val="lv-LV"/>
        </w:rPr>
        <w:tab/>
      </w:r>
      <w:r w:rsidRPr="00DD239B">
        <w:rPr>
          <w:u w:val="single"/>
          <w:lang w:val="lv-LV"/>
        </w:rPr>
        <w:t>SAN mērķis</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SAN mērķim jābūt skaidri noteiktam.</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3.</w:t>
      </w:r>
      <w:r w:rsidRPr="00DD239B">
        <w:rPr>
          <w:lang w:val="lv-LV"/>
        </w:rPr>
        <w:tab/>
      </w:r>
      <w:r w:rsidRPr="00DD239B">
        <w:rPr>
          <w:u w:val="single"/>
          <w:lang w:val="lv-LV"/>
        </w:rPr>
        <w:t>SAN darbības joma</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SAN būtu skaidri jāizklāsta:</w:t>
      </w:r>
    </w:p>
    <w:p w:rsidR="00085F70" w:rsidRPr="00DD239B" w:rsidRDefault="00085F70" w:rsidP="00085F70">
      <w:pPr>
        <w:rPr>
          <w:szCs w:val="24"/>
          <w:lang w:val="lv-LV"/>
        </w:rPr>
      </w:pPr>
    </w:p>
    <w:p w:rsidR="00085F70" w:rsidRPr="00DD239B" w:rsidRDefault="00085F70" w:rsidP="00085F70">
      <w:pPr>
        <w:ind w:left="1134" w:hanging="567"/>
        <w:rPr>
          <w:rFonts w:eastAsiaTheme="minorHAnsi"/>
          <w:lang w:val="lv-LV"/>
        </w:rPr>
      </w:pPr>
      <w:r w:rsidRPr="00DD239B">
        <w:rPr>
          <w:lang w:val="lv-LV"/>
        </w:rPr>
        <w:t>a)</w:t>
      </w:r>
      <w:r w:rsidRPr="00DD239B">
        <w:rPr>
          <w:lang w:val="lv-LV"/>
        </w:rPr>
        <w:tab/>
        <w:t>SAN darbības joma, norādot konkrētus profesionālos nosaukumus un darbības, ko nolīgums aptver;</w:t>
      </w:r>
    </w:p>
    <w:p w:rsidR="00085F70" w:rsidRPr="00DD239B" w:rsidRDefault="00085F70" w:rsidP="00085F70">
      <w:pPr>
        <w:ind w:left="1134" w:hanging="567"/>
        <w:rPr>
          <w:rFonts w:eastAsiaTheme="minorHAnsi"/>
          <w:lang w:val="lv-LV"/>
        </w:rPr>
      </w:pPr>
    </w:p>
    <w:p w:rsidR="00085F70" w:rsidRPr="00DD239B" w:rsidRDefault="00085F70" w:rsidP="00085F70">
      <w:pPr>
        <w:ind w:left="1134" w:hanging="567"/>
        <w:rPr>
          <w:rFonts w:eastAsiaTheme="minorHAnsi"/>
          <w:lang w:val="lv-LV"/>
        </w:rPr>
      </w:pPr>
      <w:r w:rsidRPr="00DD239B">
        <w:rPr>
          <w:lang w:val="lv-LV"/>
        </w:rPr>
        <w:t>b)</w:t>
      </w:r>
      <w:r w:rsidRPr="00DD239B">
        <w:rPr>
          <w:lang w:val="lv-LV"/>
        </w:rPr>
        <w:tab/>
        <w:t>kam ir tiesības izmantot attiecīgos profesionālos nosaukumus;</w:t>
      </w:r>
    </w:p>
    <w:p w:rsidR="00085F70" w:rsidRPr="00DD239B" w:rsidRDefault="00085F70" w:rsidP="00085F70">
      <w:pPr>
        <w:ind w:left="1134" w:hanging="567"/>
        <w:rPr>
          <w:rFonts w:eastAsiaTheme="minorHAnsi"/>
          <w:lang w:val="lv-LV"/>
        </w:rPr>
      </w:pPr>
    </w:p>
    <w:p w:rsidR="00085F70" w:rsidRPr="00DD239B" w:rsidRDefault="00085F70" w:rsidP="00085F70">
      <w:pPr>
        <w:ind w:left="1134" w:hanging="567"/>
        <w:rPr>
          <w:rFonts w:eastAsiaTheme="minorHAnsi"/>
          <w:lang w:val="lv-LV"/>
        </w:rPr>
      </w:pPr>
      <w:r w:rsidRPr="00DD239B">
        <w:rPr>
          <w:lang w:val="lv-LV"/>
        </w:rPr>
        <w:br w:type="page"/>
      </w:r>
      <w:r w:rsidRPr="00DD239B">
        <w:rPr>
          <w:lang w:val="lv-LV"/>
        </w:rPr>
        <w:lastRenderedPageBreak/>
        <w:t>c)</w:t>
      </w:r>
      <w:r w:rsidRPr="00DD239B">
        <w:rPr>
          <w:lang w:val="lv-LV"/>
        </w:rPr>
        <w:tab/>
        <w:t>vai atzīšanas mehānisma pamatā ir oficiālas kvalifikācijas, izcelsmes valsts jurisdikcijā iegūta licence vai citas prasības; un</w:t>
      </w:r>
    </w:p>
    <w:p w:rsidR="00085F70" w:rsidRPr="00DD239B" w:rsidRDefault="00085F70" w:rsidP="00085F70">
      <w:pPr>
        <w:ind w:left="1134" w:hanging="567"/>
        <w:rPr>
          <w:rFonts w:eastAsiaTheme="minorHAnsi"/>
          <w:lang w:val="lv-LV"/>
        </w:rPr>
      </w:pPr>
    </w:p>
    <w:p w:rsidR="00085F70" w:rsidRPr="00DD239B" w:rsidRDefault="00085F70" w:rsidP="00085F70">
      <w:pPr>
        <w:ind w:left="1134" w:hanging="567"/>
        <w:rPr>
          <w:rFonts w:eastAsiaTheme="minorHAnsi"/>
          <w:lang w:val="lv-LV"/>
        </w:rPr>
      </w:pPr>
      <w:r w:rsidRPr="00DD239B">
        <w:rPr>
          <w:lang w:val="lv-LV"/>
        </w:rPr>
        <w:t>d)</w:t>
      </w:r>
      <w:r w:rsidRPr="00DD239B">
        <w:rPr>
          <w:lang w:val="lv-LV"/>
        </w:rPr>
        <w:tab/>
        <w:t>vai SAN ir paredzēta īslaicīga vai pastāvīga piekļuve attiecīgajai profesijai.</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4.</w:t>
      </w:r>
      <w:r w:rsidRPr="00DD239B">
        <w:rPr>
          <w:lang w:val="lv-LV"/>
        </w:rPr>
        <w:tab/>
        <w:t>Savstarpējas atzīšanas noteikumi</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SAN būtu skaidri jānorāda nosacījumi, kas katrā jurisdikcijā jāievēro kvalifikāciju atzīšanai, un saskaņotās līdzvērtības līmenis.</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Lai vienkāršotu un atvieglotu kvalifikāciju atzīšanu, būtu jāaplūko turpmāk minētais četru posmu process.</w:t>
      </w:r>
    </w:p>
    <w:p w:rsidR="00085F70" w:rsidRPr="00DD239B" w:rsidRDefault="00085F70" w:rsidP="00085F70">
      <w:pPr>
        <w:rPr>
          <w:szCs w:val="24"/>
          <w:lang w:val="lv-LV"/>
        </w:rPr>
      </w:pPr>
    </w:p>
    <w:p w:rsidR="00085F70" w:rsidRPr="00DD239B" w:rsidRDefault="00085F70" w:rsidP="00085F70">
      <w:pPr>
        <w:rPr>
          <w:b/>
          <w:bCs/>
          <w:szCs w:val="24"/>
          <w:lang w:val="lv-LV"/>
        </w:rPr>
      </w:pPr>
      <w:r w:rsidRPr="00DD239B">
        <w:rPr>
          <w:b/>
          <w:bCs/>
          <w:lang w:val="lv-LV"/>
        </w:rPr>
        <w:t>Kvalifikāciju atzīšanas četru posmu process</w:t>
      </w:r>
    </w:p>
    <w:p w:rsidR="00085F70" w:rsidRPr="00DD239B" w:rsidRDefault="00085F70" w:rsidP="00085F70">
      <w:pPr>
        <w:rPr>
          <w:szCs w:val="24"/>
          <w:lang w:val="lv-LV"/>
        </w:rPr>
      </w:pPr>
    </w:p>
    <w:p w:rsidR="00085F70" w:rsidRPr="00DD239B" w:rsidRDefault="00085F70" w:rsidP="00085F70">
      <w:pPr>
        <w:rPr>
          <w:szCs w:val="24"/>
          <w:u w:val="single"/>
          <w:lang w:val="lv-LV"/>
        </w:rPr>
      </w:pPr>
      <w:r w:rsidRPr="00DD239B">
        <w:rPr>
          <w:u w:val="single"/>
          <w:lang w:val="lv-LV"/>
        </w:rPr>
        <w:t>Pirmais posms: līdzvērtības pārbaude</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Sarunās iesaistītajiem subjektiem savās attiecīgajās jurisdikcijās būtu jāpārbauda reglamentētās profesijas darbības jomu vai kvalifikāciju vispārējā līdzvērtība.</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 xml:space="preserve">Kvalifikāciju pārbaudē būtu jāapkopo visa būtiskā informācija par praktizēšanas tiesību tvērumu saistībā ar juridisko kompetenci praktizēt vai </w:t>
      </w:r>
      <w:proofErr w:type="spellStart"/>
      <w:r w:rsidRPr="00DD239B">
        <w:rPr>
          <w:lang w:val="lv-LV"/>
        </w:rPr>
        <w:t>kvalifikācijām</w:t>
      </w:r>
      <w:proofErr w:type="spellEnd"/>
      <w:r w:rsidRPr="00DD239B">
        <w:rPr>
          <w:lang w:val="lv-LV"/>
        </w:rPr>
        <w:t>, kas vajadzīgas attiecībā uz kādu noteiktu reglamentēto profesiju attiecīgajā jurisdikcijā.</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br w:type="page"/>
      </w:r>
      <w:r w:rsidRPr="00DD239B">
        <w:rPr>
          <w:lang w:val="lv-LV"/>
        </w:rPr>
        <w:lastRenderedPageBreak/>
        <w:t>Tādējādi sarunās iesaistītajiem subjektiem būtu:</w:t>
      </w:r>
    </w:p>
    <w:p w:rsidR="00085F70" w:rsidRPr="00DD239B" w:rsidRDefault="00085F70" w:rsidP="00085F70">
      <w:pPr>
        <w:rPr>
          <w:szCs w:val="24"/>
          <w:lang w:val="lv-LV"/>
        </w:rPr>
      </w:pPr>
    </w:p>
    <w:p w:rsidR="00085F70" w:rsidRPr="00DD239B" w:rsidRDefault="00085F70" w:rsidP="00085F70">
      <w:pPr>
        <w:ind w:left="1134" w:hanging="567"/>
        <w:rPr>
          <w:rFonts w:eastAsiaTheme="minorHAnsi"/>
          <w:szCs w:val="22"/>
          <w:lang w:val="lv-LV"/>
        </w:rPr>
      </w:pPr>
      <w:r w:rsidRPr="00DD239B">
        <w:rPr>
          <w:lang w:val="lv-LV"/>
        </w:rPr>
        <w:t>a)</w:t>
      </w:r>
      <w:r w:rsidRPr="00DD239B">
        <w:rPr>
          <w:lang w:val="lv-LV"/>
        </w:rPr>
        <w:tab/>
        <w:t>jānosaka darbības vai darbību kopumi, uz ko attiecas reglamentētās profesijas praktizēšanas tiesību tvērums; un</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jānosaka kvalifikācijas, kas vajadzīgas katrā jurisdikcijā. Tās var ietvert šādus elementus:</w:t>
      </w:r>
    </w:p>
    <w:p w:rsidR="00085F70" w:rsidRPr="00DD239B" w:rsidRDefault="00085F70" w:rsidP="00085F70">
      <w:pPr>
        <w:ind w:left="1134" w:hanging="567"/>
        <w:rPr>
          <w:szCs w:val="24"/>
          <w:lang w:val="lv-LV"/>
        </w:rPr>
      </w:pPr>
    </w:p>
    <w:p w:rsidR="00085F70" w:rsidRPr="00DD239B" w:rsidRDefault="00085F70" w:rsidP="00085F70">
      <w:pPr>
        <w:ind w:left="1701" w:hanging="567"/>
        <w:rPr>
          <w:rFonts w:eastAsiaTheme="minorHAnsi"/>
          <w:szCs w:val="22"/>
          <w:lang w:val="lv-LV"/>
        </w:rPr>
      </w:pPr>
      <w:r w:rsidRPr="00DD239B">
        <w:rPr>
          <w:lang w:val="lv-LV"/>
        </w:rPr>
        <w:t>i)</w:t>
      </w:r>
      <w:r w:rsidRPr="00DD239B">
        <w:rPr>
          <w:lang w:val="lv-LV"/>
        </w:rPr>
        <w:tab/>
        <w:t>obligātās izglītības minimālo līmeni, piemēram, iestāšanās prasības, studiju ilgumu un studiju priekšmetus;</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Theme="minorHAnsi"/>
          <w:szCs w:val="22"/>
          <w:lang w:val="lv-LV"/>
        </w:rPr>
      </w:pPr>
      <w:proofErr w:type="spellStart"/>
      <w:r w:rsidRPr="00DD239B">
        <w:rPr>
          <w:lang w:val="lv-LV"/>
        </w:rPr>
        <w:t>ii</w:t>
      </w:r>
      <w:proofErr w:type="spellEnd"/>
      <w:r w:rsidRPr="00DD239B">
        <w:rPr>
          <w:lang w:val="lv-LV"/>
        </w:rPr>
        <w:t>)</w:t>
      </w:r>
      <w:r w:rsidRPr="00DD239B">
        <w:rPr>
          <w:lang w:val="lv-LV"/>
        </w:rPr>
        <w:tab/>
        <w:t>obligāto vajadzīgās pieredzes līmeni, piemēram, praktisko apmācību vietu, ilgumu un nosacījumus vai pārraudzītu profesionālo praksi pirms licencēšanas, vai ētikas un disciplīnas standartu sistēmu;</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Theme="minorHAnsi"/>
          <w:szCs w:val="22"/>
          <w:lang w:val="lv-LV"/>
        </w:rPr>
      </w:pPr>
      <w:proofErr w:type="spellStart"/>
      <w:r w:rsidRPr="00DD239B">
        <w:rPr>
          <w:lang w:val="lv-LV"/>
        </w:rPr>
        <w:t>iii</w:t>
      </w:r>
      <w:proofErr w:type="spellEnd"/>
      <w:r w:rsidRPr="00DD239B">
        <w:rPr>
          <w:lang w:val="lv-LV"/>
        </w:rPr>
        <w:t>)</w:t>
      </w:r>
      <w:r w:rsidRPr="00DD239B">
        <w:rPr>
          <w:lang w:val="lv-LV"/>
        </w:rPr>
        <w:tab/>
        <w:t>nokārtotas pārbaudes, jo īpaši profesionālās kompetences pārbaudes;</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Theme="minorHAnsi"/>
          <w:szCs w:val="22"/>
          <w:lang w:val="lv-LV"/>
        </w:rPr>
      </w:pPr>
      <w:proofErr w:type="spellStart"/>
      <w:r w:rsidRPr="00DD239B">
        <w:rPr>
          <w:lang w:val="lv-LV"/>
        </w:rPr>
        <w:t>iv</w:t>
      </w:r>
      <w:proofErr w:type="spellEnd"/>
      <w:r w:rsidRPr="00DD239B">
        <w:rPr>
          <w:lang w:val="lv-LV"/>
        </w:rPr>
        <w:t>)</w:t>
      </w:r>
      <w:r w:rsidRPr="00DD239B">
        <w:rPr>
          <w:lang w:val="lv-LV"/>
        </w:rPr>
        <w:tab/>
        <w:t>apmēru, līdz kuram vienas jurisdikcijas kvalifikācijas ir atzītas citā jurisdikcijā; un</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Theme="minorHAnsi"/>
          <w:szCs w:val="22"/>
          <w:lang w:val="lv-LV"/>
        </w:rPr>
      </w:pPr>
      <w:r w:rsidRPr="00DD239B">
        <w:rPr>
          <w:lang w:val="lv-LV"/>
        </w:rPr>
        <w:br w:type="page"/>
      </w:r>
      <w:r w:rsidRPr="00DD239B">
        <w:rPr>
          <w:lang w:val="lv-LV"/>
        </w:rPr>
        <w:lastRenderedPageBreak/>
        <w:t>v)</w:t>
      </w:r>
      <w:r w:rsidRPr="00DD239B">
        <w:rPr>
          <w:lang w:val="lv-LV"/>
        </w:rPr>
        <w:tab/>
        <w:t>kvalifikācijas, kuras attiecīgās iestādes katrā jurisdikcijā ir gatavas atzīt, piemēram, uzskaitot konkrētus izdotos diplomus vai sertifikātus vai norādot konkrētas obligātās prasības sertifikāta saņemšanai no izcelsmes valsts jurisdikcijas attiecīgajām iestādēm, tostarp to, vai konkrēts kvalifikācijas līmenis ļautu nodrošināt atzīšanu nevis attiecībā uz visām, bet tikai dažām praktizēšanas tvērumā iekļautajām darbībām (izglītības līmenis un ilgums, galvenie izglītības virzieni, vispārējie priekšmeti un jomas).</w:t>
      </w:r>
    </w:p>
    <w:p w:rsidR="00085F70" w:rsidRPr="00DD239B" w:rsidRDefault="00085F70" w:rsidP="00085F70">
      <w:pPr>
        <w:rPr>
          <w:rFonts w:eastAsiaTheme="minorHAnsi"/>
          <w:szCs w:val="22"/>
          <w:lang w:val="lv-LV"/>
        </w:rPr>
      </w:pPr>
    </w:p>
    <w:p w:rsidR="00085F70" w:rsidRPr="00DD239B" w:rsidRDefault="00085F70" w:rsidP="00085F70">
      <w:pPr>
        <w:rPr>
          <w:lang w:val="lv-LV"/>
        </w:rPr>
      </w:pPr>
      <w:r w:rsidRPr="00DD239B">
        <w:rPr>
          <w:lang w:val="lv-LV"/>
        </w:rPr>
        <w:t>Kopumā reglamentētās profesijas praktizēšanas tiesību tvērums vai kvalifikācijas ir līdzvērtīgas, ja šajā saistībā starp jurisdikcijām nav būtisku atšķirību.</w:t>
      </w:r>
    </w:p>
    <w:p w:rsidR="00085F70" w:rsidRPr="00DD239B" w:rsidRDefault="00085F70" w:rsidP="00085F70">
      <w:pPr>
        <w:rPr>
          <w:szCs w:val="24"/>
          <w:lang w:val="lv-LV"/>
        </w:rPr>
      </w:pPr>
    </w:p>
    <w:p w:rsidR="00085F70" w:rsidRPr="00DD239B" w:rsidRDefault="00085F70" w:rsidP="00085F70">
      <w:pPr>
        <w:rPr>
          <w:szCs w:val="24"/>
          <w:u w:val="single"/>
          <w:lang w:val="lv-LV"/>
        </w:rPr>
      </w:pPr>
      <w:r w:rsidRPr="00DD239B">
        <w:rPr>
          <w:u w:val="single"/>
          <w:lang w:val="lv-LV"/>
        </w:rPr>
        <w:t>Otrais posms: būtisku atšķirību novērtēšana</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To kvalifikāciju diapazons, kas vajadzīgas, lai varētu praktizēt reglamentētā profesijā, būtiski atšķiras, ja:</w:t>
      </w:r>
    </w:p>
    <w:p w:rsidR="00085F70" w:rsidRPr="00DD239B" w:rsidRDefault="00085F70" w:rsidP="00085F70">
      <w:pPr>
        <w:rPr>
          <w:szCs w:val="24"/>
          <w:lang w:val="lv-LV"/>
        </w:rPr>
      </w:pPr>
    </w:p>
    <w:p w:rsidR="00085F70" w:rsidRPr="00DD239B" w:rsidRDefault="00085F70" w:rsidP="00085F70">
      <w:pPr>
        <w:ind w:left="567"/>
        <w:rPr>
          <w:szCs w:val="24"/>
          <w:lang w:val="lv-LV"/>
        </w:rPr>
      </w:pPr>
      <w:r w:rsidRPr="00DD239B">
        <w:rPr>
          <w:lang w:val="lv-LV"/>
        </w:rPr>
        <w:t>a)</w:t>
      </w:r>
      <w:r w:rsidRPr="00DD239B">
        <w:rPr>
          <w:lang w:val="lv-LV"/>
        </w:rPr>
        <w:tab/>
        <w:t>pastāv būtiskas atšķirības attiecībā uz svarīgām zināšanām;</w:t>
      </w:r>
    </w:p>
    <w:p w:rsidR="00085F70" w:rsidRPr="00DD239B" w:rsidRDefault="00085F70" w:rsidP="00085F70">
      <w:pPr>
        <w:ind w:left="567"/>
        <w:rPr>
          <w:szCs w:val="24"/>
          <w:lang w:val="lv-LV"/>
        </w:rPr>
      </w:pPr>
    </w:p>
    <w:p w:rsidR="00085F70" w:rsidRPr="00DD239B" w:rsidRDefault="00085F70" w:rsidP="00085F70">
      <w:pPr>
        <w:ind w:left="567"/>
        <w:rPr>
          <w:szCs w:val="24"/>
          <w:lang w:val="lv-LV"/>
        </w:rPr>
      </w:pPr>
      <w:r w:rsidRPr="00DD239B">
        <w:rPr>
          <w:lang w:val="lv-LV"/>
        </w:rPr>
        <w:t>b)</w:t>
      </w:r>
      <w:r w:rsidRPr="00DD239B">
        <w:rPr>
          <w:lang w:val="lv-LV"/>
        </w:rPr>
        <w:tab/>
        <w:t>starp jurisdikcijām pastāv ievērojamas atšķirības mācību ilguma vai satura ziņā.</w:t>
      </w:r>
    </w:p>
    <w:p w:rsidR="00085F70" w:rsidRPr="00DD239B" w:rsidRDefault="00085F70" w:rsidP="00085F70">
      <w:pPr>
        <w:rPr>
          <w:rFonts w:eastAsia="Batang"/>
          <w:szCs w:val="24"/>
          <w:lang w:val="lv-LV"/>
        </w:rPr>
      </w:pPr>
    </w:p>
    <w:p w:rsidR="00085F70" w:rsidRPr="00DD239B" w:rsidRDefault="00085F70" w:rsidP="00085F70">
      <w:pPr>
        <w:rPr>
          <w:rFonts w:eastAsia="Batang"/>
          <w:szCs w:val="24"/>
          <w:lang w:val="lv-LV"/>
        </w:rPr>
      </w:pPr>
      <w:r w:rsidRPr="00DD239B">
        <w:rPr>
          <w:lang w:val="lv-LV"/>
        </w:rPr>
        <w:t>Praktizēšanas tvērums būtiski atšķiras, ja:</w:t>
      </w:r>
    </w:p>
    <w:p w:rsidR="00085F70" w:rsidRPr="00DD239B" w:rsidRDefault="00085F70" w:rsidP="00085F70">
      <w:pPr>
        <w:rPr>
          <w:rFonts w:eastAsia="Batang"/>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viena vai vairākas profesionālas darbības nav daļa no attiecīgās profesijas izcelsmes valsts jurisdikcijā;</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br w:type="page"/>
      </w:r>
      <w:r w:rsidRPr="00DD239B">
        <w:rPr>
          <w:lang w:val="lv-LV"/>
        </w:rPr>
        <w:lastRenderedPageBreak/>
        <w:t>b)</w:t>
      </w:r>
      <w:r w:rsidRPr="00DD239B">
        <w:rPr>
          <w:lang w:val="lv-LV"/>
        </w:rPr>
        <w:tab/>
      </w:r>
      <w:proofErr w:type="spellStart"/>
      <w:r w:rsidRPr="00DD239B">
        <w:rPr>
          <w:lang w:val="lv-LV"/>
        </w:rPr>
        <w:t>uzņēmējvalsts</w:t>
      </w:r>
      <w:proofErr w:type="spellEnd"/>
      <w:r w:rsidRPr="00DD239B">
        <w:rPr>
          <w:lang w:val="lv-LV"/>
        </w:rPr>
        <w:t xml:space="preserve"> jurisdikcijā uz šīm darbībām attiecas īpašas apmācības;</w:t>
      </w:r>
    </w:p>
    <w:p w:rsidR="00085F70" w:rsidRPr="00DD239B" w:rsidRDefault="00085F70" w:rsidP="00085F70">
      <w:pPr>
        <w:ind w:left="1134" w:hanging="567"/>
        <w:rPr>
          <w:szCs w:val="24"/>
          <w:lang w:val="lv-LV"/>
        </w:rPr>
      </w:pPr>
    </w:p>
    <w:p w:rsidR="00085F70" w:rsidRPr="00DD239B" w:rsidRDefault="00085F70" w:rsidP="00085F70">
      <w:pPr>
        <w:ind w:left="1134" w:hanging="567"/>
        <w:rPr>
          <w:rFonts w:eastAsia="Batang"/>
          <w:szCs w:val="24"/>
          <w:lang w:val="lv-LV"/>
        </w:rPr>
      </w:pPr>
      <w:r w:rsidRPr="00DD239B">
        <w:rPr>
          <w:lang w:val="lv-LV"/>
        </w:rPr>
        <w:t>c)</w:t>
      </w:r>
      <w:r w:rsidRPr="00DD239B">
        <w:rPr>
          <w:lang w:val="lv-LV"/>
        </w:rPr>
        <w:tab/>
        <w:t xml:space="preserve">ar šīm darbībām saistītās apmācības </w:t>
      </w:r>
      <w:proofErr w:type="spellStart"/>
      <w:r w:rsidRPr="00DD239B">
        <w:rPr>
          <w:lang w:val="lv-LV"/>
        </w:rPr>
        <w:t>uzņēmējvalsts</w:t>
      </w:r>
      <w:proofErr w:type="spellEnd"/>
      <w:r w:rsidRPr="00DD239B">
        <w:rPr>
          <w:lang w:val="lv-LV"/>
        </w:rPr>
        <w:t xml:space="preserve"> jurisdikcijā aptver priekšmetus, kas būtiski atšķiras no tiem, kuri ir pretendenta kvalifikācijā.</w:t>
      </w:r>
    </w:p>
    <w:p w:rsidR="00085F70" w:rsidRPr="00DD239B" w:rsidRDefault="00085F70" w:rsidP="00085F70">
      <w:pPr>
        <w:rPr>
          <w:rFonts w:eastAsia="Batang"/>
          <w:lang w:val="lv-LV"/>
        </w:rPr>
      </w:pPr>
    </w:p>
    <w:p w:rsidR="00085F70" w:rsidRPr="00DD239B" w:rsidRDefault="00085F70" w:rsidP="00085F70">
      <w:pPr>
        <w:rPr>
          <w:u w:val="single"/>
          <w:lang w:val="lv-LV"/>
        </w:rPr>
      </w:pPr>
      <w:r w:rsidRPr="00DD239B">
        <w:rPr>
          <w:u w:val="single"/>
          <w:lang w:val="lv-LV"/>
        </w:rPr>
        <w:t>Trešais posms: kompensācijas pasākumi</w:t>
      </w:r>
    </w:p>
    <w:p w:rsidR="00085F70" w:rsidRPr="00DD239B" w:rsidRDefault="00085F70" w:rsidP="00085F70">
      <w:pPr>
        <w:rPr>
          <w:lang w:val="lv-LV"/>
        </w:rPr>
      </w:pPr>
    </w:p>
    <w:p w:rsidR="00085F70" w:rsidRPr="00DD239B" w:rsidRDefault="00085F70" w:rsidP="00085F70">
      <w:pPr>
        <w:rPr>
          <w:lang w:val="lv-LV"/>
        </w:rPr>
      </w:pPr>
      <w:r w:rsidRPr="00DD239B">
        <w:rPr>
          <w:lang w:val="lv-LV"/>
        </w:rPr>
        <w:t>Ja sarunās iesaistītie subjekti konstatē, ka praktizēšanas tiesību tvērums vai kvalifikācijas attiecīgajās jurisdikcijās būtiski atšķiras, šīs atšķirības mazināšanai tās var noteikt kompensācijas pasākumus.</w:t>
      </w:r>
    </w:p>
    <w:p w:rsidR="00085F70" w:rsidRPr="00DD239B" w:rsidRDefault="00085F70" w:rsidP="00085F70">
      <w:pPr>
        <w:rPr>
          <w:lang w:val="lv-LV"/>
        </w:rPr>
      </w:pPr>
    </w:p>
    <w:p w:rsidR="00085F70" w:rsidRPr="00DD239B" w:rsidRDefault="00085F70" w:rsidP="00085F70">
      <w:pPr>
        <w:rPr>
          <w:lang w:val="lv-LV"/>
        </w:rPr>
      </w:pPr>
      <w:r w:rsidRPr="00DD239B">
        <w:rPr>
          <w:lang w:val="lv-LV"/>
        </w:rPr>
        <w:t>Kompensācijas pasākums cita starpā var izpausties kā adaptācijas periods vai, ja vajadzīgs, kā zināšanu pārbaude.</w:t>
      </w:r>
    </w:p>
    <w:p w:rsidR="00085F70" w:rsidRPr="00DD239B" w:rsidRDefault="00085F70" w:rsidP="00085F70">
      <w:pPr>
        <w:rPr>
          <w:lang w:val="lv-LV"/>
        </w:rPr>
      </w:pPr>
    </w:p>
    <w:p w:rsidR="00085F70" w:rsidRPr="00DD239B" w:rsidRDefault="00085F70" w:rsidP="00085F70">
      <w:pPr>
        <w:rPr>
          <w:lang w:val="lv-LV"/>
        </w:rPr>
      </w:pPr>
      <w:r w:rsidRPr="00DD239B">
        <w:rPr>
          <w:lang w:val="lv-LV"/>
        </w:rPr>
        <w:t xml:space="preserve">Kompensācijas pasākumi būtu jāsamēro ar to būtisko atšķirību, ko tie cenšas mazināt. Pirms kompensācijas pasākuma noteikšanas sarunās iesaistītajiem subjektiem būtu arī jānovērtē praktiskā profesionālā pieredze, kas iegūta izcelsmes jurisdikcijā, lai redzētu, vai šī pieredze ir pietiekama, lai pilnīgi vai daļēji novērstu būtisko atšķirību starp attiecīgo jurisdikciju praktizēšanas tiesību tvērumu vai </w:t>
      </w:r>
      <w:proofErr w:type="spellStart"/>
      <w:r w:rsidRPr="00DD239B">
        <w:rPr>
          <w:lang w:val="lv-LV"/>
        </w:rPr>
        <w:t>kvalifikācijām</w:t>
      </w:r>
      <w:proofErr w:type="spellEnd"/>
      <w:r w:rsidRPr="00DD239B">
        <w:rPr>
          <w:lang w:val="lv-LV"/>
        </w:rPr>
        <w:t>.</w:t>
      </w:r>
    </w:p>
    <w:p w:rsidR="00085F70" w:rsidRPr="00DD239B" w:rsidRDefault="00085F70" w:rsidP="00085F70">
      <w:pPr>
        <w:rPr>
          <w:lang w:val="lv-LV"/>
        </w:rPr>
      </w:pPr>
    </w:p>
    <w:p w:rsidR="00085F70" w:rsidRPr="00DD239B" w:rsidRDefault="00085F70" w:rsidP="00085F70">
      <w:pPr>
        <w:rPr>
          <w:u w:val="single"/>
          <w:lang w:val="lv-LV"/>
        </w:rPr>
      </w:pPr>
      <w:r w:rsidRPr="00DD239B">
        <w:rPr>
          <w:u w:val="single"/>
          <w:lang w:val="lv-LV"/>
        </w:rPr>
        <w:t>Ceturtais posms: atzīšanas nosacījumu identifikācija</w:t>
      </w:r>
    </w:p>
    <w:p w:rsidR="00085F70" w:rsidRPr="00DD239B" w:rsidRDefault="00085F70" w:rsidP="00085F70">
      <w:pPr>
        <w:rPr>
          <w:lang w:val="lv-LV"/>
        </w:rPr>
      </w:pPr>
    </w:p>
    <w:p w:rsidR="00085F70" w:rsidRPr="00DD239B" w:rsidRDefault="00085F70" w:rsidP="00085F70">
      <w:pPr>
        <w:rPr>
          <w:lang w:val="lv-LV"/>
        </w:rPr>
      </w:pPr>
      <w:r w:rsidRPr="00DD239B">
        <w:rPr>
          <w:lang w:val="lv-LV"/>
        </w:rPr>
        <w:t>Pēc tam, kad reglamentētās profesijas praktizēšanas tiesību tvēruma vai kvalifikāciju vispārējās līdzvērtības novērtēšana ir pabeigta, sarunās iesaistītajiem subjektiem būtu jānorāda SAN šādi aspekti:</w:t>
      </w:r>
    </w:p>
    <w:p w:rsidR="00085F70" w:rsidRPr="00DD239B" w:rsidRDefault="00085F70" w:rsidP="00085F70">
      <w:pPr>
        <w:rPr>
          <w:lang w:val="lv-LV"/>
        </w:rPr>
      </w:pPr>
    </w:p>
    <w:p w:rsidR="00085F70" w:rsidRPr="00DD239B" w:rsidRDefault="00085F70" w:rsidP="00085F70">
      <w:pPr>
        <w:ind w:left="567"/>
        <w:rPr>
          <w:lang w:val="lv-LV"/>
        </w:rPr>
      </w:pPr>
      <w:r w:rsidRPr="00DD239B">
        <w:rPr>
          <w:lang w:val="lv-LV"/>
        </w:rPr>
        <w:t>a)</w:t>
      </w:r>
      <w:r w:rsidRPr="00DD239B">
        <w:rPr>
          <w:lang w:val="lv-LV"/>
        </w:rPr>
        <w:tab/>
        <w:t>juridiskā kompetence, kas vajadzīga reglamentētās profesijas praktizēšanai;</w:t>
      </w:r>
    </w:p>
    <w:p w:rsidR="00085F70" w:rsidRPr="00DD239B" w:rsidRDefault="00085F70" w:rsidP="00085F70">
      <w:pPr>
        <w:ind w:left="567"/>
        <w:rPr>
          <w:lang w:val="lv-LV"/>
        </w:rPr>
      </w:pPr>
    </w:p>
    <w:p w:rsidR="00085F70" w:rsidRPr="00DD239B" w:rsidRDefault="00085F70" w:rsidP="00085F70">
      <w:pPr>
        <w:ind w:left="567"/>
        <w:rPr>
          <w:lang w:val="lv-LV"/>
        </w:rPr>
      </w:pPr>
      <w:r w:rsidRPr="00DD239B">
        <w:rPr>
          <w:lang w:val="lv-LV"/>
        </w:rPr>
        <w:br w:type="page"/>
      </w:r>
      <w:r w:rsidRPr="00DD239B">
        <w:rPr>
          <w:lang w:val="lv-LV"/>
        </w:rPr>
        <w:lastRenderedPageBreak/>
        <w:t>b)</w:t>
      </w:r>
      <w:r w:rsidRPr="00DD239B">
        <w:rPr>
          <w:lang w:val="lv-LV"/>
        </w:rPr>
        <w:tab/>
        <w:t>reglamentētajai profesijai paredzētās kvalifikācijas;</w:t>
      </w:r>
    </w:p>
    <w:p w:rsidR="00085F70" w:rsidRPr="00DD239B" w:rsidRDefault="00085F70" w:rsidP="00085F70">
      <w:pPr>
        <w:ind w:left="567"/>
        <w:rPr>
          <w:lang w:val="lv-LV"/>
        </w:rPr>
      </w:pPr>
    </w:p>
    <w:p w:rsidR="00085F70" w:rsidRPr="00DD239B" w:rsidRDefault="00085F70" w:rsidP="00085F70">
      <w:pPr>
        <w:ind w:left="567"/>
        <w:rPr>
          <w:lang w:val="lv-LV"/>
        </w:rPr>
      </w:pPr>
      <w:r w:rsidRPr="00DD239B">
        <w:rPr>
          <w:lang w:val="lv-LV"/>
        </w:rPr>
        <w:t>c)</w:t>
      </w:r>
      <w:r w:rsidRPr="00DD239B">
        <w:rPr>
          <w:lang w:val="lv-LV"/>
        </w:rPr>
        <w:tab/>
        <w:t>vai ir vajadzīgi kompensācijas pasākumi;</w:t>
      </w:r>
    </w:p>
    <w:p w:rsidR="00085F70" w:rsidRPr="00DD239B" w:rsidRDefault="00085F70" w:rsidP="00085F70">
      <w:pPr>
        <w:ind w:left="567"/>
        <w:rPr>
          <w:lang w:val="lv-LV"/>
        </w:rPr>
      </w:pPr>
    </w:p>
    <w:p w:rsidR="00085F70" w:rsidRPr="00DD239B" w:rsidRDefault="00085F70" w:rsidP="00085F70">
      <w:pPr>
        <w:ind w:left="567"/>
        <w:rPr>
          <w:lang w:val="lv-LV"/>
        </w:rPr>
      </w:pPr>
      <w:r w:rsidRPr="00DD239B">
        <w:rPr>
          <w:lang w:val="lv-LV"/>
        </w:rPr>
        <w:t>d)</w:t>
      </w:r>
      <w:r w:rsidRPr="00DD239B">
        <w:rPr>
          <w:lang w:val="lv-LV"/>
        </w:rPr>
        <w:tab/>
        <w:t>cik lielā mērā profesionālā pieredze var kompensēt būtiskas atšķirības;</w:t>
      </w:r>
    </w:p>
    <w:p w:rsidR="00085F70" w:rsidRPr="00DD239B" w:rsidRDefault="00085F70" w:rsidP="00085F70">
      <w:pPr>
        <w:rPr>
          <w:lang w:val="lv-LV"/>
        </w:rPr>
      </w:pPr>
    </w:p>
    <w:p w:rsidR="00085F70" w:rsidRPr="00DD239B" w:rsidRDefault="00085F70" w:rsidP="00085F70">
      <w:pPr>
        <w:ind w:left="1134" w:hanging="567"/>
        <w:rPr>
          <w:lang w:val="lv-LV"/>
        </w:rPr>
      </w:pPr>
      <w:r w:rsidRPr="00DD239B">
        <w:rPr>
          <w:lang w:val="lv-LV"/>
        </w:rPr>
        <w:t>e)</w:t>
      </w:r>
      <w:r w:rsidRPr="00DD239B">
        <w:rPr>
          <w:lang w:val="lv-LV"/>
        </w:rPr>
        <w:tab/>
        <w:t>kompensācijas pasākuma apraksts, tostarp informācija par adaptācijas perioda vai zināšanu pārbaudes izmantojumu.</w:t>
      </w:r>
    </w:p>
    <w:p w:rsidR="00085F70" w:rsidRPr="00DD239B" w:rsidRDefault="00085F70" w:rsidP="00085F70">
      <w:pPr>
        <w:rPr>
          <w:lang w:val="lv-LV"/>
        </w:rPr>
      </w:pPr>
    </w:p>
    <w:p w:rsidR="00085F70" w:rsidRPr="00DD239B" w:rsidRDefault="00085F70" w:rsidP="00085F70">
      <w:pPr>
        <w:rPr>
          <w:lang w:val="lv-LV"/>
        </w:rPr>
      </w:pPr>
      <w:r w:rsidRPr="00DD239B">
        <w:rPr>
          <w:lang w:val="lv-LV"/>
        </w:rPr>
        <w:t>5.</w:t>
      </w:r>
      <w:r w:rsidRPr="00DD239B">
        <w:rPr>
          <w:lang w:val="lv-LV"/>
        </w:rPr>
        <w:tab/>
      </w:r>
      <w:r w:rsidRPr="00DD239B">
        <w:rPr>
          <w:u w:val="single"/>
          <w:lang w:val="lv-LV"/>
        </w:rPr>
        <w:t>Īstenošanas mehānismi</w:t>
      </w:r>
    </w:p>
    <w:p w:rsidR="00085F70" w:rsidRPr="00DD239B" w:rsidRDefault="00085F70" w:rsidP="00085F70">
      <w:pPr>
        <w:rPr>
          <w:lang w:val="lv-LV"/>
        </w:rPr>
      </w:pPr>
    </w:p>
    <w:p w:rsidR="00085F70" w:rsidRPr="00DD239B" w:rsidRDefault="00085F70" w:rsidP="00085F70">
      <w:pPr>
        <w:rPr>
          <w:lang w:val="lv-LV"/>
        </w:rPr>
      </w:pPr>
      <w:r w:rsidRPr="00DD239B">
        <w:rPr>
          <w:lang w:val="lv-LV"/>
        </w:rPr>
        <w:t>SAN būtu jānorāda:</w:t>
      </w:r>
    </w:p>
    <w:p w:rsidR="00085F70" w:rsidRPr="00DD239B" w:rsidRDefault="00085F70" w:rsidP="00085F70">
      <w:pPr>
        <w:rPr>
          <w:lang w:val="lv-LV"/>
        </w:rPr>
      </w:pPr>
    </w:p>
    <w:p w:rsidR="00085F70" w:rsidRPr="00DD239B" w:rsidRDefault="00085F70" w:rsidP="00085F70">
      <w:pPr>
        <w:ind w:left="1134" w:hanging="567"/>
        <w:rPr>
          <w:lang w:val="lv-LV"/>
        </w:rPr>
      </w:pPr>
      <w:r w:rsidRPr="00DD239B">
        <w:rPr>
          <w:lang w:val="lv-LV"/>
        </w:rPr>
        <w:t>a)</w:t>
      </w:r>
      <w:r w:rsidRPr="00DD239B">
        <w:rPr>
          <w:lang w:val="lv-LV"/>
        </w:rPr>
        <w:tab/>
        <w:t>noteikumi un procedūras, kas jāizmanto nolīguma noteikumu uzraudzībai un izpildei;</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b)</w:t>
      </w:r>
      <w:r w:rsidRPr="00DD239B">
        <w:rPr>
          <w:lang w:val="lv-LV"/>
        </w:rPr>
        <w:tab/>
        <w:t>mehānismi dialogam un administratīvajai sadarbībai starp SAN pusēm;</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c)</w:t>
      </w:r>
      <w:r w:rsidRPr="00DD239B">
        <w:rPr>
          <w:lang w:val="lv-LV"/>
        </w:rPr>
        <w:tab/>
        <w:t>pretendentiem paredzēti līdzekļi tādu jautājumu atrisināšanai, kuri rodas saistībā ar SAN interpretāciju vai īstenošanu.</w:t>
      </w:r>
    </w:p>
    <w:p w:rsidR="00085F70" w:rsidRPr="00DD239B" w:rsidRDefault="00085F70" w:rsidP="00085F70">
      <w:pPr>
        <w:rPr>
          <w:lang w:val="lv-LV"/>
        </w:rPr>
      </w:pPr>
    </w:p>
    <w:p w:rsidR="00085F70" w:rsidRPr="00DD239B" w:rsidRDefault="00085F70" w:rsidP="00085F70">
      <w:pPr>
        <w:rPr>
          <w:lang w:val="lv-LV"/>
        </w:rPr>
      </w:pPr>
      <w:r w:rsidRPr="00DD239B">
        <w:rPr>
          <w:lang w:val="lv-LV"/>
        </w:rPr>
        <w:t>Starp norādēm darbam ar pretendentiem SAN būtu jāiekļauj ziņas par:</w:t>
      </w:r>
    </w:p>
    <w:p w:rsidR="00085F70" w:rsidRPr="00DD239B" w:rsidRDefault="00085F70" w:rsidP="00085F70">
      <w:pPr>
        <w:rPr>
          <w:lang w:val="lv-LV"/>
        </w:rPr>
      </w:pPr>
    </w:p>
    <w:p w:rsidR="00085F70" w:rsidRPr="00DD239B" w:rsidRDefault="00085F70" w:rsidP="00085F70">
      <w:pPr>
        <w:ind w:left="1134" w:hanging="567"/>
        <w:rPr>
          <w:lang w:val="lv-LV"/>
        </w:rPr>
      </w:pPr>
      <w:r w:rsidRPr="00DD239B">
        <w:rPr>
          <w:lang w:val="lv-LV"/>
        </w:rPr>
        <w:t>a)</w:t>
      </w:r>
      <w:r w:rsidRPr="00DD239B">
        <w:rPr>
          <w:lang w:val="lv-LV"/>
        </w:rPr>
        <w:tab/>
        <w:t>kontaktpersonu, kas sniedz informāciju par visiem ar pieteikumu saistītajiem jautājumiem, piemēram, attiecīgo iestāžu nosaukums un adrese, licencēšanas formalitātes, informācija par papildu prasībām, kuras jāievēro uzņēmējā jurisdikcijā;</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br w:type="page"/>
      </w:r>
      <w:r w:rsidRPr="00DD239B">
        <w:rPr>
          <w:lang w:val="lv-LV"/>
        </w:rPr>
        <w:lastRenderedPageBreak/>
        <w:t>b)</w:t>
      </w:r>
      <w:r w:rsidRPr="00DD239B">
        <w:rPr>
          <w:lang w:val="lv-LV"/>
        </w:rPr>
        <w:tab/>
        <w:t>pieteikumu apstrādes procedūru ilgumu uzņēmējas jurisdikcijas attiecīgajās iestādēs;</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c)</w:t>
      </w:r>
      <w:r w:rsidRPr="00DD239B">
        <w:rPr>
          <w:lang w:val="lv-LV"/>
        </w:rPr>
        <w:tab/>
        <w:t>dokumentiem, kas jāiesniedz pretendentiem, un formu, kādā tie būtu iesniedzami;</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d)</w:t>
      </w:r>
      <w:r w:rsidRPr="00DD239B">
        <w:rPr>
          <w:lang w:val="lv-LV"/>
        </w:rPr>
        <w:tab/>
        <w:t xml:space="preserve">to dokumentu un sertifikātu pieņemšanu, kas izdoti uzņēmējā jurisdikcijā saistībā ar </w:t>
      </w:r>
      <w:proofErr w:type="spellStart"/>
      <w:r w:rsidRPr="00DD239B">
        <w:rPr>
          <w:lang w:val="lv-LV"/>
        </w:rPr>
        <w:t>kvalifikācijām</w:t>
      </w:r>
      <w:proofErr w:type="spellEnd"/>
      <w:r w:rsidRPr="00DD239B">
        <w:rPr>
          <w:lang w:val="lv-LV"/>
        </w:rPr>
        <w:t xml:space="preserve"> un licencēšanu;</w:t>
      </w:r>
    </w:p>
    <w:p w:rsidR="00085F70" w:rsidRPr="00DD239B" w:rsidRDefault="00085F70" w:rsidP="00085F70">
      <w:pPr>
        <w:rPr>
          <w:lang w:val="lv-LV"/>
        </w:rPr>
      </w:pPr>
    </w:p>
    <w:p w:rsidR="00085F70" w:rsidRPr="00DD239B" w:rsidRDefault="00085F70" w:rsidP="00085F70">
      <w:pPr>
        <w:ind w:left="567"/>
        <w:rPr>
          <w:lang w:val="lv-LV"/>
        </w:rPr>
      </w:pPr>
      <w:r w:rsidRPr="00DD239B">
        <w:rPr>
          <w:lang w:val="lv-LV"/>
        </w:rPr>
        <w:t>e)</w:t>
      </w:r>
      <w:r w:rsidRPr="00DD239B">
        <w:rPr>
          <w:lang w:val="lv-LV"/>
        </w:rPr>
        <w:tab/>
        <w:t>attiecīgo iestāžu apelācijas vai pārskatīšanas procedūrām.</w:t>
      </w:r>
    </w:p>
    <w:p w:rsidR="00085F70" w:rsidRPr="00DD239B" w:rsidRDefault="00085F70" w:rsidP="00085F70">
      <w:pPr>
        <w:rPr>
          <w:lang w:val="lv-LV"/>
        </w:rPr>
      </w:pPr>
    </w:p>
    <w:p w:rsidR="00085F70" w:rsidRPr="00DD239B" w:rsidRDefault="00085F70" w:rsidP="00085F70">
      <w:pPr>
        <w:rPr>
          <w:lang w:val="lv-LV"/>
        </w:rPr>
      </w:pPr>
      <w:r w:rsidRPr="00DD239B">
        <w:rPr>
          <w:lang w:val="lv-LV"/>
        </w:rPr>
        <w:t>SAN būtu arī jāietver šādas attiecīgo iestāžu saistības:</w:t>
      </w:r>
    </w:p>
    <w:p w:rsidR="00085F70" w:rsidRPr="00DD239B" w:rsidRDefault="00085F70" w:rsidP="00085F70">
      <w:pPr>
        <w:rPr>
          <w:lang w:val="lv-LV"/>
        </w:rPr>
      </w:pPr>
    </w:p>
    <w:p w:rsidR="00085F70" w:rsidRPr="00DD239B" w:rsidRDefault="00085F70" w:rsidP="00085F70">
      <w:pPr>
        <w:ind w:left="1134" w:hanging="567"/>
        <w:rPr>
          <w:lang w:val="lv-LV"/>
        </w:rPr>
      </w:pPr>
      <w:r w:rsidRPr="00DD239B">
        <w:rPr>
          <w:lang w:val="lv-LV"/>
        </w:rPr>
        <w:t>a)</w:t>
      </w:r>
      <w:r w:rsidRPr="00DD239B">
        <w:rPr>
          <w:lang w:val="lv-LV"/>
        </w:rPr>
        <w:tab/>
        <w:t>jautājumi par licencēšanas un kvalifikācijas prasībām un procedūrām tiek izskatīti nekavējoties;</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b)</w:t>
      </w:r>
      <w:r w:rsidRPr="00DD239B">
        <w:rPr>
          <w:lang w:val="lv-LV"/>
        </w:rPr>
        <w:tab/>
        <w:t>pretendentiem tiek dots pietiekams laiks to prasību izpildei, kas attiecas uz pieteikšanās procesu un apelācijas vai pārskatīšanas procedūru attiecīgajās iestādēs;</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c)</w:t>
      </w:r>
      <w:r w:rsidRPr="00DD239B">
        <w:rPr>
          <w:lang w:val="lv-LV"/>
        </w:rPr>
        <w:tab/>
        <w:t>eksāmeni vai testi tiek organizēti pietiekami bieži;</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d)</w:t>
      </w:r>
      <w:r w:rsidRPr="00DD239B">
        <w:rPr>
          <w:lang w:val="lv-LV"/>
        </w:rPr>
        <w:tab/>
        <w:t>maksa tiem pretendentiem, kas vēlas ievērot SAN noteikumus, ir samērojama ar izmaksām, kuras radušās uzņēmējai jurisdikcijai; un</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e)</w:t>
      </w:r>
      <w:r w:rsidRPr="00DD239B">
        <w:rPr>
          <w:lang w:val="lv-LV"/>
        </w:rPr>
        <w:tab/>
        <w:t>tiek nodrošināta informācija par visām palīdzības programmām uzņēmējā jurisdikcijā attiecībā uz praktiskām apmācībām un par visām uzņēmējas jurisdikcijas saistībām minētajā kontekstā.</w:t>
      </w:r>
    </w:p>
    <w:p w:rsidR="00085F70" w:rsidRPr="00DD239B" w:rsidRDefault="00085F70" w:rsidP="00085F70">
      <w:pPr>
        <w:rPr>
          <w:lang w:val="lv-LV"/>
        </w:rPr>
      </w:pPr>
    </w:p>
    <w:p w:rsidR="00085F70" w:rsidRPr="00DD239B" w:rsidRDefault="00085F70" w:rsidP="00085F70">
      <w:pPr>
        <w:rPr>
          <w:szCs w:val="24"/>
          <w:lang w:val="lv-LV"/>
        </w:rPr>
      </w:pPr>
      <w:r w:rsidRPr="00DD239B">
        <w:rPr>
          <w:lang w:val="lv-LV"/>
        </w:rPr>
        <w:br w:type="page"/>
      </w:r>
      <w:r w:rsidRPr="00DD239B">
        <w:rPr>
          <w:lang w:val="lv-LV"/>
        </w:rPr>
        <w:lastRenderedPageBreak/>
        <w:t>6.</w:t>
      </w:r>
      <w:r w:rsidRPr="00DD239B">
        <w:rPr>
          <w:lang w:val="lv-LV"/>
        </w:rPr>
        <w:tab/>
      </w:r>
      <w:r w:rsidRPr="00DD239B">
        <w:rPr>
          <w:u w:val="single"/>
          <w:lang w:val="lv-LV"/>
        </w:rPr>
        <w:t>Licencēšanas un citi noteikumi uzņēmējā jurisdikcijā</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 xml:space="preserve">Vajadzības gadījumā SAN būtu arī jāizklāsta līdzekļi un nosacījumi, atbilstoši kuriem pēc atbilstības noteikšanas tiek iegūta licence, un tas, ko licencē ietver, piemēram, licenci un tās saturu, dalību </w:t>
      </w:r>
      <w:proofErr w:type="spellStart"/>
      <w:r w:rsidRPr="00DD239B">
        <w:rPr>
          <w:lang w:val="lv-LV"/>
        </w:rPr>
        <w:t>arodasociācijā</w:t>
      </w:r>
      <w:proofErr w:type="spellEnd"/>
      <w:r w:rsidRPr="00DD239B">
        <w:rPr>
          <w:lang w:val="lv-LV"/>
        </w:rPr>
        <w:t>, profesionālo vai akadēmisko nosaukumu lietojumu. Būtu jāizskaidro licencēšanas prasības (izņemot kvalifikācijas), tostarp prasības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biroja adreses esību, uzņēmējdarbības veikšanu vai rezidenta statusu;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valodu prasmēm;</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pierādījumiem par labām personiskajām īpašībām;</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d)</w:t>
      </w:r>
      <w:r w:rsidRPr="00DD239B">
        <w:rPr>
          <w:lang w:val="lv-LV"/>
        </w:rPr>
        <w:tab/>
        <w:t>profesionālās darbības civiltiesiskās atbildības apdrošināšanu;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e)</w:t>
      </w:r>
      <w:r w:rsidRPr="00DD239B">
        <w:rPr>
          <w:lang w:val="lv-LV"/>
        </w:rPr>
        <w:tab/>
        <w:t xml:space="preserve">atbilstību </w:t>
      </w:r>
      <w:proofErr w:type="spellStart"/>
      <w:r w:rsidRPr="00DD239B">
        <w:rPr>
          <w:lang w:val="lv-LV"/>
        </w:rPr>
        <w:t>uzņēmējvalsts</w:t>
      </w:r>
      <w:proofErr w:type="spellEnd"/>
      <w:r w:rsidRPr="00DD239B">
        <w:rPr>
          <w:lang w:val="lv-LV"/>
        </w:rPr>
        <w:t xml:space="preserve"> jurisdikcijas prasībām attiecībā uz tirdzniecības zīmes vai uzņēmuma nosaukuma izmantošanu;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f)</w:t>
      </w:r>
      <w:r w:rsidRPr="00DD239B">
        <w:rPr>
          <w:lang w:val="lv-LV"/>
        </w:rPr>
        <w:tab/>
        <w:t xml:space="preserve">atbilstību </w:t>
      </w:r>
      <w:proofErr w:type="spellStart"/>
      <w:r w:rsidRPr="00DD239B">
        <w:rPr>
          <w:lang w:val="lv-LV"/>
        </w:rPr>
        <w:t>uzņēmējvalsts</w:t>
      </w:r>
      <w:proofErr w:type="spellEnd"/>
      <w:r w:rsidRPr="00DD239B">
        <w:rPr>
          <w:lang w:val="lv-LV"/>
        </w:rPr>
        <w:t xml:space="preserve"> jurisdikcijas ētikai, piemēram, attiecībā uz neatkarību un labu praksi.</w:t>
      </w:r>
    </w:p>
    <w:p w:rsidR="00085F70" w:rsidRPr="00DD239B" w:rsidRDefault="00085F70" w:rsidP="00085F70">
      <w:pPr>
        <w:ind w:left="1134" w:hanging="567"/>
        <w:rPr>
          <w:szCs w:val="24"/>
          <w:lang w:val="lv-LV"/>
        </w:rPr>
      </w:pPr>
    </w:p>
    <w:p w:rsidR="00085F70" w:rsidRPr="00DD239B" w:rsidRDefault="00085F70" w:rsidP="00085F70">
      <w:pPr>
        <w:rPr>
          <w:szCs w:val="24"/>
          <w:lang w:val="lv-LV"/>
        </w:rPr>
      </w:pPr>
      <w:r w:rsidRPr="00DD239B">
        <w:rPr>
          <w:lang w:val="lv-LV"/>
        </w:rPr>
        <w:t>Lai nodrošinātu pārredzamību, SAN būtu jāietver šādas ziņas par katru uzņēmēju jurisdikciju:</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attiecīgie tiesību akti, kas jāpiemēro, piemēram, attiecībā uz disciplinārajiem pasākumiem, finanšu saistībām vai atbildību;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br w:type="page"/>
      </w:r>
      <w:r w:rsidRPr="00DD239B">
        <w:rPr>
          <w:lang w:val="lv-LV"/>
        </w:rPr>
        <w:lastRenderedPageBreak/>
        <w:t>b)</w:t>
      </w:r>
      <w:r w:rsidRPr="00DD239B">
        <w:rPr>
          <w:lang w:val="lv-LV"/>
        </w:rPr>
        <w:tab/>
        <w:t>profesionālo standartu disciplīnas un izpildes principi, tostarp disciplinārā jurisdikcija un jebkāda izrietoša ietekme uz praktizētajiem profesionālās darbības veidiem;</w:t>
      </w:r>
    </w:p>
    <w:p w:rsidR="00085F70" w:rsidRPr="00DD239B" w:rsidRDefault="00085F70" w:rsidP="00085F70">
      <w:pPr>
        <w:ind w:left="1134" w:hanging="567"/>
        <w:rPr>
          <w:szCs w:val="24"/>
          <w:lang w:val="lv-LV"/>
        </w:rPr>
      </w:pPr>
    </w:p>
    <w:p w:rsidR="00085F70" w:rsidRPr="00DD239B" w:rsidRDefault="00085F70" w:rsidP="00085F70">
      <w:pPr>
        <w:ind w:left="1134" w:hanging="567"/>
        <w:rPr>
          <w:lang w:val="lv-LV"/>
        </w:rPr>
      </w:pPr>
      <w:r w:rsidRPr="00DD239B">
        <w:rPr>
          <w:lang w:val="lv-LV"/>
        </w:rPr>
        <w:t>c)</w:t>
      </w:r>
      <w:r w:rsidRPr="00DD239B">
        <w:rPr>
          <w:lang w:val="lv-LV"/>
        </w:rPr>
        <w:tab/>
        <w:t>līdzekļi pastāvīgai kompetences pārbaudei;</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d)</w:t>
      </w:r>
      <w:r w:rsidRPr="00DD239B">
        <w:rPr>
          <w:lang w:val="lv-LV"/>
        </w:rPr>
        <w:tab/>
        <w:t>kritēriji un procedūras attiecībā uz reģistrācijas atcelšanu.</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7.</w:t>
      </w:r>
      <w:r w:rsidRPr="00DD239B">
        <w:rPr>
          <w:lang w:val="lv-LV"/>
        </w:rPr>
        <w:tab/>
      </w:r>
      <w:r w:rsidRPr="00DD239B">
        <w:rPr>
          <w:u w:val="single"/>
          <w:lang w:val="lv-LV"/>
        </w:rPr>
        <w:t>SAN pārskatīšana</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Ja SAN ir ietverti nosacījumi, atbilstīgi kuriem SAN var pārskatīt vai atcelt, būtu skaidri jānorāda sīkāka informācija.</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8.</w:t>
      </w:r>
      <w:r w:rsidRPr="00DD239B">
        <w:rPr>
          <w:lang w:val="lv-LV"/>
        </w:rPr>
        <w:tab/>
      </w:r>
      <w:proofErr w:type="spellStart"/>
      <w:r w:rsidRPr="00DD239B">
        <w:rPr>
          <w:u w:val="single"/>
          <w:lang w:val="lv-LV"/>
        </w:rPr>
        <w:t>Pārredzamība</w:t>
      </w:r>
      <w:proofErr w:type="spellEnd"/>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Pusēm būtu:</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jāpadara publiski pieejams noslēgto SAN teksts;</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 xml:space="preserve">savstarpēji jāpaziņo par jebkuriem ar </w:t>
      </w:r>
      <w:proofErr w:type="spellStart"/>
      <w:r w:rsidRPr="00DD239B">
        <w:rPr>
          <w:lang w:val="lv-LV"/>
        </w:rPr>
        <w:t>kvalifikācijām</w:t>
      </w:r>
      <w:proofErr w:type="spellEnd"/>
      <w:r w:rsidRPr="00DD239B">
        <w:rPr>
          <w:lang w:val="lv-LV"/>
        </w:rPr>
        <w:t xml:space="preserve"> saistītiem grozījumiem, kas var ietekmēt SAN piemērošanu vai īstenošanu. Ja iespējams, Pusei būtu jādod iespēja izteikt savu viedokli par otras Puses grozījumiem.</w:t>
      </w:r>
    </w:p>
    <w:p w:rsidR="00085F70" w:rsidRPr="00DD239B" w:rsidRDefault="00085F70" w:rsidP="00085F70">
      <w:pPr>
        <w:rPr>
          <w:szCs w:val="24"/>
          <w:lang w:val="lv-LV"/>
        </w:rPr>
      </w:pPr>
    </w:p>
    <w:p w:rsidR="00085F70" w:rsidRPr="00DD239B" w:rsidRDefault="00085F70" w:rsidP="00085F70">
      <w:pPr>
        <w:rPr>
          <w:szCs w:val="24"/>
          <w:lang w:val="lv-LV"/>
        </w:rPr>
      </w:pPr>
    </w:p>
    <w:p w:rsidR="00085F70" w:rsidRPr="00DD239B" w:rsidRDefault="00085F70" w:rsidP="00085F70">
      <w:pPr>
        <w:jc w:val="right"/>
        <w:rPr>
          <w:rFonts w:eastAsia="SimSun"/>
          <w:b/>
          <w:bCs/>
          <w:u w:val="single"/>
          <w:lang w:val="lv-LV"/>
        </w:rPr>
      </w:pPr>
      <w:r w:rsidRPr="00DD239B">
        <w:rPr>
          <w:lang w:val="lv-LV"/>
        </w:rPr>
        <w:br w:type="page"/>
      </w:r>
      <w:r w:rsidRPr="00DD239B">
        <w:rPr>
          <w:b/>
          <w:bCs/>
          <w:u w:val="single"/>
          <w:lang w:val="lv-LV"/>
        </w:rPr>
        <w:lastRenderedPageBreak/>
        <w:t>13.-A PIELIKUMS</w:t>
      </w:r>
    </w:p>
    <w:p w:rsidR="00085F70" w:rsidRPr="00DD239B" w:rsidRDefault="00085F70" w:rsidP="00085F70">
      <w:pPr>
        <w:jc w:val="right"/>
        <w:rPr>
          <w:rFonts w:eastAsia="SimSun"/>
          <w:b/>
          <w:bCs/>
          <w:lang w:val="lv-LV"/>
        </w:rPr>
      </w:pPr>
    </w:p>
    <w:p w:rsidR="00085F70" w:rsidRPr="00DD239B" w:rsidRDefault="00085F70" w:rsidP="00085F70">
      <w:pPr>
        <w:jc w:val="center"/>
        <w:rPr>
          <w:rFonts w:eastAsia="SimSun"/>
          <w:b/>
          <w:bCs/>
          <w:lang w:val="lv-LV"/>
        </w:rPr>
      </w:pPr>
      <w:r w:rsidRPr="00DD239B">
        <w:rPr>
          <w:b/>
          <w:bCs/>
          <w:lang w:val="lv-LV"/>
        </w:rPr>
        <w:t>FINANŠU PAKALPOJUMU PĀRROBEŽU TIRDZNIECĪBA</w:t>
      </w:r>
    </w:p>
    <w:p w:rsidR="00085F70" w:rsidRPr="00DD239B" w:rsidRDefault="00085F70" w:rsidP="00085F70">
      <w:pPr>
        <w:rPr>
          <w:rFonts w:eastAsia="SimSun"/>
          <w:lang w:val="lv-LV"/>
        </w:rPr>
      </w:pPr>
    </w:p>
    <w:p w:rsidR="00085F70" w:rsidRPr="00DD239B" w:rsidRDefault="00085F70" w:rsidP="00085F70">
      <w:pPr>
        <w:rPr>
          <w:rFonts w:eastAsia="SimSun"/>
          <w:b/>
          <w:bCs/>
          <w:lang w:val="lv-LV"/>
        </w:rPr>
      </w:pPr>
      <w:r w:rsidRPr="00DD239B">
        <w:rPr>
          <w:b/>
          <w:bCs/>
          <w:lang w:val="lv-LV"/>
        </w:rPr>
        <w:t>Kanādas saraksts</w:t>
      </w:r>
    </w:p>
    <w:p w:rsidR="00085F70" w:rsidRPr="00DD239B" w:rsidRDefault="00085F70" w:rsidP="00085F70">
      <w:pPr>
        <w:rPr>
          <w:rFonts w:eastAsia="SimSun"/>
          <w:lang w:val="lv-LV"/>
        </w:rPr>
      </w:pPr>
    </w:p>
    <w:p w:rsidR="00085F70" w:rsidRPr="00DD239B" w:rsidRDefault="00085F70" w:rsidP="00085F70">
      <w:pPr>
        <w:rPr>
          <w:lang w:val="lv-LV"/>
        </w:rPr>
      </w:pPr>
      <w:r w:rsidRPr="00DD239B">
        <w:rPr>
          <w:lang w:val="lv-LV"/>
        </w:rPr>
        <w:t>Apdrošināšana un ar to saistīti pakalpojumi</w:t>
      </w:r>
    </w:p>
    <w:p w:rsidR="00085F70" w:rsidRPr="00DD239B" w:rsidRDefault="00085F70" w:rsidP="00085F70">
      <w:pPr>
        <w:rPr>
          <w:lang w:val="lv-LV"/>
        </w:rPr>
      </w:pPr>
    </w:p>
    <w:p w:rsidR="00085F70" w:rsidRPr="00DD239B" w:rsidRDefault="00085F70" w:rsidP="00085F70">
      <w:pPr>
        <w:ind w:left="567" w:hanging="567"/>
        <w:rPr>
          <w:rFonts w:eastAsiaTheme="minorHAnsi"/>
          <w:szCs w:val="22"/>
          <w:lang w:val="lv-LV"/>
        </w:rPr>
      </w:pPr>
      <w:r w:rsidRPr="00DD239B">
        <w:rPr>
          <w:lang w:val="lv-LV"/>
        </w:rPr>
        <w:t>1.</w:t>
      </w:r>
      <w:r w:rsidRPr="00DD239B">
        <w:rPr>
          <w:lang w:val="lv-LV"/>
        </w:rPr>
        <w:tab/>
        <w:t>Šā nolīguma 13.7. panta 1. punktu piemēro finanšu pakalpojumu pārrobežu sniegšanai vai tirdzniecībai, kā definēts 13.1. pantā minētās finanšu pakalpojumu pārrobežu sniegšanas definīcijas a) punktā attiecībā uz:</w:t>
      </w:r>
    </w:p>
    <w:p w:rsidR="00085F70" w:rsidRPr="00DD239B" w:rsidRDefault="00085F70" w:rsidP="00085F70">
      <w:pPr>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a)</w:t>
      </w:r>
      <w:r w:rsidRPr="00DD239B">
        <w:rPr>
          <w:lang w:val="lv-LV"/>
        </w:rPr>
        <w:tab/>
        <w:t>tādu risku apdrošināšanu, kas saistīti ar turpmāk minēto:</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701" w:hanging="567"/>
        <w:rPr>
          <w:rFonts w:eastAsiaTheme="minorHAnsi"/>
          <w:szCs w:val="22"/>
          <w:lang w:val="lv-LV"/>
        </w:rPr>
      </w:pPr>
      <w:r w:rsidRPr="00DD239B">
        <w:rPr>
          <w:lang w:val="lv-LV"/>
        </w:rPr>
        <w:t>i)</w:t>
      </w:r>
      <w:r w:rsidRPr="00DD239B">
        <w:rPr>
          <w:lang w:val="lv-LV"/>
        </w:rPr>
        <w:tab/>
        <w:t xml:space="preserve">jūras transportu, </w:t>
      </w:r>
      <w:proofErr w:type="spellStart"/>
      <w:r w:rsidRPr="00DD239B">
        <w:rPr>
          <w:lang w:val="lv-LV"/>
        </w:rPr>
        <w:t>komercaviāciju</w:t>
      </w:r>
      <w:proofErr w:type="spellEnd"/>
      <w:r w:rsidRPr="00DD239B">
        <w:rPr>
          <w:lang w:val="lv-LV"/>
        </w:rPr>
        <w:t>, kosmosa kuģu palaišanu un kravu, tostarp pavadoņu, nogādāšanu kosmosā, ja šī apdrošināšana attiecas uz pārvadājamajām precēm, transportlīdzekli, ar ko veic pārvadājumu, vai ar minēto transportu saistīto atbildību;</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Theme="minorHAnsi"/>
          <w:szCs w:val="22"/>
          <w:lang w:val="lv-LV"/>
        </w:rPr>
      </w:pPr>
      <w:proofErr w:type="spellStart"/>
      <w:r w:rsidRPr="00DD239B">
        <w:rPr>
          <w:lang w:val="lv-LV"/>
        </w:rPr>
        <w:t>ii</w:t>
      </w:r>
      <w:proofErr w:type="spellEnd"/>
      <w:r w:rsidRPr="00DD239B">
        <w:rPr>
          <w:lang w:val="lv-LV"/>
        </w:rPr>
        <w:t>)</w:t>
      </w:r>
      <w:r w:rsidRPr="00DD239B">
        <w:rPr>
          <w:lang w:val="lv-LV"/>
        </w:rPr>
        <w:tab/>
        <w:t>precēm starptautiskajā tranzītā;</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b)</w:t>
      </w:r>
      <w:r w:rsidRPr="00DD239B">
        <w:rPr>
          <w:lang w:val="lv-LV"/>
        </w:rPr>
        <w:tab/>
        <w:t xml:space="preserve">pārapdrošināšanu un </w:t>
      </w:r>
      <w:proofErr w:type="spellStart"/>
      <w:r w:rsidRPr="00DD239B">
        <w:rPr>
          <w:lang w:val="lv-LV"/>
        </w:rPr>
        <w:t>retrocesiju</w:t>
      </w:r>
      <w:proofErr w:type="spellEnd"/>
      <w:r w:rsidRPr="00DD239B">
        <w:rPr>
          <w:lang w:val="lv-LV"/>
        </w:rPr>
        <w:t>;</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c)</w:t>
      </w:r>
      <w:r w:rsidRPr="00DD239B">
        <w:rPr>
          <w:lang w:val="lv-LV"/>
        </w:rPr>
        <w:tab/>
        <w:t xml:space="preserve">apdrošināšanas </w:t>
      </w:r>
      <w:proofErr w:type="spellStart"/>
      <w:r w:rsidRPr="00DD239B">
        <w:rPr>
          <w:lang w:val="lv-LV"/>
        </w:rPr>
        <w:t>palīgpakalpojumiem</w:t>
      </w:r>
      <w:proofErr w:type="spellEnd"/>
      <w:r w:rsidRPr="00DD239B">
        <w:rPr>
          <w:lang w:val="lv-LV"/>
        </w:rPr>
        <w:t xml:space="preserve">, kas aprakstīti 13.1. pantā minētās apdrošināšanas un ar to saistīto pakalpojumu definīcijas </w:t>
      </w:r>
      <w:proofErr w:type="spellStart"/>
      <w:r w:rsidRPr="00DD239B">
        <w:rPr>
          <w:lang w:val="lv-LV"/>
        </w:rPr>
        <w:t>iv</w:t>
      </w:r>
      <w:proofErr w:type="spellEnd"/>
      <w:r w:rsidRPr="00DD239B">
        <w:rPr>
          <w:lang w:val="lv-LV"/>
        </w:rPr>
        <w:t>) apakšpunktā; un</w:t>
      </w:r>
    </w:p>
    <w:p w:rsidR="00085F70" w:rsidRPr="00DD239B" w:rsidRDefault="00085F70" w:rsidP="00085F70">
      <w:pPr>
        <w:rPr>
          <w:rFonts w:eastAsiaTheme="minorHAnsi"/>
          <w:szCs w:val="22"/>
          <w:lang w:val="lv-LV"/>
        </w:rPr>
      </w:pPr>
    </w:p>
    <w:p w:rsidR="00085F70" w:rsidRPr="00DD239B" w:rsidRDefault="00085F70" w:rsidP="00085F70">
      <w:pPr>
        <w:ind w:left="1134" w:hanging="567"/>
        <w:rPr>
          <w:lang w:val="lv-LV"/>
        </w:rPr>
      </w:pPr>
      <w:r w:rsidRPr="00DD239B">
        <w:rPr>
          <w:lang w:val="lv-LV"/>
        </w:rPr>
        <w:br w:type="page"/>
      </w:r>
      <w:r w:rsidRPr="00DD239B">
        <w:rPr>
          <w:lang w:val="lv-LV"/>
        </w:rPr>
        <w:lastRenderedPageBreak/>
        <w:t>d)</w:t>
      </w:r>
      <w:r w:rsidRPr="00DD239B">
        <w:rPr>
          <w:lang w:val="lv-LV"/>
        </w:rPr>
        <w:tab/>
        <w:t>apdrošināšanas starpniecību, piemēram, brokeru un aģentu pakalpojumiem, attiecībā uz apdrošināšanas riskiem, kas saistīti ar a) un b) apakšpunktā minētajiem pakalpojumiem.</w:t>
      </w:r>
    </w:p>
    <w:p w:rsidR="00085F70" w:rsidRPr="00DD239B" w:rsidRDefault="00085F70" w:rsidP="00085F70">
      <w:pPr>
        <w:rPr>
          <w:lang w:val="lv-LV"/>
        </w:rPr>
      </w:pPr>
    </w:p>
    <w:p w:rsidR="00085F70" w:rsidRPr="00DD239B" w:rsidRDefault="00085F70" w:rsidP="00085F70">
      <w:pPr>
        <w:rPr>
          <w:rFonts w:eastAsiaTheme="minorHAnsi"/>
          <w:szCs w:val="22"/>
          <w:lang w:val="lv-LV"/>
        </w:rPr>
      </w:pPr>
      <w:r w:rsidRPr="00DD239B">
        <w:rPr>
          <w:lang w:val="lv-LV"/>
        </w:rPr>
        <w:t>Banku un citi finanšu pakalpojumi (izņemot apdrošināšanu)</w:t>
      </w:r>
    </w:p>
    <w:p w:rsidR="00085F70" w:rsidRPr="00DD239B" w:rsidRDefault="00085F70" w:rsidP="00085F70">
      <w:pPr>
        <w:rPr>
          <w:rFonts w:eastAsiaTheme="minorHAnsi"/>
          <w:szCs w:val="22"/>
          <w:lang w:val="lv-LV"/>
        </w:rPr>
      </w:pPr>
    </w:p>
    <w:p w:rsidR="00085F70" w:rsidRPr="00DD239B" w:rsidRDefault="00085F70" w:rsidP="00085F70">
      <w:pPr>
        <w:ind w:left="567" w:hanging="567"/>
        <w:rPr>
          <w:lang w:val="lv-LV"/>
        </w:rPr>
      </w:pPr>
      <w:r w:rsidRPr="00DD239B">
        <w:rPr>
          <w:lang w:val="lv-LV"/>
        </w:rPr>
        <w:t>2.</w:t>
      </w:r>
      <w:r w:rsidRPr="00DD239B">
        <w:rPr>
          <w:lang w:val="lv-LV"/>
        </w:rPr>
        <w:tab/>
        <w:t>Šā nolīguma 13.7. panta 1. punktu piemēro finanšu pakalpojumu pārrobežu sniegšanai vai tirdzniecībai, kā definēts 13.1. pantā minētās finanšu pakalpojumu pārrobežu sniegšanas definīcijas a) punktā attiecībā uz:</w:t>
      </w:r>
    </w:p>
    <w:p w:rsidR="00085F70" w:rsidRPr="00DD239B" w:rsidRDefault="00085F70" w:rsidP="00085F70">
      <w:pPr>
        <w:rPr>
          <w:lang w:val="lv-LV"/>
        </w:rPr>
      </w:pPr>
    </w:p>
    <w:p w:rsidR="00085F70" w:rsidRPr="00DD239B" w:rsidRDefault="00085F70" w:rsidP="00085F70">
      <w:pPr>
        <w:ind w:left="1134" w:hanging="567"/>
        <w:rPr>
          <w:lang w:val="lv-LV"/>
        </w:rPr>
      </w:pPr>
      <w:r w:rsidRPr="00DD239B">
        <w:rPr>
          <w:lang w:val="lv-LV"/>
        </w:rPr>
        <w:t>a)</w:t>
      </w:r>
      <w:r w:rsidRPr="00DD239B">
        <w:rPr>
          <w:lang w:val="lv-LV"/>
        </w:rPr>
        <w:tab/>
        <w:t xml:space="preserve">finanšu informācijas sniegšanu un nosūtīšanu, finanšu datu apstrādi un ar to saistīto programmatūru, kā aprakstīts 13.1. pantā minētās banku un citu finanšu pakalpojumu (izņemot apdrošināšanu) definīcijas </w:t>
      </w:r>
      <w:proofErr w:type="spellStart"/>
      <w:r w:rsidRPr="00DD239B">
        <w:rPr>
          <w:lang w:val="lv-LV"/>
        </w:rPr>
        <w:t>xi</w:t>
      </w:r>
      <w:proofErr w:type="spellEnd"/>
      <w:r w:rsidRPr="00DD239B">
        <w:rPr>
          <w:lang w:val="lv-LV"/>
        </w:rPr>
        <w:t>) apakšpunktā; un</w:t>
      </w:r>
    </w:p>
    <w:p w:rsidR="00085F70" w:rsidRPr="00DD239B" w:rsidRDefault="00085F70" w:rsidP="00085F70">
      <w:pPr>
        <w:ind w:left="1134" w:hanging="567"/>
        <w:rPr>
          <w:rFonts w:eastAsia="SimSun"/>
          <w:lang w:val="lv-LV"/>
        </w:rPr>
      </w:pPr>
    </w:p>
    <w:p w:rsidR="00085F70" w:rsidRPr="00DD239B" w:rsidRDefault="00085F70" w:rsidP="00085F70">
      <w:pPr>
        <w:ind w:left="1134" w:hanging="567"/>
        <w:rPr>
          <w:lang w:val="lv-LV"/>
        </w:rPr>
      </w:pPr>
      <w:r w:rsidRPr="00DD239B">
        <w:rPr>
          <w:lang w:val="lv-LV"/>
        </w:rPr>
        <w:t>b)</w:t>
      </w:r>
      <w:r w:rsidRPr="00DD239B">
        <w:rPr>
          <w:lang w:val="lv-LV"/>
        </w:rPr>
        <w:tab/>
        <w:t xml:space="preserve">konsultatīviem un citiem finanšu </w:t>
      </w:r>
      <w:proofErr w:type="spellStart"/>
      <w:r w:rsidRPr="00DD239B">
        <w:rPr>
          <w:lang w:val="lv-LV"/>
        </w:rPr>
        <w:t>palīgpakalpojumiem</w:t>
      </w:r>
      <w:proofErr w:type="spellEnd"/>
      <w:r w:rsidRPr="00DD239B">
        <w:rPr>
          <w:lang w:val="lv-LV"/>
        </w:rPr>
        <w:t xml:space="preserve">, kas aprakstīti 13.1. pantā minētās banku un citu finanšu pakalpojumu (izņemot apdrošināšanu) definīcijas </w:t>
      </w:r>
      <w:proofErr w:type="spellStart"/>
      <w:r w:rsidRPr="00DD239B">
        <w:rPr>
          <w:lang w:val="lv-LV"/>
        </w:rPr>
        <w:t>xii</w:t>
      </w:r>
      <w:proofErr w:type="spellEnd"/>
      <w:r w:rsidRPr="00DD239B">
        <w:rPr>
          <w:lang w:val="lv-LV"/>
        </w:rPr>
        <w:t>) apakšpunktā, bet izņemot minētajā apakšpunktā aprakstītos starpniecības pakalpojumus.</w:t>
      </w:r>
    </w:p>
    <w:p w:rsidR="00085F70" w:rsidRPr="00DD239B" w:rsidRDefault="00085F70" w:rsidP="00085F70">
      <w:pPr>
        <w:rPr>
          <w:lang w:val="lv-LV"/>
        </w:rPr>
      </w:pPr>
    </w:p>
    <w:p w:rsidR="00085F70" w:rsidRPr="00DD239B" w:rsidRDefault="00085F70" w:rsidP="00085F70">
      <w:pPr>
        <w:rPr>
          <w:lang w:val="lv-LV"/>
        </w:rPr>
      </w:pPr>
      <w:r w:rsidRPr="00DD239B">
        <w:rPr>
          <w:lang w:val="lv-LV"/>
        </w:rPr>
        <w:t>Portfeļa pārvaldīšanas pakalpojumi</w:t>
      </w:r>
    </w:p>
    <w:p w:rsidR="00085F70" w:rsidRPr="00DD239B" w:rsidRDefault="00085F70" w:rsidP="00085F70">
      <w:pPr>
        <w:rPr>
          <w:lang w:val="lv-LV"/>
        </w:rPr>
      </w:pPr>
    </w:p>
    <w:p w:rsidR="00085F70" w:rsidRPr="00DD239B" w:rsidRDefault="00085F70" w:rsidP="00085F70">
      <w:pPr>
        <w:ind w:left="567" w:hanging="567"/>
        <w:rPr>
          <w:lang w:val="lv-LV"/>
        </w:rPr>
      </w:pPr>
      <w:r w:rsidRPr="00DD239B">
        <w:rPr>
          <w:lang w:val="lv-LV"/>
        </w:rPr>
        <w:t>3.</w:t>
      </w:r>
      <w:r w:rsidRPr="00DD239B">
        <w:rPr>
          <w:lang w:val="lv-LV"/>
        </w:rPr>
        <w:tab/>
        <w:t>Šā nolīguma 13.7. panta 1. punktu piemēro finanšu pakalpojumu pārrobežu sniegšanai vai tirdzniecībai, kā definēts 13.1. pantā minētās finanšu pakalpojumu pārrobežu sniegšanas definīcijas a) punktā attiecībā uz šādu pakalpojumu sniegšanu kolektīvo ieguldījumu shēmai tās teritorijā:</w:t>
      </w:r>
    </w:p>
    <w:p w:rsidR="00085F70" w:rsidRPr="00DD239B" w:rsidRDefault="00085F70" w:rsidP="00085F70">
      <w:pPr>
        <w:rPr>
          <w:lang w:val="lv-LV"/>
        </w:rPr>
      </w:pPr>
    </w:p>
    <w:p w:rsidR="00085F70" w:rsidRPr="00DD239B" w:rsidRDefault="00085F70" w:rsidP="00085F70">
      <w:pPr>
        <w:ind w:left="567"/>
        <w:rPr>
          <w:lang w:val="lv-LV"/>
        </w:rPr>
      </w:pPr>
      <w:r w:rsidRPr="00DD239B">
        <w:rPr>
          <w:lang w:val="lv-LV"/>
        </w:rPr>
        <w:t>a)</w:t>
      </w:r>
      <w:r w:rsidRPr="00DD239B">
        <w:rPr>
          <w:lang w:val="lv-LV"/>
        </w:rPr>
        <w:tab/>
        <w:t>konsultācijas par ieguldījumiem;</w:t>
      </w:r>
    </w:p>
    <w:p w:rsidR="00085F70" w:rsidRPr="00DD239B" w:rsidRDefault="00085F70" w:rsidP="00085F70">
      <w:pPr>
        <w:ind w:left="567"/>
        <w:rPr>
          <w:lang w:val="lv-LV"/>
        </w:rPr>
      </w:pPr>
    </w:p>
    <w:p w:rsidR="00085F70" w:rsidRPr="00DD239B" w:rsidRDefault="00085F70" w:rsidP="00085F70">
      <w:pPr>
        <w:ind w:left="567"/>
        <w:rPr>
          <w:lang w:val="lv-LV"/>
        </w:rPr>
      </w:pPr>
      <w:r w:rsidRPr="00DD239B">
        <w:rPr>
          <w:lang w:val="lv-LV"/>
        </w:rPr>
        <w:br w:type="page"/>
      </w:r>
      <w:r w:rsidRPr="00DD239B">
        <w:rPr>
          <w:lang w:val="lv-LV"/>
        </w:rPr>
        <w:lastRenderedPageBreak/>
        <w:t>b)</w:t>
      </w:r>
      <w:r w:rsidRPr="00DD239B">
        <w:rPr>
          <w:lang w:val="lv-LV"/>
        </w:rPr>
        <w:tab/>
        <w:t>portfeļa pārvaldīšanas pakalpojumi, izņemot:</w:t>
      </w:r>
    </w:p>
    <w:p w:rsidR="00085F70" w:rsidRPr="00DD239B" w:rsidRDefault="00085F70" w:rsidP="00085F70">
      <w:pPr>
        <w:ind w:left="567"/>
        <w:rPr>
          <w:lang w:val="lv-LV"/>
        </w:rPr>
      </w:pPr>
    </w:p>
    <w:p w:rsidR="00085F70" w:rsidRPr="00DD239B" w:rsidRDefault="00085F70" w:rsidP="00085F70">
      <w:pPr>
        <w:ind w:left="1134"/>
        <w:rPr>
          <w:rFonts w:eastAsiaTheme="minorHAnsi"/>
          <w:szCs w:val="22"/>
          <w:lang w:val="lv-LV"/>
        </w:rPr>
      </w:pPr>
      <w:r w:rsidRPr="00DD239B">
        <w:rPr>
          <w:lang w:val="lv-LV"/>
        </w:rPr>
        <w:t>i)</w:t>
      </w:r>
      <w:r w:rsidRPr="00DD239B">
        <w:rPr>
          <w:lang w:val="lv-LV"/>
        </w:rPr>
        <w:tab/>
        <w:t>uzkrājumu uzraudzības pakalpojumus;</w:t>
      </w:r>
    </w:p>
    <w:p w:rsidR="00085F70" w:rsidRPr="00DD239B" w:rsidRDefault="00085F70" w:rsidP="00085F70">
      <w:pPr>
        <w:ind w:left="1134"/>
        <w:rPr>
          <w:rFonts w:eastAsiaTheme="minorHAnsi"/>
          <w:szCs w:val="22"/>
          <w:lang w:val="lv-LV"/>
        </w:rPr>
      </w:pPr>
    </w:p>
    <w:p w:rsidR="00085F70" w:rsidRPr="00DD239B" w:rsidRDefault="00085F70" w:rsidP="00085F70">
      <w:pPr>
        <w:ind w:left="1134"/>
        <w:rPr>
          <w:rFonts w:eastAsiaTheme="minorHAnsi"/>
          <w:szCs w:val="22"/>
          <w:lang w:val="lv-LV"/>
        </w:rPr>
      </w:pPr>
      <w:proofErr w:type="spellStart"/>
      <w:r w:rsidRPr="00DD239B">
        <w:rPr>
          <w:lang w:val="lv-LV"/>
        </w:rPr>
        <w:t>ii</w:t>
      </w:r>
      <w:proofErr w:type="spellEnd"/>
      <w:r w:rsidRPr="00DD239B">
        <w:rPr>
          <w:lang w:val="lv-LV"/>
        </w:rPr>
        <w:t>)</w:t>
      </w:r>
      <w:r w:rsidRPr="00DD239B">
        <w:rPr>
          <w:lang w:val="lv-LV"/>
        </w:rPr>
        <w:tab/>
        <w:t>pilnvaroto pakalpojumus;</w:t>
      </w:r>
    </w:p>
    <w:p w:rsidR="00085F70" w:rsidRPr="00DD239B" w:rsidRDefault="00085F70" w:rsidP="00085F70">
      <w:pPr>
        <w:ind w:left="1134"/>
        <w:rPr>
          <w:rFonts w:eastAsiaTheme="minorHAnsi"/>
          <w:szCs w:val="22"/>
          <w:lang w:val="lv-LV"/>
        </w:rPr>
      </w:pPr>
    </w:p>
    <w:p w:rsidR="00085F70" w:rsidRPr="00DD239B" w:rsidRDefault="00085F70" w:rsidP="00085F70">
      <w:pPr>
        <w:ind w:left="1134"/>
        <w:rPr>
          <w:rFonts w:eastAsiaTheme="minorHAnsi"/>
          <w:szCs w:val="22"/>
          <w:lang w:val="lv-LV"/>
        </w:rPr>
      </w:pPr>
      <w:proofErr w:type="spellStart"/>
      <w:r w:rsidRPr="00DD239B">
        <w:rPr>
          <w:lang w:val="lv-LV"/>
        </w:rPr>
        <w:t>iii</w:t>
      </w:r>
      <w:proofErr w:type="spellEnd"/>
      <w:r w:rsidRPr="00DD239B">
        <w:rPr>
          <w:lang w:val="lv-LV"/>
        </w:rPr>
        <w:t>)</w:t>
      </w:r>
      <w:r w:rsidRPr="00DD239B">
        <w:rPr>
          <w:lang w:val="lv-LV"/>
        </w:rPr>
        <w:tab/>
        <w:t>izpildes pakalpojumus.</w:t>
      </w:r>
    </w:p>
    <w:p w:rsidR="00085F70" w:rsidRPr="00DD239B" w:rsidRDefault="00085F70" w:rsidP="00085F70">
      <w:pPr>
        <w:rPr>
          <w:lang w:val="lv-LV"/>
        </w:rPr>
      </w:pPr>
    </w:p>
    <w:p w:rsidR="00085F70" w:rsidRPr="00DD239B" w:rsidRDefault="00085F70" w:rsidP="00085F70">
      <w:pPr>
        <w:ind w:left="567" w:hanging="567"/>
        <w:rPr>
          <w:lang w:val="lv-LV"/>
        </w:rPr>
      </w:pPr>
      <w:r w:rsidRPr="00DD239B">
        <w:rPr>
          <w:lang w:val="lv-LV"/>
        </w:rPr>
        <w:t>4.</w:t>
      </w:r>
      <w:r w:rsidRPr="00DD239B">
        <w:rPr>
          <w:lang w:val="lv-LV"/>
        </w:rPr>
        <w:tab/>
        <w:t xml:space="preserve">Šo saistību nolūkos ieguldījumu portfeļa pārvaldīšana ir klientu ieguldījumu portfeļu pārvaldīšana atbilstoši </w:t>
      </w:r>
      <w:proofErr w:type="spellStart"/>
      <w:r w:rsidRPr="00DD239B">
        <w:rPr>
          <w:lang w:val="lv-LV"/>
        </w:rPr>
        <w:t>diskrecionārām</w:t>
      </w:r>
      <w:proofErr w:type="spellEnd"/>
      <w:r w:rsidRPr="00DD239B">
        <w:rPr>
          <w:lang w:val="lv-LV"/>
        </w:rPr>
        <w:t xml:space="preserve"> katra klienta piešķirtām pilnvarām, ja šādos ieguldījumu portfeļos ietverti viens vai vairāki finanšu instrumenti.</w:t>
      </w:r>
    </w:p>
    <w:p w:rsidR="00085F70" w:rsidRPr="00DD239B" w:rsidRDefault="00085F70" w:rsidP="00085F70">
      <w:pPr>
        <w:ind w:left="567" w:hanging="567"/>
        <w:rPr>
          <w:lang w:val="lv-LV"/>
        </w:rPr>
      </w:pPr>
    </w:p>
    <w:p w:rsidR="00085F70" w:rsidRPr="00DD239B" w:rsidRDefault="00085F70" w:rsidP="00085F70">
      <w:pPr>
        <w:ind w:left="567" w:hanging="567"/>
        <w:rPr>
          <w:lang w:val="lv-LV"/>
        </w:rPr>
      </w:pPr>
      <w:r w:rsidRPr="00DD239B">
        <w:rPr>
          <w:lang w:val="lv-LV"/>
        </w:rPr>
        <w:t>5.</w:t>
      </w:r>
      <w:r w:rsidRPr="00DD239B">
        <w:rPr>
          <w:lang w:val="lv-LV"/>
        </w:rPr>
        <w:tab/>
        <w:t>Kolektīvo ieguldījumu shēma ir ieguldījumu fondi vai fondu pārvaldības uzņēmumi, kas tiek regulēti vai reģistrēti saskaņā ar attiecīgo vērtspapīru normatīvajiem aktiem. Neatkarīgi no 3. punkta Kanāda var pieprasīt, lai tās teritorijā esošā kolektīvo ieguldījumu shēma turpina būt pilnībā atbildīga par šīs kolektīvo ieguldījumu shēmas vai tās pārvaldīto fondu pārvaldīšanu.</w:t>
      </w:r>
    </w:p>
    <w:p w:rsidR="00085F70" w:rsidRPr="00DD239B" w:rsidRDefault="00085F70" w:rsidP="00085F70">
      <w:pPr>
        <w:ind w:left="567" w:hanging="567"/>
        <w:rPr>
          <w:lang w:val="lv-LV"/>
        </w:rPr>
      </w:pPr>
    </w:p>
    <w:p w:rsidR="00085F70" w:rsidRPr="00DD239B" w:rsidRDefault="00085F70" w:rsidP="00085F70">
      <w:pPr>
        <w:ind w:left="567" w:hanging="567"/>
        <w:rPr>
          <w:lang w:val="lv-LV"/>
        </w:rPr>
      </w:pPr>
      <w:r w:rsidRPr="00DD239B">
        <w:rPr>
          <w:lang w:val="lv-LV"/>
        </w:rPr>
        <w:t>6.</w:t>
      </w:r>
      <w:r w:rsidRPr="00DD239B">
        <w:rPr>
          <w:lang w:val="lv-LV"/>
        </w:rPr>
        <w:tab/>
        <w:t>Atrunas par neatbilstošiem pasākumiem, kuras Kanāda ir izklāstījusi sarakstā III pielikumā, nepiemēro 3.–5. punktam.</w:t>
      </w:r>
    </w:p>
    <w:p w:rsidR="00085F70" w:rsidRPr="00DD239B" w:rsidRDefault="00085F70" w:rsidP="00085F70">
      <w:pPr>
        <w:rPr>
          <w:lang w:val="lv-LV"/>
        </w:rPr>
      </w:pPr>
    </w:p>
    <w:p w:rsidR="00085F70" w:rsidRPr="00DD239B" w:rsidRDefault="00085F70" w:rsidP="00085F70">
      <w:pPr>
        <w:jc w:val="center"/>
        <w:rPr>
          <w:rFonts w:eastAsia="SimSun"/>
          <w:b/>
          <w:bCs/>
          <w:lang w:val="lv-LV"/>
        </w:rPr>
      </w:pPr>
      <w:r w:rsidRPr="00DD239B">
        <w:rPr>
          <w:lang w:val="lv-LV"/>
        </w:rPr>
        <w:br w:type="page"/>
      </w:r>
      <w:r w:rsidRPr="00DD239B">
        <w:rPr>
          <w:b/>
          <w:bCs/>
          <w:lang w:val="lv-LV"/>
        </w:rPr>
        <w:lastRenderedPageBreak/>
        <w:t>Eiropas Savienības saraksts</w:t>
      </w:r>
      <w:r w:rsidRPr="00DD239B">
        <w:rPr>
          <w:rFonts w:eastAsia="SimSun"/>
          <w:b/>
          <w:bCs/>
          <w:lang w:val="lv-LV"/>
        </w:rPr>
        <w:br/>
      </w:r>
      <w:r w:rsidRPr="00DD239B">
        <w:rPr>
          <w:b/>
          <w:bCs/>
          <w:lang w:val="lv-LV"/>
        </w:rPr>
        <w:t>(piemēro visām Eiropas Savienības dalībvalstīm, ja vien nav norādīts citādi)</w:t>
      </w:r>
    </w:p>
    <w:p w:rsidR="00085F70" w:rsidRPr="00DD239B" w:rsidRDefault="00085F70" w:rsidP="00085F70">
      <w:pPr>
        <w:rPr>
          <w:rFonts w:eastAsia="SimSun"/>
          <w:bCs/>
          <w:lang w:val="lv-LV"/>
        </w:rPr>
      </w:pPr>
    </w:p>
    <w:p w:rsidR="00085F70" w:rsidRPr="00DD239B" w:rsidRDefault="00085F70" w:rsidP="00085F70">
      <w:pPr>
        <w:rPr>
          <w:iCs/>
          <w:lang w:val="lv-LV"/>
        </w:rPr>
      </w:pPr>
      <w:r w:rsidRPr="00DD239B">
        <w:rPr>
          <w:lang w:val="lv-LV"/>
        </w:rPr>
        <w:t>Apdrošināšana un ar to saistīti pakalpojumi</w:t>
      </w:r>
    </w:p>
    <w:p w:rsidR="00085F70" w:rsidRPr="00DD239B" w:rsidRDefault="00085F70" w:rsidP="00085F70">
      <w:pPr>
        <w:rPr>
          <w:iCs/>
          <w:lang w:val="lv-LV"/>
        </w:rPr>
      </w:pPr>
    </w:p>
    <w:p w:rsidR="00085F70" w:rsidRPr="00DD239B" w:rsidRDefault="00085F70" w:rsidP="00085F70">
      <w:pPr>
        <w:ind w:left="567" w:hanging="567"/>
        <w:rPr>
          <w:lang w:val="lv-LV"/>
        </w:rPr>
      </w:pPr>
      <w:r w:rsidRPr="00DD239B">
        <w:rPr>
          <w:lang w:val="lv-LV"/>
        </w:rPr>
        <w:t>1.</w:t>
      </w:r>
      <w:r w:rsidRPr="00DD239B">
        <w:rPr>
          <w:lang w:val="lv-LV"/>
        </w:rPr>
        <w:tab/>
        <w:t xml:space="preserve">Izņemot </w:t>
      </w:r>
      <w:r w:rsidRPr="00DD239B">
        <w:rPr>
          <w:b/>
          <w:bCs/>
          <w:lang w:val="lv-LV"/>
        </w:rPr>
        <w:t>CY, EE, LV, LT, MT</w:t>
      </w:r>
      <w:r w:rsidRPr="00DD239B">
        <w:rPr>
          <w:lang w:val="lv-LV"/>
        </w:rPr>
        <w:t xml:space="preserve"> un </w:t>
      </w:r>
      <w:r w:rsidRPr="00DD239B">
        <w:rPr>
          <w:b/>
          <w:bCs/>
          <w:lang w:val="lv-LV"/>
        </w:rPr>
        <w:t>PL</w:t>
      </w:r>
      <w:r w:rsidRPr="00DD239B">
        <w:rPr>
          <w:vertAlign w:val="superscript"/>
          <w:lang w:val="lv-LV"/>
        </w:rPr>
        <w:footnoteReference w:id="11"/>
      </w:r>
      <w:r w:rsidRPr="00DD239B">
        <w:rPr>
          <w:lang w:val="lv-LV"/>
        </w:rPr>
        <w:t>,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lang w:val="lv-LV"/>
        </w:rPr>
      </w:pPr>
    </w:p>
    <w:p w:rsidR="00085F70" w:rsidRPr="00DD239B" w:rsidRDefault="00085F70" w:rsidP="00085F70">
      <w:pPr>
        <w:ind w:left="1134" w:hanging="567"/>
        <w:rPr>
          <w:lang w:val="lv-LV"/>
        </w:rPr>
      </w:pPr>
      <w:r w:rsidRPr="00DD239B">
        <w:rPr>
          <w:lang w:val="lv-LV"/>
        </w:rPr>
        <w:t>a)</w:t>
      </w:r>
      <w:r w:rsidRPr="00DD239B">
        <w:rPr>
          <w:lang w:val="lv-LV"/>
        </w:rPr>
        <w:tab/>
        <w:t>tādu risku apdrošināšanu, kas saistīti ar turpmāk minēto:</w:t>
      </w:r>
    </w:p>
    <w:p w:rsidR="00085F70" w:rsidRPr="00DD239B" w:rsidRDefault="00085F70" w:rsidP="00085F70">
      <w:pPr>
        <w:ind w:left="1134" w:hanging="567"/>
        <w:rPr>
          <w:lang w:val="lv-LV"/>
        </w:rPr>
      </w:pPr>
    </w:p>
    <w:p w:rsidR="00085F70" w:rsidRPr="00DD239B" w:rsidRDefault="00085F70" w:rsidP="00085F70">
      <w:pPr>
        <w:ind w:left="1701" w:hanging="567"/>
        <w:rPr>
          <w:rFonts w:eastAsiaTheme="minorHAnsi"/>
          <w:szCs w:val="22"/>
          <w:lang w:val="lv-LV"/>
        </w:rPr>
      </w:pPr>
      <w:r w:rsidRPr="00DD239B">
        <w:rPr>
          <w:lang w:val="lv-LV"/>
        </w:rPr>
        <w:t>i)</w:t>
      </w:r>
      <w:r w:rsidRPr="00DD239B">
        <w:rPr>
          <w:lang w:val="lv-LV"/>
        </w:rPr>
        <w:tab/>
        <w:t xml:space="preserve">jūras transportu, </w:t>
      </w:r>
      <w:proofErr w:type="spellStart"/>
      <w:r w:rsidRPr="00DD239B">
        <w:rPr>
          <w:lang w:val="lv-LV"/>
        </w:rPr>
        <w:t>komercaviāciju</w:t>
      </w:r>
      <w:proofErr w:type="spellEnd"/>
      <w:r w:rsidRPr="00DD239B">
        <w:rPr>
          <w:lang w:val="lv-LV"/>
        </w:rPr>
        <w:t>, kosmosa kuģu palaišanu un kravu, tostarp pavadoņu, nogādāšanu kosmosā, ja šī apdrošināšana attiecas uz pārvadājamajām precēm, transportlīdzekli, ar ko veic pārvadājumu, vai ar minēto transportu saistīto atbildību;</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lang w:val="lv-LV"/>
        </w:rPr>
      </w:pPr>
      <w:proofErr w:type="spellStart"/>
      <w:r w:rsidRPr="00DD239B">
        <w:rPr>
          <w:lang w:val="lv-LV"/>
        </w:rPr>
        <w:t>ii</w:t>
      </w:r>
      <w:proofErr w:type="spellEnd"/>
      <w:r w:rsidRPr="00DD239B">
        <w:rPr>
          <w:lang w:val="lv-LV"/>
        </w:rPr>
        <w:t>)</w:t>
      </w:r>
      <w:r w:rsidRPr="00DD239B">
        <w:rPr>
          <w:lang w:val="lv-LV"/>
        </w:rPr>
        <w:tab/>
        <w:t>precēm starptautiskajā tranzītā;</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b)</w:t>
      </w:r>
      <w:r w:rsidRPr="00DD239B">
        <w:rPr>
          <w:lang w:val="lv-LV"/>
        </w:rPr>
        <w:tab/>
        <w:t xml:space="preserve">pārapdrošināšanu un </w:t>
      </w:r>
      <w:proofErr w:type="spellStart"/>
      <w:r w:rsidRPr="00DD239B">
        <w:rPr>
          <w:lang w:val="lv-LV"/>
        </w:rPr>
        <w:t>retrocesiju</w:t>
      </w:r>
      <w:proofErr w:type="spellEnd"/>
      <w:r w:rsidRPr="00DD239B">
        <w:rPr>
          <w:lang w:val="lv-LV"/>
        </w:rPr>
        <w:t>;</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c)</w:t>
      </w:r>
      <w:r w:rsidRPr="00DD239B">
        <w:rPr>
          <w:lang w:val="lv-LV"/>
        </w:rPr>
        <w:tab/>
        <w:t xml:space="preserve">apdrošināšanas </w:t>
      </w:r>
      <w:proofErr w:type="spellStart"/>
      <w:r w:rsidRPr="00DD239B">
        <w:rPr>
          <w:lang w:val="lv-LV"/>
        </w:rPr>
        <w:t>palīgpakalpojumiem</w:t>
      </w:r>
      <w:proofErr w:type="spellEnd"/>
      <w:r w:rsidRPr="00DD239B">
        <w:rPr>
          <w:lang w:val="lv-LV"/>
        </w:rPr>
        <w:t xml:space="preserve">, kas aprakstīti 13.1. pantā minētās apdrošināšanas un ar to saistīto pakalpojumu definīcijas </w:t>
      </w:r>
      <w:proofErr w:type="spellStart"/>
      <w:r w:rsidRPr="00DD239B">
        <w:rPr>
          <w:lang w:val="lv-LV"/>
        </w:rPr>
        <w:t>iv</w:t>
      </w:r>
      <w:proofErr w:type="spellEnd"/>
      <w:r w:rsidRPr="00DD239B">
        <w:rPr>
          <w:lang w:val="lv-LV"/>
        </w:rPr>
        <w:t>) apakšpunktā; un</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br w:type="page"/>
      </w:r>
      <w:r w:rsidRPr="00DD239B">
        <w:rPr>
          <w:lang w:val="lv-LV"/>
        </w:rPr>
        <w:lastRenderedPageBreak/>
        <w:t>d)</w:t>
      </w:r>
      <w:r w:rsidRPr="00DD239B">
        <w:rPr>
          <w:lang w:val="lv-LV"/>
        </w:rPr>
        <w:tab/>
        <w:t>apdrošināšanas starpniecību, piemēram, brokeru un aģentu pakalpojumiem, attiecībā uz apdrošināšanas riskiem, kas saistīti ar a) un b) apakšpunktā minētajiem pakalpojumiem.</w:t>
      </w:r>
    </w:p>
    <w:p w:rsidR="00085F70" w:rsidRPr="00DD239B" w:rsidRDefault="00085F70" w:rsidP="00085F70">
      <w:pPr>
        <w:rPr>
          <w:lang w:val="lv-LV"/>
        </w:rPr>
      </w:pPr>
    </w:p>
    <w:p w:rsidR="00085F70" w:rsidRPr="00DD239B" w:rsidRDefault="00085F70" w:rsidP="00085F70">
      <w:pPr>
        <w:ind w:left="567" w:hanging="567"/>
        <w:rPr>
          <w:lang w:val="lv-LV"/>
        </w:rPr>
      </w:pPr>
      <w:r w:rsidRPr="00DD239B">
        <w:rPr>
          <w:lang w:val="lv-LV"/>
        </w:rPr>
        <w:t>2.</w:t>
      </w:r>
      <w:r w:rsidRPr="00DD239B">
        <w:rPr>
          <w:lang w:val="lv-LV"/>
        </w:rPr>
        <w:tab/>
        <w:t>Attiecībā uz CY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lang w:val="lv-LV"/>
        </w:rPr>
      </w:pPr>
    </w:p>
    <w:p w:rsidR="00085F70" w:rsidRPr="00DD239B" w:rsidRDefault="00085F70" w:rsidP="00085F70">
      <w:pPr>
        <w:ind w:left="1134" w:hanging="567"/>
        <w:rPr>
          <w:lang w:val="lv-LV"/>
        </w:rPr>
      </w:pPr>
      <w:r w:rsidRPr="00DD239B">
        <w:rPr>
          <w:lang w:val="lv-LV"/>
        </w:rPr>
        <w:t>a)</w:t>
      </w:r>
      <w:r w:rsidRPr="00DD239B">
        <w:rPr>
          <w:lang w:val="lv-LV"/>
        </w:rPr>
        <w:tab/>
        <w:t>tiešās apdrošināšanas (tostarp līdzapdrošināšanas) pakalpojumiem tādu risku apdrošināšanai, kas attiecas uz:</w:t>
      </w:r>
    </w:p>
    <w:p w:rsidR="00085F70" w:rsidRPr="00DD239B" w:rsidRDefault="00085F70" w:rsidP="00085F70">
      <w:pPr>
        <w:ind w:left="1134" w:hanging="567"/>
        <w:rPr>
          <w:lang w:val="lv-LV"/>
        </w:rPr>
      </w:pPr>
    </w:p>
    <w:p w:rsidR="00085F70" w:rsidRPr="00DD239B" w:rsidRDefault="00085F70" w:rsidP="00085F70">
      <w:pPr>
        <w:ind w:left="1701" w:hanging="567"/>
        <w:rPr>
          <w:lang w:val="lv-LV"/>
        </w:rPr>
      </w:pPr>
      <w:r w:rsidRPr="00DD239B">
        <w:rPr>
          <w:lang w:val="lv-LV"/>
        </w:rPr>
        <w:t>i)</w:t>
      </w:r>
      <w:r w:rsidRPr="00DD239B">
        <w:rPr>
          <w:lang w:val="lv-LV"/>
        </w:rPr>
        <w:tab/>
        <w:t xml:space="preserve">jūras transportu, </w:t>
      </w:r>
      <w:proofErr w:type="spellStart"/>
      <w:r w:rsidRPr="00DD239B">
        <w:rPr>
          <w:lang w:val="lv-LV"/>
        </w:rPr>
        <w:t>komercaviāciju</w:t>
      </w:r>
      <w:proofErr w:type="spellEnd"/>
      <w:r w:rsidRPr="00DD239B">
        <w:rPr>
          <w:lang w:val="lv-LV"/>
        </w:rPr>
        <w:t>, kosmosa kuģu palaišanu un kravu, tostarp pavadoņu, nogādāšanu kosmosā, ja šī apdrošināšana attiecas uz pārvadājamajām precēm, transportlīdzekli, ar ko veic pārvadājumu, vai ar minēto transportu saistīto atbildību;</w:t>
      </w:r>
    </w:p>
    <w:p w:rsidR="00085F70" w:rsidRPr="00DD239B" w:rsidRDefault="00085F70" w:rsidP="00085F70">
      <w:pPr>
        <w:ind w:left="1701" w:hanging="567"/>
        <w:rPr>
          <w:lang w:val="lv-LV"/>
        </w:rPr>
      </w:pPr>
    </w:p>
    <w:p w:rsidR="00085F70" w:rsidRPr="00DD239B" w:rsidRDefault="00085F70" w:rsidP="00085F70">
      <w:pPr>
        <w:ind w:left="1701" w:hanging="567"/>
        <w:rPr>
          <w:lang w:val="lv-LV"/>
        </w:rPr>
      </w:pPr>
      <w:proofErr w:type="spellStart"/>
      <w:r w:rsidRPr="00DD239B">
        <w:rPr>
          <w:lang w:val="lv-LV"/>
        </w:rPr>
        <w:t>ii</w:t>
      </w:r>
      <w:proofErr w:type="spellEnd"/>
      <w:r w:rsidRPr="00DD239B">
        <w:rPr>
          <w:lang w:val="lv-LV"/>
        </w:rPr>
        <w:t>)</w:t>
      </w:r>
      <w:r w:rsidRPr="00DD239B">
        <w:rPr>
          <w:lang w:val="lv-LV"/>
        </w:rPr>
        <w:tab/>
        <w:t>precēm starptautiskajā tranzītā;</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b)</w:t>
      </w:r>
      <w:r w:rsidRPr="00DD239B">
        <w:rPr>
          <w:lang w:val="lv-LV"/>
        </w:rPr>
        <w:tab/>
        <w:t>apdrošināšanas starpniecības pakalpojumiem;</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c)</w:t>
      </w:r>
      <w:r w:rsidRPr="00DD239B">
        <w:rPr>
          <w:lang w:val="lv-LV"/>
        </w:rPr>
        <w:tab/>
        <w:t xml:space="preserve">pārapdrošināšanu un </w:t>
      </w:r>
      <w:proofErr w:type="spellStart"/>
      <w:r w:rsidRPr="00DD239B">
        <w:rPr>
          <w:lang w:val="lv-LV"/>
        </w:rPr>
        <w:t>retrocesiju</w:t>
      </w:r>
      <w:proofErr w:type="spellEnd"/>
      <w:r w:rsidRPr="00DD239B">
        <w:rPr>
          <w:lang w:val="lv-LV"/>
        </w:rPr>
        <w:t>; un</w:t>
      </w:r>
    </w:p>
    <w:p w:rsidR="00085F70" w:rsidRPr="00DD239B" w:rsidRDefault="00085F70" w:rsidP="00085F70">
      <w:pPr>
        <w:ind w:left="1134" w:hanging="567"/>
        <w:rPr>
          <w:lang w:val="lv-LV"/>
        </w:rPr>
      </w:pPr>
    </w:p>
    <w:p w:rsidR="00085F70" w:rsidRPr="00DD239B" w:rsidRDefault="00085F70" w:rsidP="00085F70">
      <w:pPr>
        <w:ind w:left="1134" w:hanging="567"/>
        <w:rPr>
          <w:lang w:val="lv-LV"/>
        </w:rPr>
      </w:pPr>
      <w:r w:rsidRPr="00DD239B">
        <w:rPr>
          <w:lang w:val="lv-LV"/>
        </w:rPr>
        <w:t>d)</w:t>
      </w:r>
      <w:r w:rsidRPr="00DD239B">
        <w:rPr>
          <w:lang w:val="lv-LV"/>
        </w:rPr>
        <w:tab/>
        <w:t xml:space="preserve">apdrošināšanas </w:t>
      </w:r>
      <w:proofErr w:type="spellStart"/>
      <w:r w:rsidRPr="00DD239B">
        <w:rPr>
          <w:lang w:val="lv-LV"/>
        </w:rPr>
        <w:t>palīgpakalpojumiem</w:t>
      </w:r>
      <w:proofErr w:type="spellEnd"/>
      <w:r w:rsidRPr="00DD239B">
        <w:rPr>
          <w:lang w:val="lv-LV"/>
        </w:rPr>
        <w:t xml:space="preserve">, kas aprakstīti 13.1. pantā minētās apdrošināšanas un ar to saistīto pakalpojumu definīcijas </w:t>
      </w:r>
      <w:proofErr w:type="spellStart"/>
      <w:r w:rsidRPr="00DD239B">
        <w:rPr>
          <w:lang w:val="lv-LV"/>
        </w:rPr>
        <w:t>iv</w:t>
      </w:r>
      <w:proofErr w:type="spellEnd"/>
      <w:r w:rsidRPr="00DD239B">
        <w:rPr>
          <w:lang w:val="lv-LV"/>
        </w:rPr>
        <w:t>) apakšpunktā.</w:t>
      </w:r>
    </w:p>
    <w:p w:rsidR="00085F70" w:rsidRPr="00DD239B" w:rsidRDefault="00085F70" w:rsidP="00085F70">
      <w:pPr>
        <w:ind w:left="567"/>
        <w:rPr>
          <w:lang w:val="lv-LV"/>
        </w:rPr>
      </w:pPr>
    </w:p>
    <w:p w:rsidR="00085F70" w:rsidRPr="00DD239B" w:rsidRDefault="00085F70" w:rsidP="00085F70">
      <w:pPr>
        <w:ind w:left="567" w:hanging="567"/>
        <w:rPr>
          <w:szCs w:val="24"/>
          <w:lang w:val="lv-LV"/>
        </w:rPr>
      </w:pPr>
      <w:r w:rsidRPr="00DD239B">
        <w:rPr>
          <w:lang w:val="lv-LV"/>
        </w:rPr>
        <w:br w:type="page"/>
      </w:r>
      <w:r w:rsidRPr="00DD239B">
        <w:rPr>
          <w:lang w:val="lv-LV"/>
        </w:rPr>
        <w:lastRenderedPageBreak/>
        <w:t>3.</w:t>
      </w:r>
      <w:r w:rsidRPr="00DD239B">
        <w:rPr>
          <w:lang w:val="lv-LV"/>
        </w:rPr>
        <w:tab/>
        <w:t xml:space="preserve">Attiecībā uz </w:t>
      </w:r>
      <w:r w:rsidRPr="00DD239B">
        <w:rPr>
          <w:b/>
          <w:bCs/>
          <w:lang w:val="lv-LV"/>
        </w:rPr>
        <w:t>EE</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tiešo apdrošināšanu (tostarp līdzapdrošināšanu);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 xml:space="preserve">pārapdrošināšanu un </w:t>
      </w:r>
      <w:proofErr w:type="spellStart"/>
      <w:r w:rsidRPr="00DD239B">
        <w:rPr>
          <w:lang w:val="lv-LV"/>
        </w:rPr>
        <w:t>retrocesiju</w:t>
      </w:r>
      <w:proofErr w:type="spellEnd"/>
      <w:r w:rsidRPr="00DD239B">
        <w:rPr>
          <w:lang w:val="lv-LV"/>
        </w:rPr>
        <w:t>;</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apdrošināšanas starpniecības pakalpojumiem; un</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d)</w:t>
      </w:r>
      <w:r w:rsidRPr="00DD239B">
        <w:rPr>
          <w:lang w:val="lv-LV"/>
        </w:rPr>
        <w:tab/>
        <w:t xml:space="preserve">apdrošināšanas </w:t>
      </w:r>
      <w:proofErr w:type="spellStart"/>
      <w:r w:rsidRPr="00DD239B">
        <w:rPr>
          <w:lang w:val="lv-LV"/>
        </w:rPr>
        <w:t>palīgpakalpojumiem</w:t>
      </w:r>
      <w:proofErr w:type="spellEnd"/>
      <w:r w:rsidRPr="00DD239B">
        <w:rPr>
          <w:lang w:val="lv-LV"/>
        </w:rPr>
        <w:t xml:space="preserve">, kas aprakstīti 13.1. pantā minētās apdrošināšanas un ar to saistīto pakalpojumu definīcijas </w:t>
      </w:r>
      <w:proofErr w:type="spellStart"/>
      <w:r w:rsidRPr="00DD239B">
        <w:rPr>
          <w:lang w:val="lv-LV"/>
        </w:rPr>
        <w:t>iv</w:t>
      </w:r>
      <w:proofErr w:type="spellEnd"/>
      <w:r w:rsidRPr="00DD239B">
        <w:rPr>
          <w:lang w:val="lv-LV"/>
        </w:rPr>
        <w:t>) apakšpunktā.</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t>4.</w:t>
      </w:r>
      <w:r w:rsidRPr="00DD239B">
        <w:rPr>
          <w:lang w:val="lv-LV"/>
        </w:rPr>
        <w:tab/>
        <w:t xml:space="preserve">Attiecībā uz </w:t>
      </w:r>
      <w:r w:rsidRPr="00DD239B">
        <w:rPr>
          <w:b/>
          <w:bCs/>
          <w:lang w:val="lv-LV"/>
        </w:rPr>
        <w:t>LV</w:t>
      </w:r>
      <w:r w:rsidRPr="00DD239B">
        <w:rPr>
          <w:lang w:val="lv-LV"/>
        </w:rPr>
        <w:t xml:space="preserve"> un </w:t>
      </w:r>
      <w:r w:rsidRPr="00DD239B">
        <w:rPr>
          <w:b/>
          <w:bCs/>
          <w:lang w:val="lv-LV"/>
        </w:rPr>
        <w:t>LT</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tādu risku apdrošināšanu, kas saistīti ar turpmāk minēto:</w:t>
      </w:r>
    </w:p>
    <w:p w:rsidR="00085F70" w:rsidRPr="00DD239B" w:rsidRDefault="00085F70" w:rsidP="00085F70">
      <w:pPr>
        <w:ind w:left="1134" w:hanging="567"/>
        <w:rPr>
          <w:szCs w:val="24"/>
          <w:lang w:val="lv-LV"/>
        </w:rPr>
      </w:pPr>
    </w:p>
    <w:p w:rsidR="00085F70" w:rsidRPr="00DD239B" w:rsidRDefault="00085F70" w:rsidP="00085F70">
      <w:pPr>
        <w:ind w:left="1701" w:hanging="567"/>
        <w:rPr>
          <w:szCs w:val="24"/>
          <w:lang w:val="lv-LV"/>
        </w:rPr>
      </w:pPr>
      <w:r w:rsidRPr="00DD239B">
        <w:rPr>
          <w:lang w:val="lv-LV"/>
        </w:rPr>
        <w:t>i)</w:t>
      </w:r>
      <w:r w:rsidRPr="00DD239B">
        <w:rPr>
          <w:lang w:val="lv-LV"/>
        </w:rPr>
        <w:tab/>
        <w:t xml:space="preserve">jūras transportu, </w:t>
      </w:r>
      <w:proofErr w:type="spellStart"/>
      <w:r w:rsidRPr="00DD239B">
        <w:rPr>
          <w:lang w:val="lv-LV"/>
        </w:rPr>
        <w:t>komercaviāciju</w:t>
      </w:r>
      <w:proofErr w:type="spellEnd"/>
      <w:r w:rsidRPr="00DD239B">
        <w:rPr>
          <w:lang w:val="lv-LV"/>
        </w:rPr>
        <w:t>, kosmosa kuģu palaišanu un kravu, tostarp pavadoņu, nogādāšanu kosmosā, ja šī apdrošināšana attiecas uz pārvadājamajām precēm, transportlīdzekli, ar ko veic pārvadājumu, vai ar minēto transportu saistīto atbildību;</w:t>
      </w:r>
    </w:p>
    <w:p w:rsidR="00085F70" w:rsidRPr="00DD239B" w:rsidRDefault="00085F70" w:rsidP="00085F70">
      <w:pPr>
        <w:ind w:left="1701" w:hanging="567"/>
        <w:rPr>
          <w:szCs w:val="24"/>
          <w:lang w:val="lv-LV"/>
        </w:rPr>
      </w:pPr>
    </w:p>
    <w:p w:rsidR="00085F70" w:rsidRPr="00DD239B" w:rsidRDefault="00085F70" w:rsidP="00085F70">
      <w:pPr>
        <w:ind w:left="1701" w:hanging="567"/>
        <w:rPr>
          <w:szCs w:val="24"/>
          <w:lang w:val="lv-LV"/>
        </w:rPr>
      </w:pPr>
      <w:proofErr w:type="spellStart"/>
      <w:r w:rsidRPr="00DD239B">
        <w:rPr>
          <w:lang w:val="lv-LV"/>
        </w:rPr>
        <w:t>ii</w:t>
      </w:r>
      <w:proofErr w:type="spellEnd"/>
      <w:r w:rsidRPr="00DD239B">
        <w:rPr>
          <w:lang w:val="lv-LV"/>
        </w:rPr>
        <w:t>)</w:t>
      </w:r>
      <w:r w:rsidRPr="00DD239B">
        <w:rPr>
          <w:lang w:val="lv-LV"/>
        </w:rPr>
        <w:tab/>
        <w:t>precēm starptautiskajā tranzītā;</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br w:type="page"/>
      </w:r>
      <w:r w:rsidRPr="00DD239B">
        <w:rPr>
          <w:lang w:val="lv-LV"/>
        </w:rPr>
        <w:lastRenderedPageBreak/>
        <w:t>b)</w:t>
      </w:r>
      <w:r w:rsidRPr="00DD239B">
        <w:rPr>
          <w:lang w:val="lv-LV"/>
        </w:rPr>
        <w:tab/>
        <w:t xml:space="preserve">pārapdrošināšanu un </w:t>
      </w:r>
      <w:proofErr w:type="spellStart"/>
      <w:r w:rsidRPr="00DD239B">
        <w:rPr>
          <w:lang w:val="lv-LV"/>
        </w:rPr>
        <w:t>retrocesiju</w:t>
      </w:r>
      <w:proofErr w:type="spellEnd"/>
      <w:r w:rsidRPr="00DD239B">
        <w:rPr>
          <w:lang w:val="lv-LV"/>
        </w:rPr>
        <w:t>; un</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 xml:space="preserve">apdrošināšanas </w:t>
      </w:r>
      <w:proofErr w:type="spellStart"/>
      <w:r w:rsidRPr="00DD239B">
        <w:rPr>
          <w:lang w:val="lv-LV"/>
        </w:rPr>
        <w:t>palīgpakalpojumiem</w:t>
      </w:r>
      <w:proofErr w:type="spellEnd"/>
      <w:r w:rsidRPr="00DD239B">
        <w:rPr>
          <w:lang w:val="lv-LV"/>
        </w:rPr>
        <w:t xml:space="preserve">, kas aprakstīti 13.1. pantā minētās apdrošināšanas un ar to saistīto pakalpojumu definīcijas </w:t>
      </w:r>
      <w:proofErr w:type="spellStart"/>
      <w:r w:rsidRPr="00DD239B">
        <w:rPr>
          <w:lang w:val="lv-LV"/>
        </w:rPr>
        <w:t>iv</w:t>
      </w:r>
      <w:proofErr w:type="spellEnd"/>
      <w:r w:rsidRPr="00DD239B">
        <w:rPr>
          <w:lang w:val="lv-LV"/>
        </w:rPr>
        <w:t>) apakšpunktā.</w:t>
      </w:r>
    </w:p>
    <w:p w:rsidR="00085F70" w:rsidRPr="00DD239B" w:rsidRDefault="00085F70" w:rsidP="00085F70">
      <w:pPr>
        <w:ind w:left="567" w:hanging="567"/>
        <w:rPr>
          <w:szCs w:val="24"/>
          <w:lang w:val="lv-LV"/>
        </w:rPr>
      </w:pPr>
    </w:p>
    <w:p w:rsidR="00085F70" w:rsidRPr="00DD239B" w:rsidRDefault="00085F70" w:rsidP="00085F70">
      <w:pPr>
        <w:ind w:left="567" w:hanging="567"/>
        <w:rPr>
          <w:szCs w:val="24"/>
          <w:lang w:val="lv-LV"/>
        </w:rPr>
      </w:pPr>
      <w:r w:rsidRPr="00DD239B">
        <w:rPr>
          <w:lang w:val="lv-LV"/>
        </w:rPr>
        <w:t>5.</w:t>
      </w:r>
      <w:r w:rsidRPr="00DD239B">
        <w:rPr>
          <w:lang w:val="lv-LV"/>
        </w:rPr>
        <w:tab/>
        <w:t xml:space="preserve">Attiecībā uz </w:t>
      </w:r>
      <w:r w:rsidRPr="00DD239B">
        <w:rPr>
          <w:b/>
          <w:bCs/>
          <w:lang w:val="lv-LV"/>
        </w:rPr>
        <w:t>MT</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567"/>
        <w:rPr>
          <w:szCs w:val="24"/>
          <w:lang w:val="lv-LV"/>
        </w:rPr>
      </w:pPr>
      <w:r w:rsidRPr="00DD239B">
        <w:rPr>
          <w:lang w:val="lv-LV"/>
        </w:rPr>
        <w:t>a)</w:t>
      </w:r>
      <w:r w:rsidRPr="00DD239B">
        <w:rPr>
          <w:lang w:val="lv-LV"/>
        </w:rPr>
        <w:tab/>
        <w:t>tādu risku apdrošināšanu, kas saistīti ar turpmāk minēto:</w:t>
      </w:r>
    </w:p>
    <w:p w:rsidR="00085F70" w:rsidRPr="00DD239B" w:rsidRDefault="00085F70" w:rsidP="00085F70">
      <w:pPr>
        <w:ind w:left="567"/>
        <w:rPr>
          <w:szCs w:val="24"/>
          <w:lang w:val="lv-LV"/>
        </w:rPr>
      </w:pPr>
    </w:p>
    <w:p w:rsidR="00085F70" w:rsidRPr="00DD239B" w:rsidRDefault="00085F70" w:rsidP="00085F70">
      <w:pPr>
        <w:ind w:left="1134"/>
        <w:rPr>
          <w:szCs w:val="24"/>
          <w:lang w:val="lv-LV"/>
        </w:rPr>
      </w:pPr>
      <w:r w:rsidRPr="00DD239B">
        <w:rPr>
          <w:lang w:val="lv-LV"/>
        </w:rPr>
        <w:t>i)</w:t>
      </w:r>
      <w:r w:rsidRPr="00DD239B">
        <w:rPr>
          <w:lang w:val="lv-LV"/>
        </w:rPr>
        <w:tab/>
        <w:t xml:space="preserve">jūras transportu, </w:t>
      </w:r>
      <w:proofErr w:type="spellStart"/>
      <w:r w:rsidRPr="00DD239B">
        <w:rPr>
          <w:lang w:val="lv-LV"/>
        </w:rPr>
        <w:t>komercaviāciju</w:t>
      </w:r>
      <w:proofErr w:type="spellEnd"/>
      <w:r w:rsidRPr="00DD239B">
        <w:rPr>
          <w:lang w:val="lv-LV"/>
        </w:rPr>
        <w:t>, kosmosa kuģu palaišanu un kravu, tostarp pavadoņu, nogādāšanu kosmosā, ja šī apdrošināšana attiecas uz pārvadājamajām precēm, transportlīdzekli, ar ko veic pārvadājumu, vai ar minēto transportu saistīto atbildību;</w:t>
      </w:r>
    </w:p>
    <w:p w:rsidR="00085F70" w:rsidRPr="00DD239B" w:rsidRDefault="00085F70" w:rsidP="00085F70">
      <w:pPr>
        <w:ind w:left="1134"/>
        <w:rPr>
          <w:szCs w:val="24"/>
          <w:lang w:val="lv-LV"/>
        </w:rPr>
      </w:pPr>
    </w:p>
    <w:p w:rsidR="00085F70" w:rsidRPr="00DD239B" w:rsidRDefault="00085F70" w:rsidP="00085F70">
      <w:pPr>
        <w:ind w:left="1134"/>
        <w:rPr>
          <w:szCs w:val="24"/>
          <w:lang w:val="lv-LV"/>
        </w:rPr>
      </w:pPr>
      <w:proofErr w:type="spellStart"/>
      <w:r w:rsidRPr="00DD239B">
        <w:rPr>
          <w:lang w:val="lv-LV"/>
        </w:rPr>
        <w:t>ii</w:t>
      </w:r>
      <w:proofErr w:type="spellEnd"/>
      <w:r w:rsidRPr="00DD239B">
        <w:rPr>
          <w:lang w:val="lv-LV"/>
        </w:rPr>
        <w:t>)</w:t>
      </w:r>
      <w:r w:rsidRPr="00DD239B">
        <w:rPr>
          <w:lang w:val="lv-LV"/>
        </w:rPr>
        <w:tab/>
        <w:t>precēm starptautiskajā tranzītā;</w:t>
      </w:r>
    </w:p>
    <w:p w:rsidR="00085F70" w:rsidRPr="00DD239B" w:rsidRDefault="00085F70" w:rsidP="00085F70">
      <w:pPr>
        <w:ind w:left="567"/>
        <w:rPr>
          <w:szCs w:val="24"/>
          <w:lang w:val="lv-LV"/>
        </w:rPr>
      </w:pPr>
    </w:p>
    <w:p w:rsidR="00085F70" w:rsidRPr="00DD239B" w:rsidRDefault="00085F70" w:rsidP="00085F70">
      <w:pPr>
        <w:ind w:left="567"/>
        <w:rPr>
          <w:szCs w:val="24"/>
          <w:lang w:val="lv-LV"/>
        </w:rPr>
      </w:pPr>
      <w:r w:rsidRPr="00DD239B">
        <w:rPr>
          <w:lang w:val="lv-LV"/>
        </w:rPr>
        <w:t>b)</w:t>
      </w:r>
      <w:r w:rsidRPr="00DD239B">
        <w:rPr>
          <w:lang w:val="lv-LV"/>
        </w:rPr>
        <w:tab/>
        <w:t xml:space="preserve">pārapdrošināšanu un </w:t>
      </w:r>
      <w:proofErr w:type="spellStart"/>
      <w:r w:rsidRPr="00DD239B">
        <w:rPr>
          <w:lang w:val="lv-LV"/>
        </w:rPr>
        <w:t>retrocesiju</w:t>
      </w:r>
      <w:proofErr w:type="spellEnd"/>
      <w:r w:rsidRPr="00DD239B">
        <w:rPr>
          <w:lang w:val="lv-LV"/>
        </w:rPr>
        <w:t>; un</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 xml:space="preserve">apdrošināšanas </w:t>
      </w:r>
      <w:proofErr w:type="spellStart"/>
      <w:r w:rsidRPr="00DD239B">
        <w:rPr>
          <w:lang w:val="lv-LV"/>
        </w:rPr>
        <w:t>palīgpakalpojumiem</w:t>
      </w:r>
      <w:proofErr w:type="spellEnd"/>
      <w:r w:rsidRPr="00DD239B">
        <w:rPr>
          <w:lang w:val="lv-LV"/>
        </w:rPr>
        <w:t xml:space="preserve">, kas aprakstīti 13.1. pantā minētās apdrošināšanas un ar to saistīto pakalpojumu definīcijas </w:t>
      </w:r>
      <w:proofErr w:type="spellStart"/>
      <w:r w:rsidRPr="00DD239B">
        <w:rPr>
          <w:lang w:val="lv-LV"/>
        </w:rPr>
        <w:t>iv</w:t>
      </w:r>
      <w:proofErr w:type="spellEnd"/>
      <w:r w:rsidRPr="00DD239B">
        <w:rPr>
          <w:lang w:val="lv-LV"/>
        </w:rPr>
        <w:t>) apakšpunktā.</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br w:type="page"/>
      </w:r>
      <w:r w:rsidRPr="00DD239B">
        <w:rPr>
          <w:lang w:val="lv-LV"/>
        </w:rPr>
        <w:lastRenderedPageBreak/>
        <w:t>6.</w:t>
      </w:r>
      <w:r w:rsidRPr="00DD239B">
        <w:rPr>
          <w:lang w:val="lv-LV"/>
        </w:rPr>
        <w:tab/>
        <w:t xml:space="preserve">Attiecībā uz </w:t>
      </w:r>
      <w:r w:rsidRPr="00DD239B">
        <w:rPr>
          <w:b/>
          <w:bCs/>
          <w:lang w:val="lv-LV"/>
        </w:rPr>
        <w:t>PL</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to risku apdrošināšanu, kas saistīti ar preču apdrošināšanu starptautiskajā tirdzniecībā; un</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 xml:space="preserve">to risku pārapdrošināšanu un </w:t>
      </w:r>
      <w:proofErr w:type="spellStart"/>
      <w:r w:rsidRPr="00DD239B">
        <w:rPr>
          <w:lang w:val="lv-LV"/>
        </w:rPr>
        <w:t>retrocesiju</w:t>
      </w:r>
      <w:proofErr w:type="spellEnd"/>
      <w:r w:rsidRPr="00DD239B">
        <w:rPr>
          <w:lang w:val="lv-LV"/>
        </w:rPr>
        <w:t>, kas saistīti ar preču apdrošināšanu starptautiskajā tirdzniecībā.</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Banku un citi finanšu pakalpojumi (izņemot apdrošināšanu un ar to saistītos pakalpojumus)</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t>7.</w:t>
      </w:r>
      <w:r w:rsidRPr="00DD239B">
        <w:rPr>
          <w:lang w:val="lv-LV"/>
        </w:rPr>
        <w:tab/>
        <w:t xml:space="preserve">Izņemot </w:t>
      </w:r>
      <w:r w:rsidRPr="00163945">
        <w:rPr>
          <w:b/>
          <w:bCs/>
          <w:lang w:val="lv-LV"/>
        </w:rPr>
        <w:t>BE, CY, EE, LV, LT, MT, SI</w:t>
      </w:r>
      <w:r w:rsidRPr="00DD239B">
        <w:rPr>
          <w:lang w:val="lv-LV"/>
        </w:rPr>
        <w:t xml:space="preserve"> un </w:t>
      </w:r>
      <w:r w:rsidRPr="00163945">
        <w:rPr>
          <w:b/>
          <w:bCs/>
          <w:lang w:val="lv-LV"/>
        </w:rPr>
        <w:t>RO</w:t>
      </w:r>
      <w:r w:rsidRPr="00DD239B">
        <w:rPr>
          <w:lang w:val="lv-LV"/>
        </w:rPr>
        <w:t>,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 xml:space="preserve">finanšu informācijas sniegšanu un nosūtīšanu, finanšu datu apstrādi un ar to saistīto programmatūru, kā aprakstīts 13.1. pantā minētās banku un citu finanšu pakalpojumu (izņemot apdrošināšanu) definīcijas </w:t>
      </w:r>
      <w:proofErr w:type="spellStart"/>
      <w:r w:rsidRPr="00DD239B">
        <w:rPr>
          <w:lang w:val="lv-LV"/>
        </w:rPr>
        <w:t>xi</w:t>
      </w:r>
      <w:proofErr w:type="spellEnd"/>
      <w:r w:rsidRPr="00DD239B">
        <w:rPr>
          <w:lang w:val="lv-LV"/>
        </w:rPr>
        <w:t>) apakšpunktā; un</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 xml:space="preserve">konsultatīviem un citiem finanšu </w:t>
      </w:r>
      <w:proofErr w:type="spellStart"/>
      <w:r w:rsidRPr="00DD239B">
        <w:rPr>
          <w:lang w:val="lv-LV"/>
        </w:rPr>
        <w:t>palīgpakalpojumiem</w:t>
      </w:r>
      <w:proofErr w:type="spellEnd"/>
      <w:r w:rsidRPr="00DD239B">
        <w:rPr>
          <w:lang w:val="lv-LV"/>
        </w:rPr>
        <w:t xml:space="preserve">, kas saistīti ar banku un citiem finanšu pakalpojumiem, kā aprakstīts 13.1. pantā minētās banku un citu finanšu pakalpojumu (izņemot apdrošināšanu) definīcijas </w:t>
      </w:r>
      <w:proofErr w:type="spellStart"/>
      <w:r w:rsidRPr="00DD239B">
        <w:rPr>
          <w:lang w:val="lv-LV"/>
        </w:rPr>
        <w:t>xii</w:t>
      </w:r>
      <w:proofErr w:type="spellEnd"/>
      <w:r w:rsidRPr="00DD239B">
        <w:rPr>
          <w:lang w:val="lv-LV"/>
        </w:rPr>
        <w:t>) apakšpunktā, bet izņemot minētajā apakšpunktā aprakstītos starpniecības pakalpojumus.</w:t>
      </w:r>
    </w:p>
    <w:p w:rsidR="00085F70" w:rsidRPr="00DD239B" w:rsidRDefault="00085F70" w:rsidP="00085F70">
      <w:pPr>
        <w:ind w:left="567" w:hanging="567"/>
        <w:rPr>
          <w:szCs w:val="24"/>
          <w:lang w:val="lv-LV"/>
        </w:rPr>
      </w:pPr>
    </w:p>
    <w:p w:rsidR="00085F70" w:rsidRPr="00DD239B" w:rsidRDefault="00085F70" w:rsidP="00085F70">
      <w:pPr>
        <w:ind w:left="567" w:hanging="567"/>
        <w:rPr>
          <w:szCs w:val="24"/>
          <w:lang w:val="lv-LV"/>
        </w:rPr>
      </w:pPr>
      <w:r w:rsidRPr="00DD239B">
        <w:rPr>
          <w:lang w:val="lv-LV"/>
        </w:rPr>
        <w:br w:type="page"/>
      </w:r>
      <w:r w:rsidRPr="00DD239B">
        <w:rPr>
          <w:lang w:val="lv-LV"/>
        </w:rPr>
        <w:lastRenderedPageBreak/>
        <w:t>8.</w:t>
      </w:r>
      <w:r w:rsidRPr="00DD239B">
        <w:rPr>
          <w:lang w:val="lv-LV"/>
        </w:rPr>
        <w:tab/>
        <w:t xml:space="preserve">Attiecībā uz </w:t>
      </w:r>
      <w:r w:rsidRPr="00163945">
        <w:rPr>
          <w:b/>
          <w:bCs/>
          <w:lang w:val="lv-LV"/>
        </w:rPr>
        <w:t>BE</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 xml:space="preserve">finanšu informācijas sniegšanu un nosūtīšanu, finanšu datu apstrādi un ar to saistīto programmatūru, kā aprakstīts 13.1. pantā minētās banku un citu finanšu pakalpojumu (izņemot apdrošināšanu) definīcijas </w:t>
      </w:r>
      <w:proofErr w:type="spellStart"/>
      <w:r w:rsidRPr="00DD239B">
        <w:rPr>
          <w:lang w:val="lv-LV"/>
        </w:rPr>
        <w:t>xi</w:t>
      </w:r>
      <w:proofErr w:type="spellEnd"/>
      <w:r w:rsidRPr="00DD239B">
        <w:rPr>
          <w:lang w:val="lv-LV"/>
        </w:rPr>
        <w:t>) apakšpunktā.</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t>9.</w:t>
      </w:r>
      <w:r w:rsidRPr="00DD239B">
        <w:rPr>
          <w:lang w:val="lv-LV"/>
        </w:rPr>
        <w:tab/>
        <w:t xml:space="preserve">Attiecībā uz </w:t>
      </w:r>
      <w:r w:rsidRPr="00163945">
        <w:rPr>
          <w:b/>
          <w:bCs/>
          <w:lang w:val="lv-LV"/>
        </w:rPr>
        <w:t>CY</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pārvedamo vērtspapīru tirdzniecību savā vārdā vai klientu vārdā biržā vai ārpusbiržas tirgū, vai citādi;</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 xml:space="preserve">finanšu informācijas sniegšanu un nosūtīšanu, finanšu datu apstrādi un ar to saistīto programmatūru, kā aprakstīts 13.1. pantā minētās banku un citu finanšu pakalpojumu (izņemot apdrošināšanu) definīcijas </w:t>
      </w:r>
      <w:proofErr w:type="spellStart"/>
      <w:r w:rsidRPr="00DD239B">
        <w:rPr>
          <w:lang w:val="lv-LV"/>
        </w:rPr>
        <w:t>xi</w:t>
      </w:r>
      <w:proofErr w:type="spellEnd"/>
      <w:r w:rsidRPr="00DD239B">
        <w:rPr>
          <w:lang w:val="lv-LV"/>
        </w:rPr>
        <w:t>) apakšpunktā; un</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 xml:space="preserve">konsultatīviem un citiem finanšu </w:t>
      </w:r>
      <w:proofErr w:type="spellStart"/>
      <w:r w:rsidRPr="00DD239B">
        <w:rPr>
          <w:lang w:val="lv-LV"/>
        </w:rPr>
        <w:t>palīgpakalpojumiem</w:t>
      </w:r>
      <w:proofErr w:type="spellEnd"/>
      <w:r w:rsidRPr="00DD239B">
        <w:rPr>
          <w:lang w:val="lv-LV"/>
        </w:rPr>
        <w:t xml:space="preserve">, kas saistīti ar banku un citiem finanšu pakalpojumiem, kā aprakstīts 13.1. pantā minētās banku un citu finanšu pakalpojumu (izņemot apdrošināšanu) definīcijas </w:t>
      </w:r>
      <w:proofErr w:type="spellStart"/>
      <w:r w:rsidRPr="00DD239B">
        <w:rPr>
          <w:lang w:val="lv-LV"/>
        </w:rPr>
        <w:t>xii</w:t>
      </w:r>
      <w:proofErr w:type="spellEnd"/>
      <w:r w:rsidRPr="00DD239B">
        <w:rPr>
          <w:lang w:val="lv-LV"/>
        </w:rPr>
        <w:t>) apakšpunktā, bet izņemot minētajā apakšpunktā aprakstītos starpniecības pakalpojumus.</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br w:type="page"/>
      </w:r>
      <w:r w:rsidRPr="00DD239B">
        <w:rPr>
          <w:lang w:val="lv-LV"/>
        </w:rPr>
        <w:lastRenderedPageBreak/>
        <w:t>10.</w:t>
      </w:r>
      <w:r w:rsidRPr="00DD239B">
        <w:rPr>
          <w:lang w:val="lv-LV"/>
        </w:rPr>
        <w:tab/>
        <w:t xml:space="preserve">Attiecībā uz </w:t>
      </w:r>
      <w:r w:rsidRPr="00DD239B">
        <w:rPr>
          <w:b/>
          <w:bCs/>
          <w:lang w:val="lv-LV"/>
        </w:rPr>
        <w:t>EE</w:t>
      </w:r>
      <w:r w:rsidRPr="00DD239B">
        <w:rPr>
          <w:lang w:val="lv-LV"/>
        </w:rPr>
        <w:t xml:space="preserve"> un </w:t>
      </w:r>
      <w:r w:rsidRPr="00DD239B">
        <w:rPr>
          <w:b/>
          <w:bCs/>
          <w:lang w:val="lv-LV"/>
        </w:rPr>
        <w:t>LT</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noguldījumu pieņemšanu;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dažādām aizdošanas darbībām;</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finanšu nomu;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d)</w:t>
      </w:r>
      <w:r w:rsidRPr="00DD239B">
        <w:rPr>
          <w:lang w:val="lv-LV"/>
        </w:rPr>
        <w:tab/>
        <w:t>visiem maksājumu un naudas pārsūtīšanas pakalpojumiem;</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e)</w:t>
      </w:r>
      <w:r w:rsidRPr="00DD239B">
        <w:rPr>
          <w:lang w:val="lv-LV"/>
        </w:rPr>
        <w:tab/>
        <w:t>galvojumiem un saistībām;</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f)</w:t>
      </w:r>
      <w:r w:rsidRPr="00DD239B">
        <w:rPr>
          <w:lang w:val="lv-LV"/>
        </w:rPr>
        <w:tab/>
        <w:t>tirdzniecību savā vārdā vai klientu vārdā biržā vai ārpusbiržas tirgū;</w:t>
      </w:r>
    </w:p>
    <w:p w:rsidR="00085F70" w:rsidRPr="00DD239B" w:rsidRDefault="00085F70" w:rsidP="00085F70">
      <w:pPr>
        <w:ind w:left="1134" w:hanging="567"/>
        <w:rPr>
          <w:szCs w:val="24"/>
          <w:lang w:val="lv-LV"/>
        </w:rPr>
      </w:pPr>
    </w:p>
    <w:p w:rsidR="00085F70" w:rsidRPr="00DD239B" w:rsidRDefault="00085F70" w:rsidP="00085F70">
      <w:pPr>
        <w:ind w:left="1134" w:hanging="567"/>
        <w:rPr>
          <w:lang w:val="lv-LV"/>
        </w:rPr>
      </w:pPr>
      <w:r w:rsidRPr="00DD239B">
        <w:rPr>
          <w:lang w:val="lv-LV"/>
        </w:rPr>
        <w:t>g)</w:t>
      </w:r>
      <w:r w:rsidRPr="00DD239B">
        <w:rPr>
          <w:lang w:val="lv-LV"/>
        </w:rPr>
        <w:tab/>
        <w:t>līdzdalību starpnieka statusā (publiski vai privāti) visu veidu vērtspapīru emisijās, tostarp parakstīšanā un izvietošanā, un ar šādām emisijām saistītu pakalpojumu sniegšanu;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h)</w:t>
      </w:r>
      <w:r w:rsidRPr="00DD239B">
        <w:rPr>
          <w:lang w:val="lv-LV"/>
        </w:rPr>
        <w:tab/>
        <w:t>starpniecību naudas darījumos;</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i)</w:t>
      </w:r>
      <w:r w:rsidRPr="00DD239B">
        <w:rPr>
          <w:lang w:val="lv-LV"/>
        </w:rPr>
        <w:tab/>
        <w:t>aktīvu, piemēram, skaidras naudas vai portfeļa, pārvaldību, visu veidu kolektīvo ieguldījumu pārvaldību, uzkrājumu uzraudzības, depozītu pārvaldības un trasta pakalpojumiem;</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j)</w:t>
      </w:r>
      <w:r w:rsidRPr="00DD239B">
        <w:rPr>
          <w:lang w:val="lv-LV"/>
        </w:rPr>
        <w:tab/>
        <w:t>finanšu aktīvu, tostarp vērtspapīru, atvasināto finanšu instrumentu un citu apgrozāmu līdzekļu, norēķinu un mijieskaita pakalpojumiem;</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br w:type="page"/>
      </w:r>
      <w:r w:rsidRPr="00DD239B">
        <w:rPr>
          <w:lang w:val="lv-LV"/>
        </w:rPr>
        <w:lastRenderedPageBreak/>
        <w:t>k)</w:t>
      </w:r>
      <w:r w:rsidRPr="00DD239B">
        <w:rPr>
          <w:lang w:val="lv-LV"/>
        </w:rPr>
        <w:tab/>
        <w:t xml:space="preserve">finanšu informācijas sniegšanu un nosūtīšanu, finanšu datu apstrādi un ar to saistīto programmatūru, kā aprakstīts 13.1. pantā minētās banku un citu finanšu pakalpojumu (izņemot apdrošināšanu) definīcijas </w:t>
      </w:r>
      <w:proofErr w:type="spellStart"/>
      <w:r w:rsidRPr="00DD239B">
        <w:rPr>
          <w:lang w:val="lv-LV"/>
        </w:rPr>
        <w:t>xi</w:t>
      </w:r>
      <w:proofErr w:type="spellEnd"/>
      <w:r w:rsidRPr="00DD239B">
        <w:rPr>
          <w:lang w:val="lv-LV"/>
        </w:rPr>
        <w:t>) apakšpunktā; un</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l)</w:t>
      </w:r>
      <w:r w:rsidRPr="00DD239B">
        <w:rPr>
          <w:lang w:val="lv-LV"/>
        </w:rPr>
        <w:tab/>
        <w:t xml:space="preserve">konsultatīviem un citiem finanšu </w:t>
      </w:r>
      <w:proofErr w:type="spellStart"/>
      <w:r w:rsidRPr="00DD239B">
        <w:rPr>
          <w:lang w:val="lv-LV"/>
        </w:rPr>
        <w:t>palīgpakalpojumiem</w:t>
      </w:r>
      <w:proofErr w:type="spellEnd"/>
      <w:r w:rsidRPr="00DD239B">
        <w:rPr>
          <w:lang w:val="lv-LV"/>
        </w:rPr>
        <w:t xml:space="preserve">, kas saistīti ar banku un citiem finanšu pakalpojumiem, kā aprakstīts 13.1. pantā minētās banku un citu finanšu pakalpojumu (izņemot apdrošināšanu) definīcijas </w:t>
      </w:r>
      <w:proofErr w:type="spellStart"/>
      <w:r w:rsidRPr="00DD239B">
        <w:rPr>
          <w:lang w:val="lv-LV"/>
        </w:rPr>
        <w:t>xii</w:t>
      </w:r>
      <w:proofErr w:type="spellEnd"/>
      <w:r w:rsidRPr="00DD239B">
        <w:rPr>
          <w:lang w:val="lv-LV"/>
        </w:rPr>
        <w:t>) apakšpunktā, bet izņemot minētajā apakšpunktā aprakstītos starpniecības pakalpojumus.</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t>11.</w:t>
      </w:r>
      <w:r w:rsidRPr="00DD239B">
        <w:rPr>
          <w:lang w:val="lv-LV"/>
        </w:rPr>
        <w:tab/>
        <w:t xml:space="preserve">Attiecībā uz </w:t>
      </w:r>
      <w:r w:rsidRPr="00163945">
        <w:rPr>
          <w:b/>
          <w:bCs/>
          <w:lang w:val="lv-LV"/>
        </w:rPr>
        <w:t>LV</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līdzdalību starpnieka statusā (publiski vai privāti) visu veidu vērtspapīru emisijās, tostarp parakstīšanā un izvietošanā, un ar šādām emisijām saistītu pakalpojumu sniegšanu;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 xml:space="preserve">finanšu informācijas sniegšanu un nosūtīšanu, finanšu datu apstrādi un ar to saistīto programmatūru, kā aprakstīts 13.1. pantā minētās banku un citu finanšu pakalpojumu (izņemot apdrošināšanu) definīcijas </w:t>
      </w:r>
      <w:proofErr w:type="spellStart"/>
      <w:r w:rsidRPr="00DD239B">
        <w:rPr>
          <w:lang w:val="lv-LV"/>
        </w:rPr>
        <w:t>xi</w:t>
      </w:r>
      <w:proofErr w:type="spellEnd"/>
      <w:r w:rsidRPr="00DD239B">
        <w:rPr>
          <w:lang w:val="lv-LV"/>
        </w:rPr>
        <w:t>) apakšpunktā; un</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 xml:space="preserve">konsultatīviem un citiem finanšu </w:t>
      </w:r>
      <w:proofErr w:type="spellStart"/>
      <w:r w:rsidRPr="00DD239B">
        <w:rPr>
          <w:lang w:val="lv-LV"/>
        </w:rPr>
        <w:t>palīgpakalpojumiem</w:t>
      </w:r>
      <w:proofErr w:type="spellEnd"/>
      <w:r w:rsidRPr="00DD239B">
        <w:rPr>
          <w:lang w:val="lv-LV"/>
        </w:rPr>
        <w:t xml:space="preserve">, kas saistīti ar banku un citiem finanšu pakalpojumiem, kā aprakstīts 13.1. pantā minētās banku un citu finanšu pakalpojumu (izņemot apdrošināšanu) definīcijas </w:t>
      </w:r>
      <w:proofErr w:type="spellStart"/>
      <w:r w:rsidRPr="00DD239B">
        <w:rPr>
          <w:lang w:val="lv-LV"/>
        </w:rPr>
        <w:t>xii</w:t>
      </w:r>
      <w:proofErr w:type="spellEnd"/>
      <w:r w:rsidRPr="00DD239B">
        <w:rPr>
          <w:lang w:val="lv-LV"/>
        </w:rPr>
        <w:t>) apakšpunktā, bet izņemot minētajā apakšpunktā aprakstītos starpniecības pakalpojumus.</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br w:type="page"/>
      </w:r>
      <w:r w:rsidRPr="00DD239B">
        <w:rPr>
          <w:lang w:val="lv-LV"/>
        </w:rPr>
        <w:lastRenderedPageBreak/>
        <w:t>12.</w:t>
      </w:r>
      <w:r w:rsidRPr="00DD239B">
        <w:rPr>
          <w:lang w:val="lv-LV"/>
        </w:rPr>
        <w:tab/>
        <w:t xml:space="preserve">Attiecībā uz </w:t>
      </w:r>
      <w:r w:rsidRPr="00DD239B">
        <w:rPr>
          <w:b/>
          <w:bCs/>
          <w:lang w:val="lv-LV"/>
        </w:rPr>
        <w:t>MT</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noguldījumu pieņemšanu;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dažādām aizdošanas darbībām;</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 xml:space="preserve">finanšu informācijas sniegšanu un nosūtīšanu, finanšu datu apstrādi un ar to saistīto programmatūru, kā aprakstīts 13.1. pantā minētās banku un citu finanšu pakalpojumu (izņemot apdrošināšanu) definīcijas </w:t>
      </w:r>
      <w:proofErr w:type="spellStart"/>
      <w:r w:rsidRPr="00DD239B">
        <w:rPr>
          <w:lang w:val="lv-LV"/>
        </w:rPr>
        <w:t>xi</w:t>
      </w:r>
      <w:proofErr w:type="spellEnd"/>
      <w:r w:rsidRPr="00DD239B">
        <w:rPr>
          <w:lang w:val="lv-LV"/>
        </w:rPr>
        <w:t>) apakšpunktā; un</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d)</w:t>
      </w:r>
      <w:r w:rsidRPr="00DD239B">
        <w:rPr>
          <w:lang w:val="lv-LV"/>
        </w:rPr>
        <w:tab/>
        <w:t xml:space="preserve">konsultatīviem un citiem finanšu </w:t>
      </w:r>
      <w:proofErr w:type="spellStart"/>
      <w:r w:rsidRPr="00DD239B">
        <w:rPr>
          <w:lang w:val="lv-LV"/>
        </w:rPr>
        <w:t>palīgpakalpojumiem</w:t>
      </w:r>
      <w:proofErr w:type="spellEnd"/>
      <w:r w:rsidRPr="00DD239B">
        <w:rPr>
          <w:lang w:val="lv-LV"/>
        </w:rPr>
        <w:t xml:space="preserve">, kas saistīti ar banku un citiem finanšu pakalpojumiem, kā aprakstīts 13.1. pantā minētās banku un citu finanšu pakalpojumu (izņemot apdrošināšanu) definīcijas </w:t>
      </w:r>
      <w:proofErr w:type="spellStart"/>
      <w:r w:rsidRPr="00DD239B">
        <w:rPr>
          <w:lang w:val="lv-LV"/>
        </w:rPr>
        <w:t>xii</w:t>
      </w:r>
      <w:proofErr w:type="spellEnd"/>
      <w:r w:rsidRPr="00DD239B">
        <w:rPr>
          <w:lang w:val="lv-LV"/>
        </w:rPr>
        <w:t>) apakšpunktā, bet izņemot minētajā apakšpunktā aprakstītos starpniecības pakalpojumus.</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t>13.</w:t>
      </w:r>
      <w:r w:rsidRPr="00DD239B">
        <w:rPr>
          <w:lang w:val="lv-LV"/>
        </w:rPr>
        <w:tab/>
        <w:t xml:space="preserve">Attiecībā uz </w:t>
      </w:r>
      <w:r w:rsidRPr="00DD239B">
        <w:rPr>
          <w:b/>
          <w:bCs/>
          <w:lang w:val="lv-LV"/>
        </w:rPr>
        <w:t>RO</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noguldījumu pieņemšanu;</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dažādām aizdošanas darbībām;</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galvojumiem un saistībām;</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br w:type="page"/>
      </w:r>
      <w:r w:rsidRPr="00DD239B">
        <w:rPr>
          <w:lang w:val="lv-LV"/>
        </w:rPr>
        <w:lastRenderedPageBreak/>
        <w:t>d)</w:t>
      </w:r>
      <w:r w:rsidRPr="00DD239B">
        <w:rPr>
          <w:lang w:val="lv-LV"/>
        </w:rPr>
        <w:tab/>
        <w:t>starpniecību naudas darījumos;</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e)</w:t>
      </w:r>
      <w:r w:rsidRPr="00DD239B">
        <w:rPr>
          <w:lang w:val="lv-LV"/>
        </w:rPr>
        <w:tab/>
        <w:t xml:space="preserve">finanšu informācijas sniegšanu un nosūtīšanu, finanšu datu apstrādi un ar to saistīto programmatūru, kā aprakstīts 13.1. pantā minētās banku un citu finanšu pakalpojumu (izņemot apdrošināšanu) definīcijas </w:t>
      </w:r>
      <w:proofErr w:type="spellStart"/>
      <w:r w:rsidRPr="00DD239B">
        <w:rPr>
          <w:lang w:val="lv-LV"/>
        </w:rPr>
        <w:t>xi</w:t>
      </w:r>
      <w:proofErr w:type="spellEnd"/>
      <w:r w:rsidRPr="00DD239B">
        <w:rPr>
          <w:lang w:val="lv-LV"/>
        </w:rPr>
        <w:t>) apakšpunktā; un</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f)</w:t>
      </w:r>
      <w:r w:rsidRPr="00DD239B">
        <w:rPr>
          <w:lang w:val="lv-LV"/>
        </w:rPr>
        <w:tab/>
        <w:t xml:space="preserve">konsultatīviem un citiem finanšu </w:t>
      </w:r>
      <w:proofErr w:type="spellStart"/>
      <w:r w:rsidRPr="00DD239B">
        <w:rPr>
          <w:lang w:val="lv-LV"/>
        </w:rPr>
        <w:t>palīgpakalpojumiem</w:t>
      </w:r>
      <w:proofErr w:type="spellEnd"/>
      <w:r w:rsidRPr="00DD239B">
        <w:rPr>
          <w:lang w:val="lv-LV"/>
        </w:rPr>
        <w:t xml:space="preserve">, kas saistīti ar banku un citiem finanšu pakalpojumiem, kā aprakstīts 13.1. pantā minētās banku un citu finanšu pakalpojumu (izņemot apdrošināšanu) definīcijas </w:t>
      </w:r>
      <w:proofErr w:type="spellStart"/>
      <w:r w:rsidRPr="00DD239B">
        <w:rPr>
          <w:lang w:val="lv-LV"/>
        </w:rPr>
        <w:t>xii</w:t>
      </w:r>
      <w:proofErr w:type="spellEnd"/>
      <w:r w:rsidRPr="00DD239B">
        <w:rPr>
          <w:lang w:val="lv-LV"/>
        </w:rPr>
        <w:t>) apakšpunktā, bet izņemot minētajā apakšpunktā aprakstītos starpniecības pakalpojumus.</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t>14.</w:t>
      </w:r>
      <w:r w:rsidRPr="00DD239B">
        <w:rPr>
          <w:lang w:val="lv-LV"/>
        </w:rPr>
        <w:tab/>
        <w:t xml:space="preserve">Attiecībā uz </w:t>
      </w:r>
      <w:r w:rsidRPr="00163945">
        <w:rPr>
          <w:b/>
          <w:bCs/>
          <w:lang w:val="lv-LV"/>
        </w:rPr>
        <w:t>SI</w:t>
      </w:r>
      <w:r w:rsidRPr="00DD239B">
        <w:rPr>
          <w:lang w:val="lv-LV"/>
        </w:rPr>
        <w:t xml:space="preserve"> 13.7. panta 1. punktu piemēro finanšu pakalpojumu pārrobežu sniegšanai, kā definēts 13.1. pantā minētās finanšu pakalpojumu pārrobežu sniegšanas definīcijas a) punktā, attiecībā uz:</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dažādām aizdošanas darbībām;</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b)</w:t>
      </w:r>
      <w:r w:rsidRPr="00DD239B">
        <w:rPr>
          <w:lang w:val="lv-LV"/>
        </w:rPr>
        <w:tab/>
        <w:t>garantiju un saistību pieņemšanu no ārzemju kredītiestādēm, ko veic vietējās juridiskās personas un individuālie uzņēmēji;</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 xml:space="preserve">finanšu informācijas sniegšanu un nosūtīšanu, finanšu datu apstrādi un ar to saistīto programmatūru, kā aprakstīts 13.1. pantā minētās banku un citu finanšu pakalpojumu (izņemot apdrošināšanu) definīcijas </w:t>
      </w:r>
      <w:proofErr w:type="spellStart"/>
      <w:r w:rsidRPr="00DD239B">
        <w:rPr>
          <w:lang w:val="lv-LV"/>
        </w:rPr>
        <w:t>xi</w:t>
      </w:r>
      <w:proofErr w:type="spellEnd"/>
      <w:r w:rsidRPr="00DD239B">
        <w:rPr>
          <w:lang w:val="lv-LV"/>
        </w:rPr>
        <w:t>) apakšpunktā; un</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br w:type="page"/>
      </w:r>
      <w:r w:rsidRPr="00DD239B">
        <w:rPr>
          <w:lang w:val="lv-LV"/>
        </w:rPr>
        <w:lastRenderedPageBreak/>
        <w:t>d)</w:t>
      </w:r>
      <w:r w:rsidRPr="00DD239B">
        <w:rPr>
          <w:lang w:val="lv-LV"/>
        </w:rPr>
        <w:tab/>
        <w:t xml:space="preserve">konsultatīviem un citiem finanšu </w:t>
      </w:r>
      <w:proofErr w:type="spellStart"/>
      <w:r w:rsidRPr="00DD239B">
        <w:rPr>
          <w:lang w:val="lv-LV"/>
        </w:rPr>
        <w:t>palīgpakalpojumiem</w:t>
      </w:r>
      <w:proofErr w:type="spellEnd"/>
      <w:r w:rsidRPr="00DD239B">
        <w:rPr>
          <w:lang w:val="lv-LV"/>
        </w:rPr>
        <w:t xml:space="preserve">, kas saistīti ar banku un citiem finanšu pakalpojumiem, kā aprakstīts 13.1. pantā minētās banku un citu finanšu pakalpojumu (izņemot apdrošināšanu) definīcijas </w:t>
      </w:r>
      <w:proofErr w:type="spellStart"/>
      <w:r w:rsidRPr="00DD239B">
        <w:rPr>
          <w:lang w:val="lv-LV"/>
        </w:rPr>
        <w:t>xii</w:t>
      </w:r>
      <w:proofErr w:type="spellEnd"/>
      <w:r w:rsidRPr="00DD239B">
        <w:rPr>
          <w:lang w:val="lv-LV"/>
        </w:rPr>
        <w:t>) apakšpunktā, bet izņemot minētajā apakšpunktā aprakstītos starpniecības pakalpojumus.</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Portfeļa pārvaldīšanas pakalpojumi</w:t>
      </w:r>
    </w:p>
    <w:p w:rsidR="00085F70" w:rsidRPr="00DD239B" w:rsidRDefault="00085F70" w:rsidP="00085F70">
      <w:pPr>
        <w:rPr>
          <w:szCs w:val="24"/>
          <w:lang w:val="lv-LV"/>
        </w:rPr>
      </w:pPr>
    </w:p>
    <w:p w:rsidR="00085F70" w:rsidRPr="00DD239B" w:rsidRDefault="00085F70" w:rsidP="00085F70">
      <w:pPr>
        <w:ind w:left="567" w:hanging="567"/>
        <w:rPr>
          <w:szCs w:val="24"/>
          <w:lang w:val="lv-LV"/>
        </w:rPr>
      </w:pPr>
      <w:r w:rsidRPr="00DD239B">
        <w:rPr>
          <w:lang w:val="lv-LV"/>
        </w:rPr>
        <w:t>15.</w:t>
      </w:r>
      <w:r w:rsidRPr="00DD239B">
        <w:rPr>
          <w:lang w:val="lv-LV"/>
        </w:rPr>
        <w:tab/>
        <w:t xml:space="preserve">Šā nolīguma 13.7. panta 1. punktu piemēro finanšu pakalpojumu pārrobežu sniegšanai, kā definēts 13.1. pantā minētās finanšu pakalpojumu pārrobežu sniegšanas definīcijas a) punktā, attiecībā uz portfeļa pārvaldīšanas pakalpojumiem, ko sniedz Kanādas finanšu iestāde, kura izveidota Kanādā pēc četrus gadus ilga pārejas perioda, skaitot no šā nolīguma spēkā stāšanās dienas, Eiropas Savienības profesionālam klientam, kas atrodas Eiropas Savienībā. Skaidrības labad — uz šīm saistībām attiecas Eiropas Savienības </w:t>
      </w:r>
      <w:proofErr w:type="spellStart"/>
      <w:r w:rsidRPr="00DD239B">
        <w:rPr>
          <w:lang w:val="lv-LV"/>
        </w:rPr>
        <w:t>prudenciālais</w:t>
      </w:r>
      <w:proofErr w:type="spellEnd"/>
      <w:r w:rsidRPr="00DD239B">
        <w:rPr>
          <w:lang w:val="lv-LV"/>
        </w:rPr>
        <w:t xml:space="preserve"> regulējums, tostarp līdzvērtības izvērtējums</w:t>
      </w:r>
      <w:r w:rsidRPr="00DD239B">
        <w:rPr>
          <w:rFonts w:eastAsiaTheme="minorHAnsi"/>
          <w:vertAlign w:val="superscript"/>
          <w:lang w:val="lv-LV"/>
        </w:rPr>
        <w:footnoteReference w:id="12"/>
      </w:r>
      <w:r w:rsidRPr="00DD239B">
        <w:rPr>
          <w:lang w:val="lv-LV"/>
        </w:rPr>
        <w:t>.</w:t>
      </w:r>
    </w:p>
    <w:p w:rsidR="00085F70" w:rsidRPr="00DD239B" w:rsidRDefault="00085F70" w:rsidP="00085F70">
      <w:pPr>
        <w:rPr>
          <w:szCs w:val="24"/>
          <w:lang w:val="lv-LV"/>
        </w:rPr>
      </w:pPr>
    </w:p>
    <w:p w:rsidR="00085F70" w:rsidRPr="00DD239B" w:rsidRDefault="00085F70" w:rsidP="00085F70">
      <w:pPr>
        <w:rPr>
          <w:szCs w:val="24"/>
          <w:lang w:val="lv-LV"/>
        </w:rPr>
      </w:pPr>
      <w:r w:rsidRPr="00DD239B">
        <w:rPr>
          <w:lang w:val="lv-LV"/>
        </w:rPr>
        <w:t>16.</w:t>
      </w:r>
      <w:r w:rsidRPr="00DD239B">
        <w:rPr>
          <w:lang w:val="lv-LV"/>
        </w:rPr>
        <w:tab/>
        <w:t>Šo saistību nolūkos:</w:t>
      </w:r>
    </w:p>
    <w:p w:rsidR="00085F70" w:rsidRPr="00DD239B" w:rsidRDefault="00085F70" w:rsidP="00085F70">
      <w:pPr>
        <w:rPr>
          <w:szCs w:val="24"/>
          <w:lang w:val="lv-LV"/>
        </w:rPr>
      </w:pPr>
    </w:p>
    <w:p w:rsidR="00085F70" w:rsidRPr="00DD239B" w:rsidRDefault="00085F70" w:rsidP="00085F70">
      <w:pPr>
        <w:ind w:left="1134" w:hanging="567"/>
        <w:rPr>
          <w:szCs w:val="24"/>
          <w:lang w:val="lv-LV"/>
        </w:rPr>
      </w:pPr>
      <w:r w:rsidRPr="00DD239B">
        <w:rPr>
          <w:lang w:val="lv-LV"/>
        </w:rPr>
        <w:t>a)</w:t>
      </w:r>
      <w:r w:rsidRPr="00DD239B">
        <w:rPr>
          <w:lang w:val="lv-LV"/>
        </w:rPr>
        <w:tab/>
        <w:t xml:space="preserve">ieguldījumu portfeļa pārvaldīšana ir klientu ieguldījumu portfeļu pārvaldīšana atbilstoši </w:t>
      </w:r>
      <w:proofErr w:type="spellStart"/>
      <w:r w:rsidRPr="00DD239B">
        <w:rPr>
          <w:lang w:val="lv-LV"/>
        </w:rPr>
        <w:t>diskrecionārām</w:t>
      </w:r>
      <w:proofErr w:type="spellEnd"/>
      <w:r w:rsidRPr="00DD239B">
        <w:rPr>
          <w:lang w:val="lv-LV"/>
        </w:rPr>
        <w:t xml:space="preserve"> katra klienta piešķirtām pilnvarām, ja šādos ieguldījumu portfeļos ietverti viens vai vairāki finanšu instrumenti;</w:t>
      </w:r>
    </w:p>
    <w:p w:rsidR="00085F70" w:rsidRPr="00DD239B" w:rsidRDefault="00085F70" w:rsidP="00085F70">
      <w:pPr>
        <w:ind w:left="1134" w:hanging="567"/>
        <w:rPr>
          <w:szCs w:val="24"/>
          <w:lang w:val="lv-LV"/>
        </w:rPr>
      </w:pPr>
    </w:p>
    <w:p w:rsidR="00085F70" w:rsidRPr="00DD239B" w:rsidRDefault="00085F70" w:rsidP="00085F70">
      <w:pPr>
        <w:ind w:left="1134" w:hanging="567"/>
        <w:rPr>
          <w:szCs w:val="24"/>
          <w:lang w:val="lv-LV"/>
        </w:rPr>
      </w:pPr>
      <w:r w:rsidRPr="00DD239B">
        <w:rPr>
          <w:lang w:val="lv-LV"/>
        </w:rPr>
        <w:br w:type="page"/>
      </w:r>
      <w:r w:rsidRPr="00DD239B">
        <w:rPr>
          <w:lang w:val="lv-LV"/>
        </w:rPr>
        <w:lastRenderedPageBreak/>
        <w:t>b)</w:t>
      </w:r>
      <w:r w:rsidRPr="00DD239B">
        <w:rPr>
          <w:lang w:val="lv-LV"/>
        </w:rPr>
        <w:tab/>
        <w:t>portfeļa pārvaldīšanas pakalpojumos nav ietverti:</w:t>
      </w:r>
    </w:p>
    <w:p w:rsidR="00085F70" w:rsidRPr="00DD239B" w:rsidRDefault="00085F70" w:rsidP="00085F70">
      <w:pPr>
        <w:ind w:left="1134" w:hanging="567"/>
        <w:rPr>
          <w:szCs w:val="24"/>
          <w:lang w:val="lv-LV"/>
        </w:rPr>
      </w:pPr>
    </w:p>
    <w:p w:rsidR="00085F70" w:rsidRPr="00DD239B" w:rsidRDefault="00085F70" w:rsidP="00085F70">
      <w:pPr>
        <w:ind w:left="1701" w:hanging="567"/>
        <w:rPr>
          <w:rFonts w:eastAsiaTheme="minorHAnsi"/>
          <w:szCs w:val="22"/>
          <w:lang w:val="lv-LV"/>
        </w:rPr>
      </w:pPr>
      <w:r w:rsidRPr="00DD239B">
        <w:rPr>
          <w:lang w:val="lv-LV"/>
        </w:rPr>
        <w:t>i)</w:t>
      </w:r>
      <w:r w:rsidRPr="00DD239B">
        <w:rPr>
          <w:lang w:val="lv-LV"/>
        </w:rPr>
        <w:tab/>
        <w:t>uzkrājumu uzraudzības pakalpojumi;</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Theme="minorHAnsi"/>
          <w:szCs w:val="22"/>
          <w:lang w:val="lv-LV"/>
        </w:rPr>
      </w:pPr>
      <w:proofErr w:type="spellStart"/>
      <w:r w:rsidRPr="00DD239B">
        <w:rPr>
          <w:lang w:val="lv-LV"/>
        </w:rPr>
        <w:t>ii</w:t>
      </w:r>
      <w:proofErr w:type="spellEnd"/>
      <w:r w:rsidRPr="00DD239B">
        <w:rPr>
          <w:lang w:val="lv-LV"/>
        </w:rPr>
        <w:t>)</w:t>
      </w:r>
      <w:r w:rsidRPr="00DD239B">
        <w:rPr>
          <w:lang w:val="lv-LV"/>
        </w:rPr>
        <w:tab/>
        <w:t>pilnvaroto pakalpojumi;</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Theme="minorHAnsi"/>
          <w:szCs w:val="22"/>
          <w:lang w:val="lv-LV"/>
        </w:rPr>
      </w:pPr>
      <w:proofErr w:type="spellStart"/>
      <w:r w:rsidRPr="00DD239B">
        <w:rPr>
          <w:lang w:val="lv-LV"/>
        </w:rPr>
        <w:t>iii</w:t>
      </w:r>
      <w:proofErr w:type="spellEnd"/>
      <w:r w:rsidRPr="00DD239B">
        <w:rPr>
          <w:lang w:val="lv-LV"/>
        </w:rPr>
        <w:t>)</w:t>
      </w:r>
      <w:r w:rsidRPr="00DD239B">
        <w:rPr>
          <w:lang w:val="lv-LV"/>
        </w:rPr>
        <w:tab/>
        <w:t>izpildes pakalpojumi; un</w:t>
      </w:r>
    </w:p>
    <w:p w:rsidR="00085F70" w:rsidRPr="00DD239B" w:rsidRDefault="00085F70" w:rsidP="00085F70">
      <w:pPr>
        <w:rPr>
          <w:rFonts w:eastAsiaTheme="minorHAnsi"/>
          <w:szCs w:val="22"/>
          <w:lang w:val="lv-LV"/>
        </w:rPr>
      </w:pPr>
    </w:p>
    <w:p w:rsidR="00085F70" w:rsidRPr="00DD239B" w:rsidRDefault="00085F70" w:rsidP="00085F70">
      <w:pPr>
        <w:ind w:left="1134" w:hanging="567"/>
        <w:rPr>
          <w:szCs w:val="24"/>
          <w:lang w:val="lv-LV"/>
        </w:rPr>
      </w:pPr>
      <w:r w:rsidRPr="00DD239B">
        <w:rPr>
          <w:lang w:val="lv-LV"/>
        </w:rPr>
        <w:t>c)</w:t>
      </w:r>
      <w:r w:rsidRPr="00DD239B">
        <w:rPr>
          <w:lang w:val="lv-LV"/>
        </w:rPr>
        <w:tab/>
        <w:t>Eiropas Savienībā profesionālie klienti ir tie klienti, kuri definēti saskaņā ar II pielikuma I iedaļas 1. punkta e) apakšpunktu Eiropas Parlamenta un Padomes 2004. gada 21. aprīļa Direktīvā 2004/39/EK, kas attiecas uz finanšu instrumentu tirgiem.</w:t>
      </w:r>
    </w:p>
    <w:p w:rsidR="00085F70" w:rsidRPr="00DD239B" w:rsidRDefault="00085F70" w:rsidP="00085F70">
      <w:pPr>
        <w:rPr>
          <w:szCs w:val="24"/>
          <w:lang w:val="lv-LV"/>
        </w:rPr>
      </w:pPr>
    </w:p>
    <w:p w:rsidR="00085F70" w:rsidRPr="00DD239B" w:rsidRDefault="00085F70" w:rsidP="00085F70">
      <w:pPr>
        <w:rPr>
          <w:szCs w:val="24"/>
          <w:lang w:val="lv-LV"/>
        </w:rPr>
      </w:pPr>
    </w:p>
    <w:p w:rsidR="00085F70" w:rsidRPr="00DD239B" w:rsidRDefault="00085F70" w:rsidP="00085F70">
      <w:pPr>
        <w:jc w:val="right"/>
        <w:rPr>
          <w:rFonts w:eastAsia="Calibri"/>
          <w:b/>
          <w:bCs/>
          <w:u w:val="single"/>
          <w:lang w:val="lv-LV"/>
        </w:rPr>
      </w:pPr>
      <w:r w:rsidRPr="00137507">
        <w:rPr>
          <w:lang w:val="lv-LV"/>
        </w:rPr>
        <w:br w:type="page"/>
      </w:r>
      <w:r w:rsidRPr="00DD239B">
        <w:rPr>
          <w:b/>
          <w:bCs/>
          <w:u w:val="single"/>
          <w:lang w:val="lv-LV"/>
        </w:rPr>
        <w:lastRenderedPageBreak/>
        <w:t>13.-B PIELIKUMS</w:t>
      </w:r>
    </w:p>
    <w:p w:rsidR="00085F70" w:rsidRPr="00DD239B" w:rsidRDefault="00085F70" w:rsidP="00085F70">
      <w:pPr>
        <w:jc w:val="center"/>
        <w:rPr>
          <w:rFonts w:eastAsia="Calibri"/>
          <w:b/>
          <w:bCs/>
          <w:lang w:val="lv-LV"/>
        </w:rPr>
      </w:pPr>
    </w:p>
    <w:p w:rsidR="00085F70" w:rsidRPr="00DD239B" w:rsidRDefault="00085F70" w:rsidP="00085F70">
      <w:pPr>
        <w:jc w:val="center"/>
        <w:rPr>
          <w:rFonts w:eastAsia="Calibri"/>
          <w:b/>
          <w:bCs/>
          <w:lang w:val="lv-LV"/>
        </w:rPr>
      </w:pPr>
      <w:r w:rsidRPr="00DD239B">
        <w:rPr>
          <w:b/>
          <w:bCs/>
          <w:lang w:val="lv-LV"/>
        </w:rPr>
        <w:t>SAPRAŠANĀS PAR 13.16.PANTA 1. PUNKTA UN 13.21. PANTA PIEMĒROŠANU</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 xml:space="preserve">Puses atzīst, ka </w:t>
      </w:r>
      <w:proofErr w:type="spellStart"/>
      <w:r w:rsidRPr="00DD239B">
        <w:rPr>
          <w:lang w:val="lv-LV"/>
        </w:rPr>
        <w:t>prudenciālie</w:t>
      </w:r>
      <w:proofErr w:type="spellEnd"/>
      <w:r w:rsidRPr="00DD239B">
        <w:rPr>
          <w:lang w:val="lv-LV"/>
        </w:rPr>
        <w:t xml:space="preserve"> pasākumi stiprina vietējās finanšu sistēmas, atbalsta institūciju, tirgu un infrastruktūras drošu, efektīvu un stabilu darbību, kā arī veicina starptautisko finanšu stabilitāti, atvieglojot labi pamatotu kreditēšanas un ieguldījumu lēmumu pieņemšanu, uzlabojot tirgus integritāti un samazinot finansiālo grūtību un kaitīgas ietekmes riskus.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r w:rsidRPr="00DD239B">
        <w:rPr>
          <w:lang w:val="lv-LV"/>
        </w:rPr>
        <w:t xml:space="preserve">Tādējādi Puses ir vienojušās par 13.16. panta 1. punktā minēto </w:t>
      </w:r>
      <w:proofErr w:type="spellStart"/>
      <w:r w:rsidRPr="00DD239B">
        <w:rPr>
          <w:lang w:val="lv-LV"/>
        </w:rPr>
        <w:t>prudenciālo</w:t>
      </w:r>
      <w:proofErr w:type="spellEnd"/>
      <w:r w:rsidRPr="00DD239B">
        <w:rPr>
          <w:lang w:val="lv-LV"/>
        </w:rPr>
        <w:t xml:space="preserve"> atkāpi, kas ļauj Pusēm piesardzības apsvērumu dēļ pieņemt vai atstāt spēkā pasākumus, un ir paredzējušas uzdevumu Finanšu pakalpojumu komitejai, kura izveidota saskaņā ar 26.2. panta 1. punkta f) apakšpunktu, noteikt, vai un, ja tā, cik lielā mērā šo </w:t>
      </w:r>
      <w:proofErr w:type="spellStart"/>
      <w:r w:rsidRPr="00DD239B">
        <w:rPr>
          <w:lang w:val="lv-LV"/>
        </w:rPr>
        <w:t>prudenciālo</w:t>
      </w:r>
      <w:proofErr w:type="spellEnd"/>
      <w:r w:rsidRPr="00DD239B">
        <w:rPr>
          <w:lang w:val="lv-LV"/>
        </w:rPr>
        <w:t xml:space="preserve"> atkāpi piemēro domstarpībās par ieguldījumiem saistībā ar finanšu pakalpojumiem atbilstīgi 13.21. pantam.</w:t>
      </w:r>
    </w:p>
    <w:p w:rsidR="00085F70" w:rsidRPr="00DD239B" w:rsidRDefault="00085F70" w:rsidP="00085F70">
      <w:pPr>
        <w:rPr>
          <w:rFonts w:eastAsia="Calibri"/>
          <w:lang w:val="lv-LV"/>
        </w:rPr>
      </w:pPr>
    </w:p>
    <w:p w:rsidR="00085F70" w:rsidRPr="00DD239B" w:rsidRDefault="00085F70" w:rsidP="00085F70">
      <w:pPr>
        <w:rPr>
          <w:rFonts w:eastAsia="Calibri"/>
          <w:b/>
          <w:bCs/>
          <w:lang w:val="lv-LV"/>
        </w:rPr>
      </w:pPr>
      <w:r w:rsidRPr="00DD239B">
        <w:rPr>
          <w:b/>
          <w:bCs/>
          <w:lang w:val="lv-LV"/>
        </w:rPr>
        <w:t>Ar 13.21. pantu saistītais process</w:t>
      </w:r>
    </w:p>
    <w:p w:rsidR="00085F70" w:rsidRPr="00DD239B" w:rsidRDefault="00085F70" w:rsidP="00085F70">
      <w:pPr>
        <w:rPr>
          <w:rFonts w:eastAsia="Calibri"/>
          <w:lang w:val="lv-LV"/>
        </w:rPr>
      </w:pPr>
    </w:p>
    <w:p w:rsidR="00085F70" w:rsidRPr="00DD239B" w:rsidRDefault="00085F70" w:rsidP="00085F70">
      <w:pPr>
        <w:ind w:left="567" w:hanging="567"/>
        <w:rPr>
          <w:rFonts w:eastAsiaTheme="minorHAnsi"/>
          <w:szCs w:val="22"/>
          <w:lang w:val="lv-LV"/>
        </w:rPr>
      </w:pPr>
      <w:r w:rsidRPr="00DD239B">
        <w:rPr>
          <w:lang w:val="lv-LV"/>
        </w:rPr>
        <w:t>1.</w:t>
      </w:r>
      <w:r w:rsidRPr="00DD239B">
        <w:rPr>
          <w:lang w:val="lv-LV"/>
        </w:rPr>
        <w:tab/>
        <w:t xml:space="preserve">Finanšu pakalpojumu komiteja, veicot savus pienākumus saistībā ar domstarpībām par ieguldījumiem atbilstīgi 13.21. pantam, lemj, vai un, ja tā, cik lielā mērā </w:t>
      </w:r>
      <w:proofErr w:type="spellStart"/>
      <w:r w:rsidRPr="00DD239B">
        <w:rPr>
          <w:lang w:val="lv-LV"/>
        </w:rPr>
        <w:t>prudenciālā</w:t>
      </w:r>
      <w:proofErr w:type="spellEnd"/>
      <w:r w:rsidRPr="00DD239B">
        <w:rPr>
          <w:lang w:val="lv-LV"/>
        </w:rPr>
        <w:t xml:space="preserve"> atkāpe ir izmantojama kā derīgs pamatojums pret prasību.</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2.</w:t>
      </w:r>
      <w:r w:rsidRPr="00DD239B">
        <w:rPr>
          <w:lang w:val="lv-LV"/>
        </w:rPr>
        <w:tab/>
        <w:t>Puses apņemas rīkoties labticīgi. Katra Puse iesniedz Finanšu pakalpojumu komitejai savu nostāju 60 dienu laikā pēc vēršanās pie Finanšu pakalpojumu komitejas.</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br w:type="page"/>
      </w:r>
      <w:r w:rsidRPr="00DD239B">
        <w:rPr>
          <w:lang w:val="lv-LV"/>
        </w:rPr>
        <w:lastRenderedPageBreak/>
        <w:t>3.</w:t>
      </w:r>
      <w:r w:rsidRPr="00DD239B">
        <w:rPr>
          <w:lang w:val="lv-LV"/>
        </w:rPr>
        <w:tab/>
        <w:t>Ja domstarpībās neiesaistītā Puse informē Finanšu pakalpojumu komiteju 2. punktā minētajā 60 dienu termiņā, ka tā ir sākusi iekšējo konstatācijas procedūru šajā jautājumā, 2. punktā minētais termiņš tiek apturēts līdz brīdim, kad šī Puse paziņo Finanšu pakalpojumu komitejai savu nostāju. Apturēšana, kas pārsniedz sešus mēnešus, tiek uzskatīta par labticības principa pārkāpumu.</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4.</w:t>
      </w:r>
      <w:r w:rsidRPr="00DD239B">
        <w:rPr>
          <w:lang w:val="lv-LV"/>
        </w:rPr>
        <w:tab/>
        <w:t>Ja 2. punktā minētajā termiņā atbildētājs neiesniedz Finanšu pakalpojumu komitejai savu nostāju, 13.21. panta 3. punktā minētā termiņu vai procesa apturēšana vairs netiek piemērota un ieguldītājs var turpināt savas prasības uzturēšanu.</w:t>
      </w:r>
    </w:p>
    <w:p w:rsidR="00085F70" w:rsidRPr="00DD239B" w:rsidRDefault="00085F70" w:rsidP="00085F70">
      <w:pPr>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5.</w:t>
      </w:r>
      <w:r w:rsidRPr="00DD239B">
        <w:rPr>
          <w:lang w:val="lv-LV"/>
        </w:rPr>
        <w:tab/>
        <w:t xml:space="preserve">Ja Finanšu pakalpojumu komiteja nespēj pieņemt lēmumu par kopīgu konstatāciju 60 dienu laikā attiecībā uz kādām konkrētām ieguldītāja un valsts domstarpībām par </w:t>
      </w:r>
      <w:proofErr w:type="spellStart"/>
      <w:r w:rsidRPr="00DD239B">
        <w:rPr>
          <w:lang w:val="lv-LV"/>
        </w:rPr>
        <w:t>prudenciālu</w:t>
      </w:r>
      <w:proofErr w:type="spellEnd"/>
      <w:r w:rsidRPr="00DD239B">
        <w:rPr>
          <w:lang w:val="lv-LV"/>
        </w:rPr>
        <w:t xml:space="preserve"> pasākumu, Finanšu pakalpojumu komiteja nodod šo jautājumu izskatīšanai </w:t>
      </w:r>
      <w:r w:rsidRPr="00DD239B">
        <w:rPr>
          <w:i/>
          <w:lang w:val="lv-LV"/>
        </w:rPr>
        <w:t>CETA</w:t>
      </w:r>
      <w:r w:rsidRPr="00DD239B">
        <w:rPr>
          <w:lang w:val="lv-LV"/>
        </w:rPr>
        <w:t xml:space="preserve"> Apvienotajā komitejā</w:t>
      </w:r>
      <w:r w:rsidRPr="00DD239B">
        <w:rPr>
          <w:rFonts w:eastAsiaTheme="minorHAnsi"/>
          <w:vertAlign w:val="superscript"/>
          <w:lang w:val="lv-LV"/>
        </w:rPr>
        <w:footnoteReference w:id="13"/>
      </w:r>
      <w:r w:rsidRPr="00DD239B">
        <w:rPr>
          <w:lang w:val="lv-LV"/>
        </w:rPr>
        <w:t>. Šis 60 dienu termiņš sākas no brīža, kad Finanšu pakalpojumu komiteja saņem Pušu nostājas atbilstīgi 2. punktam.</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t>6.</w:t>
      </w:r>
      <w:r w:rsidRPr="00DD239B">
        <w:rPr>
          <w:lang w:val="lv-LV"/>
        </w:rPr>
        <w:tab/>
        <w:t xml:space="preserve">Finanšu pakalpojumu komitejas vai </w:t>
      </w:r>
      <w:r w:rsidRPr="00DD239B">
        <w:rPr>
          <w:i/>
          <w:lang w:val="lv-LV"/>
        </w:rPr>
        <w:t>CETA</w:t>
      </w:r>
      <w:r w:rsidRPr="00DD239B">
        <w:rPr>
          <w:lang w:val="lv-LV"/>
        </w:rPr>
        <w:t xml:space="preserve"> Apvienotās komitejas kopīgā konstatācija ir saistoša tiesai tikai attiecīgo domstarpību gadījumā. Šī kopīgā konstatācija nerada Pusēm saistošu precedentu attiecībā uz </w:t>
      </w:r>
      <w:proofErr w:type="spellStart"/>
      <w:r w:rsidRPr="00DD239B">
        <w:rPr>
          <w:lang w:val="lv-LV"/>
        </w:rPr>
        <w:t>prudenciālās</w:t>
      </w:r>
      <w:proofErr w:type="spellEnd"/>
      <w:r w:rsidRPr="00DD239B">
        <w:rPr>
          <w:lang w:val="lv-LV"/>
        </w:rPr>
        <w:t xml:space="preserve"> atkāpes vai citu šā nolīguma noteikumu tvērumu un piemērošanu.</w:t>
      </w:r>
    </w:p>
    <w:p w:rsidR="00085F70" w:rsidRPr="00DD239B" w:rsidRDefault="00085F70" w:rsidP="00085F70">
      <w:pPr>
        <w:ind w:left="567" w:hanging="567"/>
        <w:rPr>
          <w:rFonts w:eastAsiaTheme="minorHAnsi"/>
          <w:szCs w:val="22"/>
          <w:lang w:val="lv-LV"/>
        </w:rPr>
      </w:pPr>
    </w:p>
    <w:p w:rsidR="00085F70" w:rsidRPr="00DD239B" w:rsidRDefault="00085F70" w:rsidP="00085F70">
      <w:pPr>
        <w:ind w:left="567" w:hanging="567"/>
        <w:rPr>
          <w:rFonts w:eastAsiaTheme="minorHAnsi"/>
          <w:szCs w:val="22"/>
          <w:lang w:val="lv-LV"/>
        </w:rPr>
      </w:pPr>
      <w:r w:rsidRPr="00DD239B">
        <w:rPr>
          <w:lang w:val="lv-LV"/>
        </w:rPr>
        <w:br w:type="page"/>
      </w:r>
      <w:r w:rsidRPr="00DD239B">
        <w:rPr>
          <w:lang w:val="lv-LV"/>
        </w:rPr>
        <w:lastRenderedPageBreak/>
        <w:t>7.</w:t>
      </w:r>
      <w:r w:rsidRPr="00DD239B">
        <w:rPr>
          <w:lang w:val="lv-LV"/>
        </w:rPr>
        <w:tab/>
        <w:t xml:space="preserve">Ja </w:t>
      </w:r>
      <w:r>
        <w:rPr>
          <w:lang w:val="lv-LV"/>
        </w:rPr>
        <w:t xml:space="preserve">vien </w:t>
      </w:r>
      <w:r w:rsidRPr="00DD239B">
        <w:rPr>
          <w:i/>
          <w:lang w:val="lv-LV"/>
        </w:rPr>
        <w:t>CETA</w:t>
      </w:r>
      <w:r w:rsidRPr="00DD239B">
        <w:rPr>
          <w:lang w:val="lv-LV"/>
        </w:rPr>
        <w:t xml:space="preserve"> Apvienotā komiteja nen</w:t>
      </w:r>
      <w:r>
        <w:rPr>
          <w:lang w:val="lv-LV"/>
        </w:rPr>
        <w:t>o</w:t>
      </w:r>
      <w:r w:rsidRPr="00DD239B">
        <w:rPr>
          <w:lang w:val="lv-LV"/>
        </w:rPr>
        <w:t xml:space="preserve">lemj citādi, tad gadījumā, ja </w:t>
      </w:r>
      <w:r w:rsidRPr="00DD239B">
        <w:rPr>
          <w:i/>
          <w:lang w:val="lv-LV"/>
        </w:rPr>
        <w:t>CETA</w:t>
      </w:r>
      <w:r w:rsidRPr="00DD239B">
        <w:rPr>
          <w:lang w:val="lv-LV"/>
        </w:rPr>
        <w:t xml:space="preserve"> Apvienotā komiteja nevar panākt vienošanos trīs mēnešu laikā pēc dienas, kad Finanšu pakalpojumu komiteja nodevusi tai jautājumu izskatīšanai atbilstīgi 5. punktam, katra Puse dara pieejamu savu nostāju tiesai, kas izskata attiecīgās domstarpības. Tiesa, pieņemot lēmumu, ņem to vērā.</w:t>
      </w:r>
    </w:p>
    <w:p w:rsidR="00085F70" w:rsidRPr="00DD239B" w:rsidRDefault="00085F70" w:rsidP="00085F70">
      <w:pPr>
        <w:rPr>
          <w:rFonts w:eastAsiaTheme="minorHAnsi"/>
          <w:szCs w:val="22"/>
          <w:lang w:val="lv-LV"/>
        </w:rPr>
      </w:pPr>
    </w:p>
    <w:p w:rsidR="00085F70" w:rsidRPr="00DD239B" w:rsidRDefault="00085F70" w:rsidP="00085F70">
      <w:pPr>
        <w:rPr>
          <w:rFonts w:eastAsia="Calibri"/>
          <w:b/>
          <w:bCs/>
          <w:lang w:val="lv-LV"/>
        </w:rPr>
      </w:pPr>
      <w:r w:rsidRPr="00DD239B">
        <w:rPr>
          <w:b/>
          <w:bCs/>
          <w:lang w:val="lv-LV"/>
        </w:rPr>
        <w:t>Augsta līmeņa principi</w:t>
      </w:r>
    </w:p>
    <w:p w:rsidR="00085F70" w:rsidRPr="00DD239B" w:rsidRDefault="00085F70" w:rsidP="00085F70">
      <w:pPr>
        <w:rPr>
          <w:rFonts w:eastAsia="Calibri"/>
          <w:bCs/>
          <w:lang w:val="lv-LV"/>
        </w:rPr>
      </w:pPr>
    </w:p>
    <w:p w:rsidR="00085F70" w:rsidRPr="00DD239B" w:rsidRDefault="00085F70" w:rsidP="00085F70">
      <w:pPr>
        <w:ind w:left="567" w:hanging="567"/>
        <w:rPr>
          <w:rFonts w:eastAsia="Calibri"/>
          <w:lang w:val="lv-LV"/>
        </w:rPr>
      </w:pPr>
      <w:r w:rsidRPr="00DD239B">
        <w:rPr>
          <w:lang w:val="lv-LV"/>
        </w:rPr>
        <w:t>8.</w:t>
      </w:r>
      <w:r w:rsidRPr="00DD239B">
        <w:rPr>
          <w:lang w:val="lv-LV"/>
        </w:rPr>
        <w:tab/>
        <w:t>Puses vienojas, ka, Pusēm un tiesām piemērojot 13.16. panta 1. punktu, būtu jāpamatojas uz šādiem principiem (uzskaitījums nav pilnīgs):</w:t>
      </w:r>
    </w:p>
    <w:p w:rsidR="00085F70" w:rsidRPr="00DD239B" w:rsidRDefault="00085F70" w:rsidP="00085F70">
      <w:pPr>
        <w:rPr>
          <w:rFonts w:eastAsia="Calibri"/>
          <w:lang w:val="lv-LV"/>
        </w:rPr>
      </w:pPr>
    </w:p>
    <w:p w:rsidR="00085F70" w:rsidRPr="00DD239B" w:rsidRDefault="00085F70" w:rsidP="00085F70">
      <w:pPr>
        <w:ind w:left="1134" w:hanging="567"/>
        <w:rPr>
          <w:rFonts w:eastAsiaTheme="minorHAnsi"/>
          <w:szCs w:val="22"/>
          <w:lang w:val="lv-LV"/>
        </w:rPr>
      </w:pPr>
      <w:r w:rsidRPr="00DD239B">
        <w:rPr>
          <w:lang w:val="lv-LV"/>
        </w:rPr>
        <w:t>a)</w:t>
      </w:r>
      <w:r w:rsidRPr="00DD239B">
        <w:rPr>
          <w:lang w:val="lv-LV"/>
        </w:rPr>
        <w:tab/>
        <w:t xml:space="preserve">Puse var noteikt sev atbilstīgu </w:t>
      </w:r>
      <w:proofErr w:type="spellStart"/>
      <w:r w:rsidRPr="00DD239B">
        <w:rPr>
          <w:lang w:val="lv-LV"/>
        </w:rPr>
        <w:t>prudenciālā</w:t>
      </w:r>
      <w:proofErr w:type="spellEnd"/>
      <w:r w:rsidRPr="00DD239B">
        <w:rPr>
          <w:lang w:val="lv-LV"/>
        </w:rPr>
        <w:t xml:space="preserve"> regulējuma līmeni. Proti, Puse var izstrādāt un īstenot pasākumus, kas nodrošina augstāku </w:t>
      </w:r>
      <w:proofErr w:type="spellStart"/>
      <w:r w:rsidRPr="00DD239B">
        <w:rPr>
          <w:lang w:val="lv-LV"/>
        </w:rPr>
        <w:t>prudenciālās</w:t>
      </w:r>
      <w:proofErr w:type="spellEnd"/>
      <w:r w:rsidRPr="00DD239B">
        <w:rPr>
          <w:lang w:val="lv-LV"/>
        </w:rPr>
        <w:t xml:space="preserve"> aizsardzības līmeni nekā tie, kuri izklāstīti kopīgajās starptautiskajās </w:t>
      </w:r>
      <w:proofErr w:type="spellStart"/>
      <w:r w:rsidRPr="00DD239B">
        <w:rPr>
          <w:lang w:val="lv-LV"/>
        </w:rPr>
        <w:t>prudenciālajās</w:t>
      </w:r>
      <w:proofErr w:type="spellEnd"/>
      <w:r w:rsidRPr="00DD239B">
        <w:rPr>
          <w:lang w:val="lv-LV"/>
        </w:rPr>
        <w:t xml:space="preserve"> saistībās;</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b)</w:t>
      </w:r>
      <w:r w:rsidRPr="00DD239B">
        <w:rPr>
          <w:lang w:val="lv-LV"/>
        </w:rPr>
        <w:tab/>
        <w:t>attiecīgajos apsvērumos, nosakot, vai pasākums atbilst 13.16. panta 1. punkta prasībām, norāda to, cik lielā mērā pasākums var tikt pieprasīts situācijas steidzamības dēļ, un Puses rīcībā esošo informāciju brīdī, kad tika pieņemts šis pasākums;</w:t>
      </w:r>
    </w:p>
    <w:p w:rsidR="00085F70" w:rsidRPr="00DD239B" w:rsidRDefault="00085F70" w:rsidP="00085F70">
      <w:pPr>
        <w:ind w:left="1134" w:hanging="567"/>
        <w:rPr>
          <w:rFonts w:eastAsiaTheme="minorHAnsi"/>
          <w:szCs w:val="22"/>
          <w:lang w:val="lv-LV"/>
        </w:rPr>
      </w:pPr>
    </w:p>
    <w:p w:rsidR="00085F70" w:rsidRPr="00DD239B" w:rsidRDefault="00085F70" w:rsidP="00085F70">
      <w:pPr>
        <w:ind w:left="1134" w:hanging="567"/>
        <w:rPr>
          <w:rFonts w:eastAsiaTheme="minorHAnsi"/>
          <w:szCs w:val="22"/>
          <w:lang w:val="lv-LV"/>
        </w:rPr>
      </w:pPr>
      <w:r w:rsidRPr="00DD239B">
        <w:rPr>
          <w:lang w:val="lv-LV"/>
        </w:rPr>
        <w:t>c)</w:t>
      </w:r>
      <w:r w:rsidRPr="00DD239B">
        <w:rPr>
          <w:lang w:val="lv-LV"/>
        </w:rPr>
        <w:tab/>
        <w:t xml:space="preserve">ņemot vērā </w:t>
      </w:r>
      <w:proofErr w:type="spellStart"/>
      <w:r w:rsidRPr="00DD239B">
        <w:rPr>
          <w:lang w:val="lv-LV"/>
        </w:rPr>
        <w:t>prudenciālā</w:t>
      </w:r>
      <w:proofErr w:type="spellEnd"/>
      <w:r w:rsidRPr="00DD239B">
        <w:rPr>
          <w:lang w:val="lv-LV"/>
        </w:rPr>
        <w:t xml:space="preserve"> regulējuma augsti specializēto raksturu, tie, kas piemēro šos principus, cik vien iespējams ievēro normatīvos aktus un prakses Pušu attiecīgajās jurisdikcijās, kā arī lēmumus un faktu konstatācijas, tostarp finanšu regulatoru veiktos riska novērtējumus;</w:t>
      </w:r>
    </w:p>
    <w:p w:rsidR="00085F70" w:rsidRPr="00DD239B" w:rsidRDefault="00085F70" w:rsidP="00085F70">
      <w:pPr>
        <w:ind w:left="1134" w:hanging="567"/>
        <w:rPr>
          <w:rFonts w:eastAsiaTheme="minorHAnsi"/>
          <w:szCs w:val="22"/>
          <w:lang w:val="lv-LV"/>
        </w:rPr>
      </w:pPr>
    </w:p>
    <w:p w:rsidR="00085F70" w:rsidRPr="00DD239B" w:rsidRDefault="00085F70" w:rsidP="00085F70">
      <w:pPr>
        <w:tabs>
          <w:tab w:val="left" w:pos="1134"/>
        </w:tabs>
        <w:ind w:left="1701" w:hanging="1134"/>
        <w:rPr>
          <w:rFonts w:eastAsiaTheme="minorHAnsi"/>
          <w:szCs w:val="22"/>
          <w:lang w:val="lv-LV"/>
        </w:rPr>
      </w:pPr>
      <w:r w:rsidRPr="00DD239B">
        <w:rPr>
          <w:lang w:val="lv-LV"/>
        </w:rPr>
        <w:br w:type="page"/>
      </w:r>
      <w:r w:rsidRPr="00DD239B">
        <w:rPr>
          <w:lang w:val="lv-LV"/>
        </w:rPr>
        <w:lastRenderedPageBreak/>
        <w:t>d)</w:t>
      </w:r>
      <w:r w:rsidRPr="00DD239B">
        <w:rPr>
          <w:lang w:val="lv-LV"/>
        </w:rPr>
        <w:tab/>
        <w:t>i)</w:t>
      </w:r>
      <w:r w:rsidRPr="00DD239B">
        <w:rPr>
          <w:lang w:val="lv-LV"/>
        </w:rPr>
        <w:tab/>
        <w:t xml:space="preserve">izņemot </w:t>
      </w:r>
      <w:proofErr w:type="spellStart"/>
      <w:r w:rsidRPr="00DD239B">
        <w:rPr>
          <w:lang w:val="lv-LV"/>
        </w:rPr>
        <w:t>ii</w:t>
      </w:r>
      <w:proofErr w:type="spellEnd"/>
      <w:r w:rsidRPr="00DD239B">
        <w:rPr>
          <w:lang w:val="lv-LV"/>
        </w:rPr>
        <w:t>) punktā paredzēto gadījumu, pasākumu uzskata par atbilstošu 13.16. panta 1. punkta prasībām, ja:</w:t>
      </w:r>
    </w:p>
    <w:p w:rsidR="00085F70" w:rsidRPr="00DD239B" w:rsidRDefault="00085F70" w:rsidP="00085F70">
      <w:pPr>
        <w:rPr>
          <w:rFonts w:eastAsiaTheme="minorHAnsi"/>
          <w:szCs w:val="22"/>
          <w:lang w:val="lv-LV"/>
        </w:rPr>
      </w:pPr>
    </w:p>
    <w:p w:rsidR="00085F70" w:rsidRPr="00DD239B" w:rsidRDefault="00085F70" w:rsidP="00085F70">
      <w:pPr>
        <w:ind w:left="2268" w:hanging="567"/>
        <w:rPr>
          <w:rFonts w:eastAsiaTheme="minorHAnsi"/>
          <w:szCs w:val="22"/>
          <w:lang w:val="lv-LV"/>
        </w:rPr>
      </w:pPr>
      <w:r w:rsidRPr="00DD239B">
        <w:rPr>
          <w:lang w:val="lv-LV"/>
        </w:rPr>
        <w:t>A)</w:t>
      </w:r>
      <w:r w:rsidRPr="00DD239B">
        <w:rPr>
          <w:lang w:val="lv-LV"/>
        </w:rPr>
        <w:tab/>
        <w:t xml:space="preserve">tam ir </w:t>
      </w:r>
      <w:proofErr w:type="spellStart"/>
      <w:r w:rsidRPr="00DD239B">
        <w:rPr>
          <w:lang w:val="lv-LV"/>
        </w:rPr>
        <w:t>prudenciāls</w:t>
      </w:r>
      <w:proofErr w:type="spellEnd"/>
      <w:r w:rsidRPr="00DD239B">
        <w:rPr>
          <w:lang w:val="lv-LV"/>
        </w:rPr>
        <w:t xml:space="preserve"> mērķis; un</w:t>
      </w:r>
    </w:p>
    <w:p w:rsidR="00085F70" w:rsidRPr="00DD239B" w:rsidRDefault="00085F70" w:rsidP="00085F70">
      <w:pPr>
        <w:ind w:left="2268" w:hanging="567"/>
        <w:rPr>
          <w:rFonts w:eastAsiaTheme="minorHAnsi"/>
          <w:szCs w:val="22"/>
          <w:lang w:val="lv-LV"/>
        </w:rPr>
      </w:pPr>
    </w:p>
    <w:p w:rsidR="00085F70" w:rsidRPr="00DD239B" w:rsidRDefault="00085F70" w:rsidP="00085F70">
      <w:pPr>
        <w:ind w:left="2268" w:hanging="567"/>
        <w:rPr>
          <w:rFonts w:eastAsiaTheme="minorHAnsi"/>
          <w:szCs w:val="22"/>
          <w:lang w:val="lv-LV"/>
        </w:rPr>
      </w:pPr>
      <w:r w:rsidRPr="00DD239B">
        <w:rPr>
          <w:lang w:val="lv-LV"/>
        </w:rPr>
        <w:t>B)</w:t>
      </w:r>
      <w:r w:rsidRPr="00DD239B">
        <w:rPr>
          <w:lang w:val="lv-LV"/>
        </w:rPr>
        <w:tab/>
        <w:t>tas nav tik nopietns, ņemot vērā tā mērķi, ka tas acīmredzami ir pārmērīgs šā mērķa sasniegšanai; un</w:t>
      </w:r>
    </w:p>
    <w:p w:rsidR="00085F70" w:rsidRPr="00DD239B" w:rsidRDefault="00085F70" w:rsidP="00085F70">
      <w:pPr>
        <w:ind w:left="2268" w:hanging="567"/>
        <w:rPr>
          <w:rFonts w:eastAsiaTheme="minorHAnsi"/>
          <w:szCs w:val="22"/>
          <w:lang w:val="lv-LV"/>
        </w:rPr>
      </w:pPr>
    </w:p>
    <w:p w:rsidR="00085F70" w:rsidRPr="00DD239B" w:rsidRDefault="00085F70" w:rsidP="00085F70">
      <w:pPr>
        <w:ind w:left="1701" w:hanging="567"/>
        <w:rPr>
          <w:rFonts w:eastAsiaTheme="minorHAnsi"/>
          <w:szCs w:val="22"/>
          <w:lang w:val="lv-LV"/>
        </w:rPr>
      </w:pPr>
      <w:proofErr w:type="spellStart"/>
      <w:r w:rsidRPr="00DD239B">
        <w:rPr>
          <w:lang w:val="lv-LV"/>
        </w:rPr>
        <w:t>ii</w:t>
      </w:r>
      <w:proofErr w:type="spellEnd"/>
      <w:r w:rsidRPr="00DD239B">
        <w:rPr>
          <w:lang w:val="lv-LV"/>
        </w:rPr>
        <w:t>)</w:t>
      </w:r>
      <w:r w:rsidRPr="00DD239B">
        <w:rPr>
          <w:lang w:val="lv-LV"/>
        </w:rPr>
        <w:tab/>
        <w:t>pasākums, kas citādi atbilst i) apakšpunkta prasībām, neatbilst 13.16. panta 1. punkta prasībām, ja tas ir slēpts ierobežojums attiecībā uz ārvalstu ieguldījumiem vai līdzīgā situācijā esošu ieguldītāju patvaļīga vai neattaisnojama diskriminācija;</w:t>
      </w:r>
    </w:p>
    <w:p w:rsidR="00085F70" w:rsidRPr="00DD239B" w:rsidRDefault="00085F70" w:rsidP="00085F70">
      <w:pPr>
        <w:rPr>
          <w:rFonts w:eastAsiaTheme="minorHAnsi"/>
          <w:szCs w:val="22"/>
          <w:lang w:val="lv-LV"/>
        </w:rPr>
      </w:pPr>
    </w:p>
    <w:p w:rsidR="00085F70" w:rsidRPr="00DD239B" w:rsidRDefault="00085F70" w:rsidP="00085F70">
      <w:pPr>
        <w:ind w:left="1134" w:hanging="567"/>
        <w:rPr>
          <w:lang w:val="lv-LV"/>
        </w:rPr>
      </w:pPr>
      <w:r w:rsidRPr="00DD239B">
        <w:rPr>
          <w:lang w:val="lv-LV"/>
        </w:rPr>
        <w:t>e)</w:t>
      </w:r>
      <w:r w:rsidRPr="00DD239B">
        <w:rPr>
          <w:lang w:val="lv-LV"/>
        </w:rPr>
        <w:tab/>
        <w:t>ja pasākumu nepiemēro tādā veidā, kas radītu patvaļīgu vai neattaisnojamu diskrimināciju starp līdzīgā situācijā esošiem ieguldītājiem vai slēptus ierobežojumus attiecībā uz ārvalstu ieguldījumiem, minētais pasākums ir uzskatāms par atbilstošu 13.16. panta 1. punkta prasībām, ja tas ir:</w:t>
      </w:r>
    </w:p>
    <w:p w:rsidR="00085F70" w:rsidRPr="00DD239B" w:rsidRDefault="00085F70" w:rsidP="00085F70">
      <w:pPr>
        <w:rPr>
          <w:lang w:val="lv-LV"/>
        </w:rPr>
      </w:pPr>
    </w:p>
    <w:p w:rsidR="00085F70" w:rsidRPr="00DD239B" w:rsidRDefault="00085F70" w:rsidP="00085F70">
      <w:pPr>
        <w:ind w:left="1701" w:hanging="567"/>
        <w:rPr>
          <w:rFonts w:eastAsiaTheme="minorHAnsi"/>
          <w:szCs w:val="22"/>
          <w:lang w:val="lv-LV"/>
        </w:rPr>
      </w:pPr>
      <w:r w:rsidRPr="00DD239B">
        <w:rPr>
          <w:lang w:val="lv-LV"/>
        </w:rPr>
        <w:t>i)</w:t>
      </w:r>
      <w:r w:rsidRPr="00DD239B">
        <w:rPr>
          <w:lang w:val="lv-LV"/>
        </w:rPr>
        <w:tab/>
        <w:t xml:space="preserve">saskaņā ar starptautiskajām </w:t>
      </w:r>
      <w:proofErr w:type="spellStart"/>
      <w:r w:rsidRPr="00DD239B">
        <w:rPr>
          <w:lang w:val="lv-LV"/>
        </w:rPr>
        <w:t>prudenciālajām</w:t>
      </w:r>
      <w:proofErr w:type="spellEnd"/>
      <w:r w:rsidRPr="00DD239B">
        <w:rPr>
          <w:lang w:val="lv-LV"/>
        </w:rPr>
        <w:t xml:space="preserve"> saistībām, kas Pusēm ir kopīgas;</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Theme="minorHAnsi"/>
          <w:szCs w:val="22"/>
          <w:lang w:val="lv-LV"/>
        </w:rPr>
      </w:pPr>
      <w:proofErr w:type="spellStart"/>
      <w:r w:rsidRPr="00DD239B">
        <w:rPr>
          <w:lang w:val="lv-LV"/>
        </w:rPr>
        <w:t>ii</w:t>
      </w:r>
      <w:proofErr w:type="spellEnd"/>
      <w:r w:rsidRPr="00DD239B">
        <w:rPr>
          <w:lang w:val="lv-LV"/>
        </w:rPr>
        <w:t>)</w:t>
      </w:r>
      <w:r w:rsidRPr="00DD239B">
        <w:rPr>
          <w:lang w:val="lv-LV"/>
        </w:rPr>
        <w:tab/>
        <w:t>veicot tādas finanšu iestādes likvidāciju, kas vairs nav dzīvotspējīga vai par kuru ir domājams, ka tā vairs nebūs dzīvotspējīga;</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Theme="minorHAnsi"/>
          <w:szCs w:val="22"/>
          <w:lang w:val="lv-LV"/>
        </w:rPr>
      </w:pPr>
      <w:r w:rsidRPr="00DD239B">
        <w:rPr>
          <w:lang w:val="lv-LV"/>
        </w:rPr>
        <w:br w:type="page"/>
      </w:r>
      <w:proofErr w:type="spellStart"/>
      <w:r w:rsidRPr="00DD239B">
        <w:rPr>
          <w:lang w:val="lv-LV"/>
        </w:rPr>
        <w:lastRenderedPageBreak/>
        <w:t>iii</w:t>
      </w:r>
      <w:proofErr w:type="spellEnd"/>
      <w:r w:rsidRPr="00DD239B">
        <w:rPr>
          <w:lang w:val="lv-LV"/>
        </w:rPr>
        <w:t>)</w:t>
      </w:r>
      <w:r w:rsidRPr="00DD239B">
        <w:rPr>
          <w:lang w:val="lv-LV"/>
        </w:rPr>
        <w:tab/>
        <w:t>veicot finanšu iestādes sanāciju vai finanšu iestādes pārvaldību spriedzes apstākļos; vai</w:t>
      </w:r>
    </w:p>
    <w:p w:rsidR="00085F70" w:rsidRPr="00DD239B" w:rsidRDefault="00085F70" w:rsidP="00085F70">
      <w:pPr>
        <w:ind w:left="1701" w:hanging="567"/>
        <w:rPr>
          <w:rFonts w:eastAsiaTheme="minorHAnsi"/>
          <w:szCs w:val="22"/>
          <w:lang w:val="lv-LV"/>
        </w:rPr>
      </w:pPr>
    </w:p>
    <w:p w:rsidR="00085F70" w:rsidRPr="00DD239B" w:rsidRDefault="00085F70" w:rsidP="00085F70">
      <w:pPr>
        <w:ind w:left="1701" w:hanging="567"/>
        <w:rPr>
          <w:rFonts w:eastAsia="Calibri"/>
          <w:lang w:val="lv-LV"/>
        </w:rPr>
      </w:pPr>
      <w:proofErr w:type="spellStart"/>
      <w:r w:rsidRPr="00DD239B">
        <w:rPr>
          <w:lang w:val="lv-LV"/>
        </w:rPr>
        <w:t>iv</w:t>
      </w:r>
      <w:proofErr w:type="spellEnd"/>
      <w:r w:rsidRPr="00DD239B">
        <w:rPr>
          <w:lang w:val="lv-LV"/>
        </w:rPr>
        <w:t>)</w:t>
      </w:r>
      <w:r w:rsidRPr="00DD239B">
        <w:rPr>
          <w:lang w:val="lv-LV"/>
        </w:rPr>
        <w:tab/>
        <w:t>veicot finanšu stabilitātes saglabāšanu vai atjaunošanu, reaģējot uz sistēmas mēroga finanšu krīzi.</w:t>
      </w:r>
    </w:p>
    <w:p w:rsidR="00085F70" w:rsidRPr="00DD239B" w:rsidRDefault="00085F70" w:rsidP="00085F70">
      <w:pPr>
        <w:rPr>
          <w:rFonts w:eastAsia="Calibri"/>
          <w:bCs/>
          <w:lang w:val="lv-LV"/>
        </w:rPr>
      </w:pPr>
    </w:p>
    <w:p w:rsidR="00085F70" w:rsidRPr="00DD239B" w:rsidRDefault="00085F70" w:rsidP="00085F70">
      <w:pPr>
        <w:rPr>
          <w:rFonts w:eastAsia="Calibri"/>
          <w:b/>
          <w:bCs/>
          <w:lang w:val="lv-LV"/>
        </w:rPr>
      </w:pPr>
      <w:r w:rsidRPr="00DD239B">
        <w:rPr>
          <w:b/>
          <w:bCs/>
          <w:lang w:val="lv-LV"/>
        </w:rPr>
        <w:t>Periodiska pārskatīšana</w:t>
      </w:r>
    </w:p>
    <w:p w:rsidR="00085F70" w:rsidRPr="00DD239B" w:rsidRDefault="00085F70" w:rsidP="00085F70">
      <w:pPr>
        <w:rPr>
          <w:rFonts w:eastAsia="Calibri"/>
          <w:bCs/>
          <w:lang w:val="lv-LV"/>
        </w:rPr>
      </w:pPr>
    </w:p>
    <w:p w:rsidR="00085F70" w:rsidRPr="00DD239B" w:rsidRDefault="00085F70" w:rsidP="00085F70">
      <w:pPr>
        <w:ind w:left="567" w:hanging="567"/>
        <w:rPr>
          <w:rFonts w:eastAsia="Calibri"/>
          <w:lang w:val="lv-LV"/>
        </w:rPr>
      </w:pPr>
      <w:r w:rsidRPr="00DD239B">
        <w:rPr>
          <w:lang w:val="lv-LV"/>
        </w:rPr>
        <w:t>9.</w:t>
      </w:r>
      <w:r w:rsidRPr="00DD239B">
        <w:rPr>
          <w:lang w:val="lv-LV"/>
        </w:rPr>
        <w:tab/>
        <w:t>Ar abu Pušu piekrišanu Finanšu pakalpojumu komiteja var grozīt šo saprašanos jebkurā laikā. Finanšu pakalpojumu komitejai būtu jāpārskata šī saprašanās ne retāk kā reizi divos gados.</w:t>
      </w:r>
    </w:p>
    <w:p w:rsidR="00085F70" w:rsidRPr="00DD239B" w:rsidRDefault="00085F70" w:rsidP="00085F70">
      <w:pPr>
        <w:rPr>
          <w:rFonts w:eastAsia="Calibri"/>
          <w:lang w:val="lv-LV"/>
        </w:rPr>
      </w:pPr>
    </w:p>
    <w:p w:rsidR="00085F70" w:rsidRPr="00DD239B" w:rsidRDefault="00085F70" w:rsidP="00085F70">
      <w:pPr>
        <w:ind w:left="567"/>
        <w:rPr>
          <w:rFonts w:eastAsiaTheme="minorHAnsi"/>
          <w:szCs w:val="22"/>
          <w:lang w:val="lv-LV"/>
        </w:rPr>
      </w:pPr>
      <w:r w:rsidRPr="00DD239B">
        <w:rPr>
          <w:lang w:val="lv-LV"/>
        </w:rPr>
        <w:t xml:space="preserve">Šajā sakarā Finanšu pakalpojumu komiteja var izstrādāt vienotu izpratni par to, kā piemērot 13.16. panta 1. punktu, pamatojoties uz dialogu un diskusijām, kas komitejā notikušas par konkrētām domstarpībām, un ņemot vērā starptautiskās </w:t>
      </w:r>
      <w:proofErr w:type="spellStart"/>
      <w:r w:rsidRPr="00DD239B">
        <w:rPr>
          <w:lang w:val="lv-LV"/>
        </w:rPr>
        <w:t>prudenciālās</w:t>
      </w:r>
      <w:proofErr w:type="spellEnd"/>
      <w:r w:rsidRPr="00DD239B">
        <w:rPr>
          <w:lang w:val="lv-LV"/>
        </w:rPr>
        <w:t xml:space="preserve"> saistības, kuras Pusēm ir kopīgas.</w:t>
      </w:r>
    </w:p>
    <w:p w:rsidR="00085F70" w:rsidRPr="00DD239B" w:rsidRDefault="00085F70" w:rsidP="00085F70">
      <w:pPr>
        <w:rPr>
          <w:rFonts w:eastAsiaTheme="minorHAnsi"/>
          <w:szCs w:val="22"/>
          <w:lang w:val="lv-LV"/>
        </w:rPr>
      </w:pPr>
    </w:p>
    <w:p w:rsidR="00085F70" w:rsidRPr="00DD239B" w:rsidRDefault="00085F70" w:rsidP="00085F70">
      <w:pPr>
        <w:rPr>
          <w:rFonts w:eastAsiaTheme="minorHAnsi"/>
          <w:szCs w:val="22"/>
          <w:lang w:val="lv-LV"/>
        </w:rPr>
      </w:pPr>
    </w:p>
    <w:p w:rsidR="00085F70" w:rsidRPr="00DD239B" w:rsidRDefault="00085F70" w:rsidP="00085F70">
      <w:pPr>
        <w:jc w:val="right"/>
        <w:rPr>
          <w:b/>
          <w:bCs/>
          <w:u w:val="single"/>
          <w:lang w:val="lv-LV"/>
        </w:rPr>
      </w:pPr>
      <w:r w:rsidRPr="00DD239B">
        <w:rPr>
          <w:lang w:val="lv-LV"/>
        </w:rPr>
        <w:br w:type="page"/>
      </w:r>
      <w:r w:rsidRPr="00DD239B">
        <w:rPr>
          <w:b/>
          <w:bCs/>
          <w:u w:val="single"/>
          <w:lang w:val="lv-LV"/>
        </w:rPr>
        <w:lastRenderedPageBreak/>
        <w:t>13.-C PIELIKUMS</w:t>
      </w:r>
    </w:p>
    <w:p w:rsidR="00085F70" w:rsidRPr="00DD239B" w:rsidRDefault="00085F70" w:rsidP="00085F70">
      <w:pPr>
        <w:jc w:val="center"/>
        <w:rPr>
          <w:b/>
          <w:bCs/>
          <w:lang w:val="lv-LV"/>
        </w:rPr>
      </w:pPr>
    </w:p>
    <w:p w:rsidR="00085F70" w:rsidRPr="00DD239B" w:rsidRDefault="00085F70" w:rsidP="00085F70">
      <w:pPr>
        <w:jc w:val="center"/>
        <w:rPr>
          <w:b/>
          <w:bCs/>
          <w:lang w:val="lv-LV"/>
        </w:rPr>
      </w:pPr>
      <w:r w:rsidRPr="00DD239B">
        <w:rPr>
          <w:b/>
          <w:bCs/>
          <w:lang w:val="lv-LV"/>
        </w:rPr>
        <w:t>SAPRAŠANĀS PAR DIALOGU</w:t>
      </w:r>
      <w:r w:rsidRPr="00DD239B">
        <w:rPr>
          <w:b/>
          <w:bCs/>
          <w:lang w:val="lv-LV"/>
        </w:rPr>
        <w:br/>
        <w:t>ATTIECĪBĀ UZ FINANŠU PAKALPOJUMU NOZARES NOTEIKUMIEM</w:t>
      </w:r>
    </w:p>
    <w:p w:rsidR="00085F70" w:rsidRPr="00DD239B" w:rsidRDefault="00085F70" w:rsidP="00085F70">
      <w:pPr>
        <w:rPr>
          <w:u w:color="1B3A69"/>
          <w:lang w:val="lv-LV"/>
        </w:rPr>
      </w:pPr>
    </w:p>
    <w:p w:rsidR="00085F70" w:rsidRPr="00DD239B" w:rsidRDefault="00085F70" w:rsidP="00085F70">
      <w:pPr>
        <w:rPr>
          <w:rFonts w:eastAsiaTheme="minorHAnsi"/>
          <w:szCs w:val="22"/>
          <w:lang w:val="lv-LV" w:eastAsia="en-GB"/>
        </w:rPr>
      </w:pPr>
      <w:r w:rsidRPr="00DD239B">
        <w:rPr>
          <w:lang w:val="lv-LV"/>
        </w:rPr>
        <w:t xml:space="preserve">Puses atkārtoti apstiprina savu apņemšanos stiprināt finanšu stabilitāti. Dialogs par finanšu pakalpojumu nozares regulēšanu ar Finanšu pakalpojumu komitejas palīdzību pamatojas uz daudzpusēji pieņemtajiem principiem un </w:t>
      </w:r>
      <w:proofErr w:type="spellStart"/>
      <w:r w:rsidRPr="00DD239B">
        <w:rPr>
          <w:lang w:val="lv-LV"/>
        </w:rPr>
        <w:t>prudenciālajiem</w:t>
      </w:r>
      <w:proofErr w:type="spellEnd"/>
      <w:r w:rsidRPr="00DD239B">
        <w:rPr>
          <w:lang w:val="lv-LV"/>
        </w:rPr>
        <w:t xml:space="preserve"> standartiem. Puses apņemas īpaši apspriest svarīgākos pārrobežu jautājumus, piemēram, pārrobežu tirdzniecību ar vērtspapīriem (tostarp iespēju uzņemties papildu saistības attiecībā uz portfeļa pārvaldīšanu), atbilstošos regulējumus attiecībā uz segtajām obligācijām un pārapdrošināšanas nodrošinājuma prasībām, un jautājumus, kas saistīti ar filiāļu darbību.</w:t>
      </w:r>
    </w:p>
    <w:p w:rsidR="00085F70" w:rsidRPr="00DD239B" w:rsidRDefault="00085F70" w:rsidP="00085F70">
      <w:pPr>
        <w:rPr>
          <w:rFonts w:eastAsiaTheme="minorHAnsi"/>
          <w:szCs w:val="22"/>
          <w:lang w:val="lv-LV" w:eastAsia="en-US"/>
        </w:rPr>
      </w:pPr>
    </w:p>
    <w:p w:rsidR="00085F70" w:rsidRPr="00DD239B" w:rsidRDefault="00085F70" w:rsidP="00085F70">
      <w:pPr>
        <w:rPr>
          <w:rFonts w:eastAsiaTheme="minorHAnsi"/>
          <w:szCs w:val="22"/>
          <w:lang w:val="lv-LV" w:eastAsia="en-US"/>
        </w:rPr>
      </w:pPr>
    </w:p>
    <w:p w:rsidR="000D06F1" w:rsidRPr="008F7376" w:rsidRDefault="000D06F1" w:rsidP="00085F70">
      <w:pPr>
        <w:jc w:val="right"/>
        <w:outlineLvl w:val="0"/>
        <w:rPr>
          <w:noProof/>
          <w:szCs w:val="24"/>
          <w:lang w:eastAsia="en-GB"/>
        </w:rPr>
      </w:pPr>
      <w:bookmarkStart w:id="17" w:name="_GoBack"/>
      <w:bookmarkEnd w:id="17"/>
    </w:p>
    <w:sectPr w:rsidR="000D06F1" w:rsidRPr="008F7376" w:rsidSect="00F622AA">
      <w:headerReference w:type="even" r:id="rId28"/>
      <w:headerReference w:type="default" r:id="rId29"/>
      <w:footerReference w:type="even" r:id="rId30"/>
      <w:footerReference w:type="default" r:id="rId31"/>
      <w:headerReference w:type="first" r:id="rId32"/>
      <w:footerReference w:type="first" r:id="rId33"/>
      <w:footnotePr>
        <w:numStart w:val="7"/>
      </w:footnotePr>
      <w:type w:val="continuous"/>
      <w:pgSz w:w="11907" w:h="16839"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B" w:rsidRDefault="00085F7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B" w:rsidRDefault="00085F70">
    <w:pPr>
      <w:pStyle w:val="Footer"/>
    </w:pPr>
  </w:p>
  <w:p w:rsidR="008F50BB" w:rsidRDefault="00085F70" w:rsidP="00F85C1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208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B" w:rsidRDefault="00085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085F70">
    <w:pPr>
      <w:pStyle w:val="Footer"/>
    </w:pPr>
    <w:bookmarkStart w:id="12" w:name="CoteFooter"/>
    <w:bookmarkEnd w:id="12"/>
    <w:r>
      <w:t>10973/16</w:t>
    </w:r>
    <w:r w:rsidR="00FC2048">
      <w:t xml:space="preserve"> ADD </w:t>
    </w:r>
    <w:r w:rsidR="00085F70">
      <w:t>3</w:t>
    </w:r>
    <w:r>
      <w:tab/>
    </w:r>
    <w:bookmarkStart w:id="13" w:name="SuplCote"/>
    <w:bookmarkEnd w:id="13"/>
    <w:r>
      <w:tab/>
    </w:r>
    <w:bookmarkStart w:id="14" w:name="Init"/>
    <w:bookmarkEnd w:id="14"/>
    <w:r w:rsidR="00087476">
      <w:t>ZB/GM/</w:t>
    </w:r>
    <w:proofErr w:type="spellStart"/>
    <w:r w:rsidR="00087476">
      <w:t>eca</w:t>
    </w:r>
    <w:proofErr w:type="spellEnd"/>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0" w:rsidRDefault="00085F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0" w:rsidRDefault="00085F70">
    <w:pPr>
      <w:pStyle w:val="Footer"/>
    </w:pPr>
  </w:p>
  <w:p w:rsidR="00085F70" w:rsidRDefault="00085F70" w:rsidP="00E43CF6">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59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0" w:rsidRDefault="00085F70">
    <w:pPr>
      <w:pStyle w:val="Footer"/>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p w:rsidR="00085F70" w:rsidRDefault="00085F7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0" w:rsidRDefault="00085F7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0" w:rsidRDefault="00085F70">
    <w:pPr>
      <w:pStyle w:val="Footer"/>
    </w:pPr>
  </w:p>
  <w:p w:rsidR="00085F70" w:rsidRDefault="00085F70" w:rsidP="00E43CF6">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105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0" w:rsidRDefault="00085F70">
    <w:pPr>
      <w:pStyle w:val="Footer"/>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p w:rsidR="00085F70" w:rsidRDefault="00085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085F70" w:rsidRPr="00DD239B" w:rsidRDefault="00085F70" w:rsidP="00085F70">
      <w:pPr>
        <w:pStyle w:val="FootnoteText"/>
        <w:rPr>
          <w:lang w:val="lv-LV"/>
        </w:rPr>
      </w:pPr>
      <w:r w:rsidRPr="00DD239B">
        <w:rPr>
          <w:rStyle w:val="FootnoteReference"/>
          <w:lang w:val="lv-LV"/>
        </w:rPr>
        <w:footnoteRef/>
      </w:r>
      <w:r w:rsidRPr="00DD239B">
        <w:rPr>
          <w:lang w:val="lv-LV"/>
        </w:rPr>
        <w:tab/>
        <w:t>Skaidrības labad — atšķirības attiecībā uz režīmu, kuru Puse piemēro dažiem ieguldītājiem vai ieguldījumiem, pamatojoties uz leģitīmiem politiskajiem mērķiem parādu krīzes vai tās draudu kontekstā, tostarp tās atšķirības attiecībā uz režīmu, kas izriet no atbilstības parāda pārstrukturēšanai, nav 8.6. vai 8.7. panta pārkāpums.</w:t>
      </w:r>
    </w:p>
  </w:footnote>
  <w:footnote w:id="2">
    <w:p w:rsidR="00085F70" w:rsidRPr="00DD239B" w:rsidRDefault="00085F70" w:rsidP="00085F70">
      <w:pPr>
        <w:pStyle w:val="FootnoteText"/>
        <w:rPr>
          <w:lang w:val="lv-LV"/>
        </w:rPr>
      </w:pPr>
      <w:r w:rsidRPr="00DD239B">
        <w:rPr>
          <w:rStyle w:val="FootnoteReference"/>
          <w:lang w:val="lv-LV"/>
        </w:rPr>
        <w:footnoteRef/>
      </w:r>
      <w:r w:rsidRPr="00DD239B">
        <w:rPr>
          <w:lang w:val="lv-LV"/>
        </w:rPr>
        <w:tab/>
        <w:t>Šis punkts neattiecas uz UK atrunām.</w:t>
      </w:r>
    </w:p>
  </w:footnote>
  <w:footnote w:id="3">
    <w:p w:rsidR="00085F70" w:rsidRPr="00DD239B" w:rsidRDefault="00085F70" w:rsidP="00085F70">
      <w:pPr>
        <w:pStyle w:val="FootnoteText"/>
        <w:rPr>
          <w:lang w:val="lv-LV"/>
        </w:rPr>
      </w:pPr>
      <w:r w:rsidRPr="00DD239B">
        <w:rPr>
          <w:rStyle w:val="FootnoteReference"/>
          <w:lang w:val="lv-LV"/>
        </w:rPr>
        <w:footnoteRef/>
      </w:r>
      <w:r w:rsidRPr="00DD239B">
        <w:rPr>
          <w:lang w:val="lv-LV"/>
        </w:rPr>
        <w:tab/>
        <w:t>Šim pielikumam piemēro dalībvalsts atrunu attiecībā uz juridiskajiem pakalpojumiem I vai II pielikumā, ka “</w:t>
      </w:r>
      <w:r w:rsidRPr="00DD239B">
        <w:rPr>
          <w:i/>
          <w:lang w:val="lv-LV"/>
        </w:rPr>
        <w:t>vietējie tiesību akti</w:t>
      </w:r>
      <w:r w:rsidRPr="00DD239B">
        <w:rPr>
          <w:lang w:val="lv-LV"/>
        </w:rPr>
        <w:t>” attiecas uz “</w:t>
      </w:r>
      <w:r w:rsidRPr="00DD239B">
        <w:rPr>
          <w:i/>
          <w:lang w:val="lv-LV"/>
        </w:rPr>
        <w:t>Eiropas Savienības un dalībvalstu tiesību aktiem</w:t>
      </w:r>
      <w:r w:rsidRPr="00DD239B">
        <w:rPr>
          <w:lang w:val="lv-LV"/>
        </w:rPr>
        <w:t>”.</w:t>
      </w:r>
    </w:p>
  </w:footnote>
  <w:footnote w:id="4">
    <w:p w:rsidR="00085F70" w:rsidRPr="00DD239B" w:rsidRDefault="00085F70" w:rsidP="00085F70">
      <w:pPr>
        <w:pStyle w:val="FootnoteText"/>
        <w:rPr>
          <w:lang w:val="lv-LV"/>
        </w:rPr>
      </w:pPr>
      <w:r w:rsidRPr="00DD239B">
        <w:rPr>
          <w:rStyle w:val="FootnoteReference"/>
          <w:lang w:val="lv-LV"/>
        </w:rPr>
        <w:footnoteRef/>
      </w:r>
      <w:r w:rsidRPr="00DD239B">
        <w:rPr>
          <w:lang w:val="lv-LV"/>
        </w:rPr>
        <w:tab/>
        <w:t>Šim pielikumam piemēro dalībvalsts atrunu attiecībā uz juridiskajiem pakalpojumiem I vai II pielikumā, ka “</w:t>
      </w:r>
      <w:r w:rsidRPr="00DD239B">
        <w:rPr>
          <w:i/>
          <w:lang w:val="lv-LV"/>
        </w:rPr>
        <w:t>vietējie tiesību akti</w:t>
      </w:r>
      <w:r w:rsidRPr="00DD239B">
        <w:rPr>
          <w:lang w:val="lv-LV"/>
        </w:rPr>
        <w:t>” attiecas uz “</w:t>
      </w:r>
      <w:r w:rsidRPr="00DD239B">
        <w:rPr>
          <w:i/>
          <w:lang w:val="lv-LV"/>
        </w:rPr>
        <w:t>Eiropas Savienības un dalībvalstu tiesību aktiem</w:t>
      </w:r>
      <w:r w:rsidRPr="00DD239B">
        <w:rPr>
          <w:lang w:val="lv-LV"/>
        </w:rPr>
        <w:t>”.</w:t>
      </w:r>
    </w:p>
  </w:footnote>
  <w:footnote w:id="5">
    <w:p w:rsidR="00085F70" w:rsidRPr="00DD239B" w:rsidRDefault="00085F70" w:rsidP="00085F70">
      <w:pPr>
        <w:pStyle w:val="FootnoteText"/>
        <w:rPr>
          <w:lang w:val="lv-LV"/>
        </w:rPr>
      </w:pPr>
      <w:r w:rsidRPr="00DD239B">
        <w:rPr>
          <w:rStyle w:val="FootnoteReference"/>
          <w:lang w:val="lv-LV"/>
        </w:rPr>
        <w:footnoteRef/>
      </w:r>
      <w:r w:rsidRPr="00DD239B">
        <w:rPr>
          <w:lang w:val="lv-LV"/>
        </w:rPr>
        <w:tab/>
        <w:t>Neietver juridisko konsultāciju un juridiskās pārstāvības pakalpojumus nodokļu jautājumos, kas starptautiskajās publiskajās tiesībās un ārvalstu tiesībās atrodami pie juridisko konsultāciju pakalpojumiem.</w:t>
      </w:r>
    </w:p>
  </w:footnote>
  <w:footnote w:id="6">
    <w:p w:rsidR="00085F70" w:rsidRPr="00DD239B" w:rsidRDefault="00085F70" w:rsidP="00085F70">
      <w:pPr>
        <w:pStyle w:val="FootnoteText"/>
        <w:rPr>
          <w:lang w:val="lv-LV"/>
        </w:rPr>
      </w:pPr>
      <w:r w:rsidRPr="00DD239B">
        <w:rPr>
          <w:rStyle w:val="FootnoteReference"/>
          <w:lang w:val="lv-LV"/>
        </w:rPr>
        <w:footnoteRef/>
      </w:r>
      <w:r w:rsidRPr="00DD239B">
        <w:rPr>
          <w:lang w:val="lv-LV"/>
        </w:rPr>
        <w:tab/>
        <w:t xml:space="preserve">Daļa no </w:t>
      </w:r>
      <w:r w:rsidRPr="00DD239B">
        <w:rPr>
          <w:i/>
          <w:lang w:val="lv-LV"/>
        </w:rPr>
        <w:t>CPC</w:t>
      </w:r>
      <w:r w:rsidRPr="00DD239B">
        <w:rPr>
          <w:lang w:val="lv-LV"/>
        </w:rPr>
        <w:t> 85201, kas ir pie medicīnas un zobārstniecības pakalpojumiem.</w:t>
      </w:r>
    </w:p>
  </w:footnote>
  <w:footnote w:id="7">
    <w:p w:rsidR="00085F70" w:rsidRPr="00DD239B" w:rsidRDefault="00085F70" w:rsidP="00085F70">
      <w:pPr>
        <w:pStyle w:val="FootnoteText"/>
        <w:rPr>
          <w:lang w:val="lv-LV"/>
        </w:rPr>
      </w:pPr>
      <w:r w:rsidRPr="00DD239B">
        <w:rPr>
          <w:rStyle w:val="FootnoteReference"/>
          <w:lang w:val="lv-LV"/>
        </w:rPr>
        <w:footnoteRef/>
      </w:r>
      <w:r w:rsidRPr="00DD239B">
        <w:rPr>
          <w:lang w:val="lv-LV"/>
        </w:rPr>
        <w:tab/>
        <w:t>Visām Eiropas Savienības dalībvalstīm, izņemot UK un DK, pētniecības organizācijas apstiprināšanā un uzņemšanas līguma noslēgšanā jāievēro Eiropas Savienības 2005. gada 12. oktobra Direktīvā 2005/71/EK izklāstītie nosacījumi.</w:t>
      </w:r>
    </w:p>
  </w:footnote>
  <w:footnote w:id="8">
    <w:p w:rsidR="00085F70" w:rsidRPr="00DD239B" w:rsidRDefault="00085F70" w:rsidP="00085F70">
      <w:pPr>
        <w:pStyle w:val="FootnoteText"/>
        <w:rPr>
          <w:lang w:val="lv-LV"/>
        </w:rPr>
      </w:pPr>
      <w:r w:rsidRPr="00DD239B">
        <w:rPr>
          <w:rStyle w:val="FootnoteReference"/>
          <w:lang w:val="lv-LV"/>
        </w:rPr>
        <w:footnoteRef/>
      </w:r>
      <w:r w:rsidRPr="00DD239B">
        <w:rPr>
          <w:lang w:val="lv-LV"/>
        </w:rPr>
        <w:tab/>
        <w:t>Visām Eiropas Savienības dalībvalstīm, izņemot UK un DK, pētniecības organizācijas apstiprināšanā un uzņemšanas līguma noslēgšanā jāievēro Eiropas Savienības 2005. gada 12. oktobra Direktīvā 2005/71/EK izklāstītie nosacījumi.</w:t>
      </w:r>
    </w:p>
  </w:footnote>
  <w:footnote w:id="9">
    <w:p w:rsidR="00085F70" w:rsidRPr="00DD239B" w:rsidRDefault="00085F70" w:rsidP="00085F70">
      <w:pPr>
        <w:pStyle w:val="FootnoteText"/>
        <w:rPr>
          <w:lang w:val="lv-LV"/>
        </w:rPr>
      </w:pPr>
      <w:r w:rsidRPr="00DD239B">
        <w:rPr>
          <w:rStyle w:val="FootnoteReference"/>
          <w:lang w:val="lv-LV"/>
        </w:rPr>
        <w:footnoteRef/>
      </w:r>
      <w:r w:rsidRPr="00DD239B">
        <w:rPr>
          <w:lang w:val="lv-LV"/>
        </w:rPr>
        <w:tab/>
      </w:r>
      <w:r w:rsidRPr="00DD239B">
        <w:rPr>
          <w:color w:val="000000"/>
          <w:lang w:val="lv-LV"/>
        </w:rPr>
        <w:t>Biroja mehānismu un iekārtu, tostarp datoru, apkopes un remonta pakalpojumi (</w:t>
      </w:r>
      <w:r w:rsidRPr="00DD239B">
        <w:rPr>
          <w:i/>
          <w:color w:val="000000"/>
          <w:lang w:val="lv-LV"/>
        </w:rPr>
        <w:t>CPC</w:t>
      </w:r>
      <w:r w:rsidRPr="00DD239B">
        <w:rPr>
          <w:color w:val="000000"/>
          <w:lang w:val="lv-LV"/>
        </w:rPr>
        <w:t xml:space="preserve"> 845) atrodami pie </w:t>
      </w:r>
      <w:proofErr w:type="spellStart"/>
      <w:r w:rsidRPr="00DD239B">
        <w:rPr>
          <w:color w:val="000000"/>
          <w:lang w:val="lv-LV"/>
        </w:rPr>
        <w:t>datorpakalpojumiem</w:t>
      </w:r>
      <w:proofErr w:type="spellEnd"/>
      <w:r w:rsidRPr="00DD239B">
        <w:rPr>
          <w:color w:val="000000"/>
          <w:lang w:val="lv-LV"/>
        </w:rPr>
        <w:t>.</w:t>
      </w:r>
    </w:p>
  </w:footnote>
  <w:footnote w:id="10">
    <w:p w:rsidR="00085F70" w:rsidRPr="00DD239B" w:rsidRDefault="00085F70" w:rsidP="00085F70">
      <w:pPr>
        <w:pStyle w:val="FootnoteText"/>
        <w:rPr>
          <w:lang w:val="lv-LV"/>
        </w:rPr>
      </w:pPr>
      <w:r w:rsidRPr="00DD239B">
        <w:rPr>
          <w:rStyle w:val="FootnoteReference"/>
          <w:lang w:val="lv-LV"/>
        </w:rPr>
        <w:footnoteRef/>
      </w:r>
      <w:r w:rsidRPr="00DD239B">
        <w:rPr>
          <w:lang w:val="lv-LV"/>
        </w:rPr>
        <w:tab/>
        <w:t>Pakalpojumu sniedzēji, kuru pienākums ir konkrētās vietās pavadīt vismaz 10 fizisku personu (tūristu) grupu, neveicot gida pienākumus.</w:t>
      </w:r>
    </w:p>
  </w:footnote>
  <w:footnote w:id="11">
    <w:p w:rsidR="00085F70" w:rsidRPr="00DD239B" w:rsidRDefault="00085F70" w:rsidP="00085F70">
      <w:pPr>
        <w:pStyle w:val="FootnoteText"/>
        <w:rPr>
          <w:lang w:val="lv-LV"/>
        </w:rPr>
      </w:pPr>
      <w:r w:rsidRPr="00DD239B">
        <w:rPr>
          <w:rStyle w:val="FootnoteReference"/>
          <w:lang w:val="lv-LV"/>
        </w:rPr>
        <w:footnoteRef/>
      </w:r>
      <w:r w:rsidRPr="00DD239B">
        <w:rPr>
          <w:lang w:val="lv-LV"/>
        </w:rPr>
        <w:tab/>
        <w:t>Šajā pielikumā izmantotie saīsinājumi ir definēti I pielikuma (Pašreizējo pasākumu un liberalizācijas saistību atrunas) piezīmes 8. punktā.</w:t>
      </w:r>
    </w:p>
  </w:footnote>
  <w:footnote w:id="12">
    <w:p w:rsidR="00085F70" w:rsidRPr="00DD239B" w:rsidRDefault="00085F70" w:rsidP="00085F70">
      <w:pPr>
        <w:pStyle w:val="FootnoteText"/>
        <w:rPr>
          <w:lang w:val="lv-LV"/>
        </w:rPr>
      </w:pPr>
      <w:r w:rsidRPr="00DD239B">
        <w:rPr>
          <w:rStyle w:val="FootnoteReference"/>
          <w:lang w:val="lv-LV"/>
        </w:rPr>
        <w:footnoteRef/>
      </w:r>
      <w:r w:rsidRPr="00DD239B">
        <w:rPr>
          <w:lang w:val="lv-LV"/>
        </w:rPr>
        <w:tab/>
        <w:t xml:space="preserve">Tas nozīmē, ka pēc tam, kad Eiropas Komisija ir pieņēmusi lēmumu par līdzvērtību attiecībā uz portfeļa pārvaldīšanu un Kanādas finanšu iestāde ir izpildījusi citas Eiropas Savienības </w:t>
      </w:r>
      <w:proofErr w:type="spellStart"/>
      <w:r w:rsidRPr="00DD239B">
        <w:rPr>
          <w:lang w:val="lv-LV"/>
        </w:rPr>
        <w:t>prudenciālās</w:t>
      </w:r>
      <w:proofErr w:type="spellEnd"/>
      <w:r w:rsidRPr="00DD239B">
        <w:rPr>
          <w:lang w:val="lv-LV"/>
        </w:rPr>
        <w:t xml:space="preserve"> prasības, šī finanšu iestāde, neveicot uzņēmējdarbību Eiropas Savienībā, var sniegt diskrecionārus portfeļa pārvaldīšanas pakalpojumus Eiropas Savienības profesionālam klientam. Turklāt Eiropas Savienības dalībvalstu pasākumus, kas ierobežo vai aizliedz pārrobežu portfeļa pārvaldīšanu, tostarp atrunas I un II pielikuma sarakstos, šīm saistībām vairs nepiemēro.</w:t>
      </w:r>
    </w:p>
  </w:footnote>
  <w:footnote w:id="13">
    <w:p w:rsidR="00085F70" w:rsidRPr="00DD239B" w:rsidRDefault="00085F70" w:rsidP="00085F70">
      <w:pPr>
        <w:pStyle w:val="FootnoteText"/>
        <w:rPr>
          <w:lang w:val="lv-LV"/>
        </w:rPr>
      </w:pPr>
      <w:r w:rsidRPr="00DD239B">
        <w:rPr>
          <w:rStyle w:val="FootnoteReference"/>
          <w:lang w:val="lv-LV"/>
        </w:rPr>
        <w:footnoteRef/>
      </w:r>
      <w:r w:rsidRPr="00DD239B">
        <w:rPr>
          <w:lang w:val="lv-LV"/>
        </w:rPr>
        <w:tab/>
        <w:t xml:space="preserve">Katra Puse nodrošina, ka šim nolūkam </w:t>
      </w:r>
      <w:r w:rsidRPr="00DD239B">
        <w:rPr>
          <w:i/>
          <w:lang w:val="lv-LV"/>
        </w:rPr>
        <w:t>CETA</w:t>
      </w:r>
      <w:r w:rsidRPr="00DD239B">
        <w:rPr>
          <w:lang w:val="lv-LV"/>
        </w:rPr>
        <w:t xml:space="preserve"> Apvienotajā komitejā to pārstāv arī finanšu pakalpojumu iestādes.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B" w:rsidRDefault="00085F7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B" w:rsidRDefault="00085F7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B" w:rsidRDefault="00085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0" w:rsidRDefault="00085F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0" w:rsidRDefault="00085F70">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570" w:type="dxa"/>
      <w:tblInd w:w="-51" w:type="dxa"/>
      <w:tblLayout w:type="fixed"/>
      <w:tblCellMar>
        <w:left w:w="91" w:type="dxa"/>
        <w:right w:w="91" w:type="dxa"/>
      </w:tblCellMar>
      <w:tblLook w:val="0000" w:firstRow="0" w:lastRow="0" w:firstColumn="0" w:lastColumn="0" w:noHBand="0" w:noVBand="0"/>
    </w:tblPr>
    <w:tblGrid>
      <w:gridCol w:w="1560"/>
      <w:gridCol w:w="19"/>
      <w:gridCol w:w="2107"/>
      <w:gridCol w:w="2268"/>
      <w:gridCol w:w="3402"/>
      <w:gridCol w:w="2410"/>
      <w:gridCol w:w="2410"/>
      <w:gridCol w:w="4394"/>
    </w:tblGrid>
    <w:tr w:rsidR="00085F70">
      <w:trPr>
        <w:cantSplit/>
        <w:tblHeader/>
      </w:trPr>
      <w:tc>
        <w:tcPr>
          <w:tcW w:w="1579" w:type="dxa"/>
          <w:gridSpan w:val="2"/>
          <w:tcBorders>
            <w:top w:val="double" w:sz="6" w:space="0" w:color="000000"/>
            <w:left w:val="double" w:sz="6" w:space="0" w:color="000000"/>
            <w:bottom w:val="double" w:sz="6" w:space="0" w:color="000000"/>
            <w:right w:val="double" w:sz="6" w:space="0" w:color="000000"/>
          </w:tcBorders>
        </w:tcPr>
        <w:p w:rsidR="00085F70" w:rsidRDefault="00085F70">
          <w:pPr>
            <w:tabs>
              <w:tab w:val="left" w:pos="-1440"/>
              <w:tab w:val="left" w:pos="-720"/>
              <w:tab w:val="left" w:pos="163"/>
              <w:tab w:val="left" w:pos="720"/>
              <w:tab w:val="left" w:pos="1440"/>
            </w:tabs>
            <w:ind w:left="312" w:hanging="312"/>
            <w:rPr>
              <w:rFonts w:ascii="Arial" w:hAnsi="Arial" w:cs="Arial"/>
              <w:sz w:val="14"/>
              <w:szCs w:val="14"/>
            </w:rPr>
          </w:pPr>
        </w:p>
        <w:p w:rsidR="00085F70" w:rsidRDefault="00085F70">
          <w:pPr>
            <w:tabs>
              <w:tab w:val="left" w:pos="-1440"/>
              <w:tab w:val="left" w:pos="-720"/>
              <w:tab w:val="left" w:pos="163"/>
              <w:tab w:val="left" w:pos="720"/>
              <w:tab w:val="left" w:pos="1440"/>
            </w:tabs>
            <w:ind w:left="312" w:hanging="312"/>
            <w:rPr>
              <w:rFonts w:ascii="Arial" w:hAnsi="Arial" w:cs="Arial"/>
              <w:sz w:val="14"/>
              <w:szCs w:val="14"/>
            </w:rPr>
          </w:pPr>
        </w:p>
        <w:p w:rsidR="00085F70" w:rsidRDefault="00085F70">
          <w:pPr>
            <w:tabs>
              <w:tab w:val="left" w:pos="-1440"/>
              <w:tab w:val="left" w:pos="-720"/>
              <w:tab w:val="left" w:pos="163"/>
              <w:tab w:val="left" w:pos="720"/>
              <w:tab w:val="left" w:pos="1440"/>
            </w:tabs>
            <w:ind w:left="312" w:hanging="312"/>
            <w:rPr>
              <w:rFonts w:ascii="Arial" w:hAnsi="Arial" w:cs="Arial"/>
              <w:sz w:val="14"/>
              <w:szCs w:val="14"/>
            </w:rPr>
          </w:pPr>
        </w:p>
        <w:p w:rsidR="00085F70" w:rsidRDefault="00085F70">
          <w:pPr>
            <w:tabs>
              <w:tab w:val="left" w:pos="-1440"/>
              <w:tab w:val="left" w:pos="-720"/>
              <w:tab w:val="left" w:pos="163"/>
              <w:tab w:val="left" w:pos="720"/>
              <w:tab w:val="left" w:pos="1440"/>
            </w:tabs>
            <w:ind w:left="312" w:hanging="312"/>
            <w:jc w:val="center"/>
            <w:rPr>
              <w:sz w:val="14"/>
              <w:szCs w:val="14"/>
            </w:rPr>
          </w:pPr>
          <w:proofErr w:type="spellStart"/>
          <w:r>
            <w:rPr>
              <w:rFonts w:ascii="Arial" w:hAnsi="Arial"/>
              <w:sz w:val="14"/>
            </w:rPr>
            <w:t>Joma</w:t>
          </w:r>
          <w:proofErr w:type="spellEnd"/>
        </w:p>
      </w:tc>
      <w:tc>
        <w:tcPr>
          <w:tcW w:w="7777" w:type="dxa"/>
          <w:gridSpan w:val="3"/>
          <w:tcBorders>
            <w:top w:val="double" w:sz="6" w:space="0" w:color="000000"/>
            <w:left w:val="double" w:sz="6" w:space="0" w:color="000000"/>
            <w:bottom w:val="double" w:sz="6" w:space="0" w:color="000000"/>
            <w:right w:val="double" w:sz="6" w:space="0" w:color="000000"/>
          </w:tcBorders>
        </w:tcPr>
        <w:p w:rsidR="00085F70" w:rsidRDefault="00085F70">
          <w:pPr>
            <w:tabs>
              <w:tab w:val="left" w:pos="-1440"/>
              <w:tab w:val="left" w:pos="-720"/>
              <w:tab w:val="left" w:pos="163"/>
              <w:tab w:val="left" w:pos="720"/>
            </w:tabs>
            <w:spacing w:before="132"/>
            <w:jc w:val="center"/>
            <w:rPr>
              <w:sz w:val="22"/>
            </w:rPr>
          </w:pPr>
          <w:proofErr w:type="spellStart"/>
          <w:r>
            <w:rPr>
              <w:sz w:val="22"/>
            </w:rPr>
            <w:t>Eiropas</w:t>
          </w:r>
          <w:proofErr w:type="spellEnd"/>
          <w:r>
            <w:rPr>
              <w:sz w:val="22"/>
            </w:rPr>
            <w:t xml:space="preserve"> </w:t>
          </w:r>
          <w:proofErr w:type="spellStart"/>
          <w:r>
            <w:rPr>
              <w:sz w:val="22"/>
            </w:rPr>
            <w:t>Savienības</w:t>
          </w:r>
          <w:proofErr w:type="spellEnd"/>
          <w:r>
            <w:rPr>
              <w:sz w:val="22"/>
            </w:rPr>
            <w:t xml:space="preserve"> </w:t>
          </w:r>
          <w:proofErr w:type="spellStart"/>
          <w:r>
            <w:rPr>
              <w:sz w:val="22"/>
            </w:rPr>
            <w:t>eksports</w:t>
          </w:r>
          <w:proofErr w:type="spellEnd"/>
          <w:r>
            <w:rPr>
              <w:sz w:val="22"/>
            </w:rPr>
            <w:t xml:space="preserve"> </w:t>
          </w:r>
          <w:proofErr w:type="spellStart"/>
          <w:r>
            <w:rPr>
              <w:sz w:val="22"/>
            </w:rPr>
            <w:t>uz</w:t>
          </w:r>
          <w:proofErr w:type="spellEnd"/>
          <w:r>
            <w:rPr>
              <w:sz w:val="22"/>
            </w:rPr>
            <w:t xml:space="preserve"> </w:t>
          </w:r>
          <w:proofErr w:type="spellStart"/>
          <w:r>
            <w:rPr>
              <w:sz w:val="22"/>
            </w:rPr>
            <w:t>Kanādu</w:t>
          </w:r>
          <w:proofErr w:type="spellEnd"/>
        </w:p>
      </w:tc>
      <w:tc>
        <w:tcPr>
          <w:tcW w:w="9214" w:type="dxa"/>
          <w:gridSpan w:val="3"/>
          <w:tcBorders>
            <w:top w:val="double" w:sz="6" w:space="0" w:color="000000"/>
            <w:left w:val="double" w:sz="6" w:space="0" w:color="000000"/>
            <w:bottom w:val="double" w:sz="6" w:space="0" w:color="000000"/>
            <w:right w:val="double" w:sz="6" w:space="0" w:color="000000"/>
          </w:tcBorders>
        </w:tcPr>
        <w:p w:rsidR="00085F70" w:rsidRPr="008F7B65" w:rsidRDefault="00085F70">
          <w:pPr>
            <w:tabs>
              <w:tab w:val="left" w:pos="-1440"/>
              <w:tab w:val="left" w:pos="-720"/>
              <w:tab w:val="left" w:pos="163"/>
              <w:tab w:val="left" w:pos="720"/>
              <w:tab w:val="left" w:pos="1440"/>
            </w:tabs>
            <w:spacing w:before="132"/>
            <w:jc w:val="center"/>
            <w:rPr>
              <w:sz w:val="22"/>
            </w:rPr>
          </w:pPr>
          <w:proofErr w:type="spellStart"/>
          <w:r w:rsidRPr="008F7B65">
            <w:rPr>
              <w:sz w:val="22"/>
            </w:rPr>
            <w:t>Kanādas</w:t>
          </w:r>
          <w:proofErr w:type="spellEnd"/>
          <w:r w:rsidRPr="008F7B65">
            <w:rPr>
              <w:sz w:val="22"/>
            </w:rPr>
            <w:t xml:space="preserve"> </w:t>
          </w:r>
          <w:proofErr w:type="spellStart"/>
          <w:r w:rsidRPr="008F7B65">
            <w:rPr>
              <w:sz w:val="22"/>
            </w:rPr>
            <w:t>eksports</w:t>
          </w:r>
          <w:proofErr w:type="spellEnd"/>
          <w:r w:rsidRPr="008F7B65">
            <w:rPr>
              <w:sz w:val="22"/>
            </w:rPr>
            <w:t xml:space="preserve"> </w:t>
          </w:r>
          <w:proofErr w:type="spellStart"/>
          <w:r w:rsidRPr="008F7B65">
            <w:rPr>
              <w:sz w:val="22"/>
            </w:rPr>
            <w:t>uz</w:t>
          </w:r>
          <w:proofErr w:type="spellEnd"/>
          <w:r w:rsidRPr="008F7B65">
            <w:rPr>
              <w:sz w:val="22"/>
            </w:rPr>
            <w:t xml:space="preserve"> </w:t>
          </w:r>
          <w:proofErr w:type="spellStart"/>
          <w:r w:rsidRPr="008F7B65">
            <w:rPr>
              <w:sz w:val="22"/>
            </w:rPr>
            <w:t>Eiropas</w:t>
          </w:r>
          <w:proofErr w:type="spellEnd"/>
          <w:r w:rsidRPr="008F7B65">
            <w:rPr>
              <w:sz w:val="22"/>
            </w:rPr>
            <w:t xml:space="preserve"> </w:t>
          </w:r>
          <w:proofErr w:type="spellStart"/>
          <w:r w:rsidRPr="008F7B65">
            <w:rPr>
              <w:sz w:val="22"/>
            </w:rPr>
            <w:t>Savienību</w:t>
          </w:r>
          <w:proofErr w:type="spellEnd"/>
        </w:p>
      </w:tc>
    </w:tr>
    <w:tr w:rsidR="00085F70">
      <w:trPr>
        <w:cantSplit/>
        <w:tblHeader/>
      </w:trPr>
      <w:tc>
        <w:tcPr>
          <w:tcW w:w="1560" w:type="dxa"/>
          <w:tcBorders>
            <w:top w:val="double" w:sz="6" w:space="0" w:color="000000"/>
            <w:left w:val="double" w:sz="6" w:space="0" w:color="000000"/>
            <w:bottom w:val="double" w:sz="6" w:space="0" w:color="000000"/>
            <w:right w:val="double" w:sz="6" w:space="0" w:color="000000"/>
          </w:tcBorders>
        </w:tcPr>
        <w:p w:rsidR="00085F70" w:rsidRPr="008F7B65" w:rsidRDefault="00085F70">
          <w:pPr>
            <w:tabs>
              <w:tab w:val="left" w:pos="-1440"/>
              <w:tab w:val="left" w:pos="-720"/>
              <w:tab w:val="left" w:pos="163"/>
              <w:tab w:val="left" w:pos="720"/>
              <w:tab w:val="left" w:pos="1440"/>
            </w:tabs>
            <w:spacing w:before="132"/>
            <w:rPr>
              <w:sz w:val="14"/>
              <w:szCs w:val="14"/>
            </w:rPr>
          </w:pPr>
        </w:p>
      </w:tc>
      <w:tc>
        <w:tcPr>
          <w:tcW w:w="2126" w:type="dxa"/>
          <w:gridSpan w:val="2"/>
          <w:tcBorders>
            <w:top w:val="double" w:sz="6" w:space="0" w:color="000000"/>
            <w:left w:val="double" w:sz="6" w:space="0" w:color="000000"/>
            <w:bottom w:val="double" w:sz="6" w:space="0" w:color="000000"/>
            <w:right w:val="single" w:sz="6" w:space="0" w:color="000000"/>
          </w:tcBorders>
        </w:tcPr>
        <w:p w:rsidR="00085F70" w:rsidRDefault="00085F70">
          <w:pPr>
            <w:tabs>
              <w:tab w:val="left" w:pos="-1440"/>
              <w:tab w:val="left" w:pos="-720"/>
              <w:tab w:val="left" w:pos="163"/>
              <w:tab w:val="left" w:pos="720"/>
            </w:tabs>
            <w:spacing w:before="132"/>
            <w:jc w:val="center"/>
            <w:rPr>
              <w:rFonts w:ascii="Arial" w:hAnsi="Arial" w:cs="Arial"/>
              <w:sz w:val="14"/>
              <w:szCs w:val="14"/>
            </w:rPr>
          </w:pPr>
          <w:r>
            <w:rPr>
              <w:rFonts w:ascii="Arial" w:hAnsi="Arial"/>
              <w:sz w:val="14"/>
            </w:rPr>
            <w:t xml:space="preserve">ES </w:t>
          </w:r>
          <w:proofErr w:type="spellStart"/>
          <w:r>
            <w:rPr>
              <w:rFonts w:ascii="Arial" w:hAnsi="Arial"/>
              <w:sz w:val="14"/>
            </w:rPr>
            <w:t>standarti</w:t>
          </w:r>
          <w:proofErr w:type="spellEnd"/>
        </w:p>
      </w:tc>
      <w:tc>
        <w:tcPr>
          <w:tcW w:w="2268" w:type="dxa"/>
          <w:tcBorders>
            <w:top w:val="double" w:sz="6" w:space="0" w:color="000000"/>
            <w:left w:val="single" w:sz="6" w:space="0" w:color="000000"/>
            <w:bottom w:val="double" w:sz="6" w:space="0" w:color="000000"/>
            <w:right w:val="single" w:sz="6" w:space="0" w:color="000000"/>
          </w:tcBorders>
        </w:tcPr>
        <w:p w:rsidR="00085F70" w:rsidRDefault="00085F70">
          <w:pPr>
            <w:tabs>
              <w:tab w:val="left" w:pos="-1440"/>
              <w:tab w:val="left" w:pos="-720"/>
              <w:tab w:val="left" w:pos="163"/>
              <w:tab w:val="left" w:pos="720"/>
              <w:tab w:val="left" w:pos="1440"/>
            </w:tabs>
            <w:spacing w:before="132"/>
            <w:jc w:val="center"/>
            <w:rPr>
              <w:rFonts w:ascii="Arial" w:hAnsi="Arial" w:cs="Arial"/>
              <w:sz w:val="14"/>
              <w:szCs w:val="14"/>
            </w:rPr>
          </w:pPr>
          <w:proofErr w:type="spellStart"/>
          <w:r>
            <w:rPr>
              <w:rFonts w:ascii="Arial" w:hAnsi="Arial"/>
              <w:sz w:val="14"/>
            </w:rPr>
            <w:t>Kanādas</w:t>
          </w:r>
          <w:proofErr w:type="spellEnd"/>
          <w:r>
            <w:rPr>
              <w:rFonts w:ascii="Arial" w:hAnsi="Arial"/>
              <w:sz w:val="14"/>
            </w:rPr>
            <w:t xml:space="preserve"> </w:t>
          </w:r>
          <w:proofErr w:type="spellStart"/>
          <w:r>
            <w:rPr>
              <w:rFonts w:ascii="Arial" w:hAnsi="Arial"/>
              <w:sz w:val="14"/>
            </w:rPr>
            <w:t>standarti</w:t>
          </w:r>
          <w:proofErr w:type="spellEnd"/>
        </w:p>
      </w:tc>
      <w:tc>
        <w:tcPr>
          <w:tcW w:w="3402" w:type="dxa"/>
          <w:tcBorders>
            <w:top w:val="double" w:sz="6" w:space="0" w:color="000000"/>
            <w:left w:val="single" w:sz="6" w:space="0" w:color="000000"/>
            <w:bottom w:val="double" w:sz="6" w:space="0" w:color="000000"/>
            <w:right w:val="double" w:sz="6" w:space="0" w:color="000000"/>
          </w:tcBorders>
        </w:tcPr>
        <w:p w:rsidR="00085F70" w:rsidRDefault="00085F70">
          <w:pPr>
            <w:tabs>
              <w:tab w:val="left" w:pos="-1440"/>
              <w:tab w:val="left" w:pos="-720"/>
              <w:tab w:val="left" w:pos="163"/>
              <w:tab w:val="left" w:pos="720"/>
              <w:tab w:val="left" w:pos="1440"/>
            </w:tabs>
            <w:spacing w:before="132"/>
            <w:jc w:val="center"/>
            <w:rPr>
              <w:rFonts w:ascii="Arial" w:hAnsi="Arial" w:cs="Arial"/>
              <w:sz w:val="14"/>
              <w:szCs w:val="14"/>
            </w:rPr>
          </w:pPr>
          <w:proofErr w:type="spellStart"/>
          <w:r>
            <w:rPr>
              <w:rFonts w:ascii="Arial" w:hAnsi="Arial"/>
              <w:sz w:val="14"/>
            </w:rPr>
            <w:t>Īpašie</w:t>
          </w:r>
          <w:proofErr w:type="spellEnd"/>
          <w:r>
            <w:rPr>
              <w:rFonts w:ascii="Arial" w:hAnsi="Arial"/>
              <w:sz w:val="14"/>
            </w:rPr>
            <w:t xml:space="preserve"> </w:t>
          </w:r>
          <w:proofErr w:type="spellStart"/>
          <w:r>
            <w:rPr>
              <w:rFonts w:ascii="Arial" w:hAnsi="Arial"/>
              <w:sz w:val="14"/>
            </w:rPr>
            <w:t>nosacījumi</w:t>
          </w:r>
          <w:proofErr w:type="spellEnd"/>
        </w:p>
      </w:tc>
      <w:tc>
        <w:tcPr>
          <w:tcW w:w="2410" w:type="dxa"/>
          <w:tcBorders>
            <w:top w:val="double" w:sz="6" w:space="0" w:color="000000"/>
            <w:left w:val="double" w:sz="6" w:space="0" w:color="000000"/>
            <w:bottom w:val="double" w:sz="6" w:space="0" w:color="000000"/>
            <w:right w:val="nil"/>
          </w:tcBorders>
        </w:tcPr>
        <w:p w:rsidR="00085F70" w:rsidRDefault="00085F70">
          <w:pPr>
            <w:tabs>
              <w:tab w:val="left" w:pos="-1440"/>
              <w:tab w:val="left" w:pos="-720"/>
              <w:tab w:val="left" w:pos="163"/>
              <w:tab w:val="left" w:pos="720"/>
              <w:tab w:val="left" w:pos="1440"/>
            </w:tabs>
            <w:spacing w:before="132"/>
            <w:jc w:val="center"/>
            <w:rPr>
              <w:sz w:val="14"/>
              <w:szCs w:val="14"/>
            </w:rPr>
          </w:pPr>
          <w:proofErr w:type="spellStart"/>
          <w:r>
            <w:rPr>
              <w:rFonts w:ascii="Arial" w:hAnsi="Arial"/>
              <w:sz w:val="14"/>
            </w:rPr>
            <w:t>Kanādas</w:t>
          </w:r>
          <w:proofErr w:type="spellEnd"/>
          <w:r>
            <w:rPr>
              <w:rFonts w:ascii="Arial" w:hAnsi="Arial"/>
              <w:sz w:val="14"/>
            </w:rPr>
            <w:t xml:space="preserve"> </w:t>
          </w:r>
          <w:proofErr w:type="spellStart"/>
          <w:r>
            <w:rPr>
              <w:rFonts w:ascii="Arial" w:hAnsi="Arial"/>
              <w:sz w:val="14"/>
            </w:rPr>
            <w:t>standarti</w:t>
          </w:r>
          <w:proofErr w:type="spellEnd"/>
        </w:p>
      </w:tc>
      <w:tc>
        <w:tcPr>
          <w:tcW w:w="2410" w:type="dxa"/>
          <w:tcBorders>
            <w:top w:val="double" w:sz="6" w:space="0" w:color="000000"/>
            <w:left w:val="single" w:sz="6" w:space="0" w:color="000000"/>
            <w:bottom w:val="double" w:sz="6" w:space="0" w:color="000000"/>
            <w:right w:val="nil"/>
          </w:tcBorders>
        </w:tcPr>
        <w:p w:rsidR="00085F70" w:rsidRDefault="00085F70">
          <w:pPr>
            <w:tabs>
              <w:tab w:val="left" w:pos="-1440"/>
              <w:tab w:val="left" w:pos="-720"/>
              <w:tab w:val="left" w:pos="163"/>
              <w:tab w:val="left" w:pos="720"/>
            </w:tabs>
            <w:spacing w:before="132"/>
            <w:jc w:val="center"/>
            <w:rPr>
              <w:sz w:val="14"/>
              <w:szCs w:val="14"/>
            </w:rPr>
          </w:pPr>
          <w:r>
            <w:rPr>
              <w:rFonts w:ascii="Arial" w:hAnsi="Arial"/>
              <w:sz w:val="14"/>
            </w:rPr>
            <w:t xml:space="preserve">ES </w:t>
          </w:r>
          <w:proofErr w:type="spellStart"/>
          <w:r>
            <w:rPr>
              <w:rFonts w:ascii="Arial" w:hAnsi="Arial"/>
              <w:sz w:val="14"/>
            </w:rPr>
            <w:t>standarti</w:t>
          </w:r>
          <w:proofErr w:type="spellEnd"/>
        </w:p>
      </w:tc>
      <w:tc>
        <w:tcPr>
          <w:tcW w:w="4394" w:type="dxa"/>
          <w:tcBorders>
            <w:top w:val="double" w:sz="6" w:space="0" w:color="000000"/>
            <w:left w:val="single" w:sz="6" w:space="0" w:color="000000"/>
            <w:bottom w:val="double" w:sz="6" w:space="0" w:color="000000"/>
            <w:right w:val="double" w:sz="6" w:space="0" w:color="000000"/>
          </w:tcBorders>
        </w:tcPr>
        <w:p w:rsidR="00085F70" w:rsidRDefault="00085F70">
          <w:pPr>
            <w:tabs>
              <w:tab w:val="left" w:pos="-1440"/>
              <w:tab w:val="left" w:pos="-720"/>
              <w:tab w:val="left" w:pos="163"/>
              <w:tab w:val="left" w:pos="720"/>
              <w:tab w:val="left" w:pos="1440"/>
            </w:tabs>
            <w:spacing w:before="132"/>
            <w:jc w:val="center"/>
            <w:rPr>
              <w:sz w:val="14"/>
              <w:szCs w:val="14"/>
            </w:rPr>
          </w:pPr>
          <w:proofErr w:type="spellStart"/>
          <w:r>
            <w:rPr>
              <w:rFonts w:ascii="Arial" w:hAnsi="Arial"/>
              <w:sz w:val="14"/>
            </w:rPr>
            <w:t>Īpašie</w:t>
          </w:r>
          <w:proofErr w:type="spellEnd"/>
          <w:r>
            <w:rPr>
              <w:rFonts w:ascii="Arial" w:hAnsi="Arial"/>
              <w:sz w:val="14"/>
            </w:rPr>
            <w:t xml:space="preserve"> </w:t>
          </w:r>
          <w:proofErr w:type="spellStart"/>
          <w:r>
            <w:rPr>
              <w:rFonts w:ascii="Arial" w:hAnsi="Arial"/>
              <w:sz w:val="14"/>
            </w:rPr>
            <w:t>nosacījumi</w:t>
          </w:r>
          <w:proofErr w:type="spellEnd"/>
        </w:p>
      </w:tc>
    </w:tr>
  </w:tbl>
  <w:p w:rsidR="00085F70" w:rsidRDefault="00085F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0" w:rsidRDefault="00085F7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0" w:rsidRDefault="00085F70">
    <w:pPr>
      <w:pStyle w:val="Header"/>
      <w:jc w:val="center"/>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570" w:type="dxa"/>
      <w:tblInd w:w="-51" w:type="dxa"/>
      <w:tblLayout w:type="fixed"/>
      <w:tblCellMar>
        <w:left w:w="91" w:type="dxa"/>
        <w:right w:w="91" w:type="dxa"/>
      </w:tblCellMar>
      <w:tblLook w:val="0000" w:firstRow="0" w:lastRow="0" w:firstColumn="0" w:lastColumn="0" w:noHBand="0" w:noVBand="0"/>
    </w:tblPr>
    <w:tblGrid>
      <w:gridCol w:w="1560"/>
      <w:gridCol w:w="19"/>
      <w:gridCol w:w="2107"/>
      <w:gridCol w:w="2268"/>
      <w:gridCol w:w="3402"/>
      <w:gridCol w:w="2410"/>
      <w:gridCol w:w="2410"/>
      <w:gridCol w:w="4394"/>
    </w:tblGrid>
    <w:tr w:rsidR="00085F70">
      <w:trPr>
        <w:cantSplit/>
        <w:tblHeader/>
      </w:trPr>
      <w:tc>
        <w:tcPr>
          <w:tcW w:w="1579" w:type="dxa"/>
          <w:gridSpan w:val="2"/>
          <w:tcBorders>
            <w:top w:val="double" w:sz="6" w:space="0" w:color="000000"/>
            <w:left w:val="double" w:sz="6" w:space="0" w:color="000000"/>
            <w:bottom w:val="double" w:sz="6" w:space="0" w:color="000000"/>
            <w:right w:val="double" w:sz="6" w:space="0" w:color="000000"/>
          </w:tcBorders>
        </w:tcPr>
        <w:p w:rsidR="00085F70" w:rsidRDefault="00085F70">
          <w:pPr>
            <w:tabs>
              <w:tab w:val="left" w:pos="-1440"/>
              <w:tab w:val="left" w:pos="-720"/>
              <w:tab w:val="left" w:pos="163"/>
              <w:tab w:val="left" w:pos="720"/>
              <w:tab w:val="left" w:pos="1440"/>
            </w:tabs>
            <w:ind w:left="312" w:hanging="312"/>
            <w:rPr>
              <w:rFonts w:ascii="Arial" w:hAnsi="Arial" w:cs="Arial"/>
              <w:sz w:val="14"/>
              <w:szCs w:val="14"/>
            </w:rPr>
          </w:pPr>
        </w:p>
        <w:p w:rsidR="00085F70" w:rsidRDefault="00085F70">
          <w:pPr>
            <w:tabs>
              <w:tab w:val="left" w:pos="-1440"/>
              <w:tab w:val="left" w:pos="-720"/>
              <w:tab w:val="left" w:pos="163"/>
              <w:tab w:val="left" w:pos="720"/>
              <w:tab w:val="left" w:pos="1440"/>
            </w:tabs>
            <w:ind w:left="312" w:hanging="312"/>
            <w:rPr>
              <w:rFonts w:ascii="Arial" w:hAnsi="Arial" w:cs="Arial"/>
              <w:sz w:val="14"/>
              <w:szCs w:val="14"/>
            </w:rPr>
          </w:pPr>
        </w:p>
        <w:p w:rsidR="00085F70" w:rsidRDefault="00085F70">
          <w:pPr>
            <w:tabs>
              <w:tab w:val="left" w:pos="-1440"/>
              <w:tab w:val="left" w:pos="-720"/>
              <w:tab w:val="left" w:pos="163"/>
              <w:tab w:val="left" w:pos="720"/>
              <w:tab w:val="left" w:pos="1440"/>
            </w:tabs>
            <w:ind w:left="312" w:hanging="312"/>
            <w:rPr>
              <w:rFonts w:ascii="Arial" w:hAnsi="Arial" w:cs="Arial"/>
              <w:sz w:val="14"/>
              <w:szCs w:val="14"/>
            </w:rPr>
          </w:pPr>
        </w:p>
        <w:p w:rsidR="00085F70" w:rsidRDefault="00085F70">
          <w:pPr>
            <w:tabs>
              <w:tab w:val="left" w:pos="-1440"/>
              <w:tab w:val="left" w:pos="-720"/>
              <w:tab w:val="left" w:pos="163"/>
              <w:tab w:val="left" w:pos="720"/>
              <w:tab w:val="left" w:pos="1440"/>
            </w:tabs>
            <w:ind w:left="312" w:hanging="312"/>
            <w:jc w:val="center"/>
            <w:rPr>
              <w:sz w:val="14"/>
              <w:szCs w:val="14"/>
            </w:rPr>
          </w:pPr>
          <w:proofErr w:type="spellStart"/>
          <w:r>
            <w:rPr>
              <w:rFonts w:ascii="Arial" w:hAnsi="Arial"/>
              <w:sz w:val="14"/>
            </w:rPr>
            <w:t>Joma</w:t>
          </w:r>
          <w:proofErr w:type="spellEnd"/>
        </w:p>
      </w:tc>
      <w:tc>
        <w:tcPr>
          <w:tcW w:w="7777" w:type="dxa"/>
          <w:gridSpan w:val="3"/>
          <w:tcBorders>
            <w:top w:val="double" w:sz="6" w:space="0" w:color="000000"/>
            <w:left w:val="double" w:sz="6" w:space="0" w:color="000000"/>
            <w:bottom w:val="double" w:sz="6" w:space="0" w:color="000000"/>
            <w:right w:val="double" w:sz="6" w:space="0" w:color="000000"/>
          </w:tcBorders>
        </w:tcPr>
        <w:p w:rsidR="00085F70" w:rsidRDefault="00085F70">
          <w:pPr>
            <w:tabs>
              <w:tab w:val="left" w:pos="-1440"/>
              <w:tab w:val="left" w:pos="-720"/>
              <w:tab w:val="left" w:pos="163"/>
              <w:tab w:val="left" w:pos="720"/>
            </w:tabs>
            <w:spacing w:before="132"/>
            <w:jc w:val="center"/>
            <w:rPr>
              <w:sz w:val="22"/>
            </w:rPr>
          </w:pPr>
          <w:proofErr w:type="spellStart"/>
          <w:r>
            <w:rPr>
              <w:sz w:val="22"/>
            </w:rPr>
            <w:t>Eiropas</w:t>
          </w:r>
          <w:proofErr w:type="spellEnd"/>
          <w:r>
            <w:rPr>
              <w:sz w:val="22"/>
            </w:rPr>
            <w:t xml:space="preserve"> </w:t>
          </w:r>
          <w:proofErr w:type="spellStart"/>
          <w:r>
            <w:rPr>
              <w:sz w:val="22"/>
            </w:rPr>
            <w:t>Savienības</w:t>
          </w:r>
          <w:proofErr w:type="spellEnd"/>
          <w:r>
            <w:rPr>
              <w:sz w:val="22"/>
            </w:rPr>
            <w:t xml:space="preserve"> </w:t>
          </w:r>
          <w:proofErr w:type="spellStart"/>
          <w:r>
            <w:rPr>
              <w:sz w:val="22"/>
            </w:rPr>
            <w:t>eksports</w:t>
          </w:r>
          <w:proofErr w:type="spellEnd"/>
          <w:r>
            <w:rPr>
              <w:sz w:val="22"/>
            </w:rPr>
            <w:t xml:space="preserve"> </w:t>
          </w:r>
          <w:proofErr w:type="spellStart"/>
          <w:r>
            <w:rPr>
              <w:sz w:val="22"/>
            </w:rPr>
            <w:t>uz</w:t>
          </w:r>
          <w:proofErr w:type="spellEnd"/>
          <w:r>
            <w:rPr>
              <w:sz w:val="22"/>
            </w:rPr>
            <w:t xml:space="preserve"> </w:t>
          </w:r>
          <w:proofErr w:type="spellStart"/>
          <w:r>
            <w:rPr>
              <w:sz w:val="22"/>
            </w:rPr>
            <w:t>Kanādu</w:t>
          </w:r>
          <w:proofErr w:type="spellEnd"/>
        </w:p>
      </w:tc>
      <w:tc>
        <w:tcPr>
          <w:tcW w:w="9214" w:type="dxa"/>
          <w:gridSpan w:val="3"/>
          <w:tcBorders>
            <w:top w:val="double" w:sz="6" w:space="0" w:color="000000"/>
            <w:left w:val="double" w:sz="6" w:space="0" w:color="000000"/>
            <w:bottom w:val="double" w:sz="6" w:space="0" w:color="000000"/>
            <w:right w:val="double" w:sz="6" w:space="0" w:color="000000"/>
          </w:tcBorders>
        </w:tcPr>
        <w:p w:rsidR="00085F70" w:rsidRPr="008F7B65" w:rsidRDefault="00085F70">
          <w:pPr>
            <w:tabs>
              <w:tab w:val="left" w:pos="-1440"/>
              <w:tab w:val="left" w:pos="-720"/>
              <w:tab w:val="left" w:pos="163"/>
              <w:tab w:val="left" w:pos="720"/>
              <w:tab w:val="left" w:pos="1440"/>
            </w:tabs>
            <w:spacing w:before="132"/>
            <w:jc w:val="center"/>
            <w:rPr>
              <w:sz w:val="22"/>
            </w:rPr>
          </w:pPr>
          <w:proofErr w:type="spellStart"/>
          <w:r w:rsidRPr="008F7B65">
            <w:rPr>
              <w:sz w:val="22"/>
            </w:rPr>
            <w:t>Kanādas</w:t>
          </w:r>
          <w:proofErr w:type="spellEnd"/>
          <w:r w:rsidRPr="008F7B65">
            <w:rPr>
              <w:sz w:val="22"/>
            </w:rPr>
            <w:t xml:space="preserve"> </w:t>
          </w:r>
          <w:proofErr w:type="spellStart"/>
          <w:r w:rsidRPr="008F7B65">
            <w:rPr>
              <w:sz w:val="22"/>
            </w:rPr>
            <w:t>eksports</w:t>
          </w:r>
          <w:proofErr w:type="spellEnd"/>
          <w:r w:rsidRPr="008F7B65">
            <w:rPr>
              <w:sz w:val="22"/>
            </w:rPr>
            <w:t xml:space="preserve"> </w:t>
          </w:r>
          <w:proofErr w:type="spellStart"/>
          <w:r w:rsidRPr="008F7B65">
            <w:rPr>
              <w:sz w:val="22"/>
            </w:rPr>
            <w:t>uz</w:t>
          </w:r>
          <w:proofErr w:type="spellEnd"/>
          <w:r w:rsidRPr="008F7B65">
            <w:rPr>
              <w:sz w:val="22"/>
            </w:rPr>
            <w:t xml:space="preserve"> </w:t>
          </w:r>
          <w:proofErr w:type="spellStart"/>
          <w:r w:rsidRPr="008F7B65">
            <w:rPr>
              <w:sz w:val="22"/>
            </w:rPr>
            <w:t>Eiropas</w:t>
          </w:r>
          <w:proofErr w:type="spellEnd"/>
          <w:r w:rsidRPr="008F7B65">
            <w:rPr>
              <w:sz w:val="22"/>
            </w:rPr>
            <w:t xml:space="preserve"> </w:t>
          </w:r>
          <w:proofErr w:type="spellStart"/>
          <w:r w:rsidRPr="008F7B65">
            <w:rPr>
              <w:sz w:val="22"/>
            </w:rPr>
            <w:t>Savienību</w:t>
          </w:r>
          <w:proofErr w:type="spellEnd"/>
        </w:p>
      </w:tc>
    </w:tr>
    <w:tr w:rsidR="00085F70">
      <w:trPr>
        <w:cantSplit/>
        <w:tblHeader/>
      </w:trPr>
      <w:tc>
        <w:tcPr>
          <w:tcW w:w="1560" w:type="dxa"/>
          <w:tcBorders>
            <w:top w:val="double" w:sz="6" w:space="0" w:color="000000"/>
            <w:left w:val="double" w:sz="6" w:space="0" w:color="000000"/>
            <w:bottom w:val="double" w:sz="6" w:space="0" w:color="000000"/>
            <w:right w:val="double" w:sz="6" w:space="0" w:color="000000"/>
          </w:tcBorders>
        </w:tcPr>
        <w:p w:rsidR="00085F70" w:rsidRPr="008F7B65" w:rsidRDefault="00085F70">
          <w:pPr>
            <w:tabs>
              <w:tab w:val="left" w:pos="-1440"/>
              <w:tab w:val="left" w:pos="-720"/>
              <w:tab w:val="left" w:pos="163"/>
              <w:tab w:val="left" w:pos="720"/>
              <w:tab w:val="left" w:pos="1440"/>
            </w:tabs>
            <w:spacing w:before="132"/>
            <w:rPr>
              <w:sz w:val="14"/>
              <w:szCs w:val="14"/>
            </w:rPr>
          </w:pPr>
        </w:p>
      </w:tc>
      <w:tc>
        <w:tcPr>
          <w:tcW w:w="2126" w:type="dxa"/>
          <w:gridSpan w:val="2"/>
          <w:tcBorders>
            <w:top w:val="double" w:sz="6" w:space="0" w:color="000000"/>
            <w:left w:val="double" w:sz="6" w:space="0" w:color="000000"/>
            <w:bottom w:val="double" w:sz="6" w:space="0" w:color="000000"/>
            <w:right w:val="single" w:sz="6" w:space="0" w:color="000000"/>
          </w:tcBorders>
        </w:tcPr>
        <w:p w:rsidR="00085F70" w:rsidRDefault="00085F70">
          <w:pPr>
            <w:tabs>
              <w:tab w:val="left" w:pos="-1440"/>
              <w:tab w:val="left" w:pos="-720"/>
              <w:tab w:val="left" w:pos="163"/>
              <w:tab w:val="left" w:pos="720"/>
            </w:tabs>
            <w:spacing w:before="132"/>
            <w:jc w:val="center"/>
            <w:rPr>
              <w:rFonts w:ascii="Arial" w:hAnsi="Arial" w:cs="Arial"/>
              <w:sz w:val="14"/>
              <w:szCs w:val="14"/>
            </w:rPr>
          </w:pPr>
          <w:r>
            <w:rPr>
              <w:rFonts w:ascii="Arial" w:hAnsi="Arial"/>
              <w:sz w:val="14"/>
            </w:rPr>
            <w:t xml:space="preserve">ES </w:t>
          </w:r>
          <w:proofErr w:type="spellStart"/>
          <w:r>
            <w:rPr>
              <w:rFonts w:ascii="Arial" w:hAnsi="Arial"/>
              <w:sz w:val="14"/>
            </w:rPr>
            <w:t>standarti</w:t>
          </w:r>
          <w:proofErr w:type="spellEnd"/>
        </w:p>
      </w:tc>
      <w:tc>
        <w:tcPr>
          <w:tcW w:w="2268" w:type="dxa"/>
          <w:tcBorders>
            <w:top w:val="double" w:sz="6" w:space="0" w:color="000000"/>
            <w:left w:val="single" w:sz="6" w:space="0" w:color="000000"/>
            <w:bottom w:val="double" w:sz="6" w:space="0" w:color="000000"/>
            <w:right w:val="single" w:sz="6" w:space="0" w:color="000000"/>
          </w:tcBorders>
        </w:tcPr>
        <w:p w:rsidR="00085F70" w:rsidRDefault="00085F70">
          <w:pPr>
            <w:tabs>
              <w:tab w:val="left" w:pos="-1440"/>
              <w:tab w:val="left" w:pos="-720"/>
              <w:tab w:val="left" w:pos="163"/>
              <w:tab w:val="left" w:pos="720"/>
              <w:tab w:val="left" w:pos="1440"/>
            </w:tabs>
            <w:spacing w:before="132"/>
            <w:jc w:val="center"/>
            <w:rPr>
              <w:rFonts w:ascii="Arial" w:hAnsi="Arial" w:cs="Arial"/>
              <w:sz w:val="14"/>
              <w:szCs w:val="14"/>
            </w:rPr>
          </w:pPr>
          <w:proofErr w:type="spellStart"/>
          <w:r>
            <w:rPr>
              <w:rFonts w:ascii="Arial" w:hAnsi="Arial"/>
              <w:sz w:val="14"/>
            </w:rPr>
            <w:t>Kanādas</w:t>
          </w:r>
          <w:proofErr w:type="spellEnd"/>
          <w:r>
            <w:rPr>
              <w:rFonts w:ascii="Arial" w:hAnsi="Arial"/>
              <w:sz w:val="14"/>
            </w:rPr>
            <w:t xml:space="preserve"> </w:t>
          </w:r>
          <w:proofErr w:type="spellStart"/>
          <w:r>
            <w:rPr>
              <w:rFonts w:ascii="Arial" w:hAnsi="Arial"/>
              <w:sz w:val="14"/>
            </w:rPr>
            <w:t>standarti</w:t>
          </w:r>
          <w:proofErr w:type="spellEnd"/>
        </w:p>
      </w:tc>
      <w:tc>
        <w:tcPr>
          <w:tcW w:w="3402" w:type="dxa"/>
          <w:tcBorders>
            <w:top w:val="double" w:sz="6" w:space="0" w:color="000000"/>
            <w:left w:val="single" w:sz="6" w:space="0" w:color="000000"/>
            <w:bottom w:val="double" w:sz="6" w:space="0" w:color="000000"/>
            <w:right w:val="double" w:sz="6" w:space="0" w:color="000000"/>
          </w:tcBorders>
        </w:tcPr>
        <w:p w:rsidR="00085F70" w:rsidRDefault="00085F70">
          <w:pPr>
            <w:tabs>
              <w:tab w:val="left" w:pos="-1440"/>
              <w:tab w:val="left" w:pos="-720"/>
              <w:tab w:val="left" w:pos="163"/>
              <w:tab w:val="left" w:pos="720"/>
              <w:tab w:val="left" w:pos="1440"/>
            </w:tabs>
            <w:spacing w:before="132"/>
            <w:jc w:val="center"/>
            <w:rPr>
              <w:rFonts w:ascii="Arial" w:hAnsi="Arial" w:cs="Arial"/>
              <w:sz w:val="14"/>
              <w:szCs w:val="14"/>
            </w:rPr>
          </w:pPr>
          <w:proofErr w:type="spellStart"/>
          <w:r>
            <w:rPr>
              <w:rFonts w:ascii="Arial" w:hAnsi="Arial"/>
              <w:sz w:val="14"/>
            </w:rPr>
            <w:t>Īpašie</w:t>
          </w:r>
          <w:proofErr w:type="spellEnd"/>
          <w:r>
            <w:rPr>
              <w:rFonts w:ascii="Arial" w:hAnsi="Arial"/>
              <w:sz w:val="14"/>
            </w:rPr>
            <w:t xml:space="preserve"> </w:t>
          </w:r>
          <w:proofErr w:type="spellStart"/>
          <w:r>
            <w:rPr>
              <w:rFonts w:ascii="Arial" w:hAnsi="Arial"/>
              <w:sz w:val="14"/>
            </w:rPr>
            <w:t>nosacījumi</w:t>
          </w:r>
          <w:proofErr w:type="spellEnd"/>
        </w:p>
      </w:tc>
      <w:tc>
        <w:tcPr>
          <w:tcW w:w="2410" w:type="dxa"/>
          <w:tcBorders>
            <w:top w:val="double" w:sz="6" w:space="0" w:color="000000"/>
            <w:left w:val="double" w:sz="6" w:space="0" w:color="000000"/>
            <w:bottom w:val="double" w:sz="6" w:space="0" w:color="000000"/>
            <w:right w:val="nil"/>
          </w:tcBorders>
        </w:tcPr>
        <w:p w:rsidR="00085F70" w:rsidRDefault="00085F70">
          <w:pPr>
            <w:tabs>
              <w:tab w:val="left" w:pos="-1440"/>
              <w:tab w:val="left" w:pos="-720"/>
              <w:tab w:val="left" w:pos="163"/>
              <w:tab w:val="left" w:pos="720"/>
              <w:tab w:val="left" w:pos="1440"/>
            </w:tabs>
            <w:spacing w:before="132"/>
            <w:jc w:val="center"/>
            <w:rPr>
              <w:sz w:val="14"/>
              <w:szCs w:val="14"/>
            </w:rPr>
          </w:pPr>
          <w:proofErr w:type="spellStart"/>
          <w:r>
            <w:rPr>
              <w:rFonts w:ascii="Arial" w:hAnsi="Arial"/>
              <w:sz w:val="14"/>
            </w:rPr>
            <w:t>Kanādas</w:t>
          </w:r>
          <w:proofErr w:type="spellEnd"/>
          <w:r>
            <w:rPr>
              <w:rFonts w:ascii="Arial" w:hAnsi="Arial"/>
              <w:sz w:val="14"/>
            </w:rPr>
            <w:t xml:space="preserve"> </w:t>
          </w:r>
          <w:proofErr w:type="spellStart"/>
          <w:r>
            <w:rPr>
              <w:rFonts w:ascii="Arial" w:hAnsi="Arial"/>
              <w:sz w:val="14"/>
            </w:rPr>
            <w:t>standarti</w:t>
          </w:r>
          <w:proofErr w:type="spellEnd"/>
        </w:p>
      </w:tc>
      <w:tc>
        <w:tcPr>
          <w:tcW w:w="2410" w:type="dxa"/>
          <w:tcBorders>
            <w:top w:val="double" w:sz="6" w:space="0" w:color="000000"/>
            <w:left w:val="single" w:sz="6" w:space="0" w:color="000000"/>
            <w:bottom w:val="double" w:sz="6" w:space="0" w:color="000000"/>
            <w:right w:val="nil"/>
          </w:tcBorders>
        </w:tcPr>
        <w:p w:rsidR="00085F70" w:rsidRDefault="00085F70">
          <w:pPr>
            <w:tabs>
              <w:tab w:val="left" w:pos="-1440"/>
              <w:tab w:val="left" w:pos="-720"/>
              <w:tab w:val="left" w:pos="163"/>
              <w:tab w:val="left" w:pos="720"/>
            </w:tabs>
            <w:spacing w:before="132"/>
            <w:jc w:val="center"/>
            <w:rPr>
              <w:sz w:val="14"/>
              <w:szCs w:val="14"/>
            </w:rPr>
          </w:pPr>
          <w:r>
            <w:rPr>
              <w:rFonts w:ascii="Arial" w:hAnsi="Arial"/>
              <w:sz w:val="14"/>
            </w:rPr>
            <w:t xml:space="preserve">ES </w:t>
          </w:r>
          <w:proofErr w:type="spellStart"/>
          <w:r>
            <w:rPr>
              <w:rFonts w:ascii="Arial" w:hAnsi="Arial"/>
              <w:sz w:val="14"/>
            </w:rPr>
            <w:t>standarti</w:t>
          </w:r>
          <w:proofErr w:type="spellEnd"/>
        </w:p>
      </w:tc>
      <w:tc>
        <w:tcPr>
          <w:tcW w:w="4394" w:type="dxa"/>
          <w:tcBorders>
            <w:top w:val="double" w:sz="6" w:space="0" w:color="000000"/>
            <w:left w:val="single" w:sz="6" w:space="0" w:color="000000"/>
            <w:bottom w:val="double" w:sz="6" w:space="0" w:color="000000"/>
            <w:right w:val="double" w:sz="6" w:space="0" w:color="000000"/>
          </w:tcBorders>
        </w:tcPr>
        <w:p w:rsidR="00085F70" w:rsidRDefault="00085F70">
          <w:pPr>
            <w:tabs>
              <w:tab w:val="left" w:pos="-1440"/>
              <w:tab w:val="left" w:pos="-720"/>
              <w:tab w:val="left" w:pos="163"/>
              <w:tab w:val="left" w:pos="720"/>
              <w:tab w:val="left" w:pos="1440"/>
            </w:tabs>
            <w:spacing w:before="132"/>
            <w:jc w:val="center"/>
            <w:rPr>
              <w:sz w:val="14"/>
              <w:szCs w:val="14"/>
            </w:rPr>
          </w:pPr>
          <w:proofErr w:type="spellStart"/>
          <w:r>
            <w:rPr>
              <w:rFonts w:ascii="Arial" w:hAnsi="Arial"/>
              <w:sz w:val="14"/>
            </w:rPr>
            <w:t>Īpašie</w:t>
          </w:r>
          <w:proofErr w:type="spellEnd"/>
          <w:r>
            <w:rPr>
              <w:rFonts w:ascii="Arial" w:hAnsi="Arial"/>
              <w:sz w:val="14"/>
            </w:rPr>
            <w:t xml:space="preserve"> </w:t>
          </w:r>
          <w:proofErr w:type="spellStart"/>
          <w:r>
            <w:rPr>
              <w:rFonts w:ascii="Arial" w:hAnsi="Arial"/>
              <w:sz w:val="14"/>
            </w:rPr>
            <w:t>nosacījumi</w:t>
          </w:r>
          <w:proofErr w:type="spellEnd"/>
        </w:p>
      </w:tc>
    </w:tr>
  </w:tbl>
  <w:p w:rsidR="00085F70" w:rsidRDefault="00085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5"/>
  </w:num>
  <w:num w:numId="4">
    <w:abstractNumId w:val="15"/>
  </w:num>
  <w:num w:numId="5">
    <w:abstractNumId w:val="29"/>
  </w:num>
  <w:num w:numId="6">
    <w:abstractNumId w:val="23"/>
  </w:num>
  <w:num w:numId="7">
    <w:abstractNumId w:val="26"/>
  </w:num>
  <w:num w:numId="8">
    <w:abstractNumId w:val="43"/>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39"/>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1"/>
  </w:num>
  <w:num w:numId="32">
    <w:abstractNumId w:val="40"/>
  </w:num>
  <w:num w:numId="33">
    <w:abstractNumId w:val="44"/>
  </w:num>
  <w:num w:numId="34">
    <w:abstractNumId w:val="18"/>
  </w:num>
  <w:num w:numId="35">
    <w:abstractNumId w:val="31"/>
  </w:num>
  <w:num w:numId="36">
    <w:abstractNumId w:val="34"/>
  </w:num>
  <w:num w:numId="37">
    <w:abstractNumId w:val="37"/>
  </w:num>
  <w:num w:numId="38">
    <w:abstractNumId w:val="27"/>
  </w:num>
  <w:num w:numId="39">
    <w:abstractNumId w:val="42"/>
  </w:num>
  <w:num w:numId="40">
    <w:abstractNumId w:val="20"/>
  </w:num>
  <w:num w:numId="41">
    <w:abstractNumId w:val="28"/>
  </w:num>
  <w:num w:numId="42">
    <w:abstractNumId w:val="17"/>
  </w:num>
  <w:num w:numId="43">
    <w:abstractNumId w:val="14"/>
  </w:num>
  <w:num w:numId="44">
    <w:abstractNumId w:val="30"/>
  </w:num>
  <w:num w:numId="45">
    <w:abstractNumId w:val="35"/>
  </w:num>
  <w:num w:numId="46">
    <w:abstractNumId w:val="36"/>
  </w:num>
  <w:num w:numId="47">
    <w:abstractNumId w:val="19"/>
  </w:num>
  <w:num w:numId="48">
    <w:abstractNumId w:val="33"/>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5F70"/>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D6005"/>
    <w:rsid w:val="008E0975"/>
    <w:rsid w:val="008E6CE1"/>
    <w:rsid w:val="008F0F94"/>
    <w:rsid w:val="008F7376"/>
    <w:rsid w:val="00901A25"/>
    <w:rsid w:val="00902C2C"/>
    <w:rsid w:val="00907A87"/>
    <w:rsid w:val="009135EF"/>
    <w:rsid w:val="00925BB6"/>
    <w:rsid w:val="00930E68"/>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nhideWhenUsed/>
    <w:rsid w:val="000D06F1"/>
    <w:rPr>
      <w:b/>
      <w:bCs/>
    </w:rPr>
  </w:style>
  <w:style w:type="character" w:customStyle="1" w:styleId="CommentSubjectChar">
    <w:name w:val="Comment Subject Char"/>
    <w:basedOn w:val="CommentTextChar"/>
    <w:link w:val="CommentSubject"/>
    <w:rsid w:val="000D06F1"/>
    <w:rPr>
      <w:rFonts w:eastAsiaTheme="minorHAnsi"/>
      <w:b/>
      <w:bCs/>
      <w:lang w:eastAsia="en-US"/>
    </w:rPr>
  </w:style>
  <w:style w:type="character" w:styleId="Hyperlink">
    <w:name w:val="Hyperlink"/>
    <w:basedOn w:val="DefaultParagraphFont"/>
    <w:unhideWhenUsed/>
    <w:rsid w:val="000D06F1"/>
    <w:rPr>
      <w:color w:val="0000FF" w:themeColor="hyperlink"/>
      <w:u w:val="single"/>
    </w:rPr>
  </w:style>
  <w:style w:type="character" w:customStyle="1" w:styleId="BalloonTextChar">
    <w:name w:val="Balloon Text Char"/>
    <w:basedOn w:val="DefaultParagraphFont"/>
    <w:link w:val="BalloonText"/>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uiPriority w:val="20"/>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paragraph" w:customStyle="1" w:styleId="xl63">
    <w:name w:val="xl63"/>
    <w:basedOn w:val="Normal"/>
    <w:rsid w:val="00930E68"/>
    <w:pPr>
      <w:widowControl/>
      <w:spacing w:before="100" w:beforeAutospacing="1" w:after="100" w:afterAutospacing="1" w:line="240" w:lineRule="auto"/>
      <w:textAlignment w:val="top"/>
    </w:pPr>
    <w:rPr>
      <w:szCs w:val="24"/>
      <w:lang w:eastAsia="en-GB"/>
    </w:rPr>
  </w:style>
  <w:style w:type="paragraph" w:customStyle="1" w:styleId="xl64">
    <w:name w:val="xl64"/>
    <w:basedOn w:val="Normal"/>
    <w:rsid w:val="00930E68"/>
    <w:pPr>
      <w:widowControl/>
      <w:spacing w:before="100" w:beforeAutospacing="1" w:after="100" w:afterAutospacing="1" w:line="240" w:lineRule="auto"/>
      <w:textAlignment w:val="top"/>
    </w:pPr>
    <w:rPr>
      <w:b/>
      <w:bCs/>
      <w:szCs w:val="24"/>
      <w:lang w:eastAsia="en-GB"/>
    </w:rPr>
  </w:style>
  <w:style w:type="numbering" w:customStyle="1" w:styleId="NoList111">
    <w:name w:val="No List111"/>
    <w:next w:val="NoList"/>
    <w:semiHidden/>
    <w:rsid w:val="00085F70"/>
  </w:style>
  <w:style w:type="paragraph" w:styleId="NoSpacing">
    <w:name w:val="No Spacing"/>
    <w:uiPriority w:val="1"/>
    <w:qFormat/>
    <w:rsid w:val="00085F70"/>
    <w:rPr>
      <w:rFonts w:asciiTheme="minorHAnsi" w:eastAsiaTheme="minorHAnsi" w:hAnsiTheme="minorHAnsi" w:cstheme="minorBidi"/>
      <w:sz w:val="22"/>
      <w:szCs w:val="22"/>
      <w:lang w:val="en-CA" w:eastAsia="en-US"/>
    </w:rPr>
  </w:style>
  <w:style w:type="paragraph" w:customStyle="1" w:styleId="boxtab">
    <w:name w:val="boxtab"/>
    <w:basedOn w:val="Normal"/>
    <w:rsid w:val="00085F70"/>
    <w:pPr>
      <w:widowControl/>
      <w:spacing w:line="240" w:lineRule="auto"/>
      <w:ind w:left="113" w:hanging="113"/>
    </w:pPr>
    <w:rPr>
      <w:sz w:val="16"/>
      <w:lang w:eastAsia="en-GB"/>
    </w:rPr>
  </w:style>
  <w:style w:type="paragraph" w:customStyle="1" w:styleId="CharChar">
    <w:name w:val="(文字) (文字) Char (文字) (文字) Char"/>
    <w:basedOn w:val="Normal"/>
    <w:rsid w:val="00085F70"/>
    <w:pPr>
      <w:widowControl/>
      <w:spacing w:after="160" w:line="240" w:lineRule="exact"/>
    </w:pPr>
    <w:rPr>
      <w:rFonts w:ascii="Tahoma" w:eastAsia="MS Mincho" w:hAnsi="Tahoma" w:cs="Tahoma"/>
      <w:sz w:val="20"/>
      <w:lang w:val="en-US" w:eastAsia="en-US"/>
    </w:rPr>
  </w:style>
  <w:style w:type="paragraph" w:customStyle="1" w:styleId="CM1">
    <w:name w:val="CM1"/>
    <w:basedOn w:val="Normal"/>
    <w:next w:val="Normal"/>
    <w:uiPriority w:val="99"/>
    <w:rsid w:val="00085F70"/>
    <w:pPr>
      <w:widowControl/>
      <w:autoSpaceDE w:val="0"/>
      <w:autoSpaceDN w:val="0"/>
      <w:adjustRightInd w:val="0"/>
      <w:spacing w:before="200" w:after="200" w:line="240" w:lineRule="auto"/>
    </w:pPr>
    <w:rPr>
      <w:rFonts w:ascii="EUAlbertina" w:hAnsi="EUAlbertina"/>
      <w:szCs w:val="24"/>
      <w:lang w:val="en-CA" w:eastAsia="en-CA"/>
    </w:rPr>
  </w:style>
  <w:style w:type="paragraph" w:customStyle="1" w:styleId="CM3">
    <w:name w:val="CM3"/>
    <w:basedOn w:val="Normal"/>
    <w:next w:val="Normal"/>
    <w:uiPriority w:val="99"/>
    <w:rsid w:val="00085F70"/>
    <w:pPr>
      <w:widowControl/>
      <w:autoSpaceDE w:val="0"/>
      <w:autoSpaceDN w:val="0"/>
      <w:adjustRightInd w:val="0"/>
      <w:spacing w:before="60" w:after="60" w:line="240" w:lineRule="auto"/>
    </w:pPr>
    <w:rPr>
      <w:rFonts w:ascii="EUAlbertina" w:hAnsi="EUAlbertina"/>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nhideWhenUsed/>
    <w:rsid w:val="000D06F1"/>
    <w:rPr>
      <w:b/>
      <w:bCs/>
    </w:rPr>
  </w:style>
  <w:style w:type="character" w:customStyle="1" w:styleId="CommentSubjectChar">
    <w:name w:val="Comment Subject Char"/>
    <w:basedOn w:val="CommentTextChar"/>
    <w:link w:val="CommentSubject"/>
    <w:rsid w:val="000D06F1"/>
    <w:rPr>
      <w:rFonts w:eastAsiaTheme="minorHAnsi"/>
      <w:b/>
      <w:bCs/>
      <w:lang w:eastAsia="en-US"/>
    </w:rPr>
  </w:style>
  <w:style w:type="character" w:styleId="Hyperlink">
    <w:name w:val="Hyperlink"/>
    <w:basedOn w:val="DefaultParagraphFont"/>
    <w:unhideWhenUsed/>
    <w:rsid w:val="000D06F1"/>
    <w:rPr>
      <w:color w:val="0000FF" w:themeColor="hyperlink"/>
      <w:u w:val="single"/>
    </w:rPr>
  </w:style>
  <w:style w:type="character" w:customStyle="1" w:styleId="BalloonTextChar">
    <w:name w:val="Balloon Text Char"/>
    <w:basedOn w:val="DefaultParagraphFont"/>
    <w:link w:val="BalloonText"/>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uiPriority w:val="20"/>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paragraph" w:customStyle="1" w:styleId="xl63">
    <w:name w:val="xl63"/>
    <w:basedOn w:val="Normal"/>
    <w:rsid w:val="00930E68"/>
    <w:pPr>
      <w:widowControl/>
      <w:spacing w:before="100" w:beforeAutospacing="1" w:after="100" w:afterAutospacing="1" w:line="240" w:lineRule="auto"/>
      <w:textAlignment w:val="top"/>
    </w:pPr>
    <w:rPr>
      <w:szCs w:val="24"/>
      <w:lang w:eastAsia="en-GB"/>
    </w:rPr>
  </w:style>
  <w:style w:type="paragraph" w:customStyle="1" w:styleId="xl64">
    <w:name w:val="xl64"/>
    <w:basedOn w:val="Normal"/>
    <w:rsid w:val="00930E68"/>
    <w:pPr>
      <w:widowControl/>
      <w:spacing w:before="100" w:beforeAutospacing="1" w:after="100" w:afterAutospacing="1" w:line="240" w:lineRule="auto"/>
      <w:textAlignment w:val="top"/>
    </w:pPr>
    <w:rPr>
      <w:b/>
      <w:bCs/>
      <w:szCs w:val="24"/>
      <w:lang w:eastAsia="en-GB"/>
    </w:rPr>
  </w:style>
  <w:style w:type="numbering" w:customStyle="1" w:styleId="NoList111">
    <w:name w:val="No List111"/>
    <w:next w:val="NoList"/>
    <w:semiHidden/>
    <w:rsid w:val="00085F70"/>
  </w:style>
  <w:style w:type="paragraph" w:styleId="NoSpacing">
    <w:name w:val="No Spacing"/>
    <w:uiPriority w:val="1"/>
    <w:qFormat/>
    <w:rsid w:val="00085F70"/>
    <w:rPr>
      <w:rFonts w:asciiTheme="minorHAnsi" w:eastAsiaTheme="minorHAnsi" w:hAnsiTheme="minorHAnsi" w:cstheme="minorBidi"/>
      <w:sz w:val="22"/>
      <w:szCs w:val="22"/>
      <w:lang w:val="en-CA" w:eastAsia="en-US"/>
    </w:rPr>
  </w:style>
  <w:style w:type="paragraph" w:customStyle="1" w:styleId="boxtab">
    <w:name w:val="boxtab"/>
    <w:basedOn w:val="Normal"/>
    <w:rsid w:val="00085F70"/>
    <w:pPr>
      <w:widowControl/>
      <w:spacing w:line="240" w:lineRule="auto"/>
      <w:ind w:left="113" w:hanging="113"/>
    </w:pPr>
    <w:rPr>
      <w:sz w:val="16"/>
      <w:lang w:eastAsia="en-GB"/>
    </w:rPr>
  </w:style>
  <w:style w:type="paragraph" w:customStyle="1" w:styleId="CharChar">
    <w:name w:val="(文字) (文字) Char (文字) (文字) Char"/>
    <w:basedOn w:val="Normal"/>
    <w:rsid w:val="00085F70"/>
    <w:pPr>
      <w:widowControl/>
      <w:spacing w:after="160" w:line="240" w:lineRule="exact"/>
    </w:pPr>
    <w:rPr>
      <w:rFonts w:ascii="Tahoma" w:eastAsia="MS Mincho" w:hAnsi="Tahoma" w:cs="Tahoma"/>
      <w:sz w:val="20"/>
      <w:lang w:val="en-US" w:eastAsia="en-US"/>
    </w:rPr>
  </w:style>
  <w:style w:type="paragraph" w:customStyle="1" w:styleId="CM1">
    <w:name w:val="CM1"/>
    <w:basedOn w:val="Normal"/>
    <w:next w:val="Normal"/>
    <w:uiPriority w:val="99"/>
    <w:rsid w:val="00085F70"/>
    <w:pPr>
      <w:widowControl/>
      <w:autoSpaceDE w:val="0"/>
      <w:autoSpaceDN w:val="0"/>
      <w:adjustRightInd w:val="0"/>
      <w:spacing w:before="200" w:after="200" w:line="240" w:lineRule="auto"/>
    </w:pPr>
    <w:rPr>
      <w:rFonts w:ascii="EUAlbertina" w:hAnsi="EUAlbertina"/>
      <w:szCs w:val="24"/>
      <w:lang w:val="en-CA" w:eastAsia="en-CA"/>
    </w:rPr>
  </w:style>
  <w:style w:type="paragraph" w:customStyle="1" w:styleId="CM3">
    <w:name w:val="CM3"/>
    <w:basedOn w:val="Normal"/>
    <w:next w:val="Normal"/>
    <w:uiPriority w:val="99"/>
    <w:rsid w:val="00085F70"/>
    <w:pPr>
      <w:widowControl/>
      <w:autoSpaceDE w:val="0"/>
      <w:autoSpaceDN w:val="0"/>
      <w:adjustRightInd w:val="0"/>
      <w:spacing w:before="60" w:after="60" w:line="240" w:lineRule="auto"/>
    </w:pPr>
    <w:rPr>
      <w:rFonts w:ascii="EUAlbertina" w:hAnsi="EUAlbertina"/>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B7E5-A767-48F6-A3D7-5A81E6D6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0</TotalTime>
  <Pages>151</Pages>
  <Words>20472</Words>
  <Characters>116696</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136895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2</cp:revision>
  <cp:lastPrinted>2004-04-02T13:43:00Z</cp:lastPrinted>
  <dcterms:created xsi:type="dcterms:W3CDTF">2016-09-14T11:22:00Z</dcterms:created>
  <dcterms:modified xsi:type="dcterms:W3CDTF">2016-09-14T11:22:00Z</dcterms:modified>
</cp:coreProperties>
</file>