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A228F3" w:rsidP="00C351CC">
            <w:pPr>
              <w:pStyle w:val="EntInstit"/>
              <w:tabs>
                <w:tab w:val="left" w:pos="851"/>
                <w:tab w:val="left" w:pos="1857"/>
                <w:tab w:val="left" w:pos="2659"/>
              </w:tabs>
              <w:ind w:right="-284"/>
              <w:jc w:val="left"/>
              <w:rPr>
                <w:rFonts w:ascii="Arial" w:hAnsi="Arial"/>
                <w:sz w:val="23"/>
              </w:rPr>
            </w:pPr>
            <w:r>
              <w:rPr>
                <w:noProof/>
                <w:lang w:eastAsia="en-GB"/>
              </w:rPr>
              <w:drawing>
                <wp:anchor distT="0" distB="0" distL="114300" distR="114300" simplePos="0" relativeHeight="251658752" behindDoc="0" locked="0" layoutInCell="1" allowOverlap="1" wp14:anchorId="0126AB33" wp14:editId="438282D8">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A228F3" w:rsidRDefault="00A228F3"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092472" w:rsidRPr="00D641B3" w:rsidRDefault="00A228F3"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A228F3" w:rsidP="00B112C8">
            <w:pPr>
              <w:pStyle w:val="EntRefer"/>
              <w:rPr>
                <w:rFonts w:ascii="Arial" w:hAnsi="Arial"/>
                <w:sz w:val="23"/>
              </w:rPr>
            </w:pPr>
            <w:bookmarkStart w:id="1" w:name="Lieu"/>
            <w:bookmarkEnd w:id="1"/>
            <w:r>
              <w:rPr>
                <w:rFonts w:ascii="Arial" w:hAnsi="Arial"/>
                <w:sz w:val="23"/>
              </w:rPr>
              <w:t>Brussels,</w:t>
            </w:r>
            <w:bookmarkStart w:id="2" w:name="Date"/>
            <w:bookmarkEnd w:id="2"/>
            <w:r w:rsidR="00D32156">
              <w:rPr>
                <w:rFonts w:ascii="Arial" w:hAnsi="Arial"/>
                <w:sz w:val="23"/>
              </w:rPr>
              <w:t xml:space="preserve"> 14 September 2016</w:t>
            </w:r>
          </w:p>
          <w:p w:rsidR="00FB16BD" w:rsidRPr="00D3163B" w:rsidRDefault="00A228F3" w:rsidP="00B112C8">
            <w:pPr>
              <w:pStyle w:val="EntRefer"/>
              <w:rPr>
                <w:rFonts w:ascii="Arial" w:hAnsi="Arial"/>
                <w:sz w:val="23"/>
              </w:rPr>
            </w:pPr>
            <w:bookmarkStart w:id="3" w:name="LangueOrig"/>
            <w:bookmarkEnd w:id="3"/>
            <w:r>
              <w:rPr>
                <w:rFonts w:ascii="Arial" w:hAnsi="Arial"/>
                <w:sz w:val="23"/>
              </w:rPr>
              <w:t xml:space="preserve">(OR. </w:t>
            </w:r>
            <w:proofErr w:type="spellStart"/>
            <w:r>
              <w:rPr>
                <w:rFonts w:ascii="Arial" w:hAnsi="Arial"/>
                <w:sz w:val="23"/>
              </w:rPr>
              <w:t>en</w:t>
            </w:r>
            <w:proofErr w:type="spellEnd"/>
            <w:r>
              <w:rPr>
                <w:rFonts w:ascii="Arial" w:hAnsi="Arial"/>
                <w:sz w:val="23"/>
              </w:rPr>
              <w:t>)</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A228F3" w:rsidRDefault="00A228F3" w:rsidP="00A228F3">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AA3A04" w:rsidRPr="00D3163B" w:rsidRDefault="00A228F3" w:rsidP="00A228F3">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A228F3" w:rsidP="00B112C8">
            <w:pPr>
              <w:pStyle w:val="EntRefer"/>
              <w:rPr>
                <w:rFonts w:ascii="Arial" w:hAnsi="Arial"/>
                <w:sz w:val="23"/>
              </w:rPr>
            </w:pPr>
            <w:bookmarkStart w:id="5" w:name="Cote"/>
            <w:bookmarkEnd w:id="5"/>
            <w:r>
              <w:rPr>
                <w:rFonts w:ascii="Arial" w:hAnsi="Arial"/>
                <w:sz w:val="23"/>
              </w:rPr>
              <w:t>10973/16</w:t>
            </w:r>
          </w:p>
          <w:p w:rsidR="00AA3A04" w:rsidRPr="00D3163B" w:rsidRDefault="00A228F3" w:rsidP="00B112C8">
            <w:pPr>
              <w:pStyle w:val="EntRefer"/>
              <w:rPr>
                <w:rFonts w:ascii="Arial" w:hAnsi="Arial"/>
                <w:sz w:val="23"/>
              </w:rPr>
            </w:pPr>
            <w:bookmarkStart w:id="6" w:name="CoteRev"/>
            <w:bookmarkEnd w:id="6"/>
            <w:r>
              <w:rPr>
                <w:rFonts w:ascii="Arial" w:hAnsi="Arial"/>
                <w:sz w:val="23"/>
              </w:rPr>
              <w:t>ADD 8</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7" w:name="CoteSec"/>
            <w:bookmarkEnd w:id="7"/>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Default="001A1A05" w:rsidP="00B112C8">
            <w:pPr>
              <w:pStyle w:val="EntRefer"/>
              <w:rPr>
                <w:rFonts w:ascii="Arial" w:hAnsi="Arial"/>
                <w:sz w:val="23"/>
              </w:rPr>
            </w:pPr>
            <w:bookmarkStart w:id="9" w:name="CoteMat"/>
            <w:bookmarkEnd w:id="9"/>
            <w:r>
              <w:rPr>
                <w:rFonts w:ascii="Arial" w:hAnsi="Arial"/>
                <w:sz w:val="23"/>
              </w:rPr>
              <w:t>WTO 195</w:t>
            </w:r>
          </w:p>
          <w:p w:rsidR="001A1A05" w:rsidRDefault="001A1A05" w:rsidP="00B112C8">
            <w:pPr>
              <w:pStyle w:val="EntRefer"/>
              <w:rPr>
                <w:rFonts w:ascii="Arial" w:hAnsi="Arial"/>
                <w:sz w:val="23"/>
              </w:rPr>
            </w:pPr>
            <w:r>
              <w:rPr>
                <w:rFonts w:ascii="Arial" w:hAnsi="Arial"/>
                <w:sz w:val="23"/>
              </w:rPr>
              <w:t>SERVICES 20</w:t>
            </w:r>
          </w:p>
          <w:p w:rsidR="001A1A05" w:rsidRDefault="001A1A05" w:rsidP="00B112C8">
            <w:pPr>
              <w:pStyle w:val="EntRefer"/>
              <w:rPr>
                <w:rFonts w:ascii="Arial" w:hAnsi="Arial"/>
                <w:sz w:val="23"/>
              </w:rPr>
            </w:pPr>
            <w:r>
              <w:rPr>
                <w:rFonts w:ascii="Arial" w:hAnsi="Arial"/>
                <w:sz w:val="23"/>
              </w:rPr>
              <w:t>FDI 16</w:t>
            </w:r>
          </w:p>
          <w:p w:rsidR="001A1A05" w:rsidRPr="00D3163B" w:rsidRDefault="001A1A05" w:rsidP="00B112C8">
            <w:pPr>
              <w:pStyle w:val="EntRefer"/>
              <w:rPr>
                <w:rFonts w:ascii="Arial" w:hAnsi="Arial"/>
                <w:sz w:val="23"/>
              </w:rPr>
            </w:pPr>
            <w:r>
              <w:rPr>
                <w:rFonts w:ascii="Arial" w:hAnsi="Arial"/>
                <w:sz w:val="23"/>
              </w:rPr>
              <w:t>CDN 12</w:t>
            </w:r>
          </w:p>
        </w:tc>
      </w:tr>
    </w:tbl>
    <w:p w:rsidR="002B28C5" w:rsidRDefault="002B28C5">
      <w:pPr>
        <w:pStyle w:val="EntRefer"/>
        <w:rPr>
          <w:rFonts w:ascii="Arial" w:hAnsi="Arial" w:cs="Arial"/>
          <w:sz w:val="23"/>
          <w:szCs w:val="23"/>
        </w:rPr>
      </w:pPr>
      <w:bookmarkStart w:id="10" w:name="AC"/>
    </w:p>
    <w:p w:rsidR="00A228F3" w:rsidRDefault="00A228F3">
      <w:pPr>
        <w:pStyle w:val="EntRefer"/>
        <w:rPr>
          <w:rFonts w:ascii="Arial" w:hAnsi="Arial" w:cs="Arial"/>
          <w:sz w:val="23"/>
          <w:szCs w:val="23"/>
        </w:rPr>
      </w:pPr>
    </w:p>
    <w:p w:rsidR="00A228F3" w:rsidRDefault="00A228F3">
      <w:pPr>
        <w:pStyle w:val="EntRefer"/>
        <w:rPr>
          <w:rFonts w:ascii="Arial" w:hAnsi="Arial" w:cs="Arial"/>
          <w:sz w:val="23"/>
          <w:szCs w:val="23"/>
        </w:rPr>
      </w:pPr>
    </w:p>
    <w:p w:rsidR="00A228F3" w:rsidRDefault="00A228F3">
      <w:pPr>
        <w:pStyle w:val="EntRefer"/>
        <w:rPr>
          <w:rFonts w:ascii="Arial" w:hAnsi="Arial" w:cs="Arial"/>
          <w:sz w:val="23"/>
          <w:szCs w:val="23"/>
        </w:rPr>
      </w:pPr>
    </w:p>
    <w:p w:rsidR="00A228F3" w:rsidRDefault="00A228F3">
      <w:pPr>
        <w:pStyle w:val="EntRefer"/>
        <w:rPr>
          <w:rFonts w:ascii="Arial" w:hAnsi="Arial" w:cs="Arial"/>
          <w:sz w:val="23"/>
          <w:szCs w:val="23"/>
        </w:rPr>
      </w:pPr>
    </w:p>
    <w:p w:rsidR="00A228F3" w:rsidRPr="00D3163B" w:rsidRDefault="00A228F3">
      <w:pPr>
        <w:pStyle w:val="EntRefer"/>
        <w:rPr>
          <w:rFonts w:ascii="Arial" w:hAnsi="Arial" w:cs="Arial"/>
          <w:sz w:val="23"/>
          <w:szCs w:val="23"/>
        </w:rPr>
      </w:pPr>
    </w:p>
    <w:p w:rsidR="002B28C5" w:rsidRPr="00D3163B" w:rsidRDefault="00A228F3">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3157B4">
            <w:pPr>
              <w:pStyle w:val="EntEmet"/>
              <w:rPr>
                <w:rFonts w:ascii="Arial" w:hAnsi="Arial" w:cs="Arial"/>
                <w:sz w:val="23"/>
                <w:szCs w:val="23"/>
              </w:rPr>
            </w:pPr>
            <w:bookmarkStart w:id="12" w:name="Subject"/>
            <w:bookmarkEnd w:id="12"/>
            <w:r>
              <w:t>Comprehensive Economic and Trade Agreement between Canada, of the one part, and the European Union and its Member States</w:t>
            </w:r>
            <w:r w:rsidR="005631DE">
              <w:t>, 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0"/>
    <w:p w:rsidR="002B28C5" w:rsidRPr="00D3163B" w:rsidRDefault="002B28C5">
      <w:pPr>
        <w:rPr>
          <w:szCs w:val="24"/>
        </w:rPr>
      </w:pPr>
    </w:p>
    <w:p w:rsidR="00A228F3" w:rsidRDefault="00A228F3">
      <w:pPr>
        <w:spacing w:line="240" w:lineRule="auto"/>
        <w:rPr>
          <w:rFonts w:ascii="Arial" w:hAnsi="Arial" w:cs="Arial"/>
          <w:sz w:val="23"/>
          <w:szCs w:val="23"/>
        </w:rPr>
        <w:sectPr w:rsidR="00A228F3" w:rsidSect="00F64303">
          <w:footerReference w:type="default" r:id="rId10"/>
          <w:footnotePr>
            <w:numRestart w:val="eachPage"/>
          </w:footnotePr>
          <w:endnotePr>
            <w:numFmt w:val="decimal"/>
          </w:endnotePr>
          <w:pgSz w:w="11907" w:h="16840" w:code="9"/>
          <w:pgMar w:top="1134" w:right="1134" w:bottom="1134" w:left="1134" w:header="567" w:footer="567" w:gutter="0"/>
          <w:cols w:space="720"/>
        </w:sectPr>
      </w:pPr>
    </w:p>
    <w:p w:rsidR="00A7417C" w:rsidRDefault="00A7417C" w:rsidP="00FC5902">
      <w:pPr>
        <w:jc w:val="center"/>
        <w:rPr>
          <w:b/>
          <w:noProof/>
        </w:rPr>
      </w:pPr>
      <w:r>
        <w:rPr>
          <w:b/>
          <w:noProof/>
        </w:rPr>
        <w:lastRenderedPageBreak/>
        <w:t>Protocol on the mutual recognition of the compl</w:t>
      </w:r>
      <w:r w:rsidR="00496C0F">
        <w:rPr>
          <w:b/>
          <w:noProof/>
        </w:rPr>
        <w:t>iance and enforcement programme</w:t>
      </w:r>
      <w:r w:rsidR="00496C0F">
        <w:rPr>
          <w:b/>
          <w:noProof/>
        </w:rPr>
        <w:br/>
      </w:r>
      <w:r>
        <w:rPr>
          <w:b/>
          <w:noProof/>
        </w:rPr>
        <w:t>regarding good manufacturing practices for pharmaceutical products</w:t>
      </w:r>
    </w:p>
    <w:p w:rsidR="00A7417C" w:rsidRDefault="00A7417C" w:rsidP="00FC5902">
      <w:pPr>
        <w:ind w:left="567" w:hanging="567"/>
        <w:rPr>
          <w:noProof/>
        </w:rPr>
      </w:pPr>
    </w:p>
    <w:p w:rsidR="00A7417C" w:rsidRDefault="00A7417C" w:rsidP="00FC5902">
      <w:pPr>
        <w:ind w:left="567" w:hanging="567"/>
        <w:rPr>
          <w:noProof/>
        </w:rPr>
      </w:pPr>
    </w:p>
    <w:p w:rsidR="00A7417C" w:rsidRDefault="00A7417C" w:rsidP="00FC5902">
      <w:pPr>
        <w:jc w:val="center"/>
        <w:rPr>
          <w:i/>
          <w:noProof/>
        </w:rPr>
      </w:pPr>
      <w:r>
        <w:rPr>
          <w:i/>
          <w:iCs/>
          <w:noProof/>
        </w:rPr>
        <w:t>Article</w:t>
      </w:r>
      <w:r>
        <w:rPr>
          <w:i/>
          <w:noProof/>
        </w:rPr>
        <w:t xml:space="preserve"> 1</w:t>
      </w:r>
    </w:p>
    <w:p w:rsidR="00A7417C" w:rsidRDefault="00A7417C" w:rsidP="00FC5902">
      <w:pPr>
        <w:jc w:val="center"/>
        <w:rPr>
          <w:i/>
          <w:noProof/>
        </w:rPr>
      </w:pPr>
    </w:p>
    <w:p w:rsidR="00A7417C" w:rsidRDefault="00A7417C" w:rsidP="00FC5902">
      <w:pPr>
        <w:jc w:val="center"/>
        <w:rPr>
          <w:b/>
          <w:noProof/>
        </w:rPr>
      </w:pPr>
      <w:r>
        <w:rPr>
          <w:b/>
          <w:noProof/>
        </w:rPr>
        <w:t>Definitions</w:t>
      </w:r>
    </w:p>
    <w:p w:rsidR="00A7417C" w:rsidRDefault="00A7417C" w:rsidP="00FC5902">
      <w:pPr>
        <w:jc w:val="center"/>
        <w:rPr>
          <w:b/>
          <w:noProof/>
        </w:rPr>
      </w:pPr>
    </w:p>
    <w:p w:rsidR="00A7417C" w:rsidRDefault="00A7417C" w:rsidP="00FC5902">
      <w:pPr>
        <w:rPr>
          <w:noProof/>
        </w:rPr>
      </w:pPr>
      <w:r>
        <w:rPr>
          <w:noProof/>
        </w:rPr>
        <w:t>1.</w:t>
      </w:r>
      <w:r>
        <w:rPr>
          <w:noProof/>
        </w:rPr>
        <w:tab/>
        <w:t xml:space="preserve">For the purposes of this Protocol: </w:t>
      </w:r>
    </w:p>
    <w:p w:rsidR="00A7417C" w:rsidRDefault="00A7417C" w:rsidP="00FC5902">
      <w:pPr>
        <w:rPr>
          <w:noProof/>
        </w:rPr>
      </w:pPr>
    </w:p>
    <w:p w:rsidR="00A7417C" w:rsidRDefault="00A7417C" w:rsidP="00FC5902">
      <w:pPr>
        <w:ind w:left="567"/>
        <w:rPr>
          <w:i/>
          <w:noProof/>
        </w:rPr>
      </w:pPr>
      <w:r>
        <w:rPr>
          <w:b/>
          <w:noProof/>
        </w:rPr>
        <w:t>certificate of GMP compliance</w:t>
      </w:r>
      <w:r>
        <w:rPr>
          <w:noProof/>
        </w:rPr>
        <w:t xml:space="preserve"> means a certificate issued by a regulatory authority attesting to the compliance of a manufacturing facility with Good Manufacturing Practices (GMP);</w:t>
      </w:r>
    </w:p>
    <w:p w:rsidR="00A7417C" w:rsidRDefault="00A7417C" w:rsidP="00FC5902">
      <w:pPr>
        <w:ind w:left="567"/>
        <w:rPr>
          <w:i/>
          <w:noProof/>
        </w:rPr>
      </w:pPr>
    </w:p>
    <w:p w:rsidR="00A7417C" w:rsidRDefault="00A7417C" w:rsidP="00FC5902">
      <w:pPr>
        <w:ind w:left="567"/>
        <w:rPr>
          <w:i/>
          <w:noProof/>
        </w:rPr>
      </w:pPr>
      <w:r>
        <w:rPr>
          <w:b/>
          <w:noProof/>
        </w:rPr>
        <w:t xml:space="preserve">equivalent authority </w:t>
      </w:r>
      <w:r>
        <w:rPr>
          <w:noProof/>
        </w:rPr>
        <w:t>means a regulatory authority of a Party that is recognised as an equivalent authority by the other Party;</w:t>
      </w:r>
    </w:p>
    <w:p w:rsidR="00A7417C" w:rsidRDefault="00A7417C" w:rsidP="00FC5902">
      <w:pPr>
        <w:ind w:left="567"/>
        <w:rPr>
          <w:i/>
          <w:noProof/>
        </w:rPr>
      </w:pPr>
    </w:p>
    <w:p w:rsidR="00A7417C" w:rsidRDefault="00A7417C" w:rsidP="00FC5902">
      <w:pPr>
        <w:ind w:left="567"/>
        <w:rPr>
          <w:noProof/>
        </w:rPr>
      </w:pPr>
      <w:r>
        <w:rPr>
          <w:b/>
          <w:noProof/>
        </w:rPr>
        <w:t>manufacturing</w:t>
      </w:r>
      <w:r>
        <w:rPr>
          <w:i/>
          <w:noProof/>
        </w:rPr>
        <w:t xml:space="preserve"> </w:t>
      </w:r>
      <w:r>
        <w:rPr>
          <w:noProof/>
        </w:rPr>
        <w:t>includes fabrication, packaging, re-packaging, labelling, testing and storage;</w:t>
      </w:r>
    </w:p>
    <w:p w:rsidR="00A7417C" w:rsidRDefault="00A7417C" w:rsidP="00FC5902">
      <w:pPr>
        <w:ind w:left="567"/>
        <w:rPr>
          <w:noProof/>
        </w:rPr>
      </w:pPr>
    </w:p>
    <w:p w:rsidR="00A7417C" w:rsidRDefault="00A7417C" w:rsidP="00FC5902">
      <w:pPr>
        <w:ind w:left="567"/>
        <w:rPr>
          <w:noProof/>
          <w:szCs w:val="24"/>
        </w:rPr>
      </w:pPr>
      <w:r>
        <w:rPr>
          <w:b/>
          <w:iCs/>
          <w:noProof/>
          <w:szCs w:val="24"/>
        </w:rPr>
        <w:t>medicinal product or drug</w:t>
      </w:r>
      <w:r>
        <w:rPr>
          <w:iCs/>
          <w:noProof/>
          <w:szCs w:val="24"/>
        </w:rPr>
        <w:t xml:space="preserve"> </w:t>
      </w:r>
      <w:r>
        <w:rPr>
          <w:noProof/>
          <w:szCs w:val="24"/>
        </w:rPr>
        <w:t xml:space="preserve">means any product qualifying as a drug under the </w:t>
      </w:r>
      <w:r>
        <w:rPr>
          <w:i/>
          <w:iCs/>
          <w:noProof/>
          <w:szCs w:val="24"/>
        </w:rPr>
        <w:t>Food and Drugs Act</w:t>
      </w:r>
      <w:r>
        <w:rPr>
          <w:noProof/>
          <w:szCs w:val="24"/>
        </w:rPr>
        <w:t xml:space="preserve">, </w:t>
      </w:r>
      <w:r w:rsidRPr="00AD14BA">
        <w:rPr>
          <w:noProof/>
          <w:szCs w:val="24"/>
        </w:rPr>
        <w:t>R.S.C., 1985, c. F-27 or qualifying</w:t>
      </w:r>
      <w:r>
        <w:rPr>
          <w:noProof/>
          <w:szCs w:val="24"/>
        </w:rPr>
        <w:t xml:space="preserve"> as a medicinal product, whether it is a finished, intermediate or an investigational product or an active substance under the applicable legislation of the European Union;</w:t>
      </w:r>
    </w:p>
    <w:p w:rsidR="00A7417C" w:rsidRDefault="00A7417C" w:rsidP="00FC5902">
      <w:pPr>
        <w:ind w:left="567"/>
        <w:rPr>
          <w:noProof/>
          <w:szCs w:val="24"/>
        </w:rPr>
      </w:pPr>
    </w:p>
    <w:p w:rsidR="00FD69FF" w:rsidRDefault="00FD69FF">
      <w:pPr>
        <w:widowControl/>
        <w:spacing w:line="240" w:lineRule="auto"/>
        <w:rPr>
          <w:b/>
          <w:noProof/>
        </w:rPr>
      </w:pPr>
      <w:r>
        <w:rPr>
          <w:b/>
          <w:noProof/>
        </w:rPr>
        <w:br w:type="page"/>
      </w:r>
    </w:p>
    <w:p w:rsidR="00A7417C" w:rsidRDefault="00A7417C" w:rsidP="00FC5902">
      <w:pPr>
        <w:ind w:left="567"/>
        <w:rPr>
          <w:noProof/>
        </w:rPr>
      </w:pPr>
      <w:r>
        <w:rPr>
          <w:b/>
          <w:noProof/>
        </w:rPr>
        <w:lastRenderedPageBreak/>
        <w:t xml:space="preserve">on-site evaluation </w:t>
      </w:r>
      <w:r>
        <w:rPr>
          <w:noProof/>
        </w:rPr>
        <w:t xml:space="preserve">means a product-specific evaluation conducted in the context of a marketing application for a medicinal product or drug at the site of manufacture to assess the conformity of the premises where the medicinal product or drug is manufactured, the </w:t>
      </w:r>
      <w:r>
        <w:rPr>
          <w:i/>
          <w:iCs/>
          <w:noProof/>
        </w:rPr>
        <w:t>conformity</w:t>
      </w:r>
      <w:r>
        <w:rPr>
          <w:noProof/>
        </w:rPr>
        <w:t xml:space="preserve"> of the process, conditions and control of manufacture with the information submitted, and to address any outstanding issues from the evaluation of the marketing application; and</w:t>
      </w:r>
    </w:p>
    <w:p w:rsidR="00A7417C" w:rsidRDefault="00A7417C" w:rsidP="00FC5902">
      <w:pPr>
        <w:ind w:left="567"/>
        <w:rPr>
          <w:noProof/>
        </w:rPr>
      </w:pPr>
    </w:p>
    <w:p w:rsidR="00A7417C" w:rsidRDefault="00A7417C" w:rsidP="00FC5902">
      <w:pPr>
        <w:ind w:left="567"/>
        <w:rPr>
          <w:noProof/>
        </w:rPr>
      </w:pPr>
      <w:r>
        <w:rPr>
          <w:b/>
          <w:bCs/>
          <w:noProof/>
        </w:rPr>
        <w:t>regulatory authority</w:t>
      </w:r>
      <w:r>
        <w:rPr>
          <w:noProof/>
        </w:rPr>
        <w:t xml:space="preserve"> means an entity in a Party that has the legal right, under the law of the Party, to supervise and control medicinal products or drugs within that Party.</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Unless specified otherwise, where this Protocol refers to inspections, these references do not include on-site evaluations.</w:t>
      </w:r>
    </w:p>
    <w:p w:rsidR="00A7417C" w:rsidRDefault="00A7417C" w:rsidP="00FC5902">
      <w:pPr>
        <w:ind w:left="567" w:hanging="567"/>
        <w:rPr>
          <w:noProof/>
        </w:rPr>
      </w:pPr>
    </w:p>
    <w:p w:rsidR="00A7417C" w:rsidRDefault="00A7417C" w:rsidP="00FC5902">
      <w:pPr>
        <w:ind w:left="567" w:hanging="567"/>
        <w:rPr>
          <w:noProof/>
        </w:rPr>
      </w:pPr>
    </w:p>
    <w:p w:rsidR="00A7417C" w:rsidRDefault="00A7417C" w:rsidP="00FC5902">
      <w:pPr>
        <w:jc w:val="center"/>
        <w:rPr>
          <w:i/>
          <w:noProof/>
        </w:rPr>
      </w:pPr>
      <w:r>
        <w:rPr>
          <w:i/>
          <w:iCs/>
          <w:noProof/>
        </w:rPr>
        <w:t>Article</w:t>
      </w:r>
      <w:r>
        <w:rPr>
          <w:i/>
          <w:noProof/>
        </w:rPr>
        <w:t xml:space="preserve"> 2</w:t>
      </w:r>
    </w:p>
    <w:p w:rsidR="00A7417C" w:rsidRDefault="00A7417C" w:rsidP="00FC5902">
      <w:pPr>
        <w:jc w:val="center"/>
        <w:rPr>
          <w:i/>
          <w:noProof/>
        </w:rPr>
      </w:pPr>
    </w:p>
    <w:p w:rsidR="00A7417C" w:rsidRDefault="00A7417C" w:rsidP="00FC5902">
      <w:pPr>
        <w:jc w:val="center"/>
        <w:rPr>
          <w:b/>
          <w:noProof/>
        </w:rPr>
      </w:pPr>
      <w:r>
        <w:rPr>
          <w:b/>
          <w:noProof/>
        </w:rPr>
        <w:t>Objective</w:t>
      </w:r>
    </w:p>
    <w:p w:rsidR="00A7417C" w:rsidRDefault="00A7417C" w:rsidP="00FC5902">
      <w:pPr>
        <w:jc w:val="center"/>
        <w:rPr>
          <w:b/>
          <w:noProof/>
        </w:rPr>
      </w:pPr>
    </w:p>
    <w:p w:rsidR="00A7417C" w:rsidRDefault="00A7417C" w:rsidP="00FC5902">
      <w:pPr>
        <w:rPr>
          <w:noProof/>
        </w:rPr>
      </w:pPr>
      <w:r>
        <w:rPr>
          <w:noProof/>
        </w:rPr>
        <w:t>The objective of this Protocol is to strengthen the cooperation between the authorities of the Parties in ensuring that medicinal products and drugs meet appropriate quality standards through the mutual recognition of certificates of GMP compliance.</w:t>
      </w:r>
    </w:p>
    <w:p w:rsidR="00A7417C" w:rsidRDefault="00A7417C" w:rsidP="00FC5902">
      <w:pPr>
        <w:ind w:left="567" w:hanging="567"/>
        <w:rPr>
          <w:noProof/>
        </w:rPr>
      </w:pPr>
    </w:p>
    <w:p w:rsidR="00A7417C" w:rsidRDefault="00A7417C" w:rsidP="00FC5902">
      <w:pPr>
        <w:ind w:left="567" w:hanging="567"/>
        <w:rPr>
          <w:noProof/>
        </w:rPr>
      </w:pPr>
    </w:p>
    <w:p w:rsidR="00FD69FF" w:rsidRDefault="00FD69FF">
      <w:pPr>
        <w:widowControl/>
        <w:spacing w:line="240" w:lineRule="auto"/>
        <w:rPr>
          <w:i/>
          <w:iCs/>
          <w:noProof/>
        </w:rPr>
      </w:pPr>
      <w:r>
        <w:rPr>
          <w:i/>
          <w:iCs/>
          <w:noProof/>
        </w:rPr>
        <w:br w:type="page"/>
      </w:r>
    </w:p>
    <w:p w:rsidR="00A7417C" w:rsidRDefault="00A7417C" w:rsidP="00FC5902">
      <w:pPr>
        <w:jc w:val="center"/>
        <w:rPr>
          <w:i/>
          <w:noProof/>
        </w:rPr>
      </w:pPr>
      <w:r>
        <w:rPr>
          <w:i/>
          <w:iCs/>
          <w:noProof/>
        </w:rPr>
        <w:lastRenderedPageBreak/>
        <w:t>Article</w:t>
      </w:r>
      <w:r>
        <w:rPr>
          <w:i/>
          <w:noProof/>
        </w:rPr>
        <w:t xml:space="preserve"> 3</w:t>
      </w:r>
    </w:p>
    <w:p w:rsidR="00A7417C" w:rsidRDefault="00A7417C" w:rsidP="00FC5902">
      <w:pPr>
        <w:jc w:val="center"/>
        <w:rPr>
          <w:i/>
          <w:noProof/>
        </w:rPr>
      </w:pPr>
    </w:p>
    <w:p w:rsidR="00A7417C" w:rsidRDefault="00A7417C" w:rsidP="00FC5902">
      <w:pPr>
        <w:jc w:val="center"/>
        <w:rPr>
          <w:b/>
          <w:noProof/>
        </w:rPr>
      </w:pPr>
      <w:r>
        <w:rPr>
          <w:b/>
          <w:noProof/>
        </w:rPr>
        <w:t>Product scope</w:t>
      </w:r>
    </w:p>
    <w:p w:rsidR="00A7417C" w:rsidRDefault="00A7417C" w:rsidP="00FC5902">
      <w:pPr>
        <w:jc w:val="center"/>
        <w:rPr>
          <w:b/>
          <w:noProof/>
        </w:rPr>
      </w:pPr>
    </w:p>
    <w:p w:rsidR="00A7417C" w:rsidRDefault="00A7417C" w:rsidP="00FC5902">
      <w:pPr>
        <w:rPr>
          <w:noProof/>
        </w:rPr>
      </w:pPr>
      <w:r>
        <w:rPr>
          <w:noProof/>
        </w:rPr>
        <w:t xml:space="preserve">This Protocol applies to all medicinal products or drugs to which GMP requirements apply in both Parties, as set out in Annex 1. </w:t>
      </w:r>
    </w:p>
    <w:p w:rsidR="00A7417C" w:rsidRDefault="00A7417C" w:rsidP="00FC5902">
      <w:pPr>
        <w:ind w:left="567" w:hanging="567"/>
        <w:rPr>
          <w:noProof/>
        </w:rPr>
      </w:pPr>
    </w:p>
    <w:p w:rsidR="00A7417C" w:rsidRDefault="00A7417C" w:rsidP="00FC5902">
      <w:pPr>
        <w:ind w:left="567" w:hanging="567"/>
        <w:rPr>
          <w:noProof/>
        </w:rPr>
      </w:pPr>
    </w:p>
    <w:p w:rsidR="00A7417C" w:rsidRDefault="00A7417C" w:rsidP="00FC5902">
      <w:pPr>
        <w:jc w:val="center"/>
        <w:rPr>
          <w:i/>
          <w:noProof/>
        </w:rPr>
      </w:pPr>
      <w:r>
        <w:rPr>
          <w:i/>
          <w:iCs/>
          <w:noProof/>
        </w:rPr>
        <w:t>Article</w:t>
      </w:r>
      <w:r>
        <w:rPr>
          <w:i/>
          <w:noProof/>
        </w:rPr>
        <w:t xml:space="preserve"> 4</w:t>
      </w:r>
    </w:p>
    <w:p w:rsidR="00A7417C" w:rsidRDefault="00A7417C" w:rsidP="00FC5902">
      <w:pPr>
        <w:jc w:val="center"/>
        <w:rPr>
          <w:i/>
          <w:noProof/>
        </w:rPr>
      </w:pPr>
    </w:p>
    <w:p w:rsidR="00A7417C" w:rsidRDefault="00A7417C" w:rsidP="00FC5902">
      <w:pPr>
        <w:jc w:val="center"/>
        <w:rPr>
          <w:b/>
          <w:noProof/>
        </w:rPr>
      </w:pPr>
      <w:r>
        <w:rPr>
          <w:b/>
          <w:noProof/>
        </w:rPr>
        <w:t>Recognition of regulatory authorities</w:t>
      </w:r>
    </w:p>
    <w:p w:rsidR="00A7417C" w:rsidRDefault="00A7417C" w:rsidP="00FC5902">
      <w:pPr>
        <w:jc w:val="center"/>
        <w:rPr>
          <w:noProof/>
        </w:rPr>
      </w:pPr>
    </w:p>
    <w:p w:rsidR="00A7417C" w:rsidRDefault="00A7417C" w:rsidP="00FC5902">
      <w:pPr>
        <w:ind w:left="567" w:hanging="567"/>
        <w:rPr>
          <w:noProof/>
        </w:rPr>
      </w:pPr>
      <w:r>
        <w:rPr>
          <w:noProof/>
        </w:rPr>
        <w:t>1.</w:t>
      </w:r>
      <w:r>
        <w:rPr>
          <w:noProof/>
        </w:rPr>
        <w:tab/>
        <w:t>The procedure for evaluating the equivalency of a new regulatory authority listed in Annex 2 shall be conducted in accordance with Article 12.</w:t>
      </w:r>
    </w:p>
    <w:p w:rsidR="00A7417C" w:rsidRDefault="00A7417C" w:rsidP="00FC5902">
      <w:pPr>
        <w:rPr>
          <w:noProof/>
        </w:rPr>
      </w:pPr>
    </w:p>
    <w:p w:rsidR="00A7417C" w:rsidRDefault="00A7417C" w:rsidP="00FC5902">
      <w:pPr>
        <w:ind w:left="567" w:hanging="567"/>
        <w:rPr>
          <w:noProof/>
        </w:rPr>
      </w:pPr>
      <w:r>
        <w:rPr>
          <w:noProof/>
        </w:rPr>
        <w:t>2.</w:t>
      </w:r>
      <w:r>
        <w:rPr>
          <w:noProof/>
        </w:rPr>
        <w:tab/>
        <w:t xml:space="preserve">Each Party shall ensure that a list of regulatory authorities that it recognises as equivalent, including any modifications, is publicly available. </w:t>
      </w:r>
    </w:p>
    <w:p w:rsidR="00A7417C" w:rsidRDefault="00A7417C" w:rsidP="00FC5902">
      <w:pPr>
        <w:ind w:left="567" w:hanging="567"/>
        <w:rPr>
          <w:noProof/>
        </w:rPr>
      </w:pPr>
    </w:p>
    <w:p w:rsidR="00A7417C" w:rsidRDefault="00A7417C" w:rsidP="00FC5902">
      <w:pPr>
        <w:ind w:left="567" w:hanging="567"/>
        <w:rPr>
          <w:noProof/>
        </w:rPr>
      </w:pPr>
    </w:p>
    <w:p w:rsidR="00A7417C" w:rsidRDefault="00A7417C" w:rsidP="00FC5902">
      <w:pPr>
        <w:jc w:val="center"/>
        <w:rPr>
          <w:i/>
          <w:noProof/>
        </w:rPr>
      </w:pPr>
      <w:r>
        <w:rPr>
          <w:i/>
          <w:iCs/>
          <w:noProof/>
        </w:rPr>
        <w:t>Article</w:t>
      </w:r>
      <w:r>
        <w:rPr>
          <w:i/>
          <w:noProof/>
        </w:rPr>
        <w:t xml:space="preserve"> 5</w:t>
      </w:r>
    </w:p>
    <w:p w:rsidR="00A7417C" w:rsidRDefault="00A7417C" w:rsidP="00FC5902">
      <w:pPr>
        <w:jc w:val="center"/>
        <w:rPr>
          <w:i/>
          <w:noProof/>
        </w:rPr>
      </w:pPr>
    </w:p>
    <w:p w:rsidR="00A7417C" w:rsidRDefault="00A7417C" w:rsidP="00FC5902">
      <w:pPr>
        <w:jc w:val="center"/>
        <w:rPr>
          <w:b/>
          <w:noProof/>
        </w:rPr>
      </w:pPr>
      <w:r>
        <w:rPr>
          <w:b/>
          <w:noProof/>
        </w:rPr>
        <w:t>Mutual recognition of certificates of GMP compliance</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A Party shall accept a certificate of GMP compliance issued by an equivalent regulatory authority of the other Party, in conformity with paragraph 3, as demonstrating that the manufacturing facility, that is covered by the certificate and located in the territory of either Party, complies with the good manufacturing practices identified in the certificate.</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567" w:hanging="567"/>
        <w:rPr>
          <w:noProof/>
        </w:rPr>
      </w:pPr>
      <w:r>
        <w:rPr>
          <w:noProof/>
        </w:rPr>
        <w:lastRenderedPageBreak/>
        <w:t>2.</w:t>
      </w:r>
      <w:r>
        <w:rPr>
          <w:noProof/>
        </w:rPr>
        <w:tab/>
        <w:t>A Party may accept a certificate of GMP compliance issued by an equivalent regulatory authority of the other Party with respect to a manufacturing facility outside the territory of the Parties, in conformity with paragraph 3. A Party may determine the terms and conditions upon which it chooses to accept the certificate.</w:t>
      </w:r>
    </w:p>
    <w:p w:rsidR="00A7417C" w:rsidRDefault="00A7417C" w:rsidP="00FC5902">
      <w:pPr>
        <w:ind w:left="567" w:hanging="567"/>
        <w:rPr>
          <w:noProof/>
        </w:rPr>
      </w:pPr>
    </w:p>
    <w:p w:rsidR="00A7417C" w:rsidRDefault="00A7417C" w:rsidP="00FC5902">
      <w:pPr>
        <w:ind w:left="567" w:hanging="567"/>
        <w:rPr>
          <w:noProof/>
        </w:rPr>
      </w:pPr>
      <w:r>
        <w:rPr>
          <w:noProof/>
        </w:rPr>
        <w:t>3.</w:t>
      </w:r>
      <w:r>
        <w:rPr>
          <w:noProof/>
        </w:rPr>
        <w:tab/>
        <w:t>A certificate of GMP compliance must identify:</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the name and address of the manufacturing facility;</w:t>
      </w:r>
    </w:p>
    <w:p w:rsidR="00A7417C" w:rsidRDefault="00A7417C" w:rsidP="00FC5902">
      <w:pPr>
        <w:ind w:left="1134" w:hanging="567"/>
        <w:rPr>
          <w:noProof/>
        </w:rPr>
      </w:pPr>
    </w:p>
    <w:p w:rsidR="00A7417C" w:rsidRDefault="00A7417C" w:rsidP="00FC5902">
      <w:pPr>
        <w:ind w:left="1134" w:hanging="567"/>
        <w:rPr>
          <w:noProof/>
        </w:rPr>
      </w:pPr>
      <w:r>
        <w:rPr>
          <w:noProof/>
        </w:rPr>
        <w:t>(b)</w:t>
      </w:r>
      <w:r>
        <w:rPr>
          <w:noProof/>
        </w:rPr>
        <w:tab/>
        <w:t>the date on which the equivalent regulatory authority that issued the certificate last inspected the manufacturing facility;</w:t>
      </w:r>
    </w:p>
    <w:p w:rsidR="00A7417C" w:rsidRDefault="00A7417C" w:rsidP="00FC5902">
      <w:pPr>
        <w:ind w:left="1134" w:hanging="567"/>
        <w:rPr>
          <w:noProof/>
        </w:rPr>
      </w:pPr>
    </w:p>
    <w:p w:rsidR="00A7417C" w:rsidRDefault="00A7417C" w:rsidP="00FC5902">
      <w:pPr>
        <w:ind w:left="1134" w:hanging="567"/>
        <w:rPr>
          <w:noProof/>
        </w:rPr>
      </w:pPr>
      <w:r>
        <w:rPr>
          <w:noProof/>
        </w:rPr>
        <w:t>(c)</w:t>
      </w:r>
      <w:r>
        <w:rPr>
          <w:noProof/>
        </w:rPr>
        <w:tab/>
        <w:t>the manufacturing processes and if relevant, medicinal products or drugs and dosage forms for which the facility is in compliance with good manufacturing practices; and</w:t>
      </w:r>
    </w:p>
    <w:p w:rsidR="00A7417C" w:rsidRDefault="00A7417C" w:rsidP="00FC5902">
      <w:pPr>
        <w:ind w:left="1134" w:hanging="567"/>
        <w:rPr>
          <w:noProof/>
        </w:rPr>
      </w:pPr>
    </w:p>
    <w:p w:rsidR="00A7417C" w:rsidRDefault="00A7417C" w:rsidP="00FC5902">
      <w:pPr>
        <w:ind w:left="1134" w:hanging="567"/>
        <w:rPr>
          <w:noProof/>
        </w:rPr>
      </w:pPr>
      <w:r>
        <w:rPr>
          <w:noProof/>
        </w:rPr>
        <w:t>(d)</w:t>
      </w:r>
      <w:r>
        <w:rPr>
          <w:noProof/>
        </w:rPr>
        <w:tab/>
        <w:t>the validity period of the certificate of GMP compliance.</w:t>
      </w:r>
    </w:p>
    <w:p w:rsidR="00A7417C" w:rsidRDefault="00A7417C" w:rsidP="00FC5902">
      <w:pPr>
        <w:pStyle w:val="Point1"/>
        <w:spacing w:before="0" w:after="0" w:line="360" w:lineRule="auto"/>
        <w:rPr>
          <w:noProof/>
        </w:rPr>
      </w:pPr>
    </w:p>
    <w:p w:rsidR="00A7417C" w:rsidRDefault="00A7417C" w:rsidP="00FC5902">
      <w:pPr>
        <w:ind w:left="567" w:hanging="567"/>
        <w:rPr>
          <w:noProof/>
        </w:rPr>
      </w:pPr>
      <w:r>
        <w:rPr>
          <w:noProof/>
        </w:rPr>
        <w:t>4.</w:t>
      </w:r>
      <w:r>
        <w:rPr>
          <w:noProof/>
        </w:rPr>
        <w:tab/>
        <w:t>If an importer, an exporter or a regulatory authority of a Party requests a certificate of GMP compliance for a manufacturing facility that is certified by an equivalent authority of the other Party, the other Party shall ensure that the equivalent regulatory authority issues a certificate of GMP compliance:</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within 30 calendar days of the date on which the certifying authority received the request for the certificate, if a new inspection is not required; and</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1134" w:hanging="567"/>
        <w:rPr>
          <w:noProof/>
        </w:rPr>
      </w:pPr>
      <w:r>
        <w:rPr>
          <w:noProof/>
        </w:rPr>
        <w:lastRenderedPageBreak/>
        <w:t>(b)</w:t>
      </w:r>
      <w:r>
        <w:rPr>
          <w:noProof/>
        </w:rPr>
        <w:tab/>
        <w:t>within 90 calendar days of the date on which the certifying authority received the request for the certificate, if a new inspection is required, and the manufacturing facility passes the inspection.</w:t>
      </w:r>
    </w:p>
    <w:p w:rsidR="00A7417C" w:rsidRDefault="00A7417C" w:rsidP="00FC5902">
      <w:pPr>
        <w:ind w:left="567" w:hanging="567"/>
        <w:rPr>
          <w:noProof/>
        </w:rPr>
      </w:pPr>
    </w:p>
    <w:p w:rsidR="00A7417C" w:rsidRDefault="00A7417C" w:rsidP="00FC5902">
      <w:pPr>
        <w:ind w:left="567" w:hanging="567"/>
        <w:rPr>
          <w:noProof/>
        </w:rPr>
      </w:pPr>
    </w:p>
    <w:p w:rsidR="00A7417C" w:rsidRDefault="00A7417C" w:rsidP="00FC5902">
      <w:pPr>
        <w:jc w:val="center"/>
        <w:rPr>
          <w:i/>
          <w:noProof/>
        </w:rPr>
      </w:pPr>
      <w:r>
        <w:rPr>
          <w:i/>
          <w:iCs/>
          <w:noProof/>
        </w:rPr>
        <w:t>Article</w:t>
      </w:r>
      <w:r>
        <w:rPr>
          <w:i/>
          <w:noProof/>
        </w:rPr>
        <w:t xml:space="preserve"> 6</w:t>
      </w:r>
    </w:p>
    <w:p w:rsidR="00A7417C" w:rsidRDefault="00A7417C" w:rsidP="00FC5902">
      <w:pPr>
        <w:jc w:val="center"/>
        <w:rPr>
          <w:i/>
          <w:noProof/>
        </w:rPr>
      </w:pPr>
    </w:p>
    <w:p w:rsidR="00A7417C" w:rsidRDefault="00A7417C" w:rsidP="00FC5902">
      <w:pPr>
        <w:jc w:val="center"/>
        <w:rPr>
          <w:b/>
          <w:noProof/>
        </w:rPr>
      </w:pPr>
      <w:r>
        <w:rPr>
          <w:b/>
          <w:noProof/>
        </w:rPr>
        <w:t>Other recognition of certificates of GMP compliance</w:t>
      </w:r>
    </w:p>
    <w:p w:rsidR="00A7417C" w:rsidRDefault="00A7417C" w:rsidP="00FC5902">
      <w:pPr>
        <w:ind w:left="567" w:hanging="567"/>
        <w:rPr>
          <w:noProof/>
          <w:lang w:val="en-US"/>
        </w:rPr>
      </w:pPr>
    </w:p>
    <w:p w:rsidR="00A7417C" w:rsidRDefault="00A7417C" w:rsidP="00FC5902">
      <w:pPr>
        <w:ind w:left="567" w:hanging="567"/>
        <w:rPr>
          <w:noProof/>
        </w:rPr>
      </w:pPr>
      <w:r>
        <w:rPr>
          <w:noProof/>
          <w:lang w:val="en-US"/>
        </w:rPr>
        <w:t>1.</w:t>
      </w:r>
      <w:r>
        <w:rPr>
          <w:noProof/>
          <w:lang w:val="en-US"/>
        </w:rPr>
        <w:tab/>
        <w:t xml:space="preserve">A </w:t>
      </w:r>
      <w:r>
        <w:rPr>
          <w:noProof/>
          <w:szCs w:val="24"/>
        </w:rPr>
        <w:t xml:space="preserve">Party may accept a certificate of GMP compliance with respect to a medicinal product or drug that is </w:t>
      </w:r>
      <w:r>
        <w:rPr>
          <w:noProof/>
        </w:rPr>
        <w:t>not included in paragraph 2 of Annex 1.</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A Party that accepts a certificate under paragraph 1 may determine the terms and conditions under which it will accept the certificate.</w:t>
      </w:r>
    </w:p>
    <w:p w:rsidR="00A7417C" w:rsidRDefault="00A7417C" w:rsidP="00FC5902">
      <w:pPr>
        <w:ind w:left="567" w:hanging="567"/>
        <w:rPr>
          <w:noProof/>
        </w:rPr>
      </w:pPr>
    </w:p>
    <w:p w:rsidR="00FD69FF" w:rsidRDefault="00FD69FF" w:rsidP="00FC5902">
      <w:pPr>
        <w:jc w:val="center"/>
        <w:rPr>
          <w:i/>
          <w:iCs/>
          <w:noProof/>
        </w:rPr>
      </w:pPr>
    </w:p>
    <w:p w:rsidR="00A7417C" w:rsidRDefault="00A7417C" w:rsidP="00FC5902">
      <w:pPr>
        <w:jc w:val="center"/>
        <w:rPr>
          <w:i/>
          <w:noProof/>
        </w:rPr>
      </w:pPr>
      <w:r>
        <w:rPr>
          <w:i/>
          <w:iCs/>
          <w:noProof/>
        </w:rPr>
        <w:t>Article</w:t>
      </w:r>
      <w:r>
        <w:rPr>
          <w:i/>
          <w:noProof/>
        </w:rPr>
        <w:t xml:space="preserve"> 7</w:t>
      </w:r>
    </w:p>
    <w:p w:rsidR="00A7417C" w:rsidRDefault="00A7417C" w:rsidP="00FC5902">
      <w:pPr>
        <w:jc w:val="center"/>
        <w:rPr>
          <w:i/>
          <w:noProof/>
        </w:rPr>
      </w:pPr>
    </w:p>
    <w:p w:rsidR="00A7417C" w:rsidRDefault="00A7417C" w:rsidP="00FC5902">
      <w:pPr>
        <w:jc w:val="center"/>
        <w:rPr>
          <w:b/>
          <w:noProof/>
        </w:rPr>
      </w:pPr>
      <w:r>
        <w:rPr>
          <w:b/>
          <w:noProof/>
        </w:rPr>
        <w:t>Acceptance of</w:t>
      </w:r>
      <w:r>
        <w:rPr>
          <w:noProof/>
        </w:rPr>
        <w:t xml:space="preserve"> </w:t>
      </w:r>
      <w:r>
        <w:rPr>
          <w:b/>
          <w:noProof/>
        </w:rPr>
        <w:t>batch certificates</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 xml:space="preserve">A Party </w:t>
      </w:r>
      <w:r>
        <w:rPr>
          <w:noProof/>
          <w:szCs w:val="24"/>
        </w:rPr>
        <w:t>shall</w:t>
      </w:r>
      <w:r>
        <w:rPr>
          <w:noProof/>
        </w:rPr>
        <w:t xml:space="preserve"> accept a batch certificate issued by a manufacturer without re-control of that batch at import provided that:</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the products in the batch were manufactured in a manufacturing facility that has been certified as compliant by an equivalent regulatory authority;</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1134" w:hanging="567"/>
        <w:rPr>
          <w:noProof/>
        </w:rPr>
      </w:pPr>
      <w:r>
        <w:rPr>
          <w:noProof/>
        </w:rPr>
        <w:lastRenderedPageBreak/>
        <w:t>(b)</w:t>
      </w:r>
      <w:r>
        <w:rPr>
          <w:noProof/>
        </w:rPr>
        <w:tab/>
        <w:t xml:space="preserve">the batch certificate is consistent with the Content of the Batch Certificate for Medicinal Products of the </w:t>
      </w:r>
      <w:bookmarkStart w:id="19" w:name="OLE_LINK1"/>
      <w:bookmarkStart w:id="20" w:name="OLE_LINK2"/>
      <w:r>
        <w:rPr>
          <w:i/>
          <w:noProof/>
        </w:rPr>
        <w:t>Internationally Harmonized Requirements for Batch Certification</w:t>
      </w:r>
      <w:bookmarkEnd w:id="19"/>
      <w:bookmarkEnd w:id="20"/>
      <w:r>
        <w:rPr>
          <w:noProof/>
        </w:rPr>
        <w:t xml:space="preserve">; and </w:t>
      </w:r>
    </w:p>
    <w:p w:rsidR="00FD69FF" w:rsidRDefault="00FD69FF">
      <w:pPr>
        <w:widowControl/>
        <w:spacing w:line="240" w:lineRule="auto"/>
        <w:rPr>
          <w:noProof/>
        </w:rPr>
      </w:pPr>
    </w:p>
    <w:p w:rsidR="00A7417C" w:rsidRDefault="00A7417C" w:rsidP="00FC5902">
      <w:pPr>
        <w:ind w:left="1134" w:hanging="567"/>
        <w:rPr>
          <w:noProof/>
        </w:rPr>
      </w:pPr>
      <w:r>
        <w:rPr>
          <w:noProof/>
        </w:rPr>
        <w:t>(c)</w:t>
      </w:r>
      <w:r>
        <w:rPr>
          <w:noProof/>
        </w:rPr>
        <w:tab/>
        <w:t>the batch certificate is signed by the person responsible for releasing the batch for sale or supply.</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 xml:space="preserve">Paragraph 1 does not affect a Party’s right to conduct official batch release. </w:t>
      </w:r>
    </w:p>
    <w:p w:rsidR="00A7417C" w:rsidRDefault="00A7417C" w:rsidP="00FC5902">
      <w:pPr>
        <w:ind w:left="567" w:hanging="567"/>
        <w:rPr>
          <w:noProof/>
        </w:rPr>
      </w:pPr>
    </w:p>
    <w:p w:rsidR="00A7417C" w:rsidRDefault="00A7417C" w:rsidP="00FC5902">
      <w:pPr>
        <w:ind w:left="567" w:hanging="567"/>
        <w:rPr>
          <w:noProof/>
        </w:rPr>
      </w:pPr>
      <w:r>
        <w:rPr>
          <w:noProof/>
        </w:rPr>
        <w:t>3.</w:t>
      </w:r>
      <w:r>
        <w:rPr>
          <w:noProof/>
        </w:rPr>
        <w:tab/>
        <w:t xml:space="preserve">The person responsible for releasing the batch: </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of the finished medicinal product for sale or supply for manufacturing facilities in the European Union, must be a "qualified person" as defined in Article 48 of Directive 2001/83/EC and Article 52 of Directive 2001/82/EC; or</w:t>
      </w:r>
    </w:p>
    <w:p w:rsidR="00A7417C" w:rsidRDefault="00A7417C" w:rsidP="00FC5902">
      <w:pPr>
        <w:ind w:left="1134" w:hanging="567"/>
        <w:rPr>
          <w:noProof/>
        </w:rPr>
      </w:pPr>
    </w:p>
    <w:p w:rsidR="00A7417C" w:rsidRDefault="00A7417C" w:rsidP="00FC5902">
      <w:pPr>
        <w:ind w:left="1134" w:hanging="567"/>
        <w:rPr>
          <w:noProof/>
        </w:rPr>
      </w:pPr>
      <w:r>
        <w:rPr>
          <w:noProof/>
        </w:rPr>
        <w:t>(b)</w:t>
      </w:r>
      <w:r>
        <w:rPr>
          <w:noProof/>
        </w:rPr>
        <w:tab/>
        <w:t xml:space="preserve">for sale or supply of a drug for manufacturing facilities in Canada, is the person in charge of the quality control department as provided for by the </w:t>
      </w:r>
      <w:r>
        <w:rPr>
          <w:i/>
          <w:noProof/>
        </w:rPr>
        <w:t>Food and Drugs Regulations</w:t>
      </w:r>
      <w:r>
        <w:rPr>
          <w:noProof/>
        </w:rPr>
        <w:t xml:space="preserve">, C.R.C., c. 870, Part C, Division 2, section C.02.014. </w:t>
      </w:r>
    </w:p>
    <w:p w:rsidR="00A7417C" w:rsidRDefault="00A7417C" w:rsidP="00FC5902">
      <w:pPr>
        <w:ind w:left="1134" w:hanging="567"/>
        <w:rPr>
          <w:noProof/>
        </w:rPr>
      </w:pPr>
    </w:p>
    <w:p w:rsidR="00FD69FF" w:rsidRDefault="00FD69FF" w:rsidP="00FC5902">
      <w:pPr>
        <w:jc w:val="center"/>
        <w:rPr>
          <w:i/>
          <w:iCs/>
          <w:noProof/>
        </w:rPr>
      </w:pPr>
    </w:p>
    <w:p w:rsidR="00A7417C" w:rsidRDefault="00A7417C" w:rsidP="00FC5902">
      <w:pPr>
        <w:jc w:val="center"/>
        <w:rPr>
          <w:i/>
          <w:noProof/>
        </w:rPr>
      </w:pPr>
      <w:r>
        <w:rPr>
          <w:i/>
          <w:iCs/>
          <w:noProof/>
        </w:rPr>
        <w:t>Article</w:t>
      </w:r>
      <w:r>
        <w:rPr>
          <w:i/>
          <w:noProof/>
        </w:rPr>
        <w:t xml:space="preserve"> 8</w:t>
      </w:r>
    </w:p>
    <w:p w:rsidR="00A7417C" w:rsidRDefault="00A7417C" w:rsidP="00FC5902">
      <w:pPr>
        <w:jc w:val="center"/>
        <w:rPr>
          <w:i/>
          <w:noProof/>
        </w:rPr>
      </w:pPr>
    </w:p>
    <w:p w:rsidR="00A7417C" w:rsidRDefault="00A7417C" w:rsidP="00FC5902">
      <w:pPr>
        <w:jc w:val="center"/>
        <w:rPr>
          <w:b/>
          <w:noProof/>
          <w:lang w:val="en-US"/>
        </w:rPr>
      </w:pPr>
      <w:r>
        <w:rPr>
          <w:b/>
          <w:noProof/>
        </w:rPr>
        <w:t xml:space="preserve">On-site </w:t>
      </w:r>
      <w:r>
        <w:rPr>
          <w:b/>
          <w:noProof/>
          <w:lang w:val="en-US"/>
        </w:rPr>
        <w:t>evaluation</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 xml:space="preserve">A Party has the right to conduct its own on-site evaluation of a manufacturing facility that has been certified as compliant by an equivalent regulatory authority of the other Party. </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567" w:hanging="567"/>
        <w:rPr>
          <w:b/>
          <w:noProof/>
        </w:rPr>
      </w:pPr>
      <w:r>
        <w:rPr>
          <w:noProof/>
        </w:rPr>
        <w:lastRenderedPageBreak/>
        <w:t>2.</w:t>
      </w:r>
      <w:r>
        <w:rPr>
          <w:noProof/>
        </w:rPr>
        <w:tab/>
        <w:t>A Party, prior to conducting an on-site evaluation under paragraph 1, shall notify the other Party in writing and inform that other Party of the scope of the on-site evaluation. The Party shall endeavour to notify the other Party in writing at least 30 days before a proposed on-site evaluation, but may provide less notice in urgent situations. The other Party has the right to join the on-site evaluation conducted by the Party.</w:t>
      </w:r>
      <w:r>
        <w:rPr>
          <w:b/>
          <w:noProof/>
        </w:rPr>
        <w:t xml:space="preserve"> </w:t>
      </w:r>
    </w:p>
    <w:p w:rsidR="00A7417C" w:rsidRDefault="00A7417C" w:rsidP="00FC5902">
      <w:pPr>
        <w:ind w:left="567" w:hanging="567"/>
        <w:rPr>
          <w:b/>
          <w:noProof/>
        </w:rPr>
      </w:pPr>
    </w:p>
    <w:p w:rsidR="00A7417C" w:rsidRDefault="00A7417C" w:rsidP="00FC5902">
      <w:pPr>
        <w:ind w:left="567" w:hanging="567"/>
        <w:rPr>
          <w:b/>
          <w:noProof/>
        </w:rPr>
      </w:pPr>
    </w:p>
    <w:p w:rsidR="00A7417C" w:rsidRDefault="00A7417C" w:rsidP="00FC5902">
      <w:pPr>
        <w:jc w:val="center"/>
        <w:rPr>
          <w:i/>
          <w:noProof/>
        </w:rPr>
      </w:pPr>
      <w:r>
        <w:rPr>
          <w:i/>
          <w:iCs/>
          <w:noProof/>
        </w:rPr>
        <w:t>Article</w:t>
      </w:r>
      <w:r>
        <w:rPr>
          <w:i/>
          <w:noProof/>
        </w:rPr>
        <w:t xml:space="preserve"> 9</w:t>
      </w:r>
    </w:p>
    <w:p w:rsidR="00A7417C" w:rsidRDefault="00A7417C" w:rsidP="00FC5902">
      <w:pPr>
        <w:jc w:val="center"/>
        <w:rPr>
          <w:i/>
          <w:noProof/>
        </w:rPr>
      </w:pPr>
    </w:p>
    <w:p w:rsidR="00A7417C" w:rsidRDefault="00A7417C" w:rsidP="00FC5902">
      <w:pPr>
        <w:jc w:val="center"/>
        <w:rPr>
          <w:b/>
          <w:noProof/>
        </w:rPr>
      </w:pPr>
      <w:r>
        <w:rPr>
          <w:b/>
          <w:noProof/>
        </w:rPr>
        <w:t>Inspections and on-site evaluations at the request of a Party</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At the request of a Party, the other Party shall inspect a facility involved in the manufacturing process of a medicinal product or drug that is being imported into the territory of the requesting Party in order to verify that the facility is in compliance with good manufacturing practices.</w:t>
      </w:r>
    </w:p>
    <w:p w:rsidR="00A7417C" w:rsidRDefault="00A7417C" w:rsidP="00FC5902">
      <w:pPr>
        <w:ind w:left="567" w:hanging="567"/>
        <w:rPr>
          <w:noProof/>
        </w:rPr>
      </w:pPr>
    </w:p>
    <w:p w:rsidR="00A7417C" w:rsidRDefault="00A7417C" w:rsidP="00FC5902">
      <w:pPr>
        <w:ind w:left="567" w:hanging="567"/>
        <w:rPr>
          <w:iCs/>
          <w:noProof/>
          <w:szCs w:val="24"/>
        </w:rPr>
      </w:pPr>
      <w:r>
        <w:rPr>
          <w:noProof/>
        </w:rPr>
        <w:t>2.</w:t>
      </w:r>
      <w:r>
        <w:rPr>
          <w:noProof/>
        </w:rPr>
        <w:tab/>
        <w:t>At the request of a Party, the other Party may conduct an on-site evaluation based on the assessment of data</w:t>
      </w:r>
      <w:r>
        <w:rPr>
          <w:iCs/>
          <w:noProof/>
          <w:szCs w:val="24"/>
        </w:rPr>
        <w:t xml:space="preserve"> contained in a product submission dossier. </w:t>
      </w:r>
      <w:r>
        <w:rPr>
          <w:noProof/>
        </w:rPr>
        <w:t>The Parties may exchange relevant product information</w:t>
      </w:r>
      <w:r>
        <w:rPr>
          <w:iCs/>
          <w:noProof/>
          <w:szCs w:val="24"/>
        </w:rPr>
        <w:t xml:space="preserve"> </w:t>
      </w:r>
      <w:r>
        <w:rPr>
          <w:noProof/>
        </w:rPr>
        <w:t>with respect to a request to conduct an on-site evaluation</w:t>
      </w:r>
      <w:r>
        <w:rPr>
          <w:iCs/>
          <w:noProof/>
          <w:szCs w:val="24"/>
        </w:rPr>
        <w:t xml:space="preserve"> in accordance with Article 14.</w:t>
      </w:r>
    </w:p>
    <w:p w:rsidR="00FD69FF" w:rsidRDefault="00FD69FF" w:rsidP="00FC5902">
      <w:pPr>
        <w:jc w:val="center"/>
        <w:rPr>
          <w:i/>
          <w:iCs/>
          <w:noProof/>
        </w:rPr>
      </w:pPr>
    </w:p>
    <w:p w:rsidR="00FD69FF" w:rsidRDefault="00FD69FF" w:rsidP="00FC5902">
      <w:pPr>
        <w:jc w:val="center"/>
        <w:rPr>
          <w:i/>
          <w:iCs/>
          <w:noProof/>
        </w:rPr>
      </w:pPr>
    </w:p>
    <w:p w:rsidR="00FD69FF" w:rsidRDefault="00FD69FF">
      <w:pPr>
        <w:widowControl/>
        <w:spacing w:line="240" w:lineRule="auto"/>
        <w:rPr>
          <w:i/>
          <w:iCs/>
          <w:noProof/>
        </w:rPr>
      </w:pPr>
      <w:r>
        <w:rPr>
          <w:i/>
          <w:iCs/>
          <w:noProof/>
        </w:rPr>
        <w:br w:type="page"/>
      </w:r>
    </w:p>
    <w:p w:rsidR="00A7417C" w:rsidRDefault="00A7417C" w:rsidP="00FC5902">
      <w:pPr>
        <w:jc w:val="center"/>
        <w:rPr>
          <w:i/>
          <w:iCs/>
          <w:noProof/>
        </w:rPr>
      </w:pPr>
      <w:r>
        <w:rPr>
          <w:i/>
          <w:iCs/>
          <w:noProof/>
        </w:rPr>
        <w:lastRenderedPageBreak/>
        <w:t xml:space="preserve">Article 10 </w:t>
      </w:r>
    </w:p>
    <w:p w:rsidR="00A7417C" w:rsidRDefault="00A7417C" w:rsidP="00FC5902">
      <w:pPr>
        <w:jc w:val="center"/>
        <w:rPr>
          <w:i/>
          <w:iCs/>
          <w:noProof/>
        </w:rPr>
      </w:pPr>
    </w:p>
    <w:p w:rsidR="00A7417C" w:rsidRDefault="00A7417C" w:rsidP="00FC5902">
      <w:pPr>
        <w:jc w:val="center"/>
        <w:rPr>
          <w:b/>
          <w:noProof/>
        </w:rPr>
      </w:pPr>
      <w:r>
        <w:rPr>
          <w:b/>
          <w:noProof/>
        </w:rPr>
        <w:t xml:space="preserve">Safeguards </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 xml:space="preserve">A Party has the right to conduct its own inspection of a manufacturing facility that has been certified as compliant by an equivalent regulatory authority of the other Party. Recourse to this right should be an exception from the normal practice of the Party. </w:t>
      </w:r>
    </w:p>
    <w:p w:rsidR="00A7417C" w:rsidRDefault="00A7417C" w:rsidP="00FC5902">
      <w:pPr>
        <w:ind w:left="567" w:hanging="567"/>
        <w:rPr>
          <w:noProof/>
        </w:rPr>
      </w:pPr>
    </w:p>
    <w:p w:rsidR="00A7417C" w:rsidRDefault="00A7417C" w:rsidP="00FC5902">
      <w:pPr>
        <w:ind w:left="567" w:hanging="567"/>
        <w:rPr>
          <w:b/>
          <w:noProof/>
        </w:rPr>
      </w:pPr>
      <w:r>
        <w:rPr>
          <w:noProof/>
        </w:rPr>
        <w:t>2.</w:t>
      </w:r>
      <w:r>
        <w:rPr>
          <w:noProof/>
        </w:rPr>
        <w:tab/>
        <w:t>A Party, prior to conducting an inspection under paragraph 1, shall notify the other Party in writing and shall inform the other Party of the reasons for conducting its own inspection. The Party shall endeavour to notify the other Party in writing at least 30 days before a proposed inspection, but may provide less notice in urgent situations. The other Party has the right to join the inspection conducted by the Party.</w:t>
      </w:r>
      <w:r>
        <w:rPr>
          <w:b/>
          <w:noProof/>
        </w:rPr>
        <w:t xml:space="preserve"> </w:t>
      </w:r>
    </w:p>
    <w:p w:rsidR="00A7417C" w:rsidRDefault="00A7417C" w:rsidP="00FC5902">
      <w:pPr>
        <w:ind w:left="567" w:hanging="567"/>
        <w:rPr>
          <w:noProof/>
        </w:rPr>
      </w:pPr>
    </w:p>
    <w:p w:rsidR="00A7417C" w:rsidRDefault="00A7417C" w:rsidP="00FC5902">
      <w:pPr>
        <w:ind w:left="567" w:hanging="567"/>
        <w:rPr>
          <w:noProof/>
        </w:rPr>
      </w:pPr>
    </w:p>
    <w:p w:rsidR="00A7417C" w:rsidRDefault="00A7417C" w:rsidP="00FC5902">
      <w:pPr>
        <w:jc w:val="center"/>
        <w:rPr>
          <w:i/>
          <w:iCs/>
          <w:noProof/>
        </w:rPr>
      </w:pPr>
      <w:r>
        <w:rPr>
          <w:i/>
          <w:iCs/>
          <w:noProof/>
        </w:rPr>
        <w:t>Article 11</w:t>
      </w:r>
    </w:p>
    <w:p w:rsidR="00A7417C" w:rsidRDefault="00A7417C" w:rsidP="00FC5902">
      <w:pPr>
        <w:jc w:val="center"/>
        <w:rPr>
          <w:i/>
          <w:iCs/>
          <w:noProof/>
        </w:rPr>
      </w:pPr>
    </w:p>
    <w:p w:rsidR="00A7417C" w:rsidRDefault="00A7417C" w:rsidP="00FC5902">
      <w:pPr>
        <w:jc w:val="center"/>
        <w:rPr>
          <w:b/>
          <w:noProof/>
        </w:rPr>
      </w:pPr>
      <w:r>
        <w:rPr>
          <w:b/>
          <w:noProof/>
        </w:rPr>
        <w:t>Two-way alert programme and information sharing</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 xml:space="preserve">A Party shall, pursuant to the </w:t>
      </w:r>
      <w:r>
        <w:rPr>
          <w:noProof/>
          <w:szCs w:val="24"/>
        </w:rPr>
        <w:t xml:space="preserve">two-way alert programme under </w:t>
      </w:r>
      <w:r>
        <w:rPr>
          <w:noProof/>
        </w:rPr>
        <w:t>the GMP Administrative Arrangement referred to in Article 15.3:</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 xml:space="preserve">ensure that a restriction, suspension or withdrawal of a manufacturing authorisation that could affect the protection of public health is communicated from the relevant regulatory authority in its territory to the relevant regulatory authority in the territory of the other Party; and </w:t>
      </w:r>
    </w:p>
    <w:p w:rsidR="00A7417C" w:rsidRDefault="00A7417C" w:rsidP="00FC5902">
      <w:pPr>
        <w:pStyle w:val="Point1"/>
        <w:spacing w:before="0" w:after="0" w:line="360" w:lineRule="auto"/>
        <w:rPr>
          <w:noProof/>
        </w:rPr>
      </w:pPr>
    </w:p>
    <w:p w:rsidR="00A7417C" w:rsidRDefault="00A7417C" w:rsidP="00FC5902">
      <w:pPr>
        <w:ind w:left="1134" w:hanging="567"/>
        <w:rPr>
          <w:noProof/>
        </w:rPr>
      </w:pPr>
      <w:r>
        <w:rPr>
          <w:noProof/>
        </w:rPr>
        <w:br w:type="page"/>
      </w:r>
      <w:r>
        <w:rPr>
          <w:noProof/>
        </w:rPr>
        <w:lastRenderedPageBreak/>
        <w:t>(b)</w:t>
      </w:r>
      <w:r>
        <w:rPr>
          <w:noProof/>
        </w:rPr>
        <w:tab/>
        <w:t xml:space="preserve">if relevant, proactively notify the other Party in writing of a confirmed report of a serious problem relating to a manufacturing facility in its territory, or as identified through an on-site evaluation or inspection in the territory of the other Party, including a problem related to quality defects, batch recalls, counterfeited or falsified medicinal products or drugs, or potential serious shortages. </w:t>
      </w:r>
    </w:p>
    <w:p w:rsidR="00A7417C" w:rsidRDefault="00A7417C" w:rsidP="00FC5902">
      <w:pPr>
        <w:pStyle w:val="Point1"/>
        <w:spacing w:before="0" w:after="0" w:line="360" w:lineRule="auto"/>
        <w:rPr>
          <w:noProof/>
        </w:rPr>
      </w:pPr>
    </w:p>
    <w:p w:rsidR="00A7417C" w:rsidRDefault="00A7417C" w:rsidP="00FC5902">
      <w:pPr>
        <w:ind w:left="567" w:hanging="567"/>
        <w:rPr>
          <w:noProof/>
        </w:rPr>
      </w:pPr>
      <w:r>
        <w:rPr>
          <w:noProof/>
        </w:rPr>
        <w:t>2.</w:t>
      </w:r>
      <w:r>
        <w:rPr>
          <w:noProof/>
        </w:rPr>
        <w:tab/>
        <w:t xml:space="preserve">A Party shall, as part of the </w:t>
      </w:r>
      <w:r>
        <w:rPr>
          <w:noProof/>
          <w:szCs w:val="24"/>
        </w:rPr>
        <w:t xml:space="preserve">components of the information sharing process under the GMP </w:t>
      </w:r>
      <w:r>
        <w:rPr>
          <w:noProof/>
        </w:rPr>
        <w:t>Administrative</w:t>
      </w:r>
      <w:r>
        <w:rPr>
          <w:noProof/>
          <w:szCs w:val="24"/>
        </w:rPr>
        <w:t xml:space="preserve"> Arrangement</w:t>
      </w:r>
      <w:r>
        <w:rPr>
          <w:noProof/>
        </w:rPr>
        <w:t xml:space="preserve"> referred to in Article 15.3:</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respond to a special request for information, including a reasonable request for an inspection report or an on-site evaluation report; and</w:t>
      </w:r>
    </w:p>
    <w:p w:rsidR="00A7417C" w:rsidRDefault="00A7417C" w:rsidP="00FC5902">
      <w:pPr>
        <w:pStyle w:val="Point1"/>
        <w:spacing w:before="0" w:after="0" w:line="360" w:lineRule="auto"/>
        <w:rPr>
          <w:noProof/>
        </w:rPr>
      </w:pPr>
    </w:p>
    <w:p w:rsidR="00A7417C" w:rsidRDefault="00A7417C" w:rsidP="00FC5902">
      <w:pPr>
        <w:ind w:left="1134" w:hanging="567"/>
        <w:rPr>
          <w:noProof/>
        </w:rPr>
      </w:pPr>
      <w:r>
        <w:rPr>
          <w:noProof/>
        </w:rPr>
        <w:t>(b)</w:t>
      </w:r>
      <w:r>
        <w:rPr>
          <w:noProof/>
        </w:rPr>
        <w:tab/>
        <w:t xml:space="preserve">ensure that, at the request of the other Party or of an equivalent authority of the other Party, an equivalent authority within its territory provides relevant information. </w:t>
      </w:r>
    </w:p>
    <w:p w:rsidR="00A7417C" w:rsidRDefault="00A7417C" w:rsidP="00FC5902">
      <w:pPr>
        <w:pStyle w:val="Point1"/>
        <w:spacing w:before="0" w:after="0" w:line="360" w:lineRule="auto"/>
        <w:rPr>
          <w:noProof/>
        </w:rPr>
      </w:pPr>
    </w:p>
    <w:p w:rsidR="00A7417C" w:rsidRDefault="00A7417C" w:rsidP="00FC5902">
      <w:pPr>
        <w:ind w:left="567" w:hanging="567"/>
        <w:rPr>
          <w:noProof/>
        </w:rPr>
      </w:pPr>
      <w:r>
        <w:rPr>
          <w:noProof/>
          <w:szCs w:val="24"/>
        </w:rPr>
        <w:t>3.</w:t>
      </w:r>
      <w:r>
        <w:rPr>
          <w:noProof/>
          <w:szCs w:val="24"/>
        </w:rPr>
        <w:tab/>
      </w:r>
      <w:r>
        <w:rPr>
          <w:noProof/>
        </w:rPr>
        <w:t xml:space="preserve">A Party shall provide the other Party, through written notification, contact points for each equivalent authority in its territory. </w:t>
      </w:r>
    </w:p>
    <w:p w:rsidR="00A7417C" w:rsidRDefault="00A7417C" w:rsidP="00FC5902">
      <w:pPr>
        <w:ind w:left="567" w:hanging="567"/>
        <w:rPr>
          <w:noProof/>
        </w:rPr>
      </w:pPr>
    </w:p>
    <w:p w:rsidR="00A7417C" w:rsidRDefault="00A7417C" w:rsidP="00FC5902">
      <w:pPr>
        <w:ind w:left="567" w:hanging="567"/>
        <w:rPr>
          <w:noProof/>
        </w:rPr>
      </w:pPr>
    </w:p>
    <w:p w:rsidR="00FD69FF" w:rsidRDefault="00FD69FF">
      <w:pPr>
        <w:widowControl/>
        <w:spacing w:line="240" w:lineRule="auto"/>
        <w:rPr>
          <w:i/>
          <w:iCs/>
          <w:noProof/>
        </w:rPr>
      </w:pPr>
      <w:r>
        <w:rPr>
          <w:i/>
          <w:iCs/>
          <w:noProof/>
        </w:rPr>
        <w:br w:type="page"/>
      </w:r>
    </w:p>
    <w:p w:rsidR="00A7417C" w:rsidRDefault="00A7417C" w:rsidP="00FC5902">
      <w:pPr>
        <w:jc w:val="center"/>
        <w:rPr>
          <w:i/>
          <w:iCs/>
          <w:noProof/>
        </w:rPr>
      </w:pPr>
      <w:r>
        <w:rPr>
          <w:i/>
          <w:iCs/>
          <w:noProof/>
        </w:rPr>
        <w:lastRenderedPageBreak/>
        <w:t>Article 12</w:t>
      </w:r>
    </w:p>
    <w:p w:rsidR="00A7417C" w:rsidRDefault="00A7417C" w:rsidP="00FC5902">
      <w:pPr>
        <w:jc w:val="center"/>
        <w:rPr>
          <w:i/>
          <w:iCs/>
          <w:noProof/>
        </w:rPr>
      </w:pPr>
    </w:p>
    <w:p w:rsidR="00A7417C" w:rsidRDefault="00A7417C" w:rsidP="00FC5902">
      <w:pPr>
        <w:jc w:val="center"/>
        <w:rPr>
          <w:b/>
          <w:noProof/>
        </w:rPr>
      </w:pPr>
      <w:r>
        <w:rPr>
          <w:b/>
          <w:noProof/>
        </w:rPr>
        <w:t>Equivalence of new regulatory authorities</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A Party ("requesting Party") may request that a regulatory authority in its territory that is not recognised as equivalent to regulatory authorities in the other Party ("evaluating Party"), be evaluated to determine whether it should be recognised as equivalent. Upon receiving the request, the evaluating Party shall conduct an evaluation pursuant to the procedure for evaluating new regulatory authorities under the GMP Administrative Arrangement referred to in Article 15.3.</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The evaluating Party shall evaluate the new regulatory authority by applying the components of a GMP compliance programme under the Administrative Arrangement referred to in Article 15.3. The components of a GMP compliance programme must include such elements as legislative and regulatory requirements, inspections standards, surveillance systems and a quality management system.</w:t>
      </w:r>
    </w:p>
    <w:p w:rsidR="00A7417C" w:rsidRDefault="00A7417C" w:rsidP="00FC5902">
      <w:pPr>
        <w:ind w:left="567" w:hanging="567"/>
        <w:rPr>
          <w:noProof/>
        </w:rPr>
      </w:pPr>
    </w:p>
    <w:p w:rsidR="00A7417C" w:rsidRDefault="00A7417C" w:rsidP="00FC5902">
      <w:pPr>
        <w:ind w:left="567" w:hanging="567"/>
        <w:rPr>
          <w:noProof/>
        </w:rPr>
      </w:pPr>
      <w:r>
        <w:rPr>
          <w:noProof/>
        </w:rPr>
        <w:t>3.</w:t>
      </w:r>
      <w:r>
        <w:rPr>
          <w:noProof/>
        </w:rPr>
        <w:tab/>
        <w:t xml:space="preserve">If, upon completion of its evaluation, the evaluating Party determines that the new regulatory authority is equivalent, it shall notify the requesting Party in writing that it recognises the new regulatory authority as equivalent. </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567" w:hanging="567"/>
        <w:rPr>
          <w:noProof/>
        </w:rPr>
      </w:pPr>
      <w:r>
        <w:rPr>
          <w:noProof/>
        </w:rPr>
        <w:lastRenderedPageBreak/>
        <w:t>4.</w:t>
      </w:r>
      <w:r>
        <w:rPr>
          <w:noProof/>
        </w:rPr>
        <w:tab/>
        <w:t>If, upon completion of its evaluation, the evaluating Party determines that the new regulatory authority is not equivalent, the evaluating Party shall provide to the requesting Party a written justification demonstrating that it has well-founded reasons for not recognising that the new regulatory authority is equivalent. At the request of the requesting Party, the Joint Sectoral Group on Pharmaceuticals ("Joint Sectoral Group") referred to in Article 15 shall consider the evaluating Party’s refusal to recognise the new regulatory authority as equivalent, and may provide recommendations to assist both Parties to resolve the matter.</w:t>
      </w:r>
    </w:p>
    <w:p w:rsidR="00A7417C" w:rsidRDefault="00A7417C" w:rsidP="00FC5902">
      <w:pPr>
        <w:ind w:left="567" w:hanging="567"/>
        <w:rPr>
          <w:noProof/>
        </w:rPr>
      </w:pPr>
    </w:p>
    <w:p w:rsidR="00A7417C" w:rsidRDefault="00A7417C" w:rsidP="00FC5902">
      <w:pPr>
        <w:ind w:left="567" w:hanging="567"/>
        <w:rPr>
          <w:noProof/>
        </w:rPr>
      </w:pPr>
      <w:r>
        <w:rPr>
          <w:noProof/>
        </w:rPr>
        <w:t>5.</w:t>
      </w:r>
      <w:r>
        <w:rPr>
          <w:noProof/>
        </w:rPr>
        <w:tab/>
        <w:t>If, upon completion of its evaluation, the evaluating Party determines that the new regulatory authority is only equivalent for a more limited scope than that proposed by the requesting Party, the evaluating Party shall provide to the requesting Party a written justification demonstrating that it has well-founded reasons to determine that the new regulatory authority is only equivalent for the more limited scope. At the request of the requesting Party, the Joint Sectoral Group shall consider the evaluating Party’s refusal to recognise the new regulatory authority as equivalent, and may provide recommendations to assist both Parties to resolve the matter.</w:t>
      </w:r>
    </w:p>
    <w:p w:rsidR="00A7417C" w:rsidRDefault="00A7417C" w:rsidP="00FC5902">
      <w:pPr>
        <w:ind w:left="567" w:hanging="567"/>
        <w:rPr>
          <w:noProof/>
        </w:rPr>
      </w:pPr>
    </w:p>
    <w:p w:rsidR="00A7417C" w:rsidRDefault="00A7417C" w:rsidP="00FC5902">
      <w:pPr>
        <w:ind w:left="567" w:hanging="567"/>
        <w:rPr>
          <w:noProof/>
        </w:rPr>
      </w:pPr>
      <w:r>
        <w:rPr>
          <w:noProof/>
        </w:rPr>
        <w:t>6.</w:t>
      </w:r>
      <w:r>
        <w:rPr>
          <w:noProof/>
        </w:rPr>
        <w:tab/>
        <w:t xml:space="preserve">A regulatory authority recognised as equivalent under the </w:t>
      </w:r>
      <w:r>
        <w:rPr>
          <w:i/>
          <w:noProof/>
        </w:rPr>
        <w:t>Agreement on Mutual Recognition Between the European Community and Canada</w:t>
      </w:r>
      <w:r>
        <w:rPr>
          <w:noProof/>
        </w:rPr>
        <w:t>, done at London on 14 May 1998, is recognised as equivalent under this Agreement from its entry into force.</w:t>
      </w:r>
    </w:p>
    <w:p w:rsidR="00A7417C" w:rsidRDefault="00A7417C" w:rsidP="00FC5902">
      <w:pPr>
        <w:ind w:left="567" w:hanging="567"/>
        <w:rPr>
          <w:noProof/>
        </w:rPr>
      </w:pPr>
    </w:p>
    <w:p w:rsidR="00A7417C" w:rsidRDefault="00A7417C" w:rsidP="00FC5902">
      <w:pPr>
        <w:jc w:val="center"/>
        <w:rPr>
          <w:i/>
          <w:iCs/>
          <w:noProof/>
        </w:rPr>
      </w:pPr>
    </w:p>
    <w:p w:rsidR="00FD69FF" w:rsidRDefault="00FD69FF">
      <w:pPr>
        <w:widowControl/>
        <w:spacing w:line="240" w:lineRule="auto"/>
        <w:rPr>
          <w:i/>
          <w:iCs/>
          <w:noProof/>
        </w:rPr>
      </w:pPr>
      <w:r>
        <w:rPr>
          <w:i/>
          <w:iCs/>
          <w:noProof/>
        </w:rPr>
        <w:br w:type="page"/>
      </w:r>
    </w:p>
    <w:p w:rsidR="00A7417C" w:rsidRDefault="00A7417C" w:rsidP="00FC5902">
      <w:pPr>
        <w:jc w:val="center"/>
        <w:rPr>
          <w:i/>
          <w:iCs/>
          <w:noProof/>
        </w:rPr>
      </w:pPr>
      <w:r>
        <w:rPr>
          <w:i/>
          <w:iCs/>
          <w:noProof/>
        </w:rPr>
        <w:lastRenderedPageBreak/>
        <w:t>Article 13</w:t>
      </w:r>
    </w:p>
    <w:p w:rsidR="00A7417C" w:rsidRDefault="00A7417C" w:rsidP="00FC5902">
      <w:pPr>
        <w:jc w:val="center"/>
        <w:rPr>
          <w:i/>
          <w:iCs/>
          <w:noProof/>
        </w:rPr>
      </w:pPr>
    </w:p>
    <w:p w:rsidR="00A7417C" w:rsidRDefault="00A7417C" w:rsidP="00FC5902">
      <w:pPr>
        <w:jc w:val="center"/>
        <w:rPr>
          <w:b/>
          <w:noProof/>
        </w:rPr>
      </w:pPr>
      <w:r>
        <w:rPr>
          <w:b/>
          <w:noProof/>
        </w:rPr>
        <w:t>Equivalence maintenance programme</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 xml:space="preserve">The Joint Sectoral Group shall develop an equivalence maintenance programme under the GMP Administrative Arrangement referred to in Article 15.3 to maintain the equivalence of the regulatory authorities. The Parties shall act in accordance with this programme when deciding whether to change the equivalence status of a regulatory authority. </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If the equivalence status of a regulatory authority changes, a Party may re-evaluate that regulatory authority. Any re-evaluation must be undertaken pursuant to the procedure set out in Article 12. The scope of re-evaluation shall be limited to the elements that caused the change of the equivalence status.</w:t>
      </w:r>
    </w:p>
    <w:p w:rsidR="00A7417C" w:rsidRDefault="00A7417C" w:rsidP="00FC5902">
      <w:pPr>
        <w:ind w:left="567" w:hanging="567"/>
        <w:rPr>
          <w:noProof/>
        </w:rPr>
      </w:pPr>
    </w:p>
    <w:p w:rsidR="00A7417C" w:rsidRDefault="00A7417C" w:rsidP="00FC5902">
      <w:pPr>
        <w:ind w:left="567" w:hanging="567"/>
        <w:rPr>
          <w:noProof/>
        </w:rPr>
      </w:pPr>
      <w:r>
        <w:rPr>
          <w:noProof/>
        </w:rPr>
        <w:t>3.</w:t>
      </w:r>
      <w:r>
        <w:rPr>
          <w:noProof/>
        </w:rPr>
        <w:tab/>
        <w:t>The Parties shall exchange all the necessary information to ensure that both Parties remain confident that equivalent regulatory authorities are in fact equivalent.</w:t>
      </w:r>
    </w:p>
    <w:p w:rsidR="00A7417C" w:rsidRDefault="00A7417C" w:rsidP="00FC5902">
      <w:pPr>
        <w:ind w:left="567" w:hanging="567"/>
        <w:rPr>
          <w:noProof/>
        </w:rPr>
      </w:pPr>
    </w:p>
    <w:p w:rsidR="00A7417C" w:rsidRDefault="00A7417C" w:rsidP="00FC5902">
      <w:pPr>
        <w:ind w:left="567" w:hanging="567"/>
        <w:rPr>
          <w:noProof/>
        </w:rPr>
      </w:pPr>
      <w:r>
        <w:rPr>
          <w:noProof/>
        </w:rPr>
        <w:t>4.</w:t>
      </w:r>
      <w:r>
        <w:rPr>
          <w:noProof/>
        </w:rPr>
        <w:tab/>
        <w:t xml:space="preserve">A Party shall inform the other Party before adopting changes to its technical guidance or regulations relating to good manufacturing practices. </w:t>
      </w:r>
    </w:p>
    <w:p w:rsidR="00A7417C" w:rsidRDefault="00A7417C" w:rsidP="00FC5902">
      <w:pPr>
        <w:ind w:left="567" w:hanging="567"/>
        <w:rPr>
          <w:noProof/>
        </w:rPr>
      </w:pPr>
    </w:p>
    <w:p w:rsidR="00A7417C" w:rsidRDefault="00A7417C" w:rsidP="00FC5902">
      <w:pPr>
        <w:ind w:left="567" w:hanging="567"/>
        <w:rPr>
          <w:noProof/>
        </w:rPr>
      </w:pPr>
      <w:r>
        <w:rPr>
          <w:noProof/>
        </w:rPr>
        <w:t>5.</w:t>
      </w:r>
      <w:r>
        <w:rPr>
          <w:noProof/>
        </w:rPr>
        <w:tab/>
        <w:t xml:space="preserve">A Party shall inform the other Party of any new technical guidance, inspection procedures or regulations relating to good manufacturing practices. </w:t>
      </w:r>
    </w:p>
    <w:p w:rsidR="00A7417C" w:rsidRDefault="00A7417C" w:rsidP="00FC5902">
      <w:pPr>
        <w:ind w:left="567" w:hanging="567"/>
        <w:rPr>
          <w:noProof/>
        </w:rPr>
      </w:pPr>
    </w:p>
    <w:p w:rsidR="00A7417C" w:rsidRDefault="00A7417C" w:rsidP="00FC5902">
      <w:pPr>
        <w:jc w:val="center"/>
        <w:rPr>
          <w:i/>
          <w:iCs/>
          <w:noProof/>
        </w:rPr>
      </w:pPr>
    </w:p>
    <w:p w:rsidR="00FD69FF" w:rsidRDefault="00FD69FF">
      <w:pPr>
        <w:widowControl/>
        <w:spacing w:line="240" w:lineRule="auto"/>
        <w:rPr>
          <w:i/>
          <w:iCs/>
          <w:noProof/>
        </w:rPr>
      </w:pPr>
      <w:r>
        <w:rPr>
          <w:i/>
          <w:iCs/>
          <w:noProof/>
        </w:rPr>
        <w:br w:type="page"/>
      </w:r>
    </w:p>
    <w:p w:rsidR="00A7417C" w:rsidRDefault="00A7417C" w:rsidP="00FC5902">
      <w:pPr>
        <w:jc w:val="center"/>
        <w:rPr>
          <w:i/>
          <w:iCs/>
          <w:noProof/>
        </w:rPr>
      </w:pPr>
      <w:r>
        <w:rPr>
          <w:i/>
          <w:iCs/>
          <w:noProof/>
        </w:rPr>
        <w:lastRenderedPageBreak/>
        <w:t>Article 14</w:t>
      </w:r>
    </w:p>
    <w:p w:rsidR="00A7417C" w:rsidRDefault="00A7417C" w:rsidP="00FC5902">
      <w:pPr>
        <w:jc w:val="center"/>
        <w:rPr>
          <w:i/>
          <w:iCs/>
          <w:noProof/>
        </w:rPr>
      </w:pPr>
    </w:p>
    <w:p w:rsidR="00A7417C" w:rsidRDefault="00A7417C" w:rsidP="00FC5902">
      <w:pPr>
        <w:jc w:val="center"/>
        <w:rPr>
          <w:b/>
          <w:noProof/>
        </w:rPr>
      </w:pPr>
      <w:r>
        <w:rPr>
          <w:b/>
          <w:noProof/>
        </w:rPr>
        <w:t>Confidentiality</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 xml:space="preserve">A Party shall not publicly disclose non-public and confidential technical, commercial or scientific information, including trade secrets and proprietary information that it has received from the other Party. </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A Party may disclose the information referred to in paragraph 1 if it deems such disclosure necessary to protect public health and safety. The other Party shall be consulted prior to disclosure.</w:t>
      </w:r>
    </w:p>
    <w:p w:rsidR="00A7417C" w:rsidRDefault="00A7417C" w:rsidP="00FC5902">
      <w:pPr>
        <w:ind w:left="567" w:hanging="567"/>
        <w:rPr>
          <w:noProof/>
        </w:rPr>
      </w:pPr>
    </w:p>
    <w:p w:rsidR="00A7417C" w:rsidRDefault="00A7417C" w:rsidP="00FC5902">
      <w:pPr>
        <w:jc w:val="center"/>
        <w:rPr>
          <w:i/>
          <w:iCs/>
          <w:noProof/>
        </w:rPr>
      </w:pPr>
    </w:p>
    <w:p w:rsidR="00A7417C" w:rsidRDefault="00A7417C" w:rsidP="00FC5902">
      <w:pPr>
        <w:jc w:val="center"/>
        <w:rPr>
          <w:i/>
          <w:iCs/>
          <w:noProof/>
        </w:rPr>
      </w:pPr>
      <w:r>
        <w:rPr>
          <w:i/>
          <w:iCs/>
          <w:noProof/>
        </w:rPr>
        <w:t>Article 15</w:t>
      </w:r>
    </w:p>
    <w:p w:rsidR="00A7417C" w:rsidRDefault="00A7417C" w:rsidP="00FC5902">
      <w:pPr>
        <w:jc w:val="center"/>
        <w:rPr>
          <w:i/>
          <w:iCs/>
          <w:noProof/>
        </w:rPr>
      </w:pPr>
    </w:p>
    <w:p w:rsidR="00A7417C" w:rsidRDefault="00A7417C" w:rsidP="00FC5902">
      <w:pPr>
        <w:jc w:val="center"/>
        <w:rPr>
          <w:b/>
          <w:noProof/>
        </w:rPr>
      </w:pPr>
      <w:r>
        <w:rPr>
          <w:b/>
          <w:noProof/>
        </w:rPr>
        <w:t>Management of the Protocol</w:t>
      </w:r>
    </w:p>
    <w:p w:rsidR="00A7417C" w:rsidRDefault="00A7417C" w:rsidP="00FC5902">
      <w:pPr>
        <w:jc w:val="center"/>
        <w:rPr>
          <w:b/>
          <w:noProof/>
        </w:rPr>
      </w:pPr>
    </w:p>
    <w:p w:rsidR="00A7417C" w:rsidRDefault="00A7417C" w:rsidP="00351BF4">
      <w:pPr>
        <w:ind w:left="567" w:hanging="567"/>
        <w:rPr>
          <w:noProof/>
        </w:rPr>
      </w:pPr>
      <w:r>
        <w:rPr>
          <w:noProof/>
        </w:rPr>
        <w:t>1.</w:t>
      </w:r>
      <w:r>
        <w:rPr>
          <w:noProof/>
        </w:rPr>
        <w:tab/>
        <w:t>The Joint Sectoral Group, established under Article 26.2.1</w:t>
      </w:r>
      <w:bookmarkStart w:id="21" w:name="_GoBack"/>
      <w:r>
        <w:rPr>
          <w:noProof/>
        </w:rPr>
        <w:t xml:space="preserve">(a) </w:t>
      </w:r>
      <w:r w:rsidR="00351BF4">
        <w:rPr>
          <w:noProof/>
        </w:rPr>
        <w:t>(Specialised committees</w:t>
      </w:r>
      <w:r>
        <w:rPr>
          <w:noProof/>
        </w:rPr>
        <w:t xml:space="preserve">), is </w:t>
      </w:r>
      <w:bookmarkEnd w:id="21"/>
      <w:r>
        <w:rPr>
          <w:noProof/>
        </w:rPr>
        <w:t xml:space="preserve">composed of representatives from both Parties. </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The Joint Sectoral Group shall establish its composition and determine its rules and procedures.</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567" w:hanging="567"/>
        <w:rPr>
          <w:noProof/>
        </w:rPr>
      </w:pPr>
      <w:r>
        <w:rPr>
          <w:noProof/>
        </w:rPr>
        <w:lastRenderedPageBreak/>
        <w:t>3.</w:t>
      </w:r>
      <w:r>
        <w:rPr>
          <w:noProof/>
        </w:rPr>
        <w:tab/>
        <w:t>The Joint Sectoral Group shall conclude a GMP Administrative Arrangement to facilitate the effective implementation of this Protocol. The GMP Administrative Arrangement shall include:</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the terms of references of the Joint Sectoral Group;</w:t>
      </w:r>
    </w:p>
    <w:p w:rsidR="00A7417C" w:rsidRDefault="00A7417C" w:rsidP="00FC5902">
      <w:pPr>
        <w:ind w:left="1134" w:hanging="567"/>
        <w:rPr>
          <w:noProof/>
        </w:rPr>
      </w:pPr>
    </w:p>
    <w:p w:rsidR="00A7417C" w:rsidRDefault="00A7417C" w:rsidP="00FC5902">
      <w:pPr>
        <w:ind w:left="1134" w:hanging="567"/>
        <w:rPr>
          <w:noProof/>
        </w:rPr>
      </w:pPr>
      <w:r>
        <w:rPr>
          <w:noProof/>
        </w:rPr>
        <w:t>(b)</w:t>
      </w:r>
      <w:r>
        <w:rPr>
          <w:noProof/>
        </w:rPr>
        <w:tab/>
        <w:t>the two-way alert programme;</w:t>
      </w:r>
    </w:p>
    <w:p w:rsidR="00A7417C" w:rsidRDefault="00A7417C" w:rsidP="00FC5902">
      <w:pPr>
        <w:ind w:left="1134" w:hanging="567"/>
        <w:rPr>
          <w:noProof/>
        </w:rPr>
      </w:pPr>
    </w:p>
    <w:p w:rsidR="00A7417C" w:rsidRDefault="00A7417C" w:rsidP="00FC5902">
      <w:pPr>
        <w:ind w:left="1134" w:hanging="567"/>
        <w:rPr>
          <w:noProof/>
        </w:rPr>
      </w:pPr>
      <w:r>
        <w:rPr>
          <w:noProof/>
        </w:rPr>
        <w:t>(c)</w:t>
      </w:r>
      <w:r>
        <w:rPr>
          <w:noProof/>
        </w:rPr>
        <w:tab/>
        <w:t>the list of contact points responsible for matters arising under this Protocol;</w:t>
      </w:r>
    </w:p>
    <w:p w:rsidR="00A7417C" w:rsidRDefault="00A7417C" w:rsidP="00FC5902">
      <w:pPr>
        <w:ind w:left="1134" w:hanging="567"/>
        <w:rPr>
          <w:noProof/>
        </w:rPr>
      </w:pPr>
    </w:p>
    <w:p w:rsidR="00A7417C" w:rsidRDefault="00A7417C" w:rsidP="00FC5902">
      <w:pPr>
        <w:ind w:left="1134" w:hanging="567"/>
        <w:rPr>
          <w:noProof/>
        </w:rPr>
      </w:pPr>
      <w:r>
        <w:rPr>
          <w:noProof/>
        </w:rPr>
        <w:t>(d)</w:t>
      </w:r>
      <w:r>
        <w:rPr>
          <w:noProof/>
        </w:rPr>
        <w:tab/>
        <w:t>the components of the information sharing process;</w:t>
      </w:r>
    </w:p>
    <w:p w:rsidR="00A7417C" w:rsidRDefault="00A7417C" w:rsidP="00FC5902">
      <w:pPr>
        <w:ind w:left="1134" w:hanging="567"/>
        <w:rPr>
          <w:noProof/>
        </w:rPr>
      </w:pPr>
    </w:p>
    <w:p w:rsidR="00A7417C" w:rsidRDefault="00A7417C" w:rsidP="00FC5902">
      <w:pPr>
        <w:ind w:left="1134" w:hanging="567"/>
        <w:rPr>
          <w:noProof/>
        </w:rPr>
      </w:pPr>
      <w:r>
        <w:rPr>
          <w:noProof/>
        </w:rPr>
        <w:t>(e)</w:t>
      </w:r>
      <w:r>
        <w:rPr>
          <w:noProof/>
        </w:rPr>
        <w:tab/>
        <w:t>the components of a good manufacturing practices compliance programme;</w:t>
      </w:r>
    </w:p>
    <w:p w:rsidR="00A7417C" w:rsidRDefault="00A7417C" w:rsidP="00FC5902">
      <w:pPr>
        <w:ind w:left="1134" w:hanging="567"/>
        <w:rPr>
          <w:noProof/>
        </w:rPr>
      </w:pPr>
    </w:p>
    <w:p w:rsidR="00A7417C" w:rsidRDefault="00A7417C" w:rsidP="00FC5902">
      <w:pPr>
        <w:ind w:left="1134" w:hanging="567"/>
        <w:rPr>
          <w:noProof/>
        </w:rPr>
      </w:pPr>
      <w:r>
        <w:rPr>
          <w:noProof/>
        </w:rPr>
        <w:t>(f)</w:t>
      </w:r>
      <w:r>
        <w:rPr>
          <w:noProof/>
        </w:rPr>
        <w:tab/>
        <w:t>the procedure for evaluating new regulatory authorities; and</w:t>
      </w:r>
    </w:p>
    <w:p w:rsidR="00A7417C" w:rsidRDefault="00A7417C" w:rsidP="00FC5902">
      <w:pPr>
        <w:ind w:left="1134" w:hanging="567"/>
        <w:rPr>
          <w:noProof/>
        </w:rPr>
      </w:pPr>
    </w:p>
    <w:p w:rsidR="00A7417C" w:rsidRDefault="00A7417C" w:rsidP="00FC5902">
      <w:pPr>
        <w:ind w:left="1134" w:hanging="567"/>
        <w:rPr>
          <w:noProof/>
        </w:rPr>
      </w:pPr>
      <w:r>
        <w:rPr>
          <w:noProof/>
        </w:rPr>
        <w:t>(g)</w:t>
      </w:r>
      <w:r>
        <w:rPr>
          <w:noProof/>
        </w:rPr>
        <w:tab/>
        <w:t>the equivalence maintenance programme.</w:t>
      </w:r>
    </w:p>
    <w:p w:rsidR="00A7417C" w:rsidRDefault="00A7417C" w:rsidP="00FC5902">
      <w:pPr>
        <w:pStyle w:val="Point1"/>
        <w:spacing w:before="0" w:after="0" w:line="360" w:lineRule="auto"/>
        <w:rPr>
          <w:noProof/>
        </w:rPr>
      </w:pPr>
    </w:p>
    <w:p w:rsidR="00A7417C" w:rsidRDefault="00A7417C" w:rsidP="00FC5902">
      <w:pPr>
        <w:ind w:left="567" w:hanging="567"/>
        <w:rPr>
          <w:noProof/>
        </w:rPr>
      </w:pPr>
      <w:r>
        <w:rPr>
          <w:noProof/>
        </w:rPr>
        <w:t>4.</w:t>
      </w:r>
      <w:r>
        <w:rPr>
          <w:noProof/>
        </w:rPr>
        <w:tab/>
        <w:t>The Joint Sectoral Group may modify the GMP Administrative Arrangement if it considers it necessary.</w:t>
      </w:r>
    </w:p>
    <w:p w:rsidR="00A7417C" w:rsidRDefault="00A7417C" w:rsidP="00FC5902">
      <w:pPr>
        <w:ind w:left="567" w:hanging="567"/>
        <w:rPr>
          <w:noProof/>
        </w:rPr>
      </w:pPr>
    </w:p>
    <w:p w:rsidR="00A7417C" w:rsidRDefault="00A7417C" w:rsidP="00FC5902">
      <w:pPr>
        <w:ind w:left="567" w:hanging="567"/>
        <w:rPr>
          <w:noProof/>
        </w:rPr>
      </w:pPr>
      <w:r>
        <w:rPr>
          <w:noProof/>
        </w:rPr>
        <w:t>5.</w:t>
      </w:r>
      <w:r>
        <w:rPr>
          <w:noProof/>
        </w:rPr>
        <w:tab/>
        <w:t>At the request of the Parties, the Joint Sectoral Group shall review the Annexes to this Protocol, and shall develop recommendations for amendments to these Annexes for consideration by the CETA Joint Committee.</w:t>
      </w:r>
    </w:p>
    <w:p w:rsidR="00A7417C" w:rsidRDefault="00A7417C" w:rsidP="00FC5902">
      <w:pPr>
        <w:ind w:left="567" w:hanging="567"/>
        <w:rPr>
          <w:noProof/>
        </w:rPr>
      </w:pPr>
    </w:p>
    <w:p w:rsidR="00FD69FF" w:rsidRDefault="00FD69FF">
      <w:pPr>
        <w:widowControl/>
        <w:spacing w:line="240" w:lineRule="auto"/>
        <w:rPr>
          <w:noProof/>
        </w:rPr>
      </w:pPr>
      <w:r>
        <w:rPr>
          <w:noProof/>
        </w:rPr>
        <w:br w:type="page"/>
      </w:r>
    </w:p>
    <w:p w:rsidR="00A7417C" w:rsidRDefault="00A7417C" w:rsidP="00FC5902">
      <w:pPr>
        <w:ind w:left="567" w:hanging="567"/>
        <w:rPr>
          <w:noProof/>
        </w:rPr>
      </w:pPr>
      <w:r>
        <w:rPr>
          <w:noProof/>
        </w:rPr>
        <w:lastRenderedPageBreak/>
        <w:t>6.</w:t>
      </w:r>
      <w:r>
        <w:rPr>
          <w:noProof/>
        </w:rPr>
        <w:tab/>
        <w:t xml:space="preserve">Pursuant to paragraph 5, the Joint Sectoral Group shall review the operational scope of medicinal products or drugs under paragraph 2 of Annex 1, with a view to including those medicinal products or drugs listed in paragraph 1 of Annex 1. </w:t>
      </w:r>
    </w:p>
    <w:p w:rsidR="00A7417C" w:rsidRDefault="00A7417C" w:rsidP="00FC5902">
      <w:pPr>
        <w:ind w:left="567" w:hanging="567"/>
        <w:rPr>
          <w:noProof/>
        </w:rPr>
      </w:pPr>
    </w:p>
    <w:p w:rsidR="00A7417C" w:rsidRDefault="00A7417C" w:rsidP="00FC5902">
      <w:pPr>
        <w:ind w:left="567" w:hanging="567"/>
        <w:rPr>
          <w:noProof/>
          <w:szCs w:val="24"/>
        </w:rPr>
      </w:pPr>
      <w:r>
        <w:rPr>
          <w:noProof/>
        </w:rPr>
        <w:t>7.</w:t>
      </w:r>
      <w:r>
        <w:rPr>
          <w:noProof/>
        </w:rPr>
        <w:tab/>
        <w:t xml:space="preserve">The Parties shall establish the GMP Administrative Arrangement upon entry into force of the Agreement. </w:t>
      </w:r>
      <w:r>
        <w:rPr>
          <w:noProof/>
          <w:szCs w:val="24"/>
        </w:rPr>
        <w:t>This Arrangement is not subject to the provisions of Chapter Twenty-Nine (</w:t>
      </w:r>
      <w:r>
        <w:rPr>
          <w:noProof/>
        </w:rPr>
        <w:t>Dispute</w:t>
      </w:r>
      <w:r>
        <w:rPr>
          <w:noProof/>
          <w:szCs w:val="24"/>
        </w:rPr>
        <w:t xml:space="preserve"> Settlement).</w:t>
      </w:r>
    </w:p>
    <w:p w:rsidR="00A7417C" w:rsidRDefault="00A7417C" w:rsidP="00FC5902">
      <w:pPr>
        <w:ind w:left="567" w:hanging="567"/>
        <w:rPr>
          <w:noProof/>
          <w:szCs w:val="24"/>
        </w:rPr>
      </w:pPr>
    </w:p>
    <w:p w:rsidR="00A7417C" w:rsidRDefault="00A7417C" w:rsidP="00FC5902">
      <w:pPr>
        <w:jc w:val="center"/>
        <w:rPr>
          <w:i/>
          <w:iCs/>
          <w:noProof/>
        </w:rPr>
      </w:pPr>
    </w:p>
    <w:p w:rsidR="00A7417C" w:rsidRDefault="00A7417C" w:rsidP="00FC5902">
      <w:pPr>
        <w:jc w:val="center"/>
        <w:rPr>
          <w:i/>
          <w:iCs/>
          <w:noProof/>
        </w:rPr>
      </w:pPr>
      <w:r>
        <w:rPr>
          <w:i/>
          <w:iCs/>
          <w:noProof/>
        </w:rPr>
        <w:t>Article 16</w:t>
      </w:r>
    </w:p>
    <w:p w:rsidR="00A7417C" w:rsidRDefault="00A7417C" w:rsidP="00FC5902">
      <w:pPr>
        <w:jc w:val="center"/>
        <w:rPr>
          <w:i/>
          <w:iCs/>
          <w:noProof/>
        </w:rPr>
      </w:pPr>
    </w:p>
    <w:p w:rsidR="00A7417C" w:rsidRDefault="00A7417C" w:rsidP="00FC5902">
      <w:pPr>
        <w:jc w:val="center"/>
        <w:rPr>
          <w:b/>
          <w:noProof/>
        </w:rPr>
      </w:pPr>
      <w:r>
        <w:rPr>
          <w:b/>
          <w:noProof/>
        </w:rPr>
        <w:t>Fees</w:t>
      </w:r>
    </w:p>
    <w:p w:rsidR="00A7417C" w:rsidRDefault="00A7417C" w:rsidP="00FC5902">
      <w:pPr>
        <w:jc w:val="center"/>
        <w:rPr>
          <w:b/>
          <w:noProof/>
        </w:rPr>
      </w:pPr>
    </w:p>
    <w:p w:rsidR="00A7417C" w:rsidRDefault="00A7417C" w:rsidP="00FC5902">
      <w:pPr>
        <w:ind w:left="567" w:hanging="567"/>
        <w:rPr>
          <w:noProof/>
        </w:rPr>
      </w:pPr>
      <w:r>
        <w:rPr>
          <w:noProof/>
        </w:rPr>
        <w:t>1.</w:t>
      </w:r>
      <w:r>
        <w:rPr>
          <w:noProof/>
        </w:rPr>
        <w:tab/>
        <w:t>For the purposes of this Article, a fee includes a cost-recovery measure such as a user fee, a regulatory charge or an amount set under a contract.</w:t>
      </w:r>
    </w:p>
    <w:p w:rsidR="00A7417C" w:rsidRDefault="00A7417C" w:rsidP="00FC5902">
      <w:pPr>
        <w:ind w:left="567" w:hanging="567"/>
        <w:rPr>
          <w:noProof/>
        </w:rPr>
      </w:pPr>
    </w:p>
    <w:p w:rsidR="00A7417C" w:rsidRDefault="00A7417C" w:rsidP="00FC5902">
      <w:pPr>
        <w:ind w:left="567" w:hanging="567"/>
        <w:rPr>
          <w:noProof/>
        </w:rPr>
      </w:pPr>
      <w:r>
        <w:rPr>
          <w:noProof/>
        </w:rPr>
        <w:t>2.</w:t>
      </w:r>
      <w:r>
        <w:rPr>
          <w:noProof/>
        </w:rPr>
        <w:tab/>
        <w:t>A Party shall have the right to determine a fee applicable to manufacturing facilities in its territory, including fees related to issuing certificates of GMP compliance and fees related to inspections or on-site evaluations.</w:t>
      </w:r>
    </w:p>
    <w:p w:rsidR="00A7417C" w:rsidRDefault="00A7417C" w:rsidP="00FC5902">
      <w:pPr>
        <w:ind w:left="567" w:hanging="567"/>
        <w:rPr>
          <w:noProof/>
        </w:rPr>
      </w:pPr>
    </w:p>
    <w:p w:rsidR="00A7417C" w:rsidRDefault="00A7417C" w:rsidP="00FC5902">
      <w:pPr>
        <w:ind w:left="567" w:hanging="567"/>
        <w:rPr>
          <w:rFonts w:eastAsia="Calibri"/>
          <w:noProof/>
          <w:szCs w:val="24"/>
          <w:lang w:eastAsia="en-CA"/>
        </w:rPr>
      </w:pPr>
      <w:r>
        <w:rPr>
          <w:noProof/>
        </w:rPr>
        <w:t>3.</w:t>
      </w:r>
      <w:r>
        <w:rPr>
          <w:noProof/>
        </w:rPr>
        <w:tab/>
        <w:t>The fees charged to</w:t>
      </w:r>
      <w:r>
        <w:rPr>
          <w:rFonts w:eastAsia="Calibri"/>
          <w:noProof/>
          <w:szCs w:val="24"/>
          <w:lang w:eastAsia="en-CA"/>
        </w:rPr>
        <w:t xml:space="preserve"> a manufacturing facility in case of an inspection or on-site evaluation </w:t>
      </w:r>
      <w:r>
        <w:rPr>
          <w:noProof/>
        </w:rPr>
        <w:t>conducted</w:t>
      </w:r>
      <w:r>
        <w:rPr>
          <w:rFonts w:eastAsia="Calibri"/>
          <w:noProof/>
          <w:szCs w:val="24"/>
          <w:lang w:eastAsia="en-CA"/>
        </w:rPr>
        <w:t xml:space="preserve"> by a Party at the request of the other Party must be consistent with paragraph 2.</w:t>
      </w:r>
    </w:p>
    <w:p w:rsidR="00A7417C" w:rsidRDefault="00A7417C" w:rsidP="00FC5902">
      <w:pPr>
        <w:ind w:left="567" w:hanging="567"/>
        <w:rPr>
          <w:rFonts w:eastAsia="Calibri"/>
          <w:noProof/>
          <w:szCs w:val="24"/>
          <w:lang w:eastAsia="en-CA"/>
        </w:rPr>
      </w:pPr>
    </w:p>
    <w:p w:rsidR="00A7417C" w:rsidRDefault="00A7417C" w:rsidP="00FC5902">
      <w:pPr>
        <w:ind w:left="567" w:hanging="567"/>
        <w:rPr>
          <w:rFonts w:eastAsia="Calibri"/>
          <w:noProof/>
          <w:szCs w:val="24"/>
          <w:lang w:eastAsia="en-CA"/>
        </w:rPr>
      </w:pPr>
    </w:p>
    <w:p w:rsidR="00A7417C" w:rsidRDefault="00A7417C" w:rsidP="00FC5902">
      <w:pPr>
        <w:ind w:left="567" w:hanging="567"/>
        <w:jc w:val="center"/>
        <w:rPr>
          <w:rFonts w:eastAsia="Calibri"/>
          <w:noProof/>
          <w:szCs w:val="24"/>
          <w:lang w:eastAsia="en-CA"/>
        </w:rPr>
      </w:pPr>
      <w:r>
        <w:rPr>
          <w:rFonts w:eastAsia="Calibri"/>
          <w:noProof/>
          <w:szCs w:val="24"/>
          <w:lang w:eastAsia="en-CA"/>
        </w:rPr>
        <w:t>________________</w:t>
      </w:r>
    </w:p>
    <w:p w:rsidR="00A7417C" w:rsidRDefault="00A7417C" w:rsidP="00FC5902">
      <w:pPr>
        <w:rPr>
          <w:iCs/>
          <w:noProof/>
          <w:szCs w:val="24"/>
        </w:rPr>
        <w:sectPr w:rsidR="00A7417C">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1134" w:footer="1134" w:gutter="0"/>
          <w:pgNumType w:start="1"/>
          <w:cols w:space="720"/>
          <w:docGrid w:linePitch="360"/>
        </w:sectPr>
      </w:pPr>
    </w:p>
    <w:p w:rsidR="00A7417C" w:rsidRDefault="00A7417C" w:rsidP="00FC5902">
      <w:pPr>
        <w:jc w:val="right"/>
        <w:rPr>
          <w:b/>
          <w:noProof/>
          <w:u w:val="single"/>
          <w:lang w:val="en"/>
        </w:rPr>
      </w:pPr>
      <w:r>
        <w:rPr>
          <w:b/>
          <w:noProof/>
          <w:u w:val="single"/>
          <w:lang w:val="en"/>
        </w:rPr>
        <w:lastRenderedPageBreak/>
        <w:t>ANNEX 1</w:t>
      </w:r>
    </w:p>
    <w:p w:rsidR="00A7417C" w:rsidRDefault="00A7417C" w:rsidP="00FC5902">
      <w:pPr>
        <w:jc w:val="center"/>
        <w:rPr>
          <w:bCs/>
          <w:noProof/>
          <w:lang w:val="en"/>
        </w:rPr>
      </w:pPr>
    </w:p>
    <w:p w:rsidR="00A7417C" w:rsidRDefault="00A7417C" w:rsidP="00FC5902">
      <w:pPr>
        <w:jc w:val="center"/>
        <w:rPr>
          <w:b/>
          <w:noProof/>
          <w:lang w:val="en"/>
        </w:rPr>
      </w:pPr>
      <w:r>
        <w:rPr>
          <w:b/>
          <w:noProof/>
          <w:lang w:val="en"/>
        </w:rPr>
        <w:t>MEDICINAL PRODUCTS OR DRUGS</w:t>
      </w:r>
    </w:p>
    <w:p w:rsidR="00A7417C" w:rsidRDefault="00A7417C" w:rsidP="00FC5902">
      <w:pPr>
        <w:jc w:val="center"/>
        <w:rPr>
          <w:b/>
          <w:noProof/>
          <w:lang w:val="en"/>
        </w:rPr>
      </w:pPr>
    </w:p>
    <w:p w:rsidR="00A7417C" w:rsidRDefault="00A7417C" w:rsidP="00FC5902">
      <w:pPr>
        <w:rPr>
          <w:b/>
          <w:noProof/>
          <w:lang w:val="en"/>
        </w:rPr>
      </w:pPr>
      <w:r>
        <w:rPr>
          <w:b/>
          <w:noProof/>
          <w:lang w:val="en"/>
        </w:rPr>
        <w:t>Scope of medicinal products or drugs</w:t>
      </w:r>
    </w:p>
    <w:p w:rsidR="00A7417C" w:rsidRDefault="00A7417C" w:rsidP="00FC5902">
      <w:pPr>
        <w:rPr>
          <w:b/>
          <w:noProof/>
          <w:lang w:val="en"/>
        </w:rPr>
      </w:pPr>
    </w:p>
    <w:p w:rsidR="00A7417C" w:rsidRDefault="00A7417C" w:rsidP="00FC5902">
      <w:pPr>
        <w:ind w:left="567" w:hanging="567"/>
        <w:rPr>
          <w:noProof/>
          <w:lang w:val="en"/>
        </w:rPr>
      </w:pPr>
      <w:r>
        <w:rPr>
          <w:noProof/>
          <w:lang w:val="en"/>
        </w:rPr>
        <w:t>1.</w:t>
      </w:r>
      <w:r>
        <w:rPr>
          <w:noProof/>
          <w:lang w:val="en"/>
        </w:rPr>
        <w:tab/>
        <w:t xml:space="preserve">This Protocol applies to the following medicinal products or drugs as defined in the </w:t>
      </w:r>
      <w:r>
        <w:rPr>
          <w:noProof/>
        </w:rPr>
        <w:t>legislation</w:t>
      </w:r>
      <w:r>
        <w:rPr>
          <w:noProof/>
          <w:lang w:val="en"/>
        </w:rPr>
        <w:t xml:space="preserve"> of the Parties referred to in Annex 3, provided that the </w:t>
      </w:r>
      <w:r>
        <w:rPr>
          <w:noProof/>
        </w:rPr>
        <w:t>GMP requirements and compliance programmes of both Parties, with respect to these medicinal products or drugs, are equivalent</w:t>
      </w:r>
      <w:r>
        <w:rPr>
          <w:noProof/>
          <w:lang w:val="en"/>
        </w:rPr>
        <w:t>:</w:t>
      </w:r>
    </w:p>
    <w:p w:rsidR="00A7417C" w:rsidRDefault="00A7417C" w:rsidP="00FC5902">
      <w:pPr>
        <w:ind w:left="567" w:hanging="567"/>
        <w:rPr>
          <w:noProof/>
          <w:lang w:val="en"/>
        </w:rPr>
      </w:pPr>
    </w:p>
    <w:p w:rsidR="00A7417C" w:rsidRDefault="00A7417C" w:rsidP="00FC5902">
      <w:pPr>
        <w:ind w:left="1134" w:hanging="567"/>
        <w:rPr>
          <w:noProof/>
        </w:rPr>
      </w:pPr>
      <w:r>
        <w:rPr>
          <w:noProof/>
        </w:rPr>
        <w:t>(a)</w:t>
      </w:r>
      <w:r>
        <w:rPr>
          <w:noProof/>
        </w:rPr>
        <w:tab/>
        <w:t>human pharmaceuticals including prescription and non-prescription medicinal products or drugs and medicinal gases;</w:t>
      </w:r>
    </w:p>
    <w:p w:rsidR="00A7417C" w:rsidRDefault="00A7417C" w:rsidP="00FC5902">
      <w:pPr>
        <w:ind w:left="1134" w:hanging="567"/>
        <w:rPr>
          <w:noProof/>
        </w:rPr>
      </w:pPr>
    </w:p>
    <w:p w:rsidR="00A7417C" w:rsidRDefault="00A7417C" w:rsidP="00FC5902">
      <w:pPr>
        <w:ind w:left="1134" w:hanging="567"/>
        <w:rPr>
          <w:noProof/>
        </w:rPr>
      </w:pPr>
      <w:r>
        <w:rPr>
          <w:noProof/>
        </w:rPr>
        <w:t>(b)</w:t>
      </w:r>
      <w:r>
        <w:rPr>
          <w:noProof/>
        </w:rPr>
        <w:tab/>
        <w:t>human biologicals including immunologicals, stable medicinal products derived from human blood or human plasma, and biotherapeutics;</w:t>
      </w:r>
    </w:p>
    <w:p w:rsidR="00A7417C" w:rsidRDefault="00A7417C" w:rsidP="00FC5902">
      <w:pPr>
        <w:ind w:left="1134" w:hanging="567"/>
        <w:rPr>
          <w:noProof/>
        </w:rPr>
      </w:pPr>
    </w:p>
    <w:p w:rsidR="00A7417C" w:rsidRDefault="00A7417C" w:rsidP="00FC5902">
      <w:pPr>
        <w:ind w:left="1134" w:hanging="567"/>
        <w:rPr>
          <w:noProof/>
        </w:rPr>
      </w:pPr>
      <w:r>
        <w:rPr>
          <w:noProof/>
        </w:rPr>
        <w:t>(c)</w:t>
      </w:r>
      <w:r>
        <w:rPr>
          <w:noProof/>
        </w:rPr>
        <w:tab/>
        <w:t>human radiopharmaceuticals;</w:t>
      </w:r>
    </w:p>
    <w:p w:rsidR="00A7417C" w:rsidRDefault="00A7417C" w:rsidP="00FC5902">
      <w:pPr>
        <w:ind w:left="1134" w:hanging="567"/>
        <w:rPr>
          <w:noProof/>
        </w:rPr>
      </w:pPr>
    </w:p>
    <w:p w:rsidR="00A7417C" w:rsidRDefault="00A7417C" w:rsidP="00FC5902">
      <w:pPr>
        <w:ind w:left="1134" w:hanging="567"/>
        <w:rPr>
          <w:noProof/>
        </w:rPr>
      </w:pPr>
      <w:r>
        <w:rPr>
          <w:noProof/>
        </w:rPr>
        <w:t>(d)</w:t>
      </w:r>
      <w:r>
        <w:rPr>
          <w:noProof/>
        </w:rPr>
        <w:tab/>
        <w:t xml:space="preserve">veterinary pharmaceuticals, including prescription and non-prescription medicinal products or drugs, and pre-mixes for the preparation of veterinary medicated feeds; </w:t>
      </w:r>
    </w:p>
    <w:p w:rsidR="00A7417C" w:rsidRDefault="00A7417C" w:rsidP="00FC5902">
      <w:pPr>
        <w:ind w:left="1134" w:hanging="567"/>
        <w:rPr>
          <w:noProof/>
        </w:rPr>
      </w:pPr>
    </w:p>
    <w:p w:rsidR="00A7417C" w:rsidRDefault="00A7417C" w:rsidP="00FC5902">
      <w:pPr>
        <w:ind w:left="1134" w:hanging="567"/>
        <w:rPr>
          <w:noProof/>
        </w:rPr>
      </w:pPr>
      <w:r>
        <w:rPr>
          <w:noProof/>
        </w:rPr>
        <w:t>(e)</w:t>
      </w:r>
      <w:r>
        <w:rPr>
          <w:noProof/>
        </w:rPr>
        <w:tab/>
        <w:t>veterinary biologicals;</w:t>
      </w:r>
    </w:p>
    <w:p w:rsidR="00A7417C" w:rsidRDefault="00A7417C" w:rsidP="00FC5902">
      <w:pPr>
        <w:ind w:left="1134" w:hanging="567"/>
        <w:rPr>
          <w:noProof/>
        </w:rPr>
      </w:pPr>
    </w:p>
    <w:p w:rsidR="00A7417C" w:rsidRDefault="00A7417C" w:rsidP="00FC5902">
      <w:pPr>
        <w:ind w:left="1134" w:hanging="567"/>
        <w:rPr>
          <w:noProof/>
        </w:rPr>
      </w:pPr>
      <w:r>
        <w:rPr>
          <w:noProof/>
        </w:rPr>
        <w:t>(f)</w:t>
      </w:r>
      <w:r>
        <w:rPr>
          <w:noProof/>
        </w:rPr>
        <w:tab/>
        <w:t>if appropriate, vitamins, minerals, herbal remedies and homeopathic medicinal products;</w:t>
      </w:r>
    </w:p>
    <w:p w:rsidR="00A7417C" w:rsidRDefault="00A7417C" w:rsidP="00FC5902">
      <w:pPr>
        <w:ind w:left="1134" w:hanging="567"/>
        <w:rPr>
          <w:noProof/>
        </w:rPr>
      </w:pPr>
    </w:p>
    <w:p w:rsidR="00FD69FF" w:rsidRDefault="00FD69FF">
      <w:pPr>
        <w:widowControl/>
        <w:spacing w:line="240" w:lineRule="auto"/>
        <w:rPr>
          <w:noProof/>
        </w:rPr>
      </w:pPr>
      <w:r>
        <w:rPr>
          <w:noProof/>
        </w:rPr>
        <w:br w:type="page"/>
      </w:r>
    </w:p>
    <w:p w:rsidR="00A7417C" w:rsidRDefault="00A7417C" w:rsidP="00FC5902">
      <w:pPr>
        <w:ind w:left="1134" w:hanging="567"/>
        <w:rPr>
          <w:noProof/>
        </w:rPr>
      </w:pPr>
      <w:r>
        <w:rPr>
          <w:noProof/>
        </w:rPr>
        <w:lastRenderedPageBreak/>
        <w:t>(g)</w:t>
      </w:r>
      <w:r>
        <w:rPr>
          <w:noProof/>
        </w:rPr>
        <w:tab/>
        <w:t>active pharmaceutical ingredients;</w:t>
      </w:r>
    </w:p>
    <w:p w:rsidR="00A7417C" w:rsidRDefault="00A7417C" w:rsidP="00FC5902">
      <w:pPr>
        <w:ind w:left="1134" w:hanging="567"/>
        <w:rPr>
          <w:noProof/>
        </w:rPr>
      </w:pPr>
    </w:p>
    <w:p w:rsidR="00A7417C" w:rsidRDefault="00A7417C" w:rsidP="00FC5902">
      <w:pPr>
        <w:ind w:left="1134" w:hanging="567"/>
        <w:rPr>
          <w:noProof/>
        </w:rPr>
      </w:pPr>
      <w:r>
        <w:rPr>
          <w:noProof/>
        </w:rPr>
        <w:t>(h)</w:t>
      </w:r>
      <w:r>
        <w:rPr>
          <w:noProof/>
        </w:rPr>
        <w:tab/>
        <w:t>intermediate products and bulk pharmaceuticals (for example, bulk tablets);</w:t>
      </w:r>
    </w:p>
    <w:p w:rsidR="00A7417C" w:rsidRDefault="00A7417C" w:rsidP="00FC5902">
      <w:pPr>
        <w:ind w:left="1134" w:hanging="567"/>
        <w:rPr>
          <w:noProof/>
        </w:rPr>
      </w:pPr>
    </w:p>
    <w:p w:rsidR="00A7417C" w:rsidRDefault="00A7417C" w:rsidP="00FC5902">
      <w:pPr>
        <w:ind w:left="1134" w:hanging="567"/>
        <w:rPr>
          <w:noProof/>
        </w:rPr>
      </w:pPr>
      <w:r>
        <w:rPr>
          <w:noProof/>
        </w:rPr>
        <w:t>(i)</w:t>
      </w:r>
      <w:r>
        <w:rPr>
          <w:noProof/>
        </w:rPr>
        <w:tab/>
        <w:t>products intended for use in clinical trials or investigational medicinal products; and</w:t>
      </w:r>
    </w:p>
    <w:p w:rsidR="00A7417C" w:rsidRDefault="00A7417C" w:rsidP="00FC5902">
      <w:pPr>
        <w:ind w:left="1134" w:hanging="567"/>
        <w:rPr>
          <w:noProof/>
        </w:rPr>
      </w:pPr>
    </w:p>
    <w:p w:rsidR="00A7417C" w:rsidRDefault="00A7417C" w:rsidP="00FC5902">
      <w:pPr>
        <w:ind w:left="1134" w:hanging="567"/>
        <w:rPr>
          <w:noProof/>
        </w:rPr>
      </w:pPr>
      <w:r>
        <w:rPr>
          <w:noProof/>
        </w:rPr>
        <w:t>(j)</w:t>
      </w:r>
      <w:r>
        <w:rPr>
          <w:noProof/>
        </w:rPr>
        <w:tab/>
        <w:t>advanced therapy medicinal products.</w:t>
      </w:r>
    </w:p>
    <w:p w:rsidR="00A7417C" w:rsidRDefault="00A7417C" w:rsidP="00FC5902">
      <w:pPr>
        <w:ind w:left="1134" w:hanging="567"/>
        <w:rPr>
          <w:noProof/>
        </w:rPr>
      </w:pPr>
    </w:p>
    <w:p w:rsidR="00A7417C" w:rsidRDefault="00A7417C" w:rsidP="00FC5902">
      <w:pPr>
        <w:rPr>
          <w:b/>
          <w:noProof/>
        </w:rPr>
      </w:pPr>
      <w:r>
        <w:rPr>
          <w:b/>
          <w:noProof/>
        </w:rPr>
        <w:t>Operational scope of medicinal products or drugs</w:t>
      </w:r>
    </w:p>
    <w:p w:rsidR="00A7417C" w:rsidRDefault="00A7417C" w:rsidP="00FC5902">
      <w:pPr>
        <w:rPr>
          <w:b/>
          <w:noProof/>
        </w:rPr>
      </w:pPr>
    </w:p>
    <w:p w:rsidR="00A7417C" w:rsidRDefault="00A7417C" w:rsidP="00FC5902">
      <w:pPr>
        <w:ind w:left="567" w:hanging="567"/>
        <w:rPr>
          <w:noProof/>
        </w:rPr>
      </w:pPr>
      <w:r>
        <w:rPr>
          <w:noProof/>
        </w:rPr>
        <w:t>2.</w:t>
      </w:r>
      <w:r>
        <w:rPr>
          <w:noProof/>
        </w:rPr>
        <w:tab/>
        <w:t xml:space="preserve">Further to </w:t>
      </w:r>
      <w:r>
        <w:rPr>
          <w:noProof/>
          <w:lang w:val="en"/>
        </w:rPr>
        <w:t>paragraph</w:t>
      </w:r>
      <w:r>
        <w:rPr>
          <w:noProof/>
        </w:rPr>
        <w:t xml:space="preserve"> 1, the GMP requirements and compliance programmes of both Parties are equivalent for the following medicinal products or drugs:</w:t>
      </w:r>
    </w:p>
    <w:p w:rsidR="00A7417C" w:rsidRDefault="00A7417C" w:rsidP="00FC5902">
      <w:pPr>
        <w:ind w:left="567" w:hanging="567"/>
        <w:rPr>
          <w:noProof/>
        </w:rPr>
      </w:pPr>
    </w:p>
    <w:p w:rsidR="00A7417C" w:rsidRDefault="00A7417C" w:rsidP="00FC5902">
      <w:pPr>
        <w:ind w:left="1134" w:hanging="567"/>
        <w:rPr>
          <w:noProof/>
        </w:rPr>
      </w:pPr>
      <w:r>
        <w:rPr>
          <w:noProof/>
        </w:rPr>
        <w:t>(a)</w:t>
      </w:r>
      <w:r>
        <w:rPr>
          <w:noProof/>
        </w:rPr>
        <w:tab/>
        <w:t>human pharmaceuticals including prescription and non-prescription medicinal products or drugs and medicinal gases;</w:t>
      </w:r>
    </w:p>
    <w:p w:rsidR="00A7417C" w:rsidRDefault="00A7417C" w:rsidP="00FC5902">
      <w:pPr>
        <w:ind w:left="1134" w:hanging="567"/>
        <w:rPr>
          <w:noProof/>
        </w:rPr>
      </w:pPr>
    </w:p>
    <w:p w:rsidR="00A7417C" w:rsidRDefault="00A7417C" w:rsidP="00FC5902">
      <w:pPr>
        <w:ind w:left="1134" w:hanging="567"/>
        <w:rPr>
          <w:noProof/>
        </w:rPr>
      </w:pPr>
      <w:r>
        <w:rPr>
          <w:noProof/>
        </w:rPr>
        <w:t>(b)</w:t>
      </w:r>
      <w:r>
        <w:rPr>
          <w:noProof/>
        </w:rPr>
        <w:tab/>
        <w:t xml:space="preserve">human biologicals including immunologicals and biotherapeutics; </w:t>
      </w:r>
    </w:p>
    <w:p w:rsidR="00A7417C" w:rsidRDefault="00A7417C" w:rsidP="00FC5902">
      <w:pPr>
        <w:ind w:left="1134" w:hanging="567"/>
        <w:rPr>
          <w:noProof/>
        </w:rPr>
      </w:pPr>
    </w:p>
    <w:p w:rsidR="00A7417C" w:rsidRDefault="00A7417C" w:rsidP="00FC5902">
      <w:pPr>
        <w:ind w:left="1134" w:hanging="567"/>
        <w:rPr>
          <w:noProof/>
        </w:rPr>
      </w:pPr>
      <w:r>
        <w:rPr>
          <w:noProof/>
        </w:rPr>
        <w:t>(c)</w:t>
      </w:r>
      <w:r>
        <w:rPr>
          <w:noProof/>
        </w:rPr>
        <w:tab/>
        <w:t>human radiopharmaceuticals;</w:t>
      </w:r>
    </w:p>
    <w:p w:rsidR="00A7417C" w:rsidRDefault="00A7417C" w:rsidP="00FC5902">
      <w:pPr>
        <w:ind w:left="1134" w:hanging="567"/>
        <w:rPr>
          <w:noProof/>
        </w:rPr>
      </w:pPr>
    </w:p>
    <w:p w:rsidR="00A7417C" w:rsidRDefault="00A7417C" w:rsidP="00FC5902">
      <w:pPr>
        <w:ind w:left="1134" w:hanging="567"/>
        <w:rPr>
          <w:noProof/>
        </w:rPr>
      </w:pPr>
      <w:r>
        <w:rPr>
          <w:noProof/>
        </w:rPr>
        <w:t>(d)</w:t>
      </w:r>
      <w:r>
        <w:rPr>
          <w:noProof/>
        </w:rPr>
        <w:tab/>
        <w:t xml:space="preserve">veterinary pharmaceuticals, including prescription and non-prescription medicinal products or drugs, and pre-mixes for the preparation of veterinary medicated feeds; </w:t>
      </w:r>
    </w:p>
    <w:p w:rsidR="00A7417C" w:rsidRDefault="00A7417C" w:rsidP="00FC5902">
      <w:pPr>
        <w:ind w:left="1134" w:hanging="567"/>
        <w:rPr>
          <w:noProof/>
        </w:rPr>
      </w:pPr>
    </w:p>
    <w:p w:rsidR="00A7417C" w:rsidRDefault="00A7417C" w:rsidP="00FC5902">
      <w:pPr>
        <w:ind w:left="1134" w:hanging="567"/>
        <w:rPr>
          <w:noProof/>
        </w:rPr>
      </w:pPr>
      <w:r>
        <w:rPr>
          <w:noProof/>
        </w:rPr>
        <w:t>(e)</w:t>
      </w:r>
      <w:r>
        <w:rPr>
          <w:noProof/>
        </w:rPr>
        <w:tab/>
        <w:t>intermediate products and bulk pharmaceuticals;</w:t>
      </w:r>
    </w:p>
    <w:p w:rsidR="00A7417C" w:rsidRDefault="00A7417C" w:rsidP="00FC5902">
      <w:pPr>
        <w:ind w:left="1134" w:hanging="567"/>
        <w:rPr>
          <w:noProof/>
        </w:rPr>
      </w:pPr>
    </w:p>
    <w:p w:rsidR="00FD69FF" w:rsidRDefault="00FD69FF">
      <w:pPr>
        <w:widowControl/>
        <w:spacing w:line="240" w:lineRule="auto"/>
        <w:rPr>
          <w:noProof/>
        </w:rPr>
      </w:pPr>
      <w:r>
        <w:rPr>
          <w:noProof/>
        </w:rPr>
        <w:br w:type="page"/>
      </w:r>
    </w:p>
    <w:p w:rsidR="00A7417C" w:rsidRDefault="00A7417C" w:rsidP="00FC5902">
      <w:pPr>
        <w:ind w:left="1134" w:hanging="567"/>
        <w:rPr>
          <w:noProof/>
        </w:rPr>
      </w:pPr>
      <w:r>
        <w:rPr>
          <w:noProof/>
        </w:rPr>
        <w:lastRenderedPageBreak/>
        <w:t>(f)</w:t>
      </w:r>
      <w:r>
        <w:rPr>
          <w:noProof/>
        </w:rPr>
        <w:tab/>
        <w:t>products intended for use in clinical trials or investigational medicinal products; manufactured by the manufacturers holding a manufacturing authorisation or establishment licence; and</w:t>
      </w:r>
    </w:p>
    <w:p w:rsidR="00A7417C" w:rsidRDefault="00A7417C" w:rsidP="00FC5902">
      <w:pPr>
        <w:ind w:left="1134" w:hanging="567"/>
        <w:rPr>
          <w:noProof/>
        </w:rPr>
      </w:pPr>
    </w:p>
    <w:p w:rsidR="00A7417C" w:rsidRDefault="00A7417C" w:rsidP="00FC5902">
      <w:pPr>
        <w:ind w:left="1134" w:hanging="567"/>
        <w:rPr>
          <w:noProof/>
        </w:rPr>
      </w:pPr>
      <w:r>
        <w:rPr>
          <w:noProof/>
        </w:rPr>
        <w:t>(g)</w:t>
      </w:r>
      <w:r>
        <w:rPr>
          <w:noProof/>
        </w:rPr>
        <w:tab/>
        <w:t>vitamins, minerals and herbal remedies, homeopathic medicinal products (known in Canada as natural health products) manufactured by manufacturers holding a manufacturing authorisation or establishment licence, in the case of Canada.</w:t>
      </w:r>
    </w:p>
    <w:p w:rsidR="00A7417C" w:rsidRDefault="00A7417C" w:rsidP="00FC5902">
      <w:pPr>
        <w:ind w:left="1134" w:hanging="567"/>
        <w:rPr>
          <w:noProof/>
        </w:rPr>
      </w:pPr>
    </w:p>
    <w:p w:rsidR="00A7417C" w:rsidRDefault="00A7417C" w:rsidP="00FC5902">
      <w:pPr>
        <w:ind w:left="1134" w:hanging="567"/>
        <w:rPr>
          <w:noProof/>
        </w:rPr>
      </w:pPr>
    </w:p>
    <w:p w:rsidR="00A7417C" w:rsidRDefault="00A7417C" w:rsidP="00FC5902">
      <w:pPr>
        <w:ind w:left="1134" w:hanging="567"/>
        <w:jc w:val="center"/>
        <w:rPr>
          <w:noProof/>
        </w:rPr>
      </w:pPr>
      <w:r>
        <w:rPr>
          <w:noProof/>
        </w:rPr>
        <w:t>________________</w:t>
      </w:r>
    </w:p>
    <w:p w:rsidR="00A7417C" w:rsidRDefault="00A7417C" w:rsidP="00FC5902">
      <w:pPr>
        <w:rPr>
          <w:noProof/>
          <w:lang w:val="en"/>
        </w:rPr>
        <w:sectPr w:rsidR="00A7417C">
          <w:headerReference w:type="even" r:id="rId17"/>
          <w:headerReference w:type="default" r:id="rId18"/>
          <w:footerReference w:type="even" r:id="rId19"/>
          <w:footerReference w:type="default" r:id="rId20"/>
          <w:headerReference w:type="first" r:id="rId21"/>
          <w:footerReference w:type="first" r:id="rId22"/>
          <w:pgSz w:w="11907" w:h="16839" w:code="9"/>
          <w:pgMar w:top="1134" w:right="1134" w:bottom="1134" w:left="1134" w:header="1134" w:footer="1134" w:gutter="0"/>
          <w:pgNumType w:start="1"/>
          <w:cols w:space="720"/>
          <w:docGrid w:linePitch="360"/>
        </w:sectPr>
      </w:pPr>
    </w:p>
    <w:p w:rsidR="00A7417C" w:rsidRDefault="00A7417C" w:rsidP="00FC5902">
      <w:pPr>
        <w:jc w:val="right"/>
        <w:rPr>
          <w:b/>
          <w:noProof/>
          <w:szCs w:val="24"/>
          <w:u w:val="single"/>
        </w:rPr>
      </w:pPr>
      <w:r>
        <w:rPr>
          <w:b/>
          <w:noProof/>
          <w:szCs w:val="24"/>
          <w:u w:val="single"/>
        </w:rPr>
        <w:lastRenderedPageBreak/>
        <w:t>ANNEX 2</w:t>
      </w:r>
    </w:p>
    <w:p w:rsidR="00A7417C" w:rsidRDefault="00A7417C" w:rsidP="00FC5902">
      <w:pPr>
        <w:jc w:val="center"/>
        <w:rPr>
          <w:b/>
          <w:noProof/>
          <w:szCs w:val="24"/>
        </w:rPr>
      </w:pPr>
    </w:p>
    <w:p w:rsidR="00A7417C" w:rsidRDefault="00A7417C" w:rsidP="00FC5902">
      <w:pPr>
        <w:jc w:val="center"/>
        <w:rPr>
          <w:b/>
          <w:noProof/>
          <w:szCs w:val="24"/>
        </w:rPr>
      </w:pPr>
      <w:r>
        <w:rPr>
          <w:b/>
          <w:noProof/>
          <w:szCs w:val="24"/>
        </w:rPr>
        <w:t>REGULATORY AUTHORITIES</w:t>
      </w:r>
    </w:p>
    <w:p w:rsidR="00A7417C" w:rsidRDefault="00A7417C" w:rsidP="00FC5902">
      <w:pPr>
        <w:rPr>
          <w:noProof/>
          <w:lang w:val="en"/>
        </w:rPr>
      </w:pPr>
    </w:p>
    <w:p w:rsidR="00A7417C" w:rsidRDefault="00A7417C" w:rsidP="00FC5902">
      <w:pPr>
        <w:rPr>
          <w:noProof/>
        </w:rPr>
      </w:pPr>
      <w:r>
        <w:rPr>
          <w:noProof/>
          <w:lang w:val="en"/>
        </w:rPr>
        <w:t>The Parties recognise the following entities</w:t>
      </w:r>
      <w:r>
        <w:rPr>
          <w:noProof/>
        </w:rPr>
        <w:t xml:space="preserve">, or their successors notified by a Party to the Joint Sectoral Group, </w:t>
      </w:r>
      <w:r>
        <w:rPr>
          <w:noProof/>
          <w:lang w:val="en"/>
        </w:rPr>
        <w:t>as their respective regulatory authorities</w:t>
      </w:r>
      <w:r>
        <w:rPr>
          <w:noProof/>
        </w:rPr>
        <w:t>:</w:t>
      </w:r>
    </w:p>
    <w:p w:rsidR="00A7417C" w:rsidRDefault="00A7417C" w:rsidP="00FC5902">
      <w:pPr>
        <w:rPr>
          <w:noProof/>
          <w:lang w:val="en"/>
        </w:rPr>
      </w:pPr>
    </w:p>
    <w:p w:rsidR="00A7417C" w:rsidRDefault="00A7417C" w:rsidP="00FC5902">
      <w:pPr>
        <w:rPr>
          <w:noProof/>
          <w:szCs w:val="24"/>
        </w:rPr>
      </w:pPr>
      <w:r>
        <w:rPr>
          <w:noProof/>
          <w:szCs w:val="24"/>
        </w:rPr>
        <w:t xml:space="preserve">For the </w:t>
      </w:r>
      <w:r>
        <w:rPr>
          <w:noProof/>
          <w:lang w:val="en"/>
        </w:rPr>
        <w:t>European</w:t>
      </w:r>
      <w:r>
        <w:rPr>
          <w:noProof/>
          <w:szCs w:val="24"/>
        </w:rPr>
        <w:t xml:space="preserve"> Union:</w:t>
      </w:r>
    </w:p>
    <w:p w:rsidR="00A7417C" w:rsidRDefault="00A7417C" w:rsidP="00A7417C">
      <w:pPr>
        <w:spacing w:line="240" w:lineRule="auto"/>
        <w:rPr>
          <w:noProof/>
          <w:szCs w:val="24"/>
        </w:rPr>
      </w:pPr>
    </w:p>
    <w:tbl>
      <w:tblPr>
        <w:tblStyle w:val="TableGrid2"/>
        <w:tblW w:w="5000" w:type="pct"/>
        <w:tblLook w:val="04A0" w:firstRow="1" w:lastRow="0" w:firstColumn="1" w:lastColumn="0" w:noHBand="0" w:noVBand="1"/>
      </w:tblPr>
      <w:tblGrid>
        <w:gridCol w:w="3285"/>
        <w:gridCol w:w="3286"/>
        <w:gridCol w:w="3284"/>
      </w:tblGrid>
      <w:tr w:rsidR="00A7417C" w:rsidTr="0058789A">
        <w:trPr>
          <w:tblHeader/>
        </w:trPr>
        <w:tc>
          <w:tcPr>
            <w:tcW w:w="1667" w:type="pct"/>
          </w:tcPr>
          <w:p w:rsidR="00A7417C" w:rsidRDefault="00A7417C" w:rsidP="0058789A">
            <w:pPr>
              <w:autoSpaceDE w:val="0"/>
              <w:autoSpaceDN w:val="0"/>
              <w:adjustRightInd w:val="0"/>
              <w:spacing w:before="60" w:after="60" w:line="240" w:lineRule="auto"/>
              <w:rPr>
                <w:noProof/>
                <w:szCs w:val="24"/>
                <w:lang w:val="nl-NL"/>
              </w:rPr>
            </w:pPr>
            <w:r>
              <w:rPr>
                <w:noProof/>
                <w:szCs w:val="24"/>
                <w:lang w:val="nl-NL"/>
              </w:rPr>
              <w:t xml:space="preserve">Country </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For medicinal products for human use</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For medicinal products for veterinary use</w:t>
            </w:r>
          </w:p>
        </w:tc>
      </w:tr>
      <w:tr w:rsidR="00A7417C" w:rsidTr="0058789A">
        <w:tc>
          <w:tcPr>
            <w:tcW w:w="1667" w:type="pct"/>
          </w:tcPr>
          <w:p w:rsidR="00A7417C" w:rsidRDefault="00A7417C" w:rsidP="0058789A">
            <w:pPr>
              <w:autoSpaceDE w:val="0"/>
              <w:autoSpaceDN w:val="0"/>
              <w:adjustRightInd w:val="0"/>
              <w:spacing w:before="60" w:after="60" w:line="240" w:lineRule="auto"/>
              <w:rPr>
                <w:b/>
                <w:noProof/>
                <w:szCs w:val="24"/>
              </w:rPr>
            </w:pPr>
            <w:r>
              <w:rPr>
                <w:b/>
                <w:noProof/>
                <w:szCs w:val="24"/>
              </w:rPr>
              <w:t>Belgium</w:t>
            </w:r>
          </w:p>
        </w:tc>
        <w:tc>
          <w:tcPr>
            <w:tcW w:w="1667" w:type="pct"/>
          </w:tcPr>
          <w:p w:rsidR="00A7417C" w:rsidRDefault="00A7417C" w:rsidP="0058789A">
            <w:pPr>
              <w:autoSpaceDE w:val="0"/>
              <w:autoSpaceDN w:val="0"/>
              <w:adjustRightInd w:val="0"/>
              <w:spacing w:before="60" w:after="60" w:line="240" w:lineRule="auto"/>
              <w:rPr>
                <w:noProof/>
                <w:szCs w:val="24"/>
              </w:rPr>
            </w:pPr>
            <w:r>
              <w:rPr>
                <w:noProof/>
              </w:rPr>
              <w:t>Federal agency for medicines and health products</w:t>
            </w:r>
            <w:r>
              <w:rPr>
                <w:noProof/>
                <w:szCs w:val="24"/>
              </w:rPr>
              <w:t xml:space="preserve"> / </w:t>
            </w:r>
          </w:p>
          <w:p w:rsidR="00A7417C" w:rsidRDefault="00A7417C" w:rsidP="0058789A">
            <w:pPr>
              <w:autoSpaceDE w:val="0"/>
              <w:autoSpaceDN w:val="0"/>
              <w:adjustRightInd w:val="0"/>
              <w:spacing w:before="60" w:after="60" w:line="240" w:lineRule="auto"/>
              <w:rPr>
                <w:noProof/>
                <w:szCs w:val="24"/>
                <w:lang w:val="nl-NL"/>
              </w:rPr>
            </w:pPr>
            <w:r>
              <w:rPr>
                <w:noProof/>
                <w:lang w:val="nl-NL"/>
              </w:rPr>
              <w:t>Federaal Agentschap voor geneesmiddelen en gezondheidsproducten/ Agence fédérale des médicaments et produits de santé</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b/>
                <w:noProof/>
                <w:szCs w:val="24"/>
              </w:rPr>
            </w:pPr>
            <w:r>
              <w:rPr>
                <w:b/>
                <w:noProof/>
                <w:szCs w:val="24"/>
              </w:rPr>
              <w:t>Czech Republic</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State Institute for Drug Control/</w:t>
            </w:r>
          </w:p>
          <w:p w:rsidR="00A7417C" w:rsidRDefault="00A7417C" w:rsidP="0058789A">
            <w:pPr>
              <w:autoSpaceDE w:val="0"/>
              <w:autoSpaceDN w:val="0"/>
              <w:adjustRightInd w:val="0"/>
              <w:spacing w:before="60" w:after="60" w:line="240" w:lineRule="auto"/>
              <w:rPr>
                <w:noProof/>
                <w:szCs w:val="24"/>
              </w:rPr>
            </w:pPr>
            <w:r>
              <w:rPr>
                <w:noProof/>
                <w:szCs w:val="24"/>
                <w:lang w:val="cs-CZ"/>
              </w:rPr>
              <w:t>Státní ústav pro kontrolu léčiv (SÚKL)</w:t>
            </w:r>
          </w:p>
        </w:tc>
        <w:tc>
          <w:tcPr>
            <w:tcW w:w="1667" w:type="pct"/>
          </w:tcPr>
          <w:p w:rsidR="00A7417C" w:rsidRPr="00A322B0" w:rsidRDefault="00A7417C" w:rsidP="0058789A">
            <w:pPr>
              <w:autoSpaceDE w:val="0"/>
              <w:autoSpaceDN w:val="0"/>
              <w:adjustRightInd w:val="0"/>
              <w:spacing w:before="60" w:after="60" w:line="240" w:lineRule="auto"/>
              <w:rPr>
                <w:noProof/>
                <w:szCs w:val="24"/>
              </w:rPr>
            </w:pPr>
            <w:r>
              <w:rPr>
                <w:noProof/>
                <w:szCs w:val="24"/>
              </w:rPr>
              <w:t xml:space="preserve">Institute for State Control of Veterinary Biologicals </w:t>
            </w:r>
            <w:r w:rsidRPr="00A322B0">
              <w:rPr>
                <w:noProof/>
                <w:szCs w:val="24"/>
              </w:rPr>
              <w:t>and</w:t>
            </w:r>
            <w:r w:rsidR="00355070" w:rsidRPr="00A322B0">
              <w:rPr>
                <w:noProof/>
                <w:szCs w:val="24"/>
              </w:rPr>
              <w:t xml:space="preserve"> </w:t>
            </w:r>
            <w:r w:rsidRPr="00A322B0">
              <w:rPr>
                <w:noProof/>
                <w:szCs w:val="24"/>
              </w:rPr>
              <w:t>Medicaments</w:t>
            </w:r>
            <w:r w:rsidR="00355070" w:rsidRPr="00A322B0">
              <w:rPr>
                <w:noProof/>
                <w:szCs w:val="24"/>
              </w:rPr>
              <w:t xml:space="preserve"> </w:t>
            </w:r>
            <w:r w:rsidRPr="00A322B0">
              <w:rPr>
                <w:noProof/>
                <w:szCs w:val="24"/>
              </w:rPr>
              <w:t xml:space="preserve">/ </w:t>
            </w:r>
          </w:p>
          <w:p w:rsidR="00A7417C" w:rsidRDefault="00A7417C" w:rsidP="0058789A">
            <w:pPr>
              <w:autoSpaceDE w:val="0"/>
              <w:autoSpaceDN w:val="0"/>
              <w:adjustRightInd w:val="0"/>
              <w:spacing w:before="60" w:after="60" w:line="240" w:lineRule="auto"/>
              <w:rPr>
                <w:noProof/>
                <w:szCs w:val="24"/>
                <w:lang w:val="cs-CZ"/>
              </w:rPr>
            </w:pPr>
            <w:r w:rsidRPr="00A322B0">
              <w:rPr>
                <w:noProof/>
                <w:szCs w:val="24"/>
                <w:lang w:val="cs-CZ"/>
              </w:rPr>
              <w:t>Ústav pro státní kontrolu</w:t>
            </w:r>
            <w:r>
              <w:rPr>
                <w:noProof/>
                <w:szCs w:val="24"/>
                <w:lang w:val="cs-CZ"/>
              </w:rPr>
              <w:t xml:space="preserve"> veterinárních biopreparátů a léčiv (ÚSKVBL) </w:t>
            </w:r>
          </w:p>
        </w:tc>
      </w:tr>
      <w:tr w:rsidR="00A7417C" w:rsidTr="0058789A">
        <w:tc>
          <w:tcPr>
            <w:tcW w:w="1667" w:type="pct"/>
          </w:tcPr>
          <w:p w:rsidR="00A7417C" w:rsidRDefault="00A7417C" w:rsidP="0058789A">
            <w:pPr>
              <w:autoSpaceDE w:val="0"/>
              <w:autoSpaceDN w:val="0"/>
              <w:adjustRightInd w:val="0"/>
              <w:spacing w:before="60" w:after="60" w:line="240" w:lineRule="auto"/>
              <w:rPr>
                <w:b/>
                <w:noProof/>
                <w:szCs w:val="24"/>
              </w:rPr>
            </w:pPr>
            <w:r>
              <w:rPr>
                <w:b/>
                <w:noProof/>
                <w:szCs w:val="24"/>
              </w:rPr>
              <w:t xml:space="preserve">Croatia </w:t>
            </w:r>
          </w:p>
        </w:tc>
        <w:tc>
          <w:tcPr>
            <w:tcW w:w="1667" w:type="pct"/>
          </w:tcPr>
          <w:p w:rsidR="00A7417C" w:rsidRDefault="00A7417C" w:rsidP="0058789A">
            <w:pPr>
              <w:spacing w:before="60" w:after="60" w:line="240" w:lineRule="auto"/>
              <w:rPr>
                <w:noProof/>
                <w:szCs w:val="24"/>
              </w:rPr>
            </w:pPr>
            <w:r>
              <w:rPr>
                <w:noProof/>
                <w:szCs w:val="24"/>
              </w:rPr>
              <w:t>Agency for Medicinal Products and Medical Devices /</w:t>
            </w:r>
          </w:p>
          <w:p w:rsidR="00A7417C" w:rsidRDefault="00A7417C" w:rsidP="0058789A">
            <w:pPr>
              <w:spacing w:before="60" w:after="60" w:line="240" w:lineRule="auto"/>
              <w:rPr>
                <w:noProof/>
                <w:szCs w:val="24"/>
              </w:rPr>
            </w:pPr>
            <w:r>
              <w:rPr>
                <w:noProof/>
                <w:szCs w:val="24"/>
              </w:rPr>
              <w:t>Agencija za lijekove i medicinske proizvode (HALMED)</w:t>
            </w:r>
          </w:p>
        </w:tc>
        <w:tc>
          <w:tcPr>
            <w:tcW w:w="1667" w:type="pct"/>
          </w:tcPr>
          <w:p w:rsidR="00A7417C" w:rsidRDefault="00A7417C" w:rsidP="0058789A">
            <w:pPr>
              <w:spacing w:before="60" w:after="60" w:line="240" w:lineRule="auto"/>
              <w:rPr>
                <w:noProof/>
                <w:szCs w:val="24"/>
              </w:rPr>
            </w:pPr>
            <w:r>
              <w:rPr>
                <w:noProof/>
                <w:szCs w:val="24"/>
              </w:rPr>
              <w:t>Ministry of Agriculture, Veterinary and Food Safety Directorate /</w:t>
            </w:r>
          </w:p>
          <w:p w:rsidR="00A7417C" w:rsidRDefault="00A7417C" w:rsidP="0058789A">
            <w:pPr>
              <w:spacing w:before="60" w:after="60" w:line="240" w:lineRule="auto"/>
              <w:rPr>
                <w:noProof/>
                <w:szCs w:val="24"/>
              </w:rPr>
            </w:pPr>
            <w:r>
              <w:rPr>
                <w:noProof/>
                <w:szCs w:val="24"/>
              </w:rPr>
              <w:t>Ministarstvo Poljoprivrede, Uprava za veterinarstvo i sigurnost hrane</w:t>
            </w:r>
          </w:p>
        </w:tc>
      </w:tr>
      <w:tr w:rsidR="00A7417C" w:rsidTr="0058789A">
        <w:tc>
          <w:tcPr>
            <w:tcW w:w="1667" w:type="pct"/>
          </w:tcPr>
          <w:p w:rsidR="00A7417C" w:rsidRDefault="00A7417C" w:rsidP="0058789A">
            <w:pPr>
              <w:pageBreakBefore/>
              <w:autoSpaceDE w:val="0"/>
              <w:autoSpaceDN w:val="0"/>
              <w:adjustRightInd w:val="0"/>
              <w:spacing w:before="60" w:after="60" w:line="240" w:lineRule="auto"/>
              <w:rPr>
                <w:noProof/>
                <w:szCs w:val="24"/>
              </w:rPr>
            </w:pPr>
            <w:r>
              <w:rPr>
                <w:b/>
                <w:bCs/>
                <w:noProof/>
                <w:szCs w:val="24"/>
              </w:rPr>
              <w:lastRenderedPageBreak/>
              <w:t>Denmark</w:t>
            </w:r>
          </w:p>
        </w:tc>
        <w:tc>
          <w:tcPr>
            <w:tcW w:w="1667" w:type="pct"/>
          </w:tcPr>
          <w:p w:rsidR="00A7417C" w:rsidRDefault="00A7417C" w:rsidP="0058789A">
            <w:pPr>
              <w:pageBreakBefore/>
              <w:autoSpaceDE w:val="0"/>
              <w:autoSpaceDN w:val="0"/>
              <w:adjustRightInd w:val="0"/>
              <w:spacing w:before="60" w:after="60" w:line="240" w:lineRule="auto"/>
              <w:rPr>
                <w:noProof/>
                <w:szCs w:val="24"/>
              </w:rPr>
            </w:pPr>
            <w:r>
              <w:rPr>
                <w:noProof/>
                <w:lang w:val="en-US"/>
              </w:rPr>
              <w:t xml:space="preserve">Danish Health and Medicines Authority </w:t>
            </w:r>
            <w:r>
              <w:rPr>
                <w:noProof/>
                <w:szCs w:val="24"/>
              </w:rPr>
              <w:t>/</w:t>
            </w:r>
          </w:p>
          <w:p w:rsidR="00A7417C" w:rsidRDefault="00A7417C" w:rsidP="0058789A">
            <w:pPr>
              <w:pageBreakBefore/>
              <w:autoSpaceDE w:val="0"/>
              <w:autoSpaceDN w:val="0"/>
              <w:adjustRightInd w:val="0"/>
              <w:spacing w:before="60" w:after="60" w:line="240" w:lineRule="auto"/>
              <w:rPr>
                <w:noProof/>
                <w:szCs w:val="24"/>
              </w:rPr>
            </w:pPr>
            <w:r>
              <w:rPr>
                <w:noProof/>
                <w:szCs w:val="24"/>
                <w:lang w:val="da-DK"/>
              </w:rPr>
              <w:t>Laegemiddelstyrelsen</w:t>
            </w:r>
          </w:p>
        </w:tc>
        <w:tc>
          <w:tcPr>
            <w:tcW w:w="1667" w:type="pct"/>
          </w:tcPr>
          <w:p w:rsidR="00A7417C" w:rsidRDefault="00A7417C" w:rsidP="0058789A">
            <w:pPr>
              <w:pageBreakBefore/>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RPr="0072084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Germany</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Federal Institute for Drugs and Medical Devices /</w:t>
            </w:r>
          </w:p>
          <w:p w:rsidR="00A7417C" w:rsidRDefault="00A7417C" w:rsidP="0058789A">
            <w:pPr>
              <w:autoSpaceDE w:val="0"/>
              <w:autoSpaceDN w:val="0"/>
              <w:adjustRightInd w:val="0"/>
              <w:spacing w:before="60" w:after="60" w:line="240" w:lineRule="auto"/>
              <w:rPr>
                <w:bCs/>
                <w:iCs/>
                <w:noProof/>
                <w:szCs w:val="24"/>
                <w:lang w:val="de-DE"/>
              </w:rPr>
            </w:pPr>
            <w:r>
              <w:rPr>
                <w:bCs/>
                <w:noProof/>
                <w:szCs w:val="24"/>
                <w:lang w:val="de-DE"/>
              </w:rPr>
              <w:t>Bundesinstitut für Arzneimittel und Medizinprodukte (</w:t>
            </w:r>
            <w:r>
              <w:rPr>
                <w:bCs/>
                <w:iCs/>
                <w:noProof/>
                <w:szCs w:val="24"/>
                <w:lang w:val="de-DE"/>
              </w:rPr>
              <w:t>BfArM)</w:t>
            </w:r>
          </w:p>
          <w:p w:rsidR="00A7417C" w:rsidRDefault="00A7417C" w:rsidP="0058789A">
            <w:pPr>
              <w:autoSpaceDE w:val="0"/>
              <w:autoSpaceDN w:val="0"/>
              <w:adjustRightInd w:val="0"/>
              <w:spacing w:before="60" w:after="60" w:line="240" w:lineRule="auto"/>
              <w:rPr>
                <w:noProof/>
                <w:szCs w:val="24"/>
                <w:lang w:val="de-DE" w:eastAsia="de-DE"/>
              </w:rPr>
            </w:pPr>
            <w:r>
              <w:rPr>
                <w:noProof/>
                <w:szCs w:val="24"/>
                <w:lang w:val="de-DE" w:eastAsia="de-DE"/>
              </w:rPr>
              <w:t>Paul-Ehrlich-Institute (PEI), Federal Institute for Vaccines and Biomedicines / Paul-Ehrlich-Institut (PEI) Bundesinstitut für Impfstoffe und biomedizinische Arzneimittel</w:t>
            </w:r>
          </w:p>
          <w:p w:rsidR="005507BA" w:rsidRDefault="005507BA" w:rsidP="0058789A">
            <w:pPr>
              <w:autoSpaceDE w:val="0"/>
              <w:autoSpaceDN w:val="0"/>
              <w:adjustRightInd w:val="0"/>
              <w:spacing w:before="60" w:after="60" w:line="240" w:lineRule="auto"/>
              <w:rPr>
                <w:noProof/>
                <w:szCs w:val="24"/>
                <w:lang w:val="de-DE"/>
              </w:rPr>
            </w:pPr>
            <w:r w:rsidRPr="005507BA">
              <w:rPr>
                <w:noProof/>
                <w:szCs w:val="24"/>
                <w:lang w:val="de-DE"/>
              </w:rPr>
              <w:t>Federal Ministry of Health / Bundesministerium für Gesundheit (BMG)</w:t>
            </w:r>
          </w:p>
        </w:tc>
        <w:tc>
          <w:tcPr>
            <w:tcW w:w="1667" w:type="pct"/>
          </w:tcPr>
          <w:p w:rsidR="00A7417C" w:rsidRDefault="00A7417C" w:rsidP="0058789A">
            <w:pPr>
              <w:autoSpaceDE w:val="0"/>
              <w:autoSpaceDN w:val="0"/>
              <w:adjustRightInd w:val="0"/>
              <w:spacing w:before="60" w:after="60" w:line="240" w:lineRule="auto"/>
              <w:rPr>
                <w:noProof/>
                <w:szCs w:val="24"/>
                <w:lang w:eastAsia="de-DE"/>
              </w:rPr>
            </w:pPr>
            <w:r>
              <w:rPr>
                <w:noProof/>
                <w:szCs w:val="24"/>
                <w:lang w:eastAsia="de-DE"/>
              </w:rPr>
              <w:t>Federal Office for Consumer Protection and Food Safety / </w:t>
            </w:r>
          </w:p>
          <w:p w:rsidR="00A7417C" w:rsidRDefault="00A7417C" w:rsidP="0058789A">
            <w:pPr>
              <w:autoSpaceDE w:val="0"/>
              <w:autoSpaceDN w:val="0"/>
              <w:adjustRightInd w:val="0"/>
              <w:spacing w:before="60" w:after="60" w:line="240" w:lineRule="auto"/>
              <w:rPr>
                <w:noProof/>
                <w:szCs w:val="24"/>
                <w:lang w:val="de-DE"/>
              </w:rPr>
            </w:pPr>
            <w:r>
              <w:rPr>
                <w:noProof/>
                <w:szCs w:val="24"/>
                <w:lang w:val="de-DE" w:eastAsia="de-DE"/>
              </w:rPr>
              <w:t>Bundesamt für Verbraucherschutz und Lebensmittelsicherheit (BVL)</w:t>
            </w:r>
          </w:p>
          <w:p w:rsidR="00A7417C" w:rsidRDefault="00A7417C" w:rsidP="0058789A">
            <w:pPr>
              <w:autoSpaceDE w:val="0"/>
              <w:autoSpaceDN w:val="0"/>
              <w:adjustRightInd w:val="0"/>
              <w:spacing w:before="60" w:after="60" w:line="240" w:lineRule="auto"/>
              <w:rPr>
                <w:noProof/>
                <w:szCs w:val="24"/>
                <w:lang w:val="de-DE"/>
              </w:rPr>
            </w:pPr>
            <w:r>
              <w:rPr>
                <w:noProof/>
                <w:szCs w:val="24"/>
                <w:lang w:val="de-DE"/>
              </w:rPr>
              <w:t>Federal Ministry of Food and Agriculture, Bundesministerium für Ernährung und Landwirtschaft</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Estonia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State Agency of Medicines /</w:t>
            </w:r>
          </w:p>
          <w:p w:rsidR="00A7417C" w:rsidRDefault="00A7417C" w:rsidP="0058789A">
            <w:pPr>
              <w:autoSpaceDE w:val="0"/>
              <w:autoSpaceDN w:val="0"/>
              <w:adjustRightInd w:val="0"/>
              <w:spacing w:before="60" w:after="60" w:line="240" w:lineRule="auto"/>
              <w:rPr>
                <w:noProof/>
                <w:szCs w:val="24"/>
              </w:rPr>
            </w:pPr>
            <w:r>
              <w:rPr>
                <w:noProof/>
                <w:szCs w:val="24"/>
                <w:lang w:val="et-EE"/>
              </w:rPr>
              <w:t>Ravimiamet</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Greece</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National Organisation for Medicines /</w:t>
            </w:r>
          </w:p>
          <w:p w:rsidR="00A7417C" w:rsidRDefault="00A7417C" w:rsidP="0058789A">
            <w:pPr>
              <w:autoSpaceDE w:val="0"/>
              <w:autoSpaceDN w:val="0"/>
              <w:adjustRightInd w:val="0"/>
              <w:spacing w:before="60" w:after="60" w:line="240" w:lineRule="auto"/>
              <w:rPr>
                <w:noProof/>
                <w:szCs w:val="24"/>
              </w:rPr>
            </w:pPr>
            <w:r>
              <w:rPr>
                <w:noProof/>
                <w:szCs w:val="24"/>
              </w:rPr>
              <w:t>Ethnikos Organismos Farmakon (EOF) - (</w:t>
            </w:r>
            <w:r>
              <w:rPr>
                <w:noProof/>
                <w:szCs w:val="24"/>
                <w:lang w:val="el-GR"/>
              </w:rPr>
              <w:t>ΕΘΝ</w:t>
            </w:r>
            <w:r>
              <w:rPr>
                <w:noProof/>
                <w:szCs w:val="24"/>
              </w:rPr>
              <w:t>I</w:t>
            </w:r>
            <w:r>
              <w:rPr>
                <w:noProof/>
                <w:szCs w:val="24"/>
                <w:lang w:val="el-GR"/>
              </w:rPr>
              <w:t>ΚΟΣ</w:t>
            </w:r>
            <w:r>
              <w:rPr>
                <w:noProof/>
                <w:szCs w:val="24"/>
              </w:rPr>
              <w:t xml:space="preserve"> </w:t>
            </w:r>
            <w:r>
              <w:rPr>
                <w:noProof/>
                <w:szCs w:val="24"/>
                <w:lang w:val="el-GR"/>
              </w:rPr>
              <w:t>ΟΡΓΑΝ</w:t>
            </w:r>
            <w:r>
              <w:rPr>
                <w:noProof/>
                <w:szCs w:val="24"/>
              </w:rPr>
              <w:t>I</w:t>
            </w:r>
            <w:r>
              <w:rPr>
                <w:noProof/>
                <w:szCs w:val="24"/>
                <w:lang w:val="el-GR"/>
              </w:rPr>
              <w:t>ΣΜΟΣ</w:t>
            </w:r>
            <w:r>
              <w:rPr>
                <w:noProof/>
                <w:szCs w:val="24"/>
              </w:rPr>
              <w:t xml:space="preserve"> </w:t>
            </w:r>
            <w:r>
              <w:rPr>
                <w:noProof/>
                <w:szCs w:val="24"/>
                <w:lang w:val="el-GR"/>
              </w:rPr>
              <w:t>ΦΑΡΜΑΚΩΝ</w:t>
            </w:r>
            <w:r>
              <w:rPr>
                <w:noProof/>
                <w:szCs w:val="24"/>
              </w:rPr>
              <w:t>))</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Spain</w:t>
            </w:r>
          </w:p>
        </w:tc>
        <w:tc>
          <w:tcPr>
            <w:tcW w:w="1667" w:type="pct"/>
          </w:tcPr>
          <w:p w:rsidR="00A7417C" w:rsidRDefault="00A7417C" w:rsidP="0058789A">
            <w:pPr>
              <w:autoSpaceDE w:val="0"/>
              <w:autoSpaceDN w:val="0"/>
              <w:adjustRightInd w:val="0"/>
              <w:spacing w:before="60" w:after="60" w:line="240" w:lineRule="auto"/>
              <w:rPr>
                <w:noProof/>
                <w:szCs w:val="24"/>
              </w:rPr>
            </w:pPr>
            <w:r>
              <w:rPr>
                <w:iCs/>
                <w:noProof/>
                <w:szCs w:val="24"/>
              </w:rPr>
              <w:t xml:space="preserve">Spanish Agency of Medicines and Medical Devices </w:t>
            </w:r>
            <w:r>
              <w:rPr>
                <w:noProof/>
                <w:szCs w:val="24"/>
              </w:rPr>
              <w:t>/</w:t>
            </w:r>
          </w:p>
          <w:p w:rsidR="00A7417C" w:rsidRDefault="00A7417C" w:rsidP="0058789A">
            <w:pPr>
              <w:autoSpaceDE w:val="0"/>
              <w:autoSpaceDN w:val="0"/>
              <w:adjustRightInd w:val="0"/>
              <w:spacing w:before="60" w:after="60" w:line="240" w:lineRule="auto"/>
              <w:rPr>
                <w:noProof/>
                <w:szCs w:val="24"/>
                <w:lang w:val="es-ES"/>
              </w:rPr>
            </w:pPr>
            <w:r>
              <w:rPr>
                <w:noProof/>
                <w:szCs w:val="24"/>
                <w:lang w:val="es-ES"/>
              </w:rPr>
              <w:t>Agencia Española de Medicamentos y Productos</w:t>
            </w:r>
          </w:p>
          <w:p w:rsidR="00A7417C" w:rsidRDefault="00A7417C" w:rsidP="0058789A">
            <w:pPr>
              <w:autoSpaceDE w:val="0"/>
              <w:autoSpaceDN w:val="0"/>
              <w:adjustRightInd w:val="0"/>
              <w:spacing w:before="60" w:after="60" w:line="240" w:lineRule="auto"/>
              <w:rPr>
                <w:noProof/>
                <w:szCs w:val="24"/>
                <w:lang w:val="es-ES"/>
              </w:rPr>
            </w:pPr>
            <w:r>
              <w:rPr>
                <w:noProof/>
                <w:szCs w:val="24"/>
                <w:lang w:val="es-ES"/>
              </w:rPr>
              <w:t>Sanitários</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RPr="0072084C" w:rsidTr="0058789A">
        <w:tc>
          <w:tcPr>
            <w:tcW w:w="1667" w:type="pct"/>
          </w:tcPr>
          <w:p w:rsidR="00A7417C" w:rsidRDefault="00A7417C" w:rsidP="0058789A">
            <w:pPr>
              <w:pageBreakBefore/>
              <w:autoSpaceDE w:val="0"/>
              <w:autoSpaceDN w:val="0"/>
              <w:adjustRightInd w:val="0"/>
              <w:spacing w:before="60" w:after="60" w:line="240" w:lineRule="auto"/>
              <w:rPr>
                <w:noProof/>
                <w:szCs w:val="24"/>
              </w:rPr>
            </w:pPr>
            <w:r>
              <w:rPr>
                <w:b/>
                <w:bCs/>
                <w:noProof/>
                <w:szCs w:val="24"/>
              </w:rPr>
              <w:lastRenderedPageBreak/>
              <w:t>France</w:t>
            </w:r>
          </w:p>
        </w:tc>
        <w:tc>
          <w:tcPr>
            <w:tcW w:w="1667" w:type="pct"/>
          </w:tcPr>
          <w:p w:rsidR="00A7417C" w:rsidRPr="0072084C" w:rsidRDefault="00A7417C" w:rsidP="0072084C">
            <w:pPr>
              <w:autoSpaceDE w:val="0"/>
              <w:autoSpaceDN w:val="0"/>
              <w:adjustRightInd w:val="0"/>
              <w:spacing w:before="60" w:after="60" w:line="240" w:lineRule="auto"/>
              <w:rPr>
                <w:noProof/>
                <w:szCs w:val="24"/>
                <w:lang w:val="fr-BE"/>
              </w:rPr>
            </w:pPr>
            <w:r w:rsidRPr="0072084C">
              <w:rPr>
                <w:noProof/>
                <w:szCs w:val="24"/>
                <w:lang w:val="fr-BE"/>
              </w:rPr>
              <w:t>French National Agency for Medicines and</w:t>
            </w:r>
            <w:r w:rsidR="0072084C" w:rsidRPr="0072084C">
              <w:rPr>
                <w:noProof/>
                <w:szCs w:val="24"/>
                <w:lang w:val="fr-BE"/>
              </w:rPr>
              <w:t xml:space="preserve"> </w:t>
            </w:r>
            <w:r w:rsidRPr="0072084C">
              <w:rPr>
                <w:noProof/>
                <w:szCs w:val="24"/>
                <w:lang w:val="fr-BE"/>
              </w:rPr>
              <w:t>Health Products Safety</w:t>
            </w:r>
            <w:r w:rsidR="0072084C" w:rsidRPr="0072084C">
              <w:rPr>
                <w:noProof/>
                <w:szCs w:val="24"/>
                <w:lang w:val="fr-BE"/>
              </w:rPr>
              <w:t xml:space="preserve"> </w:t>
            </w:r>
            <w:r>
              <w:rPr>
                <w:noProof/>
                <w:szCs w:val="24"/>
                <w:lang w:val="fr-FR"/>
              </w:rPr>
              <w:t>Agence nationale de sécurité du médicament et des produits de santé</w:t>
            </w:r>
            <w:r>
              <w:rPr>
                <w:noProof/>
                <w:szCs w:val="24"/>
                <w:lang w:val="fr-CA"/>
              </w:rPr>
              <w:t xml:space="preserve"> (ANSM</w:t>
            </w:r>
            <w:r>
              <w:rPr>
                <w:noProof/>
                <w:lang w:val="fr-CA"/>
              </w:rPr>
              <w:t>)</w:t>
            </w:r>
          </w:p>
        </w:tc>
        <w:tc>
          <w:tcPr>
            <w:tcW w:w="1667" w:type="pct"/>
          </w:tcPr>
          <w:p w:rsidR="00A7417C" w:rsidRDefault="00A7417C" w:rsidP="0058789A">
            <w:pPr>
              <w:spacing w:before="60" w:after="60" w:line="240" w:lineRule="auto"/>
              <w:rPr>
                <w:noProof/>
                <w:lang w:val="en-US"/>
              </w:rPr>
            </w:pPr>
            <w:r>
              <w:rPr>
                <w:noProof/>
                <w:lang w:val="en-US"/>
              </w:rPr>
              <w:t>French agency for food, environmental and occupational health safety-</w:t>
            </w:r>
            <w:r>
              <w:rPr>
                <w:i/>
                <w:iCs/>
                <w:noProof/>
                <w:szCs w:val="24"/>
              </w:rPr>
              <w:t>National Agency for Veterinary Medicinal Products</w:t>
            </w:r>
            <w:r>
              <w:rPr>
                <w:i/>
                <w:noProof/>
                <w:szCs w:val="24"/>
              </w:rPr>
              <w:t>/</w:t>
            </w:r>
          </w:p>
          <w:p w:rsidR="00A7417C" w:rsidRDefault="00A7417C" w:rsidP="0058789A">
            <w:pPr>
              <w:autoSpaceDE w:val="0"/>
              <w:autoSpaceDN w:val="0"/>
              <w:adjustRightInd w:val="0"/>
              <w:spacing w:before="60" w:after="60" w:line="240" w:lineRule="auto"/>
              <w:rPr>
                <w:noProof/>
                <w:szCs w:val="24"/>
                <w:lang w:val="fr-BE"/>
              </w:rPr>
            </w:pPr>
            <w:r>
              <w:rPr>
                <w:noProof/>
                <w:lang w:val="fr-FR"/>
              </w:rPr>
              <w:t>Agence Nationale de Sécurité Sanitaire de l’alimentation, de l’environnement et du travail-</w:t>
            </w:r>
            <w:r>
              <w:rPr>
                <w:noProof/>
                <w:szCs w:val="24"/>
                <w:lang w:val="fr-BE"/>
              </w:rPr>
              <w:t>Agence Nationale du Médicament Vétérinaire (Anses-ANMV)</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lang w:val="fr-BE"/>
              </w:rPr>
            </w:pPr>
            <w:r>
              <w:rPr>
                <w:b/>
                <w:bCs/>
                <w:noProof/>
                <w:szCs w:val="24"/>
              </w:rPr>
              <w:t>Ireland</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lang w:val="en-IE"/>
              </w:rPr>
              <w:t>Health Products Regulatory Authority (HPRA)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RPr="0072084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Italy</w:t>
            </w:r>
          </w:p>
        </w:tc>
        <w:tc>
          <w:tcPr>
            <w:tcW w:w="1667" w:type="pct"/>
          </w:tcPr>
          <w:p w:rsidR="00A7417C" w:rsidRDefault="00A7417C" w:rsidP="0058789A">
            <w:pPr>
              <w:autoSpaceDE w:val="0"/>
              <w:autoSpaceDN w:val="0"/>
              <w:adjustRightInd w:val="0"/>
              <w:spacing w:before="60" w:after="60" w:line="240" w:lineRule="auto"/>
              <w:rPr>
                <w:noProof/>
                <w:szCs w:val="24"/>
              </w:rPr>
            </w:pPr>
            <w:r>
              <w:rPr>
                <w:i/>
                <w:iCs/>
                <w:noProof/>
                <w:szCs w:val="24"/>
              </w:rPr>
              <w:t>Italian Medicines Agency /</w:t>
            </w:r>
            <w:r>
              <w:rPr>
                <w:noProof/>
                <w:szCs w:val="24"/>
              </w:rPr>
              <w:t xml:space="preserve"> Agenzia Italiana del Farmaco</w:t>
            </w:r>
          </w:p>
        </w:tc>
        <w:tc>
          <w:tcPr>
            <w:tcW w:w="1667" w:type="pct"/>
          </w:tcPr>
          <w:p w:rsidR="00A7417C" w:rsidRDefault="00A7417C" w:rsidP="0058789A">
            <w:pPr>
              <w:autoSpaceDE w:val="0"/>
              <w:autoSpaceDN w:val="0"/>
              <w:adjustRightInd w:val="0"/>
              <w:spacing w:before="60" w:after="60" w:line="240" w:lineRule="auto"/>
              <w:rPr>
                <w:noProof/>
                <w:szCs w:val="24"/>
              </w:rPr>
            </w:pPr>
            <w:r>
              <w:rPr>
                <w:i/>
                <w:iCs/>
                <w:noProof/>
                <w:szCs w:val="24"/>
              </w:rPr>
              <w:t>Direction General for Animal Health and Veterinary Medicinal Products</w:t>
            </w:r>
          </w:p>
          <w:p w:rsidR="00A7417C" w:rsidRDefault="00A7417C" w:rsidP="0058789A">
            <w:pPr>
              <w:autoSpaceDE w:val="0"/>
              <w:autoSpaceDN w:val="0"/>
              <w:adjustRightInd w:val="0"/>
              <w:spacing w:before="60" w:after="60" w:line="240" w:lineRule="auto"/>
              <w:rPr>
                <w:iCs/>
                <w:noProof/>
                <w:szCs w:val="24"/>
                <w:lang w:val="it-IT"/>
              </w:rPr>
            </w:pPr>
            <w:r>
              <w:rPr>
                <w:noProof/>
                <w:szCs w:val="24"/>
                <w:lang w:val="it-IT"/>
              </w:rPr>
              <w:t>Ministero della Salute, Direzione Generale della Sanità Animale e dei Farmaci Veterinari</w:t>
            </w:r>
          </w:p>
        </w:tc>
      </w:tr>
      <w:tr w:rsidR="00A7417C" w:rsidRPr="0072084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Cyprus</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Ministry of Health - Pharmaceutical Services /</w:t>
            </w:r>
          </w:p>
          <w:p w:rsidR="00A7417C" w:rsidRDefault="00A7417C" w:rsidP="0058789A">
            <w:pPr>
              <w:autoSpaceDE w:val="0"/>
              <w:autoSpaceDN w:val="0"/>
              <w:adjustRightInd w:val="0"/>
              <w:spacing w:before="60" w:after="60" w:line="240" w:lineRule="auto"/>
              <w:rPr>
                <w:noProof/>
                <w:szCs w:val="24"/>
              </w:rPr>
            </w:pPr>
            <w:r>
              <w:rPr>
                <w:noProof/>
                <w:szCs w:val="24"/>
                <w:lang w:val="el-GR"/>
              </w:rPr>
              <w:t>Φαρμακευτικές Υπηρεσίες, Υπουργείο Υγείας</w:t>
            </w:r>
            <w:r>
              <w:rPr>
                <w:noProof/>
              </w:rPr>
              <w:t> </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Ministry of Agriculture, Rural Development and Environment-</w:t>
            </w:r>
          </w:p>
          <w:p w:rsidR="00A7417C" w:rsidRDefault="00A7417C" w:rsidP="0058789A">
            <w:pPr>
              <w:autoSpaceDE w:val="0"/>
              <w:autoSpaceDN w:val="0"/>
              <w:adjustRightInd w:val="0"/>
              <w:spacing w:before="60" w:after="60" w:line="240" w:lineRule="auto"/>
              <w:rPr>
                <w:noProof/>
                <w:szCs w:val="24"/>
                <w:lang w:val="el-GR"/>
              </w:rPr>
            </w:pPr>
            <w:r>
              <w:rPr>
                <w:noProof/>
                <w:szCs w:val="24"/>
              </w:rPr>
              <w:t>Veterinary</w:t>
            </w:r>
            <w:r>
              <w:rPr>
                <w:noProof/>
                <w:szCs w:val="24"/>
                <w:lang w:val="el-GR"/>
              </w:rPr>
              <w:t xml:space="preserve"> </w:t>
            </w:r>
            <w:r>
              <w:rPr>
                <w:noProof/>
                <w:szCs w:val="24"/>
              </w:rPr>
              <w:t>Services</w:t>
            </w:r>
            <w:r>
              <w:rPr>
                <w:noProof/>
                <w:szCs w:val="24"/>
                <w:lang w:val="el-GR"/>
              </w:rPr>
              <w:t xml:space="preserve"> /</w:t>
            </w:r>
          </w:p>
          <w:p w:rsidR="00A7417C" w:rsidRDefault="00A7417C" w:rsidP="0058789A">
            <w:pPr>
              <w:autoSpaceDE w:val="0"/>
              <w:autoSpaceDN w:val="0"/>
              <w:adjustRightInd w:val="0"/>
              <w:spacing w:before="60" w:after="60" w:line="240" w:lineRule="auto"/>
              <w:rPr>
                <w:noProof/>
                <w:szCs w:val="24"/>
                <w:lang w:val="el-GR"/>
              </w:rPr>
            </w:pPr>
            <w:r>
              <w:rPr>
                <w:noProof/>
                <w:szCs w:val="24"/>
                <w:lang w:val="el-GR"/>
              </w:rPr>
              <w:t>Κτηνιατρικές Υπηρεσίες- Υπουργείο Γεωργίας, Αγροτικής Ανάπτυξης και Περιβάλλοντος</w:t>
            </w:r>
          </w:p>
        </w:tc>
      </w:tr>
      <w:tr w:rsidR="00A7417C" w:rsidTr="0058789A">
        <w:tc>
          <w:tcPr>
            <w:tcW w:w="1667" w:type="pct"/>
          </w:tcPr>
          <w:p w:rsidR="00A7417C" w:rsidRDefault="00A7417C" w:rsidP="0058789A">
            <w:pPr>
              <w:pageBreakBefore/>
              <w:autoSpaceDE w:val="0"/>
              <w:autoSpaceDN w:val="0"/>
              <w:adjustRightInd w:val="0"/>
              <w:spacing w:before="60" w:after="60" w:line="240" w:lineRule="auto"/>
              <w:rPr>
                <w:noProof/>
                <w:szCs w:val="24"/>
              </w:rPr>
            </w:pPr>
            <w:r>
              <w:rPr>
                <w:b/>
                <w:bCs/>
                <w:noProof/>
                <w:szCs w:val="24"/>
              </w:rPr>
              <w:lastRenderedPageBreak/>
              <w:t>Latvia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State Agency of Medicines /</w:t>
            </w:r>
          </w:p>
          <w:p w:rsidR="00A7417C" w:rsidRDefault="00A7417C" w:rsidP="0058789A">
            <w:pPr>
              <w:autoSpaceDE w:val="0"/>
              <w:autoSpaceDN w:val="0"/>
              <w:adjustRightInd w:val="0"/>
              <w:spacing w:before="60" w:after="60" w:line="240" w:lineRule="auto"/>
              <w:rPr>
                <w:noProof/>
                <w:szCs w:val="24"/>
              </w:rPr>
            </w:pPr>
            <w:r>
              <w:rPr>
                <w:noProof/>
                <w:szCs w:val="24"/>
              </w:rPr>
              <w:t>Zāļu valsts aģentūra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Assessment and Registration Department of the Food and Veterinary Service/Pārtikas un veterinārā dienesta Novērtēšanas un reģistrācijas departaments</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Lithuania</w:t>
            </w:r>
          </w:p>
        </w:tc>
        <w:tc>
          <w:tcPr>
            <w:tcW w:w="1667" w:type="pct"/>
          </w:tcPr>
          <w:p w:rsidR="00A7417C" w:rsidRDefault="00A7417C" w:rsidP="0058789A">
            <w:pPr>
              <w:spacing w:before="60" w:after="60" w:line="240" w:lineRule="auto"/>
              <w:rPr>
                <w:noProof/>
              </w:rPr>
            </w:pPr>
            <w:r>
              <w:rPr>
                <w:noProof/>
              </w:rPr>
              <w:t>State Medicines Control Agency /</w:t>
            </w:r>
          </w:p>
          <w:p w:rsidR="00A7417C" w:rsidRDefault="00A7417C" w:rsidP="0058789A">
            <w:pPr>
              <w:autoSpaceDE w:val="0"/>
              <w:autoSpaceDN w:val="0"/>
              <w:adjustRightInd w:val="0"/>
              <w:spacing w:before="60" w:after="60" w:line="240" w:lineRule="auto"/>
              <w:rPr>
                <w:noProof/>
                <w:szCs w:val="24"/>
              </w:rPr>
            </w:pPr>
            <w:r>
              <w:rPr>
                <w:bCs/>
                <w:noProof/>
                <w:lang w:val="lt-LT"/>
              </w:rPr>
              <w:t>Valstybinė maisto ir veterinarijos tarnyba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State Food and Veterinary Service /</w:t>
            </w:r>
          </w:p>
          <w:p w:rsidR="00A7417C" w:rsidRDefault="00A7417C" w:rsidP="0058789A">
            <w:pPr>
              <w:autoSpaceDE w:val="0"/>
              <w:autoSpaceDN w:val="0"/>
              <w:adjustRightInd w:val="0"/>
              <w:spacing w:before="60" w:after="60" w:line="240" w:lineRule="auto"/>
              <w:rPr>
                <w:b/>
                <w:noProof/>
                <w:szCs w:val="24"/>
              </w:rPr>
            </w:pPr>
            <w:r>
              <w:rPr>
                <w:bCs/>
                <w:noProof/>
                <w:szCs w:val="24"/>
              </w:rPr>
              <w:t>Valstybinės maisto ir veterinarijo tarnyba</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Luxembourg</w:t>
            </w:r>
          </w:p>
        </w:tc>
        <w:tc>
          <w:tcPr>
            <w:tcW w:w="1667" w:type="pct"/>
          </w:tcPr>
          <w:p w:rsidR="00A7417C" w:rsidRDefault="00A7417C" w:rsidP="0058789A">
            <w:pPr>
              <w:autoSpaceDE w:val="0"/>
              <w:autoSpaceDN w:val="0"/>
              <w:adjustRightInd w:val="0"/>
              <w:spacing w:before="60" w:after="60" w:line="240" w:lineRule="auto"/>
              <w:rPr>
                <w:noProof/>
                <w:szCs w:val="24"/>
                <w:lang w:val="fr-BE"/>
              </w:rPr>
            </w:pPr>
            <w:r>
              <w:rPr>
                <w:noProof/>
                <w:szCs w:val="24"/>
                <w:lang w:val="fr-BE"/>
              </w:rPr>
              <w:t>Minìstere de la Santé, Division de la Pharmacie et</w:t>
            </w:r>
          </w:p>
          <w:p w:rsidR="00A7417C" w:rsidRDefault="00A7417C" w:rsidP="0058789A">
            <w:pPr>
              <w:autoSpaceDE w:val="0"/>
              <w:autoSpaceDN w:val="0"/>
              <w:adjustRightInd w:val="0"/>
              <w:spacing w:before="60" w:after="60" w:line="240" w:lineRule="auto"/>
              <w:rPr>
                <w:noProof/>
                <w:szCs w:val="24"/>
              </w:rPr>
            </w:pPr>
            <w:r>
              <w:rPr>
                <w:noProof/>
                <w:szCs w:val="24"/>
              </w:rPr>
              <w:t>des Médicaments</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Hungary</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National Institute of Pharmacy/</w:t>
            </w:r>
          </w:p>
          <w:p w:rsidR="00A7417C" w:rsidRDefault="00A7417C" w:rsidP="0058789A">
            <w:pPr>
              <w:autoSpaceDE w:val="0"/>
              <w:autoSpaceDN w:val="0"/>
              <w:adjustRightInd w:val="0"/>
              <w:spacing w:before="60" w:after="60" w:line="240" w:lineRule="auto"/>
              <w:rPr>
                <w:b/>
                <w:noProof/>
                <w:szCs w:val="24"/>
              </w:rPr>
            </w:pPr>
            <w:r>
              <w:rPr>
                <w:bCs/>
                <w:noProof/>
                <w:szCs w:val="24"/>
              </w:rPr>
              <w:t>Országos Gyógyszerészeti Intézet (OGYI)</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National Food Chain Safety Office, Directorate of Veterinary Medicinal Products / Nemzeti Élelmiszerlánc-biztonsági Hivatal,</w:t>
            </w:r>
          </w:p>
          <w:p w:rsidR="00A7417C" w:rsidRDefault="00A7417C" w:rsidP="0058789A">
            <w:pPr>
              <w:autoSpaceDE w:val="0"/>
              <w:autoSpaceDN w:val="0"/>
              <w:adjustRightInd w:val="0"/>
              <w:spacing w:before="60" w:after="60" w:line="240" w:lineRule="auto"/>
              <w:rPr>
                <w:noProof/>
                <w:szCs w:val="24"/>
              </w:rPr>
            </w:pPr>
            <w:r>
              <w:rPr>
                <w:noProof/>
                <w:szCs w:val="24"/>
                <w:lang w:val="hu-HU"/>
              </w:rPr>
              <w:t>Állatgyógyászati Termékek Igazgatósága (ÁTI)</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Malta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Medicines Regulatory Authority</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 xml:space="preserve">Veterinary Medicines and Animal Nutrition section VMANS) (Veterinary Regulation Directorate (VRD) within </w:t>
            </w:r>
          </w:p>
          <w:p w:rsidR="00A7417C" w:rsidRDefault="00A7417C" w:rsidP="0058789A">
            <w:pPr>
              <w:autoSpaceDE w:val="0"/>
              <w:autoSpaceDN w:val="0"/>
              <w:adjustRightInd w:val="0"/>
              <w:spacing w:before="60" w:after="60" w:line="240" w:lineRule="auto"/>
              <w:rPr>
                <w:noProof/>
                <w:szCs w:val="24"/>
              </w:rPr>
            </w:pPr>
            <w:r>
              <w:rPr>
                <w:noProof/>
                <w:szCs w:val="24"/>
              </w:rPr>
              <w:t>The Veterinary and Phytosanitary Regulation Department (VPRD</w:t>
            </w:r>
            <w:r>
              <w:rPr>
                <w:i/>
                <w:noProof/>
                <w:sz w:val="22"/>
              </w:rPr>
              <w:t>)</w:t>
            </w:r>
          </w:p>
        </w:tc>
      </w:tr>
      <w:tr w:rsidR="00A7417C" w:rsidRPr="0072084C" w:rsidTr="0058789A">
        <w:tc>
          <w:tcPr>
            <w:tcW w:w="1667" w:type="pct"/>
          </w:tcPr>
          <w:p w:rsidR="00A7417C" w:rsidRDefault="00A7417C" w:rsidP="0058789A">
            <w:pPr>
              <w:pageBreakBefore/>
              <w:autoSpaceDE w:val="0"/>
              <w:autoSpaceDN w:val="0"/>
              <w:adjustRightInd w:val="0"/>
              <w:spacing w:before="60" w:after="60" w:line="240" w:lineRule="auto"/>
              <w:rPr>
                <w:noProof/>
                <w:szCs w:val="24"/>
              </w:rPr>
            </w:pPr>
            <w:r>
              <w:rPr>
                <w:b/>
                <w:bCs/>
                <w:noProof/>
                <w:szCs w:val="24"/>
              </w:rPr>
              <w:lastRenderedPageBreak/>
              <w:t>Netherlands</w:t>
            </w:r>
          </w:p>
        </w:tc>
        <w:tc>
          <w:tcPr>
            <w:tcW w:w="1667" w:type="pct"/>
          </w:tcPr>
          <w:p w:rsidR="00A7417C" w:rsidRDefault="00A7417C" w:rsidP="0058789A">
            <w:pPr>
              <w:autoSpaceDE w:val="0"/>
              <w:autoSpaceDN w:val="0"/>
              <w:adjustRightInd w:val="0"/>
              <w:spacing w:before="60" w:after="60" w:line="240" w:lineRule="auto"/>
              <w:rPr>
                <w:noProof/>
                <w:szCs w:val="24"/>
                <w:lang w:val="nl-NL"/>
              </w:rPr>
            </w:pPr>
            <w:r>
              <w:rPr>
                <w:noProof/>
                <w:szCs w:val="24"/>
                <w:lang w:val="nl-NL"/>
              </w:rPr>
              <w:t>Healthcare Inspectorate / Inspectie voor de Gezondheidszorg (IGZ)</w:t>
            </w:r>
          </w:p>
          <w:p w:rsidR="00A7417C" w:rsidRDefault="00A7417C" w:rsidP="0058789A">
            <w:pPr>
              <w:autoSpaceDE w:val="0"/>
              <w:autoSpaceDN w:val="0"/>
              <w:adjustRightInd w:val="0"/>
              <w:spacing w:before="60" w:after="60" w:line="240" w:lineRule="auto"/>
              <w:rPr>
                <w:noProof/>
                <w:szCs w:val="24"/>
                <w:lang w:val="nl-NL"/>
              </w:rPr>
            </w:pPr>
          </w:p>
        </w:tc>
        <w:tc>
          <w:tcPr>
            <w:tcW w:w="1667" w:type="pct"/>
          </w:tcPr>
          <w:p w:rsidR="00A7417C" w:rsidRDefault="00A7417C" w:rsidP="0058789A">
            <w:pPr>
              <w:autoSpaceDE w:val="0"/>
              <w:autoSpaceDN w:val="0"/>
              <w:adjustRightInd w:val="0"/>
              <w:spacing w:before="60" w:after="60" w:line="240" w:lineRule="auto"/>
              <w:rPr>
                <w:noProof/>
                <w:szCs w:val="24"/>
                <w:lang w:val="nl-NL"/>
              </w:rPr>
            </w:pPr>
            <w:r>
              <w:rPr>
                <w:noProof/>
                <w:szCs w:val="24"/>
                <w:lang w:val="nl-NL"/>
              </w:rPr>
              <w:t>Medicines Evaluation Board /</w:t>
            </w:r>
          </w:p>
          <w:p w:rsidR="00A7417C" w:rsidRDefault="00A7417C" w:rsidP="0058789A">
            <w:pPr>
              <w:autoSpaceDE w:val="0"/>
              <w:autoSpaceDN w:val="0"/>
              <w:adjustRightInd w:val="0"/>
              <w:spacing w:before="60" w:after="60" w:line="240" w:lineRule="auto"/>
              <w:rPr>
                <w:noProof/>
                <w:szCs w:val="24"/>
                <w:lang w:val="nl-NL"/>
              </w:rPr>
            </w:pPr>
            <w:r>
              <w:rPr>
                <w:noProof/>
                <w:szCs w:val="24"/>
                <w:lang w:val="nl-NL"/>
              </w:rPr>
              <w:t>Bureau Diergeneesmiddelen, College ter Beoordeling van Geneesmiddelen (CBG)/</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Austria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Austrian Agency for Health and Food Safety /</w:t>
            </w:r>
          </w:p>
          <w:p w:rsidR="00A7417C" w:rsidRDefault="00A7417C" w:rsidP="0058789A">
            <w:pPr>
              <w:autoSpaceDE w:val="0"/>
              <w:autoSpaceDN w:val="0"/>
              <w:adjustRightInd w:val="0"/>
              <w:spacing w:before="60" w:after="60" w:line="240" w:lineRule="auto"/>
              <w:rPr>
                <w:noProof/>
                <w:szCs w:val="24"/>
                <w:lang w:val="de-DE"/>
              </w:rPr>
            </w:pPr>
            <w:r>
              <w:rPr>
                <w:noProof/>
                <w:szCs w:val="24"/>
                <w:lang w:val="de-DE"/>
              </w:rPr>
              <w:t>Österreichische Agentur für Gesundheit und Ernährungssicherheit GmbH</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Poland</w:t>
            </w:r>
          </w:p>
        </w:tc>
        <w:tc>
          <w:tcPr>
            <w:tcW w:w="1667" w:type="pct"/>
          </w:tcPr>
          <w:p w:rsidR="00A7417C" w:rsidRDefault="00A7417C" w:rsidP="0058789A">
            <w:pPr>
              <w:autoSpaceDE w:val="0"/>
              <w:autoSpaceDN w:val="0"/>
              <w:adjustRightInd w:val="0"/>
              <w:spacing w:before="60" w:after="60" w:line="240" w:lineRule="auto"/>
              <w:rPr>
                <w:noProof/>
              </w:rPr>
            </w:pPr>
            <w:r>
              <w:rPr>
                <w:noProof/>
                <w:szCs w:val="24"/>
              </w:rPr>
              <w:t xml:space="preserve">The Main Pharmaceutical Inspectorate </w:t>
            </w:r>
            <w:r>
              <w:rPr>
                <w:noProof/>
              </w:rPr>
              <w:t>/</w:t>
            </w:r>
          </w:p>
          <w:p w:rsidR="00A7417C" w:rsidRDefault="00A7417C" w:rsidP="0058789A">
            <w:pPr>
              <w:autoSpaceDE w:val="0"/>
              <w:autoSpaceDN w:val="0"/>
              <w:adjustRightInd w:val="0"/>
              <w:spacing w:before="60" w:after="60" w:line="240" w:lineRule="auto"/>
              <w:rPr>
                <w:noProof/>
                <w:szCs w:val="24"/>
              </w:rPr>
            </w:pPr>
            <w:r>
              <w:rPr>
                <w:noProof/>
              </w:rPr>
              <w:t>Główny Inspektorat Farmaceutyczny (GIF) /</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RPr="0072084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Portugal</w:t>
            </w:r>
          </w:p>
        </w:tc>
        <w:tc>
          <w:tcPr>
            <w:tcW w:w="1667" w:type="pct"/>
          </w:tcPr>
          <w:p w:rsidR="00A7417C" w:rsidRDefault="00A7417C" w:rsidP="0058789A">
            <w:pPr>
              <w:autoSpaceDE w:val="0"/>
              <w:autoSpaceDN w:val="0"/>
              <w:adjustRightInd w:val="0"/>
              <w:spacing w:before="60" w:after="60" w:line="240" w:lineRule="auto"/>
              <w:rPr>
                <w:noProof/>
                <w:szCs w:val="24"/>
              </w:rPr>
            </w:pPr>
            <w:r>
              <w:rPr>
                <w:iCs/>
                <w:noProof/>
                <w:szCs w:val="24"/>
              </w:rPr>
              <w:t>National Authority of Medicines and Health Products</w:t>
            </w:r>
            <w:r>
              <w:rPr>
                <w:noProof/>
                <w:szCs w:val="24"/>
              </w:rPr>
              <w:t xml:space="preserve"> /</w:t>
            </w:r>
          </w:p>
          <w:p w:rsidR="00A7417C" w:rsidRDefault="00A7417C" w:rsidP="0058789A">
            <w:pPr>
              <w:autoSpaceDE w:val="0"/>
              <w:autoSpaceDN w:val="0"/>
              <w:adjustRightInd w:val="0"/>
              <w:spacing w:before="60" w:after="60" w:line="240" w:lineRule="auto"/>
              <w:rPr>
                <w:noProof/>
                <w:szCs w:val="24"/>
                <w:lang w:val="pt-PT"/>
              </w:rPr>
            </w:pPr>
            <w:r>
              <w:rPr>
                <w:noProof/>
                <w:szCs w:val="24"/>
                <w:lang w:val="pt-PT"/>
              </w:rPr>
              <w:t>INFARMED, I.P</w:t>
            </w:r>
          </w:p>
          <w:p w:rsidR="00A7417C" w:rsidRDefault="00A7417C" w:rsidP="0058789A">
            <w:pPr>
              <w:autoSpaceDE w:val="0"/>
              <w:autoSpaceDN w:val="0"/>
              <w:adjustRightInd w:val="0"/>
              <w:spacing w:before="60" w:after="60" w:line="240" w:lineRule="auto"/>
              <w:rPr>
                <w:noProof/>
                <w:szCs w:val="24"/>
                <w:lang w:val="pt-PT"/>
              </w:rPr>
            </w:pPr>
            <w:r>
              <w:rPr>
                <w:noProof/>
                <w:szCs w:val="24"/>
                <w:lang w:val="pt-PT"/>
              </w:rPr>
              <w:t>Autoridade Nacional do Medicamento e Produtos de Saúde, I.P</w:t>
            </w:r>
          </w:p>
        </w:tc>
        <w:tc>
          <w:tcPr>
            <w:tcW w:w="1667" w:type="pct"/>
          </w:tcPr>
          <w:p w:rsidR="00A7417C" w:rsidRDefault="00A7417C" w:rsidP="0058789A">
            <w:pPr>
              <w:spacing w:before="60" w:after="60" w:line="240" w:lineRule="auto"/>
              <w:rPr>
                <w:noProof/>
                <w:szCs w:val="24"/>
                <w:lang w:val="pt-PT"/>
              </w:rPr>
            </w:pPr>
            <w:r>
              <w:rPr>
                <w:bCs/>
                <w:iCs/>
                <w:noProof/>
                <w:szCs w:val="24"/>
                <w:lang w:val="pt-PT"/>
              </w:rPr>
              <w:t>General Directorate of Food and Veterinary</w:t>
            </w:r>
            <w:r>
              <w:rPr>
                <w:bCs/>
                <w:noProof/>
                <w:szCs w:val="24"/>
                <w:shd w:val="clear" w:color="auto" w:fill="FFFFFF"/>
                <w:lang w:val="pt-PT"/>
              </w:rPr>
              <w:t xml:space="preserve"> /</w:t>
            </w:r>
            <w:r>
              <w:rPr>
                <w:bCs/>
                <w:noProof/>
                <w:sz w:val="17"/>
                <w:szCs w:val="17"/>
                <w:shd w:val="clear" w:color="auto" w:fill="FFFFFF"/>
                <w:lang w:val="pt-PT"/>
              </w:rPr>
              <w:t xml:space="preserve"> </w:t>
            </w:r>
            <w:r>
              <w:rPr>
                <w:bCs/>
                <w:noProof/>
                <w:szCs w:val="24"/>
                <w:lang w:val="pt-PT"/>
              </w:rPr>
              <w:t xml:space="preserve">DGAV - </w:t>
            </w:r>
            <w:r>
              <w:rPr>
                <w:noProof/>
                <w:szCs w:val="24"/>
                <w:lang w:val="pt-PT"/>
              </w:rPr>
              <w:t>Direção Geral de Alimentação e Veterinária (PT)</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Slovenia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Agency for Medicinal Products and Medical</w:t>
            </w:r>
          </w:p>
          <w:p w:rsidR="00A7417C" w:rsidRDefault="00A7417C" w:rsidP="0058789A">
            <w:pPr>
              <w:autoSpaceDE w:val="0"/>
              <w:autoSpaceDN w:val="0"/>
              <w:adjustRightInd w:val="0"/>
              <w:spacing w:before="60" w:after="60" w:line="240" w:lineRule="auto"/>
              <w:rPr>
                <w:noProof/>
                <w:szCs w:val="24"/>
              </w:rPr>
            </w:pPr>
            <w:r>
              <w:rPr>
                <w:noProof/>
                <w:szCs w:val="24"/>
              </w:rPr>
              <w:t>Devices of the Republic of Slovenia /</w:t>
            </w:r>
          </w:p>
          <w:p w:rsidR="00A7417C" w:rsidRDefault="00A7417C" w:rsidP="0058789A">
            <w:pPr>
              <w:autoSpaceDE w:val="0"/>
              <w:autoSpaceDN w:val="0"/>
              <w:adjustRightInd w:val="0"/>
              <w:spacing w:before="60" w:after="60" w:line="240" w:lineRule="auto"/>
              <w:rPr>
                <w:noProof/>
                <w:szCs w:val="24"/>
              </w:rPr>
            </w:pPr>
            <w:r>
              <w:rPr>
                <w:noProof/>
                <w:szCs w:val="24"/>
                <w:lang w:val="sl-SI"/>
              </w:rPr>
              <w:t>Javna agencija Republike Slovenije za zdravila in medicinske pripomočke (JAZMP)</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pageBreakBefore/>
              <w:autoSpaceDE w:val="0"/>
              <w:autoSpaceDN w:val="0"/>
              <w:adjustRightInd w:val="0"/>
              <w:spacing w:before="60" w:after="60" w:line="240" w:lineRule="auto"/>
              <w:rPr>
                <w:b/>
                <w:bCs/>
                <w:noProof/>
                <w:szCs w:val="24"/>
              </w:rPr>
            </w:pPr>
            <w:r>
              <w:rPr>
                <w:b/>
                <w:bCs/>
                <w:noProof/>
                <w:szCs w:val="24"/>
              </w:rPr>
              <w:lastRenderedPageBreak/>
              <w:t>Slovak Republic</w:t>
            </w:r>
          </w:p>
          <w:p w:rsidR="00A7417C" w:rsidRDefault="00A7417C" w:rsidP="0058789A">
            <w:pPr>
              <w:autoSpaceDE w:val="0"/>
              <w:autoSpaceDN w:val="0"/>
              <w:adjustRightInd w:val="0"/>
              <w:spacing w:before="60" w:after="60" w:line="240" w:lineRule="auto"/>
              <w:rPr>
                <w:noProof/>
                <w:szCs w:val="24"/>
              </w:rPr>
            </w:pPr>
            <w:r>
              <w:rPr>
                <w:b/>
                <w:bCs/>
                <w:noProof/>
                <w:szCs w:val="24"/>
              </w:rPr>
              <w:t>(Slovakia)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State Institute for Drug Control /</w:t>
            </w:r>
          </w:p>
          <w:p w:rsidR="00A7417C" w:rsidRDefault="00A7417C" w:rsidP="0058789A">
            <w:pPr>
              <w:autoSpaceDE w:val="0"/>
              <w:autoSpaceDN w:val="0"/>
              <w:adjustRightInd w:val="0"/>
              <w:spacing w:before="60" w:after="60" w:line="240" w:lineRule="auto"/>
              <w:rPr>
                <w:noProof/>
                <w:szCs w:val="24"/>
              </w:rPr>
            </w:pPr>
            <w:r>
              <w:rPr>
                <w:noProof/>
                <w:szCs w:val="24"/>
                <w:lang w:val="sk-SK"/>
              </w:rPr>
              <w:t>Štátny ústav pre kontrolu liečiv (</w:t>
            </w:r>
            <w:r>
              <w:rPr>
                <w:rFonts w:ascii="Garamond" w:hAnsi="Garamond"/>
                <w:bCs/>
                <w:noProof/>
                <w:szCs w:val="24"/>
                <w:lang w:val="sk-SK"/>
              </w:rPr>
              <w:t>ŠÚKL</w:t>
            </w:r>
            <w:r>
              <w:rPr>
                <w:noProof/>
                <w:szCs w:val="24"/>
                <w:lang w:val="sk-SK"/>
              </w:rPr>
              <w:t>)</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Institute for State Control of Veterinary Biologicals and</w:t>
            </w:r>
          </w:p>
          <w:p w:rsidR="00A7417C" w:rsidRDefault="00A7417C" w:rsidP="0058789A">
            <w:pPr>
              <w:autoSpaceDE w:val="0"/>
              <w:autoSpaceDN w:val="0"/>
              <w:adjustRightInd w:val="0"/>
              <w:spacing w:before="60" w:after="60" w:line="240" w:lineRule="auto"/>
              <w:rPr>
                <w:noProof/>
                <w:szCs w:val="24"/>
              </w:rPr>
            </w:pPr>
            <w:r>
              <w:rPr>
                <w:noProof/>
                <w:szCs w:val="24"/>
              </w:rPr>
              <w:t>Medicaments /</w:t>
            </w:r>
          </w:p>
          <w:p w:rsidR="00A7417C" w:rsidRDefault="00A7417C" w:rsidP="0058789A">
            <w:pPr>
              <w:autoSpaceDE w:val="0"/>
              <w:autoSpaceDN w:val="0"/>
              <w:adjustRightInd w:val="0"/>
              <w:spacing w:before="60" w:after="60" w:line="240" w:lineRule="auto"/>
              <w:rPr>
                <w:noProof/>
                <w:szCs w:val="24"/>
              </w:rPr>
            </w:pPr>
            <w:r>
              <w:rPr>
                <w:noProof/>
                <w:szCs w:val="24"/>
                <w:lang w:val="sk-SK"/>
              </w:rPr>
              <w:t>Ústav štátnej kontroly veterinárnych biopreparátov a liečiv (USKVBL)</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Finland</w:t>
            </w:r>
          </w:p>
        </w:tc>
        <w:tc>
          <w:tcPr>
            <w:tcW w:w="1667" w:type="pct"/>
          </w:tcPr>
          <w:p w:rsidR="00A7417C" w:rsidRDefault="00A7417C" w:rsidP="0058789A">
            <w:pPr>
              <w:autoSpaceDE w:val="0"/>
              <w:autoSpaceDN w:val="0"/>
              <w:adjustRightInd w:val="0"/>
              <w:spacing w:before="60" w:after="60" w:line="240" w:lineRule="auto"/>
              <w:rPr>
                <w:noProof/>
                <w:szCs w:val="24"/>
                <w:lang w:val="fi-FI"/>
              </w:rPr>
            </w:pPr>
            <w:r>
              <w:rPr>
                <w:noProof/>
                <w:szCs w:val="24"/>
                <w:lang w:val="fi-FI"/>
              </w:rPr>
              <w:t>Finnish Medicines Agency /</w:t>
            </w:r>
          </w:p>
          <w:p w:rsidR="00A7417C" w:rsidRDefault="00A7417C" w:rsidP="0058789A">
            <w:pPr>
              <w:autoSpaceDE w:val="0"/>
              <w:autoSpaceDN w:val="0"/>
              <w:adjustRightInd w:val="0"/>
              <w:spacing w:before="60" w:after="60" w:line="240" w:lineRule="auto"/>
              <w:rPr>
                <w:noProof/>
                <w:szCs w:val="24"/>
                <w:lang w:val="fi-FI"/>
              </w:rPr>
            </w:pPr>
            <w:r>
              <w:rPr>
                <w:noProof/>
                <w:szCs w:val="24"/>
                <w:lang w:val="fi-FI"/>
              </w:rPr>
              <w:t>Lääkealan turvallisuus- ja kehittämiskeskus (FIMEA)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Sweden</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Medical Products Agency /</w:t>
            </w:r>
            <w:r>
              <w:rPr>
                <w:noProof/>
                <w:lang w:val="sv-SE"/>
              </w:rPr>
              <w:t xml:space="preserve"> Läkemedelsverket</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See responsible authority for human medicinal products</w:t>
            </w:r>
          </w:p>
        </w:tc>
      </w:tr>
      <w:tr w:rsidR="00A7417C" w:rsidTr="0058789A">
        <w:tc>
          <w:tcPr>
            <w:tcW w:w="1667" w:type="pct"/>
          </w:tcPr>
          <w:p w:rsidR="00A7417C" w:rsidRDefault="00A7417C" w:rsidP="0058789A">
            <w:pPr>
              <w:autoSpaceDE w:val="0"/>
              <w:autoSpaceDN w:val="0"/>
              <w:adjustRightInd w:val="0"/>
              <w:spacing w:before="60" w:after="60" w:line="240" w:lineRule="auto"/>
              <w:rPr>
                <w:b/>
                <w:bCs/>
                <w:noProof/>
                <w:szCs w:val="24"/>
              </w:rPr>
            </w:pPr>
            <w:r>
              <w:rPr>
                <w:b/>
                <w:bCs/>
                <w:noProof/>
                <w:szCs w:val="24"/>
              </w:rPr>
              <w:t>United</w:t>
            </w:r>
          </w:p>
          <w:p w:rsidR="00A7417C" w:rsidRDefault="00A7417C" w:rsidP="0058789A">
            <w:pPr>
              <w:autoSpaceDE w:val="0"/>
              <w:autoSpaceDN w:val="0"/>
              <w:adjustRightInd w:val="0"/>
              <w:spacing w:before="60" w:after="60" w:line="240" w:lineRule="auto"/>
              <w:rPr>
                <w:noProof/>
                <w:szCs w:val="24"/>
              </w:rPr>
            </w:pPr>
            <w:r>
              <w:rPr>
                <w:b/>
                <w:bCs/>
                <w:noProof/>
                <w:szCs w:val="24"/>
              </w:rPr>
              <w:t>Kingdom</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Medicines and Healthcare products Regulatory Agency</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Veterinary Medicines Directorate</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Bulgaria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Bulgarian Drug Agency /</w:t>
            </w:r>
          </w:p>
          <w:p w:rsidR="00A7417C" w:rsidRDefault="00A7417C" w:rsidP="0058789A">
            <w:pPr>
              <w:spacing w:before="60" w:after="60" w:line="240" w:lineRule="auto"/>
              <w:rPr>
                <w:noProof/>
                <w:szCs w:val="24"/>
              </w:rPr>
            </w:pPr>
            <w:r>
              <w:rPr>
                <w:noProof/>
                <w:szCs w:val="24"/>
                <w:lang w:val="bg-BG"/>
              </w:rPr>
              <w:t>ИЗПЪЛНИТЕЛНА АГЕНЦИЯ ПО ЛЕКАРСТВАТА</w:t>
            </w:r>
          </w:p>
        </w:tc>
        <w:tc>
          <w:tcPr>
            <w:tcW w:w="1667" w:type="pct"/>
          </w:tcPr>
          <w:p w:rsidR="00A7417C" w:rsidRDefault="00A7417C" w:rsidP="0058789A">
            <w:pPr>
              <w:spacing w:before="60" w:after="60" w:line="240" w:lineRule="auto"/>
              <w:rPr>
                <w:rFonts w:eastAsia="Times New Roman"/>
                <w:noProof/>
                <w:szCs w:val="24"/>
                <w:lang w:val="ru-RU" w:eastAsia="en-GB"/>
              </w:rPr>
            </w:pPr>
            <w:r>
              <w:rPr>
                <w:rFonts w:eastAsia="Times New Roman"/>
                <w:noProof/>
                <w:szCs w:val="24"/>
                <w:lang w:eastAsia="en-GB"/>
              </w:rPr>
              <w:t>Bulgarian</w:t>
            </w:r>
            <w:r>
              <w:rPr>
                <w:rFonts w:eastAsia="Times New Roman"/>
                <w:noProof/>
                <w:szCs w:val="24"/>
                <w:lang w:val="ru-RU" w:eastAsia="en-GB"/>
              </w:rPr>
              <w:t xml:space="preserve"> </w:t>
            </w:r>
            <w:r>
              <w:rPr>
                <w:rFonts w:eastAsia="Times New Roman"/>
                <w:noProof/>
                <w:szCs w:val="24"/>
                <w:lang w:eastAsia="en-GB"/>
              </w:rPr>
              <w:t>Food</w:t>
            </w:r>
            <w:r>
              <w:rPr>
                <w:rFonts w:eastAsia="Times New Roman"/>
                <w:noProof/>
                <w:szCs w:val="24"/>
                <w:lang w:val="ru-RU" w:eastAsia="en-GB"/>
              </w:rPr>
              <w:t xml:space="preserve"> </w:t>
            </w:r>
            <w:r>
              <w:rPr>
                <w:rFonts w:eastAsia="Times New Roman"/>
                <w:noProof/>
                <w:szCs w:val="24"/>
                <w:lang w:eastAsia="en-GB"/>
              </w:rPr>
              <w:t>Safety</w:t>
            </w:r>
            <w:r>
              <w:rPr>
                <w:rFonts w:eastAsia="Times New Roman"/>
                <w:noProof/>
                <w:szCs w:val="24"/>
                <w:lang w:val="ru-RU" w:eastAsia="en-GB"/>
              </w:rPr>
              <w:t xml:space="preserve"> </w:t>
            </w:r>
            <w:r>
              <w:rPr>
                <w:rFonts w:eastAsia="Times New Roman"/>
                <w:noProof/>
                <w:szCs w:val="24"/>
                <w:lang w:eastAsia="en-GB"/>
              </w:rPr>
              <w:t>Agency</w:t>
            </w:r>
            <w:r>
              <w:rPr>
                <w:rFonts w:eastAsia="Times New Roman"/>
                <w:noProof/>
                <w:szCs w:val="24"/>
                <w:lang w:val="ru-RU" w:eastAsia="en-GB"/>
              </w:rPr>
              <w:t>/</w:t>
            </w:r>
          </w:p>
          <w:p w:rsidR="00A7417C" w:rsidRDefault="00A7417C" w:rsidP="0058789A">
            <w:pPr>
              <w:spacing w:before="60" w:after="60" w:line="240" w:lineRule="auto"/>
              <w:rPr>
                <w:noProof/>
                <w:szCs w:val="24"/>
                <w:lang w:val="ru-RU"/>
              </w:rPr>
            </w:pPr>
            <w:r>
              <w:rPr>
                <w:rFonts w:eastAsia="Times New Roman"/>
                <w:noProof/>
                <w:szCs w:val="24"/>
                <w:lang w:val="ru-RU" w:eastAsia="en-GB"/>
              </w:rPr>
              <w:t xml:space="preserve">Българска агенция по безопасност на храните </w:t>
            </w:r>
          </w:p>
        </w:tc>
      </w:tr>
      <w:tr w:rsidR="00A7417C" w:rsidTr="0058789A">
        <w:tc>
          <w:tcPr>
            <w:tcW w:w="1667" w:type="pct"/>
          </w:tcPr>
          <w:p w:rsidR="00A7417C" w:rsidRDefault="00A7417C" w:rsidP="0058789A">
            <w:pPr>
              <w:autoSpaceDE w:val="0"/>
              <w:autoSpaceDN w:val="0"/>
              <w:adjustRightInd w:val="0"/>
              <w:spacing w:before="60" w:after="60" w:line="240" w:lineRule="auto"/>
              <w:rPr>
                <w:noProof/>
                <w:szCs w:val="24"/>
              </w:rPr>
            </w:pPr>
            <w:r>
              <w:rPr>
                <w:b/>
                <w:bCs/>
                <w:noProof/>
                <w:szCs w:val="24"/>
              </w:rPr>
              <w:t>Romania</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National Agency for Medicines and Medical Devices /</w:t>
            </w:r>
          </w:p>
          <w:p w:rsidR="00A7417C" w:rsidRDefault="00A7417C" w:rsidP="0058789A">
            <w:pPr>
              <w:autoSpaceDE w:val="0"/>
              <w:autoSpaceDN w:val="0"/>
              <w:adjustRightInd w:val="0"/>
              <w:spacing w:before="60" w:after="60" w:line="240" w:lineRule="auto"/>
              <w:rPr>
                <w:noProof/>
                <w:szCs w:val="24"/>
              </w:rPr>
            </w:pPr>
            <w:r>
              <w:rPr>
                <w:noProof/>
                <w:szCs w:val="24"/>
              </w:rPr>
              <w:t>Agenţia Naţională a Medicamentului şi a Dispozitivelor Medicale</w:t>
            </w:r>
          </w:p>
        </w:tc>
        <w:tc>
          <w:tcPr>
            <w:tcW w:w="1667" w:type="pct"/>
          </w:tcPr>
          <w:p w:rsidR="00A7417C" w:rsidRDefault="00A7417C" w:rsidP="0058789A">
            <w:pPr>
              <w:autoSpaceDE w:val="0"/>
              <w:autoSpaceDN w:val="0"/>
              <w:adjustRightInd w:val="0"/>
              <w:spacing w:before="60" w:after="60" w:line="240" w:lineRule="auto"/>
              <w:rPr>
                <w:noProof/>
                <w:szCs w:val="24"/>
              </w:rPr>
            </w:pPr>
            <w:r>
              <w:rPr>
                <w:noProof/>
                <w:szCs w:val="24"/>
              </w:rPr>
              <w:t>National Sanitary Veterinary and Food Safety Authority / Autoritatea Naţională Sanitară Veterinară şi pentru Siguranţa Alimentelor</w:t>
            </w:r>
          </w:p>
        </w:tc>
      </w:tr>
    </w:tbl>
    <w:p w:rsidR="00A7417C" w:rsidRDefault="00A7417C" w:rsidP="00A7417C">
      <w:pPr>
        <w:spacing w:line="240" w:lineRule="auto"/>
        <w:rPr>
          <w:noProof/>
        </w:rPr>
      </w:pPr>
    </w:p>
    <w:p w:rsidR="00A7417C" w:rsidRDefault="00A7417C" w:rsidP="00A7417C">
      <w:pPr>
        <w:spacing w:line="240" w:lineRule="auto"/>
        <w:rPr>
          <w:noProof/>
        </w:rPr>
      </w:pPr>
      <w:r>
        <w:rPr>
          <w:noProof/>
        </w:rPr>
        <w:t>For Canada:</w:t>
      </w:r>
    </w:p>
    <w:p w:rsidR="00A7417C" w:rsidRDefault="00A7417C" w:rsidP="00A7417C">
      <w:pPr>
        <w:spacing w:line="240" w:lineRule="auto"/>
        <w:rPr>
          <w:noProof/>
        </w:rPr>
      </w:pPr>
    </w:p>
    <w:tbl>
      <w:tblPr>
        <w:tblStyle w:val="TableGrid2"/>
        <w:tblW w:w="5000" w:type="pct"/>
        <w:tblLook w:val="04A0" w:firstRow="1" w:lastRow="0" w:firstColumn="1" w:lastColumn="0" w:noHBand="0" w:noVBand="1"/>
      </w:tblPr>
      <w:tblGrid>
        <w:gridCol w:w="3285"/>
        <w:gridCol w:w="3286"/>
        <w:gridCol w:w="3284"/>
      </w:tblGrid>
      <w:tr w:rsidR="00A7417C" w:rsidTr="0058789A">
        <w:trPr>
          <w:trHeight w:val="20"/>
        </w:trPr>
        <w:tc>
          <w:tcPr>
            <w:tcW w:w="1667" w:type="pct"/>
          </w:tcPr>
          <w:p w:rsidR="00A7417C" w:rsidRDefault="00A7417C" w:rsidP="0058789A">
            <w:pPr>
              <w:spacing w:line="240" w:lineRule="auto"/>
              <w:rPr>
                <w:noProof/>
                <w:szCs w:val="24"/>
              </w:rPr>
            </w:pPr>
          </w:p>
        </w:tc>
        <w:tc>
          <w:tcPr>
            <w:tcW w:w="1667" w:type="pct"/>
          </w:tcPr>
          <w:p w:rsidR="00A7417C" w:rsidRDefault="00A7417C" w:rsidP="0058789A">
            <w:pPr>
              <w:spacing w:line="240" w:lineRule="auto"/>
              <w:rPr>
                <w:noProof/>
                <w:szCs w:val="24"/>
              </w:rPr>
            </w:pPr>
            <w:r>
              <w:rPr>
                <w:noProof/>
                <w:szCs w:val="24"/>
              </w:rPr>
              <w:t>Health Canada</w:t>
            </w:r>
          </w:p>
        </w:tc>
        <w:tc>
          <w:tcPr>
            <w:tcW w:w="1667" w:type="pct"/>
          </w:tcPr>
          <w:p w:rsidR="00A7417C" w:rsidRDefault="00A7417C" w:rsidP="0058789A">
            <w:pPr>
              <w:spacing w:line="240" w:lineRule="auto"/>
              <w:rPr>
                <w:noProof/>
                <w:szCs w:val="24"/>
              </w:rPr>
            </w:pPr>
            <w:r>
              <w:rPr>
                <w:noProof/>
                <w:szCs w:val="24"/>
              </w:rPr>
              <w:t>Health Canada</w:t>
            </w:r>
          </w:p>
        </w:tc>
      </w:tr>
    </w:tbl>
    <w:p w:rsidR="00A7417C" w:rsidRDefault="00A7417C" w:rsidP="00A7417C">
      <w:pPr>
        <w:spacing w:line="240" w:lineRule="auto"/>
        <w:rPr>
          <w:noProof/>
          <w:szCs w:val="24"/>
        </w:rPr>
      </w:pPr>
    </w:p>
    <w:p w:rsidR="00A7417C" w:rsidRDefault="00A7417C" w:rsidP="00A7417C">
      <w:pPr>
        <w:spacing w:line="240" w:lineRule="auto"/>
        <w:rPr>
          <w:noProof/>
          <w:szCs w:val="24"/>
        </w:rPr>
      </w:pPr>
    </w:p>
    <w:p w:rsidR="00A7417C" w:rsidRDefault="00A7417C" w:rsidP="00A7417C">
      <w:pPr>
        <w:spacing w:line="240" w:lineRule="auto"/>
        <w:jc w:val="center"/>
        <w:rPr>
          <w:noProof/>
          <w:szCs w:val="24"/>
        </w:rPr>
      </w:pPr>
      <w:r>
        <w:rPr>
          <w:noProof/>
          <w:szCs w:val="24"/>
        </w:rPr>
        <w:t>________________</w:t>
      </w:r>
    </w:p>
    <w:p w:rsidR="00A7417C" w:rsidRDefault="00A7417C" w:rsidP="00A7417C">
      <w:pPr>
        <w:spacing w:line="240" w:lineRule="auto"/>
        <w:jc w:val="center"/>
        <w:rPr>
          <w:noProof/>
          <w:szCs w:val="24"/>
        </w:rPr>
        <w:sectPr w:rsidR="00A7417C">
          <w:headerReference w:type="even" r:id="rId23"/>
          <w:headerReference w:type="default" r:id="rId24"/>
          <w:footerReference w:type="even" r:id="rId25"/>
          <w:footerReference w:type="default" r:id="rId26"/>
          <w:headerReference w:type="first" r:id="rId27"/>
          <w:footerReference w:type="first" r:id="rId28"/>
          <w:pgSz w:w="11907" w:h="16839" w:code="9"/>
          <w:pgMar w:top="1134" w:right="1134" w:bottom="1134" w:left="1134" w:header="1134" w:footer="1134" w:gutter="0"/>
          <w:pgNumType w:start="1"/>
          <w:cols w:space="720"/>
          <w:docGrid w:linePitch="360"/>
        </w:sectPr>
      </w:pPr>
    </w:p>
    <w:p w:rsidR="00A7417C" w:rsidRDefault="00A7417C" w:rsidP="00FC5902">
      <w:pPr>
        <w:jc w:val="right"/>
        <w:rPr>
          <w:b/>
          <w:noProof/>
          <w:u w:val="single"/>
        </w:rPr>
      </w:pPr>
      <w:r>
        <w:rPr>
          <w:b/>
          <w:noProof/>
          <w:u w:val="single"/>
        </w:rPr>
        <w:lastRenderedPageBreak/>
        <w:t>ANNEX 3</w:t>
      </w:r>
    </w:p>
    <w:p w:rsidR="00A7417C" w:rsidRDefault="00A7417C" w:rsidP="00FC5902">
      <w:pPr>
        <w:jc w:val="center"/>
        <w:rPr>
          <w:b/>
          <w:noProof/>
        </w:rPr>
      </w:pPr>
    </w:p>
    <w:p w:rsidR="00A7417C" w:rsidRDefault="00A7417C" w:rsidP="00FC5902">
      <w:pPr>
        <w:jc w:val="center"/>
        <w:rPr>
          <w:b/>
          <w:noProof/>
        </w:rPr>
      </w:pPr>
      <w:r>
        <w:rPr>
          <w:b/>
          <w:noProof/>
        </w:rPr>
        <w:t>APPLICABLE LEGISLATION</w:t>
      </w:r>
    </w:p>
    <w:p w:rsidR="00A7417C" w:rsidRDefault="00A7417C" w:rsidP="00FC5902">
      <w:pPr>
        <w:rPr>
          <w:noProof/>
        </w:rPr>
      </w:pPr>
    </w:p>
    <w:p w:rsidR="00A7417C" w:rsidRDefault="00A7417C" w:rsidP="00FC5902">
      <w:pPr>
        <w:rPr>
          <w:noProof/>
        </w:rPr>
      </w:pPr>
      <w:r>
        <w:rPr>
          <w:noProof/>
        </w:rPr>
        <w:t>For the European Union:</w:t>
      </w:r>
    </w:p>
    <w:p w:rsidR="00A7417C" w:rsidRDefault="00A7417C" w:rsidP="00FC5902">
      <w:pPr>
        <w:rPr>
          <w:noProof/>
        </w:rPr>
      </w:pPr>
    </w:p>
    <w:p w:rsidR="00A7417C" w:rsidRDefault="00A7417C" w:rsidP="00FC5902">
      <w:pPr>
        <w:rPr>
          <w:noProof/>
        </w:rPr>
      </w:pPr>
      <w:r>
        <w:rPr>
          <w:noProof/>
        </w:rPr>
        <w:t>Directive 2001/83/EC of the European Parliament and of the Council of 6 November 2001 on the Community code relating to medicinal products for human use;</w:t>
      </w:r>
    </w:p>
    <w:p w:rsidR="00A7417C" w:rsidRDefault="00A7417C" w:rsidP="00FC5902">
      <w:pPr>
        <w:rPr>
          <w:noProof/>
        </w:rPr>
      </w:pPr>
    </w:p>
    <w:p w:rsidR="00A7417C" w:rsidRDefault="00A7417C" w:rsidP="00FC5902">
      <w:pPr>
        <w:rPr>
          <w:noProof/>
        </w:rPr>
      </w:pPr>
      <w:r>
        <w:rPr>
          <w:noProof/>
        </w:rPr>
        <w:t>Directive 2001/82/EC of the European Parliament and of the Council of 6 November 2001 on the Community code relating to veterinary medicinal products;</w:t>
      </w:r>
    </w:p>
    <w:p w:rsidR="00A7417C" w:rsidRDefault="00A7417C" w:rsidP="00FC5902">
      <w:pPr>
        <w:rPr>
          <w:noProof/>
        </w:rPr>
      </w:pPr>
    </w:p>
    <w:p w:rsidR="00A7417C" w:rsidRDefault="00A7417C" w:rsidP="00FC5902">
      <w:pPr>
        <w:rPr>
          <w:bCs/>
          <w:noProof/>
        </w:rPr>
      </w:pPr>
      <w:r>
        <w:rPr>
          <w:noProof/>
        </w:rPr>
        <w:t xml:space="preserve">Directive 2001/20/EC of European Parliament and of the Council of 4 April 2001 </w:t>
      </w:r>
      <w:r>
        <w:rPr>
          <w:bCs/>
          <w:noProof/>
        </w:rPr>
        <w:t>on the approximation of the laws, regulations and administrative provisions of the Member States relating to the implementation of good clinical practice in the conduct of clinical trials on medicinal products for human use;</w:t>
      </w:r>
    </w:p>
    <w:p w:rsidR="00A7417C" w:rsidRDefault="00A7417C" w:rsidP="00FC5902">
      <w:pPr>
        <w:rPr>
          <w:bCs/>
          <w:noProof/>
        </w:rPr>
      </w:pPr>
    </w:p>
    <w:p w:rsidR="00A7417C" w:rsidRDefault="00A7417C" w:rsidP="00FC5902">
      <w:pPr>
        <w:rPr>
          <w:bCs/>
          <w:noProof/>
        </w:rPr>
      </w:pPr>
      <w:r>
        <w:rPr>
          <w:bCs/>
          <w:noProof/>
        </w:rPr>
        <w:t>Regulation (EU) 536/2014 of 16 April 2014</w:t>
      </w:r>
      <w:r>
        <w:rPr>
          <w:b/>
          <w:noProof/>
          <w:lang w:val="en"/>
        </w:rPr>
        <w:t xml:space="preserve"> </w:t>
      </w:r>
      <w:r>
        <w:rPr>
          <w:bCs/>
          <w:noProof/>
          <w:lang w:val="en"/>
        </w:rPr>
        <w:t>on clinical trials on medicinal products for human use, and repealing Directive 2001/20/EC;</w:t>
      </w:r>
    </w:p>
    <w:p w:rsidR="00A7417C" w:rsidRDefault="00A7417C" w:rsidP="00FC5902">
      <w:pPr>
        <w:rPr>
          <w:bCs/>
          <w:noProof/>
        </w:rPr>
      </w:pPr>
    </w:p>
    <w:p w:rsidR="00A7417C" w:rsidRDefault="00A7417C" w:rsidP="00FC5902">
      <w:pPr>
        <w:rPr>
          <w:noProof/>
        </w:rPr>
      </w:pPr>
      <w:r>
        <w:rPr>
          <w:noProof/>
        </w:rPr>
        <w:t>Commission Directive 2003/94/EC of 8 October 2003 laying down the principles and guidelines of good manufacturing practice in respect of medicinal products for human use and investigational medicinal products for human use;</w:t>
      </w:r>
    </w:p>
    <w:p w:rsidR="00A7417C" w:rsidRDefault="00A7417C" w:rsidP="00FC5902">
      <w:pPr>
        <w:rPr>
          <w:noProof/>
        </w:rPr>
      </w:pPr>
    </w:p>
    <w:p w:rsidR="00BC78ED" w:rsidRDefault="00BC78ED">
      <w:pPr>
        <w:widowControl/>
        <w:spacing w:line="240" w:lineRule="auto"/>
        <w:rPr>
          <w:noProof/>
        </w:rPr>
      </w:pPr>
      <w:r>
        <w:rPr>
          <w:noProof/>
        </w:rPr>
        <w:br w:type="page"/>
      </w:r>
    </w:p>
    <w:p w:rsidR="00A7417C" w:rsidRDefault="00A7417C" w:rsidP="00FC5902">
      <w:pPr>
        <w:rPr>
          <w:noProof/>
        </w:rPr>
      </w:pPr>
      <w:r>
        <w:rPr>
          <w:noProof/>
        </w:rPr>
        <w:lastRenderedPageBreak/>
        <w:t>Commission Directive 91/412/EEC of 23 July 1991 laying down the principles and guidelines of good manufacturing practice for veterinary medicinal products;</w:t>
      </w:r>
    </w:p>
    <w:p w:rsidR="00A7417C" w:rsidRDefault="00A7417C" w:rsidP="00FC5902">
      <w:pPr>
        <w:rPr>
          <w:noProof/>
        </w:rPr>
      </w:pPr>
    </w:p>
    <w:p w:rsidR="00A7417C" w:rsidRDefault="00A7417C" w:rsidP="00FC5902">
      <w:pPr>
        <w:rPr>
          <w:noProof/>
        </w:rPr>
      </w:pPr>
      <w:r>
        <w:rPr>
          <w:noProof/>
        </w:rPr>
        <w:t xml:space="preserve">Commission delegated Regulation (EU) 1252/2014 of 28 May 2014 </w:t>
      </w:r>
      <w:r>
        <w:rPr>
          <w:bCs/>
          <w:noProof/>
        </w:rPr>
        <w:t>of the European Parliament and of the Council with regard to principles and guidelines of good manufacturing practice for active substances for medicinal products for human use;</w:t>
      </w:r>
    </w:p>
    <w:p w:rsidR="00A7417C" w:rsidRDefault="00A7417C" w:rsidP="00FC5902">
      <w:pPr>
        <w:rPr>
          <w:noProof/>
        </w:rPr>
      </w:pPr>
    </w:p>
    <w:p w:rsidR="00A7417C" w:rsidRDefault="00A7417C" w:rsidP="00FC5902">
      <w:pPr>
        <w:rPr>
          <w:noProof/>
        </w:rPr>
      </w:pPr>
      <w:r>
        <w:rPr>
          <w:noProof/>
        </w:rPr>
        <w:t>Current version of the Guide to good manufacturing practices contained in volume IV of Rules governing medicinal products in the European Union and compilation of the community procedures on inspections and exchange of information;</w:t>
      </w:r>
    </w:p>
    <w:p w:rsidR="00A7417C" w:rsidRDefault="00A7417C" w:rsidP="00FC5902">
      <w:pPr>
        <w:rPr>
          <w:noProof/>
        </w:rPr>
      </w:pPr>
    </w:p>
    <w:p w:rsidR="00A7417C" w:rsidRDefault="00A7417C" w:rsidP="00FC5902">
      <w:pPr>
        <w:rPr>
          <w:noProof/>
        </w:rPr>
      </w:pPr>
      <w:r>
        <w:rPr>
          <w:noProof/>
        </w:rPr>
        <w:t>For Canada:</w:t>
      </w:r>
    </w:p>
    <w:p w:rsidR="00A7417C" w:rsidRDefault="00A7417C" w:rsidP="00FC5902">
      <w:pPr>
        <w:rPr>
          <w:noProof/>
        </w:rPr>
      </w:pPr>
    </w:p>
    <w:p w:rsidR="00A7417C" w:rsidRDefault="00A7417C" w:rsidP="00FC5902">
      <w:pPr>
        <w:rPr>
          <w:noProof/>
        </w:rPr>
      </w:pPr>
      <w:r>
        <w:rPr>
          <w:i/>
          <w:noProof/>
        </w:rPr>
        <w:t>Food and Drugs Act</w:t>
      </w:r>
      <w:r>
        <w:rPr>
          <w:noProof/>
        </w:rPr>
        <w:t xml:space="preserve">, </w:t>
      </w:r>
      <w:r>
        <w:rPr>
          <w:noProof/>
          <w:szCs w:val="24"/>
        </w:rPr>
        <w:t xml:space="preserve">R.S.C., </w:t>
      </w:r>
      <w:r>
        <w:rPr>
          <w:noProof/>
        </w:rPr>
        <w:t>1985</w:t>
      </w:r>
      <w:r>
        <w:rPr>
          <w:noProof/>
          <w:szCs w:val="24"/>
        </w:rPr>
        <w:t>, c. F-27.</w:t>
      </w:r>
    </w:p>
    <w:p w:rsidR="00A7417C" w:rsidRDefault="00A7417C" w:rsidP="00FC5902">
      <w:pPr>
        <w:rPr>
          <w:noProof/>
        </w:rPr>
      </w:pPr>
    </w:p>
    <w:p w:rsidR="00A7417C" w:rsidRDefault="00A7417C" w:rsidP="00FC5902">
      <w:pPr>
        <w:rPr>
          <w:noProof/>
        </w:rPr>
      </w:pPr>
    </w:p>
    <w:p w:rsidR="00A7417C" w:rsidRDefault="00A7417C" w:rsidP="00FC5902">
      <w:pPr>
        <w:jc w:val="center"/>
        <w:rPr>
          <w:noProof/>
        </w:rPr>
      </w:pPr>
      <w:r>
        <w:rPr>
          <w:noProof/>
        </w:rPr>
        <w:t>_________________</w:t>
      </w:r>
    </w:p>
    <w:sectPr w:rsidR="00A7417C" w:rsidSect="00A228F3">
      <w:footerReference w:type="default" r:id="rId29"/>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F3" w:rsidRDefault="00A228F3">
      <w:r>
        <w:separator/>
      </w:r>
    </w:p>
  </w:endnote>
  <w:endnote w:type="continuationSeparator" w:id="0">
    <w:p w:rsidR="00A228F3" w:rsidRDefault="00A228F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BB" w:rsidRDefault="00DA36BB">
    <w:pPr>
      <w:pStyle w:val="Footer"/>
      <w:pBdr>
        <w:bottom w:val="single" w:sz="4" w:space="1" w:color="auto"/>
      </w:pBdr>
      <w:spacing w:after="60"/>
    </w:pPr>
  </w:p>
  <w:p w:rsidR="00DA36BB" w:rsidRPr="00A7417C" w:rsidRDefault="00A228F3" w:rsidP="00A228F3">
    <w:pPr>
      <w:pStyle w:val="Footer"/>
      <w:rPr>
        <w:lang w:val="es-ES"/>
      </w:rPr>
    </w:pPr>
    <w:bookmarkStart w:id="13" w:name="CoteFooter"/>
    <w:bookmarkEnd w:id="13"/>
    <w:r w:rsidRPr="00A7417C">
      <w:rPr>
        <w:lang w:val="es-ES"/>
      </w:rPr>
      <w:t xml:space="preserve">10973/16 </w:t>
    </w:r>
    <w:proofErr w:type="spellStart"/>
    <w:r w:rsidRPr="00A7417C">
      <w:rPr>
        <w:lang w:val="es-ES"/>
      </w:rPr>
      <w:t>ADD</w:t>
    </w:r>
    <w:proofErr w:type="spellEnd"/>
    <w:r w:rsidRPr="00A7417C">
      <w:rPr>
        <w:lang w:val="es-ES"/>
      </w:rPr>
      <w:t xml:space="preserve"> 8</w:t>
    </w:r>
    <w:r w:rsidR="00DA36BB" w:rsidRPr="00A7417C">
      <w:rPr>
        <w:lang w:val="es-ES"/>
      </w:rPr>
      <w:tab/>
    </w:r>
    <w:bookmarkStart w:id="14" w:name="SuplCote"/>
    <w:bookmarkEnd w:id="14"/>
    <w:r w:rsidR="00DA36BB" w:rsidRPr="00A7417C">
      <w:rPr>
        <w:lang w:val="es-ES"/>
      </w:rPr>
      <w:tab/>
    </w:r>
    <w:bookmarkStart w:id="15" w:name="Init"/>
    <w:bookmarkEnd w:id="15"/>
    <w:r w:rsidRPr="00A7417C">
      <w:rPr>
        <w:lang w:val="es-ES"/>
      </w:rPr>
      <w:t>DOS/</w:t>
    </w:r>
    <w:proofErr w:type="spellStart"/>
    <w:r w:rsidRPr="00A7417C">
      <w:rPr>
        <w:lang w:val="es-ES"/>
      </w:rPr>
      <w:t>kp</w:t>
    </w:r>
    <w:proofErr w:type="spellEnd"/>
    <w:r w:rsidR="00DA36BB" w:rsidRPr="00A7417C">
      <w:rPr>
        <w:lang w:val="es-ES"/>
      </w:rPr>
      <w:tab/>
    </w:r>
  </w:p>
  <w:p w:rsidR="00DA36BB" w:rsidRPr="00A7417C" w:rsidRDefault="00DA36BB">
    <w:pPr>
      <w:pStyle w:val="Footer"/>
      <w:tabs>
        <w:tab w:val="clear" w:pos="7371"/>
      </w:tabs>
      <w:spacing w:line="280" w:lineRule="exact"/>
      <w:rPr>
        <w:lang w:val="es-ES"/>
      </w:rPr>
    </w:pPr>
    <w:r w:rsidRPr="00A7417C">
      <w:rPr>
        <w:lang w:val="es-ES"/>
      </w:rPr>
      <w:tab/>
    </w:r>
    <w:bookmarkStart w:id="16" w:name="DG"/>
    <w:bookmarkEnd w:id="16"/>
    <w:proofErr w:type="spellStart"/>
    <w:r w:rsidR="00A228F3" w:rsidRPr="00A7417C">
      <w:rPr>
        <w:lang w:val="es-ES"/>
      </w:rPr>
      <w:t>DGC</w:t>
    </w:r>
    <w:proofErr w:type="spellEnd"/>
    <w:r w:rsidR="00A228F3" w:rsidRPr="00A7417C">
      <w:rPr>
        <w:lang w:val="es-ES"/>
      </w:rPr>
      <w:t xml:space="preserve"> </w:t>
    </w:r>
    <w:proofErr w:type="spellStart"/>
    <w:r w:rsidR="00A228F3" w:rsidRPr="00A7417C">
      <w:rPr>
        <w:lang w:val="es-ES"/>
      </w:rPr>
      <w:t>1A</w:t>
    </w:r>
    <w:proofErr w:type="spellEnd"/>
    <w:r w:rsidRPr="00A7417C">
      <w:rPr>
        <w:lang w:val="es-ES"/>
      </w:rPr>
      <w:tab/>
    </w:r>
    <w:bookmarkStart w:id="17" w:name="FooterCoteSec"/>
    <w:r w:rsidRPr="00A7417C">
      <w:rPr>
        <w:b/>
        <w:position w:val="-4"/>
        <w:sz w:val="36"/>
        <w:lang w:val="es-ES"/>
      </w:rPr>
      <w:t xml:space="preserve"> </w:t>
    </w:r>
    <w:bookmarkEnd w:id="17"/>
    <w:r>
      <w:rPr>
        <w:b/>
        <w:position w:val="-4"/>
        <w:sz w:val="36"/>
      </w:rPr>
      <w:t> </w:t>
    </w:r>
    <w:bookmarkStart w:id="18" w:name="Langue"/>
    <w:r w:rsidRPr="00A7417C">
      <w:rPr>
        <w:b/>
        <w:position w:val="-4"/>
        <w:sz w:val="36"/>
        <w:lang w:val="es-ES"/>
      </w:rPr>
      <w:t>EN</w:t>
    </w:r>
    <w:bookmarkEnd w:id="18"/>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F3" w:rsidRDefault="00A228F3" w:rsidP="00A228F3">
    <w:pPr>
      <w:pStyle w:val="Footer"/>
    </w:pPr>
  </w:p>
  <w:p w:rsidR="00A228F3" w:rsidRPr="00DB4BD6" w:rsidRDefault="00F9612F" w:rsidP="00A228F3">
    <w:pPr>
      <w:pStyle w:val="Footer"/>
      <w:jc w:val="center"/>
      <w:rPr>
        <w:lang w:val="fr-BE"/>
      </w:rPr>
    </w:pPr>
    <w:r w:rsidRPr="00DB4BD6">
      <w:rPr>
        <w:lang w:val="fr-BE"/>
      </w:rPr>
      <w:t>EU/CA</w:t>
    </w:r>
    <w:r w:rsidR="00A228F3" w:rsidRPr="00DB4BD6">
      <w:rPr>
        <w:lang w:val="fr-BE"/>
      </w:rPr>
      <w:t>/</w:t>
    </w:r>
    <w:r w:rsidRPr="00DB4BD6">
      <w:rPr>
        <w:lang w:val="fr-BE"/>
      </w:rPr>
      <w:t>P III/</w:t>
    </w:r>
    <w:proofErr w:type="spellStart"/>
    <w:r w:rsidRPr="00DB4BD6">
      <w:rPr>
        <w:lang w:val="fr-BE"/>
      </w:rPr>
      <w:t>Annex</w:t>
    </w:r>
    <w:proofErr w:type="spellEnd"/>
    <w:r w:rsidRPr="00DB4BD6">
      <w:rPr>
        <w:lang w:val="fr-BE"/>
      </w:rPr>
      <w:t xml:space="preserve"> 3/</w:t>
    </w:r>
    <w:r w:rsidR="00A228F3" w:rsidRPr="00DB4BD6">
      <w:rPr>
        <w:lang w:val="fr-BE"/>
      </w:rPr>
      <w:t xml:space="preserve">en </w:t>
    </w:r>
    <w:r w:rsidR="00A228F3">
      <w:fldChar w:fldCharType="begin"/>
    </w:r>
    <w:r w:rsidR="00A228F3" w:rsidRPr="00DB4BD6">
      <w:rPr>
        <w:lang w:val="fr-BE"/>
      </w:rPr>
      <w:instrText xml:space="preserve"> PAGE  \* MERGEFORMAT </w:instrText>
    </w:r>
    <w:r w:rsidR="00A228F3">
      <w:fldChar w:fldCharType="separate"/>
    </w:r>
    <w:r w:rsidR="00351BF4">
      <w:rPr>
        <w:noProof/>
        <w:lang w:val="fr-BE"/>
      </w:rPr>
      <w:t>2</w:t>
    </w:r>
    <w:r w:rsidR="00A228F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jc w:val="center"/>
      <w:rPr>
        <w:lang w:val="fr-BE"/>
      </w:rPr>
    </w:pPr>
  </w:p>
  <w:p w:rsidR="00A7417C" w:rsidRDefault="00A7417C">
    <w:pPr>
      <w:pStyle w:val="Footer"/>
      <w:jc w:val="center"/>
    </w:pPr>
    <w:r>
      <w:rPr>
        <w:lang w:val="fr-BE"/>
      </w:rPr>
      <w:t>EU/CA/P</w:t>
    </w:r>
    <w:r w:rsidR="00AF77E4">
      <w:rPr>
        <w:lang w:val="fr-BE"/>
      </w:rPr>
      <w:t xml:space="preserve"> </w:t>
    </w:r>
    <w:r>
      <w:rPr>
        <w:lang w:val="fr-BE"/>
      </w:rPr>
      <w:t xml:space="preserve">III/en </w:t>
    </w:r>
    <w:r>
      <w:fldChar w:fldCharType="begin"/>
    </w:r>
    <w:r>
      <w:instrText xml:space="preserve"> PAGE   \* MERGEFORMAT </w:instrText>
    </w:r>
    <w:r>
      <w:fldChar w:fldCharType="separate"/>
    </w:r>
    <w:r w:rsidR="00351BF4">
      <w:rPr>
        <w:noProof/>
      </w:rPr>
      <w:t>13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jc w:val="center"/>
      <w:rPr>
        <w:lang w:val="fr-BE"/>
      </w:rPr>
    </w:pPr>
  </w:p>
  <w:p w:rsidR="00A7417C" w:rsidRPr="00DB4BD6" w:rsidRDefault="00A7417C">
    <w:pPr>
      <w:pStyle w:val="Footer"/>
      <w:jc w:val="center"/>
      <w:rPr>
        <w:lang w:val="fr-BE"/>
      </w:rPr>
    </w:pPr>
    <w:r>
      <w:rPr>
        <w:lang w:val="fr-BE"/>
      </w:rPr>
      <w:t>EU/CA/P</w:t>
    </w:r>
    <w:r w:rsidR="00AF77E4">
      <w:rPr>
        <w:lang w:val="fr-BE"/>
      </w:rPr>
      <w:t xml:space="preserve"> </w:t>
    </w:r>
    <w:r>
      <w:rPr>
        <w:lang w:val="fr-BE"/>
      </w:rPr>
      <w:t>III/</w:t>
    </w:r>
    <w:proofErr w:type="spellStart"/>
    <w:r>
      <w:rPr>
        <w:lang w:val="fr-BE"/>
      </w:rPr>
      <w:t>Annex</w:t>
    </w:r>
    <w:proofErr w:type="spellEnd"/>
    <w:r>
      <w:rPr>
        <w:lang w:val="fr-BE"/>
      </w:rPr>
      <w:t xml:space="preserve"> 1/en </w:t>
    </w:r>
    <w:r>
      <w:fldChar w:fldCharType="begin"/>
    </w:r>
    <w:r w:rsidRPr="00DB4BD6">
      <w:rPr>
        <w:lang w:val="fr-BE"/>
      </w:rPr>
      <w:instrText xml:space="preserve"> PAGE   \* MERGEFORMAT </w:instrText>
    </w:r>
    <w:r>
      <w:fldChar w:fldCharType="separate"/>
    </w:r>
    <w:r w:rsidR="00351BF4">
      <w:rPr>
        <w:noProof/>
        <w:lang w:val="fr-BE"/>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Footer"/>
      <w:jc w:val="center"/>
      <w:rPr>
        <w:lang w:val="fr-BE"/>
      </w:rPr>
    </w:pPr>
  </w:p>
  <w:p w:rsidR="00A7417C" w:rsidRPr="00DB4BD6" w:rsidRDefault="00A7417C">
    <w:pPr>
      <w:pStyle w:val="Footer"/>
      <w:jc w:val="center"/>
      <w:rPr>
        <w:lang w:val="fr-BE"/>
      </w:rPr>
    </w:pPr>
    <w:r>
      <w:rPr>
        <w:lang w:val="fr-BE"/>
      </w:rPr>
      <w:t>EU/CA/P</w:t>
    </w:r>
    <w:r w:rsidR="00F9612F">
      <w:rPr>
        <w:lang w:val="fr-BE"/>
      </w:rPr>
      <w:t xml:space="preserve"> </w:t>
    </w:r>
    <w:r>
      <w:rPr>
        <w:lang w:val="fr-BE"/>
      </w:rPr>
      <w:t>III/</w:t>
    </w:r>
    <w:proofErr w:type="spellStart"/>
    <w:r>
      <w:rPr>
        <w:lang w:val="fr-BE"/>
      </w:rPr>
      <w:t>Annex</w:t>
    </w:r>
    <w:proofErr w:type="spellEnd"/>
    <w:r>
      <w:rPr>
        <w:lang w:val="fr-BE"/>
      </w:rPr>
      <w:t xml:space="preserve"> 2/en </w:t>
    </w:r>
    <w:r>
      <w:fldChar w:fldCharType="begin"/>
    </w:r>
    <w:r w:rsidRPr="00DB4BD6">
      <w:rPr>
        <w:lang w:val="fr-BE"/>
      </w:rPr>
      <w:instrText xml:space="preserve"> PAGE   \* MERGEFORMAT </w:instrText>
    </w:r>
    <w:r>
      <w:fldChar w:fldCharType="separate"/>
    </w:r>
    <w:r w:rsidR="00351BF4">
      <w:rPr>
        <w:noProof/>
        <w:lang w:val="fr-BE"/>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F3" w:rsidRDefault="00A228F3">
      <w:pPr>
        <w:pStyle w:val="FootnoteText"/>
      </w:pPr>
      <w:r>
        <w:separator/>
      </w:r>
    </w:p>
  </w:footnote>
  <w:footnote w:type="continuationSeparator" w:id="0">
    <w:p w:rsidR="00A228F3" w:rsidRDefault="00A228F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7C" w:rsidRDefault="00A74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A228F3"/>
    <w:rsid w:val="00007A54"/>
    <w:rsid w:val="000449B4"/>
    <w:rsid w:val="0005086A"/>
    <w:rsid w:val="00054C4B"/>
    <w:rsid w:val="00067F31"/>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A1A05"/>
    <w:rsid w:val="001D60D8"/>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304C1B"/>
    <w:rsid w:val="00304DEB"/>
    <w:rsid w:val="003157B4"/>
    <w:rsid w:val="00316D9A"/>
    <w:rsid w:val="00323DF1"/>
    <w:rsid w:val="003317EC"/>
    <w:rsid w:val="00335A55"/>
    <w:rsid w:val="00351BF4"/>
    <w:rsid w:val="00355070"/>
    <w:rsid w:val="00365A1E"/>
    <w:rsid w:val="00376FF1"/>
    <w:rsid w:val="003812B9"/>
    <w:rsid w:val="0039090B"/>
    <w:rsid w:val="00392040"/>
    <w:rsid w:val="003B4BBB"/>
    <w:rsid w:val="003D12D6"/>
    <w:rsid w:val="003D5361"/>
    <w:rsid w:val="003F010B"/>
    <w:rsid w:val="003F7522"/>
    <w:rsid w:val="00410588"/>
    <w:rsid w:val="00426C28"/>
    <w:rsid w:val="00434BDE"/>
    <w:rsid w:val="00445F2C"/>
    <w:rsid w:val="00446EA1"/>
    <w:rsid w:val="00462C5A"/>
    <w:rsid w:val="00462CBB"/>
    <w:rsid w:val="00465B83"/>
    <w:rsid w:val="00490932"/>
    <w:rsid w:val="00491ACF"/>
    <w:rsid w:val="00496C0F"/>
    <w:rsid w:val="004D202F"/>
    <w:rsid w:val="004E09B5"/>
    <w:rsid w:val="004E30A8"/>
    <w:rsid w:val="004F1F3A"/>
    <w:rsid w:val="005115B2"/>
    <w:rsid w:val="005176C6"/>
    <w:rsid w:val="00517AFA"/>
    <w:rsid w:val="00517F1E"/>
    <w:rsid w:val="0053148A"/>
    <w:rsid w:val="005507BA"/>
    <w:rsid w:val="005555EB"/>
    <w:rsid w:val="005631DE"/>
    <w:rsid w:val="00573235"/>
    <w:rsid w:val="00591446"/>
    <w:rsid w:val="005C1DE3"/>
    <w:rsid w:val="005C4936"/>
    <w:rsid w:val="005D11D1"/>
    <w:rsid w:val="005D3C88"/>
    <w:rsid w:val="005F45C3"/>
    <w:rsid w:val="005F793E"/>
    <w:rsid w:val="00604699"/>
    <w:rsid w:val="00615C14"/>
    <w:rsid w:val="006164E1"/>
    <w:rsid w:val="00624C6D"/>
    <w:rsid w:val="00627335"/>
    <w:rsid w:val="0065291B"/>
    <w:rsid w:val="006609FB"/>
    <w:rsid w:val="00681EB1"/>
    <w:rsid w:val="00690ED7"/>
    <w:rsid w:val="0069311C"/>
    <w:rsid w:val="006937B9"/>
    <w:rsid w:val="006A0D97"/>
    <w:rsid w:val="006B3FE1"/>
    <w:rsid w:val="006C6C26"/>
    <w:rsid w:val="006D2C19"/>
    <w:rsid w:val="006E5355"/>
    <w:rsid w:val="006F22F6"/>
    <w:rsid w:val="006F3E3F"/>
    <w:rsid w:val="0072084C"/>
    <w:rsid w:val="0075359F"/>
    <w:rsid w:val="00754CB7"/>
    <w:rsid w:val="007651B0"/>
    <w:rsid w:val="007654CE"/>
    <w:rsid w:val="0076794C"/>
    <w:rsid w:val="00775244"/>
    <w:rsid w:val="0077561E"/>
    <w:rsid w:val="007838EE"/>
    <w:rsid w:val="007A67B4"/>
    <w:rsid w:val="007B0D74"/>
    <w:rsid w:val="007B6E58"/>
    <w:rsid w:val="007D0248"/>
    <w:rsid w:val="007F07CE"/>
    <w:rsid w:val="007F38E2"/>
    <w:rsid w:val="007F7819"/>
    <w:rsid w:val="0081789E"/>
    <w:rsid w:val="00820D9C"/>
    <w:rsid w:val="0083043C"/>
    <w:rsid w:val="008515A7"/>
    <w:rsid w:val="00853B46"/>
    <w:rsid w:val="0088319A"/>
    <w:rsid w:val="008B3E59"/>
    <w:rsid w:val="008D04D2"/>
    <w:rsid w:val="008D3B70"/>
    <w:rsid w:val="008D3F5F"/>
    <w:rsid w:val="008E6CE1"/>
    <w:rsid w:val="008F0F94"/>
    <w:rsid w:val="00901A25"/>
    <w:rsid w:val="00907A87"/>
    <w:rsid w:val="009135EF"/>
    <w:rsid w:val="00925BB6"/>
    <w:rsid w:val="00950B14"/>
    <w:rsid w:val="009700CD"/>
    <w:rsid w:val="00975FFD"/>
    <w:rsid w:val="009846A3"/>
    <w:rsid w:val="00995506"/>
    <w:rsid w:val="009A1D2C"/>
    <w:rsid w:val="009D15C2"/>
    <w:rsid w:val="009E7878"/>
    <w:rsid w:val="009F0FE5"/>
    <w:rsid w:val="00A03F3A"/>
    <w:rsid w:val="00A12F9B"/>
    <w:rsid w:val="00A20062"/>
    <w:rsid w:val="00A228F3"/>
    <w:rsid w:val="00A322B0"/>
    <w:rsid w:val="00A3456F"/>
    <w:rsid w:val="00A55EB4"/>
    <w:rsid w:val="00A56CF2"/>
    <w:rsid w:val="00A7417C"/>
    <w:rsid w:val="00A83A74"/>
    <w:rsid w:val="00A8452C"/>
    <w:rsid w:val="00A9225C"/>
    <w:rsid w:val="00A9613B"/>
    <w:rsid w:val="00A96C6D"/>
    <w:rsid w:val="00AA3A04"/>
    <w:rsid w:val="00AD020C"/>
    <w:rsid w:val="00AD14BA"/>
    <w:rsid w:val="00AE6D64"/>
    <w:rsid w:val="00AF77E4"/>
    <w:rsid w:val="00B01529"/>
    <w:rsid w:val="00B104EA"/>
    <w:rsid w:val="00B112C8"/>
    <w:rsid w:val="00B40E1C"/>
    <w:rsid w:val="00B55A5E"/>
    <w:rsid w:val="00B722DD"/>
    <w:rsid w:val="00B845E7"/>
    <w:rsid w:val="00B9096D"/>
    <w:rsid w:val="00B97461"/>
    <w:rsid w:val="00BC3FE8"/>
    <w:rsid w:val="00BC78ED"/>
    <w:rsid w:val="00BE0095"/>
    <w:rsid w:val="00BE0D86"/>
    <w:rsid w:val="00BE7C2A"/>
    <w:rsid w:val="00BF1051"/>
    <w:rsid w:val="00C22400"/>
    <w:rsid w:val="00C351CC"/>
    <w:rsid w:val="00C4415B"/>
    <w:rsid w:val="00C502FD"/>
    <w:rsid w:val="00C548E9"/>
    <w:rsid w:val="00C55246"/>
    <w:rsid w:val="00C66DC8"/>
    <w:rsid w:val="00C82663"/>
    <w:rsid w:val="00C83670"/>
    <w:rsid w:val="00C86DDC"/>
    <w:rsid w:val="00C92035"/>
    <w:rsid w:val="00CD35C2"/>
    <w:rsid w:val="00CE0701"/>
    <w:rsid w:val="00CE1387"/>
    <w:rsid w:val="00CE3420"/>
    <w:rsid w:val="00CE51DE"/>
    <w:rsid w:val="00CF309C"/>
    <w:rsid w:val="00D125DB"/>
    <w:rsid w:val="00D25D34"/>
    <w:rsid w:val="00D3163B"/>
    <w:rsid w:val="00D31A71"/>
    <w:rsid w:val="00D32156"/>
    <w:rsid w:val="00D34375"/>
    <w:rsid w:val="00D40257"/>
    <w:rsid w:val="00D5388E"/>
    <w:rsid w:val="00D565A6"/>
    <w:rsid w:val="00D605D1"/>
    <w:rsid w:val="00D852EB"/>
    <w:rsid w:val="00D94F18"/>
    <w:rsid w:val="00D954D7"/>
    <w:rsid w:val="00D96E50"/>
    <w:rsid w:val="00D97143"/>
    <w:rsid w:val="00DA36BB"/>
    <w:rsid w:val="00DB4BD6"/>
    <w:rsid w:val="00DC015F"/>
    <w:rsid w:val="00DC0246"/>
    <w:rsid w:val="00DD54E0"/>
    <w:rsid w:val="00DE1D55"/>
    <w:rsid w:val="00DE42A7"/>
    <w:rsid w:val="00DF2DF3"/>
    <w:rsid w:val="00E0581F"/>
    <w:rsid w:val="00E40BDE"/>
    <w:rsid w:val="00E45613"/>
    <w:rsid w:val="00E5556D"/>
    <w:rsid w:val="00E56089"/>
    <w:rsid w:val="00E847E1"/>
    <w:rsid w:val="00EB3FB2"/>
    <w:rsid w:val="00EC0A2A"/>
    <w:rsid w:val="00EE00BA"/>
    <w:rsid w:val="00EE6E72"/>
    <w:rsid w:val="00F030A6"/>
    <w:rsid w:val="00F1732C"/>
    <w:rsid w:val="00F42ECF"/>
    <w:rsid w:val="00F631F5"/>
    <w:rsid w:val="00F64303"/>
    <w:rsid w:val="00F75257"/>
    <w:rsid w:val="00F91457"/>
    <w:rsid w:val="00F9612F"/>
    <w:rsid w:val="00FA264E"/>
    <w:rsid w:val="00FB16BD"/>
    <w:rsid w:val="00FC5902"/>
    <w:rsid w:val="00FD69FF"/>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nhideWhenUsed/>
    <w:rsid w:val="00A7417C"/>
    <w:rPr>
      <w:sz w:val="16"/>
      <w:szCs w:val="16"/>
    </w:rPr>
  </w:style>
  <w:style w:type="paragraph" w:styleId="CommentText">
    <w:name w:val="annotation text"/>
    <w:basedOn w:val="Normal"/>
    <w:link w:val="CommentTextChar"/>
    <w:unhideWhenUsed/>
    <w:rsid w:val="00A7417C"/>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rsid w:val="00A7417C"/>
    <w:rPr>
      <w:rFonts w:eastAsia="Calibri"/>
      <w:lang w:eastAsia="en-US"/>
    </w:rPr>
  </w:style>
  <w:style w:type="table" w:customStyle="1" w:styleId="TableGrid2">
    <w:name w:val="Table Grid2"/>
    <w:basedOn w:val="TableNormal"/>
    <w:next w:val="TableGrid"/>
    <w:uiPriority w:val="59"/>
    <w:rsid w:val="00A7417C"/>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rsid w:val="00A7417C"/>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A7417C"/>
    <w:rPr>
      <w:sz w:val="24"/>
      <w:lang w:eastAsia="fr-BE"/>
    </w:rPr>
  </w:style>
  <w:style w:type="character" w:customStyle="1" w:styleId="FooterChar">
    <w:name w:val="Footer Char"/>
    <w:link w:val="Footer"/>
    <w:uiPriority w:val="99"/>
    <w:rsid w:val="00A7417C"/>
    <w:rPr>
      <w:sz w:val="24"/>
      <w:lang w:eastAsia="fr-BE"/>
    </w:rPr>
  </w:style>
  <w:style w:type="paragraph" w:customStyle="1" w:styleId="Titrearticle">
    <w:name w:val="Titre article"/>
    <w:basedOn w:val="Normal"/>
    <w:next w:val="Normal"/>
    <w:rsid w:val="00A7417C"/>
    <w:pPr>
      <w:keepNext/>
      <w:widowControl/>
      <w:spacing w:before="360" w:after="120" w:line="240" w:lineRule="auto"/>
      <w:jc w:val="center"/>
    </w:pPr>
    <w:rPr>
      <w:rFonts w:eastAsia="Calibri"/>
      <w:i/>
      <w:szCs w:val="22"/>
      <w:lang w:eastAsia="en-US"/>
    </w:rPr>
  </w:style>
  <w:style w:type="paragraph" w:customStyle="1" w:styleId="Pagedecouverture">
    <w:name w:val="Page de couverture"/>
    <w:basedOn w:val="Normal"/>
    <w:next w:val="Normal"/>
    <w:rsid w:val="00A7417C"/>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A7417C"/>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A7417C"/>
    <w:rPr>
      <w:sz w:val="24"/>
      <w:lang w:eastAsia="fr-BE"/>
    </w:rPr>
  </w:style>
  <w:style w:type="paragraph" w:customStyle="1" w:styleId="HeaderCoverPage">
    <w:name w:val="Header Cover Page"/>
    <w:basedOn w:val="Normal"/>
    <w:link w:val="HeaderCoverPageChar"/>
    <w:rsid w:val="00A7417C"/>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A7417C"/>
    <w:rPr>
      <w:sz w:val="24"/>
      <w:lang w:eastAsia="fr-BE"/>
    </w:rPr>
  </w:style>
  <w:style w:type="paragraph" w:customStyle="1" w:styleId="EntText">
    <w:name w:val="EntText"/>
    <w:basedOn w:val="Normal"/>
    <w:rsid w:val="00A7417C"/>
    <w:pPr>
      <w:widowControl/>
      <w:spacing w:before="120" w:after="120"/>
    </w:pPr>
    <w:rPr>
      <w:szCs w:val="24"/>
      <w:lang w:eastAsia="en-US"/>
    </w:rPr>
  </w:style>
  <w:style w:type="table" w:styleId="TableGrid">
    <w:name w:val="Table Grid"/>
    <w:basedOn w:val="TableNormal"/>
    <w:uiPriority w:val="59"/>
    <w:rsid w:val="00A7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character" w:styleId="CommentReference">
    <w:name w:val="annotation reference"/>
    <w:unhideWhenUsed/>
    <w:rsid w:val="00A7417C"/>
    <w:rPr>
      <w:sz w:val="16"/>
      <w:szCs w:val="16"/>
    </w:rPr>
  </w:style>
  <w:style w:type="paragraph" w:styleId="CommentText">
    <w:name w:val="annotation text"/>
    <w:basedOn w:val="Normal"/>
    <w:link w:val="CommentTextChar"/>
    <w:unhideWhenUsed/>
    <w:rsid w:val="00A7417C"/>
    <w:pPr>
      <w:widowControl/>
      <w:spacing w:before="120" w:after="120" w:line="240" w:lineRule="auto"/>
      <w:jc w:val="both"/>
    </w:pPr>
    <w:rPr>
      <w:rFonts w:eastAsia="Calibri"/>
      <w:sz w:val="20"/>
      <w:lang w:eastAsia="en-US"/>
    </w:rPr>
  </w:style>
  <w:style w:type="character" w:customStyle="1" w:styleId="CommentTextChar">
    <w:name w:val="Comment Text Char"/>
    <w:basedOn w:val="DefaultParagraphFont"/>
    <w:link w:val="CommentText"/>
    <w:rsid w:val="00A7417C"/>
    <w:rPr>
      <w:rFonts w:eastAsia="Calibri"/>
      <w:lang w:eastAsia="en-US"/>
    </w:rPr>
  </w:style>
  <w:style w:type="table" w:customStyle="1" w:styleId="TableGrid2">
    <w:name w:val="Table Grid2"/>
    <w:basedOn w:val="TableNormal"/>
    <w:next w:val="TableGrid"/>
    <w:uiPriority w:val="59"/>
    <w:rsid w:val="00A7417C"/>
    <w:rPr>
      <w:rFonts w:eastAsia="Calibri" w:cs="Arial"/>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rsid w:val="00A7417C"/>
    <w:pPr>
      <w:widowControl/>
      <w:spacing w:before="120" w:after="120" w:line="240" w:lineRule="auto"/>
      <w:ind w:left="1417" w:hanging="567"/>
      <w:jc w:val="both"/>
    </w:pPr>
    <w:rPr>
      <w:rFonts w:eastAsia="Calibri"/>
      <w:szCs w:val="22"/>
      <w:lang w:eastAsia="en-US"/>
    </w:rPr>
  </w:style>
  <w:style w:type="character" w:customStyle="1" w:styleId="HeaderChar">
    <w:name w:val="Header Char"/>
    <w:link w:val="Header"/>
    <w:uiPriority w:val="99"/>
    <w:rsid w:val="00A7417C"/>
    <w:rPr>
      <w:sz w:val="24"/>
      <w:lang w:eastAsia="fr-BE"/>
    </w:rPr>
  </w:style>
  <w:style w:type="character" w:customStyle="1" w:styleId="FooterChar">
    <w:name w:val="Footer Char"/>
    <w:link w:val="Footer"/>
    <w:uiPriority w:val="99"/>
    <w:rsid w:val="00A7417C"/>
    <w:rPr>
      <w:sz w:val="24"/>
      <w:lang w:eastAsia="fr-BE"/>
    </w:rPr>
  </w:style>
  <w:style w:type="paragraph" w:customStyle="1" w:styleId="Titrearticle">
    <w:name w:val="Titre article"/>
    <w:basedOn w:val="Normal"/>
    <w:next w:val="Normal"/>
    <w:rsid w:val="00A7417C"/>
    <w:pPr>
      <w:keepNext/>
      <w:widowControl/>
      <w:spacing w:before="360" w:after="120" w:line="240" w:lineRule="auto"/>
      <w:jc w:val="center"/>
    </w:pPr>
    <w:rPr>
      <w:rFonts w:eastAsia="Calibri"/>
      <w:i/>
      <w:szCs w:val="22"/>
      <w:lang w:eastAsia="en-US"/>
    </w:rPr>
  </w:style>
  <w:style w:type="paragraph" w:customStyle="1" w:styleId="Pagedecouverture">
    <w:name w:val="Page de couverture"/>
    <w:basedOn w:val="Normal"/>
    <w:next w:val="Normal"/>
    <w:rsid w:val="00A7417C"/>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A7417C"/>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A7417C"/>
    <w:rPr>
      <w:sz w:val="24"/>
      <w:lang w:eastAsia="fr-BE"/>
    </w:rPr>
  </w:style>
  <w:style w:type="paragraph" w:customStyle="1" w:styleId="HeaderCoverPage">
    <w:name w:val="Header Cover Page"/>
    <w:basedOn w:val="Normal"/>
    <w:link w:val="HeaderCoverPageChar"/>
    <w:rsid w:val="00A7417C"/>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A7417C"/>
    <w:rPr>
      <w:sz w:val="24"/>
      <w:lang w:eastAsia="fr-BE"/>
    </w:rPr>
  </w:style>
  <w:style w:type="paragraph" w:customStyle="1" w:styleId="EntText">
    <w:name w:val="EntText"/>
    <w:basedOn w:val="Normal"/>
    <w:rsid w:val="00A7417C"/>
    <w:pPr>
      <w:widowControl/>
      <w:spacing w:before="120" w:after="120"/>
    </w:pPr>
    <w:rPr>
      <w:szCs w:val="24"/>
      <w:lang w:eastAsia="en-US"/>
    </w:rPr>
  </w:style>
  <w:style w:type="table" w:styleId="TableGrid">
    <w:name w:val="Table Grid"/>
    <w:basedOn w:val="TableNormal"/>
    <w:uiPriority w:val="59"/>
    <w:rsid w:val="00A7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SRO\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68D4-3552-4CA3-BEFD-3C6CCD7A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27</Pages>
  <Words>3851</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6</cp:revision>
  <cp:lastPrinted>2004-04-02T13:43:00Z</cp:lastPrinted>
  <dcterms:created xsi:type="dcterms:W3CDTF">2016-08-30T12:55:00Z</dcterms:created>
  <dcterms:modified xsi:type="dcterms:W3CDTF">2016-09-14T08:41:00Z</dcterms:modified>
</cp:coreProperties>
</file>