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D73679" w:rsidP="00C351CC">
            <w:pPr>
              <w:pStyle w:val="EntInstit"/>
              <w:tabs>
                <w:tab w:val="left" w:pos="851"/>
                <w:tab w:val="left" w:pos="1857"/>
                <w:tab w:val="left" w:pos="2659"/>
              </w:tabs>
              <w:ind w:right="-284"/>
              <w:jc w:val="left"/>
              <w:rPr>
                <w:rFonts w:ascii="Arial" w:hAnsi="Arial"/>
                <w:sz w:val="23"/>
              </w:rPr>
            </w:pPr>
            <w:bookmarkStart w:id="0" w:name="_GoBack"/>
            <w:bookmarkEnd w:id="0"/>
            <w:r>
              <w:rPr>
                <w:noProof/>
                <w:lang w:eastAsia="en-GB"/>
              </w:rPr>
              <w:drawing>
                <wp:anchor distT="0" distB="0" distL="114300" distR="114300" simplePos="0" relativeHeight="251658752" behindDoc="0" locked="0" layoutInCell="1" allowOverlap="1" wp14:anchorId="190CA600" wp14:editId="15491329">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D73679" w:rsidRDefault="00D73679" w:rsidP="00C351CC">
            <w:pPr>
              <w:pStyle w:val="EntInstit"/>
              <w:spacing w:line="216" w:lineRule="auto"/>
              <w:jc w:val="left"/>
              <w:rPr>
                <w:rFonts w:ascii="Arial" w:hAnsi="Arial"/>
                <w:color w:val="4D4D4D"/>
                <w:sz w:val="23"/>
              </w:rPr>
            </w:pPr>
            <w:bookmarkStart w:id="1" w:name="Entete"/>
            <w:bookmarkEnd w:id="1"/>
            <w:r>
              <w:rPr>
                <w:rFonts w:ascii="Arial" w:hAnsi="Arial"/>
                <w:color w:val="4D4D4D"/>
                <w:sz w:val="23"/>
              </w:rPr>
              <w:t>Council of the</w:t>
            </w:r>
          </w:p>
          <w:p w:rsidR="00092472" w:rsidRPr="00D641B3" w:rsidRDefault="00D73679"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D73679" w:rsidP="00B112C8">
            <w:pPr>
              <w:pStyle w:val="EntRefer"/>
              <w:rPr>
                <w:rFonts w:ascii="Arial" w:hAnsi="Arial"/>
                <w:sz w:val="23"/>
              </w:rPr>
            </w:pPr>
            <w:bookmarkStart w:id="2" w:name="Lieu"/>
            <w:bookmarkEnd w:id="2"/>
            <w:r>
              <w:rPr>
                <w:rFonts w:ascii="Arial" w:hAnsi="Arial"/>
                <w:sz w:val="23"/>
              </w:rPr>
              <w:t>Brussels,</w:t>
            </w:r>
            <w:r w:rsidR="00FB16BD">
              <w:rPr>
                <w:rFonts w:ascii="Arial" w:hAnsi="Arial"/>
                <w:sz w:val="23"/>
              </w:rPr>
              <w:t xml:space="preserve"> </w:t>
            </w:r>
            <w:bookmarkStart w:id="3" w:name="Date"/>
            <w:bookmarkEnd w:id="3"/>
            <w:r w:rsidR="008D562C">
              <w:rPr>
                <w:rFonts w:ascii="Arial" w:hAnsi="Arial"/>
                <w:sz w:val="23"/>
              </w:rPr>
              <w:t>14 September 2016</w:t>
            </w:r>
          </w:p>
          <w:p w:rsidR="00FB16BD" w:rsidRPr="00D3163B" w:rsidRDefault="00D73679" w:rsidP="00B112C8">
            <w:pPr>
              <w:pStyle w:val="EntRefer"/>
              <w:rPr>
                <w:rFonts w:ascii="Arial" w:hAnsi="Arial"/>
                <w:sz w:val="23"/>
              </w:rPr>
            </w:pPr>
            <w:bookmarkStart w:id="4" w:name="LangueOrig"/>
            <w:bookmarkEnd w:id="4"/>
            <w:r>
              <w:rPr>
                <w:rFonts w:ascii="Arial" w:hAnsi="Arial"/>
                <w:sz w:val="23"/>
              </w:rPr>
              <w:t xml:space="preserve">(OR. </w:t>
            </w:r>
            <w:proofErr w:type="spellStart"/>
            <w:r>
              <w:rPr>
                <w:rFonts w:ascii="Arial" w:hAnsi="Arial"/>
                <w:sz w:val="23"/>
              </w:rPr>
              <w:t>en</w:t>
            </w:r>
            <w:proofErr w:type="spellEnd"/>
            <w:r>
              <w:rPr>
                <w:rFonts w:ascii="Arial" w:hAnsi="Arial"/>
                <w:sz w:val="23"/>
              </w:rPr>
              <w:t>)</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D73679" w:rsidRDefault="00D73679" w:rsidP="00D73679">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5" w:name="DossierInterInst"/>
            <w:bookmarkEnd w:id="5"/>
            <w:r>
              <w:rPr>
                <w:rFonts w:ascii="Arial" w:hAnsi="Arial"/>
                <w:sz w:val="23"/>
              </w:rPr>
              <w:t>Interinstitutional File:</w:t>
            </w:r>
          </w:p>
          <w:p w:rsidR="00AA3A04" w:rsidRPr="00D3163B" w:rsidRDefault="00D73679" w:rsidP="00D73679">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D73679" w:rsidP="00B112C8">
            <w:pPr>
              <w:pStyle w:val="EntRefer"/>
              <w:rPr>
                <w:rFonts w:ascii="Arial" w:hAnsi="Arial"/>
                <w:sz w:val="23"/>
              </w:rPr>
            </w:pPr>
            <w:bookmarkStart w:id="6" w:name="Cote"/>
            <w:bookmarkEnd w:id="6"/>
            <w:r>
              <w:rPr>
                <w:rFonts w:ascii="Arial" w:hAnsi="Arial"/>
                <w:sz w:val="23"/>
              </w:rPr>
              <w:t>10973/16</w:t>
            </w:r>
          </w:p>
          <w:p w:rsidR="00AA3A04" w:rsidRPr="00D3163B" w:rsidRDefault="00D73679" w:rsidP="00B112C8">
            <w:pPr>
              <w:pStyle w:val="EntRefer"/>
              <w:rPr>
                <w:rFonts w:ascii="Arial" w:hAnsi="Arial"/>
                <w:sz w:val="23"/>
              </w:rPr>
            </w:pPr>
            <w:bookmarkStart w:id="7" w:name="CoteRev"/>
            <w:bookmarkEnd w:id="7"/>
            <w:r>
              <w:rPr>
                <w:rFonts w:ascii="Arial" w:hAnsi="Arial"/>
                <w:sz w:val="23"/>
              </w:rPr>
              <w:t>ADD 12</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8" w:name="CoteSec"/>
            <w:bookmarkEnd w:id="8"/>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9" w:name="SousEmbargo"/>
            <w:bookmarkEnd w:id="9"/>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Default="00B655C3" w:rsidP="00B112C8">
            <w:pPr>
              <w:pStyle w:val="EntRefer"/>
              <w:rPr>
                <w:rFonts w:ascii="Arial" w:hAnsi="Arial"/>
                <w:sz w:val="23"/>
              </w:rPr>
            </w:pPr>
            <w:bookmarkStart w:id="10" w:name="CoteMat"/>
            <w:bookmarkEnd w:id="10"/>
            <w:r>
              <w:rPr>
                <w:rFonts w:ascii="Arial" w:hAnsi="Arial"/>
                <w:sz w:val="23"/>
              </w:rPr>
              <w:t>WTO 195</w:t>
            </w:r>
          </w:p>
          <w:p w:rsidR="00B655C3" w:rsidRDefault="00B655C3" w:rsidP="00B112C8">
            <w:pPr>
              <w:pStyle w:val="EntRefer"/>
              <w:rPr>
                <w:rFonts w:ascii="Arial" w:hAnsi="Arial"/>
                <w:sz w:val="23"/>
              </w:rPr>
            </w:pPr>
            <w:r>
              <w:rPr>
                <w:rFonts w:ascii="Arial" w:hAnsi="Arial"/>
                <w:sz w:val="23"/>
              </w:rPr>
              <w:t>SERVICES 20</w:t>
            </w:r>
          </w:p>
          <w:p w:rsidR="00B655C3" w:rsidRDefault="00B655C3" w:rsidP="00B112C8">
            <w:pPr>
              <w:pStyle w:val="EntRefer"/>
              <w:rPr>
                <w:rFonts w:ascii="Arial" w:hAnsi="Arial"/>
                <w:sz w:val="23"/>
              </w:rPr>
            </w:pPr>
            <w:r>
              <w:rPr>
                <w:rFonts w:ascii="Arial" w:hAnsi="Arial"/>
                <w:sz w:val="23"/>
              </w:rPr>
              <w:t>FDI 16</w:t>
            </w:r>
          </w:p>
          <w:p w:rsidR="00B655C3" w:rsidRPr="00D3163B" w:rsidRDefault="00B655C3" w:rsidP="00B112C8">
            <w:pPr>
              <w:pStyle w:val="EntRefer"/>
              <w:rPr>
                <w:rFonts w:ascii="Arial" w:hAnsi="Arial"/>
                <w:sz w:val="23"/>
              </w:rPr>
            </w:pPr>
            <w:r>
              <w:rPr>
                <w:rFonts w:ascii="Arial" w:hAnsi="Arial"/>
                <w:sz w:val="23"/>
              </w:rPr>
              <w:t>CDN 12</w:t>
            </w:r>
          </w:p>
        </w:tc>
      </w:tr>
    </w:tbl>
    <w:p w:rsidR="002B28C5" w:rsidRDefault="002B28C5">
      <w:pPr>
        <w:pStyle w:val="EntRefer"/>
        <w:rPr>
          <w:rFonts w:ascii="Arial" w:hAnsi="Arial" w:cs="Arial"/>
          <w:sz w:val="23"/>
          <w:szCs w:val="23"/>
        </w:rPr>
      </w:pPr>
      <w:bookmarkStart w:id="11" w:name="AC"/>
    </w:p>
    <w:p w:rsidR="00D73679" w:rsidRDefault="00D73679">
      <w:pPr>
        <w:pStyle w:val="EntRefer"/>
        <w:rPr>
          <w:rFonts w:ascii="Arial" w:hAnsi="Arial" w:cs="Arial"/>
          <w:sz w:val="23"/>
          <w:szCs w:val="23"/>
        </w:rPr>
      </w:pPr>
    </w:p>
    <w:p w:rsidR="00D73679" w:rsidRDefault="00D73679">
      <w:pPr>
        <w:pStyle w:val="EntRefer"/>
        <w:rPr>
          <w:rFonts w:ascii="Arial" w:hAnsi="Arial" w:cs="Arial"/>
          <w:sz w:val="23"/>
          <w:szCs w:val="23"/>
        </w:rPr>
      </w:pPr>
    </w:p>
    <w:p w:rsidR="00D73679" w:rsidRDefault="00D73679">
      <w:pPr>
        <w:pStyle w:val="EntRefer"/>
        <w:rPr>
          <w:rFonts w:ascii="Arial" w:hAnsi="Arial" w:cs="Arial"/>
          <w:sz w:val="23"/>
          <w:szCs w:val="23"/>
        </w:rPr>
      </w:pPr>
    </w:p>
    <w:p w:rsidR="00D73679" w:rsidRDefault="00D73679">
      <w:pPr>
        <w:pStyle w:val="EntRefer"/>
        <w:rPr>
          <w:rFonts w:ascii="Arial" w:hAnsi="Arial" w:cs="Arial"/>
          <w:sz w:val="23"/>
          <w:szCs w:val="23"/>
        </w:rPr>
      </w:pPr>
    </w:p>
    <w:p w:rsidR="00D73679" w:rsidRPr="00D3163B" w:rsidRDefault="00D73679">
      <w:pPr>
        <w:pStyle w:val="EntRefer"/>
        <w:rPr>
          <w:rFonts w:ascii="Arial" w:hAnsi="Arial" w:cs="Arial"/>
          <w:sz w:val="23"/>
          <w:szCs w:val="23"/>
        </w:rPr>
      </w:pPr>
    </w:p>
    <w:p w:rsidR="002B28C5" w:rsidRPr="00D3163B" w:rsidRDefault="00D73679">
      <w:pPr>
        <w:pStyle w:val="EntRefer"/>
        <w:rPr>
          <w:rFonts w:ascii="Arial" w:hAnsi="Arial" w:cs="Arial"/>
          <w:sz w:val="23"/>
          <w:szCs w:val="23"/>
        </w:rPr>
      </w:pPr>
      <w:bookmarkStart w:id="12" w:name="Title"/>
      <w:bookmarkEnd w:id="12"/>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070A1A" w:rsidRDefault="00070A1A">
            <w:pPr>
              <w:pStyle w:val="EntEmet"/>
              <w:rPr>
                <w:rFonts w:ascii="Arial" w:hAnsi="Arial" w:cs="Arial"/>
                <w:b/>
                <w:bCs/>
                <w:sz w:val="23"/>
                <w:szCs w:val="23"/>
              </w:rPr>
            </w:pPr>
            <w:bookmarkStart w:id="13" w:name="Subject"/>
            <w:bookmarkEnd w:id="13"/>
            <w:r>
              <w:t>Comprehensive Economic and Trade Agreement between Canada, of the one part, and the European Union and its Member States</w:t>
            </w:r>
            <w:r w:rsidR="00BB51C3">
              <w:t>, of the other part</w:t>
            </w:r>
          </w:p>
        </w:tc>
      </w:tr>
    </w:tbl>
    <w:p w:rsidR="002B28C5" w:rsidRPr="00D3163B" w:rsidRDefault="002B28C5">
      <w:pPr>
        <w:spacing w:line="240" w:lineRule="auto"/>
        <w:rPr>
          <w:rFonts w:ascii="Arial" w:hAnsi="Arial" w:cs="Arial"/>
          <w:sz w:val="23"/>
          <w:szCs w:val="23"/>
        </w:rPr>
      </w:pPr>
    </w:p>
    <w:bookmarkEnd w:id="11"/>
    <w:p w:rsidR="002B28C5" w:rsidRPr="00D3163B" w:rsidRDefault="002B28C5" w:rsidP="00D73679">
      <w:pPr>
        <w:rPr>
          <w:rFonts w:ascii="Arial" w:hAnsi="Arial" w:cs="Arial"/>
          <w:sz w:val="23"/>
          <w:szCs w:val="23"/>
        </w:rPr>
      </w:pPr>
    </w:p>
    <w:p w:rsidR="00D73679" w:rsidRDefault="00D73679">
      <w:pPr>
        <w:spacing w:line="240" w:lineRule="auto"/>
        <w:rPr>
          <w:rFonts w:ascii="Arial" w:hAnsi="Arial" w:cs="Arial"/>
          <w:sz w:val="23"/>
          <w:szCs w:val="23"/>
        </w:rPr>
        <w:sectPr w:rsidR="00D73679"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E80FCF" w:rsidRDefault="00E80FCF" w:rsidP="00070A1A">
      <w:pPr>
        <w:jc w:val="right"/>
        <w:rPr>
          <w:b/>
          <w:bCs/>
          <w:noProof/>
          <w:szCs w:val="24"/>
          <w:u w:val="single"/>
        </w:rPr>
      </w:pPr>
      <w:r>
        <w:rPr>
          <w:b/>
          <w:bCs/>
          <w:noProof/>
          <w:szCs w:val="24"/>
          <w:u w:val="single"/>
        </w:rPr>
        <w:lastRenderedPageBreak/>
        <w:t>ANNEX II</w:t>
      </w:r>
    </w:p>
    <w:p w:rsidR="00E80FCF" w:rsidRDefault="00E80FCF" w:rsidP="00070A1A">
      <w:pPr>
        <w:jc w:val="center"/>
        <w:rPr>
          <w:b/>
          <w:noProof/>
        </w:rPr>
      </w:pPr>
    </w:p>
    <w:p w:rsidR="00E80FCF" w:rsidRDefault="00E80FCF" w:rsidP="00070A1A">
      <w:pPr>
        <w:jc w:val="center"/>
        <w:rPr>
          <w:b/>
          <w:noProof/>
          <w:szCs w:val="24"/>
        </w:rPr>
      </w:pPr>
      <w:r>
        <w:rPr>
          <w:b/>
          <w:noProof/>
        </w:rPr>
        <w:t>Headnote</w:t>
      </w:r>
    </w:p>
    <w:p w:rsidR="00E80FCF" w:rsidRDefault="00E80FCF" w:rsidP="00070A1A">
      <w:pPr>
        <w:jc w:val="center"/>
        <w:rPr>
          <w:b/>
          <w:noProof/>
          <w:szCs w:val="24"/>
        </w:rPr>
      </w:pPr>
    </w:p>
    <w:p w:rsidR="00E80FCF" w:rsidRDefault="00E80FCF" w:rsidP="00070A1A">
      <w:pPr>
        <w:jc w:val="center"/>
        <w:rPr>
          <w:b/>
          <w:noProof/>
          <w:szCs w:val="24"/>
        </w:rPr>
      </w:pPr>
      <w:r>
        <w:rPr>
          <w:b/>
          <w:noProof/>
          <w:szCs w:val="24"/>
        </w:rPr>
        <w:t>Reservations for future measures</w:t>
      </w:r>
    </w:p>
    <w:p w:rsidR="00E80FCF" w:rsidRDefault="00E80FCF" w:rsidP="00070A1A">
      <w:pPr>
        <w:ind w:left="567" w:hanging="567"/>
        <w:rPr>
          <w:noProof/>
        </w:rPr>
      </w:pPr>
    </w:p>
    <w:p w:rsidR="00E80FCF" w:rsidRDefault="00E80FCF" w:rsidP="00070A1A">
      <w:pPr>
        <w:ind w:left="567" w:hanging="567"/>
        <w:rPr>
          <w:noProof/>
        </w:rPr>
      </w:pPr>
      <w:r>
        <w:rPr>
          <w:noProof/>
        </w:rPr>
        <w:t>1.</w:t>
      </w:r>
      <w:r>
        <w:rPr>
          <w:noProof/>
        </w:rPr>
        <w:tab/>
        <w:t>The Schedule of a Party to this Annex sets out, under Articles 8.15 (Reservations and exceptions), 9.7 (Reservations), 14.4 (Reservations), and, for the European Union, Article 13.10 (Reservations and exceptions), the reservations taken by that Party with respect to specific sectors, sub-sectors or activities for which it may maintain existing, or adopt new or more restrictive, measures that do not conform with obligations imposed by:</w:t>
      </w:r>
    </w:p>
    <w:p w:rsidR="00E80FCF" w:rsidRDefault="00E80FCF" w:rsidP="00070A1A">
      <w:pPr>
        <w:rPr>
          <w:noProof/>
        </w:rPr>
      </w:pPr>
    </w:p>
    <w:p w:rsidR="00E80FCF" w:rsidRDefault="00E80FCF" w:rsidP="00070A1A">
      <w:pPr>
        <w:ind w:left="1134" w:hanging="567"/>
        <w:rPr>
          <w:noProof/>
        </w:rPr>
      </w:pPr>
      <w:r>
        <w:rPr>
          <w:noProof/>
        </w:rPr>
        <w:t>(a)</w:t>
      </w:r>
      <w:r>
        <w:rPr>
          <w:noProof/>
        </w:rPr>
        <w:tab/>
        <w:t>Articles 8.6 (National treatment), 9.3 (National treatment) or, for the European Union, Article 13.3 (National treatment);</w:t>
      </w:r>
    </w:p>
    <w:p w:rsidR="00E80FCF" w:rsidRDefault="00E80FCF" w:rsidP="00070A1A">
      <w:pPr>
        <w:ind w:left="1134" w:hanging="567"/>
        <w:rPr>
          <w:noProof/>
        </w:rPr>
      </w:pPr>
    </w:p>
    <w:p w:rsidR="00E80FCF" w:rsidRDefault="00E80FCF" w:rsidP="00070A1A">
      <w:pPr>
        <w:ind w:left="1134" w:hanging="567"/>
        <w:rPr>
          <w:noProof/>
        </w:rPr>
      </w:pPr>
      <w:r>
        <w:rPr>
          <w:noProof/>
        </w:rPr>
        <w:t>(b)</w:t>
      </w:r>
      <w:r>
        <w:rPr>
          <w:noProof/>
        </w:rPr>
        <w:tab/>
        <w:t>Articles 8.7 (Most-favoured-nation treatment), 9.5 (Most-Favoured-nation treatment) or, for the European Union, Article 13.4 (Most-favoured-nation treatment);</w:t>
      </w:r>
    </w:p>
    <w:p w:rsidR="00E80FCF" w:rsidRDefault="00E80FCF" w:rsidP="00070A1A">
      <w:pPr>
        <w:ind w:left="1134" w:hanging="567"/>
        <w:rPr>
          <w:noProof/>
        </w:rPr>
      </w:pPr>
    </w:p>
    <w:p w:rsidR="00E80FCF" w:rsidRDefault="00E80FCF" w:rsidP="00070A1A">
      <w:pPr>
        <w:ind w:left="1134" w:hanging="567"/>
        <w:rPr>
          <w:noProof/>
        </w:rPr>
      </w:pPr>
      <w:r>
        <w:rPr>
          <w:noProof/>
        </w:rPr>
        <w:t>(c)</w:t>
      </w:r>
      <w:r>
        <w:rPr>
          <w:noProof/>
        </w:rPr>
        <w:tab/>
        <w:t>Articles 8.4 (Market access), 9.6 (Market access) or, for the European Union, Article 13.6 (Market access);</w:t>
      </w:r>
    </w:p>
    <w:p w:rsidR="00E80FCF" w:rsidRDefault="00E80FCF" w:rsidP="00070A1A">
      <w:pPr>
        <w:ind w:left="1134" w:hanging="567"/>
        <w:rPr>
          <w:noProof/>
        </w:rPr>
      </w:pPr>
    </w:p>
    <w:p w:rsidR="00E80FCF" w:rsidRDefault="00E80FCF" w:rsidP="00070A1A">
      <w:pPr>
        <w:ind w:left="1134" w:hanging="567"/>
        <w:rPr>
          <w:noProof/>
        </w:rPr>
      </w:pPr>
      <w:r>
        <w:rPr>
          <w:noProof/>
        </w:rPr>
        <w:t>(d)</w:t>
      </w:r>
      <w:r>
        <w:rPr>
          <w:noProof/>
        </w:rPr>
        <w:tab/>
        <w:t>Article 8.5 (Performance requirements);</w:t>
      </w:r>
    </w:p>
    <w:p w:rsidR="00E80FCF" w:rsidRDefault="00E80FCF" w:rsidP="00070A1A">
      <w:pPr>
        <w:ind w:left="1134" w:hanging="567"/>
        <w:rPr>
          <w:noProof/>
        </w:rPr>
      </w:pPr>
    </w:p>
    <w:p w:rsidR="003E3618" w:rsidRDefault="003E3618">
      <w:pPr>
        <w:widowControl/>
        <w:spacing w:line="240" w:lineRule="auto"/>
        <w:rPr>
          <w:noProof/>
        </w:rPr>
      </w:pPr>
      <w:r>
        <w:rPr>
          <w:noProof/>
        </w:rPr>
        <w:br w:type="page"/>
      </w:r>
    </w:p>
    <w:p w:rsidR="00E80FCF" w:rsidRDefault="00E80FCF" w:rsidP="00070A1A">
      <w:pPr>
        <w:ind w:left="1134" w:hanging="567"/>
        <w:rPr>
          <w:noProof/>
        </w:rPr>
      </w:pPr>
      <w:r>
        <w:rPr>
          <w:noProof/>
        </w:rPr>
        <w:lastRenderedPageBreak/>
        <w:t>(e)</w:t>
      </w:r>
      <w:r>
        <w:rPr>
          <w:noProof/>
        </w:rPr>
        <w:tab/>
        <w:t>Article 8.8 (Senior management and boards of directors) or, for the European Union, Article 13.8 (Senior management and boards of directors);</w:t>
      </w:r>
    </w:p>
    <w:p w:rsidR="00E80FCF" w:rsidRDefault="00E80FCF" w:rsidP="00070A1A">
      <w:pPr>
        <w:ind w:left="1134" w:hanging="567"/>
        <w:rPr>
          <w:noProof/>
        </w:rPr>
      </w:pPr>
    </w:p>
    <w:p w:rsidR="00E80FCF" w:rsidRDefault="00E80FCF" w:rsidP="00070A1A">
      <w:pPr>
        <w:ind w:left="1134" w:hanging="567"/>
        <w:rPr>
          <w:noProof/>
        </w:rPr>
      </w:pPr>
      <w:r>
        <w:rPr>
          <w:noProof/>
        </w:rPr>
        <w:t>(f)</w:t>
      </w:r>
      <w:r>
        <w:rPr>
          <w:noProof/>
        </w:rPr>
        <w:tab/>
        <w:t xml:space="preserve">for the European Union, Article 13.7 (Cross-border supply of financial services); or </w:t>
      </w:r>
    </w:p>
    <w:p w:rsidR="00E80FCF" w:rsidRDefault="00E80FCF" w:rsidP="00070A1A">
      <w:pPr>
        <w:rPr>
          <w:noProof/>
        </w:rPr>
      </w:pPr>
    </w:p>
    <w:p w:rsidR="00E80FCF" w:rsidRDefault="00E80FCF" w:rsidP="00070A1A">
      <w:pPr>
        <w:ind w:left="567"/>
        <w:rPr>
          <w:noProof/>
        </w:rPr>
      </w:pPr>
      <w:r>
        <w:rPr>
          <w:noProof/>
        </w:rPr>
        <w:t>(g)</w:t>
      </w:r>
      <w:r>
        <w:rPr>
          <w:noProof/>
        </w:rPr>
        <w:tab/>
        <w:t>Article 14.3 (Obligations).</w:t>
      </w:r>
    </w:p>
    <w:p w:rsidR="00E80FCF" w:rsidRDefault="00E80FCF" w:rsidP="00070A1A">
      <w:pPr>
        <w:widowControl/>
        <w:rPr>
          <w:noProof/>
          <w:lang w:eastAsia="en-CA"/>
        </w:rPr>
      </w:pPr>
    </w:p>
    <w:p w:rsidR="00E80FCF" w:rsidRDefault="00E80FCF" w:rsidP="00070A1A">
      <w:pPr>
        <w:ind w:left="567" w:hanging="567"/>
        <w:rPr>
          <w:noProof/>
          <w:lang w:eastAsia="en-CA"/>
        </w:rPr>
      </w:pPr>
      <w:r>
        <w:rPr>
          <w:noProof/>
          <w:lang w:eastAsia="en-CA"/>
        </w:rPr>
        <w:t>2.</w:t>
      </w:r>
      <w:r>
        <w:rPr>
          <w:noProof/>
          <w:lang w:eastAsia="en-CA"/>
        </w:rPr>
        <w:tab/>
        <w:t xml:space="preserve">The </w:t>
      </w:r>
      <w:r>
        <w:rPr>
          <w:noProof/>
        </w:rPr>
        <w:t>reservations</w:t>
      </w:r>
      <w:r>
        <w:rPr>
          <w:noProof/>
          <w:lang w:eastAsia="en-CA"/>
        </w:rPr>
        <w:t xml:space="preserve"> of a Party are without prejudice to the rights and obligations of the Parties under the GATS.</w:t>
      </w:r>
    </w:p>
    <w:p w:rsidR="00E80FCF" w:rsidRDefault="00E80FCF" w:rsidP="00070A1A">
      <w:pPr>
        <w:rPr>
          <w:noProof/>
        </w:rPr>
      </w:pPr>
    </w:p>
    <w:p w:rsidR="00E80FCF" w:rsidRDefault="00E80FCF" w:rsidP="00070A1A">
      <w:pPr>
        <w:rPr>
          <w:noProof/>
        </w:rPr>
      </w:pPr>
      <w:r>
        <w:rPr>
          <w:noProof/>
        </w:rPr>
        <w:t>3.</w:t>
      </w:r>
      <w:r>
        <w:rPr>
          <w:noProof/>
        </w:rPr>
        <w:tab/>
        <w:t>Each reservation sets out the following elements:</w:t>
      </w:r>
    </w:p>
    <w:p w:rsidR="00E80FCF" w:rsidRDefault="00E80FCF" w:rsidP="00070A1A">
      <w:pPr>
        <w:rPr>
          <w:noProof/>
        </w:rPr>
      </w:pPr>
    </w:p>
    <w:p w:rsidR="00E80FCF" w:rsidRDefault="00E80FCF" w:rsidP="00070A1A">
      <w:pPr>
        <w:ind w:left="1134" w:hanging="567"/>
        <w:rPr>
          <w:noProof/>
        </w:rPr>
      </w:pPr>
      <w:r>
        <w:rPr>
          <w:noProof/>
        </w:rPr>
        <w:t>(a)</w:t>
      </w:r>
      <w:r>
        <w:rPr>
          <w:noProof/>
        </w:rPr>
        <w:tab/>
      </w:r>
      <w:r>
        <w:rPr>
          <w:b/>
          <w:noProof/>
        </w:rPr>
        <w:t>Sector</w:t>
      </w:r>
      <w:r>
        <w:rPr>
          <w:noProof/>
        </w:rPr>
        <w:t xml:space="preserve"> refers to the general sector in which the reservation is taken;</w:t>
      </w:r>
    </w:p>
    <w:p w:rsidR="00E80FCF" w:rsidRDefault="00E80FCF" w:rsidP="00070A1A">
      <w:pPr>
        <w:ind w:left="1134" w:hanging="567"/>
        <w:rPr>
          <w:noProof/>
        </w:rPr>
      </w:pPr>
    </w:p>
    <w:p w:rsidR="00E80FCF" w:rsidRDefault="00E80FCF" w:rsidP="00070A1A">
      <w:pPr>
        <w:ind w:left="1134" w:hanging="567"/>
        <w:rPr>
          <w:noProof/>
        </w:rPr>
      </w:pPr>
      <w:r>
        <w:rPr>
          <w:noProof/>
        </w:rPr>
        <w:t>(b)</w:t>
      </w:r>
      <w:r>
        <w:rPr>
          <w:noProof/>
        </w:rPr>
        <w:tab/>
      </w:r>
      <w:r>
        <w:rPr>
          <w:b/>
          <w:noProof/>
        </w:rPr>
        <w:t>Sub-Sector</w:t>
      </w:r>
      <w:r>
        <w:rPr>
          <w:noProof/>
        </w:rPr>
        <w:t xml:space="preserve"> refers to the specific sector in which the reservation is taken;</w:t>
      </w:r>
    </w:p>
    <w:p w:rsidR="00E80FCF" w:rsidRDefault="00E80FCF" w:rsidP="00070A1A">
      <w:pPr>
        <w:ind w:left="1134" w:hanging="567"/>
        <w:rPr>
          <w:noProof/>
        </w:rPr>
      </w:pPr>
    </w:p>
    <w:p w:rsidR="00E80FCF" w:rsidRDefault="00E80FCF" w:rsidP="00070A1A">
      <w:pPr>
        <w:ind w:left="1134" w:hanging="567"/>
        <w:rPr>
          <w:noProof/>
        </w:rPr>
      </w:pPr>
      <w:r>
        <w:rPr>
          <w:noProof/>
        </w:rPr>
        <w:t>(c)</w:t>
      </w:r>
      <w:r>
        <w:rPr>
          <w:noProof/>
        </w:rPr>
        <w:tab/>
      </w:r>
      <w:r>
        <w:rPr>
          <w:b/>
          <w:noProof/>
        </w:rPr>
        <w:t>Industry Classification</w:t>
      </w:r>
      <w:r>
        <w:rPr>
          <w:noProof/>
        </w:rPr>
        <w:t xml:space="preserve"> refers, where applicable, to the activity covered by the reservation according to the CPC, ISIC rev 3.1, or as expressly otherwise described in a Party's reservation;</w:t>
      </w:r>
    </w:p>
    <w:p w:rsidR="00E80FCF" w:rsidRDefault="00E80FCF" w:rsidP="00070A1A">
      <w:pPr>
        <w:ind w:left="1134" w:hanging="567"/>
        <w:rPr>
          <w:noProof/>
        </w:rPr>
      </w:pPr>
    </w:p>
    <w:p w:rsidR="00E80FCF" w:rsidRDefault="00E80FCF" w:rsidP="00070A1A">
      <w:pPr>
        <w:ind w:left="1134" w:hanging="567"/>
        <w:rPr>
          <w:noProof/>
        </w:rPr>
      </w:pPr>
      <w:r>
        <w:rPr>
          <w:noProof/>
        </w:rPr>
        <w:t>(d)</w:t>
      </w:r>
      <w:r>
        <w:rPr>
          <w:noProof/>
        </w:rPr>
        <w:tab/>
      </w:r>
      <w:r>
        <w:rPr>
          <w:b/>
          <w:noProof/>
        </w:rPr>
        <w:t>Type of Reservation</w:t>
      </w:r>
      <w:r>
        <w:rPr>
          <w:noProof/>
        </w:rPr>
        <w:t xml:space="preserve"> specifies the obligation referred to in paragraph 1 for which a reservation is taken;</w:t>
      </w:r>
    </w:p>
    <w:p w:rsidR="00E80FCF" w:rsidRDefault="00E80FCF" w:rsidP="00070A1A">
      <w:pPr>
        <w:ind w:left="1134" w:hanging="567"/>
        <w:rPr>
          <w:noProof/>
        </w:rPr>
      </w:pPr>
    </w:p>
    <w:p w:rsidR="00E80FCF" w:rsidRDefault="00E80FCF" w:rsidP="00070A1A">
      <w:pPr>
        <w:ind w:left="1134" w:hanging="567"/>
        <w:rPr>
          <w:noProof/>
        </w:rPr>
      </w:pPr>
      <w:r>
        <w:rPr>
          <w:noProof/>
        </w:rPr>
        <w:t>(e)</w:t>
      </w:r>
      <w:r>
        <w:rPr>
          <w:noProof/>
        </w:rPr>
        <w:tab/>
      </w:r>
      <w:r>
        <w:rPr>
          <w:b/>
          <w:noProof/>
        </w:rPr>
        <w:t>Description</w:t>
      </w:r>
      <w:r>
        <w:rPr>
          <w:noProof/>
        </w:rPr>
        <w:t xml:space="preserve"> sets out the scope of the sector, sub-sector or activities covered by the reservation; and </w:t>
      </w:r>
    </w:p>
    <w:p w:rsidR="00E80FCF" w:rsidRDefault="00E80FCF" w:rsidP="00070A1A">
      <w:pPr>
        <w:ind w:left="1134" w:hanging="567"/>
        <w:rPr>
          <w:noProof/>
          <w:szCs w:val="24"/>
        </w:rPr>
      </w:pPr>
    </w:p>
    <w:p w:rsidR="002D64B8" w:rsidRDefault="002D64B8">
      <w:pPr>
        <w:widowControl/>
        <w:spacing w:line="240" w:lineRule="auto"/>
        <w:rPr>
          <w:noProof/>
          <w:highlight w:val="cyan"/>
        </w:rPr>
      </w:pPr>
      <w:r>
        <w:rPr>
          <w:noProof/>
          <w:highlight w:val="cyan"/>
        </w:rPr>
        <w:br w:type="page"/>
      </w:r>
    </w:p>
    <w:p w:rsidR="00E80FCF" w:rsidRDefault="00E80FCF" w:rsidP="00070A1A">
      <w:pPr>
        <w:ind w:left="1134" w:hanging="567"/>
        <w:rPr>
          <w:noProof/>
        </w:rPr>
      </w:pPr>
      <w:r w:rsidRPr="002D64B8">
        <w:rPr>
          <w:noProof/>
        </w:rPr>
        <w:lastRenderedPageBreak/>
        <w:t>(f)</w:t>
      </w:r>
      <w:r w:rsidRPr="002D64B8">
        <w:rPr>
          <w:noProof/>
        </w:rPr>
        <w:tab/>
      </w:r>
      <w:r w:rsidRPr="002D64B8">
        <w:rPr>
          <w:b/>
          <w:noProof/>
        </w:rPr>
        <w:t>Existing Measures</w:t>
      </w:r>
      <w:r>
        <w:rPr>
          <w:noProof/>
        </w:rPr>
        <w:t xml:space="preserve"> identifies, for transparency purposes, existing measures that apply to the sector, sub-sector or activities covered by the reservation.</w:t>
      </w:r>
    </w:p>
    <w:p w:rsidR="00E80FCF" w:rsidRDefault="00E80FCF" w:rsidP="00070A1A">
      <w:pPr>
        <w:rPr>
          <w:noProof/>
        </w:rPr>
      </w:pPr>
    </w:p>
    <w:p w:rsidR="00E80FCF" w:rsidRDefault="00E80FCF" w:rsidP="00070A1A">
      <w:pPr>
        <w:ind w:left="567" w:hanging="567"/>
        <w:rPr>
          <w:noProof/>
          <w:szCs w:val="24"/>
        </w:rPr>
      </w:pPr>
      <w:r>
        <w:rPr>
          <w:noProof/>
          <w:szCs w:val="24"/>
        </w:rPr>
        <w:t>4.</w:t>
      </w:r>
      <w:r>
        <w:rPr>
          <w:noProof/>
          <w:szCs w:val="24"/>
        </w:rPr>
        <w:tab/>
        <w:t xml:space="preserve">In interpreting a reservation, all elements of the reservation shall be considered. The </w:t>
      </w:r>
      <w:r>
        <w:rPr>
          <w:b/>
          <w:noProof/>
          <w:szCs w:val="24"/>
        </w:rPr>
        <w:t>Description</w:t>
      </w:r>
      <w:r>
        <w:rPr>
          <w:noProof/>
          <w:szCs w:val="24"/>
        </w:rPr>
        <w:t xml:space="preserve"> element shall prevail over all other elements.</w:t>
      </w:r>
    </w:p>
    <w:p w:rsidR="00E80FCF" w:rsidRDefault="00E80FCF" w:rsidP="00070A1A">
      <w:pPr>
        <w:widowControl/>
        <w:rPr>
          <w:noProof/>
          <w:szCs w:val="24"/>
        </w:rPr>
      </w:pPr>
    </w:p>
    <w:p w:rsidR="00E80FCF" w:rsidRDefault="00E80FCF" w:rsidP="00070A1A">
      <w:pPr>
        <w:ind w:left="567" w:hanging="567"/>
        <w:rPr>
          <w:noProof/>
          <w:szCs w:val="24"/>
        </w:rPr>
      </w:pPr>
      <w:r>
        <w:rPr>
          <w:noProof/>
          <w:szCs w:val="24"/>
        </w:rPr>
        <w:t>5.</w:t>
      </w:r>
      <w:r>
        <w:rPr>
          <w:noProof/>
          <w:szCs w:val="24"/>
        </w:rPr>
        <w:tab/>
        <w:t xml:space="preserve">A reservation taken at the level of the European Union applies to a measure of a Member State of the European Union at the national level as well as a measure of a government within a Member State of the European Union, unless the reservation excludes a Member State of the European Union. A reservation taken by Canada at the national level of government or by a Member State of the European Union applies to a measure of a government at the regional, provincial, territorial or local level within that country. </w:t>
      </w:r>
    </w:p>
    <w:p w:rsidR="00E80FCF" w:rsidRDefault="00E80FCF" w:rsidP="00070A1A">
      <w:pPr>
        <w:ind w:left="567" w:hanging="567"/>
        <w:rPr>
          <w:noProof/>
          <w:szCs w:val="24"/>
        </w:rPr>
      </w:pPr>
    </w:p>
    <w:p w:rsidR="00E80FCF" w:rsidRDefault="00E80FCF" w:rsidP="00070A1A">
      <w:pPr>
        <w:ind w:left="567" w:hanging="567"/>
        <w:rPr>
          <w:noProof/>
          <w:szCs w:val="24"/>
        </w:rPr>
      </w:pPr>
      <w:r>
        <w:rPr>
          <w:noProof/>
          <w:szCs w:val="24"/>
        </w:rPr>
        <w:t>6.</w:t>
      </w:r>
      <w:r>
        <w:rPr>
          <w:noProof/>
          <w:szCs w:val="24"/>
        </w:rPr>
        <w:tab/>
        <w:t>Where a Party maintains a measure that requires that a service supplier be a natural person, citizen, permanent resident or resident of its territory as a condition to the supply of a service in its territory,</w:t>
      </w:r>
      <w:r>
        <w:rPr>
          <w:noProof/>
          <w:color w:val="0000FF"/>
          <w:szCs w:val="24"/>
        </w:rPr>
        <w:t xml:space="preserve"> </w:t>
      </w:r>
      <w:r>
        <w:rPr>
          <w:noProof/>
          <w:szCs w:val="24"/>
        </w:rPr>
        <w:t xml:space="preserve">a reservation for that measure taken with respect to cross-border trade in services shall operate as a reservation with respect to investment, to the extent of that measure. </w:t>
      </w:r>
    </w:p>
    <w:p w:rsidR="00E80FCF" w:rsidRDefault="00E80FCF" w:rsidP="00070A1A">
      <w:pPr>
        <w:widowControl/>
        <w:rPr>
          <w:noProof/>
          <w:szCs w:val="24"/>
        </w:rPr>
      </w:pPr>
    </w:p>
    <w:p w:rsidR="00E80FCF" w:rsidRDefault="00E80FCF" w:rsidP="00A564E0">
      <w:pPr>
        <w:ind w:left="567" w:hanging="567"/>
        <w:rPr>
          <w:noProof/>
          <w:szCs w:val="24"/>
        </w:rPr>
      </w:pPr>
      <w:r>
        <w:rPr>
          <w:noProof/>
          <w:szCs w:val="24"/>
        </w:rPr>
        <w:t>7.</w:t>
      </w:r>
      <w:r>
        <w:rPr>
          <w:noProof/>
          <w:szCs w:val="24"/>
        </w:rPr>
        <w:tab/>
        <w:t xml:space="preserve">A reservation for a measure that requires a service supplier be a natural person, citizen, permanent resident, or resident of its territory as a condition to the supply of a financial service in its territory taken with respect to Article 13.7 (Cross-border supply of financial services) shall operate as a reservation with respect to Articles 13.3 (National treatment), 13.4 (Most-favoured-nation treatment), 13.6 (Market access), and 13.8 (Senior management and boards of </w:t>
      </w:r>
      <w:r>
        <w:rPr>
          <w:noProof/>
          <w:szCs w:val="24"/>
          <w:cs/>
        </w:rPr>
        <w:t>‎</w:t>
      </w:r>
      <w:r>
        <w:rPr>
          <w:noProof/>
          <w:szCs w:val="24"/>
          <w:rtl/>
          <w:cs/>
        </w:rPr>
        <w:t>directors), to the extent of that measure</w:t>
      </w:r>
      <w:r w:rsidR="00BC08B1">
        <w:rPr>
          <w:noProof/>
          <w:szCs w:val="24"/>
          <w:rtl/>
          <w:cs/>
        </w:rPr>
        <w:t>.</w:t>
      </w:r>
    </w:p>
    <w:p w:rsidR="00E80FCF" w:rsidRDefault="00E80FCF" w:rsidP="00070A1A">
      <w:pPr>
        <w:rPr>
          <w:noProof/>
          <w:szCs w:val="24"/>
        </w:rPr>
      </w:pPr>
    </w:p>
    <w:p w:rsidR="00A24ECF" w:rsidRDefault="00A24ECF">
      <w:pPr>
        <w:widowControl/>
        <w:spacing w:line="240" w:lineRule="auto"/>
        <w:rPr>
          <w:noProof/>
          <w:szCs w:val="24"/>
        </w:rPr>
      </w:pPr>
      <w:r>
        <w:rPr>
          <w:noProof/>
          <w:szCs w:val="24"/>
        </w:rPr>
        <w:br w:type="page"/>
      </w:r>
    </w:p>
    <w:p w:rsidR="00E80FCF" w:rsidRDefault="00E80FCF" w:rsidP="00070A1A">
      <w:pPr>
        <w:rPr>
          <w:noProof/>
          <w:szCs w:val="24"/>
        </w:rPr>
      </w:pPr>
      <w:r>
        <w:rPr>
          <w:noProof/>
          <w:szCs w:val="24"/>
        </w:rPr>
        <w:lastRenderedPageBreak/>
        <w:t>8.</w:t>
      </w:r>
      <w:r>
        <w:rPr>
          <w:noProof/>
          <w:szCs w:val="24"/>
        </w:rPr>
        <w:tab/>
        <w:t xml:space="preserve">For the purposes of this Annex including each Party's Schedule to this Annex: </w:t>
      </w:r>
    </w:p>
    <w:p w:rsidR="00E80FCF" w:rsidRDefault="00E80FCF" w:rsidP="00070A1A">
      <w:pPr>
        <w:rPr>
          <w:b/>
          <w:noProof/>
        </w:rPr>
      </w:pPr>
    </w:p>
    <w:p w:rsidR="00E80FCF" w:rsidRDefault="00E80FCF" w:rsidP="00070A1A">
      <w:pPr>
        <w:ind w:left="567"/>
        <w:rPr>
          <w:noProof/>
        </w:rPr>
      </w:pPr>
      <w:r>
        <w:rPr>
          <w:b/>
          <w:noProof/>
        </w:rPr>
        <w:t>ISIC rev 3.1</w:t>
      </w:r>
      <w:r>
        <w:rPr>
          <w:noProof/>
        </w:rPr>
        <w:t xml:space="preserve"> means the International Standard Industrial Classification of all Economic Activities as set out in Statistical Office of the United Nations, Statistical Papers, Series M, N° 4, </w:t>
      </w:r>
      <w:r>
        <w:rPr>
          <w:i/>
          <w:noProof/>
        </w:rPr>
        <w:t>ISIC rev</w:t>
      </w:r>
      <w:r>
        <w:rPr>
          <w:noProof/>
        </w:rPr>
        <w:t xml:space="preserve"> 3.1, 2002.</w:t>
      </w:r>
    </w:p>
    <w:p w:rsidR="00E80FCF" w:rsidRDefault="00E80FCF" w:rsidP="00070A1A">
      <w:pPr>
        <w:widowControl/>
        <w:rPr>
          <w:noProof/>
          <w:szCs w:val="24"/>
        </w:rPr>
      </w:pPr>
    </w:p>
    <w:p w:rsidR="00E80FCF" w:rsidRDefault="00E80FCF" w:rsidP="00070A1A">
      <w:pPr>
        <w:rPr>
          <w:noProof/>
          <w:szCs w:val="24"/>
        </w:rPr>
      </w:pPr>
      <w:r>
        <w:rPr>
          <w:noProof/>
          <w:szCs w:val="24"/>
        </w:rPr>
        <w:t>9.</w:t>
      </w:r>
      <w:r>
        <w:rPr>
          <w:noProof/>
          <w:szCs w:val="24"/>
        </w:rPr>
        <w:tab/>
        <w:t>The following abbreviations are used in the European Union's Schedule to this Annex:</w:t>
      </w:r>
    </w:p>
    <w:p w:rsidR="00E80FCF" w:rsidRDefault="00E80FCF" w:rsidP="00070A1A">
      <w:pPr>
        <w:rPr>
          <w:noProof/>
        </w:rPr>
      </w:pPr>
    </w:p>
    <w:p w:rsidR="00E80FCF" w:rsidRDefault="00E80FCF" w:rsidP="00070A1A">
      <w:pPr>
        <w:ind w:left="567"/>
        <w:rPr>
          <w:noProof/>
        </w:rPr>
      </w:pPr>
      <w:r>
        <w:rPr>
          <w:noProof/>
        </w:rPr>
        <w:t>AT</w:t>
      </w:r>
      <w:r>
        <w:rPr>
          <w:noProof/>
        </w:rPr>
        <w:tab/>
        <w:t>Austria</w:t>
      </w:r>
    </w:p>
    <w:p w:rsidR="00E80FCF" w:rsidRDefault="00E80FCF" w:rsidP="00070A1A">
      <w:pPr>
        <w:ind w:left="567"/>
        <w:rPr>
          <w:noProof/>
        </w:rPr>
      </w:pPr>
      <w:r>
        <w:rPr>
          <w:noProof/>
        </w:rPr>
        <w:t>BE</w:t>
      </w:r>
      <w:r>
        <w:rPr>
          <w:noProof/>
        </w:rPr>
        <w:tab/>
        <w:t>Belgium</w:t>
      </w:r>
    </w:p>
    <w:p w:rsidR="00E80FCF" w:rsidRDefault="00E80FCF" w:rsidP="00070A1A">
      <w:pPr>
        <w:ind w:left="567"/>
        <w:rPr>
          <w:noProof/>
        </w:rPr>
      </w:pPr>
      <w:r>
        <w:rPr>
          <w:noProof/>
        </w:rPr>
        <w:t>BG</w:t>
      </w:r>
      <w:r>
        <w:rPr>
          <w:noProof/>
        </w:rPr>
        <w:tab/>
        <w:t>Bulgaria</w:t>
      </w:r>
    </w:p>
    <w:p w:rsidR="00E80FCF" w:rsidRDefault="00E80FCF" w:rsidP="00070A1A">
      <w:pPr>
        <w:ind w:left="567"/>
        <w:rPr>
          <w:noProof/>
        </w:rPr>
      </w:pPr>
      <w:r>
        <w:rPr>
          <w:noProof/>
        </w:rPr>
        <w:t>CY</w:t>
      </w:r>
      <w:r>
        <w:rPr>
          <w:noProof/>
        </w:rPr>
        <w:tab/>
        <w:t>Cyprus</w:t>
      </w:r>
    </w:p>
    <w:p w:rsidR="00E80FCF" w:rsidRDefault="00E80FCF" w:rsidP="00070A1A">
      <w:pPr>
        <w:ind w:left="567"/>
        <w:rPr>
          <w:noProof/>
        </w:rPr>
      </w:pPr>
      <w:r>
        <w:rPr>
          <w:noProof/>
        </w:rPr>
        <w:t>CZ</w:t>
      </w:r>
      <w:r>
        <w:rPr>
          <w:noProof/>
        </w:rPr>
        <w:tab/>
        <w:t>Czech Republic</w:t>
      </w:r>
    </w:p>
    <w:p w:rsidR="00E80FCF" w:rsidRDefault="00E80FCF" w:rsidP="00070A1A">
      <w:pPr>
        <w:ind w:left="567"/>
        <w:rPr>
          <w:noProof/>
        </w:rPr>
      </w:pPr>
      <w:r>
        <w:rPr>
          <w:noProof/>
        </w:rPr>
        <w:t>DE</w:t>
      </w:r>
      <w:r>
        <w:rPr>
          <w:noProof/>
        </w:rPr>
        <w:tab/>
        <w:t>Germany</w:t>
      </w:r>
    </w:p>
    <w:p w:rsidR="00E80FCF" w:rsidRDefault="00E80FCF" w:rsidP="00070A1A">
      <w:pPr>
        <w:ind w:left="567"/>
        <w:rPr>
          <w:noProof/>
        </w:rPr>
      </w:pPr>
      <w:r>
        <w:rPr>
          <w:noProof/>
        </w:rPr>
        <w:t>DK</w:t>
      </w:r>
      <w:r>
        <w:rPr>
          <w:noProof/>
        </w:rPr>
        <w:tab/>
        <w:t>Denmark</w:t>
      </w:r>
    </w:p>
    <w:p w:rsidR="00E80FCF" w:rsidRDefault="00E80FCF" w:rsidP="00070A1A">
      <w:pPr>
        <w:ind w:left="567"/>
        <w:rPr>
          <w:noProof/>
        </w:rPr>
      </w:pPr>
      <w:r>
        <w:rPr>
          <w:noProof/>
        </w:rPr>
        <w:t>EU</w:t>
      </w:r>
      <w:r>
        <w:rPr>
          <w:noProof/>
        </w:rPr>
        <w:tab/>
        <w:t>European Union, including all its Member States</w:t>
      </w:r>
    </w:p>
    <w:p w:rsidR="00E80FCF" w:rsidRDefault="00E80FCF" w:rsidP="00070A1A">
      <w:pPr>
        <w:ind w:left="567"/>
        <w:rPr>
          <w:noProof/>
          <w:lang w:val="es-ES"/>
        </w:rPr>
      </w:pPr>
      <w:r>
        <w:rPr>
          <w:noProof/>
          <w:lang w:val="es-ES"/>
        </w:rPr>
        <w:t>ES</w:t>
      </w:r>
      <w:r>
        <w:rPr>
          <w:noProof/>
          <w:lang w:val="es-ES"/>
        </w:rPr>
        <w:tab/>
        <w:t>Spain</w:t>
      </w:r>
    </w:p>
    <w:p w:rsidR="00E80FCF" w:rsidRDefault="00E80FCF" w:rsidP="00070A1A">
      <w:pPr>
        <w:ind w:left="567"/>
        <w:rPr>
          <w:noProof/>
          <w:lang w:val="es-ES"/>
        </w:rPr>
      </w:pPr>
      <w:r>
        <w:rPr>
          <w:noProof/>
          <w:lang w:val="es-ES"/>
        </w:rPr>
        <w:t>EE</w:t>
      </w:r>
      <w:r>
        <w:rPr>
          <w:noProof/>
          <w:lang w:val="es-ES"/>
        </w:rPr>
        <w:tab/>
        <w:t>Estonia</w:t>
      </w:r>
    </w:p>
    <w:p w:rsidR="00E80FCF" w:rsidRDefault="00E80FCF" w:rsidP="00070A1A">
      <w:pPr>
        <w:ind w:left="567"/>
        <w:rPr>
          <w:noProof/>
          <w:lang w:val="es-ES"/>
        </w:rPr>
      </w:pPr>
      <w:r>
        <w:rPr>
          <w:noProof/>
          <w:lang w:val="es-ES"/>
        </w:rPr>
        <w:t>FI</w:t>
      </w:r>
      <w:r>
        <w:rPr>
          <w:noProof/>
          <w:lang w:val="es-ES"/>
        </w:rPr>
        <w:tab/>
        <w:t>Finland</w:t>
      </w:r>
    </w:p>
    <w:p w:rsidR="00E80FCF" w:rsidRDefault="00E80FCF" w:rsidP="00070A1A">
      <w:pPr>
        <w:ind w:left="567"/>
        <w:rPr>
          <w:noProof/>
          <w:lang w:val="es-ES"/>
        </w:rPr>
      </w:pPr>
      <w:r>
        <w:rPr>
          <w:noProof/>
          <w:lang w:val="es-ES"/>
        </w:rPr>
        <w:t>FR</w:t>
      </w:r>
      <w:r>
        <w:rPr>
          <w:noProof/>
          <w:lang w:val="es-ES"/>
        </w:rPr>
        <w:tab/>
        <w:t>France</w:t>
      </w:r>
    </w:p>
    <w:p w:rsidR="00E80FCF" w:rsidRDefault="00E80FCF" w:rsidP="00070A1A">
      <w:pPr>
        <w:ind w:left="567"/>
        <w:rPr>
          <w:noProof/>
          <w:lang w:val="es-ES"/>
        </w:rPr>
      </w:pPr>
      <w:r>
        <w:rPr>
          <w:noProof/>
          <w:lang w:val="es-ES"/>
        </w:rPr>
        <w:t>EL</w:t>
      </w:r>
      <w:r>
        <w:rPr>
          <w:noProof/>
          <w:lang w:val="es-ES"/>
        </w:rPr>
        <w:tab/>
        <w:t>Greece</w:t>
      </w:r>
    </w:p>
    <w:p w:rsidR="00E80FCF" w:rsidRDefault="00E80FCF" w:rsidP="00070A1A">
      <w:pPr>
        <w:ind w:left="567"/>
        <w:rPr>
          <w:noProof/>
          <w:lang w:val="es-ES"/>
        </w:rPr>
      </w:pPr>
      <w:r>
        <w:rPr>
          <w:noProof/>
          <w:lang w:val="es-ES"/>
        </w:rPr>
        <w:t>HR</w:t>
      </w:r>
      <w:r>
        <w:rPr>
          <w:noProof/>
          <w:lang w:val="es-ES"/>
        </w:rPr>
        <w:tab/>
        <w:t>Croatia</w:t>
      </w:r>
    </w:p>
    <w:p w:rsidR="00E80FCF" w:rsidRDefault="00E80FCF" w:rsidP="00070A1A">
      <w:pPr>
        <w:ind w:left="567"/>
        <w:rPr>
          <w:noProof/>
          <w:lang w:val="es-ES"/>
        </w:rPr>
      </w:pPr>
      <w:r>
        <w:rPr>
          <w:noProof/>
          <w:lang w:val="es-ES"/>
        </w:rPr>
        <w:t>HU</w:t>
      </w:r>
      <w:r>
        <w:rPr>
          <w:noProof/>
          <w:lang w:val="es-ES"/>
        </w:rPr>
        <w:tab/>
        <w:t>Hungary</w:t>
      </w:r>
    </w:p>
    <w:p w:rsidR="00E80FCF" w:rsidRDefault="00E80FCF" w:rsidP="00070A1A">
      <w:pPr>
        <w:ind w:left="567"/>
        <w:rPr>
          <w:noProof/>
          <w:lang w:val="es-ES"/>
        </w:rPr>
      </w:pPr>
      <w:r>
        <w:rPr>
          <w:noProof/>
          <w:lang w:val="es-ES"/>
        </w:rPr>
        <w:t>IE</w:t>
      </w:r>
      <w:r>
        <w:rPr>
          <w:noProof/>
          <w:lang w:val="es-ES"/>
        </w:rPr>
        <w:tab/>
        <w:t>Ireland</w:t>
      </w:r>
    </w:p>
    <w:p w:rsidR="00E80FCF" w:rsidRDefault="00E80FCF" w:rsidP="00070A1A">
      <w:pPr>
        <w:ind w:left="567"/>
        <w:rPr>
          <w:noProof/>
        </w:rPr>
      </w:pPr>
      <w:r>
        <w:rPr>
          <w:noProof/>
        </w:rPr>
        <w:t>IT</w:t>
      </w:r>
      <w:r>
        <w:rPr>
          <w:noProof/>
        </w:rPr>
        <w:tab/>
        <w:t>Italy</w:t>
      </w:r>
    </w:p>
    <w:p w:rsidR="00E80FCF" w:rsidRDefault="00E80FCF" w:rsidP="00070A1A">
      <w:pPr>
        <w:ind w:left="567"/>
        <w:rPr>
          <w:noProof/>
        </w:rPr>
      </w:pPr>
      <w:r>
        <w:rPr>
          <w:noProof/>
        </w:rPr>
        <w:t>LV</w:t>
      </w:r>
      <w:r>
        <w:rPr>
          <w:noProof/>
        </w:rPr>
        <w:tab/>
        <w:t>Latvia</w:t>
      </w:r>
    </w:p>
    <w:p w:rsidR="00E80FCF" w:rsidRDefault="00E80FCF" w:rsidP="00070A1A">
      <w:pPr>
        <w:ind w:left="567"/>
        <w:rPr>
          <w:noProof/>
        </w:rPr>
      </w:pPr>
      <w:r>
        <w:rPr>
          <w:noProof/>
        </w:rPr>
        <w:t>LT</w:t>
      </w:r>
      <w:r>
        <w:rPr>
          <w:noProof/>
        </w:rPr>
        <w:tab/>
        <w:t>Lithuania</w:t>
      </w:r>
    </w:p>
    <w:p w:rsidR="00E80FCF" w:rsidRDefault="00E80FCF" w:rsidP="00070A1A">
      <w:pPr>
        <w:ind w:left="567"/>
        <w:rPr>
          <w:noProof/>
        </w:rPr>
      </w:pPr>
      <w:r>
        <w:rPr>
          <w:noProof/>
        </w:rPr>
        <w:t>LU</w:t>
      </w:r>
      <w:r>
        <w:rPr>
          <w:noProof/>
        </w:rPr>
        <w:tab/>
        <w:t>Luxembourg</w:t>
      </w:r>
    </w:p>
    <w:p w:rsidR="00A24ECF" w:rsidRDefault="00A24ECF">
      <w:pPr>
        <w:widowControl/>
        <w:spacing w:line="240" w:lineRule="auto"/>
        <w:rPr>
          <w:noProof/>
        </w:rPr>
      </w:pPr>
      <w:r>
        <w:rPr>
          <w:noProof/>
        </w:rPr>
        <w:br w:type="page"/>
      </w:r>
    </w:p>
    <w:p w:rsidR="00A24ECF" w:rsidRDefault="00E80FCF" w:rsidP="00A24ECF">
      <w:pPr>
        <w:ind w:left="567"/>
        <w:rPr>
          <w:noProof/>
        </w:rPr>
      </w:pPr>
      <w:r>
        <w:rPr>
          <w:noProof/>
        </w:rPr>
        <w:lastRenderedPageBreak/>
        <w:t>MT</w:t>
      </w:r>
      <w:r>
        <w:rPr>
          <w:noProof/>
        </w:rPr>
        <w:tab/>
        <w:t>Malta</w:t>
      </w:r>
    </w:p>
    <w:p w:rsidR="00E80FCF" w:rsidRDefault="00E80FCF" w:rsidP="00070A1A">
      <w:pPr>
        <w:ind w:left="567"/>
        <w:rPr>
          <w:noProof/>
        </w:rPr>
      </w:pPr>
      <w:r>
        <w:rPr>
          <w:noProof/>
        </w:rPr>
        <w:t>NL</w:t>
      </w:r>
      <w:r>
        <w:rPr>
          <w:noProof/>
        </w:rPr>
        <w:tab/>
        <w:t>Netherlands</w:t>
      </w:r>
    </w:p>
    <w:p w:rsidR="00E80FCF" w:rsidRDefault="00E80FCF" w:rsidP="00070A1A">
      <w:pPr>
        <w:ind w:left="567"/>
        <w:rPr>
          <w:noProof/>
        </w:rPr>
      </w:pPr>
      <w:r>
        <w:rPr>
          <w:noProof/>
        </w:rPr>
        <w:t>PL</w:t>
      </w:r>
      <w:r>
        <w:rPr>
          <w:noProof/>
        </w:rPr>
        <w:tab/>
        <w:t>Poland</w:t>
      </w:r>
    </w:p>
    <w:p w:rsidR="00E80FCF" w:rsidRDefault="00E80FCF" w:rsidP="00070A1A">
      <w:pPr>
        <w:ind w:left="567"/>
        <w:rPr>
          <w:noProof/>
        </w:rPr>
      </w:pPr>
      <w:r>
        <w:rPr>
          <w:noProof/>
        </w:rPr>
        <w:t>PT</w:t>
      </w:r>
      <w:r>
        <w:rPr>
          <w:noProof/>
        </w:rPr>
        <w:tab/>
        <w:t>Portugal</w:t>
      </w:r>
    </w:p>
    <w:p w:rsidR="00E80FCF" w:rsidRDefault="00E80FCF" w:rsidP="00070A1A">
      <w:pPr>
        <w:ind w:left="567"/>
        <w:rPr>
          <w:noProof/>
        </w:rPr>
      </w:pPr>
      <w:r>
        <w:rPr>
          <w:noProof/>
        </w:rPr>
        <w:t>RO</w:t>
      </w:r>
      <w:r>
        <w:rPr>
          <w:noProof/>
        </w:rPr>
        <w:tab/>
        <w:t>Romania</w:t>
      </w:r>
    </w:p>
    <w:p w:rsidR="00E80FCF" w:rsidRDefault="00E80FCF" w:rsidP="00070A1A">
      <w:pPr>
        <w:ind w:left="567"/>
        <w:rPr>
          <w:noProof/>
        </w:rPr>
      </w:pPr>
      <w:r>
        <w:rPr>
          <w:noProof/>
        </w:rPr>
        <w:t>SK</w:t>
      </w:r>
      <w:r>
        <w:rPr>
          <w:noProof/>
        </w:rPr>
        <w:tab/>
        <w:t>Slovakia</w:t>
      </w:r>
    </w:p>
    <w:p w:rsidR="00E80FCF" w:rsidRDefault="00E80FCF" w:rsidP="00070A1A">
      <w:pPr>
        <w:ind w:left="567"/>
        <w:rPr>
          <w:noProof/>
          <w:lang w:val="nb-NO"/>
        </w:rPr>
      </w:pPr>
      <w:r>
        <w:rPr>
          <w:noProof/>
          <w:lang w:val="nb-NO"/>
        </w:rPr>
        <w:t>SI</w:t>
      </w:r>
      <w:r>
        <w:rPr>
          <w:noProof/>
          <w:lang w:val="nb-NO"/>
        </w:rPr>
        <w:tab/>
        <w:t>Slovenia</w:t>
      </w:r>
    </w:p>
    <w:p w:rsidR="00E80FCF" w:rsidRDefault="00E80FCF" w:rsidP="00070A1A">
      <w:pPr>
        <w:ind w:left="567"/>
        <w:rPr>
          <w:noProof/>
          <w:lang w:val="nb-NO"/>
        </w:rPr>
      </w:pPr>
      <w:r>
        <w:rPr>
          <w:noProof/>
          <w:lang w:val="nb-NO"/>
        </w:rPr>
        <w:t>SE</w:t>
      </w:r>
      <w:r>
        <w:rPr>
          <w:noProof/>
          <w:lang w:val="nb-NO"/>
        </w:rPr>
        <w:tab/>
        <w:t>Sweden</w:t>
      </w:r>
    </w:p>
    <w:p w:rsidR="00E80FCF" w:rsidRDefault="00E80FCF" w:rsidP="00070A1A">
      <w:pPr>
        <w:ind w:left="567"/>
        <w:rPr>
          <w:noProof/>
          <w:lang w:val="nb-NO"/>
        </w:rPr>
      </w:pPr>
      <w:r>
        <w:rPr>
          <w:noProof/>
          <w:lang w:val="nb-NO"/>
        </w:rPr>
        <w:t>UK</w:t>
      </w:r>
      <w:r>
        <w:rPr>
          <w:noProof/>
          <w:lang w:val="nb-NO"/>
        </w:rPr>
        <w:tab/>
        <w:t>United Kingdom</w:t>
      </w:r>
    </w:p>
    <w:p w:rsidR="00E80FCF" w:rsidRDefault="00E80FCF" w:rsidP="00E80FCF">
      <w:pPr>
        <w:rPr>
          <w:noProof/>
          <w:lang w:val="nb-NO"/>
        </w:rPr>
        <w:sectPr w:rsidR="00E80FC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39" w:code="9"/>
          <w:pgMar w:top="1134" w:right="1134" w:bottom="1134" w:left="1134" w:header="1134" w:footer="1134" w:gutter="0"/>
          <w:pgNumType w:start="1"/>
          <w:cols w:space="720"/>
          <w:docGrid w:linePitch="360"/>
        </w:sectPr>
      </w:pPr>
    </w:p>
    <w:p w:rsidR="00E80FCF" w:rsidRDefault="00E80FCF" w:rsidP="00B9538F">
      <w:pPr>
        <w:jc w:val="center"/>
        <w:rPr>
          <w:b/>
          <w:bCs/>
          <w:noProof/>
        </w:rPr>
      </w:pPr>
      <w:r>
        <w:rPr>
          <w:b/>
          <w:bCs/>
          <w:noProof/>
        </w:rPr>
        <w:lastRenderedPageBreak/>
        <w:t>Schedule of Canada</w:t>
      </w:r>
    </w:p>
    <w:p w:rsidR="00E80FCF" w:rsidRDefault="00E80FCF" w:rsidP="00B9538F">
      <w:pPr>
        <w:jc w:val="center"/>
        <w:rPr>
          <w:b/>
          <w:bCs/>
          <w:noProof/>
          <w:lang w:eastAsia="en-CA"/>
        </w:rPr>
      </w:pPr>
      <w:r>
        <w:rPr>
          <w:b/>
          <w:bCs/>
          <w:noProof/>
          <w:lang w:eastAsia="en-CA"/>
        </w:rPr>
        <w:t>Reservations applicable in Canada</w:t>
      </w:r>
    </w:p>
    <w:p w:rsidR="00E80FCF" w:rsidRDefault="00E80FCF" w:rsidP="00B9538F">
      <w:pPr>
        <w:jc w:val="center"/>
        <w:rPr>
          <w:b/>
          <w:bCs/>
          <w:noProof/>
          <w:lang w:eastAsia="en-CA"/>
        </w:rPr>
      </w:pPr>
      <w:r>
        <w:rPr>
          <w:b/>
          <w:bCs/>
          <w:noProof/>
          <w:lang w:eastAsia="en-CA"/>
        </w:rPr>
        <w:t>(applicable in all Provinces and Territories)</w:t>
      </w:r>
    </w:p>
    <w:p w:rsidR="00E80FCF" w:rsidRDefault="00E80FCF" w:rsidP="00B9538F">
      <w:pPr>
        <w:jc w:val="center"/>
        <w:rPr>
          <w:b/>
          <w:bCs/>
          <w:i/>
          <w:noProof/>
        </w:rPr>
      </w:pPr>
    </w:p>
    <w:p w:rsidR="00E80FCF" w:rsidRDefault="00E80FCF" w:rsidP="00E80FCF">
      <w:pPr>
        <w:spacing w:line="240" w:lineRule="auto"/>
        <w:jc w:val="center"/>
        <w:rPr>
          <w:b/>
          <w:bCs/>
          <w:i/>
          <w:noProof/>
        </w:rPr>
      </w:pPr>
      <w:r>
        <w:rPr>
          <w:b/>
          <w:noProof/>
        </w:rPr>
        <w:t>Reservation II-C-1</w:t>
      </w:r>
    </w:p>
    <w:tbl>
      <w:tblPr>
        <w:tblW w:w="9500" w:type="dxa"/>
        <w:tblLayout w:type="fixed"/>
        <w:tblLook w:val="04A0" w:firstRow="1" w:lastRow="0" w:firstColumn="1" w:lastColumn="0" w:noHBand="0" w:noVBand="1"/>
      </w:tblPr>
      <w:tblGrid>
        <w:gridCol w:w="3000"/>
        <w:gridCol w:w="6500"/>
      </w:tblGrid>
      <w:tr w:rsidR="00E80FCF" w:rsidTr="004F6BA7">
        <w:tc>
          <w:tcPr>
            <w:tcW w:w="3000" w:type="dxa"/>
            <w:shd w:val="clear" w:color="auto" w:fill="auto"/>
          </w:tcPr>
          <w:p w:rsidR="00E80FCF" w:rsidRDefault="00E80FCF" w:rsidP="004F6BA7">
            <w:pPr>
              <w:spacing w:before="60" w:after="60" w:line="240" w:lineRule="auto"/>
              <w:rPr>
                <w:b/>
                <w:bCs/>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lang w:val="fr-BE"/>
              </w:rPr>
            </w:pPr>
            <w:r>
              <w:rPr>
                <w:noProof/>
                <w:color w:val="000000"/>
                <w:lang w:val="en-US"/>
              </w:rPr>
              <w:t>Aboriginal affairs</w:t>
            </w:r>
          </w:p>
        </w:tc>
      </w:tr>
      <w:tr w:rsidR="00E80FCF" w:rsidTr="004F6BA7">
        <w:tc>
          <w:tcPr>
            <w:tcW w:w="3000" w:type="dxa"/>
            <w:shd w:val="clear" w:color="auto" w:fill="auto"/>
          </w:tcPr>
          <w:p w:rsidR="00E80FCF" w:rsidRDefault="00E80FCF" w:rsidP="004F6BA7">
            <w:pPr>
              <w:spacing w:before="60" w:after="60" w:line="240" w:lineRule="auto"/>
              <w:rPr>
                <w:b/>
                <w:bCs/>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spacing w:before="60" w:after="60" w:line="240" w:lineRule="auto"/>
              <w:rPr>
                <w:noProof/>
                <w:lang w:val="en-US"/>
              </w:rPr>
            </w:pPr>
            <w:r>
              <w:rPr>
                <w:noProof/>
                <w:lang w:val="en-US"/>
              </w:rPr>
              <w:t xml:space="preserve">Market access </w:t>
            </w:r>
          </w:p>
          <w:p w:rsidR="00E80FCF" w:rsidRDefault="00E80FCF" w:rsidP="004F6BA7">
            <w:pPr>
              <w:spacing w:before="60" w:after="60" w:line="240" w:lineRule="auto"/>
              <w:rPr>
                <w:noProof/>
                <w:lang w:val="en-US"/>
              </w:rPr>
            </w:pPr>
            <w:r>
              <w:rPr>
                <w:noProof/>
                <w:lang w:val="en-US"/>
              </w:rPr>
              <w:t xml:space="preserve">National treatment </w:t>
            </w:r>
          </w:p>
          <w:p w:rsidR="00E80FCF" w:rsidRDefault="00E80FCF" w:rsidP="004F6BA7">
            <w:pPr>
              <w:spacing w:before="60" w:after="60" w:line="240" w:lineRule="auto"/>
              <w:rPr>
                <w:noProof/>
                <w:color w:val="000000"/>
                <w:lang w:val="en-US"/>
              </w:rPr>
            </w:pPr>
            <w:r>
              <w:rPr>
                <w:noProof/>
                <w:color w:val="000000"/>
                <w:lang w:val="en-US"/>
              </w:rPr>
              <w:t>Most-</w:t>
            </w:r>
            <w:r>
              <w:rPr>
                <w:noProof/>
                <w:lang w:val="en-US"/>
              </w:rPr>
              <w:t>favoured</w:t>
            </w:r>
            <w:r>
              <w:rPr>
                <w:noProof/>
                <w:color w:val="000000"/>
                <w:lang w:val="en-US"/>
              </w:rPr>
              <w:t xml:space="preserve">-nation treatment </w:t>
            </w:r>
          </w:p>
          <w:p w:rsidR="00E80FCF" w:rsidRDefault="00E80FCF" w:rsidP="004F6BA7">
            <w:pPr>
              <w:spacing w:before="60" w:after="60" w:line="240" w:lineRule="auto"/>
              <w:rPr>
                <w:noProof/>
                <w:color w:val="000000"/>
                <w:lang w:val="en-US"/>
              </w:rPr>
            </w:pPr>
            <w:r>
              <w:rPr>
                <w:noProof/>
                <w:lang w:val="en-US"/>
              </w:rPr>
              <w:t>Performance</w:t>
            </w:r>
            <w:r>
              <w:rPr>
                <w:noProof/>
                <w:color w:val="000000"/>
                <w:lang w:val="en-US"/>
              </w:rPr>
              <w:t xml:space="preserve"> requirements</w:t>
            </w:r>
          </w:p>
          <w:p w:rsidR="00E80FCF" w:rsidRDefault="00E80FCF" w:rsidP="004F6BA7">
            <w:pPr>
              <w:spacing w:before="60" w:after="60" w:line="240" w:lineRule="auto"/>
              <w:rPr>
                <w:noProof/>
              </w:rPr>
            </w:pPr>
            <w:r>
              <w:rPr>
                <w:noProof/>
                <w:color w:val="000000"/>
                <w:lang w:val="en-US"/>
              </w:rPr>
              <w:t>Senior management and boards of directors</w:t>
            </w:r>
          </w:p>
        </w:tc>
      </w:tr>
      <w:tr w:rsidR="00E80FCF" w:rsidTr="004F6BA7">
        <w:tc>
          <w:tcPr>
            <w:tcW w:w="3000" w:type="dxa"/>
            <w:shd w:val="clear" w:color="auto" w:fill="auto"/>
          </w:tcPr>
          <w:p w:rsidR="00E80FCF" w:rsidRDefault="00E80FCF" w:rsidP="004F6BA7">
            <w:pPr>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spacing w:before="60" w:after="60" w:line="240" w:lineRule="auto"/>
              <w:rPr>
                <w:b/>
                <w:bCs/>
                <w:noProof/>
                <w:color w:val="000000"/>
                <w:lang w:val="en-US"/>
              </w:rPr>
            </w:pPr>
            <w:r>
              <w:rPr>
                <w:b/>
                <w:bCs/>
                <w:noProof/>
                <w:color w:val="000000"/>
                <w:lang w:val="en-US"/>
              </w:rPr>
              <w:t>Investment and Cross-Border Trade in Services</w:t>
            </w:r>
          </w:p>
        </w:tc>
      </w:tr>
      <w:tr w:rsidR="00E80FCF" w:rsidTr="004F6BA7">
        <w:tc>
          <w:tcPr>
            <w:tcW w:w="3000" w:type="dxa"/>
            <w:shd w:val="clear" w:color="auto" w:fill="auto"/>
          </w:tcPr>
          <w:p w:rsidR="00E80FCF" w:rsidRDefault="00E80FCF" w:rsidP="004F6BA7">
            <w:pPr>
              <w:spacing w:before="60" w:after="60" w:line="240" w:lineRule="auto"/>
              <w:rPr>
                <w:noProof/>
                <w:color w:val="000000"/>
                <w:lang w:val="en-US"/>
              </w:rPr>
            </w:pPr>
          </w:p>
        </w:tc>
        <w:tc>
          <w:tcPr>
            <w:tcW w:w="6500" w:type="dxa"/>
            <w:shd w:val="clear" w:color="auto" w:fill="auto"/>
          </w:tcPr>
          <w:p w:rsidR="00E80FCF" w:rsidRDefault="00E80FCF" w:rsidP="004F6BA7">
            <w:pPr>
              <w:spacing w:before="60" w:after="60" w:line="240" w:lineRule="auto"/>
              <w:rPr>
                <w:noProof/>
                <w:lang w:val="en-US"/>
              </w:rPr>
            </w:pPr>
            <w:r>
              <w:rPr>
                <w:noProof/>
                <w:color w:val="000000"/>
                <w:lang w:val="en-US"/>
              </w:rPr>
              <w:t>Canada reserves the right to adopt or maintain a measure denying investors of the European Union and their investments, or service suppliers of the European Union, rights or preferences provided to aboriginal peoples.</w:t>
            </w:r>
          </w:p>
        </w:tc>
      </w:tr>
      <w:tr w:rsidR="00E80FCF" w:rsidTr="004F6BA7">
        <w:tc>
          <w:tcPr>
            <w:tcW w:w="3000" w:type="dxa"/>
            <w:shd w:val="clear" w:color="auto" w:fill="auto"/>
          </w:tcPr>
          <w:p w:rsidR="00E80FCF" w:rsidRDefault="00E80FCF" w:rsidP="004F6BA7">
            <w:pPr>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spacing w:before="60" w:after="60" w:line="240" w:lineRule="auto"/>
              <w:rPr>
                <w:noProof/>
                <w:lang w:val="en-US"/>
              </w:rPr>
            </w:pPr>
            <w:r>
              <w:rPr>
                <w:i/>
                <w:iCs/>
                <w:noProof/>
                <w:color w:val="000000"/>
                <w:lang w:val="en-US"/>
              </w:rPr>
              <w:t>Constitution Act</w:t>
            </w:r>
            <w:r>
              <w:rPr>
                <w:i/>
                <w:noProof/>
                <w:color w:val="000000"/>
                <w:lang w:val="en-US"/>
              </w:rPr>
              <w:t>, 1982</w:t>
            </w:r>
            <w:r>
              <w:rPr>
                <w:noProof/>
                <w:color w:val="000000"/>
                <w:lang w:val="en-US"/>
              </w:rPr>
              <w:t xml:space="preserve">, being Schedule B to the </w:t>
            </w:r>
            <w:r>
              <w:rPr>
                <w:i/>
                <w:iCs/>
                <w:noProof/>
                <w:color w:val="000000"/>
                <w:lang w:val="en-US"/>
              </w:rPr>
              <w:t xml:space="preserve">Canada Act 1982 </w:t>
            </w:r>
            <w:r>
              <w:rPr>
                <w:noProof/>
                <w:color w:val="000000"/>
                <w:lang w:val="en-US"/>
              </w:rPr>
              <w:t>(U.K.), 1982, c. 11</w:t>
            </w:r>
          </w:p>
        </w:tc>
      </w:tr>
    </w:tbl>
    <w:p w:rsidR="00E80FCF" w:rsidRDefault="00E80FCF" w:rsidP="00E80FCF">
      <w:pPr>
        <w:rPr>
          <w:b/>
          <w:noProof/>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lang w:val="en-US"/>
              </w:rPr>
            </w:pPr>
            <w:r>
              <w:rPr>
                <w:b/>
                <w:noProof/>
              </w:rPr>
              <w:lastRenderedPageBreak/>
              <w:t>Reservation II-C-2</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noProof/>
              </w:rPr>
              <w:br w:type="page"/>
            </w: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lang w:val="fr-BE"/>
              </w:rPr>
            </w:pPr>
            <w:r>
              <w:rPr>
                <w:noProof/>
                <w:lang w:val="en-US"/>
              </w:rPr>
              <w:t>Agriculture</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rPr>
            </w:pPr>
            <w:r>
              <w:rPr>
                <w:noProof/>
                <w:lang w:val="en-US"/>
              </w:rPr>
              <w:t>Market access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lang w:val="en-US"/>
              </w:rPr>
              <w:t xml:space="preserve">Canada reserves the right to adopt or maintain a measure related to collective marketing arrangements for agricultural goods which includes activities such as production, pricing, buying, selling or any other activity to prepare the product in a form, or make it available at a place or time, for purchase for consumption or use. </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lang w:val="en-US"/>
              </w:rPr>
            </w:pPr>
            <w:r>
              <w:rPr>
                <w:b/>
                <w:noProof/>
              </w:rPr>
              <w:lastRenderedPageBreak/>
              <w:t>Reservation II-C-3</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lang w:val="fr-BE"/>
              </w:rPr>
            </w:pPr>
            <w:r>
              <w:rPr>
                <w:noProof/>
                <w:lang w:val="en-US"/>
              </w:rPr>
              <w:t>All sectors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National treatment </w:t>
            </w:r>
          </w:p>
          <w:p w:rsidR="00E80FCF" w:rsidRDefault="00E80FCF" w:rsidP="004F6BA7">
            <w:pPr>
              <w:autoSpaceDE w:val="0"/>
              <w:autoSpaceDN w:val="0"/>
              <w:adjustRightInd w:val="0"/>
              <w:spacing w:before="60" w:after="60" w:line="240" w:lineRule="auto"/>
              <w:rPr>
                <w:noProof/>
                <w:lang w:val="en-US"/>
              </w:rPr>
            </w:pPr>
            <w:r>
              <w:rPr>
                <w:noProof/>
                <w:color w:val="000000"/>
                <w:lang w:val="en-US"/>
              </w:rPr>
              <w:t>Senior</w:t>
            </w:r>
            <w:r>
              <w:rPr>
                <w:bCs/>
                <w:noProof/>
                <w:color w:val="000000"/>
                <w:lang w:val="en-US"/>
              </w:rPr>
              <w:t xml:space="preserve"> management and boards of directors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w:t>
            </w:r>
          </w:p>
        </w:tc>
      </w:tr>
      <w:tr w:rsidR="00E80FCF" w:rsidTr="004F6BA7">
        <w:trPr>
          <w:trHeight w:val="2629"/>
        </w:trPr>
        <w:tc>
          <w:tcPr>
            <w:tcW w:w="3000" w:type="dxa"/>
            <w:tcBorders>
              <w:bottom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tcBorders>
              <w:bottom w:val="single" w:sz="4" w:space="0" w:color="FFFFFF" w:themeColor="background1"/>
            </w:tcBorders>
            <w:shd w:val="clear" w:color="auto" w:fill="auto"/>
          </w:tcPr>
          <w:p w:rsidR="00E80FCF" w:rsidRDefault="00E80FCF" w:rsidP="00E76DB4">
            <w:pPr>
              <w:autoSpaceDE w:val="0"/>
              <w:autoSpaceDN w:val="0"/>
              <w:adjustRightInd w:val="0"/>
              <w:spacing w:before="60" w:after="60" w:line="240" w:lineRule="auto"/>
              <w:ind w:left="544" w:hanging="544"/>
              <w:rPr>
                <w:noProof/>
                <w:lang w:val="en-US"/>
              </w:rPr>
            </w:pPr>
            <w:r>
              <w:rPr>
                <w:noProof/>
                <w:lang w:val="en-US"/>
              </w:rPr>
              <w:t>1.</w:t>
            </w:r>
            <w:r>
              <w:rPr>
                <w:noProof/>
                <w:lang w:val="en-US"/>
              </w:rPr>
              <w:tab/>
              <w:t>British Columbia, New Brunswick, Nova Scotia, Nunavut, Prince Edward Island, Quebec, The Northwest Territories, and Yukon, reserve the right to adopt or maintain a measure relating to an enterprise of Canada that is a covered investment that requires 25 per cent or less of the board of directors, or any committee thereof, be of a particular nationality. An amendment to a measure referred to above must not decrease the conformity of the measure, as it existed immediately before the amendment, with the obligations set out in Chapter Eight (Investment).</w:t>
            </w:r>
          </w:p>
        </w:tc>
      </w:tr>
      <w:tr w:rsidR="00E80FCF" w:rsidTr="004F6BA7">
        <w:trPr>
          <w:trHeight w:val="2796"/>
        </w:trPr>
        <w:tc>
          <w:tcPr>
            <w:tcW w:w="3000" w:type="dxa"/>
            <w:tcBorders>
              <w:top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tcBorders>
              <w:top w:val="single" w:sz="4" w:space="0" w:color="FFFFFF" w:themeColor="background1"/>
            </w:tcBorders>
            <w:shd w:val="clear" w:color="auto" w:fill="auto"/>
          </w:tcPr>
          <w:p w:rsidR="00E80FCF" w:rsidRDefault="00E80FCF" w:rsidP="00E76DB4">
            <w:pPr>
              <w:autoSpaceDE w:val="0"/>
              <w:autoSpaceDN w:val="0"/>
              <w:adjustRightInd w:val="0"/>
              <w:spacing w:before="60" w:after="60" w:line="240" w:lineRule="auto"/>
              <w:ind w:left="544" w:hanging="544"/>
              <w:rPr>
                <w:noProof/>
                <w:lang w:val="en-US"/>
              </w:rPr>
            </w:pPr>
            <w:r>
              <w:rPr>
                <w:noProof/>
                <w:lang w:val="en-US"/>
              </w:rPr>
              <w:t>2.</w:t>
            </w:r>
            <w:r>
              <w:rPr>
                <w:noProof/>
                <w:lang w:val="en-US"/>
              </w:rPr>
              <w:tab/>
              <w:t>Canada reserves the right to adopt or maintain a measure requiring that up to 50 per cent of the board of directors of an enterprise that is a covered investment be ordinarily resident in Canada. A granting of residency to a national of the European Union who is an appointee to a board of directors of an enterprise that is a covered investment will be conducted in accordance with Canadian law relating to the entry of foreign nationals. However, a national of the European Union shall not be subject to an economic needs test solely for the purpose of the appointment to the board of directors.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lang w:val="en-US"/>
              </w:rPr>
            </w:pPr>
            <w:r>
              <w:rPr>
                <w:b/>
                <w:noProof/>
              </w:rPr>
              <w:lastRenderedPageBreak/>
              <w:t>Reservation II-C-4</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lang w:val="fr-BE"/>
              </w:rPr>
            </w:pPr>
            <w:r>
              <w:rPr>
                <w:noProof/>
                <w:lang w:val="en-US"/>
              </w:rPr>
              <w:t>All sectors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bCs/>
                <w:noProof/>
                <w:lang w:val="en-US"/>
              </w:rPr>
              <w:t xml:space="preserve">Market access </w:t>
            </w:r>
          </w:p>
          <w:p w:rsidR="00E80FCF" w:rsidRDefault="00E80FCF" w:rsidP="004F6BA7">
            <w:pPr>
              <w:autoSpaceDE w:val="0"/>
              <w:autoSpaceDN w:val="0"/>
              <w:adjustRightInd w:val="0"/>
              <w:spacing w:before="60" w:after="60" w:line="240" w:lineRule="auto"/>
              <w:rPr>
                <w:noProof/>
                <w:lang w:val="en-US"/>
              </w:rPr>
            </w:pPr>
            <w:r>
              <w:rPr>
                <w:noProof/>
                <w:color w:val="000000"/>
                <w:lang w:val="en-US"/>
              </w:rPr>
              <w:t>National treatment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color w:val="000000"/>
                <w:lang w:val="en-US"/>
              </w:rPr>
              <w:t xml:space="preserve">Canada reserves the right to adopt or maintain a measure relating to residency requirements for the ownership of oceanfront land by investors of the European </w:t>
            </w:r>
            <w:r>
              <w:rPr>
                <w:noProof/>
                <w:lang w:val="en-US"/>
              </w:rPr>
              <w:t xml:space="preserve">Union </w:t>
            </w:r>
            <w:r>
              <w:rPr>
                <w:noProof/>
                <w:color w:val="000000"/>
                <w:lang w:val="en-US"/>
              </w:rPr>
              <w:t>or their investments.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lang w:val="fr-BE"/>
              </w:rPr>
            </w:pPr>
            <w:r>
              <w:rPr>
                <w:b/>
                <w:noProof/>
              </w:rPr>
              <w:lastRenderedPageBreak/>
              <w:t>Reservation II-C-5</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lang w:val="fr-BE"/>
              </w:rPr>
            </w:pPr>
            <w:r>
              <w:rPr>
                <w:noProof/>
                <w:lang w:val="fr-BE"/>
              </w:rPr>
              <w:t>Fisheries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r>
              <w:rPr>
                <w:noProof/>
              </w:rPr>
              <w:t>Fishing and services incidental to fishing</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noProof/>
              </w:rPr>
              <w:t>CPC 04, 882</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bCs/>
                <w:noProof/>
                <w:lang w:val="en-US"/>
              </w:rPr>
              <w:t xml:space="preserve">Market access </w:t>
            </w:r>
          </w:p>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National treatment</w:t>
            </w:r>
          </w:p>
          <w:p w:rsidR="00E80FCF" w:rsidRDefault="00E80FCF" w:rsidP="004F6BA7">
            <w:pPr>
              <w:autoSpaceDE w:val="0"/>
              <w:autoSpaceDN w:val="0"/>
              <w:adjustRightInd w:val="0"/>
              <w:spacing w:before="60" w:after="60" w:line="240" w:lineRule="auto"/>
              <w:rPr>
                <w:noProof/>
                <w:lang w:val="en-US"/>
              </w:rPr>
            </w:pPr>
            <w:r>
              <w:rPr>
                <w:noProof/>
                <w:color w:val="000000"/>
                <w:lang w:val="en-US"/>
              </w:rPr>
              <w:t>Most-favoured nation treatment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noProof/>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E76DB4">
            <w:pPr>
              <w:autoSpaceDE w:val="0"/>
              <w:autoSpaceDN w:val="0"/>
              <w:adjustRightInd w:val="0"/>
              <w:spacing w:before="60" w:after="60" w:line="240" w:lineRule="auto"/>
              <w:ind w:left="544" w:hanging="544"/>
              <w:rPr>
                <w:noProof/>
                <w:lang w:val="en-US"/>
              </w:rPr>
            </w:pPr>
            <w:r>
              <w:rPr>
                <w:noProof/>
                <w:lang w:val="en-US"/>
              </w:rPr>
              <w:t>1.</w:t>
            </w:r>
            <w:r>
              <w:rPr>
                <w:noProof/>
                <w:lang w:val="en-US"/>
              </w:rPr>
              <w:tab/>
              <w:t>Canada reserves the right to adopt or maintain a measure with respect to collective marketing and trading arrangements for fish and seafood products, and licencing fishing or fishing related activities, including entry of foreign fishing vessels to Canada's exclusive economic zone, territorial sea, internal waters or ports, and use of any services therein.</w:t>
            </w:r>
          </w:p>
          <w:p w:rsidR="00E80FCF" w:rsidRDefault="00E80FCF" w:rsidP="00E76DB4">
            <w:pPr>
              <w:autoSpaceDE w:val="0"/>
              <w:autoSpaceDN w:val="0"/>
              <w:adjustRightInd w:val="0"/>
              <w:spacing w:before="60" w:after="60" w:line="240" w:lineRule="auto"/>
              <w:ind w:left="544" w:hanging="544"/>
              <w:rPr>
                <w:noProof/>
                <w:lang w:val="en-US"/>
              </w:rPr>
            </w:pPr>
            <w:r>
              <w:rPr>
                <w:noProof/>
                <w:lang w:val="en-US"/>
              </w:rPr>
              <w:t>2.</w:t>
            </w:r>
            <w:r>
              <w:rPr>
                <w:noProof/>
                <w:lang w:val="en-US"/>
              </w:rPr>
              <w:tab/>
              <w:t>Canada shall endeavour to accord to vessels entitled to fly the flag of a Member State of the European Union treatment no less favourable than the treatment it accords, in like situations, to vessels entitled to fly the flag of any other foreign State.</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spacing w:before="60" w:after="60" w:line="240" w:lineRule="auto"/>
              <w:rPr>
                <w:noProof/>
              </w:rPr>
            </w:pPr>
            <w:r>
              <w:rPr>
                <w:i/>
                <w:noProof/>
              </w:rPr>
              <w:t>Fisheries Act</w:t>
            </w:r>
            <w:r>
              <w:rPr>
                <w:noProof/>
              </w:rPr>
              <w:t>, R.S.C. 1985, c. F-14</w:t>
            </w:r>
          </w:p>
          <w:p w:rsidR="00E80FCF" w:rsidRDefault="00E80FCF" w:rsidP="004F6BA7">
            <w:pPr>
              <w:spacing w:before="60" w:after="60" w:line="240" w:lineRule="auto"/>
              <w:rPr>
                <w:noProof/>
              </w:rPr>
            </w:pPr>
            <w:r>
              <w:rPr>
                <w:i/>
                <w:noProof/>
              </w:rPr>
              <w:t>Coastal Fisheries Protection Act</w:t>
            </w:r>
            <w:r>
              <w:rPr>
                <w:noProof/>
              </w:rPr>
              <w:t>, R.S.C. 1985, c. C-33</w:t>
            </w:r>
          </w:p>
          <w:p w:rsidR="00E80FCF" w:rsidRDefault="00E80FCF" w:rsidP="004F6BA7">
            <w:pPr>
              <w:spacing w:before="60" w:after="60" w:line="240" w:lineRule="auto"/>
              <w:rPr>
                <w:noProof/>
              </w:rPr>
            </w:pPr>
            <w:r>
              <w:rPr>
                <w:i/>
                <w:noProof/>
              </w:rPr>
              <w:t>Coastal Fisheries Protection Regulations</w:t>
            </w:r>
            <w:r>
              <w:rPr>
                <w:noProof/>
              </w:rPr>
              <w:t>, C.R.C. 1978, c. 413</w:t>
            </w:r>
          </w:p>
          <w:p w:rsidR="00E80FCF" w:rsidRDefault="00E80FCF" w:rsidP="004F6BA7">
            <w:pPr>
              <w:spacing w:before="60" w:after="60" w:line="240" w:lineRule="auto"/>
              <w:rPr>
                <w:i/>
                <w:noProof/>
              </w:rPr>
            </w:pPr>
            <w:r>
              <w:rPr>
                <w:i/>
                <w:noProof/>
              </w:rPr>
              <w:t>Commercial Fisheries Licensing Policy</w:t>
            </w:r>
          </w:p>
          <w:p w:rsidR="00E80FCF" w:rsidRDefault="00E80FCF" w:rsidP="004F6BA7">
            <w:pPr>
              <w:spacing w:before="60" w:after="60" w:line="240" w:lineRule="auto"/>
              <w:rPr>
                <w:noProof/>
              </w:rPr>
            </w:pPr>
            <w:r>
              <w:rPr>
                <w:i/>
                <w:noProof/>
              </w:rPr>
              <w:t>Policy on Foreign Investment in the Canadian Fisheries Sector</w:t>
            </w:r>
            <w:r>
              <w:rPr>
                <w:noProof/>
              </w:rPr>
              <w:t>, 1985</w:t>
            </w:r>
          </w:p>
          <w:p w:rsidR="00E80FCF" w:rsidRDefault="00E80FCF" w:rsidP="004F6BA7">
            <w:pPr>
              <w:autoSpaceDE w:val="0"/>
              <w:autoSpaceDN w:val="0"/>
              <w:adjustRightInd w:val="0"/>
              <w:spacing w:before="60" w:after="60" w:line="240" w:lineRule="auto"/>
              <w:rPr>
                <w:noProof/>
                <w:lang w:val="en-US"/>
              </w:rPr>
            </w:pPr>
            <w:r>
              <w:rPr>
                <w:bCs/>
                <w:i/>
                <w:noProof/>
                <w:color w:val="000000"/>
                <w:lang w:val="en-US"/>
              </w:rPr>
              <w:t xml:space="preserve">Freshwater Fish Marketing Act, </w:t>
            </w:r>
            <w:r>
              <w:rPr>
                <w:bCs/>
                <w:noProof/>
                <w:color w:val="000000"/>
                <w:lang w:val="en-US"/>
              </w:rPr>
              <w:t>R.S.C. 1985, c. F-13</w:t>
            </w: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color w:val="000000"/>
                <w:lang w:val="en-US"/>
              </w:rPr>
            </w:pPr>
            <w:r>
              <w:rPr>
                <w:b/>
                <w:noProof/>
              </w:rPr>
              <w:lastRenderedPageBreak/>
              <w:t>Reservation II-C-6</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lang w:val="fr-BE"/>
              </w:rPr>
            </w:pPr>
            <w:r>
              <w:rPr>
                <w:noProof/>
                <w:color w:val="000000"/>
                <w:lang w:val="en-US"/>
              </w:rPr>
              <w:t>Financial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r>
              <w:rPr>
                <w:noProof/>
                <w:color w:val="000000"/>
                <w:lang w:val="en-US"/>
              </w:rPr>
              <w:t>Services related to security markets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noProof/>
                <w:color w:val="000000"/>
                <w:lang w:val="en-US"/>
              </w:rPr>
              <w:t>CPC 8132</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ind w:left="2880" w:hanging="2880"/>
              <w:rPr>
                <w:bCs/>
                <w:noProof/>
                <w:color w:val="000000"/>
                <w:lang w:val="en-US"/>
              </w:rPr>
            </w:pPr>
            <w:r>
              <w:rPr>
                <w:bCs/>
                <w:noProof/>
                <w:color w:val="000000"/>
                <w:lang w:val="en-US"/>
              </w:rPr>
              <w:t xml:space="preserve">Market access </w:t>
            </w:r>
          </w:p>
          <w:p w:rsidR="00E80FCF" w:rsidRDefault="00E80FCF" w:rsidP="004F6BA7">
            <w:pPr>
              <w:autoSpaceDE w:val="0"/>
              <w:autoSpaceDN w:val="0"/>
              <w:adjustRightInd w:val="0"/>
              <w:spacing w:before="60" w:after="60" w:line="240" w:lineRule="auto"/>
              <w:ind w:left="2880" w:hanging="2880"/>
              <w:rPr>
                <w:noProof/>
                <w:lang w:val="en-US"/>
              </w:rPr>
            </w:pPr>
            <w:r>
              <w:rPr>
                <w:bCs/>
                <w:noProof/>
                <w:color w:val="000000"/>
                <w:lang w:val="en-US"/>
              </w:rPr>
              <w:t>National</w:t>
            </w:r>
            <w:r>
              <w:rPr>
                <w:noProof/>
                <w:color w:val="000000"/>
                <w:lang w:val="en-US"/>
              </w:rPr>
              <w:t xml:space="preserve"> treatment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jc w:val="center"/>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color w:val="000000"/>
                <w:lang w:val="en-US"/>
              </w:rPr>
              <w:t>Canada reserves the right to adopt or maintain a measure relating to the acquisition, sale or other disposition by nationals of the European Union of bonds, treasury bills or other kinds of debt securities issued by the Government of Canada or a Canadian sub-national government.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i/>
                <w:iCs/>
                <w:noProof/>
                <w:color w:val="000000"/>
                <w:lang w:val="en-US"/>
              </w:rPr>
              <w:t>Financial Administration Act</w:t>
            </w:r>
            <w:r>
              <w:rPr>
                <w:noProof/>
                <w:color w:val="000000"/>
                <w:lang w:val="en-US"/>
              </w:rPr>
              <w:t>, R.S.C. 1985, c. F-11</w:t>
            </w:r>
          </w:p>
        </w:tc>
      </w:tr>
    </w:tbl>
    <w:p w:rsidR="00E80FCF" w:rsidRDefault="00E80FCF" w:rsidP="00E80FCF">
      <w:pPr>
        <w:rPr>
          <w:noProof/>
          <w:lang w:val="en-US"/>
        </w:rPr>
      </w:pPr>
    </w:p>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bCs/>
                <w:noProof/>
                <w:color w:val="0F1419"/>
              </w:rPr>
            </w:pPr>
            <w:r>
              <w:rPr>
                <w:b/>
                <w:noProof/>
              </w:rPr>
              <w:lastRenderedPageBreak/>
              <w:t>Reservation II-C-7</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bCs/>
                <w:noProof/>
                <w:color w:val="0F1419"/>
              </w:rPr>
              <w:t>Food, beverage and drug industries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r>
              <w:rPr>
                <w:bCs/>
                <w:noProof/>
                <w:color w:val="0F1419"/>
              </w:rPr>
              <w:t>Liquor, wine and beer stores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bCs/>
                <w:noProof/>
                <w:color w:val="0F1419"/>
              </w:rPr>
              <w:t>CPC 241, 242, 243, 62112, 62226, 63107</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ind w:left="2880" w:hanging="2880"/>
              <w:rPr>
                <w:noProof/>
                <w:lang w:val="en-US"/>
              </w:rPr>
            </w:pPr>
            <w:r>
              <w:rPr>
                <w:noProof/>
                <w:lang w:val="en-US"/>
              </w:rPr>
              <w:t>Market access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F1419"/>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bCs/>
                <w:noProof/>
                <w:color w:val="0F1419"/>
              </w:rPr>
              <w:t xml:space="preserve">The </w:t>
            </w:r>
            <w:r>
              <w:rPr>
                <w:bCs/>
                <w:i/>
                <w:noProof/>
                <w:color w:val="0F1419"/>
              </w:rPr>
              <w:t>Importation of Intoxicating Liquors Act</w:t>
            </w:r>
            <w:r>
              <w:rPr>
                <w:bCs/>
                <w:noProof/>
                <w:color w:val="0F1419"/>
              </w:rPr>
              <w:t xml:space="preserve"> gives each provincial government an import monopoly on intoxicating liquors entering its territory.</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bCs/>
                <w:i/>
                <w:noProof/>
                <w:color w:val="0F1419"/>
              </w:rPr>
              <w:t>Importation of Intoxicating Liquors Act</w:t>
            </w:r>
            <w:r>
              <w:rPr>
                <w:bCs/>
                <w:noProof/>
                <w:color w:val="0F1419"/>
              </w:rPr>
              <w:t>, R.S.C. 1985, c. I-3</w:t>
            </w: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color w:val="000000"/>
                <w:lang w:val="en-US"/>
              </w:rPr>
            </w:pPr>
            <w:r>
              <w:rPr>
                <w:b/>
                <w:noProof/>
              </w:rPr>
              <w:lastRenderedPageBreak/>
              <w:t>Reservation II-C-8</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color w:val="000000"/>
                <w:lang w:val="en-US"/>
              </w:rPr>
              <w:t>Minority affairs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Market access </w:t>
            </w:r>
          </w:p>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National treatment </w:t>
            </w:r>
          </w:p>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Performance requirements </w:t>
            </w:r>
          </w:p>
          <w:p w:rsidR="00E80FCF" w:rsidRDefault="00E80FCF" w:rsidP="004F6BA7">
            <w:pPr>
              <w:autoSpaceDE w:val="0"/>
              <w:autoSpaceDN w:val="0"/>
              <w:adjustRightInd w:val="0"/>
              <w:spacing w:before="60" w:after="60" w:line="240" w:lineRule="auto"/>
              <w:ind w:left="2880" w:hanging="2880"/>
              <w:rPr>
                <w:noProof/>
                <w:lang w:val="en-US"/>
              </w:rPr>
            </w:pPr>
            <w:r>
              <w:rPr>
                <w:noProof/>
                <w:color w:val="000000"/>
                <w:lang w:val="en-US"/>
              </w:rPr>
              <w:t>Senior management and boards of directors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color w:val="000000"/>
                <w:lang w:val="en-US"/>
              </w:rPr>
              <w:t>Canada reserves the right to adopt or maintain a measure conferring rights or privileges to a socially or economically disadvantaged minority.</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color w:val="000000"/>
                <w:lang w:val="en-US"/>
              </w:rPr>
            </w:pPr>
            <w:r>
              <w:rPr>
                <w:b/>
                <w:noProof/>
              </w:rPr>
              <w:lastRenderedPageBreak/>
              <w:t>Reservation II-C-9</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color w:val="000000"/>
                <w:lang w:val="en-US"/>
              </w:rPr>
              <w:t>Social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Market access </w:t>
            </w:r>
          </w:p>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National treatment </w:t>
            </w:r>
          </w:p>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Most-favoured-nation treatment </w:t>
            </w:r>
          </w:p>
          <w:p w:rsidR="00E80FCF" w:rsidRDefault="00E80FCF" w:rsidP="004F6BA7">
            <w:pPr>
              <w:autoSpaceDE w:val="0"/>
              <w:autoSpaceDN w:val="0"/>
              <w:adjustRightInd w:val="0"/>
              <w:spacing w:before="60" w:after="60" w:line="240" w:lineRule="auto"/>
              <w:ind w:left="2880" w:hanging="2880"/>
              <w:rPr>
                <w:noProof/>
                <w:lang w:val="en-US"/>
              </w:rPr>
            </w:pPr>
            <w:r>
              <w:rPr>
                <w:noProof/>
                <w:color w:val="000000"/>
                <w:lang w:val="en-US"/>
              </w:rPr>
              <w:t>Senior management and boards of directors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color w:val="000000"/>
                <w:lang w:val="en-US"/>
              </w:rPr>
              <w:t>Canada reserves the right to adopt or maintain a measure with respect to the supply of public law enforcement and correctional services, as well as the following services to the extent that they are social services established or maintained for a public purpose: income security or insurance, social security or insurance, social welfare, public education, public training, health, and child care.</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color w:val="000000"/>
                <w:lang w:val="en-US"/>
              </w:rPr>
            </w:pPr>
            <w:r>
              <w:rPr>
                <w:b/>
                <w:noProof/>
              </w:rPr>
              <w:lastRenderedPageBreak/>
              <w:t>Reservation II-C-10</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color w:val="000000"/>
                <w:lang w:val="en-US"/>
              </w:rPr>
              <w:t>Social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noProof/>
              </w:rPr>
              <w:br w:type="page"/>
            </w: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color w:val="000000"/>
                <w:lang w:val="en-US"/>
              </w:rPr>
              <w:t>Market access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E76DB4">
            <w:pPr>
              <w:autoSpaceDE w:val="0"/>
              <w:autoSpaceDN w:val="0"/>
              <w:adjustRightInd w:val="0"/>
              <w:spacing w:before="60" w:after="60" w:line="240" w:lineRule="auto"/>
              <w:ind w:left="544" w:hanging="544"/>
              <w:rPr>
                <w:noProof/>
                <w:lang w:val="en-US"/>
              </w:rPr>
            </w:pPr>
            <w:r>
              <w:rPr>
                <w:noProof/>
                <w:lang w:val="en-US"/>
              </w:rPr>
              <w:t>1.</w:t>
            </w:r>
            <w:r>
              <w:rPr>
                <w:noProof/>
                <w:lang w:val="en-US"/>
              </w:rPr>
              <w:tab/>
              <w:t>Canada reserves the right to adopt or maintain a measure with respect to the supply of social services not otherwise reserved under its Reservation II-C-9 in respect of social services.</w:t>
            </w:r>
          </w:p>
          <w:p w:rsidR="00E80FCF" w:rsidRDefault="00E80FCF" w:rsidP="00E76DB4">
            <w:pPr>
              <w:autoSpaceDE w:val="0"/>
              <w:autoSpaceDN w:val="0"/>
              <w:adjustRightInd w:val="0"/>
              <w:spacing w:before="60" w:after="60" w:line="240" w:lineRule="auto"/>
              <w:ind w:left="544" w:hanging="544"/>
              <w:rPr>
                <w:noProof/>
                <w:lang w:val="en-US"/>
              </w:rPr>
            </w:pPr>
            <w:r>
              <w:rPr>
                <w:noProof/>
                <w:lang w:val="en-US"/>
              </w:rPr>
              <w:t>2.</w:t>
            </w:r>
            <w:r>
              <w:rPr>
                <w:noProof/>
                <w:lang w:val="en-US"/>
              </w:rPr>
              <w:tab/>
              <w:t>This reservation shall not extend to the adoption of a new measure imposing limitations on the participation of foreign capital in the supply of such social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rPr>
            </w:pPr>
            <w:r>
              <w:rPr>
                <w:b/>
                <w:noProof/>
              </w:rPr>
              <w:lastRenderedPageBreak/>
              <w:t>Reservation II-C-11</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Collection, purification and distribution of water</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lang w:val="en-US"/>
              </w:rPr>
              <w:t>Market access</w:t>
            </w:r>
          </w:p>
          <w:p w:rsidR="00E80FCF" w:rsidRDefault="00E80FCF" w:rsidP="004F6BA7">
            <w:pPr>
              <w:autoSpaceDE w:val="0"/>
              <w:autoSpaceDN w:val="0"/>
              <w:adjustRightInd w:val="0"/>
              <w:spacing w:before="60" w:after="60" w:line="240" w:lineRule="auto"/>
              <w:rPr>
                <w:noProof/>
                <w:lang w:val="en-US"/>
              </w:rPr>
            </w:pPr>
            <w:r>
              <w:rPr>
                <w:noProof/>
                <w:lang w:val="en-US"/>
              </w:rPr>
              <w:t>National treatment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rPr>
              <w:t>Canada reserves the right to adopt or maintain a measure with respect to the collection, purification and distribution of water.</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rPr>
            </w:pPr>
            <w:r>
              <w:rPr>
                <w:b/>
                <w:noProof/>
              </w:rPr>
              <w:lastRenderedPageBreak/>
              <w:t>Reservation II-C-12</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noProof/>
                <w:lang w:val="en-US"/>
              </w:rPr>
              <w:br w:type="page"/>
            </w: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Transport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r>
              <w:rPr>
                <w:bCs/>
                <w:noProof/>
              </w:rPr>
              <w:t xml:space="preserve">Transportation services </w:t>
            </w:r>
            <w:r>
              <w:rPr>
                <w:bCs/>
                <w:i/>
                <w:noProof/>
              </w:rPr>
              <w:t>via</w:t>
            </w:r>
            <w:r>
              <w:rPr>
                <w:bCs/>
                <w:noProof/>
              </w:rPr>
              <w:t xml:space="preserve"> pipeline</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bCs/>
                <w:noProof/>
              </w:rPr>
              <w:t>CPC 713</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lang w:val="en-US"/>
              </w:rPr>
              <w:t>Market access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bCs/>
                <w:noProof/>
              </w:rPr>
              <w:t>Canada reserves the right to adopt or maintain a measure with respect to the issuance of certificates for the pipeline transportation of fuels.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bCs/>
                <w:i/>
                <w:noProof/>
              </w:rPr>
              <w:t xml:space="preserve">National Energy Board Act, </w:t>
            </w:r>
            <w:r>
              <w:rPr>
                <w:bCs/>
                <w:noProof/>
              </w:rPr>
              <w:t>R.S.C. 1985, c. N-7</w:t>
            </w: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rPr>
            </w:pPr>
            <w:r>
              <w:rPr>
                <w:b/>
                <w:noProof/>
              </w:rPr>
              <w:lastRenderedPageBreak/>
              <w:t>Reservation II-C-13</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Transport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r>
              <w:rPr>
                <w:noProof/>
              </w:rPr>
              <w:t>Selling and marketing of air transport services, as defined in Articles 8.1 (Definitions) and 9.1 (Definitions)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bCs/>
                <w:noProof/>
              </w:rPr>
              <w:t>Defined in Articles 8.1 (Definitions) and 9.1 (Definitions)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Market access </w:t>
            </w:r>
          </w:p>
          <w:p w:rsidR="00E80FCF" w:rsidRDefault="00E80FCF" w:rsidP="004F6BA7">
            <w:pPr>
              <w:autoSpaceDE w:val="0"/>
              <w:autoSpaceDN w:val="0"/>
              <w:adjustRightInd w:val="0"/>
              <w:spacing w:before="60" w:after="60" w:line="240" w:lineRule="auto"/>
              <w:rPr>
                <w:noProof/>
                <w:color w:val="000000"/>
                <w:lang w:val="en-US"/>
              </w:rPr>
            </w:pPr>
            <w:r>
              <w:rPr>
                <w:noProof/>
                <w:color w:val="000000"/>
                <w:lang w:val="en-US"/>
              </w:rPr>
              <w:t xml:space="preserve">National treatment </w:t>
            </w:r>
          </w:p>
          <w:p w:rsidR="00E80FCF" w:rsidRDefault="00E80FCF" w:rsidP="004F6BA7">
            <w:pPr>
              <w:autoSpaceDE w:val="0"/>
              <w:autoSpaceDN w:val="0"/>
              <w:adjustRightInd w:val="0"/>
              <w:spacing w:before="60" w:after="60" w:line="240" w:lineRule="auto"/>
              <w:rPr>
                <w:noProof/>
                <w:lang w:val="en-US"/>
              </w:rPr>
            </w:pPr>
            <w:r>
              <w:rPr>
                <w:noProof/>
                <w:color w:val="000000"/>
                <w:lang w:val="en-US"/>
              </w:rPr>
              <w:t>Most-favoured-nation treatment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rPr>
              <w:t>Investment and 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E76DB4">
            <w:pPr>
              <w:autoSpaceDE w:val="0"/>
              <w:autoSpaceDN w:val="0"/>
              <w:adjustRightInd w:val="0"/>
              <w:spacing w:before="60" w:after="60" w:line="240" w:lineRule="auto"/>
              <w:ind w:left="544" w:hanging="544"/>
              <w:rPr>
                <w:noProof/>
                <w:lang w:val="en-US"/>
              </w:rPr>
            </w:pPr>
            <w:r>
              <w:rPr>
                <w:noProof/>
                <w:lang w:val="en-US"/>
              </w:rPr>
              <w:t>1.</w:t>
            </w:r>
            <w:r>
              <w:rPr>
                <w:noProof/>
                <w:lang w:val="en-US"/>
              </w:rPr>
              <w:tab/>
              <w:t>Canada reserves the right to adopt or maintain a measure relating to the selling and marketing of air transportation services.</w:t>
            </w:r>
          </w:p>
          <w:p w:rsidR="00E80FCF" w:rsidRDefault="00E80FCF" w:rsidP="00E76DB4">
            <w:pPr>
              <w:autoSpaceDE w:val="0"/>
              <w:autoSpaceDN w:val="0"/>
              <w:adjustRightInd w:val="0"/>
              <w:spacing w:before="60" w:after="60" w:line="240" w:lineRule="auto"/>
              <w:ind w:left="544" w:hanging="544"/>
              <w:rPr>
                <w:noProof/>
                <w:lang w:val="en-US"/>
              </w:rPr>
            </w:pPr>
            <w:r>
              <w:rPr>
                <w:noProof/>
                <w:lang w:val="en-US"/>
              </w:rPr>
              <w:t>2.</w:t>
            </w:r>
            <w:r>
              <w:rPr>
                <w:noProof/>
                <w:lang w:val="en-US"/>
              </w:rPr>
              <w:tab/>
              <w:t xml:space="preserve">For greater certainty, this reservation does not affect Canada's rights and obligations under the </w:t>
            </w:r>
            <w:r>
              <w:rPr>
                <w:i/>
                <w:noProof/>
                <w:lang w:val="en-US"/>
              </w:rPr>
              <w:t>Agreement on Air Transport Between Canada and the European Community and its Member States</w:t>
            </w:r>
            <w:r>
              <w:rPr>
                <w:noProof/>
                <w:lang w:val="en-US"/>
              </w:rPr>
              <w:t>, done at Brussels on 17 December 2009 and Ottawa on 18 December 2009.</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p w:rsidR="00E80FCF" w:rsidRDefault="00E80FCF" w:rsidP="00E80FCF">
      <w:pPr>
        <w:rPr>
          <w:noProof/>
          <w:lang w:val="en-US"/>
        </w:rPr>
      </w:pPr>
      <w:r>
        <w:rPr>
          <w:noProof/>
          <w:lang w:val="en-US"/>
        </w:rPr>
        <w:br w:type="page"/>
      </w:r>
    </w:p>
    <w:tbl>
      <w:tblPr>
        <w:tblW w:w="9500" w:type="dxa"/>
        <w:tblLayout w:type="fixed"/>
        <w:tblLook w:val="04A0" w:firstRow="1" w:lastRow="0" w:firstColumn="1" w:lastColumn="0" w:noHBand="0" w:noVBand="1"/>
      </w:tblPr>
      <w:tblGrid>
        <w:gridCol w:w="3000"/>
        <w:gridCol w:w="6500"/>
      </w:tblGrid>
      <w:tr w:rsidR="00E80FCF" w:rsidTr="004F6BA7">
        <w:trPr>
          <w:trHeight w:val="20"/>
        </w:trPr>
        <w:tc>
          <w:tcPr>
            <w:tcW w:w="9500" w:type="dxa"/>
            <w:gridSpan w:val="2"/>
            <w:shd w:val="clear" w:color="auto" w:fill="auto"/>
          </w:tcPr>
          <w:p w:rsidR="00E80FCF" w:rsidRDefault="00E80FCF" w:rsidP="004F6BA7">
            <w:pPr>
              <w:spacing w:before="60" w:after="60" w:line="240" w:lineRule="auto"/>
              <w:jc w:val="center"/>
              <w:rPr>
                <w:noProof/>
              </w:rPr>
            </w:pPr>
            <w:r>
              <w:rPr>
                <w:b/>
                <w:noProof/>
              </w:rPr>
              <w:lastRenderedPageBreak/>
              <w:t>Reservation II-C-14</w:t>
            </w:r>
          </w:p>
        </w:tc>
      </w:tr>
      <w:tr w:rsidR="00E80FCF" w:rsidTr="004F6BA7">
        <w:trPr>
          <w:trHeight w:val="20"/>
        </w:trPr>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Transport</w:t>
            </w:r>
          </w:p>
        </w:tc>
      </w:tr>
      <w:tr w:rsidR="00E80FCF" w:rsidTr="004F6BA7">
        <w:trPr>
          <w:trHeight w:val="20"/>
        </w:trPr>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r>
              <w:rPr>
                <w:noProof/>
              </w:rPr>
              <w:t xml:space="preserve">Construction work for waterways, harbours, dams and other water works </w:t>
            </w:r>
          </w:p>
          <w:p w:rsidR="00E80FCF" w:rsidRDefault="00E80FCF" w:rsidP="004F6BA7">
            <w:pPr>
              <w:spacing w:before="60" w:after="60" w:line="240" w:lineRule="auto"/>
              <w:rPr>
                <w:noProof/>
              </w:rPr>
            </w:pPr>
            <w:r>
              <w:rPr>
                <w:noProof/>
              </w:rPr>
              <w:t>Transportation services by sea-going or non-sea-going vessels</w:t>
            </w:r>
          </w:p>
          <w:p w:rsidR="00E80FCF" w:rsidRDefault="00E80FCF" w:rsidP="004F6BA7">
            <w:pPr>
              <w:spacing w:before="60" w:after="60" w:line="240" w:lineRule="auto"/>
              <w:rPr>
                <w:noProof/>
              </w:rPr>
            </w:pPr>
            <w:r>
              <w:rPr>
                <w:noProof/>
              </w:rPr>
              <w:t>Supporting and other services for water transport</w:t>
            </w:r>
          </w:p>
          <w:p w:rsidR="00E80FCF" w:rsidRDefault="00E80FCF" w:rsidP="004F6BA7">
            <w:pPr>
              <w:spacing w:before="60" w:after="60" w:line="240" w:lineRule="auto"/>
              <w:rPr>
                <w:noProof/>
              </w:rPr>
            </w:pPr>
            <w:r>
              <w:rPr>
                <w:bCs/>
                <w:noProof/>
              </w:rPr>
              <w:t>A</w:t>
            </w:r>
            <w:r>
              <w:rPr>
                <w:noProof/>
              </w:rPr>
              <w:t>ny other marine activity of a commercial nature undertaken by or from a vessel as set out in the Description element below</w:t>
            </w:r>
          </w:p>
        </w:tc>
      </w:tr>
      <w:tr w:rsidR="00E80FCF" w:rsidTr="004F6BA7">
        <w:trPr>
          <w:trHeight w:val="20"/>
        </w:trPr>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noProof/>
              </w:rPr>
              <w:t>CPC 5133, 5223, 721, 722, 745, any other marine activity of a commercial nature undertaken by or from a vessel</w:t>
            </w:r>
          </w:p>
        </w:tc>
      </w:tr>
      <w:tr w:rsidR="00E80FCF" w:rsidTr="004F6BA7">
        <w:trPr>
          <w:trHeight w:val="20"/>
        </w:trPr>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spacing w:before="60" w:after="60" w:line="240" w:lineRule="auto"/>
              <w:rPr>
                <w:noProof/>
              </w:rPr>
            </w:pPr>
            <w:r>
              <w:rPr>
                <w:noProof/>
              </w:rPr>
              <w:t xml:space="preserve">Market access </w:t>
            </w:r>
          </w:p>
          <w:p w:rsidR="00E80FCF" w:rsidRDefault="00E80FCF" w:rsidP="004F6BA7">
            <w:pPr>
              <w:spacing w:before="60" w:after="60" w:line="240" w:lineRule="auto"/>
              <w:rPr>
                <w:noProof/>
              </w:rPr>
            </w:pPr>
            <w:r>
              <w:rPr>
                <w:noProof/>
              </w:rPr>
              <w:t xml:space="preserve">National treatment </w:t>
            </w:r>
          </w:p>
          <w:p w:rsidR="00E80FCF" w:rsidRDefault="00E80FCF" w:rsidP="004F6BA7">
            <w:pPr>
              <w:spacing w:before="60" w:after="60" w:line="240" w:lineRule="auto"/>
              <w:rPr>
                <w:noProof/>
              </w:rPr>
            </w:pPr>
            <w:r>
              <w:rPr>
                <w:noProof/>
              </w:rPr>
              <w:t xml:space="preserve">Most-favoured-nation treatment </w:t>
            </w:r>
          </w:p>
          <w:p w:rsidR="00E80FCF" w:rsidRDefault="00E80FCF" w:rsidP="004F6BA7">
            <w:pPr>
              <w:spacing w:before="60" w:after="60" w:line="240" w:lineRule="auto"/>
              <w:rPr>
                <w:noProof/>
              </w:rPr>
            </w:pPr>
            <w:r>
              <w:rPr>
                <w:noProof/>
              </w:rPr>
              <w:t xml:space="preserve">Performance requirements </w:t>
            </w:r>
          </w:p>
          <w:p w:rsidR="00E80FCF" w:rsidRDefault="00E80FCF" w:rsidP="004F6BA7">
            <w:pPr>
              <w:spacing w:before="60" w:after="60" w:line="240" w:lineRule="auto"/>
              <w:rPr>
                <w:noProof/>
              </w:rPr>
            </w:pPr>
            <w:r>
              <w:rPr>
                <w:noProof/>
              </w:rPr>
              <w:t xml:space="preserve">Senior management and boards of directors </w:t>
            </w:r>
          </w:p>
          <w:p w:rsidR="00E80FCF" w:rsidRDefault="00E80FCF" w:rsidP="004F6BA7">
            <w:pPr>
              <w:autoSpaceDE w:val="0"/>
              <w:autoSpaceDN w:val="0"/>
              <w:adjustRightInd w:val="0"/>
              <w:spacing w:before="60" w:after="60" w:line="240" w:lineRule="auto"/>
              <w:rPr>
                <w:noProof/>
                <w:lang w:val="en-US"/>
              </w:rPr>
            </w:pPr>
            <w:r>
              <w:rPr>
                <w:noProof/>
                <w:lang w:val="en-US"/>
              </w:rPr>
              <w:t>Obligations</w:t>
            </w:r>
          </w:p>
        </w:tc>
      </w:tr>
      <w:tr w:rsidR="00E80FCF" w:rsidTr="004F6BA7">
        <w:trPr>
          <w:trHeight w:val="20"/>
        </w:trPr>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rPr>
              <w:t xml:space="preserve">Investment, </w:t>
            </w:r>
            <w:r>
              <w:rPr>
                <w:b/>
                <w:noProof/>
              </w:rPr>
              <w:t>Cross-Border Trade in Services, and International Maritime Transport Services</w:t>
            </w:r>
          </w:p>
        </w:tc>
      </w:tr>
      <w:tr w:rsidR="00E80FCF" w:rsidTr="004F6BA7">
        <w:trPr>
          <w:trHeight w:val="3064"/>
        </w:trPr>
        <w:tc>
          <w:tcPr>
            <w:tcW w:w="3000" w:type="dxa"/>
            <w:tcBorders>
              <w:bottom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tcBorders>
              <w:bottom w:val="single" w:sz="4" w:space="0" w:color="FFFFFF" w:themeColor="background1"/>
            </w:tcBorders>
            <w:shd w:val="clear" w:color="auto" w:fill="auto"/>
          </w:tcPr>
          <w:p w:rsidR="00E80FCF" w:rsidRDefault="00E80FCF" w:rsidP="00E76DB4">
            <w:pPr>
              <w:autoSpaceDE w:val="0"/>
              <w:autoSpaceDN w:val="0"/>
              <w:adjustRightInd w:val="0"/>
              <w:spacing w:before="60" w:after="60" w:line="240" w:lineRule="auto"/>
              <w:ind w:left="544" w:hanging="544"/>
              <w:rPr>
                <w:noProof/>
                <w:lang w:val="en-US"/>
              </w:rPr>
            </w:pPr>
            <w:r>
              <w:rPr>
                <w:noProof/>
                <w:lang w:val="en-US"/>
              </w:rPr>
              <w:t>1.</w:t>
            </w:r>
            <w:r>
              <w:rPr>
                <w:noProof/>
                <w:lang w:val="en-US"/>
              </w:rPr>
              <w:tab/>
              <w:t>Canada reserves the right to adopt or maintain a measure affecting the investment in or supply of marine cabotage services, including:</w:t>
            </w:r>
          </w:p>
          <w:p w:rsidR="00E80FCF" w:rsidRDefault="00E80FCF" w:rsidP="00E730F9">
            <w:pPr>
              <w:autoSpaceDE w:val="0"/>
              <w:autoSpaceDN w:val="0"/>
              <w:adjustRightInd w:val="0"/>
              <w:spacing w:before="60" w:after="60" w:line="240" w:lineRule="auto"/>
              <w:ind w:left="1111" w:hanging="567"/>
              <w:rPr>
                <w:noProof/>
                <w:lang w:val="en-US"/>
              </w:rPr>
            </w:pPr>
            <w:r>
              <w:rPr>
                <w:noProof/>
                <w:lang w:val="en-US"/>
              </w:rPr>
              <w:t>(a)</w:t>
            </w:r>
            <w:r>
              <w:rPr>
                <w:noProof/>
                <w:lang w:val="en-US"/>
              </w:rPr>
              <w:tab/>
              <w:t>the transportation of goods or passengers by vessel between points in the territory of Canada or above the continental shelf of Canada, directly or by way of a place outside Canada; but with respect to waters above the continental shelf of Canada, the transportation of goods or passengers only in relation to the exploration, exploitation or transportation of the mineral or non-living natural resources of the continental shelf of Canada; and</w:t>
            </w:r>
          </w:p>
        </w:tc>
      </w:tr>
      <w:tr w:rsidR="00E80FCF" w:rsidTr="004F6BA7">
        <w:trPr>
          <w:trHeight w:val="135"/>
        </w:trPr>
        <w:tc>
          <w:tcPr>
            <w:tcW w:w="3000" w:type="dxa"/>
            <w:vMerge w:val="restart"/>
            <w:tcBorders>
              <w:top w:val="single" w:sz="4" w:space="0" w:color="FFFFFF" w:themeColor="background1"/>
            </w:tcBorders>
            <w:shd w:val="clear" w:color="auto" w:fill="auto"/>
          </w:tcPr>
          <w:p w:rsidR="00E80FCF" w:rsidRDefault="00E80FCF" w:rsidP="004F6BA7">
            <w:pPr>
              <w:pageBreakBefore/>
              <w:autoSpaceDE w:val="0"/>
              <w:autoSpaceDN w:val="0"/>
              <w:adjustRightInd w:val="0"/>
              <w:spacing w:before="60" w:after="60" w:line="240" w:lineRule="auto"/>
              <w:rPr>
                <w:b/>
                <w:bCs/>
                <w:noProof/>
                <w:color w:val="000000"/>
                <w:lang w:val="en-US"/>
              </w:rPr>
            </w:pPr>
          </w:p>
        </w:tc>
        <w:tc>
          <w:tcPr>
            <w:tcW w:w="6500" w:type="dxa"/>
            <w:tcBorders>
              <w:top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noProof/>
                <w:lang w:val="en-US"/>
              </w:rPr>
            </w:pPr>
          </w:p>
        </w:tc>
      </w:tr>
      <w:tr w:rsidR="00E80FCF" w:rsidTr="004F6BA7">
        <w:trPr>
          <w:trHeight w:val="7585"/>
        </w:trPr>
        <w:tc>
          <w:tcPr>
            <w:tcW w:w="3000" w:type="dxa"/>
            <w:vMerge/>
            <w:tcBorders>
              <w:bottom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tcBorders>
              <w:top w:val="single" w:sz="4" w:space="0" w:color="FFFFFF" w:themeColor="background1"/>
              <w:bottom w:val="single" w:sz="4" w:space="0" w:color="FFFFFF" w:themeColor="background1"/>
            </w:tcBorders>
            <w:shd w:val="clear" w:color="auto" w:fill="auto"/>
          </w:tcPr>
          <w:p w:rsidR="00E80FCF" w:rsidRDefault="00E80FCF" w:rsidP="00CC5231">
            <w:pPr>
              <w:autoSpaceDE w:val="0"/>
              <w:autoSpaceDN w:val="0"/>
              <w:adjustRightInd w:val="0"/>
              <w:spacing w:before="60" w:after="60" w:line="240" w:lineRule="auto"/>
              <w:ind w:left="1111" w:hanging="567"/>
              <w:rPr>
                <w:noProof/>
                <w:lang w:val="en-US"/>
              </w:rPr>
            </w:pPr>
            <w:r>
              <w:rPr>
                <w:noProof/>
                <w:lang w:val="en-US"/>
              </w:rPr>
              <w:t>(b)</w:t>
            </w:r>
            <w:r>
              <w:rPr>
                <w:noProof/>
                <w:lang w:val="en-US"/>
              </w:rPr>
              <w:tab/>
              <w:t>the engaging by vessel in any other marine activity of a commercial nature in the territory of Canada and, with respect to waters above the continental shelf, in such other marine activities of a commercial nature that are in relation to the exploration, exploitation or transportation of the mineral or non-living natural resources of the continental shelf of Canada.</w:t>
            </w:r>
          </w:p>
          <w:p w:rsidR="00E80FCF" w:rsidRDefault="00E80FCF" w:rsidP="00E76DB4">
            <w:pPr>
              <w:autoSpaceDE w:val="0"/>
              <w:autoSpaceDN w:val="0"/>
              <w:adjustRightInd w:val="0"/>
              <w:spacing w:before="60" w:after="60" w:line="240" w:lineRule="auto"/>
              <w:ind w:left="544" w:hanging="544"/>
              <w:rPr>
                <w:noProof/>
                <w:lang w:val="en-US"/>
              </w:rPr>
            </w:pPr>
            <w:r>
              <w:rPr>
                <w:noProof/>
                <w:lang w:val="en-US"/>
              </w:rPr>
              <w:t>2.</w:t>
            </w:r>
            <w:r>
              <w:rPr>
                <w:noProof/>
                <w:lang w:val="en-US"/>
              </w:rPr>
              <w:tab/>
              <w:t>This reservation relates to, among other things, limitations and conditions for services suppliers entitled to participate in these activities, to criteria for the issuance of a temporary cabotage licence to foreign vessels, and to limits on the number of cabotage licences issued to foreign vessels.</w:t>
            </w:r>
          </w:p>
          <w:p w:rsidR="00E80FCF" w:rsidRDefault="00E80FCF" w:rsidP="00667528">
            <w:pPr>
              <w:autoSpaceDE w:val="0"/>
              <w:autoSpaceDN w:val="0"/>
              <w:adjustRightInd w:val="0"/>
              <w:spacing w:before="60" w:after="60" w:line="240" w:lineRule="auto"/>
              <w:ind w:left="544" w:hanging="544"/>
              <w:rPr>
                <w:noProof/>
                <w:lang w:val="en-US"/>
              </w:rPr>
            </w:pPr>
            <w:r>
              <w:rPr>
                <w:noProof/>
                <w:lang w:val="en-US"/>
              </w:rPr>
              <w:t>3.</w:t>
            </w:r>
            <w:r>
              <w:rPr>
                <w:noProof/>
                <w:lang w:val="en-US"/>
              </w:rPr>
              <w:tab/>
              <w:t xml:space="preserve">For greater certainty, this reservation applies, among other things, to marine activities of a commercial nature undertaken by or from a vessel, including feeder services and repositioning of empty containers. </w:t>
            </w:r>
          </w:p>
          <w:p w:rsidR="00E80FCF" w:rsidRDefault="00E80FCF" w:rsidP="00667528">
            <w:pPr>
              <w:autoSpaceDE w:val="0"/>
              <w:autoSpaceDN w:val="0"/>
              <w:adjustRightInd w:val="0"/>
              <w:spacing w:before="60" w:after="60" w:line="240" w:lineRule="auto"/>
              <w:ind w:left="544" w:hanging="544"/>
              <w:rPr>
                <w:noProof/>
                <w:lang w:val="en-US"/>
              </w:rPr>
            </w:pPr>
            <w:r>
              <w:rPr>
                <w:noProof/>
                <w:lang w:val="en-US"/>
              </w:rPr>
              <w:t>4.</w:t>
            </w:r>
            <w:r>
              <w:rPr>
                <w:noProof/>
                <w:lang w:val="en-US"/>
              </w:rPr>
              <w:tab/>
              <w:t>This reservation does not apply to a measure relating to the investment in or the supply of the following marine cabotage services undertaken from a vessel operated by an enterprise of the European Union, or a vessel operated by an enterprise of a</w:t>
            </w:r>
            <w:r>
              <w:rPr>
                <w:noProof/>
                <w:szCs w:val="24"/>
                <w:lang w:val="en-CA" w:eastAsia="en-CA"/>
              </w:rPr>
              <w:t xml:space="preserve"> third country</w:t>
            </w:r>
            <w:r>
              <w:rPr>
                <w:rStyle w:val="FootnoteReference"/>
                <w:b w:val="0"/>
                <w:noProof/>
              </w:rPr>
              <w:footnoteReference w:id="1"/>
            </w:r>
            <w:r>
              <w:rPr>
                <w:noProof/>
                <w:szCs w:val="24"/>
                <w:lang w:val="en-CA" w:eastAsia="en-CA"/>
              </w:rPr>
              <w:t xml:space="preserve"> owned or controlled by a national of the European Union if that vessel is registered in accordance with the laws of a Member State of the European Union and is flying the flag of a Member State of the European Union:</w:t>
            </w:r>
          </w:p>
          <w:p w:rsidR="00E80FCF" w:rsidRDefault="00E80FCF" w:rsidP="00E361CE">
            <w:pPr>
              <w:autoSpaceDE w:val="0"/>
              <w:autoSpaceDN w:val="0"/>
              <w:adjustRightInd w:val="0"/>
              <w:spacing w:before="60" w:after="60" w:line="240" w:lineRule="auto"/>
              <w:ind w:left="1111" w:hanging="567"/>
              <w:rPr>
                <w:noProof/>
                <w:lang w:val="en-US"/>
              </w:rPr>
            </w:pPr>
            <w:r>
              <w:rPr>
                <w:noProof/>
                <w:lang w:val="en-US"/>
              </w:rPr>
              <w:t>(a)</w:t>
            </w:r>
            <w:r>
              <w:rPr>
                <w:noProof/>
                <w:lang w:val="en-US"/>
              </w:rPr>
              <w:tab/>
              <w:t xml:space="preserve">repositioning owned or leased empty containers on a non-revenue basis; </w:t>
            </w:r>
          </w:p>
        </w:tc>
      </w:tr>
      <w:tr w:rsidR="00E80FCF" w:rsidTr="004F6BA7">
        <w:trPr>
          <w:trHeight w:val="4605"/>
        </w:trPr>
        <w:tc>
          <w:tcPr>
            <w:tcW w:w="3000" w:type="dxa"/>
            <w:tcBorders>
              <w:top w:val="single" w:sz="4" w:space="0" w:color="FFFFFF" w:themeColor="background1"/>
            </w:tcBorders>
            <w:shd w:val="clear" w:color="auto" w:fill="auto"/>
          </w:tcPr>
          <w:p w:rsidR="00E80FCF" w:rsidRDefault="00E80FCF" w:rsidP="004F6BA7">
            <w:pPr>
              <w:pageBreakBefore/>
              <w:autoSpaceDE w:val="0"/>
              <w:autoSpaceDN w:val="0"/>
              <w:adjustRightInd w:val="0"/>
              <w:spacing w:before="60" w:after="60" w:line="240" w:lineRule="auto"/>
              <w:rPr>
                <w:b/>
                <w:bCs/>
                <w:noProof/>
                <w:color w:val="000000"/>
                <w:lang w:val="en-US"/>
              </w:rPr>
            </w:pPr>
          </w:p>
        </w:tc>
        <w:tc>
          <w:tcPr>
            <w:tcW w:w="6500" w:type="dxa"/>
            <w:tcBorders>
              <w:top w:val="single" w:sz="4" w:space="0" w:color="FFFFFF" w:themeColor="background1"/>
            </w:tcBorders>
            <w:shd w:val="clear" w:color="auto" w:fill="auto"/>
          </w:tcPr>
          <w:p w:rsidR="00E80FCF" w:rsidRDefault="00E80FCF" w:rsidP="006176E9">
            <w:pPr>
              <w:autoSpaceDE w:val="0"/>
              <w:autoSpaceDN w:val="0"/>
              <w:adjustRightInd w:val="0"/>
              <w:spacing w:before="60" w:after="60" w:line="240" w:lineRule="auto"/>
              <w:ind w:left="1395" w:hanging="851"/>
              <w:rPr>
                <w:noProof/>
                <w:lang w:val="en-US"/>
              </w:rPr>
            </w:pPr>
            <w:r>
              <w:rPr>
                <w:noProof/>
                <w:lang w:val="en-US"/>
              </w:rPr>
              <w:t>(b)</w:t>
            </w:r>
            <w:r>
              <w:rPr>
                <w:noProof/>
                <w:lang w:val="en-US"/>
              </w:rPr>
              <w:tab/>
              <w:t xml:space="preserve">(i) continuous pre or onward transport of international cargo between the Port of Halifax and the Port of Montreal, and between the Port of Montreal and the Port of Halifax, using vessels registered on the first (national) registries referred to in paragraph 1 of the Annex to Commission communication C(2004) 43 – Community guidelines on State Aid to maritime transport; and </w:t>
            </w:r>
          </w:p>
          <w:p w:rsidR="00E80FCF" w:rsidRDefault="00E80FCF" w:rsidP="006176E9">
            <w:pPr>
              <w:autoSpaceDE w:val="0"/>
              <w:autoSpaceDN w:val="0"/>
              <w:adjustRightInd w:val="0"/>
              <w:spacing w:before="60" w:after="60" w:line="240" w:lineRule="auto"/>
              <w:ind w:left="1395"/>
              <w:rPr>
                <w:noProof/>
                <w:lang w:val="en-US"/>
              </w:rPr>
            </w:pPr>
            <w:r>
              <w:rPr>
                <w:noProof/>
                <w:lang w:val="en-US"/>
              </w:rPr>
              <w:t>(ii) pre or onward transport of international containerised cargo between the Port of Halifax and the Port of Montreal, and between the Port of Montreal and the Port of Halifax, as a single voyage concurrent to an international leg, using vessels registered on the first (national) or second (international) registries referred to in paragraphs 1, 2, and 4 of the Annex to Commission communication C(2004) 43 – Community guidelines on State Aid to maritime transport; or</w:t>
            </w:r>
          </w:p>
          <w:p w:rsidR="00E80FCF" w:rsidRDefault="00D37787" w:rsidP="00D37787">
            <w:pPr>
              <w:autoSpaceDE w:val="0"/>
              <w:autoSpaceDN w:val="0"/>
              <w:adjustRightInd w:val="0"/>
              <w:spacing w:before="60" w:after="60" w:line="240" w:lineRule="auto"/>
              <w:ind w:left="544"/>
              <w:rPr>
                <w:noProof/>
                <w:lang w:val="en-US"/>
              </w:rPr>
            </w:pPr>
            <w:r>
              <w:rPr>
                <w:noProof/>
                <w:lang w:val="en-US"/>
              </w:rPr>
              <w:t>(c)</w:t>
            </w:r>
            <w:r>
              <w:rPr>
                <w:noProof/>
                <w:lang w:val="en-US"/>
              </w:rPr>
              <w:tab/>
            </w:r>
            <w:r w:rsidR="00E80FCF">
              <w:rPr>
                <w:noProof/>
                <w:lang w:val="en-US"/>
              </w:rPr>
              <w:t>dredging.</w:t>
            </w:r>
          </w:p>
        </w:tc>
      </w:tr>
      <w:tr w:rsidR="00E80FCF" w:rsidTr="004F6BA7">
        <w:trPr>
          <w:trHeight w:val="20"/>
        </w:trPr>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spacing w:before="60" w:after="60" w:line="240" w:lineRule="auto"/>
              <w:rPr>
                <w:noProof/>
              </w:rPr>
            </w:pPr>
            <w:r>
              <w:rPr>
                <w:i/>
                <w:iCs/>
                <w:noProof/>
              </w:rPr>
              <w:t>Coasting Trade Act,</w:t>
            </w:r>
            <w:r>
              <w:rPr>
                <w:noProof/>
              </w:rPr>
              <w:t xml:space="preserve"> S.C. 1992, c. 31</w:t>
            </w:r>
          </w:p>
          <w:p w:rsidR="00E80FCF" w:rsidRDefault="00E80FCF" w:rsidP="004F6BA7">
            <w:pPr>
              <w:spacing w:before="60" w:after="60" w:line="240" w:lineRule="auto"/>
              <w:rPr>
                <w:noProof/>
              </w:rPr>
            </w:pPr>
            <w:r>
              <w:rPr>
                <w:i/>
                <w:iCs/>
                <w:noProof/>
              </w:rPr>
              <w:t>Canada Shipping Act</w:t>
            </w:r>
            <w:r>
              <w:rPr>
                <w:i/>
                <w:noProof/>
              </w:rPr>
              <w:t>, 2001</w:t>
            </w:r>
            <w:r>
              <w:rPr>
                <w:noProof/>
              </w:rPr>
              <w:t xml:space="preserve">, S.C. 2001, c. 26 </w:t>
            </w:r>
          </w:p>
          <w:p w:rsidR="00E80FCF" w:rsidRDefault="00E80FCF" w:rsidP="004F6BA7">
            <w:pPr>
              <w:spacing w:before="60" w:after="60" w:line="240" w:lineRule="auto"/>
              <w:rPr>
                <w:noProof/>
              </w:rPr>
            </w:pPr>
            <w:r>
              <w:rPr>
                <w:i/>
                <w:iCs/>
                <w:noProof/>
              </w:rPr>
              <w:t>Customs Act</w:t>
            </w:r>
            <w:r>
              <w:rPr>
                <w:noProof/>
              </w:rPr>
              <w:t>, R.S.C. 1985 (2d Supp.), c. 1</w:t>
            </w:r>
          </w:p>
          <w:p w:rsidR="00E80FCF" w:rsidRDefault="00E80FCF" w:rsidP="004F6BA7">
            <w:pPr>
              <w:autoSpaceDE w:val="0"/>
              <w:autoSpaceDN w:val="0"/>
              <w:adjustRightInd w:val="0"/>
              <w:spacing w:before="60" w:after="60" w:line="240" w:lineRule="auto"/>
              <w:rPr>
                <w:noProof/>
                <w:lang w:val="en-US"/>
              </w:rPr>
            </w:pPr>
            <w:r>
              <w:rPr>
                <w:i/>
                <w:iCs/>
                <w:noProof/>
              </w:rPr>
              <w:t>Customs and Excise Offshore Application Act,</w:t>
            </w:r>
            <w:r>
              <w:rPr>
                <w:noProof/>
              </w:rPr>
              <w:t xml:space="preserve"> R.S.C. 1985, c. C-53</w:t>
            </w:r>
          </w:p>
        </w:tc>
      </w:tr>
    </w:tbl>
    <w:p w:rsidR="00E80FCF" w:rsidRDefault="00E80FCF" w:rsidP="00E80FCF">
      <w:pPr>
        <w:rPr>
          <w:noProof/>
          <w:lang w:val="en-US"/>
        </w:rPr>
      </w:pPr>
    </w:p>
    <w:p w:rsidR="00E80FCF" w:rsidRDefault="00E80FCF" w:rsidP="00E80FCF">
      <w:pPr>
        <w:rPr>
          <w:noProof/>
          <w:lang w:val="en-US"/>
        </w:rPr>
      </w:pPr>
      <w:r>
        <w:rPr>
          <w:noProof/>
          <w:lang w:val="en-US"/>
        </w:rPr>
        <w:br w:type="page"/>
      </w: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spacing w:before="60" w:after="60" w:line="240" w:lineRule="auto"/>
              <w:jc w:val="center"/>
              <w:rPr>
                <w:noProof/>
              </w:rPr>
            </w:pPr>
            <w:r>
              <w:rPr>
                <w:b/>
                <w:noProof/>
              </w:rPr>
              <w:lastRenderedPageBreak/>
              <w:t>Reservation II-C-15</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Transport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ind w:left="2880" w:hanging="2880"/>
              <w:rPr>
                <w:noProof/>
              </w:rPr>
            </w:pPr>
            <w:r>
              <w:rPr>
                <w:noProof/>
              </w:rPr>
              <w:t>Transport services by sea-going or non-sea-going vessels</w:t>
            </w:r>
          </w:p>
          <w:p w:rsidR="00E80FCF" w:rsidRDefault="00E80FCF" w:rsidP="004F6BA7">
            <w:pPr>
              <w:spacing w:before="60" w:after="60" w:line="240" w:lineRule="auto"/>
              <w:ind w:left="2880" w:hanging="2880"/>
              <w:rPr>
                <w:noProof/>
              </w:rPr>
            </w:pPr>
            <w:r>
              <w:rPr>
                <w:noProof/>
              </w:rPr>
              <w:t>Supporting services for water transport</w:t>
            </w:r>
          </w:p>
          <w:p w:rsidR="00E80FCF" w:rsidRDefault="00E80FCF" w:rsidP="004F6BA7">
            <w:pPr>
              <w:spacing w:before="60" w:after="60" w:line="240" w:lineRule="auto"/>
              <w:rPr>
                <w:noProof/>
              </w:rPr>
            </w:pPr>
            <w:r>
              <w:rPr>
                <w:noProof/>
              </w:rPr>
              <w:t>Any other marine activity of a commercial nature undertaken from a vessel in waters of mutual interest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noProof/>
                <w:color w:val="000000"/>
              </w:rPr>
              <w:t>CPC 721, 722, 745, any other marine activity of a commercial nature undertaken from a vessel</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spacing w:before="60" w:after="60" w:line="240" w:lineRule="auto"/>
              <w:rPr>
                <w:noProof/>
              </w:rPr>
            </w:pPr>
            <w:r>
              <w:rPr>
                <w:noProof/>
              </w:rPr>
              <w:t xml:space="preserve">Most-favoured-nation treatment </w:t>
            </w:r>
          </w:p>
          <w:p w:rsidR="00E80FCF" w:rsidRDefault="00E80FCF" w:rsidP="004F6BA7">
            <w:pPr>
              <w:autoSpaceDE w:val="0"/>
              <w:autoSpaceDN w:val="0"/>
              <w:adjustRightInd w:val="0"/>
              <w:spacing w:before="60" w:after="60" w:line="240" w:lineRule="auto"/>
              <w:rPr>
                <w:noProof/>
                <w:lang w:val="en-US"/>
              </w:rPr>
            </w:pPr>
            <w:r>
              <w:rPr>
                <w:noProof/>
                <w:lang w:val="en-US"/>
              </w:rPr>
              <w:t>Obligations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noProof/>
              </w:rPr>
              <w:t>Cross-Border Trade in Services</w:t>
            </w:r>
            <w:r>
              <w:rPr>
                <w:b/>
                <w:bCs/>
                <w:noProof/>
                <w:lang w:val="en-US"/>
              </w:rPr>
              <w:t xml:space="preserve"> and International Maritime Transport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rPr>
              <w:t>Canada reserves the right to adopt or maintain a measure relating to the implementation of agreements, arrangements and other formal or informal undertakings with other countries with respect to maritime activities in waters of mutual interest in areas such as pollution control (including double hull requirements for oil tankers), safe navigation, barge inspection standards, water quality, pilotage, salvage, drug abuse control and maritime communications.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rPr>
            </w:pPr>
            <w:r>
              <w:rPr>
                <w:b/>
                <w:noProof/>
              </w:rPr>
              <w:lastRenderedPageBreak/>
              <w:t>Reservation II-C-16</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Transport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noProof/>
              </w:rPr>
              <w:t>CPC 07</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rPr>
              <w:t>Market access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noProof/>
              </w:rPr>
              <w:t>Investment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rPr>
              <w:t>Canada reserves the right to adopt or maintain a measure relating to the number or type of legal entity which manages or operates transportation infrastructure owned or controlled by Canada.</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rPr>
            </w:pPr>
            <w:r>
              <w:rPr>
                <w:b/>
                <w:noProof/>
              </w:rPr>
              <w:lastRenderedPageBreak/>
              <w:t>Reservation II-C-17</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Transport</w:t>
            </w:r>
          </w:p>
        </w:tc>
      </w:tr>
      <w:tr w:rsidR="00E80FCF" w:rsidTr="004F6BA7">
        <w:trPr>
          <w:trHeight w:val="4554"/>
        </w:trPr>
        <w:tc>
          <w:tcPr>
            <w:tcW w:w="3000" w:type="dxa"/>
            <w:tcBorders>
              <w:bottom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tcBorders>
              <w:bottom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noProof/>
              </w:rPr>
            </w:pPr>
            <w:r>
              <w:rPr>
                <w:noProof/>
              </w:rPr>
              <w:t xml:space="preserve">All transportation sub-sectors, other than the following sub-sectors: </w:t>
            </w:r>
          </w:p>
          <w:p w:rsidR="00E80FCF" w:rsidRDefault="00E80FCF" w:rsidP="004F6BA7">
            <w:pPr>
              <w:spacing w:before="60" w:after="60" w:line="240" w:lineRule="auto"/>
              <w:rPr>
                <w:noProof/>
              </w:rPr>
            </w:pPr>
            <w:r>
              <w:rPr>
                <w:noProof/>
              </w:rPr>
              <w:t xml:space="preserve">Maritime container station and depot services </w:t>
            </w:r>
          </w:p>
          <w:p w:rsidR="00E80FCF" w:rsidRDefault="00E80FCF" w:rsidP="004F6BA7">
            <w:pPr>
              <w:spacing w:before="60" w:after="60" w:line="240" w:lineRule="auto"/>
              <w:ind w:left="2160" w:hanging="2160"/>
              <w:rPr>
                <w:noProof/>
              </w:rPr>
            </w:pPr>
            <w:r>
              <w:rPr>
                <w:noProof/>
              </w:rPr>
              <w:t xml:space="preserve">Maritime agency services </w:t>
            </w:r>
          </w:p>
          <w:p w:rsidR="00E80FCF" w:rsidRDefault="00E80FCF" w:rsidP="004F6BA7">
            <w:pPr>
              <w:spacing w:before="60" w:after="60" w:line="240" w:lineRule="auto"/>
              <w:ind w:left="2160" w:hanging="2160"/>
              <w:rPr>
                <w:noProof/>
              </w:rPr>
            </w:pPr>
            <w:r>
              <w:rPr>
                <w:noProof/>
              </w:rPr>
              <w:t>Maritime freight forwarding services</w:t>
            </w:r>
          </w:p>
          <w:p w:rsidR="00E80FCF" w:rsidRDefault="00E80FCF" w:rsidP="004F6BA7">
            <w:pPr>
              <w:spacing w:before="60" w:after="60" w:line="240" w:lineRule="auto"/>
              <w:ind w:left="2160" w:hanging="2160"/>
              <w:rPr>
                <w:noProof/>
              </w:rPr>
            </w:pPr>
            <w:r>
              <w:rPr>
                <w:noProof/>
              </w:rPr>
              <w:t>Aircraft repair and maintenance services</w:t>
            </w:r>
          </w:p>
          <w:p w:rsidR="00E80FCF" w:rsidRDefault="00E80FCF" w:rsidP="004F6BA7">
            <w:pPr>
              <w:spacing w:before="60" w:after="60" w:line="240" w:lineRule="auto"/>
              <w:ind w:left="2160" w:hanging="2160"/>
              <w:rPr>
                <w:noProof/>
              </w:rPr>
            </w:pPr>
            <w:r>
              <w:rPr>
                <w:noProof/>
              </w:rPr>
              <w:t xml:space="preserve">Computer reservation systems </w:t>
            </w:r>
          </w:p>
          <w:p w:rsidR="00E80FCF" w:rsidRDefault="00E80FCF" w:rsidP="004F6BA7">
            <w:pPr>
              <w:spacing w:before="60" w:after="60" w:line="240" w:lineRule="auto"/>
              <w:ind w:left="2160" w:hanging="2160"/>
              <w:rPr>
                <w:noProof/>
              </w:rPr>
            </w:pPr>
            <w:r>
              <w:rPr>
                <w:noProof/>
              </w:rPr>
              <w:t>Passenger and freight transportation by railway</w:t>
            </w:r>
          </w:p>
          <w:p w:rsidR="00E80FCF" w:rsidRDefault="00E80FCF" w:rsidP="004F6BA7">
            <w:pPr>
              <w:spacing w:before="60" w:after="60" w:line="240" w:lineRule="auto"/>
              <w:ind w:left="2160" w:hanging="2160"/>
              <w:rPr>
                <w:noProof/>
              </w:rPr>
            </w:pPr>
            <w:r>
              <w:rPr>
                <w:noProof/>
              </w:rPr>
              <w:t>Maintenance and repair of rail transport equipment</w:t>
            </w:r>
          </w:p>
          <w:p w:rsidR="00E80FCF" w:rsidRDefault="00E80FCF" w:rsidP="004F6BA7">
            <w:pPr>
              <w:autoSpaceDE w:val="0"/>
              <w:autoSpaceDN w:val="0"/>
              <w:adjustRightInd w:val="0"/>
              <w:spacing w:before="60" w:after="60" w:line="240" w:lineRule="auto"/>
              <w:rPr>
                <w:noProof/>
              </w:rPr>
            </w:pPr>
            <w:r>
              <w:rPr>
                <w:noProof/>
              </w:rPr>
              <w:t>Repair services n.e.c. of motor vehicles, trailers and semi-trailers, on a fee or contract basis</w:t>
            </w:r>
          </w:p>
          <w:p w:rsidR="00E80FCF" w:rsidRDefault="00E80FCF" w:rsidP="004F6BA7">
            <w:pPr>
              <w:spacing w:before="60" w:after="60" w:line="240" w:lineRule="auto"/>
              <w:ind w:left="2160" w:hanging="2160"/>
              <w:rPr>
                <w:noProof/>
              </w:rPr>
            </w:pPr>
            <w:r>
              <w:rPr>
                <w:noProof/>
              </w:rPr>
              <w:t>Maintenance and repair services of motor vehicles</w:t>
            </w:r>
          </w:p>
          <w:p w:rsidR="00E80FCF" w:rsidRDefault="00E80FCF" w:rsidP="004F6BA7">
            <w:pPr>
              <w:autoSpaceDE w:val="0"/>
              <w:autoSpaceDN w:val="0"/>
              <w:adjustRightInd w:val="0"/>
              <w:spacing w:before="60" w:after="60" w:line="240" w:lineRule="auto"/>
              <w:rPr>
                <w:noProof/>
              </w:rPr>
            </w:pPr>
            <w:r>
              <w:rPr>
                <w:noProof/>
              </w:rPr>
              <w:t>Maintenance and repair services of motorcycles and snowmobiles</w:t>
            </w:r>
          </w:p>
        </w:tc>
      </w:tr>
      <w:tr w:rsidR="00E80FCF" w:rsidTr="004F6BA7">
        <w:trPr>
          <w:trHeight w:val="1641"/>
        </w:trPr>
        <w:tc>
          <w:tcPr>
            <w:tcW w:w="3000" w:type="dxa"/>
            <w:tcBorders>
              <w:top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b/>
                <w:bCs/>
                <w:noProof/>
                <w:color w:val="000000"/>
              </w:rPr>
            </w:pPr>
          </w:p>
        </w:tc>
        <w:tc>
          <w:tcPr>
            <w:tcW w:w="6500" w:type="dxa"/>
            <w:tcBorders>
              <w:top w:val="single" w:sz="4" w:space="0" w:color="FFFFFF" w:themeColor="background1"/>
            </w:tcBorders>
            <w:shd w:val="clear" w:color="auto" w:fill="auto"/>
          </w:tcPr>
          <w:p w:rsidR="00E80FCF" w:rsidRPr="00324105" w:rsidRDefault="00E80FCF" w:rsidP="004F6BA7">
            <w:pPr>
              <w:spacing w:before="60" w:after="60" w:line="240" w:lineRule="auto"/>
              <w:ind w:left="2160" w:hanging="2160"/>
              <w:rPr>
                <w:noProof/>
                <w:lang w:val="da-DK"/>
              </w:rPr>
            </w:pPr>
            <w:r w:rsidRPr="00324105">
              <w:rPr>
                <w:noProof/>
                <w:lang w:val="da-DK"/>
              </w:rPr>
              <w:t>Cargo handling services for land transport</w:t>
            </w:r>
          </w:p>
          <w:p w:rsidR="00E80FCF" w:rsidRDefault="00E80FCF" w:rsidP="004F6BA7">
            <w:pPr>
              <w:spacing w:before="60" w:after="60" w:line="240" w:lineRule="auto"/>
              <w:ind w:left="2160" w:hanging="2160"/>
              <w:rPr>
                <w:noProof/>
              </w:rPr>
            </w:pPr>
            <w:r>
              <w:rPr>
                <w:noProof/>
              </w:rPr>
              <w:t>Storage and warehousing services for land transport</w:t>
            </w:r>
          </w:p>
          <w:p w:rsidR="00E80FCF" w:rsidRDefault="00E80FCF" w:rsidP="004F6BA7">
            <w:pPr>
              <w:spacing w:before="60" w:after="60" w:line="240" w:lineRule="auto"/>
              <w:ind w:left="2160" w:hanging="2160"/>
              <w:rPr>
                <w:noProof/>
              </w:rPr>
            </w:pPr>
            <w:r>
              <w:rPr>
                <w:noProof/>
              </w:rPr>
              <w:t>Freight transport agency services for land transport</w:t>
            </w:r>
          </w:p>
          <w:p w:rsidR="00E80FCF" w:rsidRDefault="00E80FCF" w:rsidP="004F6BA7">
            <w:pPr>
              <w:spacing w:before="60" w:after="60" w:line="240" w:lineRule="auto"/>
              <w:rPr>
                <w:noProof/>
              </w:rPr>
            </w:pPr>
            <w:r>
              <w:rPr>
                <w:noProof/>
              </w:rPr>
              <w:t>Other supporting and auxiliary transport services for land transport</w:t>
            </w:r>
          </w:p>
        </w:tc>
      </w:tr>
      <w:tr w:rsidR="00E80FCF" w:rsidTr="004F6BA7">
        <w:tc>
          <w:tcPr>
            <w:tcW w:w="3000" w:type="dxa"/>
            <w:shd w:val="clear" w:color="auto" w:fill="auto"/>
          </w:tcPr>
          <w:p w:rsidR="00E80FCF" w:rsidRDefault="00E80FCF" w:rsidP="004F6BA7">
            <w:pPr>
              <w:pageBreakBefore/>
              <w:autoSpaceDE w:val="0"/>
              <w:autoSpaceDN w:val="0"/>
              <w:adjustRightInd w:val="0"/>
              <w:spacing w:before="60" w:after="60" w:line="240" w:lineRule="auto"/>
              <w:rPr>
                <w:b/>
                <w:bCs/>
                <w:noProof/>
                <w:color w:val="000000"/>
                <w:lang w:val="en-US"/>
              </w:rPr>
            </w:pPr>
            <w:r>
              <w:rPr>
                <w:b/>
                <w:bCs/>
                <w:noProof/>
                <w:color w:val="000000"/>
                <w:lang w:val="en-US"/>
              </w:rPr>
              <w:lastRenderedPageBreak/>
              <w:t>Industry Classification:</w:t>
            </w:r>
          </w:p>
        </w:tc>
        <w:tc>
          <w:tcPr>
            <w:tcW w:w="6500" w:type="dxa"/>
            <w:shd w:val="clear" w:color="auto" w:fill="auto"/>
          </w:tcPr>
          <w:p w:rsidR="00E80FCF" w:rsidRDefault="00E80FCF" w:rsidP="004F6BA7">
            <w:pPr>
              <w:spacing w:before="60" w:after="60" w:line="240" w:lineRule="auto"/>
              <w:rPr>
                <w:noProof/>
              </w:rPr>
            </w:pPr>
            <w:r>
              <w:rPr>
                <w:noProof/>
              </w:rPr>
              <w:t>CPC 07, CPC 51, CPC 61, CPC 886 and any other commercial activity undertaken from, or with respect to a vessel, aircraft, motor vehicle or rail transport equipment, other than:</w:t>
            </w:r>
          </w:p>
          <w:p w:rsidR="00E80FCF" w:rsidRDefault="00E80FCF" w:rsidP="004F6BA7">
            <w:pPr>
              <w:spacing w:before="60" w:after="60" w:line="240" w:lineRule="auto"/>
              <w:ind w:left="2160" w:hanging="2160"/>
              <w:rPr>
                <w:noProof/>
              </w:rPr>
            </w:pPr>
            <w:r>
              <w:rPr>
                <w:noProof/>
              </w:rPr>
              <w:t xml:space="preserve">CPC 6112 </w:t>
            </w:r>
          </w:p>
          <w:p w:rsidR="00E80FCF" w:rsidRDefault="00E80FCF" w:rsidP="004F6BA7">
            <w:pPr>
              <w:spacing w:before="60" w:after="60" w:line="240" w:lineRule="auto"/>
              <w:ind w:left="2160" w:hanging="2160"/>
              <w:rPr>
                <w:noProof/>
              </w:rPr>
            </w:pPr>
            <w:r>
              <w:rPr>
                <w:noProof/>
              </w:rPr>
              <w:t>CPC 6122</w:t>
            </w:r>
          </w:p>
          <w:p w:rsidR="00E80FCF" w:rsidRDefault="00E80FCF" w:rsidP="004F6BA7">
            <w:pPr>
              <w:spacing w:before="60" w:after="60" w:line="240" w:lineRule="auto"/>
              <w:ind w:left="2160" w:hanging="2160"/>
              <w:rPr>
                <w:noProof/>
              </w:rPr>
            </w:pPr>
            <w:r>
              <w:rPr>
                <w:noProof/>
              </w:rPr>
              <w:t>CPC 7111</w:t>
            </w:r>
          </w:p>
          <w:p w:rsidR="00E80FCF" w:rsidRDefault="00E80FCF" w:rsidP="004F6BA7">
            <w:pPr>
              <w:spacing w:before="60" w:after="60" w:line="240" w:lineRule="auto"/>
              <w:ind w:left="2160" w:hanging="2160"/>
              <w:rPr>
                <w:noProof/>
              </w:rPr>
            </w:pPr>
            <w:r>
              <w:rPr>
                <w:noProof/>
              </w:rPr>
              <w:t>CPC 7112</w:t>
            </w:r>
          </w:p>
          <w:p w:rsidR="00E80FCF" w:rsidRDefault="00E80FCF" w:rsidP="004F6BA7">
            <w:pPr>
              <w:spacing w:before="60" w:after="60" w:line="240" w:lineRule="auto"/>
              <w:ind w:left="2160" w:hanging="2160"/>
              <w:rPr>
                <w:noProof/>
              </w:rPr>
            </w:pPr>
            <w:r>
              <w:rPr>
                <w:noProof/>
              </w:rPr>
              <w:t>CPC 741 (limited to land transport services)</w:t>
            </w:r>
          </w:p>
          <w:p w:rsidR="00E80FCF" w:rsidRDefault="00E80FCF" w:rsidP="004F6BA7">
            <w:pPr>
              <w:spacing w:before="60" w:after="60" w:line="240" w:lineRule="auto"/>
              <w:ind w:left="2160" w:hanging="2160"/>
              <w:rPr>
                <w:noProof/>
              </w:rPr>
            </w:pPr>
            <w:r>
              <w:rPr>
                <w:noProof/>
              </w:rPr>
              <w:t xml:space="preserve">CPC 742 (limited to land transport services) </w:t>
            </w:r>
          </w:p>
          <w:p w:rsidR="00E80FCF" w:rsidRDefault="00E80FCF" w:rsidP="004F6BA7">
            <w:pPr>
              <w:spacing w:before="60" w:after="60" w:line="240" w:lineRule="auto"/>
              <w:ind w:left="2160" w:hanging="2160"/>
              <w:rPr>
                <w:noProof/>
              </w:rPr>
            </w:pPr>
            <w:r>
              <w:rPr>
                <w:noProof/>
              </w:rPr>
              <w:t>CPC 7480 (limited to land transport services)</w:t>
            </w:r>
          </w:p>
          <w:p w:rsidR="00E80FCF" w:rsidRDefault="00E80FCF" w:rsidP="004F6BA7">
            <w:pPr>
              <w:spacing w:before="60" w:after="60" w:line="240" w:lineRule="auto"/>
              <w:ind w:left="2160" w:hanging="2160"/>
              <w:rPr>
                <w:noProof/>
              </w:rPr>
            </w:pPr>
            <w:r>
              <w:rPr>
                <w:noProof/>
              </w:rPr>
              <w:t>CPC 7490 (limited to land transport services)</w:t>
            </w:r>
          </w:p>
          <w:p w:rsidR="00E80FCF" w:rsidRDefault="00E80FCF" w:rsidP="004F6BA7">
            <w:pPr>
              <w:spacing w:before="60" w:after="60" w:line="240" w:lineRule="auto"/>
              <w:ind w:left="2160" w:hanging="2160"/>
              <w:rPr>
                <w:noProof/>
              </w:rPr>
            </w:pPr>
            <w:r>
              <w:rPr>
                <w:noProof/>
              </w:rPr>
              <w:t xml:space="preserve">CPC 8867 </w:t>
            </w:r>
          </w:p>
          <w:p w:rsidR="00E80FCF" w:rsidRDefault="00E80FCF" w:rsidP="004F6BA7">
            <w:pPr>
              <w:spacing w:before="60" w:after="60" w:line="240" w:lineRule="auto"/>
              <w:ind w:left="2160" w:hanging="2160"/>
              <w:rPr>
                <w:noProof/>
              </w:rPr>
            </w:pPr>
            <w:r>
              <w:rPr>
                <w:noProof/>
              </w:rPr>
              <w:t>CPC 8868 (limited to rail transport equipment)</w:t>
            </w:r>
          </w:p>
          <w:p w:rsidR="00E80FCF" w:rsidRDefault="00E80FCF" w:rsidP="004F6BA7">
            <w:pPr>
              <w:spacing w:before="60" w:after="60" w:line="240" w:lineRule="auto"/>
              <w:rPr>
                <w:noProof/>
              </w:rPr>
            </w:pPr>
            <w:r>
              <w:rPr>
                <w:noProof/>
              </w:rPr>
              <w:t>Computer reservation system services as defined in Articles 8.1 (Definitions) and 9.1 (Definitions)</w:t>
            </w:r>
          </w:p>
          <w:p w:rsidR="00E80FCF" w:rsidRDefault="00E80FCF" w:rsidP="004F6BA7">
            <w:pPr>
              <w:spacing w:before="60" w:after="60" w:line="240" w:lineRule="auto"/>
              <w:rPr>
                <w:noProof/>
              </w:rPr>
            </w:pPr>
            <w:r>
              <w:rPr>
                <w:noProof/>
              </w:rPr>
              <w:t xml:space="preserve">Aircraft repair and maintenance services as defined Articles 8.1 (Definitions) and Article 9.1 (Definitions) </w:t>
            </w:r>
          </w:p>
          <w:p w:rsidR="00E80FCF" w:rsidRDefault="00E80FCF" w:rsidP="004F6BA7">
            <w:pPr>
              <w:spacing w:before="60" w:after="60" w:line="240" w:lineRule="auto"/>
              <w:rPr>
                <w:noProof/>
                <w:szCs w:val="24"/>
              </w:rPr>
            </w:pPr>
            <w:r>
              <w:rPr>
                <w:noProof/>
              </w:rPr>
              <w:t>Maritime container station and depot services, maritime agency services, maritime freight forwarding services as defined in Article 14.1 (Definitions)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lang w:val="en-US"/>
              </w:rPr>
              <w:t>Market access</w:t>
            </w:r>
          </w:p>
          <w:p w:rsidR="00E80FCF" w:rsidRDefault="00E80FCF" w:rsidP="004F6BA7">
            <w:pPr>
              <w:autoSpaceDE w:val="0"/>
              <w:autoSpaceDN w:val="0"/>
              <w:adjustRightInd w:val="0"/>
              <w:spacing w:before="60" w:after="60" w:line="240" w:lineRule="auto"/>
              <w:rPr>
                <w:noProof/>
                <w:lang w:val="en-US"/>
              </w:rPr>
            </w:pPr>
            <w:r>
              <w:rPr>
                <w:noProof/>
                <w:lang w:val="en-US"/>
              </w:rPr>
              <w:t>Obligations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rPr>
              <w:t xml:space="preserve">Investment, </w:t>
            </w:r>
            <w:r>
              <w:rPr>
                <w:b/>
                <w:noProof/>
              </w:rPr>
              <w:t>Cross-Border Trade in Services, and International Maritime Transport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rPr>
              <w:t>Canada reserves the right to adopt or maintain a measure related to the designation, establishment, expansion, or operation of monopolies or exclusive service suppliers in the transportation sector.</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noProof/>
              </w:rPr>
            </w:pPr>
            <w:r>
              <w:rPr>
                <w:b/>
                <w:noProof/>
              </w:rPr>
              <w:lastRenderedPageBreak/>
              <w:t>Reservation II-C-18</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noProof/>
              </w:rPr>
              <w:t>Transport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tabs>
                <w:tab w:val="left" w:pos="2880"/>
              </w:tabs>
              <w:spacing w:before="60" w:after="60" w:line="240" w:lineRule="auto"/>
              <w:ind w:left="2880" w:right="681" w:hanging="2880"/>
              <w:outlineLvl w:val="0"/>
              <w:rPr>
                <w:bCs/>
                <w:noProof/>
              </w:rPr>
            </w:pPr>
            <w:r>
              <w:rPr>
                <w:bCs/>
                <w:noProof/>
              </w:rPr>
              <w:t>Supporting and auxiliary transport services</w:t>
            </w:r>
          </w:p>
          <w:p w:rsidR="00E80FCF" w:rsidRDefault="00E80FCF" w:rsidP="004F6BA7">
            <w:pPr>
              <w:spacing w:before="60" w:after="60" w:line="240" w:lineRule="auto"/>
              <w:rPr>
                <w:bCs/>
                <w:noProof/>
              </w:rPr>
            </w:pPr>
            <w:r>
              <w:rPr>
                <w:bCs/>
                <w:noProof/>
              </w:rPr>
              <w:t>Ground handling services as defined in Articles 8.1 (Definitions) and 9.1 (Definitions)</w:t>
            </w:r>
          </w:p>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tabs>
                <w:tab w:val="left" w:pos="0"/>
              </w:tabs>
              <w:spacing w:before="60" w:after="60" w:line="240" w:lineRule="auto"/>
              <w:ind w:right="681"/>
              <w:outlineLvl w:val="0"/>
              <w:rPr>
                <w:bCs/>
                <w:noProof/>
              </w:rPr>
            </w:pPr>
            <w:r>
              <w:rPr>
                <w:noProof/>
                <w:color w:val="000000"/>
              </w:rPr>
              <w:t>CPC 74, ground handling services as defined in Articles 8.1 (Definitions) and 9.1 (Definitions)</w:t>
            </w:r>
          </w:p>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color w:val="000000"/>
              </w:rPr>
            </w:pPr>
            <w:r>
              <w:rPr>
                <w:noProof/>
                <w:color w:val="000000"/>
              </w:rPr>
              <w:t>Market access</w:t>
            </w:r>
          </w:p>
          <w:p w:rsidR="00E80FCF" w:rsidRDefault="00E80FCF" w:rsidP="004F6BA7">
            <w:pPr>
              <w:autoSpaceDE w:val="0"/>
              <w:autoSpaceDN w:val="0"/>
              <w:adjustRightInd w:val="0"/>
              <w:spacing w:before="60" w:after="60" w:line="240" w:lineRule="auto"/>
              <w:rPr>
                <w:noProof/>
                <w:lang w:val="en-US"/>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Investment</w:t>
            </w:r>
          </w:p>
        </w:tc>
      </w:tr>
      <w:tr w:rsidR="00E80FCF" w:rsidTr="004F6BA7">
        <w:trPr>
          <w:trHeight w:val="2026"/>
        </w:trPr>
        <w:tc>
          <w:tcPr>
            <w:tcW w:w="3000" w:type="dxa"/>
            <w:tcBorders>
              <w:bottom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tcBorders>
              <w:bottom w:val="single" w:sz="4" w:space="0" w:color="FFFFFF" w:themeColor="background1"/>
            </w:tcBorders>
            <w:shd w:val="clear" w:color="auto" w:fill="auto"/>
          </w:tcPr>
          <w:p w:rsidR="00E80FCF" w:rsidRDefault="00E80FCF" w:rsidP="00E76DB4">
            <w:pPr>
              <w:autoSpaceDE w:val="0"/>
              <w:autoSpaceDN w:val="0"/>
              <w:adjustRightInd w:val="0"/>
              <w:spacing w:before="60" w:after="60" w:line="240" w:lineRule="auto"/>
              <w:ind w:left="544" w:hanging="544"/>
              <w:rPr>
                <w:noProof/>
                <w:szCs w:val="24"/>
                <w:lang w:val="en-US"/>
              </w:rPr>
            </w:pPr>
            <w:r>
              <w:rPr>
                <w:noProof/>
                <w:szCs w:val="24"/>
              </w:rPr>
              <w:t>1.</w:t>
            </w:r>
            <w:r>
              <w:rPr>
                <w:noProof/>
                <w:lang w:val="en-US"/>
              </w:rPr>
              <w:tab/>
            </w:r>
            <w:r>
              <w:rPr>
                <w:noProof/>
                <w:szCs w:val="24"/>
              </w:rPr>
              <w:t>Canada reserves the right to adopt or maintain a measure limiting the number of suppliers of certain supporting and auxiliary transport services related to: the handling of passengers, freight, cargo (including mail) and transportation conveyances that support transportation carriers, at airports, where physical or operational constraints arise primarily as a result of safety or security considerations.</w:t>
            </w:r>
          </w:p>
        </w:tc>
      </w:tr>
      <w:tr w:rsidR="00E80FCF" w:rsidTr="004F6BA7">
        <w:trPr>
          <w:trHeight w:val="1741"/>
        </w:trPr>
        <w:tc>
          <w:tcPr>
            <w:tcW w:w="3000" w:type="dxa"/>
            <w:tcBorders>
              <w:top w:val="single" w:sz="4" w:space="0" w:color="FFFFFF" w:themeColor="background1"/>
            </w:tcBorders>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tcBorders>
              <w:top w:val="single" w:sz="4" w:space="0" w:color="FFFFFF" w:themeColor="background1"/>
            </w:tcBorders>
            <w:shd w:val="clear" w:color="auto" w:fill="auto"/>
          </w:tcPr>
          <w:p w:rsidR="00E80FCF" w:rsidRDefault="00E80FCF" w:rsidP="00E76DB4">
            <w:pPr>
              <w:autoSpaceDE w:val="0"/>
              <w:autoSpaceDN w:val="0"/>
              <w:adjustRightInd w:val="0"/>
              <w:spacing w:before="60" w:after="60" w:line="240" w:lineRule="auto"/>
              <w:ind w:left="544" w:hanging="544"/>
              <w:rPr>
                <w:noProof/>
                <w:szCs w:val="24"/>
              </w:rPr>
            </w:pPr>
            <w:r>
              <w:rPr>
                <w:noProof/>
                <w:szCs w:val="24"/>
              </w:rPr>
              <w:t>2.</w:t>
            </w:r>
            <w:r>
              <w:rPr>
                <w:noProof/>
                <w:lang w:val="en-US"/>
              </w:rPr>
              <w:tab/>
            </w:r>
            <w:r>
              <w:rPr>
                <w:noProof/>
                <w:szCs w:val="24"/>
              </w:rPr>
              <w:t xml:space="preserve">For greater certainty, in the case of ground handling services, this reservation does not affect Canada's rights and obligations under the </w:t>
            </w:r>
            <w:r>
              <w:rPr>
                <w:bCs/>
                <w:i/>
                <w:noProof/>
                <w:szCs w:val="24"/>
                <w:lang w:val="en-US"/>
              </w:rPr>
              <w:t>Agreement on Air Transport Between Canada and the European Community and its Member States</w:t>
            </w:r>
            <w:r>
              <w:rPr>
                <w:noProof/>
                <w:szCs w:val="24"/>
              </w:rPr>
              <w:t>, done at Brussels on 17 December 2009 and Ottawa on 18 December 2009.</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p w:rsidR="00E80FCF" w:rsidRDefault="00E80FCF" w:rsidP="00E80FCF">
      <w:pPr>
        <w:rPr>
          <w:noProof/>
        </w:rPr>
      </w:pPr>
      <w:r>
        <w:rPr>
          <w:noProof/>
        </w:rPr>
        <w:br w:type="page"/>
      </w: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spacing w:before="60" w:after="60" w:line="240" w:lineRule="auto"/>
              <w:jc w:val="center"/>
              <w:rPr>
                <w:bCs/>
                <w:noProof/>
              </w:rPr>
            </w:pPr>
            <w:r>
              <w:rPr>
                <w:b/>
                <w:noProof/>
              </w:rPr>
              <w:lastRenderedPageBreak/>
              <w:t>Reservation II-C-19</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bCs/>
                <w:noProof/>
              </w:rPr>
              <w:t>Business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r>
              <w:rPr>
                <w:bCs/>
                <w:noProof/>
              </w:rPr>
              <w:t>Technical testing and analysis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r>
              <w:rPr>
                <w:bCs/>
                <w:noProof/>
              </w:rPr>
              <w:t>CPC 8676</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lang w:val="en-US"/>
              </w:rPr>
              <w:t>Market access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rPr>
              <w:t xml:space="preserve">Investment and </w:t>
            </w:r>
            <w:r>
              <w:rPr>
                <w:b/>
                <w:noProof/>
              </w:rPr>
              <w:t>Cross-Border Trade in Services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E76DB4">
            <w:pPr>
              <w:autoSpaceDE w:val="0"/>
              <w:autoSpaceDN w:val="0"/>
              <w:adjustRightInd w:val="0"/>
              <w:spacing w:before="60" w:after="60" w:line="240" w:lineRule="auto"/>
              <w:ind w:left="544" w:hanging="544"/>
              <w:rPr>
                <w:noProof/>
                <w:szCs w:val="24"/>
              </w:rPr>
            </w:pPr>
            <w:bookmarkStart w:id="20" w:name="OLE_LINK1"/>
            <w:bookmarkStart w:id="21" w:name="OLE_LINK2"/>
            <w:r>
              <w:rPr>
                <w:noProof/>
                <w:szCs w:val="24"/>
              </w:rPr>
              <w:t>1.</w:t>
            </w:r>
            <w:r>
              <w:rPr>
                <w:noProof/>
                <w:lang w:val="en-US"/>
              </w:rPr>
              <w:tab/>
            </w:r>
            <w:r>
              <w:rPr>
                <w:noProof/>
                <w:szCs w:val="24"/>
              </w:rPr>
              <w:t>Canada reserves the right to adopt or maintain a measure affecting the statutory inspection and certification of vessels on behalf of Canada.</w:t>
            </w:r>
          </w:p>
          <w:p w:rsidR="00E80FCF" w:rsidRDefault="00E80FCF" w:rsidP="00E76DB4">
            <w:pPr>
              <w:autoSpaceDE w:val="0"/>
              <w:autoSpaceDN w:val="0"/>
              <w:adjustRightInd w:val="0"/>
              <w:spacing w:before="60" w:after="60" w:line="240" w:lineRule="auto"/>
              <w:ind w:left="544" w:hanging="544"/>
              <w:rPr>
                <w:noProof/>
                <w:szCs w:val="24"/>
                <w:lang w:val="en-US"/>
              </w:rPr>
            </w:pPr>
            <w:r>
              <w:rPr>
                <w:noProof/>
                <w:szCs w:val="24"/>
              </w:rPr>
              <w:t>2.</w:t>
            </w:r>
            <w:r>
              <w:rPr>
                <w:noProof/>
                <w:lang w:val="en-US"/>
              </w:rPr>
              <w:tab/>
            </w:r>
            <w:r>
              <w:rPr>
                <w:noProof/>
                <w:szCs w:val="24"/>
              </w:rPr>
              <w:t>For greater certainty, only a person, classification society or other organisation authorised by Canada may carry out statutory inspections and issue Canadian Maritime Documents to Canadian registered vessels and their equipment on behalf of Canada.</w:t>
            </w:r>
            <w:bookmarkEnd w:id="20"/>
            <w:bookmarkEnd w:id="21"/>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rPr>
          <w:noProof/>
          <w:lang w:val="en-US"/>
        </w:rPr>
      </w:pPr>
    </w:p>
    <w:tbl>
      <w:tblPr>
        <w:tblW w:w="9500" w:type="dxa"/>
        <w:tblLayout w:type="fixed"/>
        <w:tblLook w:val="04A0" w:firstRow="1" w:lastRow="0" w:firstColumn="1" w:lastColumn="0" w:noHBand="0" w:noVBand="1"/>
      </w:tblPr>
      <w:tblGrid>
        <w:gridCol w:w="3000"/>
        <w:gridCol w:w="6500"/>
      </w:tblGrid>
      <w:tr w:rsidR="00E80FCF" w:rsidTr="004F6BA7">
        <w:tc>
          <w:tcPr>
            <w:tcW w:w="9500" w:type="dxa"/>
            <w:gridSpan w:val="2"/>
            <w:shd w:val="clear" w:color="auto" w:fill="auto"/>
          </w:tcPr>
          <w:p w:rsidR="00E80FCF" w:rsidRDefault="00E80FCF" w:rsidP="004F6BA7">
            <w:pPr>
              <w:pageBreakBefore/>
              <w:spacing w:before="60" w:after="60" w:line="240" w:lineRule="auto"/>
              <w:jc w:val="center"/>
              <w:rPr>
                <w:bCs/>
                <w:noProof/>
              </w:rPr>
            </w:pPr>
            <w:r>
              <w:rPr>
                <w:b/>
                <w:noProof/>
              </w:rPr>
              <w:lastRenderedPageBreak/>
              <w:t>Reservation II-C-20</w:t>
            </w:r>
          </w:p>
        </w:tc>
      </w:tr>
      <w:tr w:rsidR="00E80FCF" w:rsidTr="004F6BA7">
        <w:tc>
          <w:tcPr>
            <w:tcW w:w="3000" w:type="dxa"/>
            <w:shd w:val="clear" w:color="auto" w:fill="auto"/>
          </w:tcPr>
          <w:p w:rsidR="00E80FCF" w:rsidRDefault="00E80FCF" w:rsidP="004F6BA7">
            <w:pPr>
              <w:spacing w:before="60" w:after="60" w:line="240" w:lineRule="auto"/>
              <w:rPr>
                <w:noProof/>
                <w:lang w:val="fr-BE"/>
              </w:rPr>
            </w:pPr>
            <w:r>
              <w:rPr>
                <w:b/>
                <w:bCs/>
                <w:noProof/>
                <w:color w:val="000000"/>
                <w:lang w:val="en-US"/>
              </w:rPr>
              <w:t>Sector:</w:t>
            </w:r>
          </w:p>
        </w:tc>
        <w:tc>
          <w:tcPr>
            <w:tcW w:w="6500" w:type="dxa"/>
            <w:shd w:val="clear" w:color="auto" w:fill="auto"/>
          </w:tcPr>
          <w:p w:rsidR="00E80FCF" w:rsidRDefault="00E80FCF" w:rsidP="004F6BA7">
            <w:pPr>
              <w:spacing w:before="60" w:after="60" w:line="240" w:lineRule="auto"/>
              <w:rPr>
                <w:noProof/>
              </w:rPr>
            </w:pPr>
            <w:r>
              <w:rPr>
                <w:bCs/>
                <w:noProof/>
              </w:rPr>
              <w:t>All sectors</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noProof/>
                <w:lang w:val="fr-BE"/>
              </w:rPr>
            </w:pPr>
            <w:r>
              <w:rPr>
                <w:b/>
                <w:bCs/>
                <w:noProof/>
                <w:color w:val="000000"/>
                <w:lang w:val="en-US"/>
              </w:rPr>
              <w:t xml:space="preserve">Sub-Sector: </w:t>
            </w:r>
          </w:p>
        </w:tc>
        <w:tc>
          <w:tcPr>
            <w:tcW w:w="6500" w:type="dxa"/>
            <w:shd w:val="clear" w:color="auto" w:fill="auto"/>
          </w:tcPr>
          <w:p w:rsidR="00E80FCF" w:rsidRDefault="00E80FCF" w:rsidP="004F6BA7">
            <w:pPr>
              <w:spacing w:before="60" w:after="60" w:line="240" w:lineRule="auto"/>
              <w:rPr>
                <w:noProof/>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Industry Classification:</w:t>
            </w:r>
          </w:p>
        </w:tc>
        <w:tc>
          <w:tcPr>
            <w:tcW w:w="6500" w:type="dxa"/>
            <w:shd w:val="clear" w:color="auto" w:fill="auto"/>
          </w:tcPr>
          <w:p w:rsidR="00E80FCF" w:rsidRDefault="00E80FCF" w:rsidP="004F6BA7">
            <w:pPr>
              <w:spacing w:before="60" w:after="60" w:line="240" w:lineRule="auto"/>
              <w:rPr>
                <w:noProof/>
                <w:szCs w:val="24"/>
              </w:rPr>
            </w:pP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Type of Reservation:</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r>
              <w:rPr>
                <w:noProof/>
              </w:rPr>
              <w:t>Most-favoured-nation treatment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Description:</w:t>
            </w:r>
          </w:p>
        </w:tc>
        <w:tc>
          <w:tcPr>
            <w:tcW w:w="65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noProof/>
              </w:rPr>
              <w:t>Investment</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p>
        </w:tc>
        <w:tc>
          <w:tcPr>
            <w:tcW w:w="6500" w:type="dxa"/>
            <w:shd w:val="clear" w:color="auto" w:fill="auto"/>
          </w:tcPr>
          <w:p w:rsidR="00E80FCF" w:rsidRDefault="00E80FCF" w:rsidP="00E76DB4">
            <w:pPr>
              <w:autoSpaceDE w:val="0"/>
              <w:autoSpaceDN w:val="0"/>
              <w:adjustRightInd w:val="0"/>
              <w:spacing w:before="60" w:after="60" w:line="240" w:lineRule="auto"/>
              <w:ind w:left="544" w:hanging="544"/>
              <w:rPr>
                <w:noProof/>
                <w:szCs w:val="24"/>
              </w:rPr>
            </w:pPr>
            <w:r>
              <w:rPr>
                <w:noProof/>
                <w:szCs w:val="24"/>
              </w:rPr>
              <w:t>1.</w:t>
            </w:r>
            <w:r>
              <w:rPr>
                <w:noProof/>
                <w:lang w:val="en-US"/>
              </w:rPr>
              <w:tab/>
            </w:r>
            <w:r>
              <w:rPr>
                <w:noProof/>
                <w:szCs w:val="24"/>
              </w:rPr>
              <w:t xml:space="preserve">Canada reserves the right to adopt or maintain a measure that accords differential </w:t>
            </w:r>
            <w:r>
              <w:rPr>
                <w:noProof/>
                <w:szCs w:val="24"/>
                <w:lang w:val="en-US"/>
              </w:rPr>
              <w:t>treatment</w:t>
            </w:r>
            <w:r>
              <w:rPr>
                <w:noProof/>
                <w:szCs w:val="24"/>
              </w:rPr>
              <w:t xml:space="preserve"> under any bilateral or multilateral international agreement in force or signed prior to January 1, 1994.</w:t>
            </w:r>
          </w:p>
          <w:p w:rsidR="00E80FCF" w:rsidRDefault="00E80FCF" w:rsidP="00E76DB4">
            <w:pPr>
              <w:autoSpaceDE w:val="0"/>
              <w:autoSpaceDN w:val="0"/>
              <w:adjustRightInd w:val="0"/>
              <w:spacing w:before="60" w:after="60" w:line="240" w:lineRule="auto"/>
              <w:ind w:left="544" w:hanging="544"/>
              <w:rPr>
                <w:noProof/>
                <w:szCs w:val="24"/>
              </w:rPr>
            </w:pPr>
            <w:r>
              <w:rPr>
                <w:noProof/>
                <w:szCs w:val="24"/>
              </w:rPr>
              <w:t>2.</w:t>
            </w:r>
            <w:r>
              <w:rPr>
                <w:noProof/>
                <w:lang w:val="en-US"/>
              </w:rPr>
              <w:tab/>
            </w:r>
            <w:r>
              <w:rPr>
                <w:noProof/>
                <w:szCs w:val="24"/>
              </w:rPr>
              <w:t>Canada reserves the right to adopt or maintain a measure that accords differential treatment pursuant to an existing or future bilateral or multilateral agreement relating to:</w:t>
            </w:r>
          </w:p>
          <w:p w:rsidR="00E80FCF" w:rsidRDefault="00E80FCF" w:rsidP="00B04FAE">
            <w:pPr>
              <w:autoSpaceDE w:val="0"/>
              <w:autoSpaceDN w:val="0"/>
              <w:adjustRightInd w:val="0"/>
              <w:spacing w:before="60" w:after="60" w:line="240" w:lineRule="auto"/>
              <w:ind w:left="544"/>
              <w:rPr>
                <w:noProof/>
                <w:szCs w:val="24"/>
              </w:rPr>
            </w:pPr>
            <w:r>
              <w:rPr>
                <w:noProof/>
                <w:szCs w:val="24"/>
              </w:rPr>
              <w:t>(a)</w:t>
            </w:r>
            <w:r>
              <w:rPr>
                <w:noProof/>
                <w:lang w:val="en-US"/>
              </w:rPr>
              <w:tab/>
            </w:r>
            <w:r>
              <w:rPr>
                <w:noProof/>
                <w:szCs w:val="24"/>
              </w:rPr>
              <w:t>aviation;</w:t>
            </w:r>
          </w:p>
          <w:p w:rsidR="00E80FCF" w:rsidRDefault="00E80FCF" w:rsidP="00B04FAE">
            <w:pPr>
              <w:autoSpaceDE w:val="0"/>
              <w:autoSpaceDN w:val="0"/>
              <w:adjustRightInd w:val="0"/>
              <w:spacing w:before="60" w:after="60" w:line="240" w:lineRule="auto"/>
              <w:ind w:left="544"/>
              <w:rPr>
                <w:noProof/>
                <w:szCs w:val="24"/>
              </w:rPr>
            </w:pPr>
            <w:r>
              <w:rPr>
                <w:noProof/>
                <w:szCs w:val="24"/>
              </w:rPr>
              <w:t>(b)</w:t>
            </w:r>
            <w:r>
              <w:rPr>
                <w:noProof/>
                <w:lang w:val="en-US"/>
              </w:rPr>
              <w:tab/>
            </w:r>
            <w:r>
              <w:rPr>
                <w:noProof/>
                <w:szCs w:val="24"/>
              </w:rPr>
              <w:t>fisheries; or</w:t>
            </w:r>
          </w:p>
          <w:p w:rsidR="00E80FCF" w:rsidRDefault="00E80FCF" w:rsidP="00B04FAE">
            <w:pPr>
              <w:autoSpaceDE w:val="0"/>
              <w:autoSpaceDN w:val="0"/>
              <w:adjustRightInd w:val="0"/>
              <w:spacing w:before="60" w:after="60" w:line="240" w:lineRule="auto"/>
              <w:ind w:left="544"/>
              <w:rPr>
                <w:noProof/>
                <w:szCs w:val="24"/>
                <w:lang w:val="en-US"/>
              </w:rPr>
            </w:pPr>
            <w:r>
              <w:rPr>
                <w:noProof/>
                <w:szCs w:val="24"/>
              </w:rPr>
              <w:t>(c)</w:t>
            </w:r>
            <w:r>
              <w:rPr>
                <w:noProof/>
                <w:lang w:val="en-US"/>
              </w:rPr>
              <w:tab/>
            </w:r>
            <w:r>
              <w:rPr>
                <w:noProof/>
                <w:szCs w:val="24"/>
              </w:rPr>
              <w:t>maritime matters, including salvage.</w:t>
            </w:r>
          </w:p>
        </w:tc>
      </w:tr>
      <w:tr w:rsidR="00E80FCF" w:rsidTr="004F6BA7">
        <w:tc>
          <w:tcPr>
            <w:tcW w:w="3000" w:type="dxa"/>
            <w:shd w:val="clear" w:color="auto" w:fill="auto"/>
          </w:tcPr>
          <w:p w:rsidR="00E80FCF" w:rsidRDefault="00E80FCF" w:rsidP="004F6BA7">
            <w:pPr>
              <w:autoSpaceDE w:val="0"/>
              <w:autoSpaceDN w:val="0"/>
              <w:adjustRightInd w:val="0"/>
              <w:spacing w:before="60" w:after="60" w:line="240" w:lineRule="auto"/>
              <w:rPr>
                <w:b/>
                <w:bCs/>
                <w:noProof/>
                <w:color w:val="000000"/>
                <w:lang w:val="en-US"/>
              </w:rPr>
            </w:pPr>
            <w:r>
              <w:rPr>
                <w:b/>
                <w:bCs/>
                <w:noProof/>
                <w:color w:val="000000"/>
                <w:lang w:val="en-US"/>
              </w:rPr>
              <w:t>Existing Measures:</w:t>
            </w:r>
          </w:p>
        </w:tc>
        <w:tc>
          <w:tcPr>
            <w:tcW w:w="6500" w:type="dxa"/>
            <w:shd w:val="clear" w:color="auto" w:fill="auto"/>
          </w:tcPr>
          <w:p w:rsidR="00E80FCF" w:rsidRDefault="00E80FCF" w:rsidP="004F6BA7">
            <w:pPr>
              <w:autoSpaceDE w:val="0"/>
              <w:autoSpaceDN w:val="0"/>
              <w:adjustRightInd w:val="0"/>
              <w:spacing w:before="60" w:after="60" w:line="240" w:lineRule="auto"/>
              <w:rPr>
                <w:noProof/>
                <w:lang w:val="en-US"/>
              </w:rPr>
            </w:pPr>
          </w:p>
        </w:tc>
      </w:tr>
    </w:tbl>
    <w:p w:rsidR="00E80FCF" w:rsidRDefault="00E80FCF" w:rsidP="00E80FCF">
      <w:pPr>
        <w:spacing w:line="240" w:lineRule="auto"/>
        <w:rPr>
          <w:noProof/>
          <w:lang w:val="en-US"/>
        </w:rPr>
      </w:pPr>
    </w:p>
    <w:p w:rsidR="00D73679" w:rsidRPr="00D73679" w:rsidRDefault="00D73679" w:rsidP="00E80FCF">
      <w:pPr>
        <w:spacing w:line="240" w:lineRule="auto"/>
        <w:jc w:val="center"/>
        <w:rPr>
          <w:szCs w:val="23"/>
        </w:rPr>
      </w:pPr>
    </w:p>
    <w:sectPr w:rsidR="00D73679" w:rsidRPr="00D73679">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79" w:rsidRDefault="00D73679">
      <w:r>
        <w:separator/>
      </w:r>
    </w:p>
  </w:endnote>
  <w:endnote w:type="continuationSeparator" w:id="0">
    <w:p w:rsidR="00D73679" w:rsidRDefault="00D7367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BB" w:rsidRDefault="00DA36BB">
    <w:pPr>
      <w:pStyle w:val="Footer"/>
      <w:pBdr>
        <w:bottom w:val="single" w:sz="4" w:space="1" w:color="auto"/>
      </w:pBdr>
      <w:spacing w:after="60"/>
    </w:pPr>
  </w:p>
  <w:p w:rsidR="00DA36BB" w:rsidRPr="00B655C3" w:rsidRDefault="00D73679" w:rsidP="00D73679">
    <w:pPr>
      <w:pStyle w:val="Footer"/>
      <w:rPr>
        <w:lang w:val="es-ES"/>
      </w:rPr>
    </w:pPr>
    <w:bookmarkStart w:id="14" w:name="CoteFooter"/>
    <w:bookmarkEnd w:id="14"/>
    <w:r w:rsidRPr="00B655C3">
      <w:rPr>
        <w:lang w:val="es-ES"/>
      </w:rPr>
      <w:t xml:space="preserve">10973/16 </w:t>
    </w:r>
    <w:proofErr w:type="spellStart"/>
    <w:r w:rsidRPr="00B655C3">
      <w:rPr>
        <w:lang w:val="es-ES"/>
      </w:rPr>
      <w:t>ADD</w:t>
    </w:r>
    <w:proofErr w:type="spellEnd"/>
    <w:r w:rsidRPr="00B655C3">
      <w:rPr>
        <w:lang w:val="es-ES"/>
      </w:rPr>
      <w:t xml:space="preserve"> 12</w:t>
    </w:r>
    <w:r w:rsidR="00DA36BB" w:rsidRPr="00B655C3">
      <w:rPr>
        <w:lang w:val="es-ES"/>
      </w:rPr>
      <w:tab/>
    </w:r>
    <w:bookmarkStart w:id="15" w:name="SuplCote"/>
    <w:bookmarkEnd w:id="15"/>
    <w:r w:rsidR="00DA36BB" w:rsidRPr="00B655C3">
      <w:rPr>
        <w:lang w:val="es-ES"/>
      </w:rPr>
      <w:tab/>
    </w:r>
    <w:bookmarkStart w:id="16" w:name="Init"/>
    <w:bookmarkEnd w:id="16"/>
    <w:r w:rsidRPr="00B655C3">
      <w:rPr>
        <w:lang w:val="es-ES"/>
      </w:rPr>
      <w:t>DOS/</w:t>
    </w:r>
    <w:proofErr w:type="spellStart"/>
    <w:r w:rsidRPr="00B655C3">
      <w:rPr>
        <w:lang w:val="es-ES"/>
      </w:rPr>
      <w:t>kp</w:t>
    </w:r>
    <w:proofErr w:type="spellEnd"/>
    <w:r w:rsidR="00DA36BB" w:rsidRPr="00B655C3">
      <w:rPr>
        <w:lang w:val="es-ES"/>
      </w:rPr>
      <w:tab/>
    </w:r>
  </w:p>
  <w:p w:rsidR="00DA36BB" w:rsidRPr="00B655C3" w:rsidRDefault="00DA36BB">
    <w:pPr>
      <w:pStyle w:val="Footer"/>
      <w:tabs>
        <w:tab w:val="clear" w:pos="7371"/>
      </w:tabs>
      <w:spacing w:line="280" w:lineRule="exact"/>
      <w:rPr>
        <w:lang w:val="es-ES"/>
      </w:rPr>
    </w:pPr>
    <w:r w:rsidRPr="00B655C3">
      <w:rPr>
        <w:lang w:val="es-ES"/>
      </w:rPr>
      <w:tab/>
    </w:r>
    <w:bookmarkStart w:id="17" w:name="DG"/>
    <w:bookmarkEnd w:id="17"/>
    <w:proofErr w:type="spellStart"/>
    <w:r w:rsidR="00D73679" w:rsidRPr="00B655C3">
      <w:rPr>
        <w:lang w:val="es-ES"/>
      </w:rPr>
      <w:t>DGC</w:t>
    </w:r>
    <w:proofErr w:type="spellEnd"/>
    <w:r w:rsidR="00D73679" w:rsidRPr="00B655C3">
      <w:rPr>
        <w:lang w:val="es-ES"/>
      </w:rPr>
      <w:t xml:space="preserve"> </w:t>
    </w:r>
    <w:proofErr w:type="spellStart"/>
    <w:r w:rsidR="00D73679" w:rsidRPr="00B655C3">
      <w:rPr>
        <w:lang w:val="es-ES"/>
      </w:rPr>
      <w:t>1A</w:t>
    </w:r>
    <w:proofErr w:type="spellEnd"/>
    <w:r w:rsidRPr="00B655C3">
      <w:rPr>
        <w:lang w:val="es-ES"/>
      </w:rPr>
      <w:tab/>
    </w:r>
    <w:bookmarkStart w:id="18" w:name="FooterCoteSec"/>
    <w:r w:rsidRPr="00B655C3">
      <w:rPr>
        <w:b/>
        <w:position w:val="-4"/>
        <w:sz w:val="36"/>
        <w:lang w:val="es-ES"/>
      </w:rPr>
      <w:t xml:space="preserve"> </w:t>
    </w:r>
    <w:bookmarkEnd w:id="18"/>
    <w:r>
      <w:rPr>
        <w:b/>
        <w:position w:val="-4"/>
        <w:sz w:val="36"/>
      </w:rPr>
      <w:t> </w:t>
    </w:r>
    <w:bookmarkStart w:id="19" w:name="Langue"/>
    <w:r w:rsidRPr="00B655C3">
      <w:rPr>
        <w:b/>
        <w:position w:val="-4"/>
        <w:sz w:val="36"/>
        <w:lang w:val="es-ES"/>
      </w:rPr>
      <w:t>EN</w:t>
    </w:r>
    <w:bookmarkEnd w:id="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CF" w:rsidRDefault="00E80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39412"/>
      <w:docPartObj>
        <w:docPartGallery w:val="Page Numbers (Bottom of Page)"/>
        <w:docPartUnique/>
      </w:docPartObj>
    </w:sdtPr>
    <w:sdtEndPr>
      <w:rPr>
        <w:noProof/>
      </w:rPr>
    </w:sdtEndPr>
    <w:sdtContent>
      <w:p w:rsidR="00E80FCF" w:rsidRDefault="00E80FCF">
        <w:pPr>
          <w:pStyle w:val="Footer"/>
          <w:jc w:val="center"/>
        </w:pPr>
      </w:p>
      <w:p w:rsidR="00E80FCF" w:rsidRDefault="00E80FCF">
        <w:pPr>
          <w:pStyle w:val="Footer"/>
          <w:jc w:val="center"/>
          <w:rPr>
            <w:lang w:val="fr-BE"/>
          </w:rPr>
        </w:pPr>
        <w:r>
          <w:rPr>
            <w:lang w:val="fr-BE"/>
          </w:rPr>
          <w:t>EU/CA/R/</w:t>
        </w:r>
        <w:proofErr w:type="spellStart"/>
        <w:r>
          <w:rPr>
            <w:lang w:val="fr-BE"/>
          </w:rPr>
          <w:t>Annex</w:t>
        </w:r>
        <w:proofErr w:type="spellEnd"/>
        <w:r>
          <w:rPr>
            <w:lang w:val="fr-BE"/>
          </w:rPr>
          <w:t xml:space="preserve"> II/ en </w:t>
        </w:r>
        <w:r>
          <w:fldChar w:fldCharType="begin"/>
        </w:r>
        <w:r>
          <w:rPr>
            <w:lang w:val="fr-BE"/>
          </w:rPr>
          <w:instrText xml:space="preserve"> PAGE   \* MERGEFORMAT </w:instrText>
        </w:r>
        <w:r>
          <w:fldChar w:fldCharType="separate"/>
        </w:r>
        <w:r w:rsidR="006F282B">
          <w:rPr>
            <w:noProof/>
            <w:lang w:val="fr-BE"/>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CF" w:rsidRDefault="00E80F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58" w:rsidRDefault="006F28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493057"/>
      <w:docPartObj>
        <w:docPartGallery w:val="Page Numbers (Bottom of Page)"/>
        <w:docPartUnique/>
      </w:docPartObj>
    </w:sdtPr>
    <w:sdtEndPr>
      <w:rPr>
        <w:noProof/>
      </w:rPr>
    </w:sdtEndPr>
    <w:sdtContent>
      <w:p w:rsidR="001B2E58" w:rsidRDefault="006F282B">
        <w:pPr>
          <w:pStyle w:val="Footer"/>
          <w:jc w:val="center"/>
        </w:pPr>
      </w:p>
      <w:p w:rsidR="001B2E58" w:rsidRDefault="00E80FCF">
        <w:pPr>
          <w:pStyle w:val="Footer"/>
          <w:jc w:val="center"/>
          <w:rPr>
            <w:lang w:val="fr-BE"/>
          </w:rPr>
        </w:pPr>
        <w:r>
          <w:rPr>
            <w:lang w:val="fr-BE"/>
          </w:rPr>
          <w:t>EU/CA/R/</w:t>
        </w:r>
        <w:proofErr w:type="spellStart"/>
        <w:r>
          <w:rPr>
            <w:lang w:val="fr-BE"/>
          </w:rPr>
          <w:t>Annex</w:t>
        </w:r>
        <w:proofErr w:type="spellEnd"/>
        <w:r>
          <w:rPr>
            <w:lang w:val="fr-BE"/>
          </w:rPr>
          <w:t xml:space="preserve"> II/ en </w:t>
        </w:r>
        <w:r>
          <w:fldChar w:fldCharType="begin"/>
        </w:r>
        <w:r>
          <w:rPr>
            <w:lang w:val="fr-BE"/>
          </w:rPr>
          <w:instrText xml:space="preserve"> PAGE   \* MERGEFORMAT </w:instrText>
        </w:r>
        <w:r>
          <w:fldChar w:fldCharType="separate"/>
        </w:r>
        <w:r w:rsidR="006F282B">
          <w:rPr>
            <w:noProof/>
            <w:lang w:val="fr-BE"/>
          </w:rPr>
          <w:t>28</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58" w:rsidRDefault="006F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79" w:rsidRDefault="00D73679">
      <w:pPr>
        <w:pStyle w:val="FootnoteText"/>
      </w:pPr>
      <w:r>
        <w:separator/>
      </w:r>
    </w:p>
  </w:footnote>
  <w:footnote w:type="continuationSeparator" w:id="0">
    <w:p w:rsidR="00D73679" w:rsidRDefault="00D73679">
      <w:pPr>
        <w:pStyle w:val="FootnoteText"/>
      </w:pPr>
      <w:r>
        <w:separator/>
      </w:r>
    </w:p>
  </w:footnote>
  <w:footnote w:id="1">
    <w:p w:rsidR="00E80FCF" w:rsidRDefault="00E80FCF" w:rsidP="00E80FCF">
      <w:pPr>
        <w:pStyle w:val="FootnoteText"/>
        <w:rPr>
          <w:lang w:val="en-CA"/>
        </w:rPr>
      </w:pPr>
      <w:r>
        <w:rPr>
          <w:rStyle w:val="FootnoteReference"/>
        </w:rPr>
        <w:footnoteRef/>
      </w:r>
      <w:r>
        <w:tab/>
        <w:t>Canada reserves the right to not extend these benefits to enterprises of the United States of America.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CF" w:rsidRDefault="00E80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CF" w:rsidRDefault="00E80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CF" w:rsidRDefault="00E80F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58" w:rsidRDefault="006F28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58" w:rsidRDefault="006F28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58" w:rsidRDefault="006F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D73679"/>
    <w:rsid w:val="00007A54"/>
    <w:rsid w:val="000449B4"/>
    <w:rsid w:val="0005086A"/>
    <w:rsid w:val="00054C4B"/>
    <w:rsid w:val="00067F31"/>
    <w:rsid w:val="00070A1A"/>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D64B8"/>
    <w:rsid w:val="002E46F1"/>
    <w:rsid w:val="002F1116"/>
    <w:rsid w:val="00304C1B"/>
    <w:rsid w:val="00304DEB"/>
    <w:rsid w:val="00316D9A"/>
    <w:rsid w:val="00323DF1"/>
    <w:rsid w:val="003317EC"/>
    <w:rsid w:val="00335A55"/>
    <w:rsid w:val="00365A1E"/>
    <w:rsid w:val="00376FF1"/>
    <w:rsid w:val="003812B9"/>
    <w:rsid w:val="0039090B"/>
    <w:rsid w:val="00392040"/>
    <w:rsid w:val="003A736B"/>
    <w:rsid w:val="003B4BBB"/>
    <w:rsid w:val="003D120B"/>
    <w:rsid w:val="003D12D6"/>
    <w:rsid w:val="003D5361"/>
    <w:rsid w:val="003E3618"/>
    <w:rsid w:val="003F010B"/>
    <w:rsid w:val="003F7522"/>
    <w:rsid w:val="00410588"/>
    <w:rsid w:val="00426C28"/>
    <w:rsid w:val="00434BDE"/>
    <w:rsid w:val="00445F2C"/>
    <w:rsid w:val="00446EA1"/>
    <w:rsid w:val="00462C5A"/>
    <w:rsid w:val="00462CBB"/>
    <w:rsid w:val="00465B83"/>
    <w:rsid w:val="00490932"/>
    <w:rsid w:val="00491ACF"/>
    <w:rsid w:val="004D1E56"/>
    <w:rsid w:val="004D202F"/>
    <w:rsid w:val="004E09B5"/>
    <w:rsid w:val="004E30A8"/>
    <w:rsid w:val="004F1F3A"/>
    <w:rsid w:val="005115B2"/>
    <w:rsid w:val="005176C6"/>
    <w:rsid w:val="00517AFA"/>
    <w:rsid w:val="00517F1E"/>
    <w:rsid w:val="0053148A"/>
    <w:rsid w:val="0055234B"/>
    <w:rsid w:val="005555EB"/>
    <w:rsid w:val="00573235"/>
    <w:rsid w:val="00591446"/>
    <w:rsid w:val="005C1DE3"/>
    <w:rsid w:val="005C4936"/>
    <w:rsid w:val="005D11D1"/>
    <w:rsid w:val="005D3C88"/>
    <w:rsid w:val="005F45C3"/>
    <w:rsid w:val="005F793E"/>
    <w:rsid w:val="00604699"/>
    <w:rsid w:val="00615C14"/>
    <w:rsid w:val="006164E1"/>
    <w:rsid w:val="006176E9"/>
    <w:rsid w:val="00624C6D"/>
    <w:rsid w:val="00627335"/>
    <w:rsid w:val="0065291B"/>
    <w:rsid w:val="006609FB"/>
    <w:rsid w:val="00667528"/>
    <w:rsid w:val="00681EB1"/>
    <w:rsid w:val="0069311C"/>
    <w:rsid w:val="006937B9"/>
    <w:rsid w:val="006A0D97"/>
    <w:rsid w:val="006B3FE1"/>
    <w:rsid w:val="006C6C26"/>
    <w:rsid w:val="006D2C19"/>
    <w:rsid w:val="006E5355"/>
    <w:rsid w:val="006F22F6"/>
    <w:rsid w:val="006F282B"/>
    <w:rsid w:val="006F3E3F"/>
    <w:rsid w:val="0071289E"/>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3043C"/>
    <w:rsid w:val="008515A7"/>
    <w:rsid w:val="00853B46"/>
    <w:rsid w:val="0088319A"/>
    <w:rsid w:val="008B3E59"/>
    <w:rsid w:val="008D04D2"/>
    <w:rsid w:val="008D3B70"/>
    <w:rsid w:val="008D3F5F"/>
    <w:rsid w:val="008D562C"/>
    <w:rsid w:val="008E6CE1"/>
    <w:rsid w:val="008F0F94"/>
    <w:rsid w:val="00901A25"/>
    <w:rsid w:val="00907A87"/>
    <w:rsid w:val="009135EF"/>
    <w:rsid w:val="00925BB6"/>
    <w:rsid w:val="00950B14"/>
    <w:rsid w:val="009700CD"/>
    <w:rsid w:val="009846A3"/>
    <w:rsid w:val="00995506"/>
    <w:rsid w:val="009A1D2C"/>
    <w:rsid w:val="009D15C2"/>
    <w:rsid w:val="009E7878"/>
    <w:rsid w:val="009F0FE5"/>
    <w:rsid w:val="00A12F9B"/>
    <w:rsid w:val="00A24ECF"/>
    <w:rsid w:val="00A3456F"/>
    <w:rsid w:val="00A55EB4"/>
    <w:rsid w:val="00A564E0"/>
    <w:rsid w:val="00A56CF2"/>
    <w:rsid w:val="00A83A74"/>
    <w:rsid w:val="00A8452C"/>
    <w:rsid w:val="00A9225C"/>
    <w:rsid w:val="00A9613B"/>
    <w:rsid w:val="00AA3A04"/>
    <w:rsid w:val="00AD020C"/>
    <w:rsid w:val="00AE6D64"/>
    <w:rsid w:val="00B01529"/>
    <w:rsid w:val="00B04FAE"/>
    <w:rsid w:val="00B104EA"/>
    <w:rsid w:val="00B112C8"/>
    <w:rsid w:val="00B40E1C"/>
    <w:rsid w:val="00B55A5E"/>
    <w:rsid w:val="00B655C3"/>
    <w:rsid w:val="00B722DD"/>
    <w:rsid w:val="00B845E7"/>
    <w:rsid w:val="00B9096D"/>
    <w:rsid w:val="00B9538F"/>
    <w:rsid w:val="00B97461"/>
    <w:rsid w:val="00BB51C3"/>
    <w:rsid w:val="00BC08B1"/>
    <w:rsid w:val="00BC3FE8"/>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C5231"/>
    <w:rsid w:val="00CD35C2"/>
    <w:rsid w:val="00CE0701"/>
    <w:rsid w:val="00CE1387"/>
    <w:rsid w:val="00CE3420"/>
    <w:rsid w:val="00CE51DE"/>
    <w:rsid w:val="00CF309C"/>
    <w:rsid w:val="00D125DB"/>
    <w:rsid w:val="00D25D34"/>
    <w:rsid w:val="00D3163B"/>
    <w:rsid w:val="00D31A71"/>
    <w:rsid w:val="00D34375"/>
    <w:rsid w:val="00D37787"/>
    <w:rsid w:val="00D40257"/>
    <w:rsid w:val="00D5388E"/>
    <w:rsid w:val="00D565A6"/>
    <w:rsid w:val="00D605D1"/>
    <w:rsid w:val="00D73679"/>
    <w:rsid w:val="00D852EB"/>
    <w:rsid w:val="00D954D7"/>
    <w:rsid w:val="00D96E50"/>
    <w:rsid w:val="00D97143"/>
    <w:rsid w:val="00DA36BB"/>
    <w:rsid w:val="00DC015F"/>
    <w:rsid w:val="00DC0246"/>
    <w:rsid w:val="00DD54E0"/>
    <w:rsid w:val="00DE1D55"/>
    <w:rsid w:val="00DE42A7"/>
    <w:rsid w:val="00DF2DF3"/>
    <w:rsid w:val="00E0581F"/>
    <w:rsid w:val="00E361CE"/>
    <w:rsid w:val="00E40BDE"/>
    <w:rsid w:val="00E45613"/>
    <w:rsid w:val="00E5556D"/>
    <w:rsid w:val="00E56089"/>
    <w:rsid w:val="00E730F9"/>
    <w:rsid w:val="00E76DB4"/>
    <w:rsid w:val="00E80FCF"/>
    <w:rsid w:val="00E847E1"/>
    <w:rsid w:val="00EB3FB2"/>
    <w:rsid w:val="00EC0A2A"/>
    <w:rsid w:val="00EE00BA"/>
    <w:rsid w:val="00EE6E72"/>
    <w:rsid w:val="00F030A6"/>
    <w:rsid w:val="00F1732C"/>
    <w:rsid w:val="00F42ECF"/>
    <w:rsid w:val="00F631F5"/>
    <w:rsid w:val="00F64303"/>
    <w:rsid w:val="00F75257"/>
    <w:rsid w:val="00F91457"/>
    <w:rsid w:val="00FA264E"/>
    <w:rsid w:val="00FB16BD"/>
    <w:rsid w:val="00FB537C"/>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basedOn w:val="DefaultParagraphFont"/>
    <w:unhideWhenUsed/>
    <w:rsid w:val="00E80FCF"/>
    <w:rPr>
      <w:sz w:val="16"/>
      <w:szCs w:val="16"/>
    </w:rPr>
  </w:style>
  <w:style w:type="paragraph" w:styleId="CommentText">
    <w:name w:val="annotation text"/>
    <w:basedOn w:val="Normal"/>
    <w:link w:val="CommentTextChar"/>
    <w:unhideWhenUsed/>
    <w:rsid w:val="00E80FCF"/>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E80FCF"/>
    <w:rPr>
      <w:rFonts w:eastAsiaTheme="minorHAnsi"/>
      <w:lang w:eastAsia="en-US"/>
    </w:rPr>
  </w:style>
  <w:style w:type="character" w:customStyle="1" w:styleId="HeaderChar">
    <w:name w:val="Header Char"/>
    <w:basedOn w:val="DefaultParagraphFont"/>
    <w:link w:val="Header"/>
    <w:uiPriority w:val="99"/>
    <w:rsid w:val="00E80FCF"/>
    <w:rPr>
      <w:sz w:val="24"/>
      <w:lang w:eastAsia="fr-BE"/>
    </w:rPr>
  </w:style>
  <w:style w:type="character" w:customStyle="1" w:styleId="FooterChar">
    <w:name w:val="Footer Char"/>
    <w:basedOn w:val="DefaultParagraphFont"/>
    <w:link w:val="Footer"/>
    <w:uiPriority w:val="99"/>
    <w:rsid w:val="00E80FCF"/>
    <w:rPr>
      <w:sz w:val="24"/>
      <w:lang w:eastAsia="fr-BE"/>
    </w:rPr>
  </w:style>
  <w:style w:type="character" w:customStyle="1" w:styleId="FootnoteTextChar">
    <w:name w:val="Footnote Text Char"/>
    <w:basedOn w:val="DefaultParagraphFont"/>
    <w:link w:val="FootnoteText"/>
    <w:uiPriority w:val="99"/>
    <w:rsid w:val="00E80FCF"/>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basedOn w:val="DefaultParagraphFont"/>
    <w:unhideWhenUsed/>
    <w:rsid w:val="00E80FCF"/>
    <w:rPr>
      <w:sz w:val="16"/>
      <w:szCs w:val="16"/>
    </w:rPr>
  </w:style>
  <w:style w:type="paragraph" w:styleId="CommentText">
    <w:name w:val="annotation text"/>
    <w:basedOn w:val="Normal"/>
    <w:link w:val="CommentTextChar"/>
    <w:unhideWhenUsed/>
    <w:rsid w:val="00E80FCF"/>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E80FCF"/>
    <w:rPr>
      <w:rFonts w:eastAsiaTheme="minorHAnsi"/>
      <w:lang w:eastAsia="en-US"/>
    </w:rPr>
  </w:style>
  <w:style w:type="character" w:customStyle="1" w:styleId="HeaderChar">
    <w:name w:val="Header Char"/>
    <w:basedOn w:val="DefaultParagraphFont"/>
    <w:link w:val="Header"/>
    <w:uiPriority w:val="99"/>
    <w:rsid w:val="00E80FCF"/>
    <w:rPr>
      <w:sz w:val="24"/>
      <w:lang w:eastAsia="fr-BE"/>
    </w:rPr>
  </w:style>
  <w:style w:type="character" w:customStyle="1" w:styleId="FooterChar">
    <w:name w:val="Footer Char"/>
    <w:basedOn w:val="DefaultParagraphFont"/>
    <w:link w:val="Footer"/>
    <w:uiPriority w:val="99"/>
    <w:rsid w:val="00E80FCF"/>
    <w:rPr>
      <w:sz w:val="24"/>
      <w:lang w:eastAsia="fr-BE"/>
    </w:rPr>
  </w:style>
  <w:style w:type="character" w:customStyle="1" w:styleId="FootnoteTextChar">
    <w:name w:val="Footnote Text Char"/>
    <w:basedOn w:val="DefaultParagraphFont"/>
    <w:link w:val="FootnoteText"/>
    <w:uiPriority w:val="99"/>
    <w:rsid w:val="00E80FCF"/>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7F8D-F064-45F2-ABE0-A37D21E1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29</Pages>
  <Words>3469</Words>
  <Characters>19778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2</cp:revision>
  <cp:lastPrinted>2004-04-02T13:43:00Z</cp:lastPrinted>
  <dcterms:created xsi:type="dcterms:W3CDTF">2016-09-14T08:44:00Z</dcterms:created>
  <dcterms:modified xsi:type="dcterms:W3CDTF">2016-09-14T08:44:00Z</dcterms:modified>
</cp:coreProperties>
</file>