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76" w:rsidRDefault="002C4476" w:rsidP="002C4476">
      <w:pPr>
        <w:jc w:val="center"/>
        <w:rPr>
          <w:b/>
        </w:rPr>
      </w:pPr>
      <w:r w:rsidRPr="00325630">
        <w:rPr>
          <w:b/>
        </w:rPr>
        <w:t xml:space="preserve">Ministru kabineta rīkojuma „Par </w:t>
      </w:r>
      <w:r w:rsidR="00C31EF4">
        <w:rPr>
          <w:b/>
        </w:rPr>
        <w:t>līdz</w:t>
      </w:r>
      <w:r w:rsidRPr="00325630">
        <w:rPr>
          <w:b/>
        </w:rPr>
        <w:t>finansējuma piešķiršanu</w:t>
      </w:r>
      <w:r w:rsidR="00D33877">
        <w:rPr>
          <w:b/>
        </w:rPr>
        <w:t xml:space="preserve"> Ādažu novada domei</w:t>
      </w:r>
      <w:r w:rsidRPr="00325630">
        <w:rPr>
          <w:b/>
        </w:rPr>
        <w:t xml:space="preserve">” </w:t>
      </w:r>
    </w:p>
    <w:p w:rsidR="002C4476" w:rsidRPr="00325630" w:rsidRDefault="002C4476" w:rsidP="002C4476">
      <w:pPr>
        <w:jc w:val="center"/>
        <w:rPr>
          <w:b/>
        </w:rPr>
      </w:pPr>
      <w:r w:rsidRPr="00325630">
        <w:rPr>
          <w:b/>
        </w:rPr>
        <w:t>projekta sākotnējās ietekmes novērtējuma ziņojums (anotācija)</w:t>
      </w:r>
    </w:p>
    <w:p w:rsidR="002C4476" w:rsidRDefault="002C4476" w:rsidP="002C4476">
      <w:pPr>
        <w:jc w:val="center"/>
        <w:rPr>
          <w:b/>
          <w:sz w:val="28"/>
          <w:szCs w:val="28"/>
        </w:rPr>
      </w:pPr>
    </w:p>
    <w:tbl>
      <w:tblPr>
        <w:tblW w:w="9555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382"/>
        <w:gridCol w:w="5619"/>
      </w:tblGrid>
      <w:tr w:rsidR="002C4476" w:rsidRPr="001D55F6" w:rsidTr="00A919DC">
        <w:tc>
          <w:tcPr>
            <w:tcW w:w="9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476" w:rsidRPr="001D55F6" w:rsidRDefault="002C4476" w:rsidP="00A919DC">
            <w:pPr>
              <w:pStyle w:val="naisc"/>
            </w:pPr>
            <w:r w:rsidRPr="001D55F6">
              <w:t> </w:t>
            </w:r>
            <w:r w:rsidRPr="001D55F6">
              <w:rPr>
                <w:b/>
                <w:bCs/>
              </w:rPr>
              <w:t> I. Tiesību akta projekta izstrādes nepieciešamība</w:t>
            </w:r>
          </w:p>
        </w:tc>
      </w:tr>
      <w:tr w:rsidR="002C4476" w:rsidRPr="001D55F6" w:rsidTr="00A919DC">
        <w:trPr>
          <w:trHeight w:val="37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1.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lab"/>
            </w:pPr>
            <w:r w:rsidRPr="001D55F6">
              <w:t> Pamatojums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DC9" w:rsidRDefault="00D33877" w:rsidP="007D2DC9">
            <w:pPr>
              <w:autoSpaceDE w:val="0"/>
              <w:autoSpaceDN w:val="0"/>
              <w:adjustRightInd w:val="0"/>
              <w:ind w:firstLine="749"/>
              <w:jc w:val="both"/>
            </w:pPr>
            <w:r>
              <w:rPr>
                <w:rStyle w:val="spelle"/>
              </w:rPr>
              <w:t>Ministru kabineta (turpmāk – MK)</w:t>
            </w:r>
            <w:r w:rsidR="00BB33C6">
              <w:rPr>
                <w:rStyle w:val="spelle"/>
              </w:rPr>
              <w:t xml:space="preserve"> 2016. gada </w:t>
            </w:r>
            <w:r w:rsidR="00952D4B">
              <w:rPr>
                <w:rStyle w:val="spelle"/>
              </w:rPr>
              <w:br/>
            </w:r>
            <w:r w:rsidR="00BB33C6">
              <w:rPr>
                <w:rStyle w:val="spelle"/>
              </w:rPr>
              <w:t xml:space="preserve">5. jūlija </w:t>
            </w:r>
            <w:proofErr w:type="spellStart"/>
            <w:r w:rsidR="00BB33C6" w:rsidRPr="00BB33C6">
              <w:rPr>
                <w:rStyle w:val="spelle"/>
              </w:rPr>
              <w:t>protokoll</w:t>
            </w:r>
            <w:r>
              <w:rPr>
                <w:rStyle w:val="spelle"/>
              </w:rPr>
              <w:t>ēmuma</w:t>
            </w:r>
            <w:proofErr w:type="spellEnd"/>
            <w:r w:rsidR="009B5E64">
              <w:rPr>
                <w:rStyle w:val="spelle"/>
              </w:rPr>
              <w:t xml:space="preserve"> </w:t>
            </w:r>
            <w:r w:rsidR="00BB33C6" w:rsidRPr="00BB33C6">
              <w:rPr>
                <w:rStyle w:val="spelle"/>
              </w:rPr>
              <w:t>Nr.</w:t>
            </w:r>
            <w:r w:rsidR="00BB33C6">
              <w:rPr>
                <w:rStyle w:val="spelle"/>
              </w:rPr>
              <w:t xml:space="preserve"> 33</w:t>
            </w:r>
            <w:r>
              <w:rPr>
                <w:rStyle w:val="spelle"/>
              </w:rPr>
              <w:t xml:space="preserve"> </w:t>
            </w:r>
            <w:bookmarkStart w:id="0" w:name="38"/>
            <w:r>
              <w:t>38.§</w:t>
            </w:r>
            <w:bookmarkEnd w:id="0"/>
            <w:r>
              <w:t xml:space="preserve"> 3.1. </w:t>
            </w:r>
            <w:r w:rsidR="00701F71">
              <w:t>apakš</w:t>
            </w:r>
            <w:r>
              <w:t>punkts.</w:t>
            </w:r>
          </w:p>
          <w:p w:rsidR="003B609C" w:rsidRPr="00E969EF" w:rsidRDefault="00BB33C6" w:rsidP="007D2DC9">
            <w:pPr>
              <w:autoSpaceDE w:val="0"/>
              <w:autoSpaceDN w:val="0"/>
              <w:adjustRightInd w:val="0"/>
              <w:ind w:firstLine="749"/>
              <w:jc w:val="both"/>
            </w:pPr>
            <w:r>
              <w:rPr>
                <w:rStyle w:val="spelle"/>
              </w:rPr>
              <w:t xml:space="preserve"> </w:t>
            </w:r>
          </w:p>
        </w:tc>
      </w:tr>
      <w:tr w:rsidR="002C4476" w:rsidRPr="001D55F6" w:rsidTr="00A919DC">
        <w:trPr>
          <w:trHeight w:val="694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2.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</w:t>
            </w:r>
            <w:r w:rsidRPr="00EC3228">
              <w:t>Pašreizējā situācija un problēmas, kuru risināšanai tiesību akta projekts izstrādāts, tiesiskā regulējuma mērķis un būtība</w:t>
            </w:r>
          </w:p>
          <w:p w:rsidR="002C4476" w:rsidRPr="001D55F6" w:rsidRDefault="002C4476" w:rsidP="00A919DC">
            <w:pPr>
              <w:ind w:firstLine="720"/>
              <w:jc w:val="both"/>
            </w:pP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8F" w:rsidRDefault="00701F71" w:rsidP="007E620E">
            <w:pPr>
              <w:ind w:firstLine="604"/>
              <w:jc w:val="both"/>
              <w:rPr>
                <w:rStyle w:val="spelle"/>
              </w:rPr>
            </w:pPr>
            <w:r>
              <w:t xml:space="preserve">Saskaņā ar MK </w:t>
            </w:r>
            <w:r w:rsidR="00D33877">
              <w:t>2016. gada 5. jūlij</w:t>
            </w:r>
            <w:r>
              <w:t>a</w:t>
            </w:r>
            <w:r w:rsidR="00D33877">
              <w:t xml:space="preserve"> </w:t>
            </w:r>
            <w:r>
              <w:t>sēdes protokola</w:t>
            </w:r>
            <w:r w:rsidR="00D33877">
              <w:t xml:space="preserve"> Nr.</w:t>
            </w:r>
            <w:r w:rsidR="00952D4B">
              <w:t> </w:t>
            </w:r>
            <w:r w:rsidR="00D33877">
              <w:t xml:space="preserve">33 </w:t>
            </w:r>
            <w:r>
              <w:t xml:space="preserve">38.§ 2. punktu tika akceptēts </w:t>
            </w:r>
            <w:r w:rsidR="0052279A">
              <w:t>A</w:t>
            </w:r>
            <w:r>
              <w:t xml:space="preserve">izsardzības ministrijas (turpmāk – AM) priekšlikums par notekūdeņu </w:t>
            </w:r>
            <w:r w:rsidR="0052279A">
              <w:t xml:space="preserve">attīrīšanas iekārtu trešā </w:t>
            </w:r>
            <w:proofErr w:type="spellStart"/>
            <w:r w:rsidR="0052279A">
              <w:t>aerotenka</w:t>
            </w:r>
            <w:proofErr w:type="spellEnd"/>
            <w:r w:rsidR="0052279A">
              <w:t xml:space="preserve"> bloka izbūv</w:t>
            </w:r>
            <w:r w:rsidR="007E620E">
              <w:t>e</w:t>
            </w:r>
            <w:r w:rsidR="007D2DC9">
              <w:t>s</w:t>
            </w:r>
            <w:r w:rsidR="0052279A">
              <w:t xml:space="preserve"> Ādažu pašvaldībā </w:t>
            </w:r>
            <w:r>
              <w:t xml:space="preserve">(turpmāk – projekts) līdzfinansēšanu AM budžeta ietvaros </w:t>
            </w:r>
            <w:r w:rsidR="0052279A">
              <w:t xml:space="preserve">ne vairāk kā 57,3% apmērā </w:t>
            </w:r>
            <w:r w:rsidR="008976D9">
              <w:t xml:space="preserve">no </w:t>
            </w:r>
            <w:r w:rsidR="0052279A">
              <w:t>projekta kopējās summas. Papildus</w:t>
            </w:r>
            <w:r w:rsidR="007E620E">
              <w:t xml:space="preserve"> </w:t>
            </w:r>
            <w:r w:rsidR="00D33877">
              <w:t xml:space="preserve">AM </w:t>
            </w:r>
            <w:r w:rsidR="0052279A">
              <w:t xml:space="preserve">tika uzdots </w:t>
            </w:r>
            <w:r w:rsidR="00D33877">
              <w:rPr>
                <w:rStyle w:val="spelle"/>
              </w:rPr>
              <w:t xml:space="preserve">sagatavot un iesniegt izskatīšanai MK rīkojuma projektu par precizēto līdzfinansējuma apmēru </w:t>
            </w:r>
            <w:r w:rsidR="00FA5D0D">
              <w:rPr>
                <w:rStyle w:val="spelle"/>
              </w:rPr>
              <w:t xml:space="preserve">šī </w:t>
            </w:r>
            <w:r w:rsidR="0052279A">
              <w:rPr>
                <w:rStyle w:val="spelle"/>
              </w:rPr>
              <w:t xml:space="preserve">projekta </w:t>
            </w:r>
            <w:r w:rsidR="00952D4B">
              <w:rPr>
                <w:rStyle w:val="spelle"/>
              </w:rPr>
              <w:t>īstenošanai</w:t>
            </w:r>
            <w:r>
              <w:rPr>
                <w:rStyle w:val="spelle"/>
              </w:rPr>
              <w:t xml:space="preserve"> (</w:t>
            </w:r>
            <w:r>
              <w:t>MK 2016.</w:t>
            </w:r>
            <w:r w:rsidR="00952D4B">
              <w:t> </w:t>
            </w:r>
            <w:r>
              <w:t>gada 5.</w:t>
            </w:r>
            <w:r w:rsidR="00952D4B">
              <w:t> </w:t>
            </w:r>
            <w:r>
              <w:t>jūlija sēdes protokola Nr.</w:t>
            </w:r>
            <w:r w:rsidR="00952D4B">
              <w:t> </w:t>
            </w:r>
            <w:r>
              <w:t>33 38.</w:t>
            </w:r>
            <w:r w:rsidR="00952D4B">
              <w:t> </w:t>
            </w:r>
            <w:r>
              <w:t>§ 3.1.</w:t>
            </w:r>
            <w:r w:rsidR="00952D4B">
              <w:t> </w:t>
            </w:r>
            <w:r>
              <w:t>apakšpunkts)</w:t>
            </w:r>
            <w:r w:rsidR="00C46948">
              <w:t>.</w:t>
            </w:r>
          </w:p>
          <w:p w:rsidR="00BA4F6F" w:rsidRPr="00BA4F6F" w:rsidRDefault="00010C8F" w:rsidP="00BA4F6F">
            <w:pPr>
              <w:ind w:firstLine="604"/>
              <w:jc w:val="both"/>
            </w:pPr>
            <w:r>
              <w:rPr>
                <w:rStyle w:val="spelle"/>
              </w:rPr>
              <w:t>Ņemot vērā</w:t>
            </w:r>
            <w:r w:rsidR="00D55EE4">
              <w:rPr>
                <w:rStyle w:val="spelle"/>
              </w:rPr>
              <w:t xml:space="preserve"> Nacionālo bruņoto spēku (</w:t>
            </w:r>
            <w:r w:rsidR="00D55EE4">
              <w:t>turpmāk – NBS</w:t>
            </w:r>
            <w:r w:rsidR="00D55EE4">
              <w:rPr>
                <w:rStyle w:val="spelle"/>
              </w:rPr>
              <w:t>)</w:t>
            </w:r>
            <w:r>
              <w:rPr>
                <w:rStyle w:val="spelle"/>
              </w:rPr>
              <w:t xml:space="preserve"> turpmāko mācību infrastruktūras paplašināšanu,</w:t>
            </w:r>
            <w:r w:rsidR="00D55EE4">
              <w:rPr>
                <w:rStyle w:val="spelle"/>
              </w:rPr>
              <w:t xml:space="preserve"> profesionālo karavīru skait</w:t>
            </w:r>
            <w:r w:rsidR="00952D4B">
              <w:rPr>
                <w:rStyle w:val="spelle"/>
              </w:rPr>
              <w:t>a</w:t>
            </w:r>
            <w:r w:rsidR="00D55EE4">
              <w:rPr>
                <w:rStyle w:val="spelle"/>
              </w:rPr>
              <w:t xml:space="preserve"> palielināšanu, plānoto nacionālo un starptautisko mācību </w:t>
            </w:r>
            <w:r>
              <w:rPr>
                <w:rStyle w:val="spelle"/>
              </w:rPr>
              <w:t>skait</w:t>
            </w:r>
            <w:r w:rsidR="00952D4B">
              <w:rPr>
                <w:rStyle w:val="spelle"/>
              </w:rPr>
              <w:t>a</w:t>
            </w:r>
            <w:r>
              <w:rPr>
                <w:rStyle w:val="spelle"/>
              </w:rPr>
              <w:t xml:space="preserve"> intensitāti un pieaugošo kaujas vienību atrašanos </w:t>
            </w:r>
            <w:r w:rsidR="00701F71">
              <w:rPr>
                <w:rStyle w:val="spelle"/>
              </w:rPr>
              <w:t xml:space="preserve">Ādažu mācību bāzē (turpmāk – </w:t>
            </w:r>
            <w:r>
              <w:rPr>
                <w:rStyle w:val="spelle"/>
              </w:rPr>
              <w:t>ĀMB</w:t>
            </w:r>
            <w:r w:rsidR="00701F71">
              <w:rPr>
                <w:rStyle w:val="spelle"/>
              </w:rPr>
              <w:t>)</w:t>
            </w:r>
            <w:r>
              <w:rPr>
                <w:rStyle w:val="spelle"/>
              </w:rPr>
              <w:t xml:space="preserve">, palielināsies </w:t>
            </w:r>
            <w:r w:rsidR="00FA5D0D">
              <w:rPr>
                <w:rStyle w:val="spelle"/>
              </w:rPr>
              <w:t xml:space="preserve">arī </w:t>
            </w:r>
            <w:r>
              <w:t xml:space="preserve">SIA “Ādažu Ūdens” notekūdens attīrīšanas iekārtu (turpmāk – NAI) noslodze. Saskaņā ar minēto, lai nodrošinātu, ka līdz ar NBS ĀMB infrastruktūras attīstību un </w:t>
            </w:r>
            <w:r w:rsidR="00E84540">
              <w:t>mācību skaita pieaugumu</w:t>
            </w:r>
            <w:r>
              <w:t xml:space="preserve"> SIA </w:t>
            </w:r>
            <w:r>
              <w:rPr>
                <w:rStyle w:val="spelle"/>
              </w:rPr>
              <w:t xml:space="preserve">“Ādažu Ūdens” </w:t>
            </w:r>
            <w:r w:rsidR="003D1B00">
              <w:rPr>
                <w:rStyle w:val="spelle"/>
              </w:rPr>
              <w:t>NAI</w:t>
            </w:r>
            <w:r>
              <w:rPr>
                <w:rStyle w:val="spelle"/>
              </w:rPr>
              <w:t xml:space="preserve"> spē</w:t>
            </w:r>
            <w:r w:rsidR="00E84540">
              <w:rPr>
                <w:rStyle w:val="spelle"/>
              </w:rPr>
              <w:t>j</w:t>
            </w:r>
            <w:r>
              <w:rPr>
                <w:rStyle w:val="spelle"/>
              </w:rPr>
              <w:t xml:space="preserve"> uzņemt </w:t>
            </w:r>
            <w:r w:rsidR="00AD4AC2">
              <w:rPr>
                <w:rStyle w:val="spelle"/>
              </w:rPr>
              <w:t>NBS Ā</w:t>
            </w:r>
            <w:r>
              <w:rPr>
                <w:rStyle w:val="spelle"/>
              </w:rPr>
              <w:t xml:space="preserve">MB </w:t>
            </w:r>
            <w:r w:rsidR="00AD4AC2">
              <w:rPr>
                <w:rStyle w:val="spelle"/>
              </w:rPr>
              <w:t xml:space="preserve">radīto </w:t>
            </w:r>
            <w:r>
              <w:rPr>
                <w:rStyle w:val="spelle"/>
              </w:rPr>
              <w:t>notekūdens apjomu, projekt</w:t>
            </w:r>
            <w:r w:rsidR="006824BF">
              <w:rPr>
                <w:rStyle w:val="spelle"/>
              </w:rPr>
              <w:t>a</w:t>
            </w:r>
            <w:r>
              <w:rPr>
                <w:rStyle w:val="spelle"/>
              </w:rPr>
              <w:t xml:space="preserve"> </w:t>
            </w:r>
            <w:r w:rsidR="006824BF">
              <w:rPr>
                <w:rStyle w:val="spelle"/>
              </w:rPr>
              <w:t>īstenošanai</w:t>
            </w:r>
            <w:r>
              <w:rPr>
                <w:rStyle w:val="spelle"/>
              </w:rPr>
              <w:t xml:space="preserve"> tiks piešķirts AM līdzfinansējums.</w:t>
            </w:r>
            <w:r w:rsidR="00BA4F6F">
              <w:rPr>
                <w:rStyle w:val="spelle"/>
              </w:rPr>
              <w:t xml:space="preserve"> </w:t>
            </w:r>
            <w:r w:rsidR="00BA4F6F">
              <w:t>SIA "Ādažu Ūdens" ir Ādažu novada pašvaldības pārraudzībā esoša kapitālsabiedrība.</w:t>
            </w:r>
          </w:p>
          <w:p w:rsidR="00940609" w:rsidRDefault="00701F71" w:rsidP="00BC5543">
            <w:pPr>
              <w:ind w:firstLine="604"/>
              <w:jc w:val="both"/>
            </w:pPr>
            <w:r>
              <w:t>Saskaņā ar Ādažu novada domes</w:t>
            </w:r>
            <w:r w:rsidR="00BC5543">
              <w:t xml:space="preserve"> (turpmāk –</w:t>
            </w:r>
            <w:r w:rsidR="00607DB0">
              <w:t xml:space="preserve"> d</w:t>
            </w:r>
            <w:r w:rsidR="00BC5543">
              <w:t>ome)</w:t>
            </w:r>
            <w:r>
              <w:t xml:space="preserve"> sniegt</w:t>
            </w:r>
            <w:r w:rsidR="00C46948">
              <w:t>o</w:t>
            </w:r>
            <w:r>
              <w:t xml:space="preserve"> </w:t>
            </w:r>
            <w:r w:rsidR="00C93187">
              <w:t>inform</w:t>
            </w:r>
            <w:r>
              <w:t>āciju</w:t>
            </w:r>
            <w:r w:rsidR="00C93187">
              <w:t xml:space="preserve"> jau pašlaik SIA “Ādažu Ūdens” divu </w:t>
            </w:r>
            <w:proofErr w:type="spellStart"/>
            <w:r w:rsidR="00C93187">
              <w:t>aerotenku</w:t>
            </w:r>
            <w:proofErr w:type="spellEnd"/>
            <w:r w:rsidR="00C93187">
              <w:t xml:space="preserve"> bloku hidrauliskā slodze sasniedz 90</w:t>
            </w:r>
            <w:r w:rsidR="006824BF">
              <w:t>–</w:t>
            </w:r>
            <w:r w:rsidR="00C93187">
              <w:t xml:space="preserve">95% līmeni no maksimālās kapacitātes. Lai </w:t>
            </w:r>
            <w:r w:rsidR="006824BF">
              <w:t xml:space="preserve">uzlabotu </w:t>
            </w:r>
            <w:r w:rsidR="00C93187">
              <w:t>Ādažu novada pašvaldības NAI darbīb</w:t>
            </w:r>
            <w:r w:rsidR="006824BF">
              <w:t xml:space="preserve">u, </w:t>
            </w:r>
            <w:r w:rsidR="00C93187">
              <w:t xml:space="preserve">tika izskatīti vairāki varianti </w:t>
            </w:r>
            <w:r>
              <w:t xml:space="preserve">un </w:t>
            </w:r>
            <w:r w:rsidR="00C93187">
              <w:t>kā saimnieciski un finansiāli izdevīgāk</w:t>
            </w:r>
            <w:r w:rsidR="00CB2BA2">
              <w:t>ā tika atzīta N</w:t>
            </w:r>
            <w:r w:rsidR="00C93187">
              <w:t xml:space="preserve">AI trešā </w:t>
            </w:r>
            <w:proofErr w:type="spellStart"/>
            <w:r w:rsidR="00C93187">
              <w:t>aerotenka</w:t>
            </w:r>
            <w:proofErr w:type="spellEnd"/>
            <w:r w:rsidR="00C93187">
              <w:t xml:space="preserve"> </w:t>
            </w:r>
            <w:r w:rsidR="0059402E">
              <w:t>bloka</w:t>
            </w:r>
            <w:r w:rsidR="00C93187">
              <w:t xml:space="preserve"> ar 750 m</w:t>
            </w:r>
            <w:r w:rsidR="00C93187">
              <w:rPr>
                <w:vertAlign w:val="superscript"/>
              </w:rPr>
              <w:t xml:space="preserve">3 </w:t>
            </w:r>
            <w:r w:rsidR="00C93187">
              <w:t xml:space="preserve">attīrīšanas kapacitāti </w:t>
            </w:r>
            <w:r w:rsidR="006824BF">
              <w:t xml:space="preserve">diennaktī </w:t>
            </w:r>
            <w:r w:rsidR="00C93187">
              <w:t xml:space="preserve">būvniecība. </w:t>
            </w:r>
          </w:p>
          <w:p w:rsidR="0059402E" w:rsidRDefault="0059402E" w:rsidP="00940609">
            <w:pPr>
              <w:ind w:firstLine="604"/>
              <w:jc w:val="both"/>
            </w:pPr>
            <w:r>
              <w:t xml:space="preserve">Pēc </w:t>
            </w:r>
            <w:r w:rsidR="00607DB0">
              <w:t>domes</w:t>
            </w:r>
            <w:r>
              <w:t xml:space="preserve"> aprēķiniem</w:t>
            </w:r>
            <w:r w:rsidR="006824BF">
              <w:t>,</w:t>
            </w:r>
            <w:r>
              <w:t xml:space="preserve"> 2015. gadā NBS ĀMB maksimālā notekūdeņu plūsma sasniedza 225 m</w:t>
            </w:r>
            <w:r>
              <w:rPr>
                <w:vertAlign w:val="superscript"/>
              </w:rPr>
              <w:t xml:space="preserve">3 </w:t>
            </w:r>
            <w:r w:rsidR="006824BF">
              <w:t>diennaktī</w:t>
            </w:r>
            <w:r>
              <w:t>. Ņemot vērā NBS ĀMB paplašināšanās plānus un starptautisko un nacionālo mācību skaita palielināšanos, nākotnē maksimālā notekūdeņu plūsma varētu sasniegt 430 m</w:t>
            </w:r>
            <w:r>
              <w:rPr>
                <w:vertAlign w:val="superscript"/>
              </w:rPr>
              <w:t xml:space="preserve">3 </w:t>
            </w:r>
            <w:r w:rsidR="006824BF">
              <w:t>diennaktī</w:t>
            </w:r>
            <w:r>
              <w:t xml:space="preserve">, kas savukārt veido 57,3% no viena </w:t>
            </w:r>
            <w:proofErr w:type="spellStart"/>
            <w:r>
              <w:t>aerotenka</w:t>
            </w:r>
            <w:proofErr w:type="spellEnd"/>
            <w:r>
              <w:t xml:space="preserve"> kapacitātes. Dome ir informējusi, ka trešā </w:t>
            </w:r>
            <w:proofErr w:type="spellStart"/>
            <w:r>
              <w:t>aerotenka</w:t>
            </w:r>
            <w:proofErr w:type="spellEnd"/>
            <w:r>
              <w:t xml:space="preserve"> bloka būvniecības izmaksas</w:t>
            </w:r>
            <w:r w:rsidR="00DE52E4">
              <w:t>, kas iekļauj projekta būvniecību, būvuzraudzību un būvprojekta ekspertīzi,</w:t>
            </w:r>
            <w:r>
              <w:t xml:space="preserve"> </w:t>
            </w:r>
            <w:r w:rsidR="00C46948">
              <w:t xml:space="preserve">ir </w:t>
            </w:r>
            <w:r w:rsidR="00DE52E4">
              <w:t xml:space="preserve">1 138 000 </w:t>
            </w:r>
            <w:proofErr w:type="spellStart"/>
            <w:r w:rsidR="00DE52E4">
              <w:rPr>
                <w:i/>
              </w:rPr>
              <w:t>euro</w:t>
            </w:r>
            <w:proofErr w:type="spellEnd"/>
            <w:r>
              <w:t>, līdz ar to AM līdzfinans</w:t>
            </w:r>
            <w:r w:rsidR="00940609">
              <w:t xml:space="preserve">ējums </w:t>
            </w:r>
            <w:r w:rsidR="006824BF">
              <w:t xml:space="preserve">– </w:t>
            </w:r>
            <w:r>
              <w:t xml:space="preserve">57,3% apmērā no projekta kopējās summas </w:t>
            </w:r>
            <w:r w:rsidR="006824BF">
              <w:t xml:space="preserve">– </w:t>
            </w:r>
            <w:r>
              <w:t xml:space="preserve">būtu </w:t>
            </w:r>
            <w:r w:rsidR="00DE52E4">
              <w:t>652 074</w:t>
            </w:r>
            <w:r w:rsidRPr="00DE52E4">
              <w:t xml:space="preserve"> </w:t>
            </w:r>
            <w:proofErr w:type="spellStart"/>
            <w:r w:rsidR="004242BD" w:rsidRPr="00DE52E4">
              <w:rPr>
                <w:i/>
              </w:rPr>
              <w:t>euro</w:t>
            </w:r>
            <w:proofErr w:type="spellEnd"/>
            <w:r w:rsidRPr="00DE52E4">
              <w:t>.</w:t>
            </w:r>
          </w:p>
          <w:p w:rsidR="007C5744" w:rsidRDefault="007C5744" w:rsidP="00940609">
            <w:pPr>
              <w:ind w:firstLine="604"/>
              <w:jc w:val="both"/>
            </w:pPr>
            <w:r>
              <w:t>Aizsardzības ministrijas līdzfinansējuma piešķiršana projekta īsteno</w:t>
            </w:r>
            <w:r w:rsidR="00A25D4E">
              <w:t xml:space="preserve">šanai, ar mērķi palielināt </w:t>
            </w:r>
            <w:r w:rsidR="00CD581D">
              <w:lastRenderedPageBreak/>
              <w:t>d</w:t>
            </w:r>
            <w:r w:rsidR="00015B62">
              <w:t xml:space="preserve">omes nodrošināto </w:t>
            </w:r>
            <w:r w:rsidR="00A25D4E">
              <w:t xml:space="preserve">NAI </w:t>
            </w:r>
            <w:r w:rsidR="00015B62">
              <w:t xml:space="preserve">pakalpojumu </w:t>
            </w:r>
            <w:r w:rsidR="00A25D4E">
              <w:t xml:space="preserve">kapacitāti, </w:t>
            </w:r>
            <w:r>
              <w:t>nodrošinās NBS</w:t>
            </w:r>
            <w:r w:rsidR="00A25D4E">
              <w:t xml:space="preserve"> </w:t>
            </w:r>
            <w:r>
              <w:t>ĀMB notek</w:t>
            </w:r>
            <w:r w:rsidR="00A25D4E">
              <w:t>ūdeņu apjoma</w:t>
            </w:r>
            <w:r>
              <w:t xml:space="preserve"> </w:t>
            </w:r>
            <w:r w:rsidR="00A25D4E">
              <w:t>uzņemšanu un attīrīšanu pilnā apmērā</w:t>
            </w:r>
            <w:r w:rsidR="00BB250B">
              <w:t xml:space="preserve">, ņemot vērā </w:t>
            </w:r>
            <w:r w:rsidR="00015B62">
              <w:t xml:space="preserve">arī </w:t>
            </w:r>
            <w:r w:rsidR="00BB250B">
              <w:t>NBS ĀMB nākotnes infrastruktūras attīstības plānus</w:t>
            </w:r>
            <w:r w:rsidR="00A25D4E">
              <w:t xml:space="preserve">. </w:t>
            </w:r>
            <w:r w:rsidR="00B57559">
              <w:t>P</w:t>
            </w:r>
            <w:r w:rsidR="00695466" w:rsidRPr="00E81D94">
              <w:t xml:space="preserve">ašvaldība ir apņēmusies </w:t>
            </w:r>
            <w:r w:rsidR="002E7CE7" w:rsidRPr="00E81D94">
              <w:t>nodrošinā</w:t>
            </w:r>
            <w:r w:rsidR="002E7CE7">
              <w:t>t</w:t>
            </w:r>
            <w:r w:rsidR="002E7CE7" w:rsidRPr="00E81D94">
              <w:t xml:space="preserve"> </w:t>
            </w:r>
            <w:r w:rsidR="00B57559">
              <w:t xml:space="preserve">bāzes darbībai un attīstībai </w:t>
            </w:r>
            <w:r w:rsidR="00015B62">
              <w:t>nepieciešamo</w:t>
            </w:r>
            <w:r w:rsidR="002E7CE7" w:rsidRPr="00E81D94">
              <w:t xml:space="preserve"> NAI jaudas apjomu</w:t>
            </w:r>
            <w:r w:rsidR="002E7CE7">
              <w:t>, kā arī</w:t>
            </w:r>
            <w:r w:rsidR="002E7CE7" w:rsidRPr="00E81D94">
              <w:t xml:space="preserve"> </w:t>
            </w:r>
            <w:r w:rsidR="00695466" w:rsidRPr="00E81D94">
              <w:t xml:space="preserve">nepiemērot AM NAI </w:t>
            </w:r>
            <w:r w:rsidR="00015B62">
              <w:t xml:space="preserve">palielinātās </w:t>
            </w:r>
            <w:r w:rsidR="00695466" w:rsidRPr="00E81D94">
              <w:t>ja</w:t>
            </w:r>
            <w:r w:rsidR="002E7CE7">
              <w:t>udas sadārdzināto tarifu</w:t>
            </w:r>
            <w:r w:rsidR="00695466">
              <w:t>.</w:t>
            </w:r>
          </w:p>
          <w:p w:rsidR="002C4476" w:rsidRPr="001E2AA8" w:rsidRDefault="002C4476" w:rsidP="00A919DC">
            <w:pPr>
              <w:ind w:firstLine="604"/>
              <w:jc w:val="both"/>
            </w:pPr>
            <w:r w:rsidRPr="001E2AA8">
              <w:t xml:space="preserve">Minētā projekta </w:t>
            </w:r>
            <w:r w:rsidR="00C061AC">
              <w:t>īstenošanai</w:t>
            </w:r>
            <w:r w:rsidRPr="001E2AA8">
              <w:t xml:space="preserve"> </w:t>
            </w:r>
            <w:r>
              <w:t>A</w:t>
            </w:r>
            <w:r w:rsidRPr="001E2AA8">
              <w:t xml:space="preserve">M </w:t>
            </w:r>
            <w:r w:rsidR="00C46948">
              <w:t>2016.</w:t>
            </w:r>
            <w:r w:rsidR="006824BF">
              <w:t> </w:t>
            </w:r>
            <w:r w:rsidR="00C46948">
              <w:t xml:space="preserve">gada budžeta ietvaros </w:t>
            </w:r>
            <w:r w:rsidRPr="001E2AA8">
              <w:t xml:space="preserve">nepieciešams novirzīt </w:t>
            </w:r>
            <w:r w:rsidR="004242BD">
              <w:t xml:space="preserve">līdzfinansējumu </w:t>
            </w:r>
            <w:r w:rsidR="00C46948">
              <w:t xml:space="preserve">Ādažu novada </w:t>
            </w:r>
            <w:r w:rsidR="004242BD">
              <w:t xml:space="preserve">domei </w:t>
            </w:r>
            <w:r w:rsidR="00D41C64">
              <w:t xml:space="preserve">NAI </w:t>
            </w:r>
            <w:r w:rsidR="004242BD">
              <w:t xml:space="preserve">trešā </w:t>
            </w:r>
            <w:proofErr w:type="spellStart"/>
            <w:r w:rsidR="004242BD">
              <w:t>aerotenka</w:t>
            </w:r>
            <w:proofErr w:type="spellEnd"/>
            <w:r w:rsidR="00ED4CE7">
              <w:t xml:space="preserve"> bloka</w:t>
            </w:r>
            <w:r w:rsidR="004242BD">
              <w:t xml:space="preserve"> būvniecībai</w:t>
            </w:r>
            <w:r w:rsidR="00D47820">
              <w:t xml:space="preserve"> </w:t>
            </w:r>
            <w:r w:rsidR="0068329C">
              <w:t>652</w:t>
            </w:r>
            <w:r w:rsidR="00BC27F0">
              <w:t xml:space="preserve"> </w:t>
            </w:r>
            <w:r w:rsidR="0068329C">
              <w:t>074</w:t>
            </w:r>
            <w:r w:rsidR="00500FE2" w:rsidRPr="0068329C">
              <w:t> </w:t>
            </w:r>
            <w:proofErr w:type="spellStart"/>
            <w:r w:rsidRPr="0068329C">
              <w:rPr>
                <w:i/>
              </w:rPr>
              <w:t>euro</w:t>
            </w:r>
            <w:proofErr w:type="spellEnd"/>
            <w:r w:rsidRPr="0068329C">
              <w:rPr>
                <w:i/>
              </w:rPr>
              <w:t xml:space="preserve"> </w:t>
            </w:r>
            <w:r w:rsidRPr="001E2AA8">
              <w:t>apmērā</w:t>
            </w:r>
            <w:r>
              <w:t>.</w:t>
            </w:r>
            <w:r w:rsidRPr="001E2AA8">
              <w:t xml:space="preserve"> </w:t>
            </w:r>
          </w:p>
          <w:p w:rsidR="002C4476" w:rsidRPr="009D6755" w:rsidRDefault="002C4476" w:rsidP="00B57559">
            <w:pPr>
              <w:autoSpaceDE w:val="0"/>
              <w:autoSpaceDN w:val="0"/>
              <w:adjustRightInd w:val="0"/>
              <w:ind w:firstLine="749"/>
              <w:jc w:val="both"/>
              <w:rPr>
                <w:caps/>
              </w:rPr>
            </w:pPr>
            <w:r>
              <w:t xml:space="preserve">Lai nodrošinātu </w:t>
            </w:r>
            <w:r w:rsidRPr="001E2AA8">
              <w:t>finanšu līdzekļu atbilstošu izmantošanu</w:t>
            </w:r>
            <w:r w:rsidR="00C061AC">
              <w:t>,</w:t>
            </w:r>
            <w:r w:rsidRPr="001E2AA8">
              <w:t xml:space="preserve"> </w:t>
            </w:r>
            <w:r w:rsidR="00B57559">
              <w:t>AM noslēgs attiecīgu līgumu</w:t>
            </w:r>
            <w:r w:rsidRPr="00D21244">
              <w:t>.</w:t>
            </w:r>
          </w:p>
        </w:tc>
      </w:tr>
      <w:tr w:rsidR="002C4476" w:rsidRPr="001D55F6" w:rsidTr="00A919DC">
        <w:trPr>
          <w:trHeight w:val="476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2C4476" w:rsidP="00A919DC">
            <w:pPr>
              <w:pStyle w:val="naiskr"/>
            </w:pPr>
            <w:r>
              <w:lastRenderedPageBreak/>
              <w:t xml:space="preserve"> </w:t>
            </w:r>
            <w:r w:rsidR="00DE5DFD">
              <w:t>3.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2C4476" w:rsidP="00A919DC">
            <w:pPr>
              <w:pStyle w:val="naiskr"/>
            </w:pPr>
            <w:r>
              <w:t>Projekta izstrādē iesaistītās institūcijas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76" w:rsidRDefault="009B273F" w:rsidP="002A57EF">
            <w:pPr>
              <w:pStyle w:val="NormalWeb"/>
              <w:jc w:val="both"/>
            </w:pPr>
            <w:r>
              <w:t>Aizsardzības ministrija, Ādažu novada dome</w:t>
            </w:r>
            <w:r w:rsidR="002A57EF">
              <w:t>.</w:t>
            </w:r>
          </w:p>
        </w:tc>
      </w:tr>
      <w:tr w:rsidR="002C4476" w:rsidRPr="001D55F6" w:rsidTr="00A919DC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>
              <w:t xml:space="preserve"> </w:t>
            </w:r>
            <w:r w:rsidR="00DE5DFD">
              <w:t>4.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2C4476" w:rsidP="00A919DC">
            <w:pPr>
              <w:pStyle w:val="naiskr"/>
            </w:pPr>
            <w:r w:rsidRPr="001D55F6">
              <w:t> Cita informācija</w:t>
            </w:r>
          </w:p>
        </w:tc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4476" w:rsidRPr="001D55F6" w:rsidRDefault="005A6058">
            <w:pPr>
              <w:ind w:firstLine="604"/>
              <w:jc w:val="both"/>
              <w:rPr>
                <w:color w:val="000000"/>
              </w:rPr>
            </w:pPr>
            <w:r w:rsidRPr="007D2DC9">
              <w:rPr>
                <w:iCs/>
              </w:rPr>
              <w:t xml:space="preserve">MK rīkojuma projekta izpilde tiks nodrošināta </w:t>
            </w:r>
            <w:r w:rsidR="00F14B5B" w:rsidRPr="007D2DC9">
              <w:rPr>
                <w:iCs/>
              </w:rPr>
              <w:t>AM</w:t>
            </w:r>
            <w:r w:rsidRPr="007D2DC9">
              <w:rPr>
                <w:iCs/>
              </w:rPr>
              <w:t xml:space="preserve"> 2016.</w:t>
            </w:r>
            <w:r w:rsidR="00F62664" w:rsidRPr="007D2DC9">
              <w:rPr>
                <w:iCs/>
              </w:rPr>
              <w:t xml:space="preserve"> </w:t>
            </w:r>
            <w:r w:rsidRPr="007D2DC9">
              <w:rPr>
                <w:iCs/>
              </w:rPr>
              <w:t>gada budžeta ietvaros</w:t>
            </w:r>
            <w:r w:rsidR="00F14B5B" w:rsidRPr="007D2DC9">
              <w:rPr>
                <w:iCs/>
              </w:rPr>
              <w:t>, veicot</w:t>
            </w:r>
            <w:r w:rsidR="00C46948" w:rsidRPr="007D2DC9">
              <w:rPr>
                <w:iCs/>
              </w:rPr>
              <w:t xml:space="preserve"> </w:t>
            </w:r>
            <w:r w:rsidR="00F14B5B" w:rsidRPr="007D2DC9">
              <w:rPr>
                <w:iCs/>
              </w:rPr>
              <w:t>finanšu līdzekļu pārdali</w:t>
            </w:r>
            <w:r w:rsidRPr="007D2DC9">
              <w:rPr>
                <w:iCs/>
              </w:rPr>
              <w:t xml:space="preserve"> </w:t>
            </w:r>
            <w:r w:rsidR="00C46948" w:rsidRPr="007D2DC9">
              <w:rPr>
                <w:iCs/>
              </w:rPr>
              <w:t>starp AM budžeta programmām un izdevumu kodiem atbilstoši ekonomiskajām kategorijām</w:t>
            </w:r>
            <w:r w:rsidR="00C43D97" w:rsidRPr="007D2DC9">
              <w:rPr>
                <w:iCs/>
              </w:rPr>
              <w:t>. Apropriācijas pārdale tiks veikta no</w:t>
            </w:r>
            <w:r w:rsidR="00F14B5B" w:rsidRPr="007D2DC9">
              <w:rPr>
                <w:iCs/>
              </w:rPr>
              <w:t xml:space="preserve"> AM budžeta programm</w:t>
            </w:r>
            <w:r w:rsidR="00C46948" w:rsidRPr="007D2DC9">
              <w:rPr>
                <w:iCs/>
              </w:rPr>
              <w:t>as</w:t>
            </w:r>
            <w:r w:rsidR="00F14B5B" w:rsidRPr="007D2DC9">
              <w:rPr>
                <w:iCs/>
              </w:rPr>
              <w:t xml:space="preserve"> 30.00.00. “Valsts aizsardzības politikas realizācija”</w:t>
            </w:r>
            <w:r w:rsidR="0009116D" w:rsidRPr="007D2DC9">
              <w:rPr>
                <w:iCs/>
              </w:rPr>
              <w:t xml:space="preserve"> ilgtermiņa saistību sadaļ</w:t>
            </w:r>
            <w:r w:rsidR="00C43D97" w:rsidRPr="007D2DC9">
              <w:rPr>
                <w:iCs/>
              </w:rPr>
              <w:t>as</w:t>
            </w:r>
            <w:r w:rsidR="0009116D" w:rsidRPr="007D2DC9">
              <w:rPr>
                <w:iCs/>
              </w:rPr>
              <w:t xml:space="preserve"> </w:t>
            </w:r>
            <w:r w:rsidR="006824BF">
              <w:rPr>
                <w:iCs/>
              </w:rPr>
              <w:t>“</w:t>
            </w:r>
            <w:r w:rsidR="0009116D" w:rsidRPr="007D2DC9">
              <w:rPr>
                <w:iCs/>
              </w:rPr>
              <w:t>Maksājumi starptautiskajās institūcij</w:t>
            </w:r>
            <w:r w:rsidR="006824BF">
              <w:rPr>
                <w:iCs/>
              </w:rPr>
              <w:t>ā</w:t>
            </w:r>
            <w:r w:rsidR="0009116D" w:rsidRPr="007D2DC9">
              <w:rPr>
                <w:iCs/>
              </w:rPr>
              <w:t>s un programmās</w:t>
            </w:r>
            <w:r w:rsidR="00FA5D0D">
              <w:rPr>
                <w:iCs/>
              </w:rPr>
              <w:t xml:space="preserve">” </w:t>
            </w:r>
            <w:r w:rsidR="00C43D97" w:rsidRPr="007D2DC9">
              <w:rPr>
                <w:iCs/>
              </w:rPr>
              <w:t>starptautiskajiem maksājumiem paredzētajiem līdzekļiem</w:t>
            </w:r>
            <w:r w:rsidR="00C46948" w:rsidRPr="007D2DC9">
              <w:rPr>
                <w:iCs/>
              </w:rPr>
              <w:t xml:space="preserve"> </w:t>
            </w:r>
            <w:r w:rsidR="00C43D97" w:rsidRPr="007D2DC9">
              <w:rPr>
                <w:iCs/>
              </w:rPr>
              <w:t xml:space="preserve">(maksājumi NSIP projektiem faktiski ir mazāki par sākotnēji plānotajiem) </w:t>
            </w:r>
            <w:r w:rsidR="0009116D" w:rsidRPr="007D2DC9">
              <w:rPr>
                <w:iCs/>
              </w:rPr>
              <w:t xml:space="preserve">uz budžeta programmu </w:t>
            </w:r>
            <w:r w:rsidRPr="007D2DC9">
              <w:rPr>
                <w:iCs/>
              </w:rPr>
              <w:t>33.00.00 “Aizsardzības īpašumu pārvaldīšana</w:t>
            </w:r>
            <w:r w:rsidRPr="007D2DC9">
              <w:rPr>
                <w:bCs/>
                <w:lang w:eastAsia="en-US"/>
              </w:rPr>
              <w:t>”</w:t>
            </w:r>
            <w:r w:rsidR="00C43D97" w:rsidRPr="007D2DC9">
              <w:rPr>
                <w:bCs/>
                <w:lang w:eastAsia="en-US"/>
              </w:rPr>
              <w:t>, palielinot kapitālo izdevumu transfertiem paredzēto līdzekļu apmēru</w:t>
            </w:r>
            <w:r w:rsidR="00A16177" w:rsidRPr="007D2DC9">
              <w:rPr>
                <w:iCs/>
              </w:rPr>
              <w:t>.</w:t>
            </w:r>
            <w:r w:rsidRPr="007D2DC9">
              <w:rPr>
                <w:iCs/>
              </w:rPr>
              <w:t xml:space="preserve"> Līdz ar to papildu valsts budžeta finansējums nav nepieciešams.</w:t>
            </w:r>
            <w:r>
              <w:rPr>
                <w:iCs/>
              </w:rPr>
              <w:t xml:space="preserve"> </w:t>
            </w:r>
          </w:p>
        </w:tc>
      </w:tr>
    </w:tbl>
    <w:p w:rsidR="002C4476" w:rsidRDefault="002C4476" w:rsidP="002C4476">
      <w:pPr>
        <w:pStyle w:val="naiskr"/>
        <w:spacing w:before="0" w:beforeAutospacing="0" w:after="0" w:afterAutospacing="0"/>
      </w:pPr>
    </w:p>
    <w:tbl>
      <w:tblPr>
        <w:tblpPr w:leftFromText="180" w:rightFromText="180" w:vertAnchor="text" w:horzAnchor="margin" w:tblpX="108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670"/>
      </w:tblGrid>
      <w:tr w:rsidR="002C4476" w:rsidTr="00A919DC">
        <w:trPr>
          <w:trHeight w:val="330"/>
        </w:trPr>
        <w:tc>
          <w:tcPr>
            <w:tcW w:w="9606" w:type="dxa"/>
            <w:gridSpan w:val="3"/>
          </w:tcPr>
          <w:p w:rsidR="002C4476" w:rsidRPr="007700CB" w:rsidRDefault="002C4476" w:rsidP="00A919DC">
            <w:pPr>
              <w:pStyle w:val="naiskr"/>
              <w:rPr>
                <w:b/>
              </w:rPr>
            </w:pPr>
            <w:r w:rsidRPr="007700CB">
              <w:rPr>
                <w:b/>
              </w:rPr>
              <w:t>VII. Tiesību akta projekta izpildes nodrošināšana un tās ietekme uz institūcijām</w:t>
            </w:r>
          </w:p>
        </w:tc>
      </w:tr>
      <w:tr w:rsidR="002C4476" w:rsidTr="00CC37B2">
        <w:trPr>
          <w:trHeight w:val="42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1.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izpildē iesaistītās institūcijas</w:t>
            </w:r>
          </w:p>
        </w:tc>
        <w:tc>
          <w:tcPr>
            <w:tcW w:w="5670" w:type="dxa"/>
          </w:tcPr>
          <w:p w:rsidR="002C4476" w:rsidRDefault="002C4476" w:rsidP="00B80F43">
            <w:pPr>
              <w:autoSpaceDE w:val="0"/>
              <w:autoSpaceDN w:val="0"/>
              <w:adjustRightInd w:val="0"/>
              <w:jc w:val="both"/>
            </w:pPr>
            <w:r>
              <w:t>Aizsardzība</w:t>
            </w:r>
            <w:r w:rsidR="00474BA8">
              <w:t>s ministrija</w:t>
            </w:r>
            <w:r w:rsidR="009B273F">
              <w:t xml:space="preserve">, </w:t>
            </w:r>
            <w:r w:rsidR="006F7C65">
              <w:t>Ādažu</w:t>
            </w:r>
            <w:r>
              <w:t xml:space="preserve"> novada dome</w:t>
            </w:r>
            <w:r w:rsidR="00B80F43">
              <w:t>.</w:t>
            </w:r>
          </w:p>
        </w:tc>
      </w:tr>
      <w:tr w:rsidR="002C4476" w:rsidTr="00CC37B2">
        <w:trPr>
          <w:trHeight w:val="11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2.</w:t>
            </w:r>
            <w:r>
              <w:tab/>
            </w:r>
          </w:p>
          <w:p w:rsidR="002C4476" w:rsidRDefault="002C4476" w:rsidP="00A919DC">
            <w:pPr>
              <w:pStyle w:val="naiskr"/>
              <w:ind w:left="324"/>
            </w:pP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670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 w:rsidRPr="001E2AA8">
              <w:t>Ar MK rīkojuma projektu netiek radītas jaunas valsts institūcijas, kā arī netiek paplašinātas esošo institūciju funkcijas.</w:t>
            </w:r>
          </w:p>
        </w:tc>
      </w:tr>
      <w:tr w:rsidR="002C4476" w:rsidTr="00CC37B2">
        <w:trPr>
          <w:trHeight w:val="270"/>
        </w:trPr>
        <w:tc>
          <w:tcPr>
            <w:tcW w:w="534" w:type="dxa"/>
          </w:tcPr>
          <w:p w:rsidR="002C4476" w:rsidRDefault="002C4476" w:rsidP="00A919DC">
            <w:pPr>
              <w:pStyle w:val="naiskr"/>
            </w:pPr>
            <w:r>
              <w:t>3.</w:t>
            </w:r>
          </w:p>
        </w:tc>
        <w:tc>
          <w:tcPr>
            <w:tcW w:w="3402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Cita informācija</w:t>
            </w:r>
          </w:p>
        </w:tc>
        <w:tc>
          <w:tcPr>
            <w:tcW w:w="5670" w:type="dxa"/>
          </w:tcPr>
          <w:p w:rsidR="002C4476" w:rsidRDefault="002C4476" w:rsidP="00A919DC">
            <w:pPr>
              <w:autoSpaceDE w:val="0"/>
              <w:autoSpaceDN w:val="0"/>
              <w:adjustRightInd w:val="0"/>
              <w:jc w:val="both"/>
            </w:pPr>
            <w:r>
              <w:t>Nav</w:t>
            </w:r>
          </w:p>
        </w:tc>
      </w:tr>
    </w:tbl>
    <w:p w:rsidR="002C4476" w:rsidRDefault="002C4476" w:rsidP="002C4476">
      <w:pPr>
        <w:pStyle w:val="naiskr"/>
        <w:spacing w:before="0" w:beforeAutospacing="0" w:after="0" w:afterAutospacing="0"/>
      </w:pPr>
    </w:p>
    <w:p w:rsidR="002C4476" w:rsidRPr="001D55F6" w:rsidRDefault="002C4476" w:rsidP="002C4476">
      <w:pPr>
        <w:pStyle w:val="naiskr"/>
        <w:spacing w:before="0" w:beforeAutospacing="0" w:after="0" w:afterAutospacing="0"/>
      </w:pPr>
      <w:r w:rsidRPr="001D55F6">
        <w:t>Anotācijas II,</w:t>
      </w:r>
      <w:r>
        <w:t xml:space="preserve"> III,</w:t>
      </w:r>
      <w:r w:rsidRPr="001D55F6">
        <w:t xml:space="preserve"> IV,</w:t>
      </w:r>
      <w:r>
        <w:t xml:space="preserve"> V un </w:t>
      </w:r>
      <w:r w:rsidRPr="001D55F6">
        <w:t xml:space="preserve">VI sadaļa </w:t>
      </w:r>
      <w:r w:rsidR="00C061AC">
        <w:t xml:space="preserve">– </w:t>
      </w:r>
      <w:r w:rsidR="00F62664">
        <w:t>projekts šīs</w:t>
      </w:r>
      <w:r w:rsidRPr="001D55F6">
        <w:t xml:space="preserve"> jom</w:t>
      </w:r>
      <w:r w:rsidR="00F62664">
        <w:t xml:space="preserve">as </w:t>
      </w:r>
      <w:r w:rsidRPr="001D55F6">
        <w:t>neskar.  </w:t>
      </w:r>
    </w:p>
    <w:p w:rsidR="002C4476" w:rsidRDefault="002C4476" w:rsidP="002C4476">
      <w:pPr>
        <w:tabs>
          <w:tab w:val="right" w:pos="9074"/>
        </w:tabs>
      </w:pPr>
    </w:p>
    <w:p w:rsidR="00E80F2C" w:rsidRPr="00E80F2C" w:rsidRDefault="00E80F2C" w:rsidP="002C4476">
      <w:pPr>
        <w:tabs>
          <w:tab w:val="right" w:pos="9074"/>
        </w:tabs>
        <w:rPr>
          <w:iCs/>
        </w:rPr>
      </w:pPr>
    </w:p>
    <w:p w:rsidR="002C4476" w:rsidRDefault="002C4476" w:rsidP="00E80F2C">
      <w:pPr>
        <w:tabs>
          <w:tab w:val="right" w:pos="9074"/>
        </w:tabs>
        <w:spacing w:line="360" w:lineRule="auto"/>
        <w:rPr>
          <w:iCs/>
        </w:rPr>
      </w:pPr>
      <w:r w:rsidRPr="00E80F2C">
        <w:rPr>
          <w:iCs/>
        </w:rPr>
        <w:t>Aizsardzības ministrs</w:t>
      </w:r>
      <w:r w:rsidRPr="00E80F2C">
        <w:rPr>
          <w:iCs/>
        </w:rPr>
        <w:tab/>
        <w:t>R.</w:t>
      </w:r>
      <w:r w:rsidR="00B214D7" w:rsidRPr="00E80F2C">
        <w:rPr>
          <w:iCs/>
        </w:rPr>
        <w:t xml:space="preserve"> </w:t>
      </w:r>
      <w:r w:rsidRPr="00E80F2C">
        <w:rPr>
          <w:iCs/>
        </w:rPr>
        <w:t>Bergmanis</w:t>
      </w:r>
    </w:p>
    <w:p w:rsidR="00E80F2C" w:rsidRPr="00E80F2C" w:rsidRDefault="00E80F2C" w:rsidP="00E80F2C">
      <w:pPr>
        <w:tabs>
          <w:tab w:val="right" w:pos="9074"/>
        </w:tabs>
        <w:spacing w:line="360" w:lineRule="auto"/>
        <w:rPr>
          <w:iCs/>
          <w:sz w:val="18"/>
          <w:szCs w:val="18"/>
        </w:rPr>
      </w:pPr>
    </w:p>
    <w:p w:rsidR="002C4476" w:rsidRPr="00E80F2C" w:rsidRDefault="002C4476" w:rsidP="00E80F2C">
      <w:pPr>
        <w:pStyle w:val="naisf"/>
        <w:tabs>
          <w:tab w:val="left" w:pos="4575"/>
          <w:tab w:val="right" w:pos="9000"/>
        </w:tabs>
        <w:spacing w:before="0" w:beforeAutospacing="0" w:after="0" w:afterAutospacing="0" w:line="360" w:lineRule="auto"/>
        <w:rPr>
          <w:iCs/>
          <w:lang w:bidi="ar-SA"/>
        </w:rPr>
      </w:pPr>
      <w:r w:rsidRPr="00E80F2C">
        <w:rPr>
          <w:iCs/>
          <w:lang w:bidi="ar-SA"/>
        </w:rPr>
        <w:t>Vīza: Valsts sekret</w:t>
      </w:r>
      <w:r w:rsidR="00CE70E8" w:rsidRPr="00E80F2C">
        <w:rPr>
          <w:iCs/>
          <w:lang w:bidi="ar-SA"/>
        </w:rPr>
        <w:t>ārs</w:t>
      </w:r>
      <w:r w:rsidRPr="00E80F2C">
        <w:rPr>
          <w:iCs/>
          <w:lang w:bidi="ar-SA"/>
        </w:rPr>
        <w:tab/>
      </w:r>
      <w:r w:rsidRPr="00E80F2C">
        <w:rPr>
          <w:iCs/>
          <w:lang w:bidi="ar-SA"/>
        </w:rPr>
        <w:tab/>
      </w:r>
      <w:r w:rsidR="00CE70E8" w:rsidRPr="00E80F2C">
        <w:rPr>
          <w:iCs/>
          <w:lang w:bidi="ar-SA"/>
        </w:rPr>
        <w:t>J. Garisons</w:t>
      </w:r>
    </w:p>
    <w:p w:rsidR="00E80F2C" w:rsidRDefault="0003515F" w:rsidP="0003515F">
      <w:pPr>
        <w:tabs>
          <w:tab w:val="left" w:pos="4054"/>
        </w:tabs>
        <w:rPr>
          <w:sz w:val="18"/>
        </w:rPr>
      </w:pPr>
      <w:r>
        <w:rPr>
          <w:sz w:val="18"/>
        </w:rPr>
        <w:tab/>
      </w:r>
    </w:p>
    <w:p w:rsidR="002C4476" w:rsidRPr="00662B5E" w:rsidRDefault="002C4476" w:rsidP="002C4476">
      <w:pPr>
        <w:rPr>
          <w:sz w:val="18"/>
        </w:rPr>
      </w:pP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DATE  \@ "dd.MM.yyyy"  \* MERGEFORMAT </w:instrText>
      </w:r>
      <w:r w:rsidRPr="00662B5E">
        <w:rPr>
          <w:sz w:val="18"/>
        </w:rPr>
        <w:fldChar w:fldCharType="separate"/>
      </w:r>
      <w:r w:rsidR="00DA785F">
        <w:rPr>
          <w:noProof/>
          <w:sz w:val="18"/>
        </w:rPr>
        <w:t>02.11.2016</w:t>
      </w:r>
      <w:r w:rsidRPr="00662B5E">
        <w:rPr>
          <w:sz w:val="18"/>
        </w:rPr>
        <w:fldChar w:fldCharType="end"/>
      </w:r>
      <w:r w:rsidRPr="00662B5E">
        <w:rPr>
          <w:sz w:val="18"/>
        </w:rPr>
        <w:t>,</w:t>
      </w: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DATE  \@ "HH:mm"  \* MERGEFORMAT </w:instrText>
      </w:r>
      <w:r w:rsidRPr="00662B5E">
        <w:rPr>
          <w:sz w:val="18"/>
        </w:rPr>
        <w:fldChar w:fldCharType="separate"/>
      </w:r>
      <w:r w:rsidR="00DA785F">
        <w:rPr>
          <w:noProof/>
          <w:sz w:val="18"/>
        </w:rPr>
        <w:t>15:21</w:t>
      </w:r>
      <w:r w:rsidRPr="00662B5E">
        <w:rPr>
          <w:sz w:val="18"/>
        </w:rPr>
        <w:fldChar w:fldCharType="end"/>
      </w:r>
    </w:p>
    <w:p w:rsidR="002C4476" w:rsidRPr="00662B5E" w:rsidRDefault="002C4476" w:rsidP="002C4476">
      <w:pPr>
        <w:rPr>
          <w:sz w:val="18"/>
        </w:rPr>
      </w:pPr>
      <w:r w:rsidRPr="00662B5E">
        <w:rPr>
          <w:sz w:val="18"/>
        </w:rPr>
        <w:fldChar w:fldCharType="begin"/>
      </w:r>
      <w:r w:rsidRPr="00662B5E">
        <w:rPr>
          <w:sz w:val="18"/>
        </w:rPr>
        <w:instrText xml:space="preserve"> NUMWORDS   \* MERGEFORMAT </w:instrText>
      </w:r>
      <w:r w:rsidRPr="00662B5E">
        <w:rPr>
          <w:sz w:val="18"/>
        </w:rPr>
        <w:fldChar w:fldCharType="separate"/>
      </w:r>
      <w:r w:rsidR="00DA785F">
        <w:rPr>
          <w:noProof/>
          <w:sz w:val="18"/>
        </w:rPr>
        <w:t>627</w:t>
      </w:r>
      <w:r w:rsidRPr="00662B5E">
        <w:rPr>
          <w:sz w:val="18"/>
        </w:rPr>
        <w:fldChar w:fldCharType="end"/>
      </w:r>
      <w:bookmarkStart w:id="1" w:name="_GoBack"/>
      <w:bookmarkEnd w:id="1"/>
    </w:p>
    <w:p w:rsidR="002C4476" w:rsidRDefault="002C4476" w:rsidP="002C4476">
      <w:pPr>
        <w:jc w:val="both"/>
        <w:rPr>
          <w:sz w:val="18"/>
        </w:rPr>
      </w:pPr>
      <w:r>
        <w:rPr>
          <w:sz w:val="18"/>
        </w:rPr>
        <w:t>D.</w:t>
      </w:r>
      <w:r w:rsidR="00B214D7">
        <w:rPr>
          <w:sz w:val="18"/>
        </w:rPr>
        <w:t xml:space="preserve"> </w:t>
      </w:r>
      <w:r>
        <w:rPr>
          <w:sz w:val="18"/>
        </w:rPr>
        <w:t>Pulkstene, tālr. 67335154</w:t>
      </w:r>
    </w:p>
    <w:p w:rsidR="0026236D" w:rsidRDefault="00C061AC" w:rsidP="0036137D">
      <w:pPr>
        <w:jc w:val="both"/>
      </w:pPr>
      <w:r>
        <w:rPr>
          <w:sz w:val="18"/>
        </w:rPr>
        <w:t>d</w:t>
      </w:r>
      <w:r w:rsidR="002C4476">
        <w:rPr>
          <w:sz w:val="18"/>
        </w:rPr>
        <w:t>iana.</w:t>
      </w:r>
      <w:r>
        <w:rPr>
          <w:sz w:val="18"/>
        </w:rPr>
        <w:t>p</w:t>
      </w:r>
      <w:r w:rsidR="002C4476">
        <w:rPr>
          <w:sz w:val="18"/>
        </w:rPr>
        <w:t>ulkstene</w:t>
      </w:r>
      <w:r w:rsidR="002C4476" w:rsidRPr="003B79CC">
        <w:rPr>
          <w:sz w:val="18"/>
        </w:rPr>
        <w:t>@mod.gov.lv</w:t>
      </w:r>
    </w:p>
    <w:sectPr w:rsidR="0026236D" w:rsidSect="0075174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672" w:right="1060" w:bottom="709" w:left="1134" w:header="426" w:footer="28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72" w:rsidRDefault="00176F72">
      <w:r>
        <w:separator/>
      </w:r>
    </w:p>
  </w:endnote>
  <w:endnote w:type="continuationSeparator" w:id="0">
    <w:p w:rsidR="00176F72" w:rsidRDefault="0017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81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DA785F" w:rsidP="004E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3B02AA" w:rsidRDefault="002C4476" w:rsidP="008115E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B02AA">
      <w:rPr>
        <w:rStyle w:val="PageNumber"/>
        <w:sz w:val="20"/>
        <w:szCs w:val="20"/>
      </w:rPr>
      <w:fldChar w:fldCharType="begin"/>
    </w:r>
    <w:r w:rsidRPr="003B02AA">
      <w:rPr>
        <w:rStyle w:val="PageNumber"/>
        <w:sz w:val="20"/>
        <w:szCs w:val="20"/>
      </w:rPr>
      <w:instrText xml:space="preserve">PAGE  </w:instrText>
    </w:r>
    <w:r w:rsidRPr="003B02AA">
      <w:rPr>
        <w:rStyle w:val="PageNumber"/>
        <w:sz w:val="20"/>
        <w:szCs w:val="20"/>
      </w:rPr>
      <w:fldChar w:fldCharType="separate"/>
    </w:r>
    <w:r w:rsidR="00DA785F">
      <w:rPr>
        <w:rStyle w:val="PageNumber"/>
        <w:noProof/>
        <w:sz w:val="20"/>
        <w:szCs w:val="20"/>
      </w:rPr>
      <w:t>2</w:t>
    </w:r>
    <w:r w:rsidRPr="003B02AA">
      <w:rPr>
        <w:rStyle w:val="PageNumber"/>
        <w:sz w:val="20"/>
        <w:szCs w:val="20"/>
      </w:rPr>
      <w:fldChar w:fldCharType="end"/>
    </w:r>
  </w:p>
  <w:p w:rsidR="00761671" w:rsidRDefault="00DA785F" w:rsidP="008115E1">
    <w:pPr>
      <w:ind w:right="360"/>
      <w:jc w:val="both"/>
      <w:rPr>
        <w:noProof/>
        <w:sz w:val="20"/>
        <w:szCs w:val="20"/>
      </w:rPr>
    </w:pPr>
  </w:p>
  <w:p w:rsidR="00062C32" w:rsidRPr="00062C32" w:rsidRDefault="002C4476" w:rsidP="00062C32">
    <w:pPr>
      <w:jc w:val="both"/>
      <w:rPr>
        <w:noProof/>
        <w:sz w:val="20"/>
        <w:szCs w:val="20"/>
      </w:rPr>
    </w:pPr>
    <w:r w:rsidRPr="00DF41B7">
      <w:rPr>
        <w:noProof/>
        <w:sz w:val="20"/>
        <w:szCs w:val="20"/>
      </w:rPr>
      <w:fldChar w:fldCharType="begin"/>
    </w:r>
    <w:r w:rsidRPr="00DF41B7">
      <w:rPr>
        <w:noProof/>
        <w:sz w:val="20"/>
        <w:szCs w:val="20"/>
      </w:rPr>
      <w:instrText xml:space="preserve"> FILENAME   \* MERGEFORMAT </w:instrText>
    </w:r>
    <w:r w:rsidRPr="00DF41B7">
      <w:rPr>
        <w:noProof/>
        <w:sz w:val="20"/>
        <w:szCs w:val="20"/>
      </w:rPr>
      <w:fldChar w:fldCharType="separate"/>
    </w:r>
    <w:r w:rsidR="00ED059D">
      <w:rPr>
        <w:noProof/>
        <w:sz w:val="20"/>
        <w:szCs w:val="20"/>
      </w:rPr>
      <w:t>AIManot_14102016_Adazu_NAI.docx</w:t>
    </w:r>
    <w:r w:rsidRPr="00DF41B7">
      <w:rPr>
        <w:noProof/>
        <w:sz w:val="20"/>
        <w:szCs w:val="20"/>
      </w:rPr>
      <w:fldChar w:fldCharType="end"/>
    </w:r>
    <w:r w:rsidRPr="00DF41B7">
      <w:rPr>
        <w:noProof/>
        <w:sz w:val="20"/>
        <w:szCs w:val="20"/>
      </w:rPr>
      <w:t xml:space="preserve">; </w:t>
    </w:r>
    <w:r w:rsidR="00062C32" w:rsidRPr="00062C32">
      <w:rPr>
        <w:noProof/>
        <w:sz w:val="20"/>
        <w:szCs w:val="20"/>
      </w:rPr>
      <w:t>Ministru kabineta rīkojuma „</w:t>
    </w:r>
    <w:r w:rsidR="00940609" w:rsidRPr="00940609">
      <w:rPr>
        <w:noProof/>
        <w:sz w:val="20"/>
        <w:szCs w:val="20"/>
      </w:rPr>
      <w:t xml:space="preserve">Par </w:t>
    </w:r>
    <w:r w:rsidR="00607DB0">
      <w:rPr>
        <w:noProof/>
        <w:sz w:val="20"/>
        <w:szCs w:val="20"/>
      </w:rPr>
      <w:t>līdz</w:t>
    </w:r>
    <w:r w:rsidR="00940609" w:rsidRPr="00940609">
      <w:rPr>
        <w:noProof/>
        <w:sz w:val="20"/>
        <w:szCs w:val="20"/>
      </w:rPr>
      <w:t>finansējuma piešķiršanu Ādažu novada domei</w:t>
    </w:r>
    <w:r w:rsidR="00940609">
      <w:rPr>
        <w:noProof/>
        <w:sz w:val="20"/>
        <w:szCs w:val="20"/>
      </w:rPr>
      <w:t xml:space="preserve">” </w:t>
    </w:r>
    <w:r w:rsidR="00062C32" w:rsidRPr="00062C32">
      <w:rPr>
        <w:noProof/>
        <w:sz w:val="20"/>
        <w:szCs w:val="20"/>
      </w:rPr>
      <w:t>projekta sākotnējās ietekmes novērtējuma ziņojums (anotācija)</w:t>
    </w:r>
  </w:p>
  <w:p w:rsidR="00E2442F" w:rsidRPr="00751745" w:rsidRDefault="00DA785F" w:rsidP="00DC15A1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Pr="00740360" w:rsidRDefault="002C4476" w:rsidP="00740360">
    <w:pPr>
      <w:pStyle w:val="BodyText2"/>
      <w:rPr>
        <w:sz w:val="20"/>
        <w:szCs w:val="20"/>
      </w:rPr>
    </w:pPr>
    <w:r w:rsidRPr="00740360">
      <w:rPr>
        <w:sz w:val="20"/>
        <w:szCs w:val="20"/>
      </w:rPr>
      <w:t>AIManot_0</w:t>
    </w:r>
    <w:r>
      <w:rPr>
        <w:sz w:val="20"/>
        <w:szCs w:val="20"/>
      </w:rPr>
      <w:t>7</w:t>
    </w:r>
    <w:r w:rsidRPr="00740360">
      <w:rPr>
        <w:sz w:val="20"/>
        <w:szCs w:val="20"/>
      </w:rPr>
      <w:t>1011_ISAF; Minist</w:t>
    </w:r>
    <w:r>
      <w:rPr>
        <w:sz w:val="20"/>
        <w:szCs w:val="20"/>
      </w:rPr>
      <w:t>ru kabineta rīkojuma projekts</w:t>
    </w:r>
    <w:r w:rsidRPr="00740360">
      <w:rPr>
        <w:sz w:val="20"/>
        <w:szCs w:val="20"/>
      </w:rPr>
      <w:t xml:space="preserve"> „Par termiņa pagarināšanu Latvijas Nacionālo bruņoto spēku karavīru dalībai Ziemeļatlantijas līguma organizācijas vadītajā operācijā Afganistānā” </w:t>
    </w:r>
  </w:p>
  <w:p w:rsidR="00761671" w:rsidRPr="002C34FF" w:rsidRDefault="00DA785F" w:rsidP="00606F4D">
    <w:pPr>
      <w:jc w:val="both"/>
      <w:rPr>
        <w:sz w:val="20"/>
        <w:szCs w:val="20"/>
      </w:rPr>
    </w:pPr>
  </w:p>
  <w:p w:rsidR="00761671" w:rsidRPr="00EB26FF" w:rsidRDefault="00DA785F" w:rsidP="004E50A6">
    <w:pPr>
      <w:ind w:hanging="9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72" w:rsidRDefault="00176F72">
      <w:r>
        <w:separator/>
      </w:r>
    </w:p>
  </w:footnote>
  <w:footnote w:type="continuationSeparator" w:id="0">
    <w:p w:rsidR="00176F72" w:rsidRDefault="0017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71" w:rsidRDefault="002C4476" w:rsidP="004E50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671" w:rsidRDefault="00DA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F"/>
    <w:rsid w:val="000108B9"/>
    <w:rsid w:val="00010C8F"/>
    <w:rsid w:val="00015986"/>
    <w:rsid w:val="00015B62"/>
    <w:rsid w:val="00024A4F"/>
    <w:rsid w:val="00033CDF"/>
    <w:rsid w:val="0003515F"/>
    <w:rsid w:val="00042F0B"/>
    <w:rsid w:val="00062C32"/>
    <w:rsid w:val="0009116D"/>
    <w:rsid w:val="000A7328"/>
    <w:rsid w:val="000B41BC"/>
    <w:rsid w:val="000C6050"/>
    <w:rsid w:val="000E198F"/>
    <w:rsid w:val="000F065E"/>
    <w:rsid w:val="000F5381"/>
    <w:rsid w:val="00112CD4"/>
    <w:rsid w:val="0012242B"/>
    <w:rsid w:val="00141EA7"/>
    <w:rsid w:val="00144F17"/>
    <w:rsid w:val="001549F4"/>
    <w:rsid w:val="0015546E"/>
    <w:rsid w:val="001738BB"/>
    <w:rsid w:val="00176F72"/>
    <w:rsid w:val="00177510"/>
    <w:rsid w:val="001956AB"/>
    <w:rsid w:val="001C25DB"/>
    <w:rsid w:val="001D22A9"/>
    <w:rsid w:val="001F10C2"/>
    <w:rsid w:val="001F5A91"/>
    <w:rsid w:val="00227180"/>
    <w:rsid w:val="002317C6"/>
    <w:rsid w:val="00246860"/>
    <w:rsid w:val="0026236D"/>
    <w:rsid w:val="002828D5"/>
    <w:rsid w:val="00282D23"/>
    <w:rsid w:val="002952DD"/>
    <w:rsid w:val="002A57EF"/>
    <w:rsid w:val="002C4476"/>
    <w:rsid w:val="002C517F"/>
    <w:rsid w:val="002E4E95"/>
    <w:rsid w:val="002E7CE7"/>
    <w:rsid w:val="002F58D7"/>
    <w:rsid w:val="003012F2"/>
    <w:rsid w:val="00304507"/>
    <w:rsid w:val="00337C32"/>
    <w:rsid w:val="00340A87"/>
    <w:rsid w:val="0036137D"/>
    <w:rsid w:val="00390E3A"/>
    <w:rsid w:val="003B609C"/>
    <w:rsid w:val="003D1B00"/>
    <w:rsid w:val="003D1EA5"/>
    <w:rsid w:val="003D378D"/>
    <w:rsid w:val="003F0D5D"/>
    <w:rsid w:val="00415311"/>
    <w:rsid w:val="004242BD"/>
    <w:rsid w:val="004324A2"/>
    <w:rsid w:val="004356FE"/>
    <w:rsid w:val="0045023F"/>
    <w:rsid w:val="00474BA8"/>
    <w:rsid w:val="004764FA"/>
    <w:rsid w:val="00495D8B"/>
    <w:rsid w:val="004C1AC1"/>
    <w:rsid w:val="004C3576"/>
    <w:rsid w:val="004D5829"/>
    <w:rsid w:val="004D706D"/>
    <w:rsid w:val="004F1167"/>
    <w:rsid w:val="004F41C9"/>
    <w:rsid w:val="00500C80"/>
    <w:rsid w:val="00500FE2"/>
    <w:rsid w:val="0052279A"/>
    <w:rsid w:val="0054631D"/>
    <w:rsid w:val="005675EA"/>
    <w:rsid w:val="005767B3"/>
    <w:rsid w:val="005800D8"/>
    <w:rsid w:val="0059402E"/>
    <w:rsid w:val="005968F7"/>
    <w:rsid w:val="0059698A"/>
    <w:rsid w:val="005A6058"/>
    <w:rsid w:val="005B20BD"/>
    <w:rsid w:val="005B3C55"/>
    <w:rsid w:val="005C0D70"/>
    <w:rsid w:val="005C26B2"/>
    <w:rsid w:val="005E6FB8"/>
    <w:rsid w:val="005F4077"/>
    <w:rsid w:val="006006E8"/>
    <w:rsid w:val="00607DB0"/>
    <w:rsid w:val="00616884"/>
    <w:rsid w:val="006709FF"/>
    <w:rsid w:val="006824BF"/>
    <w:rsid w:val="0068329C"/>
    <w:rsid w:val="00687D50"/>
    <w:rsid w:val="00695466"/>
    <w:rsid w:val="006A24CA"/>
    <w:rsid w:val="006B4037"/>
    <w:rsid w:val="006F474A"/>
    <w:rsid w:val="006F7C65"/>
    <w:rsid w:val="00701F71"/>
    <w:rsid w:val="00734515"/>
    <w:rsid w:val="007455AC"/>
    <w:rsid w:val="00750FDB"/>
    <w:rsid w:val="007635F3"/>
    <w:rsid w:val="0076771A"/>
    <w:rsid w:val="00777223"/>
    <w:rsid w:val="007974FF"/>
    <w:rsid w:val="007A1302"/>
    <w:rsid w:val="007A4412"/>
    <w:rsid w:val="007A7482"/>
    <w:rsid w:val="007C5744"/>
    <w:rsid w:val="007C675F"/>
    <w:rsid w:val="007D2DC9"/>
    <w:rsid w:val="007E620E"/>
    <w:rsid w:val="007F2AF2"/>
    <w:rsid w:val="007F797C"/>
    <w:rsid w:val="00802670"/>
    <w:rsid w:val="008063DD"/>
    <w:rsid w:val="00811425"/>
    <w:rsid w:val="00822D50"/>
    <w:rsid w:val="00837746"/>
    <w:rsid w:val="008804EF"/>
    <w:rsid w:val="00882059"/>
    <w:rsid w:val="008855C6"/>
    <w:rsid w:val="008976D9"/>
    <w:rsid w:val="008A0201"/>
    <w:rsid w:val="008B511D"/>
    <w:rsid w:val="008D2D67"/>
    <w:rsid w:val="008D7D17"/>
    <w:rsid w:val="008F0DAC"/>
    <w:rsid w:val="008F6E23"/>
    <w:rsid w:val="009071CC"/>
    <w:rsid w:val="009112A9"/>
    <w:rsid w:val="009239B9"/>
    <w:rsid w:val="00940609"/>
    <w:rsid w:val="00951D37"/>
    <w:rsid w:val="00952D4B"/>
    <w:rsid w:val="00961EAA"/>
    <w:rsid w:val="00962716"/>
    <w:rsid w:val="009837D0"/>
    <w:rsid w:val="009874D7"/>
    <w:rsid w:val="009A1558"/>
    <w:rsid w:val="009A3428"/>
    <w:rsid w:val="009A48D6"/>
    <w:rsid w:val="009A7B0A"/>
    <w:rsid w:val="009B273F"/>
    <w:rsid w:val="009B5E64"/>
    <w:rsid w:val="009B74CE"/>
    <w:rsid w:val="009B7859"/>
    <w:rsid w:val="009C3138"/>
    <w:rsid w:val="00A16177"/>
    <w:rsid w:val="00A216AB"/>
    <w:rsid w:val="00A25D4E"/>
    <w:rsid w:val="00A442F4"/>
    <w:rsid w:val="00A637F0"/>
    <w:rsid w:val="00A67249"/>
    <w:rsid w:val="00A94CE8"/>
    <w:rsid w:val="00AB07EE"/>
    <w:rsid w:val="00AB0B82"/>
    <w:rsid w:val="00AC45FE"/>
    <w:rsid w:val="00AD4AC2"/>
    <w:rsid w:val="00AF1E83"/>
    <w:rsid w:val="00AF3AC3"/>
    <w:rsid w:val="00B16BE0"/>
    <w:rsid w:val="00B175A3"/>
    <w:rsid w:val="00B214D7"/>
    <w:rsid w:val="00B3086B"/>
    <w:rsid w:val="00B57559"/>
    <w:rsid w:val="00B80F43"/>
    <w:rsid w:val="00B86471"/>
    <w:rsid w:val="00BA4F6F"/>
    <w:rsid w:val="00BB250B"/>
    <w:rsid w:val="00BB33C6"/>
    <w:rsid w:val="00BC0482"/>
    <w:rsid w:val="00BC27F0"/>
    <w:rsid w:val="00BC5543"/>
    <w:rsid w:val="00BC7AC4"/>
    <w:rsid w:val="00C061AC"/>
    <w:rsid w:val="00C11C3B"/>
    <w:rsid w:val="00C14EF5"/>
    <w:rsid w:val="00C20674"/>
    <w:rsid w:val="00C31EF4"/>
    <w:rsid w:val="00C43D97"/>
    <w:rsid w:val="00C46948"/>
    <w:rsid w:val="00C5226E"/>
    <w:rsid w:val="00C729FB"/>
    <w:rsid w:val="00C73B33"/>
    <w:rsid w:val="00C73F60"/>
    <w:rsid w:val="00C86816"/>
    <w:rsid w:val="00C93187"/>
    <w:rsid w:val="00CB2BA2"/>
    <w:rsid w:val="00CC3182"/>
    <w:rsid w:val="00CC37B2"/>
    <w:rsid w:val="00CC530C"/>
    <w:rsid w:val="00CD581D"/>
    <w:rsid w:val="00CE70E8"/>
    <w:rsid w:val="00CF2CB6"/>
    <w:rsid w:val="00D11C79"/>
    <w:rsid w:val="00D33877"/>
    <w:rsid w:val="00D41C64"/>
    <w:rsid w:val="00D44866"/>
    <w:rsid w:val="00D4731E"/>
    <w:rsid w:val="00D47820"/>
    <w:rsid w:val="00D55EE4"/>
    <w:rsid w:val="00D61217"/>
    <w:rsid w:val="00D66B41"/>
    <w:rsid w:val="00DA38C7"/>
    <w:rsid w:val="00DA785F"/>
    <w:rsid w:val="00DB467C"/>
    <w:rsid w:val="00DE52E4"/>
    <w:rsid w:val="00DE57C7"/>
    <w:rsid w:val="00DE5DFD"/>
    <w:rsid w:val="00E13934"/>
    <w:rsid w:val="00E15E85"/>
    <w:rsid w:val="00E300A8"/>
    <w:rsid w:val="00E31151"/>
    <w:rsid w:val="00E3776C"/>
    <w:rsid w:val="00E409EB"/>
    <w:rsid w:val="00E80F2C"/>
    <w:rsid w:val="00E84540"/>
    <w:rsid w:val="00E969EF"/>
    <w:rsid w:val="00E970E6"/>
    <w:rsid w:val="00EA05E1"/>
    <w:rsid w:val="00EA301F"/>
    <w:rsid w:val="00EA6F5E"/>
    <w:rsid w:val="00EB28BC"/>
    <w:rsid w:val="00ED059D"/>
    <w:rsid w:val="00ED4CE7"/>
    <w:rsid w:val="00EF2617"/>
    <w:rsid w:val="00F14B5B"/>
    <w:rsid w:val="00F22346"/>
    <w:rsid w:val="00F5064A"/>
    <w:rsid w:val="00F62664"/>
    <w:rsid w:val="00F93E6A"/>
    <w:rsid w:val="00FA5D0D"/>
    <w:rsid w:val="00FA659A"/>
    <w:rsid w:val="00FB424E"/>
    <w:rsid w:val="00FC6326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C4476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rsid w:val="002C4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76"/>
    <w:rPr>
      <w:sz w:val="24"/>
      <w:szCs w:val="24"/>
    </w:rPr>
  </w:style>
  <w:style w:type="paragraph" w:styleId="Footer">
    <w:name w:val="footer"/>
    <w:basedOn w:val="Normal"/>
    <w:link w:val="FooterChar"/>
    <w:rsid w:val="002C4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4476"/>
    <w:rPr>
      <w:sz w:val="24"/>
      <w:szCs w:val="24"/>
    </w:rPr>
  </w:style>
  <w:style w:type="character" w:styleId="PageNumber">
    <w:name w:val="page number"/>
    <w:basedOn w:val="DefaultParagraphFont"/>
    <w:rsid w:val="002C4476"/>
  </w:style>
  <w:style w:type="paragraph" w:customStyle="1" w:styleId="naisc">
    <w:name w:val="naisc"/>
    <w:basedOn w:val="Normal"/>
    <w:rsid w:val="002C4476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2C447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2C44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C4476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2C4476"/>
    <w:rPr>
      <w:sz w:val="24"/>
      <w:szCs w:val="24"/>
    </w:rPr>
  </w:style>
  <w:style w:type="paragraph" w:styleId="NormalWeb">
    <w:name w:val="Normal (Web)"/>
    <w:basedOn w:val="Normal"/>
    <w:rsid w:val="002C44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C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4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8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00D8"/>
  </w:style>
  <w:style w:type="paragraph" w:styleId="CommentSubject">
    <w:name w:val="annotation subject"/>
    <w:basedOn w:val="CommentText"/>
    <w:next w:val="CommentText"/>
    <w:link w:val="CommentSubjectChar"/>
    <w:rsid w:val="0058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00D8"/>
    <w:rPr>
      <w:b/>
      <w:bCs/>
    </w:rPr>
  </w:style>
  <w:style w:type="character" w:customStyle="1" w:styleId="spelle">
    <w:name w:val="spelle"/>
    <w:basedOn w:val="DefaultParagraphFont"/>
    <w:rsid w:val="00E969EF"/>
  </w:style>
  <w:style w:type="paragraph" w:customStyle="1" w:styleId="Default">
    <w:name w:val="Default"/>
    <w:rsid w:val="008820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3A12-CCA6-4FED-8540-0EF5BB5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627</Words>
  <Characters>4440</Characters>
  <Application>Microsoft Office Word</Application>
  <DocSecurity>0</DocSecurity>
  <Lines>134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AIManot_14102016_Adazu_NAI.docx</dc:title>
  <dc:subject>MK anotācija "Par līdzfinansējuma piešķiršanu Ādažu novada domei"</dc:subject>
  <dc:creator>Diana Pulkstene</dc:creator>
  <cp:lastModifiedBy>Diana Pulkstene</cp:lastModifiedBy>
  <cp:revision>36</cp:revision>
  <cp:lastPrinted>2016-10-14T10:41:00Z</cp:lastPrinted>
  <dcterms:created xsi:type="dcterms:W3CDTF">2016-10-07T07:40:00Z</dcterms:created>
  <dcterms:modified xsi:type="dcterms:W3CDTF">2016-11-02T13:21:00Z</dcterms:modified>
</cp:coreProperties>
</file>