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5741D7" w:rsidRDefault="00C9005D" w:rsidP="00807E9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005D" w:rsidRPr="005741D7" w:rsidRDefault="00C9005D" w:rsidP="00807E9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7E9B" w:rsidRDefault="00807E9B" w:rsidP="00807E9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005D" w:rsidRPr="005741D7" w:rsidRDefault="00C9005D" w:rsidP="00807E9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 xml:space="preserve">Informatīvais ziņojums </w:t>
      </w:r>
    </w:p>
    <w:p w:rsidR="00C9005D" w:rsidRPr="005741D7" w:rsidRDefault="00C9005D" w:rsidP="00BA04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5741D7">
        <w:rPr>
          <w:rFonts w:ascii="Times New Roman" w:eastAsia="Times New Roman" w:hAnsi="Times New Roman" w:cs="Times New Roman"/>
          <w:b/>
          <w:bCs/>
          <w:sz w:val="10"/>
          <w:szCs w:val="10"/>
        </w:rPr>
        <w:t xml:space="preserve"> </w:t>
      </w:r>
    </w:p>
    <w:p w:rsidR="00807E9B" w:rsidRDefault="00807E9B" w:rsidP="00BA04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9005D" w:rsidRPr="005741D7" w:rsidRDefault="005A5818" w:rsidP="00BA04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Par </w:t>
      </w:r>
      <w:r w:rsidR="00BC6EE4">
        <w:rPr>
          <w:rFonts w:ascii="Times New Roman" w:eastAsia="Times New Roman" w:hAnsi="Times New Roman" w:cs="Times New Roman"/>
          <w:b/>
          <w:bCs/>
          <w:sz w:val="24"/>
          <w:szCs w:val="20"/>
        </w:rPr>
        <w:t>2016. gada 25</w:t>
      </w:r>
      <w:r w:rsidR="00C9005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</w:t>
      </w:r>
      <w:r w:rsidR="00BC6EE4">
        <w:rPr>
          <w:rFonts w:ascii="Times New Roman" w:eastAsia="Times New Roman" w:hAnsi="Times New Roman" w:cs="Times New Roman"/>
          <w:b/>
          <w:bCs/>
          <w:sz w:val="24"/>
          <w:szCs w:val="20"/>
        </w:rPr>
        <w:t>oktobra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Ministru 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kabi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neta sēdes darba kārtības punktu</w:t>
      </w:r>
      <w:r w:rsidR="00C9005D"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777F" w:rsidRDefault="00C9005D" w:rsidP="00BA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741D7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 Latvijas Republikas nacionālo pozīciju</w:t>
      </w:r>
      <w:r w:rsidRPr="005741D7">
        <w:rPr>
          <w:rFonts w:ascii="Times New Roman" w:eastAsia="Times New Roman" w:hAnsi="Times New Roman" w:cs="Times New Roman"/>
          <w:b/>
          <w:sz w:val="24"/>
          <w:szCs w:val="24"/>
        </w:rPr>
        <w:t xml:space="preserve"> apstiprināšanu </w:t>
      </w:r>
      <w:r w:rsidRPr="00A65D3C">
        <w:rPr>
          <w:rFonts w:ascii="Times New Roman" w:eastAsia="Times New Roman" w:hAnsi="Times New Roman" w:cs="Times New Roman"/>
          <w:b/>
          <w:sz w:val="24"/>
          <w:szCs w:val="24"/>
        </w:rPr>
        <w:t xml:space="preserve">par ES kopējās nostājas projektiem pievienošanās sarunu ar </w:t>
      </w:r>
      <w:r w:rsidR="00A0646F" w:rsidRPr="00A65D3C">
        <w:rPr>
          <w:rFonts w:ascii="Times New Roman" w:eastAsia="Times New Roman" w:hAnsi="Times New Roman" w:cs="Times New Roman"/>
          <w:b/>
          <w:sz w:val="24"/>
          <w:szCs w:val="24"/>
        </w:rPr>
        <w:t>Serbiju</w:t>
      </w:r>
      <w:r w:rsidR="00BC6EE4" w:rsidRPr="00A65D3C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A65D3C">
        <w:rPr>
          <w:rFonts w:ascii="Times New Roman" w:eastAsia="Times New Roman" w:hAnsi="Times New Roman" w:cs="Times New Roman"/>
          <w:b/>
          <w:sz w:val="24"/>
          <w:szCs w:val="24"/>
        </w:rPr>
        <w:t xml:space="preserve">. sadaļā </w:t>
      </w:r>
      <w:r w:rsidR="00BC6EE4" w:rsidRPr="00A65D3C">
        <w:rPr>
          <w:rFonts w:ascii="Times New Roman" w:eastAsia="Times New Roman" w:hAnsi="Times New Roman" w:cs="Times New Roman"/>
          <w:b/>
          <w:sz w:val="24"/>
          <w:szCs w:val="24"/>
        </w:rPr>
        <w:t xml:space="preserve">Valsts </w:t>
      </w:r>
      <w:r w:rsidR="00BC6EE4" w:rsidRPr="00372BB3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iepirkums </w:t>
      </w:r>
      <w:r w:rsidR="00A65D3C" w:rsidRPr="00372B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v-LV"/>
        </w:rPr>
        <w:t>un pievienošanās sarunu ar Melnkalni 11. sadaļā Lauksaimniecība un lauku attīstība”</w:t>
      </w:r>
    </w:p>
    <w:p w:rsidR="00A65D3C" w:rsidRPr="00A65D3C" w:rsidRDefault="00A65D3C" w:rsidP="00A6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07E9B" w:rsidRPr="00792FB1" w:rsidRDefault="00C9005D" w:rsidP="00807E9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92E">
        <w:rPr>
          <w:rFonts w:ascii="Times New Roman" w:eastAsia="Times New Roman" w:hAnsi="Times New Roman" w:cs="Times New Roman"/>
          <w:sz w:val="24"/>
          <w:szCs w:val="24"/>
        </w:rPr>
        <w:t>Lai novērtētu Eiropas Savienības (ES) kandidātvalstu gatavību sākt sarunas konkrētās</w:t>
      </w:r>
      <w:r w:rsidR="00012510" w:rsidRPr="0031192E">
        <w:rPr>
          <w:rFonts w:ascii="Times New Roman" w:eastAsia="Times New Roman" w:hAnsi="Times New Roman" w:cs="Times New Roman"/>
          <w:sz w:val="24"/>
          <w:szCs w:val="24"/>
        </w:rPr>
        <w:t xml:space="preserve"> ES politiku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jomās, Eiropas Komisija (EK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>) veic kandidātvalstu nacionālo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B4" w:rsidRPr="0031192E">
        <w:rPr>
          <w:rFonts w:ascii="Times New Roman" w:eastAsia="Times New Roman" w:hAnsi="Times New Roman" w:cs="Times New Roman"/>
          <w:sz w:val="24"/>
          <w:szCs w:val="24"/>
        </w:rPr>
        <w:t xml:space="preserve">tiesību aktu 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>atbilstības ES prasībām izvērtēšanu</w:t>
      </w:r>
      <w:r w:rsidRPr="0031192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FDD" w:rsidRPr="0031192E">
        <w:rPr>
          <w:rFonts w:ascii="Times New Roman" w:hAnsi="Times New Roman" w:cs="Times New Roman"/>
          <w:sz w:val="24"/>
          <w:szCs w:val="24"/>
        </w:rPr>
        <w:t xml:space="preserve">Serbijas tiesību aktu atbilstības ES prasībām izvērtēšana </w:t>
      </w:r>
      <w:r w:rsidR="00B110A0" w:rsidRPr="0031192E">
        <w:rPr>
          <w:rFonts w:ascii="Times New Roman" w:hAnsi="Times New Roman" w:cs="Times New Roman"/>
          <w:sz w:val="24"/>
          <w:szCs w:val="24"/>
        </w:rPr>
        <w:t>tika sākta 2013. gada septembrī</w:t>
      </w:r>
      <w:r w:rsidR="0028007B" w:rsidRPr="0031192E">
        <w:rPr>
          <w:rFonts w:ascii="Times New Roman" w:hAnsi="Times New Roman" w:cs="Times New Roman"/>
          <w:sz w:val="24"/>
          <w:szCs w:val="24"/>
        </w:rPr>
        <w:t>, savukārt Melnkalnes – 2012.</w:t>
      </w:r>
      <w:r w:rsidR="004525F9" w:rsidRPr="0031192E">
        <w:rPr>
          <w:rFonts w:ascii="Times New Roman" w:hAnsi="Times New Roman" w:cs="Times New Roman"/>
          <w:sz w:val="24"/>
          <w:szCs w:val="24"/>
        </w:rPr>
        <w:t xml:space="preserve"> </w:t>
      </w:r>
      <w:r w:rsidR="0028007B" w:rsidRPr="0031192E">
        <w:rPr>
          <w:rFonts w:ascii="Times New Roman" w:hAnsi="Times New Roman" w:cs="Times New Roman"/>
          <w:sz w:val="24"/>
          <w:szCs w:val="24"/>
        </w:rPr>
        <w:t>gada jūlijā</w:t>
      </w:r>
      <w:r w:rsidR="00B110A0" w:rsidRPr="0031192E">
        <w:rPr>
          <w:rFonts w:ascii="Times New Roman" w:hAnsi="Times New Roman" w:cs="Times New Roman"/>
          <w:sz w:val="24"/>
          <w:szCs w:val="24"/>
        </w:rPr>
        <w:t>.</w:t>
      </w:r>
      <w:r w:rsidR="00053FDD" w:rsidRPr="0031192E">
        <w:rPr>
          <w:rFonts w:ascii="Times New Roman" w:hAnsi="Times New Roman" w:cs="Times New Roman"/>
          <w:sz w:val="24"/>
          <w:szCs w:val="24"/>
        </w:rPr>
        <w:t xml:space="preserve"> </w:t>
      </w:r>
      <w:r w:rsidRPr="0031192E">
        <w:rPr>
          <w:rFonts w:ascii="Times New Roman" w:eastAsia="Times New Roman" w:hAnsi="Times New Roman" w:cs="Times New Roman"/>
          <w:sz w:val="24"/>
          <w:szCs w:val="24"/>
        </w:rPr>
        <w:t xml:space="preserve">Tajās pievienošanās sarunu sadaļās, kur ES 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dalībvalstis ir noteikušas sarunu atvēršanas vai slēgšanas nosacījumus, EK uzrauga to izpildi. </w:t>
      </w:r>
      <w:r w:rsidR="00E97216" w:rsidRPr="00E23433">
        <w:rPr>
          <w:rFonts w:ascii="Times New Roman" w:eastAsia="Times New Roman" w:hAnsi="Times New Roman" w:cs="Times New Roman"/>
          <w:sz w:val="24"/>
          <w:szCs w:val="24"/>
        </w:rPr>
        <w:t>Serbijas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085" w:rsidRPr="00E23433">
        <w:rPr>
          <w:rFonts w:ascii="Times New Roman" w:eastAsia="Times New Roman" w:hAnsi="Times New Roman" w:cs="Times New Roman"/>
          <w:sz w:val="24"/>
          <w:szCs w:val="24"/>
        </w:rPr>
        <w:t xml:space="preserve">un Melnkalnes 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>ES pievienošanās sarunās i</w:t>
      </w:r>
      <w:r w:rsidR="002A1085" w:rsidRPr="00E23433">
        <w:rPr>
          <w:rFonts w:ascii="Times New Roman" w:eastAsia="Times New Roman" w:hAnsi="Times New Roman" w:cs="Times New Roman"/>
          <w:sz w:val="24"/>
          <w:szCs w:val="24"/>
        </w:rPr>
        <w:t>r 35 sadaļas. Līdz 2016. gada 20</w:t>
      </w:r>
      <w:r w:rsidR="00F42409" w:rsidRPr="00E23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085" w:rsidRPr="00E23433">
        <w:rPr>
          <w:rFonts w:ascii="Times New Roman" w:eastAsia="Times New Roman" w:hAnsi="Times New Roman" w:cs="Times New Roman"/>
          <w:sz w:val="24"/>
          <w:szCs w:val="24"/>
        </w:rPr>
        <w:t>oktobrim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sarunās ar </w:t>
      </w:r>
      <w:r w:rsidR="00E97216" w:rsidRPr="00E23433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ir atvērtas </w:t>
      </w:r>
      <w:r w:rsidR="002A1085" w:rsidRPr="00E23433">
        <w:rPr>
          <w:rFonts w:ascii="Times New Roman" w:eastAsia="Times New Roman" w:hAnsi="Times New Roman" w:cs="Times New Roman"/>
          <w:sz w:val="24"/>
          <w:szCs w:val="24"/>
        </w:rPr>
        <w:t>četras</w:t>
      </w:r>
      <w:r w:rsidRPr="00E23433">
        <w:rPr>
          <w:rFonts w:ascii="Times New Roman" w:eastAsia="Times New Roman" w:hAnsi="Times New Roman" w:cs="Times New Roman"/>
          <w:sz w:val="24"/>
          <w:szCs w:val="24"/>
        </w:rPr>
        <w:t xml:space="preserve"> sarunu sadaļa</w:t>
      </w:r>
      <w:r w:rsidR="00063E04" w:rsidRPr="00E234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1085" w:rsidRPr="00E23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085" w:rsidRPr="00792FB1">
        <w:rPr>
          <w:rFonts w:ascii="Times New Roman" w:eastAsia="Times New Roman" w:hAnsi="Times New Roman" w:cs="Times New Roman"/>
          <w:sz w:val="24"/>
          <w:szCs w:val="24"/>
        </w:rPr>
        <w:t xml:space="preserve">ar Melnkalni </w:t>
      </w:r>
      <w:r w:rsidR="0031192E" w:rsidRPr="00792FB1">
        <w:rPr>
          <w:rFonts w:ascii="Times New Roman" w:hAnsi="Times New Roman" w:cs="Times New Roman"/>
          <w:sz w:val="24"/>
          <w:szCs w:val="24"/>
        </w:rPr>
        <w:t>24</w:t>
      </w:r>
      <w:r w:rsidR="002A1085" w:rsidRPr="00792FB1">
        <w:rPr>
          <w:rFonts w:ascii="Times New Roman" w:hAnsi="Times New Roman" w:cs="Times New Roman"/>
          <w:sz w:val="24"/>
          <w:szCs w:val="24"/>
        </w:rPr>
        <w:t>, no kurām provizoriski slēgtas divas</w:t>
      </w:r>
      <w:r w:rsidRPr="00792F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3A06" w:rsidRPr="00E23433" w:rsidRDefault="00CB6D25" w:rsidP="00807E9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433">
        <w:rPr>
          <w:rFonts w:ascii="Times New Roman" w:hAnsi="Times New Roman" w:cs="Times New Roman"/>
          <w:sz w:val="24"/>
          <w:szCs w:val="24"/>
        </w:rPr>
        <w:t xml:space="preserve">Tiesību aktu caurskatīšanas gaitā EK ir secinājusi, ka Serbija ir pietiekami gatava </w:t>
      </w:r>
      <w:r w:rsidR="00EF3A06" w:rsidRPr="00E23433">
        <w:rPr>
          <w:rFonts w:ascii="Times New Roman" w:hAnsi="Times New Roman" w:cs="Times New Roman"/>
          <w:sz w:val="24"/>
          <w:szCs w:val="24"/>
        </w:rPr>
        <w:t xml:space="preserve">sarunu sākšanai </w:t>
      </w:r>
      <w:r w:rsidR="00EF3A06" w:rsidRPr="00E23433">
        <w:rPr>
          <w:rFonts w:ascii="Times New Roman" w:eastAsia="Times New Roman" w:hAnsi="Times New Roman" w:cs="Times New Roman"/>
          <w:sz w:val="24"/>
          <w:szCs w:val="24"/>
        </w:rPr>
        <w:t>5. sadaļā Valsts iepirkums, savukārt</w:t>
      </w:r>
      <w:r w:rsidR="00EF3A06" w:rsidRPr="00E23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Melnkalne</w:t>
      </w:r>
      <w:r w:rsidR="00F071FE" w:rsidRPr="00E23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-</w:t>
      </w:r>
      <w:r w:rsidR="00EF3A06" w:rsidRPr="00E234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11. sadaļā Lauksaimniecība un lauku attīstība.</w:t>
      </w:r>
      <w:r w:rsidR="00EF3A06" w:rsidRPr="00E23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433" w:rsidRPr="00792FB1" w:rsidRDefault="00E23433" w:rsidP="00792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3433">
        <w:rPr>
          <w:rFonts w:ascii="Times New Roman" w:hAnsi="Times New Roman" w:cs="Times New Roman"/>
          <w:sz w:val="24"/>
          <w:szCs w:val="24"/>
        </w:rPr>
        <w:t xml:space="preserve">Serbijas valsts iepirkuma sistēma lielā mērā atbilst </w:t>
      </w:r>
      <w:r w:rsidR="00106314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E23433">
        <w:rPr>
          <w:rFonts w:ascii="Times New Roman" w:hAnsi="Times New Roman" w:cs="Times New Roman"/>
          <w:i/>
          <w:sz w:val="24"/>
          <w:szCs w:val="24"/>
        </w:rPr>
        <w:t>acquis</w:t>
      </w:r>
      <w:proofErr w:type="spellEnd"/>
      <w:r w:rsidRPr="00E23433">
        <w:rPr>
          <w:rFonts w:ascii="Times New Roman" w:hAnsi="Times New Roman" w:cs="Times New Roman"/>
          <w:sz w:val="24"/>
          <w:szCs w:val="24"/>
        </w:rPr>
        <w:t xml:space="preserve"> valsts iepirkuma jomā. Serbijai jāturpina tiesiskā regulējuma harmonizācija un administratīvās kapacitātes stiprināšana. Īpaša uzmanība jāpievērš korupcijas un interešu konflikta novēršanai.</w:t>
      </w:r>
      <w:r w:rsidR="0043674B">
        <w:rPr>
          <w:rFonts w:ascii="Times New Roman" w:hAnsi="Times New Roman" w:cs="Times New Roman"/>
          <w:sz w:val="24"/>
          <w:szCs w:val="24"/>
        </w:rPr>
        <w:t xml:space="preserve"> </w:t>
      </w:r>
      <w:r w:rsidRPr="00E23433">
        <w:rPr>
          <w:rFonts w:ascii="Times New Roman" w:hAnsi="Times New Roman" w:cs="Times New Roman"/>
          <w:sz w:val="24"/>
          <w:szCs w:val="24"/>
        </w:rPr>
        <w:t xml:space="preserve">EK </w:t>
      </w:r>
      <w:r w:rsidR="0043674B">
        <w:rPr>
          <w:rFonts w:ascii="Times New Roman" w:hAnsi="Times New Roman" w:cs="Times New Roman"/>
          <w:sz w:val="24"/>
          <w:szCs w:val="24"/>
        </w:rPr>
        <w:t>ir izvirzījusi</w:t>
      </w:r>
      <w:r w:rsidRPr="00E23433">
        <w:rPr>
          <w:rFonts w:ascii="Times New Roman" w:hAnsi="Times New Roman" w:cs="Times New Roman"/>
          <w:sz w:val="24"/>
          <w:szCs w:val="24"/>
        </w:rPr>
        <w:t xml:space="preserve"> trīs </w:t>
      </w:r>
      <w:r w:rsidR="0043674B">
        <w:rPr>
          <w:rFonts w:ascii="Times New Roman" w:hAnsi="Times New Roman" w:cs="Times New Roman"/>
          <w:sz w:val="24"/>
          <w:szCs w:val="24"/>
        </w:rPr>
        <w:t>5. sadaļas slēgša</w:t>
      </w:r>
      <w:r w:rsidR="0068634B">
        <w:rPr>
          <w:rFonts w:ascii="Times New Roman" w:hAnsi="Times New Roman" w:cs="Times New Roman"/>
          <w:sz w:val="24"/>
          <w:szCs w:val="24"/>
        </w:rPr>
        <w:t>nas nosacījumus, kas ietver</w:t>
      </w:r>
      <w:r w:rsidR="0043674B">
        <w:rPr>
          <w:rFonts w:ascii="Times New Roman" w:hAnsi="Times New Roman" w:cs="Times New Roman"/>
          <w:sz w:val="24"/>
          <w:szCs w:val="24"/>
        </w:rPr>
        <w:t xml:space="preserve"> </w:t>
      </w:r>
      <w:r w:rsidRPr="00E23433">
        <w:rPr>
          <w:rFonts w:ascii="Times New Roman" w:hAnsi="Times New Roman" w:cs="Times New Roman"/>
          <w:sz w:val="24"/>
          <w:szCs w:val="24"/>
        </w:rPr>
        <w:t>Serbija</w:t>
      </w:r>
      <w:r w:rsidR="0043674B">
        <w:rPr>
          <w:rFonts w:ascii="Times New Roman" w:hAnsi="Times New Roman" w:cs="Times New Roman"/>
          <w:sz w:val="24"/>
          <w:szCs w:val="24"/>
        </w:rPr>
        <w:t>s</w:t>
      </w:r>
      <w:r w:rsidRPr="00E23433">
        <w:rPr>
          <w:rFonts w:ascii="Times New Roman" w:hAnsi="Times New Roman" w:cs="Times New Roman"/>
          <w:sz w:val="24"/>
          <w:szCs w:val="24"/>
        </w:rPr>
        <w:t xml:space="preserve"> </w:t>
      </w:r>
      <w:r w:rsidR="0043674B">
        <w:rPr>
          <w:rFonts w:ascii="Times New Roman" w:hAnsi="Times New Roman" w:cs="Times New Roman"/>
          <w:sz w:val="24"/>
          <w:szCs w:val="24"/>
        </w:rPr>
        <w:t>nacionālā tiesiskā regulējuma pilnīgu saskaņošanu</w:t>
      </w:r>
      <w:r w:rsidRPr="00E23433">
        <w:rPr>
          <w:rFonts w:ascii="Times New Roman" w:hAnsi="Times New Roman" w:cs="Times New Roman"/>
          <w:sz w:val="24"/>
          <w:szCs w:val="24"/>
        </w:rPr>
        <w:t xml:space="preserve"> ar ES </w:t>
      </w:r>
      <w:proofErr w:type="spellStart"/>
      <w:r w:rsidRPr="00E23433">
        <w:rPr>
          <w:rFonts w:ascii="Times New Roman" w:hAnsi="Times New Roman" w:cs="Times New Roman"/>
          <w:i/>
          <w:sz w:val="24"/>
          <w:szCs w:val="24"/>
        </w:rPr>
        <w:t>acquis</w:t>
      </w:r>
      <w:proofErr w:type="spellEnd"/>
      <w:r w:rsidRPr="00E23433">
        <w:rPr>
          <w:rFonts w:ascii="Times New Roman" w:hAnsi="Times New Roman" w:cs="Times New Roman"/>
          <w:sz w:val="24"/>
          <w:szCs w:val="24"/>
        </w:rPr>
        <w:t xml:space="preserve"> visās valsts iepirkuma jomās, atbilstoša</w:t>
      </w:r>
      <w:r w:rsidR="004F7109">
        <w:rPr>
          <w:rFonts w:ascii="Times New Roman" w:hAnsi="Times New Roman" w:cs="Times New Roman"/>
          <w:sz w:val="24"/>
          <w:szCs w:val="24"/>
        </w:rPr>
        <w:t>s</w:t>
      </w:r>
      <w:r w:rsidRPr="00E23433">
        <w:rPr>
          <w:rFonts w:ascii="Times New Roman" w:hAnsi="Times New Roman" w:cs="Times New Roman"/>
          <w:sz w:val="24"/>
          <w:szCs w:val="24"/>
        </w:rPr>
        <w:t xml:space="preserve"> ad</w:t>
      </w:r>
      <w:r w:rsidRPr="00792FB1">
        <w:rPr>
          <w:rFonts w:ascii="Times New Roman" w:hAnsi="Times New Roman" w:cs="Times New Roman"/>
          <w:sz w:val="24"/>
          <w:szCs w:val="24"/>
        </w:rPr>
        <w:t>ministratīvā</w:t>
      </w:r>
      <w:r w:rsidR="004F7109" w:rsidRPr="00792FB1">
        <w:rPr>
          <w:rFonts w:ascii="Times New Roman" w:hAnsi="Times New Roman" w:cs="Times New Roman"/>
          <w:sz w:val="24"/>
          <w:szCs w:val="24"/>
        </w:rPr>
        <w:t>s</w:t>
      </w:r>
      <w:r w:rsidRPr="00792FB1">
        <w:rPr>
          <w:rFonts w:ascii="Times New Roman" w:hAnsi="Times New Roman" w:cs="Times New Roman"/>
          <w:sz w:val="24"/>
          <w:szCs w:val="24"/>
        </w:rPr>
        <w:t xml:space="preserve"> un institucionālā</w:t>
      </w:r>
      <w:r w:rsidR="004F7109" w:rsidRPr="00792FB1">
        <w:rPr>
          <w:rFonts w:ascii="Times New Roman" w:hAnsi="Times New Roman" w:cs="Times New Roman"/>
          <w:sz w:val="24"/>
          <w:szCs w:val="24"/>
        </w:rPr>
        <w:t>s</w:t>
      </w:r>
      <w:r w:rsidRPr="00792FB1">
        <w:rPr>
          <w:rFonts w:ascii="Times New Roman" w:hAnsi="Times New Roman" w:cs="Times New Roman"/>
          <w:sz w:val="24"/>
          <w:szCs w:val="24"/>
        </w:rPr>
        <w:t xml:space="preserve"> kapacitāte</w:t>
      </w:r>
      <w:r w:rsidR="004F7109" w:rsidRPr="00792FB1">
        <w:rPr>
          <w:rFonts w:ascii="Times New Roman" w:hAnsi="Times New Roman" w:cs="Times New Roman"/>
          <w:sz w:val="24"/>
          <w:szCs w:val="24"/>
        </w:rPr>
        <w:t>s nodrošināšanu</w:t>
      </w:r>
      <w:r w:rsidRPr="00792FB1">
        <w:rPr>
          <w:rFonts w:ascii="Times New Roman" w:hAnsi="Times New Roman" w:cs="Times New Roman"/>
          <w:sz w:val="24"/>
          <w:szCs w:val="24"/>
        </w:rPr>
        <w:t xml:space="preserve">, </w:t>
      </w:r>
      <w:r w:rsidR="0068634B" w:rsidRPr="00792FB1">
        <w:rPr>
          <w:rFonts w:ascii="Times New Roman" w:hAnsi="Times New Roman" w:cs="Times New Roman"/>
          <w:sz w:val="24"/>
          <w:szCs w:val="24"/>
        </w:rPr>
        <w:t>kā arī rezultātus, kas liecinātu</w:t>
      </w:r>
      <w:r w:rsidRPr="00792FB1">
        <w:rPr>
          <w:rFonts w:ascii="Times New Roman" w:hAnsi="Times New Roman" w:cs="Times New Roman"/>
          <w:sz w:val="24"/>
          <w:szCs w:val="24"/>
        </w:rPr>
        <w:t xml:space="preserve"> par godīgu un atklātu valsts iepirkuma sistēmu.</w:t>
      </w:r>
    </w:p>
    <w:p w:rsidR="00792FB1" w:rsidRPr="00792FB1" w:rsidRDefault="00792FB1" w:rsidP="00792FB1">
      <w:pPr>
        <w:jc w:val="both"/>
        <w:rPr>
          <w:rFonts w:ascii="Times New Roman" w:hAnsi="Times New Roman" w:cs="Times New Roman"/>
          <w:sz w:val="24"/>
          <w:szCs w:val="24"/>
        </w:rPr>
      </w:pPr>
      <w:r w:rsidRPr="00792FB1">
        <w:rPr>
          <w:rFonts w:ascii="Times New Roman" w:hAnsi="Times New Roman" w:cs="Times New Roman"/>
          <w:sz w:val="24"/>
          <w:szCs w:val="24"/>
        </w:rPr>
        <w:t xml:space="preserve">Melnkalne ir daļēji pārņēmusi </w:t>
      </w:r>
      <w:proofErr w:type="spellStart"/>
      <w:r w:rsidRPr="00792FB1">
        <w:rPr>
          <w:rFonts w:ascii="Times New Roman" w:hAnsi="Times New Roman" w:cs="Times New Roman"/>
          <w:i/>
          <w:iCs/>
          <w:sz w:val="24"/>
          <w:szCs w:val="24"/>
        </w:rPr>
        <w:t>acquis</w:t>
      </w:r>
      <w:proofErr w:type="spellEnd"/>
      <w:r w:rsidRPr="00792FB1">
        <w:rPr>
          <w:rFonts w:ascii="Times New Roman" w:hAnsi="Times New Roman" w:cs="Times New Roman"/>
          <w:sz w:val="24"/>
          <w:szCs w:val="24"/>
        </w:rPr>
        <w:t xml:space="preserve"> lauksaimniecības un lauku attīstības jomā. Melnkalnei jāturpina saskaņot </w:t>
      </w:r>
      <w:proofErr w:type="spellStart"/>
      <w:r w:rsidRPr="00792FB1">
        <w:rPr>
          <w:rFonts w:ascii="Times New Roman" w:hAnsi="Times New Roman" w:cs="Times New Roman"/>
          <w:i/>
          <w:iCs/>
          <w:sz w:val="24"/>
          <w:szCs w:val="24"/>
        </w:rPr>
        <w:t>acquis</w:t>
      </w:r>
      <w:proofErr w:type="spellEnd"/>
      <w:r w:rsidRPr="00792F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2FB1">
        <w:rPr>
          <w:rFonts w:ascii="Times New Roman" w:hAnsi="Times New Roman" w:cs="Times New Roman"/>
          <w:sz w:val="24"/>
          <w:szCs w:val="24"/>
        </w:rPr>
        <w:t xml:space="preserve">un īpaša uzmanība jāpievērš administratīvo struktūru izveidei un kapacitātes stiprināšanai. EK provizoriskai sadaļas slēgšanai ir izvirzījusi divus slēgšanas nosacījumus, kas paredz </w:t>
      </w:r>
      <w:r w:rsidR="00F25FE0">
        <w:rPr>
          <w:rFonts w:ascii="Times New Roman" w:hAnsi="Times New Roman" w:cs="Times New Roman"/>
          <w:sz w:val="24"/>
          <w:szCs w:val="24"/>
        </w:rPr>
        <w:t>ieviest Integrētās a</w:t>
      </w:r>
      <w:r w:rsidRPr="00792FB1">
        <w:rPr>
          <w:rFonts w:ascii="Times New Roman" w:hAnsi="Times New Roman" w:cs="Times New Roman"/>
          <w:sz w:val="24"/>
          <w:szCs w:val="24"/>
        </w:rPr>
        <w:t>dmin</w:t>
      </w:r>
      <w:r w:rsidR="00F25FE0">
        <w:rPr>
          <w:rFonts w:ascii="Times New Roman" w:hAnsi="Times New Roman" w:cs="Times New Roman"/>
          <w:sz w:val="24"/>
          <w:szCs w:val="24"/>
        </w:rPr>
        <w:t>istrācijas un kontroles sistēmu</w:t>
      </w:r>
      <w:r w:rsidRPr="00792FB1">
        <w:rPr>
          <w:rFonts w:ascii="Times New Roman" w:hAnsi="Times New Roman" w:cs="Times New Roman"/>
          <w:sz w:val="24"/>
          <w:szCs w:val="24"/>
        </w:rPr>
        <w:t xml:space="preserve"> u</w:t>
      </w:r>
      <w:r w:rsidR="00110E94">
        <w:rPr>
          <w:rFonts w:ascii="Times New Roman" w:hAnsi="Times New Roman" w:cs="Times New Roman"/>
          <w:sz w:val="24"/>
          <w:szCs w:val="24"/>
        </w:rPr>
        <w:t xml:space="preserve">n </w:t>
      </w:r>
      <w:r w:rsidR="00F25FE0">
        <w:rPr>
          <w:rFonts w:ascii="Times New Roman" w:hAnsi="Times New Roman" w:cs="Times New Roman"/>
          <w:sz w:val="24"/>
          <w:szCs w:val="24"/>
        </w:rPr>
        <w:t xml:space="preserve">izveidot </w:t>
      </w:r>
      <w:r w:rsidR="00110E94">
        <w:rPr>
          <w:rFonts w:ascii="Times New Roman" w:hAnsi="Times New Roman" w:cs="Times New Roman"/>
          <w:sz w:val="24"/>
          <w:szCs w:val="24"/>
        </w:rPr>
        <w:t>Maksājumu aģentūr</w:t>
      </w:r>
      <w:r w:rsidRPr="00792FB1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1872F0" w:rsidRPr="00792FB1" w:rsidRDefault="00792FB1" w:rsidP="00792FB1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D2" w:rsidRPr="00792FB1">
        <w:rPr>
          <w:rFonts w:ascii="Times New Roman" w:eastAsia="Times New Roman" w:hAnsi="Times New Roman" w:cs="Times New Roman"/>
          <w:sz w:val="24"/>
          <w:szCs w:val="24"/>
        </w:rPr>
        <w:t>Ir sagatavotas Latvijas nacionālās pozīcijas par ES kopējās nostājas</w:t>
      </w:r>
      <w:r w:rsidR="00F42409" w:rsidRPr="00792FB1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CC29D2" w:rsidRPr="00792FB1">
        <w:rPr>
          <w:rFonts w:ascii="Times New Roman" w:eastAsia="Times New Roman" w:hAnsi="Times New Roman" w:cs="Times New Roman"/>
          <w:sz w:val="24"/>
          <w:szCs w:val="24"/>
        </w:rPr>
        <w:t>iem</w:t>
      </w:r>
      <w:r w:rsidR="00C9005D" w:rsidRPr="00792FB1">
        <w:rPr>
          <w:rFonts w:ascii="Times New Roman" w:eastAsia="Times New Roman" w:hAnsi="Times New Roman" w:cs="Times New Roman"/>
          <w:sz w:val="24"/>
          <w:szCs w:val="24"/>
        </w:rPr>
        <w:t xml:space="preserve"> piev</w:t>
      </w:r>
      <w:r w:rsidR="00F42409" w:rsidRPr="00792FB1">
        <w:rPr>
          <w:rFonts w:ascii="Times New Roman" w:eastAsia="Times New Roman" w:hAnsi="Times New Roman" w:cs="Times New Roman"/>
          <w:sz w:val="24"/>
          <w:szCs w:val="24"/>
        </w:rPr>
        <w:t xml:space="preserve">ienošanās sarunu ar </w:t>
      </w:r>
      <w:r w:rsidR="00A83892" w:rsidRPr="00792FB1">
        <w:rPr>
          <w:rFonts w:ascii="Times New Roman" w:eastAsia="Times New Roman" w:hAnsi="Times New Roman" w:cs="Times New Roman"/>
          <w:sz w:val="24"/>
          <w:szCs w:val="24"/>
        </w:rPr>
        <w:t>Serbiju</w:t>
      </w:r>
      <w:r w:rsidR="00CC29D2" w:rsidRPr="00792FB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42409" w:rsidRPr="00792F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1395" w:rsidRPr="00792FB1">
        <w:rPr>
          <w:rFonts w:ascii="Times New Roman" w:eastAsia="Times New Roman" w:hAnsi="Times New Roman" w:cs="Times New Roman"/>
          <w:sz w:val="24"/>
          <w:szCs w:val="24"/>
        </w:rPr>
        <w:t xml:space="preserve">sadaļā </w:t>
      </w:r>
      <w:r w:rsidR="00CC29D2" w:rsidRPr="00792FB1">
        <w:rPr>
          <w:rFonts w:ascii="Times New Roman" w:eastAsia="Times New Roman" w:hAnsi="Times New Roman" w:cs="Times New Roman"/>
          <w:sz w:val="24"/>
          <w:szCs w:val="24"/>
        </w:rPr>
        <w:t>Valsts iepirkums</w:t>
      </w:r>
      <w:r w:rsidR="00561395" w:rsidRPr="00792FB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CC29D2" w:rsidRPr="00792F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pievienošanās sarunu ar Melnkalni 11. sadaļā Lauksaimniecība un lauku attīstība</w:t>
      </w:r>
      <w:r w:rsidR="007A7D60" w:rsidRPr="00792F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C9005D" w:rsidRPr="00792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05D" w:rsidRPr="005741D7" w:rsidRDefault="00C9005D" w:rsidP="00807E9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Latvijas pozīcija</w:t>
      </w:r>
      <w:r w:rsidR="00F42409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</w:p>
    <w:p w:rsidR="00FE457D" w:rsidRDefault="00F42409" w:rsidP="00FE457D">
      <w:pPr>
        <w:numPr>
          <w:ilvl w:val="0"/>
          <w:numId w:val="1"/>
        </w:numPr>
        <w:spacing w:before="120" w:after="120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Latvija atbalsta Eiropas Komisijas rekomendāciju atvērt pi</w:t>
      </w:r>
      <w:r w:rsidR="00ED3620">
        <w:rPr>
          <w:rFonts w:ascii="Times New Roman" w:eastAsia="Times New Roman" w:hAnsi="Times New Roman" w:cs="Times New Roman"/>
          <w:bCs/>
          <w:sz w:val="24"/>
          <w:szCs w:val="24"/>
        </w:rPr>
        <w:t>evienošanās sarunas ar Serbiju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8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4166">
        <w:rPr>
          <w:rFonts w:ascii="Times New Roman" w:eastAsia="Times New Roman" w:hAnsi="Times New Roman" w:cs="Times New Roman"/>
          <w:sz w:val="24"/>
          <w:szCs w:val="24"/>
        </w:rPr>
        <w:t>adaļā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C3">
        <w:rPr>
          <w:rFonts w:ascii="Times New Roman" w:eastAsia="Times New Roman" w:hAnsi="Times New Roman" w:cs="Times New Roman"/>
          <w:sz w:val="24"/>
          <w:szCs w:val="24"/>
        </w:rPr>
        <w:t>Valsts iepirkums</w:t>
      </w:r>
      <w:r w:rsidRPr="008E41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2409" w:rsidRPr="00FE457D" w:rsidRDefault="00F42409" w:rsidP="00807E9B">
      <w:pPr>
        <w:numPr>
          <w:ilvl w:val="0"/>
          <w:numId w:val="1"/>
        </w:numPr>
        <w:spacing w:before="120" w:after="120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7D">
        <w:rPr>
          <w:rFonts w:ascii="Times New Roman" w:eastAsia="Times New Roman" w:hAnsi="Times New Roman" w:cs="Times New Roman"/>
          <w:sz w:val="24"/>
          <w:szCs w:val="24"/>
        </w:rPr>
        <w:t xml:space="preserve">Latvija </w:t>
      </w:r>
      <w:r w:rsidRPr="00FE457D">
        <w:rPr>
          <w:rFonts w:ascii="Times New Roman" w:eastAsia="Times New Roman" w:hAnsi="Times New Roman" w:cs="Times New Roman"/>
          <w:bCs/>
          <w:sz w:val="24"/>
          <w:szCs w:val="24"/>
        </w:rPr>
        <w:t>atbalsta Eiropas Komisijas rekomendāciju atvērt pi</w:t>
      </w:r>
      <w:r w:rsidR="00ED3620" w:rsidRPr="00FE457D">
        <w:rPr>
          <w:rFonts w:ascii="Times New Roman" w:eastAsia="Times New Roman" w:hAnsi="Times New Roman" w:cs="Times New Roman"/>
          <w:bCs/>
          <w:sz w:val="24"/>
          <w:szCs w:val="24"/>
        </w:rPr>
        <w:t xml:space="preserve">evienošanās </w:t>
      </w:r>
      <w:r w:rsidR="004107B8">
        <w:rPr>
          <w:rFonts w:ascii="Times New Roman" w:eastAsia="Times New Roman" w:hAnsi="Times New Roman" w:cs="Times New Roman"/>
          <w:bCs/>
          <w:sz w:val="24"/>
          <w:szCs w:val="24"/>
        </w:rPr>
        <w:t xml:space="preserve">sarunas </w:t>
      </w:r>
      <w:r w:rsidR="00FE457D" w:rsidRPr="00FE45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ar Melnkalni 11. sadaļā Lauksaimniecība un lauku attīstība</w:t>
      </w:r>
      <w:r w:rsidR="004107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.</w:t>
      </w:r>
    </w:p>
    <w:p w:rsidR="00FE457D" w:rsidRDefault="00FE457D" w:rsidP="00807E9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77C" w:rsidRDefault="0092377C" w:rsidP="00807E9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AA9" w:rsidRPr="0092377C" w:rsidRDefault="00C9005D" w:rsidP="00807E9B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1D7">
        <w:rPr>
          <w:rFonts w:ascii="Times New Roman" w:eastAsia="Times New Roman" w:hAnsi="Times New Roman" w:cs="Times New Roman"/>
          <w:sz w:val="24"/>
          <w:szCs w:val="24"/>
        </w:rPr>
        <w:t>Pozīcija</w:t>
      </w:r>
      <w:r w:rsidR="001023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ir sagatavota</w:t>
      </w:r>
      <w:r w:rsidR="001023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41D7">
        <w:rPr>
          <w:rFonts w:ascii="Times New Roman" w:eastAsia="Times New Roman" w:hAnsi="Times New Roman" w:cs="Times New Roman"/>
          <w:sz w:val="24"/>
          <w:szCs w:val="24"/>
        </w:rPr>
        <w:t xml:space="preserve"> saskaņā ar Ministru kabineta </w:t>
      </w:r>
      <w:r w:rsidRPr="005741D7">
        <w:rPr>
          <w:rFonts w:ascii="Times New Roman" w:eastAsia="Arial Unicode MS" w:hAnsi="Times New Roman" w:cs="Times New Roman"/>
          <w:bCs/>
          <w:sz w:val="24"/>
          <w:szCs w:val="20"/>
        </w:rPr>
        <w:t>2009. gada 3. februāra noteikumiem Nr. 96 “Kārtība, kādā izstrādā, saskaņo, apstiprina un aktualizē Latvijas Republikas nacionālās pozīcijas Eiropas Savienības jautājumos”</w:t>
      </w:r>
      <w:r w:rsidRPr="005741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9005D" w:rsidRPr="005741D7" w:rsidRDefault="00C9005D" w:rsidP="00807E9B">
      <w:pPr>
        <w:spacing w:after="12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741D7">
        <w:rPr>
          <w:rFonts w:ascii="Times New Roman" w:eastAsia="Times New Roman" w:hAnsi="Times New Roman" w:cs="Times New Roman"/>
          <w:sz w:val="24"/>
          <w:szCs w:val="20"/>
        </w:rPr>
        <w:t>Tā kā</w:t>
      </w:r>
      <w:r w:rsidR="002D51BA">
        <w:rPr>
          <w:rFonts w:ascii="Times New Roman" w:eastAsia="Times New Roman" w:hAnsi="Times New Roman" w:cs="Times New Roman"/>
          <w:sz w:val="24"/>
          <w:szCs w:val="20"/>
        </w:rPr>
        <w:t xml:space="preserve"> ES paplašināšanās un </w:t>
      </w:r>
      <w:r w:rsidR="002D51BA" w:rsidRPr="00B11B2D">
        <w:rPr>
          <w:rFonts w:ascii="Times New Roman" w:eastAsia="Times New Roman" w:hAnsi="Times New Roman" w:cs="Times New Roman"/>
          <w:sz w:val="24"/>
          <w:szCs w:val="20"/>
        </w:rPr>
        <w:t>Serbijas</w:t>
      </w:r>
      <w:r w:rsidR="00A815C4" w:rsidRPr="00B11B2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E0AA9" w:rsidRPr="00B11B2D">
        <w:rPr>
          <w:rFonts w:ascii="Times New Roman" w:eastAsia="Times New Roman" w:hAnsi="Times New Roman" w:cs="Times New Roman"/>
          <w:sz w:val="24"/>
          <w:szCs w:val="20"/>
        </w:rPr>
        <w:t xml:space="preserve">kā arī </w:t>
      </w:r>
      <w:r w:rsidR="00A815C4" w:rsidRPr="00B11B2D">
        <w:rPr>
          <w:rFonts w:ascii="Times New Roman" w:eastAsia="Times New Roman" w:hAnsi="Times New Roman" w:cs="Times New Roman"/>
          <w:sz w:val="24"/>
          <w:szCs w:val="20"/>
        </w:rPr>
        <w:t>Melnkalnes</w:t>
      </w:r>
      <w:r w:rsidRPr="00B11B2D">
        <w:rPr>
          <w:rFonts w:ascii="Times New Roman" w:eastAsia="Times New Roman" w:hAnsi="Times New Roman" w:cs="Times New Roman"/>
          <w:sz w:val="24"/>
          <w:szCs w:val="20"/>
        </w:rPr>
        <w:t xml:space="preserve"> pievienošanās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 xml:space="preserve"> sarunas uzskatāmas par tādām, kas būtiski skar Latvijas intereses, saskaņā ar Ministru kabineta 2009. gada 3. februāra noteikumu Nr. 96 </w:t>
      </w:r>
      <w:r w:rsidRPr="005741D7">
        <w:rPr>
          <w:rFonts w:ascii="Times New Roman" w:eastAsia="Times New Roman" w:hAnsi="Times New Roman" w:cs="Times New Roman"/>
          <w:bCs/>
          <w:sz w:val="24"/>
          <w:szCs w:val="20"/>
        </w:rPr>
        <w:t>21.1.1. punktu</w:t>
      </w:r>
      <w:r w:rsidRPr="005741D7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 w:rsidRPr="005741D7">
        <w:rPr>
          <w:rFonts w:ascii="Times New Roman" w:eastAsia="Times New Roman" w:hAnsi="Times New Roman" w:cs="Times New Roman"/>
          <w:sz w:val="24"/>
          <w:szCs w:val="20"/>
        </w:rPr>
        <w:t>to apstiprināšanas kārtība paredz apstiprināšanu Ministru kabinetā.</w:t>
      </w: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</w:pP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>Iesniedzējs: ārlietu ministrs</w:t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proofErr w:type="gramStart"/>
      <w:r w:rsidRPr="005741D7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       </w:t>
      </w:r>
      <w:proofErr w:type="gramEnd"/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 xml:space="preserve">E. </w:t>
      </w:r>
      <w:proofErr w:type="spellStart"/>
      <w:r w:rsidRPr="00D20694">
        <w:rPr>
          <w:rFonts w:ascii="Times New Roman" w:eastAsia="Times New Roman" w:hAnsi="Times New Roman" w:cs="Times New Roman"/>
          <w:bCs/>
          <w:sz w:val="24"/>
          <w:szCs w:val="26"/>
        </w:rPr>
        <w:t>Rinkēvičs</w:t>
      </w:r>
      <w:proofErr w:type="spellEnd"/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C9005D" w:rsidRPr="005741D7" w:rsidRDefault="002B4C93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>Vīza: valsts sekretārs</w:t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ab/>
      </w:r>
      <w:proofErr w:type="gramStart"/>
      <w:r w:rsidR="00C9005D" w:rsidRPr="005741D7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</w:t>
      </w:r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 xml:space="preserve">       </w:t>
      </w:r>
      <w:proofErr w:type="gramEnd"/>
      <w:r w:rsidR="00BF7972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  <w:t>A</w:t>
      </w:r>
      <w:r w:rsidR="00BF7972" w:rsidRPr="005B4541">
        <w:rPr>
          <w:rFonts w:ascii="Times New Roman" w:eastAsia="Times New Roman" w:hAnsi="Times New Roman" w:cs="Times New Roman"/>
          <w:bCs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Pildegovičs</w:t>
      </w: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C9005D" w:rsidRPr="005741D7" w:rsidRDefault="00C9005D" w:rsidP="00807E9B">
      <w:pPr>
        <w:spacing w:before="240" w:after="0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C9005D" w:rsidRPr="00D44652" w:rsidRDefault="00C9005D" w:rsidP="00D4465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9005D" w:rsidRPr="00B02444" w:rsidRDefault="00C9005D" w:rsidP="00D446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44652" w:rsidRPr="00936C6A" w:rsidRDefault="00936C6A" w:rsidP="00D44652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>20.10</w:t>
      </w:r>
      <w:r w:rsidR="00CB3BD7">
        <w:rPr>
          <w:rFonts w:ascii="Times New Roman" w:hAnsi="Times New Roman" w:cs="Times New Roman"/>
          <w:sz w:val="16"/>
          <w:szCs w:val="16"/>
        </w:rPr>
        <w:t xml:space="preserve">.2016. </w:t>
      </w:r>
      <w:r w:rsidR="004E29D3">
        <w:rPr>
          <w:rFonts w:ascii="Times New Roman" w:hAnsi="Times New Roman" w:cs="Times New Roman"/>
          <w:sz w:val="16"/>
          <w:szCs w:val="16"/>
        </w:rPr>
        <w:t>10.50</w:t>
      </w:r>
    </w:p>
    <w:p w:rsidR="00D44652" w:rsidRPr="00B02444" w:rsidRDefault="00100063" w:rsidP="00D446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9D3">
        <w:rPr>
          <w:rFonts w:ascii="Times New Roman" w:hAnsi="Times New Roman" w:cs="Times New Roman"/>
          <w:sz w:val="16"/>
          <w:szCs w:val="16"/>
        </w:rPr>
        <w:t>419</w:t>
      </w:r>
    </w:p>
    <w:p w:rsidR="00D44652" w:rsidRPr="00B02444" w:rsidRDefault="00D44652" w:rsidP="00D446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2444">
        <w:rPr>
          <w:rFonts w:ascii="Times New Roman" w:hAnsi="Times New Roman" w:cs="Times New Roman"/>
          <w:sz w:val="16"/>
          <w:szCs w:val="16"/>
        </w:rPr>
        <w:t>Ginta Dailidenaite, 67015927</w:t>
      </w:r>
    </w:p>
    <w:p w:rsidR="00D44652" w:rsidRPr="00B02444" w:rsidRDefault="004E29D3" w:rsidP="00D446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D44652" w:rsidRPr="00B02444">
          <w:rPr>
            <w:rStyle w:val="Hyperlink"/>
            <w:rFonts w:ascii="Times New Roman" w:hAnsi="Times New Roman" w:cs="Times New Roman"/>
            <w:sz w:val="16"/>
            <w:szCs w:val="16"/>
          </w:rPr>
          <w:t>ginta.dailidenaite@mfa.gov.lv</w:t>
        </w:r>
      </w:hyperlink>
    </w:p>
    <w:p w:rsidR="00C9005D" w:rsidRPr="00D44652" w:rsidRDefault="00C9005D" w:rsidP="00D4465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9005D" w:rsidRPr="005741D7" w:rsidRDefault="00C9005D" w:rsidP="00807E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34D5" w:rsidRDefault="007834D5" w:rsidP="00807E9B">
      <w:bookmarkStart w:id="0" w:name="_GoBack"/>
      <w:bookmarkEnd w:id="0"/>
    </w:p>
    <w:sectPr w:rsidR="007834D5" w:rsidSect="00710B0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30" w:right="1080" w:bottom="899" w:left="1440" w:header="18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5D" w:rsidRDefault="00C9005D" w:rsidP="00C9005D">
      <w:pPr>
        <w:spacing w:after="0" w:line="240" w:lineRule="auto"/>
      </w:pPr>
      <w:r>
        <w:separator/>
      </w:r>
    </w:p>
  </w:endnote>
  <w:end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4E29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5D" w:rsidRPr="00B02911" w:rsidRDefault="005B4541" w:rsidP="005B2368">
    <w:pPr>
      <w:pStyle w:val="Footer"/>
      <w:jc w:val="both"/>
      <w:rPr>
        <w:rFonts w:ascii="Times New Roman" w:hAnsi="Times New Roman" w:cs="Times New Roman"/>
        <w:i/>
        <w:iCs/>
        <w:sz w:val="18"/>
        <w:szCs w:val="18"/>
      </w:rPr>
    </w:pPr>
    <w:r w:rsidRPr="008A767E">
      <w:rPr>
        <w:rFonts w:ascii="Times New Roman" w:hAnsi="Times New Roman" w:cs="Times New Roman"/>
        <w:sz w:val="16"/>
        <w:szCs w:val="16"/>
      </w:rPr>
      <w:t>AMzino_</w:t>
    </w:r>
    <w:r w:rsidR="00EB3C9C">
      <w:rPr>
        <w:rFonts w:ascii="Times New Roman" w:hAnsi="Times New Roman" w:cs="Times New Roman"/>
        <w:sz w:val="16"/>
        <w:szCs w:val="16"/>
      </w:rPr>
      <w:t>201016; Par 2016. gada 25. oktobra</w:t>
    </w:r>
    <w:r w:rsidR="005B2368" w:rsidRPr="008A767E">
      <w:rPr>
        <w:rFonts w:ascii="Times New Roman" w:hAnsi="Times New Roman" w:cs="Times New Roman"/>
        <w:sz w:val="16"/>
        <w:szCs w:val="16"/>
      </w:rPr>
      <w:t xml:space="preserve"> Ministru kabineta sēdes darba kārtības punktu</w:t>
    </w:r>
    <w:r w:rsidR="005B2368" w:rsidRPr="00B02911">
      <w:rPr>
        <w:rFonts w:ascii="Times New Roman" w:hAnsi="Times New Roman" w:cs="Times New Roman"/>
        <w:sz w:val="18"/>
        <w:szCs w:val="18"/>
      </w:rPr>
      <w:t xml:space="preserve"> </w:t>
    </w:r>
    <w:r w:rsidR="005B2368" w:rsidRPr="00B02911">
      <w:rPr>
        <w:rFonts w:ascii="Times New Roman" w:hAnsi="Times New Roman" w:cs="Times New Roman"/>
        <w:i/>
        <w:iCs/>
        <w:sz w:val="18"/>
        <w:szCs w:val="18"/>
      </w:rPr>
      <w:t>“</w:t>
    </w:r>
    <w:r w:rsidR="005B2368" w:rsidRPr="00B02911">
      <w:rPr>
        <w:rFonts w:ascii="Times New Roman" w:hAnsi="Times New Roman" w:cs="Times New Roman"/>
        <w:i/>
        <w:iCs/>
        <w:color w:val="000000"/>
        <w:sz w:val="18"/>
        <w:szCs w:val="18"/>
        <w:lang w:eastAsia="lv-LV"/>
      </w:rPr>
      <w:t>Par Latvijas Republikas nacionālo pozīciju apstiprināšanu par ES kopējās nostājas projektiem pi</w:t>
    </w:r>
    <w:r w:rsidR="00EB3C9C">
      <w:rPr>
        <w:rFonts w:ascii="Times New Roman" w:hAnsi="Times New Roman" w:cs="Times New Roman"/>
        <w:i/>
        <w:iCs/>
        <w:color w:val="000000"/>
        <w:sz w:val="18"/>
        <w:szCs w:val="18"/>
        <w:lang w:eastAsia="lv-LV"/>
      </w:rPr>
      <w:t>evienošanās sarunu ar Serbiju 5</w:t>
    </w:r>
    <w:r w:rsidR="005B2368" w:rsidRPr="00B02911">
      <w:rPr>
        <w:rFonts w:ascii="Times New Roman" w:hAnsi="Times New Roman" w:cs="Times New Roman"/>
        <w:i/>
        <w:iCs/>
        <w:color w:val="000000"/>
        <w:sz w:val="18"/>
        <w:szCs w:val="18"/>
        <w:lang w:eastAsia="lv-LV"/>
      </w:rPr>
      <w:t xml:space="preserve">. sadaļā </w:t>
    </w:r>
    <w:r w:rsidR="00EB3C9C">
      <w:rPr>
        <w:rFonts w:ascii="Times New Roman" w:hAnsi="Times New Roman" w:cs="Times New Roman"/>
        <w:i/>
        <w:iCs/>
        <w:color w:val="000000"/>
        <w:sz w:val="18"/>
        <w:szCs w:val="18"/>
        <w:lang w:eastAsia="lv-LV"/>
      </w:rPr>
      <w:t>Valsts iepirkums</w:t>
    </w:r>
    <w:r w:rsidR="005B2368" w:rsidRPr="00B02911">
      <w:rPr>
        <w:rFonts w:ascii="Times New Roman" w:hAnsi="Times New Roman" w:cs="Times New Roman"/>
        <w:i/>
        <w:iCs/>
        <w:color w:val="000000"/>
        <w:sz w:val="18"/>
        <w:szCs w:val="18"/>
        <w:lang w:eastAsia="lv-LV"/>
      </w:rPr>
      <w:t xml:space="preserve"> </w:t>
    </w:r>
    <w:r w:rsidR="0025707E">
      <w:rPr>
        <w:i/>
        <w:iCs/>
        <w:color w:val="000000"/>
        <w:sz w:val="16"/>
        <w:szCs w:val="16"/>
        <w:lang w:eastAsia="lv-LV"/>
      </w:rPr>
      <w:t>un pievienošanās sarunu ar Melnkalni 11. sadaļā Lauksaimniecība un lauku attīstība.</w:t>
    </w:r>
    <w:r w:rsidR="005B2368" w:rsidRPr="00B02911">
      <w:rPr>
        <w:rFonts w:ascii="Times New Roman" w:hAnsi="Times New Roman" w:cs="Times New Roman"/>
        <w:i/>
        <w:iCs/>
        <w:sz w:val="18"/>
        <w:szCs w:val="18"/>
      </w:rPr>
      <w:t>”</w:t>
    </w:r>
  </w:p>
  <w:p w:rsidR="00756B39" w:rsidRPr="0071258C" w:rsidRDefault="004E29D3" w:rsidP="006468B2">
    <w:pPr>
      <w:pStyle w:val="Footer"/>
      <w:jc w:val="both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5D" w:rsidRPr="001C1D70" w:rsidRDefault="005B4541" w:rsidP="001C1D70">
    <w:pPr>
      <w:spacing w:after="0"/>
      <w:jc w:val="both"/>
      <w:rPr>
        <w:rFonts w:ascii="Times New Roman" w:eastAsia="Times New Roman" w:hAnsi="Times New Roman" w:cs="Times New Roman"/>
        <w:bCs/>
        <w:sz w:val="24"/>
        <w:szCs w:val="20"/>
        <w:u w:val="single"/>
      </w:rPr>
    </w:pPr>
    <w:r>
      <w:rPr>
        <w:sz w:val="16"/>
        <w:szCs w:val="16"/>
      </w:rPr>
      <w:t>AMzino_</w:t>
    </w:r>
    <w:r w:rsidR="005B684D">
      <w:rPr>
        <w:sz w:val="16"/>
        <w:szCs w:val="16"/>
      </w:rPr>
      <w:t>2010</w:t>
    </w:r>
    <w:r w:rsidR="00EE36E9">
      <w:rPr>
        <w:sz w:val="16"/>
        <w:szCs w:val="16"/>
      </w:rPr>
      <w:t>16</w:t>
    </w:r>
    <w:r w:rsidR="00C9005D">
      <w:rPr>
        <w:sz w:val="16"/>
        <w:szCs w:val="16"/>
      </w:rPr>
      <w:t xml:space="preserve">; </w:t>
    </w:r>
    <w:r w:rsidR="005B684D">
      <w:rPr>
        <w:sz w:val="16"/>
        <w:szCs w:val="16"/>
      </w:rPr>
      <w:t>Par 2016. gada 25</w:t>
    </w:r>
    <w:r w:rsidR="00C9005D">
      <w:rPr>
        <w:sz w:val="16"/>
        <w:szCs w:val="16"/>
      </w:rPr>
      <w:t xml:space="preserve">. </w:t>
    </w:r>
    <w:r w:rsidR="005B684D">
      <w:rPr>
        <w:sz w:val="16"/>
        <w:szCs w:val="16"/>
      </w:rPr>
      <w:t>oktobra</w:t>
    </w:r>
    <w:r w:rsidR="00C9005D" w:rsidRPr="00710B02">
      <w:rPr>
        <w:sz w:val="16"/>
        <w:szCs w:val="16"/>
      </w:rPr>
      <w:t xml:space="preserve"> Ministru kabi</w:t>
    </w:r>
    <w:r w:rsidR="00EE36E9">
      <w:rPr>
        <w:sz w:val="16"/>
        <w:szCs w:val="16"/>
      </w:rPr>
      <w:t>neta sēdes darba kārtības punktu</w:t>
    </w:r>
    <w:r w:rsidR="00C9005D" w:rsidRPr="00710B02">
      <w:rPr>
        <w:sz w:val="16"/>
        <w:szCs w:val="16"/>
      </w:rPr>
      <w:t xml:space="preserve"> </w:t>
    </w:r>
    <w:r w:rsidR="00C9005D" w:rsidRPr="00710B02">
      <w:rPr>
        <w:i/>
        <w:iCs/>
        <w:sz w:val="16"/>
        <w:szCs w:val="16"/>
      </w:rPr>
      <w:t>“</w:t>
    </w:r>
    <w:r w:rsidR="00C9005D" w:rsidRPr="00710B02">
      <w:rPr>
        <w:i/>
        <w:iCs/>
        <w:color w:val="000000"/>
        <w:sz w:val="16"/>
        <w:szCs w:val="16"/>
        <w:lang w:eastAsia="lv-LV"/>
      </w:rPr>
      <w:t>Par</w:t>
    </w:r>
    <w:r w:rsidR="00C9005D">
      <w:rPr>
        <w:i/>
        <w:iCs/>
        <w:color w:val="000000"/>
        <w:sz w:val="16"/>
        <w:szCs w:val="16"/>
        <w:lang w:eastAsia="lv-LV"/>
      </w:rPr>
      <w:t xml:space="preserve"> Latvijas Republikas nacionālo pozīciju </w:t>
    </w:r>
    <w:r w:rsidR="00C9005D" w:rsidRPr="00710B02">
      <w:rPr>
        <w:i/>
        <w:iCs/>
        <w:color w:val="000000"/>
        <w:sz w:val="16"/>
        <w:szCs w:val="16"/>
        <w:lang w:eastAsia="lv-LV"/>
      </w:rPr>
      <w:t>apstiprināšanu pa</w:t>
    </w:r>
    <w:r w:rsidR="00C9005D">
      <w:rPr>
        <w:i/>
        <w:iCs/>
        <w:color w:val="000000"/>
        <w:sz w:val="16"/>
        <w:szCs w:val="16"/>
        <w:lang w:eastAsia="lv-LV"/>
      </w:rPr>
      <w:t>r ES kopējās nostājas projektiem</w:t>
    </w:r>
    <w:r w:rsidR="00C9005D" w:rsidRPr="00710B02">
      <w:rPr>
        <w:i/>
        <w:iCs/>
        <w:color w:val="000000"/>
        <w:sz w:val="16"/>
        <w:szCs w:val="16"/>
        <w:lang w:eastAsia="lv-LV"/>
      </w:rPr>
      <w:t xml:space="preserve"> </w:t>
    </w:r>
    <w:r w:rsidR="00C9005D">
      <w:rPr>
        <w:i/>
        <w:iCs/>
        <w:color w:val="000000"/>
        <w:sz w:val="16"/>
        <w:szCs w:val="16"/>
        <w:lang w:eastAsia="lv-LV"/>
      </w:rPr>
      <w:t xml:space="preserve">pievienošanās sarunu ar </w:t>
    </w:r>
    <w:r w:rsidR="00EE36E9">
      <w:rPr>
        <w:i/>
        <w:iCs/>
        <w:color w:val="000000"/>
        <w:sz w:val="16"/>
        <w:szCs w:val="16"/>
        <w:lang w:eastAsia="lv-LV"/>
      </w:rPr>
      <w:t xml:space="preserve">Serbiju </w:t>
    </w:r>
    <w:r w:rsidR="005B684D">
      <w:rPr>
        <w:i/>
        <w:iCs/>
        <w:color w:val="000000"/>
        <w:sz w:val="16"/>
        <w:szCs w:val="16"/>
        <w:lang w:eastAsia="lv-LV"/>
      </w:rPr>
      <w:t>5</w:t>
    </w:r>
    <w:r w:rsidR="00C9005D">
      <w:rPr>
        <w:i/>
        <w:iCs/>
        <w:color w:val="000000"/>
        <w:sz w:val="16"/>
        <w:szCs w:val="16"/>
        <w:lang w:eastAsia="lv-LV"/>
      </w:rPr>
      <w:t xml:space="preserve">. sadaļā </w:t>
    </w:r>
    <w:r w:rsidR="005B684D">
      <w:rPr>
        <w:i/>
        <w:iCs/>
        <w:color w:val="000000"/>
        <w:sz w:val="16"/>
        <w:szCs w:val="16"/>
        <w:lang w:eastAsia="lv-LV"/>
      </w:rPr>
      <w:t>Valsts iepirkums</w:t>
    </w:r>
    <w:r w:rsidR="00C9005D">
      <w:rPr>
        <w:i/>
        <w:iCs/>
        <w:color w:val="000000"/>
        <w:sz w:val="16"/>
        <w:szCs w:val="16"/>
        <w:lang w:eastAsia="lv-LV"/>
      </w:rPr>
      <w:t xml:space="preserve"> </w:t>
    </w:r>
    <w:r w:rsidR="001C1D70">
      <w:rPr>
        <w:i/>
        <w:iCs/>
        <w:color w:val="000000"/>
        <w:sz w:val="16"/>
        <w:szCs w:val="16"/>
        <w:lang w:eastAsia="lv-LV"/>
      </w:rPr>
      <w:t xml:space="preserve">un pievienošanās sarunu ar Melnkalni 11. </w:t>
    </w:r>
    <w:r w:rsidR="00935E02">
      <w:rPr>
        <w:i/>
        <w:iCs/>
        <w:color w:val="000000"/>
        <w:sz w:val="16"/>
        <w:szCs w:val="16"/>
        <w:lang w:eastAsia="lv-LV"/>
      </w:rPr>
      <w:t>s</w:t>
    </w:r>
    <w:r w:rsidR="001C1D70">
      <w:rPr>
        <w:i/>
        <w:iCs/>
        <w:color w:val="000000"/>
        <w:sz w:val="16"/>
        <w:szCs w:val="16"/>
        <w:lang w:eastAsia="lv-LV"/>
      </w:rPr>
      <w:t xml:space="preserve">adaļā </w:t>
    </w:r>
    <w:r w:rsidR="00935E02">
      <w:rPr>
        <w:i/>
        <w:iCs/>
        <w:color w:val="000000"/>
        <w:sz w:val="16"/>
        <w:szCs w:val="16"/>
        <w:lang w:eastAsia="lv-LV"/>
      </w:rPr>
      <w:t>L</w:t>
    </w:r>
    <w:r w:rsidR="001C1D70">
      <w:rPr>
        <w:i/>
        <w:iCs/>
        <w:color w:val="000000"/>
        <w:sz w:val="16"/>
        <w:szCs w:val="16"/>
        <w:lang w:eastAsia="lv-LV"/>
      </w:rPr>
      <w:t>a</w:t>
    </w:r>
    <w:r w:rsidR="00935E02">
      <w:rPr>
        <w:i/>
        <w:iCs/>
        <w:color w:val="000000"/>
        <w:sz w:val="16"/>
        <w:szCs w:val="16"/>
        <w:lang w:eastAsia="lv-LV"/>
      </w:rPr>
      <w:t>u</w:t>
    </w:r>
    <w:r w:rsidR="001C1D70">
      <w:rPr>
        <w:i/>
        <w:iCs/>
        <w:color w:val="000000"/>
        <w:sz w:val="16"/>
        <w:szCs w:val="16"/>
        <w:lang w:eastAsia="lv-LV"/>
      </w:rPr>
      <w:t>ksaimniecība un lauku attīs</w:t>
    </w:r>
    <w:r w:rsidR="00935E02">
      <w:rPr>
        <w:i/>
        <w:iCs/>
        <w:color w:val="000000"/>
        <w:sz w:val="16"/>
        <w:szCs w:val="16"/>
        <w:lang w:eastAsia="lv-LV"/>
      </w:rPr>
      <w:t>tī</w:t>
    </w:r>
    <w:r w:rsidR="001C1D70">
      <w:rPr>
        <w:i/>
        <w:iCs/>
        <w:color w:val="000000"/>
        <w:sz w:val="16"/>
        <w:szCs w:val="16"/>
        <w:lang w:eastAsia="lv-LV"/>
      </w:rPr>
      <w:t>ba.”</w:t>
    </w:r>
  </w:p>
  <w:p w:rsidR="00756B39" w:rsidRPr="007E1143" w:rsidRDefault="004E29D3" w:rsidP="007E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5D" w:rsidRDefault="00C9005D" w:rsidP="00C9005D">
      <w:pPr>
        <w:spacing w:after="0" w:line="240" w:lineRule="auto"/>
      </w:pPr>
      <w:r>
        <w:separator/>
      </w:r>
    </w:p>
  </w:footnote>
  <w:footnote w:type="continuationSeparator" w:id="0">
    <w:p w:rsidR="00C9005D" w:rsidRDefault="00C9005D" w:rsidP="00C9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56B39" w:rsidRDefault="004E29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39" w:rsidRDefault="00912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9D3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B39" w:rsidRDefault="004E29D3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756B39" w:rsidRDefault="004E29D3">
    <w:pPr>
      <w:pStyle w:val="Head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D68"/>
    <w:multiLevelType w:val="hybridMultilevel"/>
    <w:tmpl w:val="2F96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12510"/>
    <w:rsid w:val="00053FDD"/>
    <w:rsid w:val="00061D00"/>
    <w:rsid w:val="00063E04"/>
    <w:rsid w:val="000663DD"/>
    <w:rsid w:val="00100063"/>
    <w:rsid w:val="0010239D"/>
    <w:rsid w:val="00106314"/>
    <w:rsid w:val="00110206"/>
    <w:rsid w:val="00110E94"/>
    <w:rsid w:val="0012751A"/>
    <w:rsid w:val="00131A9B"/>
    <w:rsid w:val="001872F0"/>
    <w:rsid w:val="001C1D70"/>
    <w:rsid w:val="001C3CB1"/>
    <w:rsid w:val="00233C7F"/>
    <w:rsid w:val="002511AC"/>
    <w:rsid w:val="0025707E"/>
    <w:rsid w:val="002644BB"/>
    <w:rsid w:val="0027216B"/>
    <w:rsid w:val="0028007B"/>
    <w:rsid w:val="002A0ECC"/>
    <w:rsid w:val="002A1085"/>
    <w:rsid w:val="002B4C93"/>
    <w:rsid w:val="002D51BA"/>
    <w:rsid w:val="0031192E"/>
    <w:rsid w:val="003328ED"/>
    <w:rsid w:val="003425F7"/>
    <w:rsid w:val="00372BB3"/>
    <w:rsid w:val="00383DEF"/>
    <w:rsid w:val="003D55D6"/>
    <w:rsid w:val="003F286D"/>
    <w:rsid w:val="004107B8"/>
    <w:rsid w:val="0042600C"/>
    <w:rsid w:val="0043674B"/>
    <w:rsid w:val="004525F9"/>
    <w:rsid w:val="00466D40"/>
    <w:rsid w:val="00467593"/>
    <w:rsid w:val="00476630"/>
    <w:rsid w:val="00495BA0"/>
    <w:rsid w:val="004A16D0"/>
    <w:rsid w:val="004C21BB"/>
    <w:rsid w:val="004C7026"/>
    <w:rsid w:val="004E29D3"/>
    <w:rsid w:val="004F7109"/>
    <w:rsid w:val="0054495D"/>
    <w:rsid w:val="0054516E"/>
    <w:rsid w:val="00561395"/>
    <w:rsid w:val="005A1177"/>
    <w:rsid w:val="005A5818"/>
    <w:rsid w:val="005B2368"/>
    <w:rsid w:val="005B4541"/>
    <w:rsid w:val="005B4BEE"/>
    <w:rsid w:val="005B684D"/>
    <w:rsid w:val="005C7E32"/>
    <w:rsid w:val="006255A4"/>
    <w:rsid w:val="006631B8"/>
    <w:rsid w:val="0067642A"/>
    <w:rsid w:val="0068634B"/>
    <w:rsid w:val="006A08F6"/>
    <w:rsid w:val="007469D2"/>
    <w:rsid w:val="007834D5"/>
    <w:rsid w:val="00792769"/>
    <w:rsid w:val="00792FB1"/>
    <w:rsid w:val="00795561"/>
    <w:rsid w:val="007A7D60"/>
    <w:rsid w:val="00807E9B"/>
    <w:rsid w:val="00830450"/>
    <w:rsid w:val="00885FF1"/>
    <w:rsid w:val="008A767E"/>
    <w:rsid w:val="008E5CF3"/>
    <w:rsid w:val="00903EDD"/>
    <w:rsid w:val="009079E5"/>
    <w:rsid w:val="00912491"/>
    <w:rsid w:val="0092377C"/>
    <w:rsid w:val="00932FE4"/>
    <w:rsid w:val="00935E02"/>
    <w:rsid w:val="009362D5"/>
    <w:rsid w:val="00936C6A"/>
    <w:rsid w:val="00937A5A"/>
    <w:rsid w:val="00971E8B"/>
    <w:rsid w:val="009842E5"/>
    <w:rsid w:val="00A0646F"/>
    <w:rsid w:val="00A11439"/>
    <w:rsid w:val="00A13735"/>
    <w:rsid w:val="00A34840"/>
    <w:rsid w:val="00A52BDC"/>
    <w:rsid w:val="00A65D3C"/>
    <w:rsid w:val="00A70E81"/>
    <w:rsid w:val="00A7777F"/>
    <w:rsid w:val="00A815C4"/>
    <w:rsid w:val="00A83892"/>
    <w:rsid w:val="00AD53A1"/>
    <w:rsid w:val="00B02444"/>
    <w:rsid w:val="00B02911"/>
    <w:rsid w:val="00B110A0"/>
    <w:rsid w:val="00B11B2D"/>
    <w:rsid w:val="00B14C61"/>
    <w:rsid w:val="00B258C3"/>
    <w:rsid w:val="00B46610"/>
    <w:rsid w:val="00B552E8"/>
    <w:rsid w:val="00B64354"/>
    <w:rsid w:val="00BA0497"/>
    <w:rsid w:val="00BB35F0"/>
    <w:rsid w:val="00BB476E"/>
    <w:rsid w:val="00BC6EE4"/>
    <w:rsid w:val="00BD1FB7"/>
    <w:rsid w:val="00BE6114"/>
    <w:rsid w:val="00BF6F0F"/>
    <w:rsid w:val="00BF7972"/>
    <w:rsid w:val="00C17248"/>
    <w:rsid w:val="00C42A0C"/>
    <w:rsid w:val="00C64653"/>
    <w:rsid w:val="00C7507F"/>
    <w:rsid w:val="00C9005D"/>
    <w:rsid w:val="00CB3BD7"/>
    <w:rsid w:val="00CB6D25"/>
    <w:rsid w:val="00CC29D2"/>
    <w:rsid w:val="00CF1164"/>
    <w:rsid w:val="00D20694"/>
    <w:rsid w:val="00D44652"/>
    <w:rsid w:val="00D83B53"/>
    <w:rsid w:val="00DB6968"/>
    <w:rsid w:val="00DE3B18"/>
    <w:rsid w:val="00E23433"/>
    <w:rsid w:val="00E32EB4"/>
    <w:rsid w:val="00E76B68"/>
    <w:rsid w:val="00E97216"/>
    <w:rsid w:val="00EB3C9C"/>
    <w:rsid w:val="00ED3620"/>
    <w:rsid w:val="00EE36E9"/>
    <w:rsid w:val="00EF3A06"/>
    <w:rsid w:val="00F071FE"/>
    <w:rsid w:val="00F1745D"/>
    <w:rsid w:val="00F24466"/>
    <w:rsid w:val="00F25FE0"/>
    <w:rsid w:val="00F42409"/>
    <w:rsid w:val="00F43D32"/>
    <w:rsid w:val="00F54EA2"/>
    <w:rsid w:val="00F70194"/>
    <w:rsid w:val="00F94982"/>
    <w:rsid w:val="00F95E51"/>
    <w:rsid w:val="00FA293E"/>
    <w:rsid w:val="00FB644F"/>
    <w:rsid w:val="00FE0A9A"/>
    <w:rsid w:val="00FE0AA9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5D"/>
  </w:style>
  <w:style w:type="paragraph" w:styleId="Footer">
    <w:name w:val="footer"/>
    <w:basedOn w:val="Normal"/>
    <w:link w:val="FooterChar"/>
    <w:uiPriority w:val="99"/>
    <w:unhideWhenUsed/>
    <w:rsid w:val="00C90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5D"/>
  </w:style>
  <w:style w:type="character" w:styleId="PageNumber">
    <w:name w:val="page number"/>
    <w:basedOn w:val="DefaultParagraphFont"/>
    <w:rsid w:val="00C9005D"/>
  </w:style>
  <w:style w:type="paragraph" w:styleId="BalloonText">
    <w:name w:val="Balloon Text"/>
    <w:basedOn w:val="Normal"/>
    <w:link w:val="BalloonTextChar"/>
    <w:uiPriority w:val="99"/>
    <w:semiHidden/>
    <w:unhideWhenUsed/>
    <w:rsid w:val="00C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nta.dailidenaite@mfa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E93E-AF16-43D6-B728-E4C873E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Ginta Dailidenaite</cp:lastModifiedBy>
  <cp:revision>10</cp:revision>
  <cp:lastPrinted>2016-10-20T06:48:00Z</cp:lastPrinted>
  <dcterms:created xsi:type="dcterms:W3CDTF">2016-10-20T06:49:00Z</dcterms:created>
  <dcterms:modified xsi:type="dcterms:W3CDTF">2016-10-20T09:34:00Z</dcterms:modified>
</cp:coreProperties>
</file>