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758" w:rsidRDefault="00F7064A" w:rsidP="00EE0C51">
      <w:pPr>
        <w:pStyle w:val="BodyText"/>
      </w:pPr>
      <w:bookmarkStart w:id="0" w:name="OLE_LINK3"/>
      <w:bookmarkStart w:id="1" w:name="OLE_LINK4"/>
      <w:bookmarkStart w:id="2" w:name="OLE_LINK1"/>
      <w:bookmarkStart w:id="3" w:name="OLE_LINK2"/>
      <w:bookmarkStart w:id="4" w:name="OLE_LINK12"/>
      <w:bookmarkStart w:id="5" w:name="OLE_LINK13"/>
      <w:bookmarkStart w:id="6" w:name="OLE_LINK14"/>
      <w:r w:rsidRPr="00983917">
        <w:t xml:space="preserve">Ministru kabineta </w:t>
      </w:r>
      <w:r w:rsidR="00331976" w:rsidRPr="00983917">
        <w:t>rīkojuma</w:t>
      </w:r>
      <w:r w:rsidRPr="00983917">
        <w:t xml:space="preserve"> projekta</w:t>
      </w:r>
      <w:r w:rsidR="001C1C39">
        <w:t xml:space="preserve"> </w:t>
      </w:r>
      <w:bookmarkStart w:id="7" w:name="OLE_LINK5"/>
      <w:bookmarkStart w:id="8" w:name="OLE_LINK6"/>
      <w:bookmarkStart w:id="9" w:name="OLE_LINK7"/>
      <w:r w:rsidR="00FC19BE" w:rsidRPr="00D122DD">
        <w:rPr>
          <w:b w:val="0"/>
        </w:rPr>
        <w:t>„</w:t>
      </w:r>
      <w:bookmarkEnd w:id="7"/>
      <w:r w:rsidR="00D122DD" w:rsidRPr="00D122DD">
        <w:rPr>
          <w:rStyle w:val="Strong"/>
          <w:b/>
        </w:rPr>
        <w:t xml:space="preserve">Par finansējuma piešķiršanu robežšķērsošanas vietas „Terehova” modernizācijas </w:t>
      </w:r>
      <w:r w:rsidR="00A6070E">
        <w:rPr>
          <w:rStyle w:val="Strong"/>
          <w:b/>
        </w:rPr>
        <w:t>projekta</w:t>
      </w:r>
      <w:r w:rsidR="00A6070E" w:rsidRPr="00D122DD">
        <w:rPr>
          <w:rStyle w:val="Strong"/>
          <w:b/>
        </w:rPr>
        <w:t xml:space="preserve"> </w:t>
      </w:r>
      <w:r w:rsidR="00C82946">
        <w:rPr>
          <w:rStyle w:val="Strong"/>
          <w:b/>
        </w:rPr>
        <w:t>I kārta</w:t>
      </w:r>
      <w:r w:rsidR="00C931FE">
        <w:rPr>
          <w:rStyle w:val="Strong"/>
          <w:b/>
        </w:rPr>
        <w:t>s</w:t>
      </w:r>
      <w:r w:rsidR="00C82946">
        <w:rPr>
          <w:rStyle w:val="Strong"/>
          <w:b/>
        </w:rPr>
        <w:t xml:space="preserve"> </w:t>
      </w:r>
      <w:r w:rsidR="00C92EEE">
        <w:rPr>
          <w:rStyle w:val="Strong"/>
          <w:b/>
        </w:rPr>
        <w:t>būvniecībai</w:t>
      </w:r>
      <w:r w:rsidR="00D122DD" w:rsidRPr="00D122DD">
        <w:rPr>
          <w:rStyle w:val="Strong"/>
          <w:b/>
        </w:rPr>
        <w:t xml:space="preserve">, nomas maksas un komunālo pakalpojumu </w:t>
      </w:r>
      <w:r w:rsidR="006F68B1">
        <w:rPr>
          <w:rStyle w:val="Strong"/>
          <w:b/>
        </w:rPr>
        <w:t xml:space="preserve">izdevumu </w:t>
      </w:r>
      <w:r w:rsidR="00D122DD" w:rsidRPr="00D122DD">
        <w:rPr>
          <w:rStyle w:val="Strong"/>
          <w:b/>
        </w:rPr>
        <w:t>segšanai</w:t>
      </w:r>
      <w:r w:rsidR="00FC19BE" w:rsidRPr="00D122DD">
        <w:rPr>
          <w:b w:val="0"/>
        </w:rPr>
        <w:t>”</w:t>
      </w:r>
      <w:r w:rsidR="00FC19BE">
        <w:t xml:space="preserve"> </w:t>
      </w:r>
      <w:r w:rsidR="001744C8" w:rsidRPr="00983917">
        <w:t>sākotnējās ietekmes novērtējuma ziņojums (anotācija</w:t>
      </w:r>
      <w:bookmarkEnd w:id="0"/>
      <w:bookmarkEnd w:id="1"/>
      <w:r w:rsidR="001744C8" w:rsidRPr="00983917">
        <w:t>)</w:t>
      </w:r>
      <w:bookmarkEnd w:id="2"/>
      <w:bookmarkEnd w:id="3"/>
      <w:bookmarkEnd w:id="8"/>
      <w:bookmarkEnd w:id="9"/>
    </w:p>
    <w:p w:rsidR="00E72893" w:rsidRPr="00983917" w:rsidRDefault="00E72893" w:rsidP="00EE0C51">
      <w:pPr>
        <w:pStyle w:val="BodyText"/>
      </w:pPr>
    </w:p>
    <w:tbl>
      <w:tblPr>
        <w:tblpPr w:leftFromText="180" w:rightFromText="180" w:vertAnchor="text" w:horzAnchor="margin" w:tblpXSpec="center" w:tblpY="149"/>
        <w:tblW w:w="52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
        <w:gridCol w:w="1418"/>
        <w:gridCol w:w="7928"/>
      </w:tblGrid>
      <w:tr w:rsidR="00B43844" w:rsidRPr="00317B9D" w:rsidTr="004D423F">
        <w:tc>
          <w:tcPr>
            <w:tcW w:w="5000" w:type="pct"/>
            <w:gridSpan w:val="3"/>
            <w:vAlign w:val="center"/>
          </w:tcPr>
          <w:bookmarkEnd w:id="4"/>
          <w:bookmarkEnd w:id="5"/>
          <w:bookmarkEnd w:id="6"/>
          <w:p w:rsidR="00B43844" w:rsidRPr="00317B9D" w:rsidRDefault="00B43844" w:rsidP="00DD6DEC">
            <w:pPr>
              <w:pStyle w:val="naisnod"/>
              <w:spacing w:before="120" w:beforeAutospacing="0" w:after="120" w:afterAutospacing="0"/>
              <w:jc w:val="center"/>
              <w:rPr>
                <w:b/>
              </w:rPr>
            </w:pPr>
            <w:r w:rsidRPr="00317B9D">
              <w:rPr>
                <w:b/>
              </w:rPr>
              <w:t>I. Tiesību akta projekta izstrādes nepieciešamība</w:t>
            </w:r>
          </w:p>
        </w:tc>
      </w:tr>
      <w:tr w:rsidR="00B43844" w:rsidRPr="00317B9D" w:rsidTr="004D423F">
        <w:trPr>
          <w:trHeight w:val="630"/>
        </w:trPr>
        <w:tc>
          <w:tcPr>
            <w:tcW w:w="220" w:type="pct"/>
          </w:tcPr>
          <w:p w:rsidR="00B43844" w:rsidRPr="00317B9D" w:rsidRDefault="00B43844" w:rsidP="00353E8B">
            <w:pPr>
              <w:pStyle w:val="naiskr"/>
              <w:spacing w:before="0" w:after="0"/>
            </w:pPr>
            <w:r w:rsidRPr="00317B9D">
              <w:t>1.</w:t>
            </w:r>
          </w:p>
        </w:tc>
        <w:tc>
          <w:tcPr>
            <w:tcW w:w="725" w:type="pct"/>
          </w:tcPr>
          <w:p w:rsidR="00B43844" w:rsidRPr="00317B9D" w:rsidRDefault="00B43844" w:rsidP="00CA4818">
            <w:pPr>
              <w:pStyle w:val="naiskr"/>
              <w:spacing w:before="0" w:after="0"/>
              <w:ind w:left="135" w:hanging="10"/>
            </w:pPr>
            <w:r w:rsidRPr="00317B9D">
              <w:t>Pamatojums</w:t>
            </w:r>
          </w:p>
        </w:tc>
        <w:tc>
          <w:tcPr>
            <w:tcW w:w="4055" w:type="pct"/>
            <w:tcBorders>
              <w:bottom w:val="single" w:sz="4" w:space="0" w:color="auto"/>
            </w:tcBorders>
          </w:tcPr>
          <w:p w:rsidR="00D122DD" w:rsidRPr="00D122DD" w:rsidRDefault="004C2286" w:rsidP="007D776D">
            <w:pPr>
              <w:pStyle w:val="NormalWeb"/>
              <w:spacing w:before="0" w:after="0"/>
              <w:ind w:left="140" w:right="132" w:firstLine="567"/>
              <w:jc w:val="both"/>
              <w:rPr>
                <w:iCs/>
              </w:rPr>
            </w:pPr>
            <w:r>
              <w:t xml:space="preserve">Ministru kabineta </w:t>
            </w:r>
            <w:r w:rsidR="00D122DD" w:rsidRPr="00D122DD">
              <w:t xml:space="preserve">2012.gada 13.marta sēdes </w:t>
            </w:r>
            <w:proofErr w:type="spellStart"/>
            <w:r w:rsidRPr="00D122DD">
              <w:t>protokollēmum</w:t>
            </w:r>
            <w:r>
              <w:t>a</w:t>
            </w:r>
            <w:proofErr w:type="spellEnd"/>
            <w:r w:rsidRPr="00D122DD">
              <w:t xml:space="preserve"> </w:t>
            </w:r>
            <w:r w:rsidR="00D122DD" w:rsidRPr="00D122DD">
              <w:t>„Informatīvais ziņojums „Par robežšķērsošanas vietu attīstību uz Latvijas Republikas un Krievijas Federācijas robežas”” (</w:t>
            </w:r>
            <w:proofErr w:type="spellStart"/>
            <w:r w:rsidR="00D122DD" w:rsidRPr="00D122DD">
              <w:t>prot</w:t>
            </w:r>
            <w:proofErr w:type="spellEnd"/>
            <w:r w:rsidR="00D122DD" w:rsidRPr="00D122DD">
              <w:t>. Nr.14 25.§</w:t>
            </w:r>
            <w:r>
              <w:t xml:space="preserve">; turpmāk – MK </w:t>
            </w:r>
            <w:proofErr w:type="spellStart"/>
            <w:r>
              <w:t>protokollēmums</w:t>
            </w:r>
            <w:proofErr w:type="spellEnd"/>
            <w:r>
              <w:t xml:space="preserve"> Nr.14)</w:t>
            </w:r>
            <w:r w:rsidR="00A34811">
              <w:t xml:space="preserve"> </w:t>
            </w:r>
            <w:r w:rsidR="00D122DD" w:rsidRPr="00D122DD">
              <w:t>3.3.4. un 3.3.5.</w:t>
            </w:r>
            <w:r>
              <w:t>apakšpunkts.</w:t>
            </w:r>
          </w:p>
        </w:tc>
      </w:tr>
      <w:tr w:rsidR="00B43844" w:rsidRPr="00317B9D" w:rsidTr="004D423F">
        <w:trPr>
          <w:trHeight w:val="472"/>
        </w:trPr>
        <w:tc>
          <w:tcPr>
            <w:tcW w:w="220" w:type="pct"/>
          </w:tcPr>
          <w:p w:rsidR="00B43844" w:rsidRPr="00317B9D" w:rsidRDefault="00B43844" w:rsidP="00353E8B">
            <w:pPr>
              <w:pStyle w:val="naiskr"/>
              <w:spacing w:before="0" w:after="0"/>
            </w:pPr>
            <w:r w:rsidRPr="00317B9D">
              <w:t>2.</w:t>
            </w:r>
          </w:p>
        </w:tc>
        <w:tc>
          <w:tcPr>
            <w:tcW w:w="725" w:type="pct"/>
          </w:tcPr>
          <w:p w:rsidR="00B43844" w:rsidRPr="00317B9D" w:rsidRDefault="00CA4818" w:rsidP="00CA4818">
            <w:pPr>
              <w:pStyle w:val="naiskr"/>
              <w:tabs>
                <w:tab w:val="left" w:pos="170"/>
              </w:tabs>
              <w:spacing w:before="0" w:after="0"/>
              <w:ind w:left="135"/>
            </w:pPr>
            <w:r w:rsidRPr="00317B9D">
              <w:t>Pašreizējā situācija un problēmas, kuru risināšanai tiesību akta projekts izstrādāts, tiesiskā regulējuma mērķis un būtība</w:t>
            </w:r>
          </w:p>
        </w:tc>
        <w:tc>
          <w:tcPr>
            <w:tcW w:w="4055" w:type="pct"/>
            <w:shd w:val="clear" w:color="auto" w:fill="auto"/>
          </w:tcPr>
          <w:p w:rsidR="003B0F9F" w:rsidRDefault="004C2286" w:rsidP="006633ED">
            <w:pPr>
              <w:pStyle w:val="NormalWeb"/>
              <w:spacing w:before="0" w:after="0"/>
              <w:ind w:left="140" w:right="132" w:firstLine="567"/>
              <w:jc w:val="both"/>
            </w:pPr>
            <w:r>
              <w:t xml:space="preserve">MK </w:t>
            </w:r>
            <w:proofErr w:type="spellStart"/>
            <w:r w:rsidR="00D122DD" w:rsidRPr="00D122DD">
              <w:t>protokollēmum</w:t>
            </w:r>
            <w:r>
              <w:t>a</w:t>
            </w:r>
            <w:proofErr w:type="spellEnd"/>
            <w:r w:rsidR="00D122DD" w:rsidRPr="00D122DD">
              <w:t xml:space="preserve"> Nr.14 </w:t>
            </w:r>
            <w:r>
              <w:t>3.3.4. un 3.3.5.apakšpunkt</w:t>
            </w:r>
            <w:r w:rsidR="00A34811">
              <w:t>ā</w:t>
            </w:r>
            <w:r>
              <w:t xml:space="preserve"> </w:t>
            </w:r>
            <w:r w:rsidR="00D122DD" w:rsidRPr="00D122DD">
              <w:t>noteikt</w:t>
            </w:r>
            <w:r w:rsidR="00A34811">
              <w:t xml:space="preserve">ais  </w:t>
            </w:r>
            <w:r w:rsidR="00A34811" w:rsidRPr="00A34811">
              <w:t xml:space="preserve">saistībā ar robežšķērsošanas vietas „Terehova” (turpmāk – RŠV „Terehova”) modernizāciju </w:t>
            </w:r>
            <w:r w:rsidR="00A34811">
              <w:t xml:space="preserve">paredz uzdevumus </w:t>
            </w:r>
            <w:r>
              <w:t>Finanšu ministrijai (turpmāk – FM)</w:t>
            </w:r>
            <w:r w:rsidR="00A34811">
              <w:t xml:space="preserve"> un </w:t>
            </w:r>
            <w:r w:rsidR="00A34811" w:rsidRPr="00A34811">
              <w:t>Valsts ieņēmumu dienestam</w:t>
            </w:r>
            <w:r w:rsidR="00A34811">
              <w:t xml:space="preserve"> </w:t>
            </w:r>
            <w:r w:rsidR="00A34811" w:rsidRPr="00A34811">
              <w:t>(turpmāk – VID)</w:t>
            </w:r>
            <w:r w:rsidR="00A34811">
              <w:t xml:space="preserve"> </w:t>
            </w:r>
            <w:r w:rsidR="00A34811" w:rsidRPr="00A34811">
              <w:t>sadarbībā ar valsts akciju sabiedrību „Valsts nekustamie īpašumi” (turpmāk – VNĪ)</w:t>
            </w:r>
            <w:r w:rsidR="003B0F9F">
              <w:t>:</w:t>
            </w:r>
          </w:p>
          <w:p w:rsidR="006633ED" w:rsidRPr="00A779D4" w:rsidRDefault="003B0F9F" w:rsidP="006633ED">
            <w:pPr>
              <w:pStyle w:val="ListParagraph"/>
              <w:numPr>
                <w:ilvl w:val="0"/>
                <w:numId w:val="18"/>
              </w:numPr>
              <w:tabs>
                <w:tab w:val="left" w:pos="991"/>
              </w:tabs>
              <w:ind w:left="140" w:right="132" w:firstLine="567"/>
              <w:jc w:val="both"/>
              <w:rPr>
                <w:rFonts w:ascii="Times New Roman" w:hAnsi="Times New Roman"/>
                <w:sz w:val="24"/>
                <w:szCs w:val="24"/>
                <w:u w:val="single"/>
              </w:rPr>
            </w:pPr>
            <w:r w:rsidRPr="00A779D4">
              <w:rPr>
                <w:rFonts w:ascii="Times New Roman" w:hAnsi="Times New Roman"/>
                <w:sz w:val="24"/>
                <w:szCs w:val="24"/>
                <w:lang w:eastAsia="lv-LV"/>
              </w:rPr>
              <w:t xml:space="preserve">trīs mēnešu laikā pēc šī </w:t>
            </w:r>
            <w:proofErr w:type="spellStart"/>
            <w:r w:rsidRPr="00A779D4">
              <w:rPr>
                <w:rFonts w:ascii="Times New Roman" w:hAnsi="Times New Roman"/>
                <w:sz w:val="24"/>
                <w:szCs w:val="24"/>
                <w:lang w:eastAsia="lv-LV"/>
              </w:rPr>
              <w:t>protokollēmuma</w:t>
            </w:r>
            <w:proofErr w:type="spellEnd"/>
            <w:r w:rsidRPr="00A779D4">
              <w:rPr>
                <w:rFonts w:ascii="Times New Roman" w:hAnsi="Times New Roman"/>
                <w:sz w:val="24"/>
                <w:szCs w:val="24"/>
                <w:lang w:eastAsia="lv-LV"/>
              </w:rPr>
              <w:t xml:space="preserve"> 3.3.1., 3.3.2. un 3.3.3.apakšpunktā noteikto uzdevumu (uzdevumi attiecas uz tiesvedības procesu izbeigšanu</w:t>
            </w:r>
            <w:r w:rsidR="00826774" w:rsidRPr="00A779D4">
              <w:rPr>
                <w:rFonts w:ascii="Times New Roman" w:hAnsi="Times New Roman"/>
                <w:sz w:val="24"/>
                <w:szCs w:val="24"/>
                <w:lang w:eastAsia="lv-LV"/>
              </w:rPr>
              <w:t>)</w:t>
            </w:r>
            <w:r w:rsidRPr="00A779D4">
              <w:rPr>
                <w:rFonts w:ascii="Times New Roman" w:hAnsi="Times New Roman"/>
                <w:sz w:val="24"/>
                <w:szCs w:val="24"/>
                <w:lang w:eastAsia="lv-LV"/>
              </w:rPr>
              <w:t xml:space="preserve"> izpildes izvērtēt optimālākos būvniecības darbu finansēšanas modeļus un </w:t>
            </w:r>
            <w:r w:rsidR="007E4663" w:rsidRPr="00A779D4">
              <w:rPr>
                <w:rFonts w:ascii="Times New Roman" w:hAnsi="Times New Roman"/>
                <w:sz w:val="24"/>
                <w:szCs w:val="24"/>
                <w:lang w:eastAsia="lv-LV"/>
              </w:rPr>
              <w:t>FM</w:t>
            </w:r>
            <w:r w:rsidRPr="00A779D4">
              <w:rPr>
                <w:rFonts w:ascii="Times New Roman" w:hAnsi="Times New Roman"/>
                <w:sz w:val="24"/>
                <w:szCs w:val="24"/>
                <w:lang w:eastAsia="lv-LV"/>
              </w:rPr>
              <w:t xml:space="preserve"> sadarbībā ar šī </w:t>
            </w:r>
            <w:proofErr w:type="spellStart"/>
            <w:r w:rsidRPr="00A779D4">
              <w:rPr>
                <w:rFonts w:ascii="Times New Roman" w:hAnsi="Times New Roman"/>
                <w:sz w:val="24"/>
                <w:szCs w:val="24"/>
                <w:lang w:eastAsia="lv-LV"/>
              </w:rPr>
              <w:t>protokollēmuma</w:t>
            </w:r>
            <w:proofErr w:type="spellEnd"/>
            <w:r w:rsidRPr="00A779D4">
              <w:rPr>
                <w:rFonts w:ascii="Times New Roman" w:hAnsi="Times New Roman"/>
                <w:sz w:val="24"/>
                <w:szCs w:val="24"/>
                <w:lang w:eastAsia="lv-LV"/>
              </w:rPr>
              <w:t xml:space="preserve"> 3.1.apakšpunktā noteikto ekspertu darba grupu normatīvajos aktos noteiktā kārtībā iesniegt Ministru kabinetā tiesību akta projektu ar priekšlikumiem par turpmāko rīcību saistībā ar </w:t>
            </w:r>
            <w:r w:rsidR="007E4663" w:rsidRPr="00A779D4">
              <w:rPr>
                <w:rFonts w:ascii="Times New Roman" w:hAnsi="Times New Roman"/>
                <w:sz w:val="24"/>
                <w:szCs w:val="24"/>
                <w:lang w:eastAsia="lv-LV"/>
              </w:rPr>
              <w:t>RŠV</w:t>
            </w:r>
            <w:r w:rsidRPr="00A779D4">
              <w:rPr>
                <w:rFonts w:ascii="Times New Roman" w:hAnsi="Times New Roman"/>
                <w:sz w:val="24"/>
                <w:szCs w:val="24"/>
                <w:lang w:eastAsia="lv-LV"/>
              </w:rPr>
              <w:t xml:space="preserve"> </w:t>
            </w:r>
            <w:r w:rsidR="007E4663" w:rsidRPr="00A779D4">
              <w:rPr>
                <w:rFonts w:ascii="Times New Roman" w:hAnsi="Times New Roman"/>
                <w:sz w:val="24"/>
                <w:szCs w:val="24"/>
                <w:lang w:eastAsia="lv-LV"/>
              </w:rPr>
              <w:t>”</w:t>
            </w:r>
            <w:r w:rsidRPr="00A779D4">
              <w:rPr>
                <w:rFonts w:ascii="Times New Roman" w:hAnsi="Times New Roman"/>
                <w:sz w:val="24"/>
                <w:szCs w:val="24"/>
                <w:lang w:eastAsia="lv-LV"/>
              </w:rPr>
              <w:t>Terehova</w:t>
            </w:r>
            <w:r w:rsidR="007E4663" w:rsidRPr="00A779D4">
              <w:rPr>
                <w:rFonts w:ascii="Times New Roman" w:hAnsi="Times New Roman"/>
                <w:sz w:val="24"/>
                <w:szCs w:val="24"/>
                <w:lang w:eastAsia="lv-LV"/>
              </w:rPr>
              <w:t xml:space="preserve">” </w:t>
            </w:r>
            <w:r w:rsidRPr="00A779D4">
              <w:rPr>
                <w:rFonts w:ascii="Times New Roman" w:hAnsi="Times New Roman"/>
                <w:sz w:val="24"/>
                <w:szCs w:val="24"/>
                <w:lang w:eastAsia="lv-LV"/>
              </w:rPr>
              <w:t>modernizācijas I kārtas (impo</w:t>
            </w:r>
            <w:r w:rsidR="00360A08" w:rsidRPr="00A779D4">
              <w:rPr>
                <w:rFonts w:ascii="Times New Roman" w:hAnsi="Times New Roman"/>
                <w:sz w:val="24"/>
                <w:szCs w:val="24"/>
                <w:lang w:eastAsia="lv-LV"/>
              </w:rPr>
              <w:t>rta josla) būvniecības darbiem;</w:t>
            </w:r>
          </w:p>
          <w:p w:rsidR="006633ED" w:rsidRPr="00A779D4" w:rsidRDefault="003B0F9F" w:rsidP="006633ED">
            <w:pPr>
              <w:pStyle w:val="ListParagraph"/>
              <w:numPr>
                <w:ilvl w:val="0"/>
                <w:numId w:val="18"/>
              </w:numPr>
              <w:tabs>
                <w:tab w:val="left" w:pos="991"/>
              </w:tabs>
              <w:ind w:left="140" w:right="132" w:firstLine="567"/>
              <w:jc w:val="both"/>
              <w:rPr>
                <w:rFonts w:ascii="Times New Roman" w:hAnsi="Times New Roman"/>
                <w:sz w:val="24"/>
                <w:szCs w:val="24"/>
                <w:u w:val="single"/>
              </w:rPr>
            </w:pPr>
            <w:r w:rsidRPr="00A779D4">
              <w:rPr>
                <w:rFonts w:ascii="Times New Roman" w:hAnsi="Times New Roman"/>
                <w:sz w:val="24"/>
                <w:szCs w:val="24"/>
                <w:lang w:eastAsia="lv-LV"/>
              </w:rPr>
              <w:t>trīs mēnešu laikā pēc oficiāla apstiprinājuma saņemšanas no Krievijas Federācijas puses atbildīgajiem dienestiem (Krievijas Federācijas valsts robežas iekārtošanas federālās aģentūras "</w:t>
            </w:r>
            <w:proofErr w:type="spellStart"/>
            <w:r w:rsidRPr="00A779D4">
              <w:rPr>
                <w:rFonts w:ascii="Times New Roman" w:hAnsi="Times New Roman"/>
                <w:sz w:val="24"/>
                <w:szCs w:val="24"/>
                <w:lang w:eastAsia="lv-LV"/>
              </w:rPr>
              <w:t>Rosgranitsa</w:t>
            </w:r>
            <w:proofErr w:type="spellEnd"/>
            <w:r w:rsidRPr="00A779D4">
              <w:rPr>
                <w:rFonts w:ascii="Times New Roman" w:hAnsi="Times New Roman"/>
                <w:sz w:val="24"/>
                <w:szCs w:val="24"/>
                <w:lang w:eastAsia="lv-LV"/>
              </w:rPr>
              <w:t>") par robežšķērsošanas vietas "</w:t>
            </w:r>
            <w:proofErr w:type="spellStart"/>
            <w:r w:rsidRPr="00A779D4">
              <w:rPr>
                <w:rFonts w:ascii="Times New Roman" w:hAnsi="Times New Roman"/>
                <w:sz w:val="24"/>
                <w:szCs w:val="24"/>
                <w:lang w:eastAsia="lv-LV"/>
              </w:rPr>
              <w:t>Burački</w:t>
            </w:r>
            <w:proofErr w:type="spellEnd"/>
            <w:r w:rsidRPr="00A779D4">
              <w:rPr>
                <w:rFonts w:ascii="Times New Roman" w:hAnsi="Times New Roman"/>
                <w:sz w:val="24"/>
                <w:szCs w:val="24"/>
                <w:lang w:eastAsia="lv-LV"/>
              </w:rPr>
              <w:t xml:space="preserve">" modernizācijas (kapacitātes celšanas) aktivitātēm izvērtēt optimālākos būvniecības darbu finansēšanas modeļus un </w:t>
            </w:r>
            <w:r w:rsidR="007E4663" w:rsidRPr="00A779D4">
              <w:rPr>
                <w:rFonts w:ascii="Times New Roman" w:hAnsi="Times New Roman"/>
                <w:sz w:val="24"/>
                <w:szCs w:val="24"/>
                <w:lang w:eastAsia="lv-LV"/>
              </w:rPr>
              <w:t>FM</w:t>
            </w:r>
            <w:r w:rsidRPr="00A779D4">
              <w:rPr>
                <w:rFonts w:ascii="Times New Roman" w:hAnsi="Times New Roman"/>
                <w:sz w:val="24"/>
                <w:szCs w:val="24"/>
                <w:lang w:eastAsia="lv-LV"/>
              </w:rPr>
              <w:t xml:space="preserve"> sadarbībā ar šī </w:t>
            </w:r>
            <w:proofErr w:type="spellStart"/>
            <w:r w:rsidRPr="00A779D4">
              <w:rPr>
                <w:rFonts w:ascii="Times New Roman" w:hAnsi="Times New Roman"/>
                <w:sz w:val="24"/>
                <w:szCs w:val="24"/>
                <w:lang w:eastAsia="lv-LV"/>
              </w:rPr>
              <w:t>protokollēmuma</w:t>
            </w:r>
            <w:proofErr w:type="spellEnd"/>
            <w:r w:rsidRPr="00A779D4">
              <w:rPr>
                <w:rFonts w:ascii="Times New Roman" w:hAnsi="Times New Roman"/>
                <w:sz w:val="24"/>
                <w:szCs w:val="24"/>
                <w:lang w:eastAsia="lv-LV"/>
              </w:rPr>
              <w:t xml:space="preserve"> 3.1.apakšpunktā noteikto ekspertu darba grupu normatīvajos aktos noteiktā kārtībā iesniegt Ministru kabinetā tiesību akta projektu ar priekšlikumiem par turpmāko rīcību ar </w:t>
            </w:r>
            <w:r w:rsidR="007E4663" w:rsidRPr="00A779D4">
              <w:rPr>
                <w:rFonts w:ascii="Times New Roman" w:hAnsi="Times New Roman"/>
                <w:sz w:val="24"/>
                <w:szCs w:val="24"/>
                <w:lang w:eastAsia="lv-LV"/>
              </w:rPr>
              <w:t>RŠV</w:t>
            </w:r>
            <w:r w:rsidRPr="00A779D4">
              <w:rPr>
                <w:rFonts w:ascii="Times New Roman" w:hAnsi="Times New Roman"/>
                <w:sz w:val="24"/>
                <w:szCs w:val="24"/>
                <w:lang w:eastAsia="lv-LV"/>
              </w:rPr>
              <w:t xml:space="preserve"> </w:t>
            </w:r>
            <w:r w:rsidR="007E4663" w:rsidRPr="00A779D4">
              <w:rPr>
                <w:rFonts w:ascii="Times New Roman" w:hAnsi="Times New Roman"/>
                <w:sz w:val="24"/>
                <w:szCs w:val="24"/>
                <w:lang w:eastAsia="lv-LV"/>
              </w:rPr>
              <w:t>”</w:t>
            </w:r>
            <w:r w:rsidRPr="00A779D4">
              <w:rPr>
                <w:rFonts w:ascii="Times New Roman" w:hAnsi="Times New Roman"/>
                <w:sz w:val="24"/>
                <w:szCs w:val="24"/>
                <w:lang w:eastAsia="lv-LV"/>
              </w:rPr>
              <w:t>Terehova</w:t>
            </w:r>
            <w:r w:rsidR="001149A0" w:rsidRPr="00A779D4">
              <w:rPr>
                <w:rFonts w:ascii="Times New Roman" w:hAnsi="Times New Roman"/>
                <w:sz w:val="24"/>
                <w:szCs w:val="24"/>
                <w:lang w:eastAsia="lv-LV"/>
              </w:rPr>
              <w:t>”</w:t>
            </w:r>
            <w:r w:rsidR="006633ED" w:rsidRPr="00A779D4">
              <w:rPr>
                <w:rFonts w:ascii="Times New Roman" w:hAnsi="Times New Roman"/>
                <w:sz w:val="24"/>
                <w:szCs w:val="24"/>
                <w:lang w:eastAsia="lv-LV"/>
              </w:rPr>
              <w:t xml:space="preserve"> </w:t>
            </w:r>
            <w:r w:rsidRPr="00A779D4">
              <w:rPr>
                <w:rFonts w:ascii="Times New Roman" w:hAnsi="Times New Roman"/>
                <w:sz w:val="24"/>
                <w:szCs w:val="24"/>
                <w:lang w:eastAsia="lv-LV"/>
              </w:rPr>
              <w:t>II kārtas (eksporta josla) būvniecības darbiem, tai skaitā paredzot attiecīgos papildu personāla, finanšu un materiāltehniskos resursus, l</w:t>
            </w:r>
            <w:r w:rsidR="00A30861" w:rsidRPr="00A779D4">
              <w:rPr>
                <w:rFonts w:ascii="Times New Roman" w:hAnsi="Times New Roman"/>
                <w:sz w:val="24"/>
                <w:szCs w:val="24"/>
                <w:lang w:eastAsia="lv-LV"/>
              </w:rPr>
              <w:t xml:space="preserve">ai nodrošinātu </w:t>
            </w:r>
            <w:r w:rsidR="00610C38" w:rsidRPr="00A779D4">
              <w:rPr>
                <w:rFonts w:ascii="Times New Roman" w:hAnsi="Times New Roman"/>
                <w:sz w:val="24"/>
                <w:szCs w:val="24"/>
                <w:lang w:eastAsia="lv-LV"/>
              </w:rPr>
              <w:t xml:space="preserve">muitas, veterinārās un robežkontroles </w:t>
            </w:r>
            <w:r w:rsidR="00A30861" w:rsidRPr="00A779D4">
              <w:rPr>
                <w:rFonts w:ascii="Times New Roman" w:hAnsi="Times New Roman"/>
                <w:sz w:val="24"/>
                <w:szCs w:val="24"/>
                <w:lang w:eastAsia="lv-LV"/>
              </w:rPr>
              <w:t>funkciju</w:t>
            </w:r>
            <w:r w:rsidR="00A34811" w:rsidRPr="00A779D4">
              <w:rPr>
                <w:rFonts w:ascii="Times New Roman" w:hAnsi="Times New Roman"/>
                <w:sz w:val="24"/>
                <w:szCs w:val="24"/>
                <w:lang w:eastAsia="lv-LV"/>
              </w:rPr>
              <w:t xml:space="preserve"> </w:t>
            </w:r>
            <w:r w:rsidR="00A30861" w:rsidRPr="00A779D4">
              <w:rPr>
                <w:rFonts w:ascii="Times New Roman" w:hAnsi="Times New Roman"/>
                <w:sz w:val="24"/>
                <w:szCs w:val="24"/>
                <w:lang w:eastAsia="lv-LV"/>
              </w:rPr>
              <w:t xml:space="preserve">izpildi. </w:t>
            </w:r>
          </w:p>
          <w:p w:rsidR="00D122DD" w:rsidRPr="006633ED" w:rsidRDefault="005F0428" w:rsidP="006633ED">
            <w:pPr>
              <w:pStyle w:val="NormalWeb"/>
              <w:spacing w:before="0" w:after="0"/>
              <w:ind w:left="140" w:right="132" w:firstLine="567"/>
              <w:jc w:val="both"/>
              <w:rPr>
                <w:u w:val="single"/>
              </w:rPr>
            </w:pPr>
            <w:r w:rsidRPr="006633ED">
              <w:rPr>
                <w:u w:val="single"/>
              </w:rPr>
              <w:t xml:space="preserve">MK </w:t>
            </w:r>
            <w:proofErr w:type="spellStart"/>
            <w:r w:rsidR="003418F3" w:rsidRPr="006633ED">
              <w:rPr>
                <w:u w:val="single"/>
              </w:rPr>
              <w:t>protokollēmuma</w:t>
            </w:r>
            <w:proofErr w:type="spellEnd"/>
            <w:r w:rsidR="003418F3" w:rsidRPr="006633ED">
              <w:rPr>
                <w:u w:val="single"/>
              </w:rPr>
              <w:t xml:space="preserve"> </w:t>
            </w:r>
            <w:r w:rsidRPr="006633ED">
              <w:rPr>
                <w:u w:val="single"/>
              </w:rPr>
              <w:t xml:space="preserve">Nr.14. </w:t>
            </w:r>
            <w:r w:rsidR="00A30861" w:rsidRPr="006633ED">
              <w:rPr>
                <w:u w:val="single"/>
              </w:rPr>
              <w:t xml:space="preserve">3.3.4. un 3.3.5. </w:t>
            </w:r>
            <w:r w:rsidR="003418F3" w:rsidRPr="006633ED">
              <w:rPr>
                <w:u w:val="single"/>
              </w:rPr>
              <w:t>apakšpunkt</w:t>
            </w:r>
            <w:r w:rsidR="006633ED">
              <w:rPr>
                <w:u w:val="single"/>
              </w:rPr>
              <w:t>ā</w:t>
            </w:r>
            <w:r w:rsidR="003418F3" w:rsidRPr="006633ED">
              <w:rPr>
                <w:u w:val="single"/>
              </w:rPr>
              <w:t xml:space="preserve"> noteikt</w:t>
            </w:r>
            <w:r w:rsidR="006633ED">
              <w:rPr>
                <w:u w:val="single"/>
              </w:rPr>
              <w:t>ā</w:t>
            </w:r>
            <w:r w:rsidR="003418F3" w:rsidRPr="006633ED">
              <w:rPr>
                <w:u w:val="single"/>
              </w:rPr>
              <w:t xml:space="preserve"> </w:t>
            </w:r>
            <w:r w:rsidRPr="006633ED">
              <w:rPr>
                <w:u w:val="single"/>
              </w:rPr>
              <w:t>uzdevum</w:t>
            </w:r>
            <w:r w:rsidR="006633ED">
              <w:rPr>
                <w:u w:val="single"/>
              </w:rPr>
              <w:t>a</w:t>
            </w:r>
            <w:r w:rsidR="006633ED" w:rsidRPr="006633ED">
              <w:rPr>
                <w:u w:val="single"/>
              </w:rPr>
              <w:t xml:space="preserve"> </w:t>
            </w:r>
            <w:r w:rsidRPr="006633ED">
              <w:rPr>
                <w:u w:val="single"/>
              </w:rPr>
              <w:t xml:space="preserve">izpildes gaita </w:t>
            </w:r>
            <w:r w:rsidR="00D122DD" w:rsidRPr="006633ED">
              <w:rPr>
                <w:u w:val="single"/>
              </w:rPr>
              <w:t>un priekšlikumi problēmas risināšanai:</w:t>
            </w:r>
          </w:p>
          <w:p w:rsidR="00360A08" w:rsidRPr="00610C38" w:rsidRDefault="00D122DD" w:rsidP="006633ED">
            <w:pPr>
              <w:pStyle w:val="NormalWeb"/>
              <w:spacing w:before="0" w:after="0"/>
              <w:ind w:left="140" w:right="132" w:firstLine="567"/>
              <w:jc w:val="both"/>
            </w:pPr>
            <w:r w:rsidRPr="00610C38">
              <w:t>RŠV ekspertu darba</w:t>
            </w:r>
            <w:r w:rsidR="00360A08" w:rsidRPr="00610C38">
              <w:t xml:space="preserve"> grup</w:t>
            </w:r>
            <w:r w:rsidR="00A34811" w:rsidRPr="00610C38">
              <w:t xml:space="preserve">as ietvaros ir paveikti </w:t>
            </w:r>
            <w:r w:rsidR="00360A08" w:rsidRPr="00610C38">
              <w:t>šādi pasākumi:</w:t>
            </w:r>
          </w:p>
          <w:p w:rsidR="00D122DD" w:rsidRPr="00610C38" w:rsidRDefault="006633ED" w:rsidP="006633ED">
            <w:pPr>
              <w:pStyle w:val="ListParagraph"/>
              <w:numPr>
                <w:ilvl w:val="0"/>
                <w:numId w:val="18"/>
              </w:numPr>
              <w:tabs>
                <w:tab w:val="left" w:pos="991"/>
              </w:tabs>
              <w:ind w:left="140" w:right="132" w:firstLine="567"/>
              <w:jc w:val="both"/>
              <w:rPr>
                <w:rFonts w:ascii="Times New Roman" w:hAnsi="Times New Roman"/>
                <w:sz w:val="24"/>
                <w:szCs w:val="24"/>
                <w:lang w:eastAsia="lv-LV"/>
              </w:rPr>
            </w:pPr>
            <w:r w:rsidRPr="00610C38">
              <w:rPr>
                <w:rFonts w:ascii="Times New Roman" w:hAnsi="Times New Roman"/>
                <w:sz w:val="24"/>
                <w:szCs w:val="24"/>
                <w:lang w:eastAsia="lv-LV"/>
              </w:rPr>
              <w:t>i</w:t>
            </w:r>
            <w:r w:rsidR="00D122DD" w:rsidRPr="00610C38">
              <w:rPr>
                <w:rFonts w:ascii="Times New Roman" w:hAnsi="Times New Roman"/>
                <w:sz w:val="24"/>
                <w:szCs w:val="24"/>
                <w:lang w:eastAsia="lv-LV"/>
              </w:rPr>
              <w:t>zstrādāt</w:t>
            </w:r>
            <w:r w:rsidR="000D0EBF">
              <w:rPr>
                <w:rFonts w:ascii="Times New Roman" w:hAnsi="Times New Roman"/>
                <w:sz w:val="24"/>
                <w:szCs w:val="24"/>
                <w:lang w:eastAsia="lv-LV"/>
              </w:rPr>
              <w:t>s</w:t>
            </w:r>
            <w:r w:rsidR="00D122DD" w:rsidRPr="00610C38">
              <w:rPr>
                <w:rFonts w:ascii="Times New Roman" w:hAnsi="Times New Roman"/>
                <w:sz w:val="24"/>
                <w:szCs w:val="24"/>
                <w:lang w:eastAsia="lv-LV"/>
              </w:rPr>
              <w:t xml:space="preserve"> un ar atbildīgajiem dienestiem (VID, Valsts robežsardzi (</w:t>
            </w:r>
            <w:r w:rsidR="00DF4396" w:rsidRPr="00610C38">
              <w:rPr>
                <w:rFonts w:ascii="Times New Roman" w:hAnsi="Times New Roman"/>
                <w:sz w:val="24"/>
                <w:szCs w:val="24"/>
                <w:lang w:eastAsia="lv-LV"/>
              </w:rPr>
              <w:t>turpmāk</w:t>
            </w:r>
            <w:r w:rsidR="001149A0" w:rsidRPr="00610C38">
              <w:rPr>
                <w:rFonts w:ascii="Times New Roman" w:hAnsi="Times New Roman"/>
                <w:sz w:val="24"/>
                <w:szCs w:val="24"/>
                <w:lang w:eastAsia="lv-LV"/>
              </w:rPr>
              <w:t xml:space="preserve"> </w:t>
            </w:r>
            <w:r w:rsidRPr="00610C38">
              <w:rPr>
                <w:rFonts w:ascii="Times New Roman" w:hAnsi="Times New Roman"/>
                <w:sz w:val="24"/>
                <w:szCs w:val="24"/>
                <w:lang w:eastAsia="lv-LV"/>
              </w:rPr>
              <w:t xml:space="preserve">– </w:t>
            </w:r>
            <w:r w:rsidR="00D122DD" w:rsidRPr="00610C38">
              <w:rPr>
                <w:rFonts w:ascii="Times New Roman" w:hAnsi="Times New Roman"/>
                <w:sz w:val="24"/>
                <w:szCs w:val="24"/>
                <w:lang w:eastAsia="lv-LV"/>
              </w:rPr>
              <w:t>VRS) un Pārtikas un veterināro dienestu (</w:t>
            </w:r>
            <w:r w:rsidR="00DF4396" w:rsidRPr="00610C38">
              <w:rPr>
                <w:rFonts w:ascii="Times New Roman" w:hAnsi="Times New Roman"/>
                <w:sz w:val="24"/>
                <w:szCs w:val="24"/>
                <w:lang w:eastAsia="lv-LV"/>
              </w:rPr>
              <w:t>turpmāk</w:t>
            </w:r>
            <w:r w:rsidRPr="00610C38">
              <w:rPr>
                <w:rFonts w:ascii="Times New Roman" w:hAnsi="Times New Roman"/>
                <w:sz w:val="24"/>
                <w:szCs w:val="24"/>
                <w:lang w:eastAsia="lv-LV"/>
              </w:rPr>
              <w:t xml:space="preserve"> – </w:t>
            </w:r>
            <w:r w:rsidR="00D122DD" w:rsidRPr="00610C38">
              <w:rPr>
                <w:rFonts w:ascii="Times New Roman" w:hAnsi="Times New Roman"/>
                <w:sz w:val="24"/>
                <w:szCs w:val="24"/>
                <w:lang w:eastAsia="lv-LV"/>
              </w:rPr>
              <w:t>PVD) saskaņot</w:t>
            </w:r>
            <w:r w:rsidR="000D0EBF">
              <w:rPr>
                <w:rFonts w:ascii="Times New Roman" w:hAnsi="Times New Roman"/>
                <w:sz w:val="24"/>
                <w:szCs w:val="24"/>
                <w:lang w:eastAsia="lv-LV"/>
              </w:rPr>
              <w:t>s</w:t>
            </w:r>
            <w:r w:rsidR="00D122DD" w:rsidRPr="00610C38">
              <w:rPr>
                <w:rFonts w:ascii="Times New Roman" w:hAnsi="Times New Roman"/>
                <w:sz w:val="24"/>
                <w:szCs w:val="24"/>
                <w:lang w:eastAsia="lv-LV"/>
              </w:rPr>
              <w:t xml:space="preserve"> RŠV „Terehova” </w:t>
            </w:r>
            <w:r w:rsidR="00316F79">
              <w:rPr>
                <w:rFonts w:ascii="Times New Roman" w:hAnsi="Times New Roman"/>
                <w:sz w:val="24"/>
                <w:szCs w:val="24"/>
                <w:lang w:eastAsia="lv-LV"/>
              </w:rPr>
              <w:t>modernizācijas projekta attīstības plāns;</w:t>
            </w:r>
          </w:p>
          <w:p w:rsidR="00B143E8" w:rsidRPr="00610C38" w:rsidRDefault="00B143E8" w:rsidP="006633ED">
            <w:pPr>
              <w:pStyle w:val="ListParagraph"/>
              <w:numPr>
                <w:ilvl w:val="0"/>
                <w:numId w:val="18"/>
              </w:numPr>
              <w:tabs>
                <w:tab w:val="left" w:pos="991"/>
              </w:tabs>
              <w:ind w:left="140" w:right="132" w:firstLine="567"/>
              <w:jc w:val="both"/>
              <w:rPr>
                <w:rFonts w:ascii="Times New Roman" w:hAnsi="Times New Roman"/>
                <w:sz w:val="24"/>
                <w:szCs w:val="24"/>
                <w:lang w:eastAsia="lv-LV"/>
              </w:rPr>
            </w:pPr>
            <w:r w:rsidRPr="00610C38">
              <w:rPr>
                <w:rFonts w:ascii="Times New Roman" w:hAnsi="Times New Roman"/>
                <w:sz w:val="24"/>
                <w:szCs w:val="24"/>
                <w:lang w:eastAsia="lv-LV"/>
              </w:rPr>
              <w:t>2016.gada jūnijā RŠV ekspertu darba grupas sanāksmē panāktas šādas vienošanās:</w:t>
            </w:r>
          </w:p>
          <w:p w:rsidR="006633ED" w:rsidRDefault="006633ED" w:rsidP="006633ED">
            <w:pPr>
              <w:pStyle w:val="ListParagraph"/>
              <w:numPr>
                <w:ilvl w:val="0"/>
                <w:numId w:val="12"/>
              </w:numPr>
              <w:tabs>
                <w:tab w:val="left" w:pos="991"/>
              </w:tabs>
              <w:ind w:left="140" w:right="132" w:firstLine="709"/>
              <w:jc w:val="both"/>
              <w:rPr>
                <w:bCs/>
                <w:szCs w:val="24"/>
              </w:rPr>
            </w:pPr>
            <w:r>
              <w:rPr>
                <w:rFonts w:ascii="Times New Roman" w:hAnsi="Times New Roman"/>
                <w:bCs/>
                <w:sz w:val="24"/>
                <w:szCs w:val="24"/>
              </w:rPr>
              <w:t>n</w:t>
            </w:r>
            <w:r w:rsidR="00B143E8" w:rsidRPr="000F1F3B">
              <w:rPr>
                <w:rFonts w:ascii="Times New Roman" w:hAnsi="Times New Roman"/>
                <w:bCs/>
                <w:sz w:val="24"/>
                <w:szCs w:val="24"/>
              </w:rPr>
              <w:t>oteikt RŠV „Terehova” modernizācijas projektu kā prioritāru un visu RŠV vietu attīstībai pieejamo finansējumu maksimāli koncentrēt uz ieguldījumiem RŠV „Terehovas”  infrastruktūras attīstībā</w:t>
            </w:r>
            <w:r w:rsidR="00321AFD" w:rsidRPr="000F1F3B">
              <w:rPr>
                <w:rFonts w:ascii="Times New Roman" w:hAnsi="Times New Roman"/>
                <w:bCs/>
                <w:sz w:val="24"/>
                <w:szCs w:val="24"/>
              </w:rPr>
              <w:t>;</w:t>
            </w:r>
          </w:p>
          <w:p w:rsidR="001149A0" w:rsidRDefault="006633ED" w:rsidP="001149A0">
            <w:pPr>
              <w:pStyle w:val="ListParagraph"/>
              <w:numPr>
                <w:ilvl w:val="0"/>
                <w:numId w:val="12"/>
              </w:numPr>
              <w:tabs>
                <w:tab w:val="left" w:pos="991"/>
              </w:tabs>
              <w:ind w:left="140" w:right="132" w:firstLine="709"/>
              <w:jc w:val="both"/>
              <w:rPr>
                <w:bCs/>
                <w:szCs w:val="24"/>
              </w:rPr>
            </w:pPr>
            <w:r>
              <w:rPr>
                <w:rFonts w:ascii="Times New Roman" w:hAnsi="Times New Roman"/>
                <w:bCs/>
                <w:sz w:val="24"/>
                <w:szCs w:val="24"/>
              </w:rPr>
              <w:t>e</w:t>
            </w:r>
            <w:r w:rsidR="00B143E8" w:rsidRPr="006633ED">
              <w:rPr>
                <w:rFonts w:ascii="Times New Roman" w:hAnsi="Times New Roman"/>
                <w:bCs/>
                <w:sz w:val="24"/>
                <w:szCs w:val="24"/>
              </w:rPr>
              <w:t>ksporta joslas attīstīb</w:t>
            </w:r>
            <w:r w:rsidR="00321AFD" w:rsidRPr="006633ED">
              <w:rPr>
                <w:rFonts w:ascii="Times New Roman" w:hAnsi="Times New Roman"/>
                <w:bCs/>
                <w:sz w:val="24"/>
                <w:szCs w:val="24"/>
              </w:rPr>
              <w:t xml:space="preserve">as plānus </w:t>
            </w:r>
            <w:r w:rsidR="00B143E8" w:rsidRPr="006633ED">
              <w:rPr>
                <w:rFonts w:ascii="Times New Roman" w:hAnsi="Times New Roman"/>
                <w:bCs/>
                <w:sz w:val="24"/>
                <w:szCs w:val="24"/>
              </w:rPr>
              <w:t xml:space="preserve">RŠV „Terehova” turpmāk nesaistīt ar Krievijas </w:t>
            </w:r>
            <w:r w:rsidR="00321AFD" w:rsidRPr="006633ED">
              <w:rPr>
                <w:rFonts w:ascii="Times New Roman" w:hAnsi="Times New Roman"/>
                <w:bCs/>
                <w:sz w:val="24"/>
                <w:szCs w:val="24"/>
              </w:rPr>
              <w:t xml:space="preserve">Federācijas puses atbildīgo dienestu plānotajām </w:t>
            </w:r>
            <w:r w:rsidR="00B143E8" w:rsidRPr="006633ED">
              <w:rPr>
                <w:rFonts w:ascii="Times New Roman" w:hAnsi="Times New Roman"/>
                <w:bCs/>
                <w:sz w:val="24"/>
                <w:szCs w:val="24"/>
              </w:rPr>
              <w:t>kapacitātes celšanas aktivitātēm</w:t>
            </w:r>
            <w:r w:rsidR="00321AFD" w:rsidRPr="006633ED">
              <w:rPr>
                <w:rFonts w:ascii="Times New Roman" w:hAnsi="Times New Roman"/>
                <w:bCs/>
                <w:sz w:val="24"/>
                <w:szCs w:val="24"/>
              </w:rPr>
              <w:t>, jo četru gadu laikā nav bijis iespējams vienoties par kopēju attīstības projektu realizāciju</w:t>
            </w:r>
            <w:r w:rsidRPr="006633ED">
              <w:rPr>
                <w:rFonts w:ascii="Times New Roman" w:hAnsi="Times New Roman"/>
                <w:bCs/>
                <w:sz w:val="24"/>
                <w:szCs w:val="24"/>
              </w:rPr>
              <w:t>;</w:t>
            </w:r>
          </w:p>
          <w:p w:rsidR="001149A0" w:rsidRPr="001149A0" w:rsidRDefault="006633ED" w:rsidP="001149A0">
            <w:pPr>
              <w:pStyle w:val="ListParagraph"/>
              <w:numPr>
                <w:ilvl w:val="0"/>
                <w:numId w:val="12"/>
              </w:numPr>
              <w:tabs>
                <w:tab w:val="left" w:pos="991"/>
              </w:tabs>
              <w:ind w:left="140" w:right="132" w:firstLine="709"/>
              <w:jc w:val="both"/>
              <w:rPr>
                <w:bCs/>
                <w:szCs w:val="24"/>
              </w:rPr>
            </w:pPr>
            <w:r w:rsidRPr="001149A0">
              <w:rPr>
                <w:rFonts w:ascii="Times New Roman" w:hAnsi="Times New Roman"/>
                <w:sz w:val="24"/>
                <w:szCs w:val="24"/>
              </w:rPr>
              <w:t>a</w:t>
            </w:r>
            <w:r w:rsidR="00D122DD" w:rsidRPr="001149A0">
              <w:rPr>
                <w:rFonts w:ascii="Times New Roman" w:hAnsi="Times New Roman"/>
                <w:sz w:val="24"/>
                <w:szCs w:val="24"/>
              </w:rPr>
              <w:t xml:space="preserve">prēķinātas </w:t>
            </w:r>
            <w:r w:rsidRPr="001149A0">
              <w:rPr>
                <w:rFonts w:ascii="Times New Roman" w:hAnsi="Times New Roman"/>
                <w:sz w:val="24"/>
                <w:szCs w:val="24"/>
              </w:rPr>
              <w:t xml:space="preserve">kopējās </w:t>
            </w:r>
            <w:r w:rsidR="00D122DD" w:rsidRPr="001149A0">
              <w:rPr>
                <w:rFonts w:ascii="Times New Roman" w:hAnsi="Times New Roman"/>
                <w:sz w:val="24"/>
                <w:szCs w:val="24"/>
              </w:rPr>
              <w:t xml:space="preserve">provizoriskās izmaksas </w:t>
            </w:r>
            <w:r w:rsidR="00826774" w:rsidRPr="001149A0">
              <w:rPr>
                <w:rFonts w:ascii="Times New Roman" w:hAnsi="Times New Roman"/>
                <w:sz w:val="24"/>
                <w:szCs w:val="24"/>
              </w:rPr>
              <w:t xml:space="preserve">RŠV „Terehova” </w:t>
            </w:r>
            <w:r w:rsidR="00D122DD" w:rsidRPr="001149A0">
              <w:rPr>
                <w:rFonts w:ascii="Times New Roman" w:hAnsi="Times New Roman"/>
                <w:sz w:val="24"/>
                <w:szCs w:val="24"/>
              </w:rPr>
              <w:t xml:space="preserve">modernizācijas </w:t>
            </w:r>
            <w:r w:rsidR="00DF4396" w:rsidRPr="001149A0">
              <w:rPr>
                <w:rFonts w:ascii="Times New Roman" w:hAnsi="Times New Roman"/>
                <w:sz w:val="24"/>
                <w:szCs w:val="24"/>
              </w:rPr>
              <w:t>projektam (</w:t>
            </w:r>
            <w:r w:rsidR="00D122DD" w:rsidRPr="001149A0">
              <w:rPr>
                <w:rFonts w:ascii="Times New Roman" w:hAnsi="Times New Roman"/>
                <w:sz w:val="24"/>
                <w:szCs w:val="24"/>
              </w:rPr>
              <w:t xml:space="preserve">3 </w:t>
            </w:r>
            <w:r w:rsidR="00DF4396" w:rsidRPr="001149A0">
              <w:rPr>
                <w:rFonts w:ascii="Times New Roman" w:hAnsi="Times New Roman"/>
                <w:sz w:val="24"/>
                <w:szCs w:val="24"/>
              </w:rPr>
              <w:t>kārtām)</w:t>
            </w:r>
            <w:r w:rsidR="00826774" w:rsidRPr="001149A0">
              <w:rPr>
                <w:rFonts w:ascii="Times New Roman" w:hAnsi="Times New Roman"/>
                <w:sz w:val="24"/>
                <w:szCs w:val="24"/>
              </w:rPr>
              <w:t>, nesaglabājot dalījumu</w:t>
            </w:r>
            <w:r w:rsidR="00B143E8" w:rsidRPr="001149A0">
              <w:rPr>
                <w:rFonts w:ascii="Times New Roman" w:hAnsi="Times New Roman"/>
                <w:sz w:val="24"/>
                <w:szCs w:val="24"/>
              </w:rPr>
              <w:t xml:space="preserve"> </w:t>
            </w:r>
            <w:r w:rsidR="00826774" w:rsidRPr="001149A0">
              <w:rPr>
                <w:rFonts w:ascii="Times New Roman" w:hAnsi="Times New Roman"/>
                <w:sz w:val="24"/>
                <w:szCs w:val="24"/>
              </w:rPr>
              <w:t xml:space="preserve"> importa un </w:t>
            </w:r>
            <w:r w:rsidR="00826774" w:rsidRPr="001149A0">
              <w:rPr>
                <w:rFonts w:ascii="Times New Roman" w:hAnsi="Times New Roman"/>
                <w:sz w:val="24"/>
                <w:szCs w:val="24"/>
              </w:rPr>
              <w:lastRenderedPageBreak/>
              <w:t>eksporta</w:t>
            </w:r>
            <w:r w:rsidR="00B143E8" w:rsidRPr="001149A0">
              <w:rPr>
                <w:rFonts w:ascii="Times New Roman" w:hAnsi="Times New Roman"/>
                <w:sz w:val="24"/>
                <w:szCs w:val="24"/>
              </w:rPr>
              <w:t xml:space="preserve"> josla, jo ir </w:t>
            </w:r>
            <w:r w:rsidR="006F15FB">
              <w:rPr>
                <w:rFonts w:ascii="Times New Roman" w:hAnsi="Times New Roman"/>
                <w:sz w:val="24"/>
                <w:szCs w:val="24"/>
              </w:rPr>
              <w:t xml:space="preserve">būvniecības </w:t>
            </w:r>
            <w:r w:rsidR="006F15FB" w:rsidRPr="001149A0">
              <w:rPr>
                <w:rFonts w:ascii="Times New Roman" w:hAnsi="Times New Roman"/>
                <w:sz w:val="24"/>
                <w:szCs w:val="24"/>
              </w:rPr>
              <w:t>darbi</w:t>
            </w:r>
            <w:r w:rsidR="00B143E8" w:rsidRPr="001149A0">
              <w:rPr>
                <w:rFonts w:ascii="Times New Roman" w:hAnsi="Times New Roman"/>
                <w:sz w:val="24"/>
                <w:szCs w:val="24"/>
              </w:rPr>
              <w:t xml:space="preserve">, kas ir attiecināmi </w:t>
            </w:r>
            <w:r w:rsidR="00DF4396" w:rsidRPr="001149A0">
              <w:rPr>
                <w:rFonts w:ascii="Times New Roman" w:hAnsi="Times New Roman"/>
                <w:sz w:val="24"/>
                <w:szCs w:val="24"/>
              </w:rPr>
              <w:t>gan uz importa, gan eksporta joslas modernizāciju</w:t>
            </w:r>
            <w:r w:rsidR="00321AFD" w:rsidRPr="001149A0">
              <w:rPr>
                <w:rFonts w:ascii="Times New Roman" w:hAnsi="Times New Roman"/>
                <w:sz w:val="24"/>
                <w:szCs w:val="24"/>
              </w:rPr>
              <w:t xml:space="preserve"> un </w:t>
            </w:r>
            <w:r w:rsidR="006F15FB">
              <w:rPr>
                <w:rFonts w:ascii="Times New Roman" w:hAnsi="Times New Roman"/>
                <w:sz w:val="24"/>
                <w:szCs w:val="24"/>
              </w:rPr>
              <w:t xml:space="preserve">ir </w:t>
            </w:r>
            <w:r w:rsidR="00321AFD" w:rsidRPr="001149A0">
              <w:rPr>
                <w:rFonts w:ascii="Times New Roman" w:hAnsi="Times New Roman"/>
                <w:sz w:val="24"/>
                <w:szCs w:val="24"/>
              </w:rPr>
              <w:t xml:space="preserve">veicami vienlaicīgi abās joslās </w:t>
            </w:r>
            <w:r w:rsidR="00B143E8" w:rsidRPr="001149A0">
              <w:rPr>
                <w:rFonts w:ascii="Times New Roman" w:hAnsi="Times New Roman"/>
                <w:sz w:val="24"/>
                <w:szCs w:val="24"/>
              </w:rPr>
              <w:t>(inženiertehnisk</w:t>
            </w:r>
            <w:r w:rsidR="00321AFD" w:rsidRPr="001149A0">
              <w:rPr>
                <w:rFonts w:ascii="Times New Roman" w:hAnsi="Times New Roman"/>
                <w:sz w:val="24"/>
                <w:szCs w:val="24"/>
              </w:rPr>
              <w:t xml:space="preserve">o komunikāciju pārbūve, </w:t>
            </w:r>
            <w:r w:rsidR="00B143E8" w:rsidRPr="001149A0">
              <w:rPr>
                <w:rFonts w:ascii="Times New Roman" w:hAnsi="Times New Roman"/>
                <w:sz w:val="24"/>
                <w:szCs w:val="24"/>
              </w:rPr>
              <w:t>katl</w:t>
            </w:r>
            <w:r w:rsidR="00321AFD" w:rsidRPr="001149A0">
              <w:rPr>
                <w:rFonts w:ascii="Times New Roman" w:hAnsi="Times New Roman"/>
                <w:sz w:val="24"/>
                <w:szCs w:val="24"/>
              </w:rPr>
              <w:t xml:space="preserve">u mājas </w:t>
            </w:r>
            <w:r w:rsidR="00E52BB4" w:rsidRPr="001149A0">
              <w:rPr>
                <w:rFonts w:ascii="Times New Roman" w:hAnsi="Times New Roman"/>
                <w:sz w:val="24"/>
                <w:szCs w:val="24"/>
              </w:rPr>
              <w:t>pārbūve</w:t>
            </w:r>
            <w:r w:rsidR="00B143E8" w:rsidRPr="001149A0">
              <w:rPr>
                <w:rFonts w:ascii="Times New Roman" w:hAnsi="Times New Roman"/>
                <w:sz w:val="24"/>
                <w:szCs w:val="24"/>
              </w:rPr>
              <w:t xml:space="preserve">, </w:t>
            </w:r>
            <w:proofErr w:type="spellStart"/>
            <w:r w:rsidR="006F15FB">
              <w:rPr>
                <w:rFonts w:ascii="Times New Roman" w:hAnsi="Times New Roman"/>
                <w:sz w:val="24"/>
                <w:szCs w:val="24"/>
              </w:rPr>
              <w:t>u.c</w:t>
            </w:r>
            <w:proofErr w:type="spellEnd"/>
            <w:r w:rsidR="006F15FB">
              <w:rPr>
                <w:rFonts w:ascii="Times New Roman" w:hAnsi="Times New Roman"/>
                <w:sz w:val="24"/>
                <w:szCs w:val="24"/>
              </w:rPr>
              <w:t>. darbi</w:t>
            </w:r>
            <w:r w:rsidR="00B143E8" w:rsidRPr="001149A0">
              <w:rPr>
                <w:rFonts w:ascii="Times New Roman" w:hAnsi="Times New Roman"/>
                <w:sz w:val="24"/>
                <w:szCs w:val="24"/>
              </w:rPr>
              <w:t>)</w:t>
            </w:r>
            <w:r w:rsidR="001149A0" w:rsidRPr="001149A0">
              <w:rPr>
                <w:rFonts w:ascii="Times New Roman" w:hAnsi="Times New Roman"/>
                <w:sz w:val="24"/>
                <w:szCs w:val="24"/>
              </w:rPr>
              <w:t xml:space="preserve"> 14 212 694 </w:t>
            </w:r>
            <w:proofErr w:type="spellStart"/>
            <w:r w:rsidR="001149A0" w:rsidRPr="001149A0">
              <w:rPr>
                <w:rFonts w:ascii="Times New Roman" w:hAnsi="Times New Roman"/>
                <w:i/>
                <w:sz w:val="24"/>
                <w:szCs w:val="24"/>
              </w:rPr>
              <w:t>euro</w:t>
            </w:r>
            <w:proofErr w:type="spellEnd"/>
            <w:r w:rsidR="001149A0" w:rsidRPr="001149A0">
              <w:rPr>
                <w:rFonts w:ascii="Times New Roman" w:hAnsi="Times New Roman"/>
                <w:sz w:val="24"/>
                <w:szCs w:val="24"/>
              </w:rPr>
              <w:t xml:space="preserve">, tajā skaitā </w:t>
            </w:r>
            <w:r w:rsidR="00E52BB4" w:rsidRPr="001149A0">
              <w:rPr>
                <w:rFonts w:ascii="Times New Roman" w:hAnsi="Times New Roman"/>
                <w:sz w:val="24"/>
                <w:szCs w:val="24"/>
              </w:rPr>
              <w:t xml:space="preserve">I </w:t>
            </w:r>
            <w:r w:rsidR="00D122DD" w:rsidRPr="001149A0">
              <w:rPr>
                <w:rFonts w:ascii="Times New Roman" w:hAnsi="Times New Roman"/>
                <w:sz w:val="24"/>
                <w:szCs w:val="24"/>
              </w:rPr>
              <w:t xml:space="preserve">kārta 4 762 773 </w:t>
            </w:r>
            <w:r w:rsidR="001149A0">
              <w:t xml:space="preserve"> </w:t>
            </w:r>
            <w:proofErr w:type="spellStart"/>
            <w:r w:rsidR="001149A0" w:rsidRPr="001149A0">
              <w:rPr>
                <w:rFonts w:ascii="Times New Roman" w:hAnsi="Times New Roman"/>
                <w:i/>
                <w:sz w:val="24"/>
                <w:szCs w:val="24"/>
              </w:rPr>
              <w:t>euro</w:t>
            </w:r>
            <w:proofErr w:type="spellEnd"/>
            <w:r w:rsidR="001149A0" w:rsidRPr="001149A0">
              <w:rPr>
                <w:rFonts w:ascii="Times New Roman" w:hAnsi="Times New Roman"/>
                <w:i/>
                <w:sz w:val="24"/>
                <w:szCs w:val="24"/>
              </w:rPr>
              <w:t xml:space="preserve">, </w:t>
            </w:r>
            <w:r w:rsidR="00E52BB4" w:rsidRPr="001149A0">
              <w:rPr>
                <w:rFonts w:ascii="Times New Roman" w:hAnsi="Times New Roman"/>
                <w:sz w:val="24"/>
                <w:szCs w:val="24"/>
              </w:rPr>
              <w:t xml:space="preserve">II </w:t>
            </w:r>
            <w:r w:rsidR="00D122DD" w:rsidRPr="001149A0">
              <w:rPr>
                <w:rFonts w:ascii="Times New Roman" w:hAnsi="Times New Roman"/>
                <w:sz w:val="24"/>
                <w:szCs w:val="24"/>
              </w:rPr>
              <w:t xml:space="preserve">kārta 6 814 377 </w:t>
            </w:r>
            <w:r w:rsidR="001149A0">
              <w:t xml:space="preserve"> </w:t>
            </w:r>
            <w:proofErr w:type="spellStart"/>
            <w:r w:rsidR="001149A0" w:rsidRPr="001149A0">
              <w:rPr>
                <w:rFonts w:ascii="Times New Roman" w:hAnsi="Times New Roman"/>
                <w:i/>
                <w:sz w:val="24"/>
                <w:szCs w:val="24"/>
              </w:rPr>
              <w:t>euro</w:t>
            </w:r>
            <w:proofErr w:type="spellEnd"/>
            <w:r w:rsidR="001149A0" w:rsidRPr="001149A0">
              <w:rPr>
                <w:rFonts w:ascii="Times New Roman" w:hAnsi="Times New Roman"/>
                <w:i/>
                <w:sz w:val="24"/>
                <w:szCs w:val="24"/>
              </w:rPr>
              <w:t xml:space="preserve"> un </w:t>
            </w:r>
            <w:r w:rsidR="00E52BB4" w:rsidRPr="001149A0">
              <w:rPr>
                <w:rFonts w:ascii="Times New Roman" w:hAnsi="Times New Roman"/>
                <w:sz w:val="24"/>
                <w:szCs w:val="24"/>
              </w:rPr>
              <w:t xml:space="preserve">III </w:t>
            </w:r>
            <w:r w:rsidR="00D122DD" w:rsidRPr="001149A0">
              <w:rPr>
                <w:rFonts w:ascii="Times New Roman" w:hAnsi="Times New Roman"/>
                <w:sz w:val="24"/>
                <w:szCs w:val="24"/>
              </w:rPr>
              <w:t xml:space="preserve">kārta 2 635 543 </w:t>
            </w:r>
            <w:r w:rsidR="001149A0">
              <w:t xml:space="preserve"> </w:t>
            </w:r>
            <w:proofErr w:type="spellStart"/>
            <w:r w:rsidR="001149A0" w:rsidRPr="001149A0">
              <w:rPr>
                <w:rFonts w:ascii="Times New Roman" w:hAnsi="Times New Roman"/>
                <w:i/>
                <w:sz w:val="24"/>
                <w:szCs w:val="24"/>
              </w:rPr>
              <w:t>euro</w:t>
            </w:r>
            <w:proofErr w:type="spellEnd"/>
            <w:r w:rsidR="001149A0">
              <w:rPr>
                <w:rFonts w:ascii="Times New Roman" w:hAnsi="Times New Roman"/>
                <w:sz w:val="24"/>
                <w:szCs w:val="24"/>
              </w:rPr>
              <w:t>;</w:t>
            </w:r>
          </w:p>
          <w:p w:rsidR="00360A08" w:rsidRPr="001149A0" w:rsidRDefault="001149A0" w:rsidP="001149A0">
            <w:pPr>
              <w:pStyle w:val="ListParagraph"/>
              <w:numPr>
                <w:ilvl w:val="0"/>
                <w:numId w:val="12"/>
              </w:numPr>
              <w:tabs>
                <w:tab w:val="left" w:pos="991"/>
              </w:tabs>
              <w:ind w:left="140" w:right="132" w:firstLine="709"/>
              <w:jc w:val="both"/>
              <w:rPr>
                <w:bCs/>
                <w:szCs w:val="24"/>
              </w:rPr>
            </w:pPr>
            <w:r w:rsidRPr="001149A0">
              <w:rPr>
                <w:rFonts w:ascii="Times New Roman" w:hAnsi="Times New Roman"/>
                <w:sz w:val="24"/>
                <w:szCs w:val="24"/>
              </w:rPr>
              <w:t>v</w:t>
            </w:r>
            <w:r w:rsidR="00321AFD" w:rsidRPr="001149A0">
              <w:rPr>
                <w:rFonts w:ascii="Times New Roman" w:hAnsi="Times New Roman"/>
                <w:sz w:val="24"/>
                <w:szCs w:val="24"/>
              </w:rPr>
              <w:t xml:space="preserve">eiktas darbības, lai RŠV „Terehova” modernizācijas projekta realizācijai </w:t>
            </w:r>
            <w:r w:rsidR="00321AFD" w:rsidRPr="00610C38">
              <w:rPr>
                <w:rFonts w:ascii="Times New Roman" w:hAnsi="Times New Roman"/>
                <w:sz w:val="24"/>
                <w:szCs w:val="24"/>
              </w:rPr>
              <w:t xml:space="preserve">piesaistītu Eiropas Savienības un </w:t>
            </w:r>
            <w:r w:rsidR="00610C38" w:rsidRPr="00610C38">
              <w:rPr>
                <w:rFonts w:ascii="Times New Roman" w:hAnsi="Times New Roman"/>
                <w:sz w:val="24"/>
                <w:szCs w:val="24"/>
              </w:rPr>
              <w:t xml:space="preserve">Eiropas Ekonomiskās zonas  un Norvēģijas finanšu instrumenta </w:t>
            </w:r>
            <w:r w:rsidR="00321AFD" w:rsidRPr="00610C38">
              <w:rPr>
                <w:rFonts w:ascii="Times New Roman" w:hAnsi="Times New Roman"/>
                <w:sz w:val="24"/>
                <w:szCs w:val="24"/>
              </w:rPr>
              <w:t>līdzekļus.</w:t>
            </w:r>
            <w:r w:rsidR="00321AFD" w:rsidRPr="001149A0">
              <w:rPr>
                <w:rFonts w:ascii="Times New Roman" w:hAnsi="Times New Roman"/>
                <w:sz w:val="24"/>
                <w:szCs w:val="24"/>
              </w:rPr>
              <w:t xml:space="preserve"> </w:t>
            </w:r>
          </w:p>
          <w:p w:rsidR="00D122DD" w:rsidRPr="00C92AFC" w:rsidRDefault="00D122DD" w:rsidP="006633ED">
            <w:pPr>
              <w:pStyle w:val="ListParagraph"/>
              <w:ind w:left="140" w:right="132"/>
              <w:jc w:val="both"/>
              <w:rPr>
                <w:rFonts w:ascii="Times New Roman" w:hAnsi="Times New Roman"/>
                <w:color w:val="000000" w:themeColor="text1"/>
                <w:sz w:val="24"/>
                <w:szCs w:val="24"/>
              </w:rPr>
            </w:pPr>
            <w:r w:rsidRPr="00C92AFC">
              <w:rPr>
                <w:rFonts w:ascii="Times New Roman" w:hAnsi="Times New Roman"/>
                <w:color w:val="000000" w:themeColor="text1"/>
                <w:sz w:val="24"/>
                <w:szCs w:val="24"/>
              </w:rPr>
              <w:t xml:space="preserve">RŠV „Terehova” </w:t>
            </w:r>
            <w:r w:rsidR="00E52BB4" w:rsidRPr="00C92AFC">
              <w:rPr>
                <w:color w:val="000000" w:themeColor="text1"/>
              </w:rPr>
              <w:t xml:space="preserve"> </w:t>
            </w:r>
            <w:r w:rsidR="00E52BB4" w:rsidRPr="00C92AFC">
              <w:rPr>
                <w:rFonts w:ascii="Times New Roman" w:hAnsi="Times New Roman"/>
                <w:color w:val="000000" w:themeColor="text1"/>
                <w:sz w:val="24"/>
                <w:szCs w:val="24"/>
              </w:rPr>
              <w:t xml:space="preserve">modernizācijas </w:t>
            </w:r>
            <w:r w:rsidR="00A6070E" w:rsidRPr="00C92AFC">
              <w:rPr>
                <w:rFonts w:ascii="Times New Roman" w:hAnsi="Times New Roman"/>
                <w:color w:val="000000" w:themeColor="text1"/>
                <w:sz w:val="24"/>
                <w:szCs w:val="24"/>
              </w:rPr>
              <w:t>projekta</w:t>
            </w:r>
            <w:r w:rsidR="00E52BB4" w:rsidRPr="00C92AFC">
              <w:rPr>
                <w:rFonts w:ascii="Times New Roman" w:hAnsi="Times New Roman"/>
                <w:color w:val="000000" w:themeColor="text1"/>
                <w:sz w:val="24"/>
                <w:szCs w:val="24"/>
              </w:rPr>
              <w:t xml:space="preserve">  I kārtas </w:t>
            </w:r>
            <w:r w:rsidR="00C92EEE">
              <w:rPr>
                <w:rFonts w:ascii="Times New Roman" w:hAnsi="Times New Roman"/>
                <w:color w:val="000000" w:themeColor="text1"/>
                <w:sz w:val="24"/>
                <w:szCs w:val="24"/>
              </w:rPr>
              <w:t xml:space="preserve">būvniecībai </w:t>
            </w:r>
            <w:r w:rsidRPr="00C92AFC">
              <w:rPr>
                <w:rFonts w:ascii="Times New Roman" w:hAnsi="Times New Roman"/>
                <w:color w:val="000000" w:themeColor="text1"/>
                <w:sz w:val="24"/>
                <w:szCs w:val="24"/>
              </w:rPr>
              <w:t xml:space="preserve">ir plānots piesaistīt Eiropas kaimiņattiecību instrumenta Latvijas – Krievijas pārrobežu sadarbības programmas 2014.-2020.gadam  (turpmāk – LV-RU programma) finansējumu, taču šis finansējums nav pietiekams, lai īstenotu visus </w:t>
            </w:r>
            <w:r w:rsidR="00E52BB4" w:rsidRPr="00C92AFC">
              <w:rPr>
                <w:rFonts w:ascii="Times New Roman" w:hAnsi="Times New Roman"/>
                <w:color w:val="000000" w:themeColor="text1"/>
                <w:sz w:val="24"/>
                <w:szCs w:val="24"/>
              </w:rPr>
              <w:t>I</w:t>
            </w:r>
            <w:r w:rsidRPr="00C92AFC">
              <w:rPr>
                <w:rFonts w:ascii="Times New Roman" w:hAnsi="Times New Roman"/>
                <w:color w:val="000000" w:themeColor="text1"/>
                <w:sz w:val="24"/>
                <w:szCs w:val="24"/>
              </w:rPr>
              <w:t xml:space="preserve"> kārtā iekļautos pasākumus. </w:t>
            </w:r>
          </w:p>
          <w:p w:rsidR="00D122DD" w:rsidRPr="00A34811" w:rsidRDefault="00D122DD" w:rsidP="001149A0">
            <w:pPr>
              <w:pStyle w:val="NormalWeb"/>
              <w:spacing w:before="0" w:after="0"/>
              <w:ind w:left="140" w:right="132" w:firstLine="567"/>
              <w:jc w:val="both"/>
            </w:pPr>
            <w:r w:rsidRPr="00A34811">
              <w:t>2015.gada 18.decembrī Eiropas Komisija apstiprināja LV-RU programmu,</w:t>
            </w:r>
            <w:r w:rsidR="00A34811" w:rsidRPr="00A34811">
              <w:t xml:space="preserve"> </w:t>
            </w:r>
            <w:r w:rsidRPr="00A34811">
              <w:t xml:space="preserve">kurā ir iekļauta VNĪ virzītā projekta  „RŠV Terehova  </w:t>
            </w:r>
            <w:r w:rsidR="000D0EBF">
              <w:t xml:space="preserve">(Latvijas Republika) </w:t>
            </w:r>
            <w:r w:rsidRPr="00A34811">
              <w:t xml:space="preserve">– </w:t>
            </w:r>
            <w:proofErr w:type="spellStart"/>
            <w:r w:rsidRPr="00A34811">
              <w:t>Burački</w:t>
            </w:r>
            <w:proofErr w:type="spellEnd"/>
            <w:r w:rsidRPr="00A34811">
              <w:t xml:space="preserve">  (Krievijas Federācija) attīstība”  ideja, paredzot šādus modernizācijas pasākumus Latvijas pusē:</w:t>
            </w:r>
          </w:p>
          <w:p w:rsidR="00D122DD" w:rsidRPr="00610C38" w:rsidRDefault="00D122DD" w:rsidP="00A34811">
            <w:pPr>
              <w:pStyle w:val="ListParagraph"/>
              <w:numPr>
                <w:ilvl w:val="0"/>
                <w:numId w:val="18"/>
              </w:numPr>
              <w:tabs>
                <w:tab w:val="left" w:pos="991"/>
              </w:tabs>
              <w:ind w:left="140" w:right="132" w:firstLine="567"/>
              <w:jc w:val="both"/>
              <w:rPr>
                <w:rFonts w:ascii="Times New Roman" w:hAnsi="Times New Roman"/>
                <w:sz w:val="24"/>
                <w:szCs w:val="24"/>
                <w:lang w:eastAsia="lv-LV"/>
              </w:rPr>
            </w:pPr>
            <w:r w:rsidRPr="00610C38">
              <w:rPr>
                <w:rFonts w:ascii="Times New Roman" w:hAnsi="Times New Roman"/>
                <w:sz w:val="24"/>
                <w:szCs w:val="24"/>
                <w:lang w:eastAsia="lv-LV"/>
              </w:rPr>
              <w:t xml:space="preserve">jaunas padziļinātās muitas kontroles ēkas </w:t>
            </w:r>
            <w:r w:rsidR="00154FB7" w:rsidRPr="00610C38">
              <w:rPr>
                <w:rFonts w:ascii="Times New Roman" w:hAnsi="Times New Roman"/>
                <w:sz w:val="24"/>
                <w:szCs w:val="24"/>
                <w:lang w:eastAsia="lv-LV"/>
              </w:rPr>
              <w:t>būvniecību</w:t>
            </w:r>
            <w:r w:rsidRPr="00610C38">
              <w:rPr>
                <w:rFonts w:ascii="Times New Roman" w:hAnsi="Times New Roman"/>
                <w:sz w:val="24"/>
                <w:szCs w:val="24"/>
                <w:lang w:eastAsia="lv-LV"/>
              </w:rPr>
              <w:t>;</w:t>
            </w:r>
          </w:p>
          <w:p w:rsidR="00D122DD" w:rsidRPr="00610C38" w:rsidRDefault="00D122DD" w:rsidP="00A34811">
            <w:pPr>
              <w:pStyle w:val="ListParagraph"/>
              <w:numPr>
                <w:ilvl w:val="0"/>
                <w:numId w:val="18"/>
              </w:numPr>
              <w:tabs>
                <w:tab w:val="left" w:pos="991"/>
              </w:tabs>
              <w:ind w:left="140" w:right="132" w:firstLine="567"/>
              <w:jc w:val="both"/>
              <w:rPr>
                <w:rFonts w:ascii="Times New Roman" w:hAnsi="Times New Roman"/>
                <w:sz w:val="24"/>
                <w:szCs w:val="24"/>
                <w:lang w:eastAsia="lv-LV"/>
              </w:rPr>
            </w:pPr>
            <w:r w:rsidRPr="00610C38">
              <w:rPr>
                <w:rFonts w:ascii="Times New Roman" w:hAnsi="Times New Roman"/>
                <w:sz w:val="24"/>
                <w:szCs w:val="24"/>
                <w:lang w:eastAsia="lv-LV"/>
              </w:rPr>
              <w:t>sešu esošo kontroles caurlaides punktu pārbūvi;</w:t>
            </w:r>
          </w:p>
          <w:p w:rsidR="00D122DD" w:rsidRPr="00610C38" w:rsidRDefault="00D122DD" w:rsidP="00A34811">
            <w:pPr>
              <w:pStyle w:val="ListParagraph"/>
              <w:numPr>
                <w:ilvl w:val="0"/>
                <w:numId w:val="18"/>
              </w:numPr>
              <w:tabs>
                <w:tab w:val="left" w:pos="991"/>
              </w:tabs>
              <w:ind w:left="140" w:right="132" w:firstLine="567"/>
              <w:jc w:val="both"/>
              <w:rPr>
                <w:rFonts w:ascii="Times New Roman" w:hAnsi="Times New Roman"/>
                <w:sz w:val="24"/>
                <w:szCs w:val="24"/>
                <w:lang w:eastAsia="lv-LV"/>
              </w:rPr>
            </w:pPr>
            <w:r w:rsidRPr="00610C38">
              <w:rPr>
                <w:rFonts w:ascii="Times New Roman" w:hAnsi="Times New Roman"/>
                <w:sz w:val="24"/>
                <w:szCs w:val="24"/>
                <w:lang w:eastAsia="lv-LV"/>
              </w:rPr>
              <w:t>esošās padziļinātās kontroles ēkas demontāžu;</w:t>
            </w:r>
          </w:p>
          <w:p w:rsidR="00D122DD" w:rsidRPr="00610C38" w:rsidRDefault="00E52BB4" w:rsidP="00A34811">
            <w:pPr>
              <w:pStyle w:val="ListParagraph"/>
              <w:numPr>
                <w:ilvl w:val="0"/>
                <w:numId w:val="18"/>
              </w:numPr>
              <w:tabs>
                <w:tab w:val="left" w:pos="991"/>
              </w:tabs>
              <w:ind w:left="140" w:right="132" w:firstLine="567"/>
              <w:jc w:val="both"/>
              <w:rPr>
                <w:rFonts w:ascii="Times New Roman" w:hAnsi="Times New Roman"/>
                <w:sz w:val="24"/>
                <w:szCs w:val="24"/>
                <w:lang w:eastAsia="lv-LV"/>
              </w:rPr>
            </w:pPr>
            <w:r w:rsidRPr="00610C38">
              <w:rPr>
                <w:rFonts w:ascii="Times New Roman" w:hAnsi="Times New Roman"/>
                <w:sz w:val="24"/>
                <w:szCs w:val="24"/>
                <w:lang w:eastAsia="lv-LV"/>
              </w:rPr>
              <w:t xml:space="preserve">atsevišķu inženiertehnisko </w:t>
            </w:r>
            <w:r w:rsidR="00D122DD" w:rsidRPr="00610C38">
              <w:rPr>
                <w:rFonts w:ascii="Times New Roman" w:hAnsi="Times New Roman"/>
                <w:sz w:val="24"/>
                <w:szCs w:val="24"/>
                <w:lang w:eastAsia="lv-LV"/>
              </w:rPr>
              <w:t xml:space="preserve">komunikāciju pārbūvi. </w:t>
            </w:r>
          </w:p>
          <w:p w:rsidR="00A34811" w:rsidRDefault="00B65E6C" w:rsidP="00A34811">
            <w:pPr>
              <w:pStyle w:val="NormalWeb"/>
              <w:spacing w:before="0" w:after="0"/>
              <w:ind w:left="140" w:right="132" w:firstLine="567"/>
              <w:jc w:val="both"/>
            </w:pPr>
            <w:r w:rsidRPr="00B65E6C">
              <w:rPr>
                <w:color w:val="000000" w:themeColor="text1"/>
              </w:rPr>
              <w:t xml:space="preserve">2016.gada 19.oktobrī VNĪ saskaņā ar  Vides aizsardzības un reģionālās attīstības ministrijas kā  LV-RU programmas vadošās iestādes uzaicinājumu un sadarbībā ar  projekta partneri no Krievijas Federācijas – Pleskavas apgabala ekonomiskās attīstības un investīciju politikas valsts komiteju  iesniedza LV-RU programmas vadošajā iestādē projekta „RŠV Terehova (Latvijas Republika) – </w:t>
            </w:r>
            <w:proofErr w:type="spellStart"/>
            <w:r w:rsidRPr="00B65E6C">
              <w:rPr>
                <w:color w:val="000000" w:themeColor="text1"/>
              </w:rPr>
              <w:t>Burački</w:t>
            </w:r>
            <w:proofErr w:type="spellEnd"/>
            <w:r w:rsidRPr="00B65E6C">
              <w:rPr>
                <w:color w:val="000000" w:themeColor="text1"/>
              </w:rPr>
              <w:t xml:space="preserve">  (Krievijas Federācija) attīstība”  idejas kopsavilkumu. </w:t>
            </w:r>
            <w:r w:rsidR="00D122DD" w:rsidRPr="00A34811">
              <w:t>Ņemot vērā LV-RU programmas ierobežotos finanšu līdzekļus</w:t>
            </w:r>
            <w:r w:rsidR="00A34811">
              <w:t xml:space="preserve"> </w:t>
            </w:r>
            <w:r w:rsidR="00D122DD" w:rsidRPr="00A34811">
              <w:t>Latvijas pusei maksimālais projekta</w:t>
            </w:r>
            <w:r w:rsidR="00770D30" w:rsidRPr="00A34811">
              <w:t xml:space="preserve">m „RŠV Terehova (Latvijas Republika) – </w:t>
            </w:r>
            <w:proofErr w:type="spellStart"/>
            <w:r w:rsidR="00770D30" w:rsidRPr="00A34811">
              <w:t>Burački</w:t>
            </w:r>
            <w:proofErr w:type="spellEnd"/>
            <w:r w:rsidR="00770D30" w:rsidRPr="00A34811">
              <w:t xml:space="preserve">  (Krievijas Federācija) attīstība”  pieejamais</w:t>
            </w:r>
            <w:r w:rsidR="00D122DD" w:rsidRPr="00A34811">
              <w:t xml:space="preserve"> finansējums ir 3 577 778 </w:t>
            </w:r>
            <w:proofErr w:type="spellStart"/>
            <w:r w:rsidR="00D122DD" w:rsidRPr="00A34811">
              <w:rPr>
                <w:i/>
              </w:rPr>
              <w:t>euro</w:t>
            </w:r>
            <w:proofErr w:type="spellEnd"/>
            <w:r w:rsidR="00D122DD" w:rsidRPr="00A34811">
              <w:t xml:space="preserve">, tai skaitā 3 220 000 </w:t>
            </w:r>
            <w:proofErr w:type="spellStart"/>
            <w:r w:rsidR="00D122DD" w:rsidRPr="00A34811">
              <w:rPr>
                <w:i/>
              </w:rPr>
              <w:t>euro</w:t>
            </w:r>
            <w:proofErr w:type="spellEnd"/>
            <w:r w:rsidR="00D122DD" w:rsidRPr="00A34811">
              <w:t xml:space="preserve">  LV-RU programmas līdzfinansējums un 357 778 </w:t>
            </w:r>
            <w:proofErr w:type="spellStart"/>
            <w:r w:rsidR="00D122DD" w:rsidRPr="00A34811">
              <w:rPr>
                <w:i/>
              </w:rPr>
              <w:t>euro</w:t>
            </w:r>
            <w:proofErr w:type="spellEnd"/>
            <w:r w:rsidR="00D122DD" w:rsidRPr="00A34811">
              <w:t xml:space="preserve"> valsts budžeta finansējums</w:t>
            </w:r>
            <w:r w:rsidR="00EC3BE6">
              <w:t>.</w:t>
            </w:r>
            <w:r w:rsidR="00A34811">
              <w:t xml:space="preserve"> </w:t>
            </w:r>
            <w:r w:rsidR="00EC3BE6">
              <w:t>L</w:t>
            </w:r>
            <w:r w:rsidR="00D122DD" w:rsidRPr="00A34811">
              <w:t>ai īstenotu visus</w:t>
            </w:r>
            <w:r w:rsidR="00A34811">
              <w:t xml:space="preserve"> </w:t>
            </w:r>
            <w:r w:rsidR="00154FB7" w:rsidRPr="00A34811">
              <w:t xml:space="preserve">RŠV „Terehova”  modernizācijas </w:t>
            </w:r>
            <w:r w:rsidR="00A6070E" w:rsidRPr="00A34811">
              <w:t>projekta</w:t>
            </w:r>
            <w:r w:rsidR="00A34811">
              <w:t xml:space="preserve"> </w:t>
            </w:r>
            <w:r w:rsidR="00154FB7" w:rsidRPr="00A34811">
              <w:t xml:space="preserve">I kārtā </w:t>
            </w:r>
            <w:r w:rsidR="00D122DD" w:rsidRPr="00A34811">
              <w:t>iekļautos darbus un nodrošinātu uzbūvētās/</w:t>
            </w:r>
            <w:r w:rsidR="00154FB7" w:rsidRPr="00A34811">
              <w:t xml:space="preserve">pārbūvētās </w:t>
            </w:r>
            <w:r w:rsidR="00D122DD" w:rsidRPr="00A34811">
              <w:t xml:space="preserve">infrastruktūras funkcionalitāti, ir nepieciešams </w:t>
            </w:r>
            <w:r w:rsidR="00610C38">
              <w:t xml:space="preserve">papildu </w:t>
            </w:r>
            <w:r w:rsidR="00D122DD" w:rsidRPr="00A34811">
              <w:t>finansējums 1</w:t>
            </w:r>
            <w:r w:rsidR="00A34811">
              <w:t> </w:t>
            </w:r>
            <w:r w:rsidR="00D122DD" w:rsidRPr="00A34811">
              <w:t>184</w:t>
            </w:r>
            <w:r w:rsidR="00A34811">
              <w:t> </w:t>
            </w:r>
            <w:r w:rsidR="00D122DD" w:rsidRPr="00A34811">
              <w:t xml:space="preserve">995 </w:t>
            </w:r>
            <w:proofErr w:type="spellStart"/>
            <w:r w:rsidR="00D122DD" w:rsidRPr="00A34811">
              <w:rPr>
                <w:i/>
              </w:rPr>
              <w:t>euro</w:t>
            </w:r>
            <w:proofErr w:type="spellEnd"/>
            <w:r w:rsidR="00D122DD" w:rsidRPr="00A34811">
              <w:t xml:space="preserve"> apmērā. </w:t>
            </w:r>
          </w:p>
          <w:p w:rsidR="00A34811" w:rsidRDefault="00D122DD" w:rsidP="00A34811">
            <w:pPr>
              <w:pStyle w:val="NormalWeb"/>
              <w:spacing w:before="0" w:after="0"/>
              <w:ind w:left="140" w:right="132" w:firstLine="567"/>
              <w:jc w:val="both"/>
            </w:pPr>
            <w:r w:rsidRPr="00A34811">
              <w:t xml:space="preserve">RŠV „Terehova” </w:t>
            </w:r>
            <w:r w:rsidR="00A34811">
              <w:t xml:space="preserve">tika būvēta </w:t>
            </w:r>
            <w:r w:rsidRPr="00A34811">
              <w:t>1997.-1998.gadā</w:t>
            </w:r>
            <w:r w:rsidR="00A34811">
              <w:t>. V</w:t>
            </w:r>
            <w:r w:rsidRPr="00A34811">
              <w:t xml:space="preserve">isas inženiertehniskās komunikācijas ir novecojušas, siltumapgādes un elektroapgādes jaudas ir nepietiekamas, </w:t>
            </w:r>
            <w:r w:rsidR="00C13CEF" w:rsidRPr="00A34811">
              <w:t xml:space="preserve">laukumu un ceļu </w:t>
            </w:r>
            <w:r w:rsidRPr="00A34811">
              <w:t>asfalta sega ir nelīdzena un tai ir nepieciešama nomaiņa.</w:t>
            </w:r>
            <w:r w:rsidR="00A34811">
              <w:t xml:space="preserve"> </w:t>
            </w:r>
            <w:r w:rsidRPr="00A34811">
              <w:t>Lai īstenotu LV-RU programmā iekļautos modernizācijas pasākumus, papildus ir jā</w:t>
            </w:r>
            <w:r w:rsidR="00A6070E" w:rsidRPr="00A34811">
              <w:t>veic</w:t>
            </w:r>
            <w:r w:rsidRPr="00A34811">
              <w:t xml:space="preserve"> katlu mājas modernizācija</w:t>
            </w:r>
            <w:r w:rsidR="00FB6EFB">
              <w:t xml:space="preserve"> (ieskaitot apkures katlu montāžu), </w:t>
            </w:r>
            <w:r w:rsidRPr="00A34811">
              <w:t xml:space="preserve">malkas novietnes </w:t>
            </w:r>
            <w:r w:rsidR="00A6070E" w:rsidRPr="00A34811">
              <w:t>būvniecība</w:t>
            </w:r>
            <w:r w:rsidRPr="00A34811">
              <w:t>, visas kontroles zonas pārbūve</w:t>
            </w:r>
            <w:r w:rsidR="00FB6EFB">
              <w:t xml:space="preserve"> (ieskaitot elektronisko zīmju uzstādīšanu uz nojumēm, lai varētu mainīt joslu nozīmi)</w:t>
            </w:r>
            <w:r w:rsidRPr="00A34811">
              <w:t xml:space="preserve">, ieskaitot iebraucošo </w:t>
            </w:r>
            <w:proofErr w:type="spellStart"/>
            <w:r w:rsidRPr="00A34811">
              <w:t>negabarīta</w:t>
            </w:r>
            <w:proofErr w:type="spellEnd"/>
            <w:r w:rsidRPr="00A34811">
              <w:t xml:space="preserve"> transportlīdzekļu joslas paplašināšanu</w:t>
            </w:r>
            <w:r w:rsidR="00DC65A9" w:rsidRPr="00A34811">
              <w:t xml:space="preserve"> kontroles zonā</w:t>
            </w:r>
            <w:r w:rsidR="00DA5959">
              <w:t xml:space="preserve">, </w:t>
            </w:r>
            <w:r w:rsidRPr="00A34811">
              <w:t>asfalta segas nomaiņ</w:t>
            </w:r>
            <w:r w:rsidR="00C13CEF" w:rsidRPr="00A34811">
              <w:t>a.</w:t>
            </w:r>
            <w:r w:rsidRPr="00A34811">
              <w:t xml:space="preserve"> </w:t>
            </w:r>
            <w:r w:rsidR="00845976" w:rsidRPr="00A34811">
              <w:t xml:space="preserve">Ja minētajiem darbiem valsts budžeta finansējums netiks </w:t>
            </w:r>
            <w:r w:rsidR="00A34811">
              <w:t>paredzēts</w:t>
            </w:r>
            <w:r w:rsidR="00845976" w:rsidRPr="00A34811">
              <w:t xml:space="preserve">, </w:t>
            </w:r>
            <w:r w:rsidR="001D03E9">
              <w:t>var tikt apdraudēta iespēja</w:t>
            </w:r>
            <w:r w:rsidR="00845976" w:rsidRPr="00A34811">
              <w:t xml:space="preserve"> </w:t>
            </w:r>
            <w:r w:rsidR="000D0EBF">
              <w:t xml:space="preserve">turpināt </w:t>
            </w:r>
            <w:r w:rsidR="00845976" w:rsidRPr="00A34811">
              <w:t>virzīt 201</w:t>
            </w:r>
            <w:r w:rsidR="001D03E9">
              <w:t>6</w:t>
            </w:r>
            <w:r w:rsidR="00845976" w:rsidRPr="00A34811">
              <w:t>.gada 1</w:t>
            </w:r>
            <w:r w:rsidR="001D03E9">
              <w:t>9</w:t>
            </w:r>
            <w:r w:rsidR="00845976" w:rsidRPr="00A34811">
              <w:t>.</w:t>
            </w:r>
            <w:r w:rsidR="001D03E9">
              <w:t>oktobrī</w:t>
            </w:r>
            <w:r w:rsidR="00845976" w:rsidRPr="00A34811">
              <w:t xml:space="preserve"> LV-RU programmā </w:t>
            </w:r>
            <w:r w:rsidR="001D03E9">
              <w:t>iesniegto</w:t>
            </w:r>
            <w:r w:rsidR="00845976" w:rsidRPr="00A34811">
              <w:t xml:space="preserve">  </w:t>
            </w:r>
            <w:r w:rsidR="00DC1DD8" w:rsidRPr="00A34811">
              <w:t xml:space="preserve"> </w:t>
            </w:r>
            <w:r w:rsidR="00DC1DD8">
              <w:t>„</w:t>
            </w:r>
            <w:r w:rsidR="00DC1DD8" w:rsidRPr="00A34811">
              <w:t xml:space="preserve">RŠV Terehova  </w:t>
            </w:r>
            <w:r w:rsidR="00DC1DD8">
              <w:t xml:space="preserve">(Latvijas Republika) </w:t>
            </w:r>
            <w:r w:rsidR="00DC1DD8" w:rsidRPr="00A34811">
              <w:t xml:space="preserve">– </w:t>
            </w:r>
            <w:proofErr w:type="spellStart"/>
            <w:r w:rsidR="00DC1DD8" w:rsidRPr="00A34811">
              <w:t>Burački</w:t>
            </w:r>
            <w:proofErr w:type="spellEnd"/>
            <w:r w:rsidR="00DC1DD8" w:rsidRPr="00A34811">
              <w:t xml:space="preserve">  (Krievijas Federācija) attīstība”</w:t>
            </w:r>
            <w:r w:rsidR="00845976" w:rsidRPr="00A34811">
              <w:t xml:space="preserve"> </w:t>
            </w:r>
            <w:r w:rsidR="00DC1DD8">
              <w:t xml:space="preserve"> </w:t>
            </w:r>
            <w:r w:rsidR="001D03E9">
              <w:t>projekta attīstības</w:t>
            </w:r>
            <w:r w:rsidR="00845976" w:rsidRPr="00A34811">
              <w:t xml:space="preserve"> ideju.</w:t>
            </w:r>
            <w:r w:rsidR="00124238" w:rsidRPr="00A34811">
              <w:t xml:space="preserve"> </w:t>
            </w:r>
          </w:p>
          <w:p w:rsidR="00BA7694" w:rsidRDefault="00BA7694" w:rsidP="00A34811">
            <w:pPr>
              <w:pStyle w:val="NormalWeb"/>
              <w:spacing w:before="0" w:after="0"/>
              <w:ind w:left="140" w:right="132" w:firstLine="567"/>
              <w:jc w:val="both"/>
            </w:pPr>
            <w:r w:rsidRPr="00BA7694">
              <w:t xml:space="preserve">Saskaņā ar VNĪ aplēsēm, kopējais nepieciešamais finansējums I kārtas modernizācijas projekta īstenošanai sastāda  4 762 773 </w:t>
            </w:r>
            <w:proofErr w:type="spellStart"/>
            <w:r w:rsidRPr="00BA7694">
              <w:rPr>
                <w:i/>
              </w:rPr>
              <w:t>euro</w:t>
            </w:r>
            <w:proofErr w:type="spellEnd"/>
            <w:r w:rsidRPr="00BA7694">
              <w:t xml:space="preserve">. Ja būvdarbiem būs pieejams tikai LV-RU programmas finansējums, tad izbūvētā infrastruktūra var nebūt funkcionāla un saņemot projekta pieteikumu ar tam </w:t>
            </w:r>
            <w:r w:rsidRPr="00BA7694">
              <w:lastRenderedPageBreak/>
              <w:t xml:space="preserve">pievienoto būvprojektu 2017.gada decembrī, LV-RU programmas vadošās institūcijas var lemt par projekta idejas tālāku nevirzīšanu.  </w:t>
            </w:r>
          </w:p>
          <w:p w:rsidR="00C13CEF" w:rsidRPr="00A6070E" w:rsidRDefault="001D03E9" w:rsidP="00A34811">
            <w:pPr>
              <w:pStyle w:val="NormalWeb"/>
              <w:spacing w:before="0" w:after="0"/>
              <w:ind w:left="140" w:right="132" w:firstLine="567"/>
              <w:jc w:val="both"/>
            </w:pPr>
            <w:r>
              <w:t xml:space="preserve">Saskaņā ar plānoto </w:t>
            </w:r>
            <w:r w:rsidR="00FE40D7">
              <w:t>n</w:t>
            </w:r>
            <w:r w:rsidR="00D122DD" w:rsidRPr="00A6070E">
              <w:t xml:space="preserve">o </w:t>
            </w:r>
            <w:r w:rsidR="00EC3BE6">
              <w:t>papildus nepieciešamā finansējuma</w:t>
            </w:r>
            <w:r w:rsidR="00D122DD" w:rsidRPr="00A6070E">
              <w:t xml:space="preserve"> ir </w:t>
            </w:r>
            <w:r w:rsidR="00EC3BE6">
              <w:t>plānots</w:t>
            </w:r>
            <w:r w:rsidR="00EC3BE6" w:rsidRPr="00A6070E">
              <w:t xml:space="preserve"> </w:t>
            </w:r>
            <w:r w:rsidR="00D122DD" w:rsidRPr="00A6070E">
              <w:t xml:space="preserve">segt šādas </w:t>
            </w:r>
            <w:r w:rsidR="00DC65A9" w:rsidRPr="00A6070E">
              <w:t>būvniecības darbu</w:t>
            </w:r>
            <w:r w:rsidR="00D122DD" w:rsidRPr="00A6070E">
              <w:t xml:space="preserve"> izmaksas</w:t>
            </w:r>
            <w:r w:rsidR="00C13CEF" w:rsidRPr="00A6070E">
              <w:t xml:space="preserve"> </w:t>
            </w:r>
            <w:r w:rsidR="00ED4C94" w:rsidRPr="00A6070E">
              <w:t>201</w:t>
            </w:r>
            <w:r w:rsidR="00FE40D7">
              <w:t>6</w:t>
            </w:r>
            <w:r w:rsidR="00C13CEF" w:rsidRPr="00A6070E">
              <w:t>.</w:t>
            </w:r>
            <w:r w:rsidR="00ED4C94">
              <w:t xml:space="preserve"> </w:t>
            </w:r>
            <w:r w:rsidR="006F15FB">
              <w:t xml:space="preserve">– </w:t>
            </w:r>
            <w:r w:rsidR="00C13CEF" w:rsidRPr="00A6070E">
              <w:t xml:space="preserve">2019.gadā: </w:t>
            </w:r>
          </w:p>
          <w:p w:rsidR="00FE40D7" w:rsidRDefault="00FE40D7" w:rsidP="00A34811">
            <w:pPr>
              <w:pStyle w:val="ListParagraph"/>
              <w:numPr>
                <w:ilvl w:val="0"/>
                <w:numId w:val="18"/>
              </w:numPr>
              <w:tabs>
                <w:tab w:val="left" w:pos="991"/>
              </w:tabs>
              <w:ind w:left="140" w:right="132" w:firstLine="567"/>
              <w:jc w:val="both"/>
              <w:rPr>
                <w:rFonts w:ascii="Times New Roman" w:hAnsi="Times New Roman"/>
                <w:sz w:val="24"/>
                <w:szCs w:val="24"/>
                <w:lang w:eastAsia="lv-LV"/>
              </w:rPr>
            </w:pPr>
            <w:r>
              <w:rPr>
                <w:rFonts w:ascii="Times New Roman" w:hAnsi="Times New Roman"/>
                <w:sz w:val="24"/>
                <w:szCs w:val="24"/>
                <w:lang w:eastAsia="lv-LV"/>
              </w:rPr>
              <w:t xml:space="preserve">2016.gadā </w:t>
            </w:r>
            <w:r w:rsidR="006F15FB">
              <w:rPr>
                <w:rFonts w:ascii="Times New Roman" w:hAnsi="Times New Roman"/>
                <w:sz w:val="24"/>
                <w:szCs w:val="24"/>
                <w:lang w:eastAsia="lv-LV"/>
              </w:rPr>
              <w:t xml:space="preserve">– </w:t>
            </w:r>
            <w:r>
              <w:rPr>
                <w:rFonts w:ascii="Times New Roman" w:hAnsi="Times New Roman"/>
                <w:sz w:val="24"/>
                <w:szCs w:val="24"/>
                <w:lang w:eastAsia="lv-LV"/>
              </w:rPr>
              <w:t>5</w:t>
            </w:r>
            <w:r w:rsidR="00F659AF">
              <w:rPr>
                <w:rFonts w:ascii="Times New Roman" w:hAnsi="Times New Roman"/>
                <w:sz w:val="24"/>
                <w:szCs w:val="24"/>
                <w:lang w:eastAsia="lv-LV"/>
              </w:rPr>
              <w:t xml:space="preserve"> </w:t>
            </w:r>
            <w:r>
              <w:rPr>
                <w:rFonts w:ascii="Times New Roman" w:hAnsi="Times New Roman"/>
                <w:sz w:val="24"/>
                <w:szCs w:val="24"/>
                <w:lang w:eastAsia="lv-LV"/>
              </w:rPr>
              <w:t xml:space="preserve">990 </w:t>
            </w:r>
            <w:r w:rsidRPr="00610C38">
              <w:rPr>
                <w:rFonts w:ascii="Times New Roman" w:hAnsi="Times New Roman"/>
                <w:i/>
                <w:sz w:val="24"/>
                <w:szCs w:val="24"/>
                <w:lang w:eastAsia="lv-LV"/>
              </w:rPr>
              <w:t xml:space="preserve"> </w:t>
            </w:r>
            <w:proofErr w:type="spellStart"/>
            <w:r w:rsidRPr="00610C38">
              <w:rPr>
                <w:rFonts w:ascii="Times New Roman" w:hAnsi="Times New Roman"/>
                <w:i/>
                <w:sz w:val="24"/>
                <w:szCs w:val="24"/>
                <w:lang w:eastAsia="lv-LV"/>
              </w:rPr>
              <w:t>euro</w:t>
            </w:r>
            <w:proofErr w:type="spellEnd"/>
            <w:r w:rsidR="00664E21">
              <w:rPr>
                <w:rFonts w:ascii="Times New Roman" w:hAnsi="Times New Roman"/>
                <w:sz w:val="24"/>
                <w:szCs w:val="24"/>
                <w:lang w:eastAsia="lv-LV"/>
              </w:rPr>
              <w:t>;</w:t>
            </w:r>
          </w:p>
          <w:p w:rsidR="00D122DD" w:rsidRPr="00610C38" w:rsidRDefault="00D122DD" w:rsidP="00A34811">
            <w:pPr>
              <w:pStyle w:val="ListParagraph"/>
              <w:numPr>
                <w:ilvl w:val="0"/>
                <w:numId w:val="18"/>
              </w:numPr>
              <w:tabs>
                <w:tab w:val="left" w:pos="991"/>
              </w:tabs>
              <w:ind w:left="140" w:right="132" w:firstLine="567"/>
              <w:jc w:val="both"/>
              <w:rPr>
                <w:rFonts w:ascii="Times New Roman" w:hAnsi="Times New Roman"/>
                <w:sz w:val="24"/>
                <w:szCs w:val="24"/>
                <w:lang w:eastAsia="lv-LV"/>
              </w:rPr>
            </w:pPr>
            <w:r w:rsidRPr="00610C38">
              <w:rPr>
                <w:rFonts w:ascii="Times New Roman" w:hAnsi="Times New Roman"/>
                <w:sz w:val="24"/>
                <w:szCs w:val="24"/>
                <w:lang w:eastAsia="lv-LV"/>
              </w:rPr>
              <w:t>2017.gadā</w:t>
            </w:r>
            <w:r w:rsidR="00A34811" w:rsidRPr="00610C38">
              <w:rPr>
                <w:rFonts w:ascii="Times New Roman" w:hAnsi="Times New Roman"/>
                <w:sz w:val="24"/>
                <w:szCs w:val="24"/>
                <w:lang w:eastAsia="lv-LV"/>
              </w:rPr>
              <w:t xml:space="preserve"> </w:t>
            </w:r>
            <w:r w:rsidR="006F15FB">
              <w:rPr>
                <w:rFonts w:ascii="Times New Roman" w:hAnsi="Times New Roman"/>
                <w:sz w:val="24"/>
                <w:szCs w:val="24"/>
                <w:lang w:eastAsia="lv-LV"/>
              </w:rPr>
              <w:t xml:space="preserve">– </w:t>
            </w:r>
            <w:r w:rsidR="00FE40D7">
              <w:rPr>
                <w:rFonts w:ascii="Times New Roman" w:hAnsi="Times New Roman"/>
                <w:sz w:val="24"/>
                <w:szCs w:val="24"/>
                <w:lang w:eastAsia="lv-LV"/>
              </w:rPr>
              <w:t xml:space="preserve">28 </w:t>
            </w:r>
            <w:r w:rsidR="007D6656">
              <w:rPr>
                <w:rFonts w:ascii="Times New Roman" w:hAnsi="Times New Roman"/>
                <w:sz w:val="24"/>
                <w:szCs w:val="24"/>
                <w:lang w:eastAsia="lv-LV"/>
              </w:rPr>
              <w:t>000</w:t>
            </w:r>
            <w:r w:rsidRPr="00610C38">
              <w:rPr>
                <w:rFonts w:ascii="Times New Roman" w:hAnsi="Times New Roman"/>
                <w:sz w:val="24"/>
                <w:szCs w:val="24"/>
                <w:lang w:eastAsia="lv-LV"/>
              </w:rPr>
              <w:t xml:space="preserve"> </w:t>
            </w:r>
            <w:proofErr w:type="spellStart"/>
            <w:r w:rsidRPr="00610C38">
              <w:rPr>
                <w:rFonts w:ascii="Times New Roman" w:hAnsi="Times New Roman"/>
                <w:i/>
                <w:sz w:val="24"/>
                <w:szCs w:val="24"/>
                <w:lang w:eastAsia="lv-LV"/>
              </w:rPr>
              <w:t>euro</w:t>
            </w:r>
            <w:proofErr w:type="spellEnd"/>
            <w:r w:rsidRPr="00610C38">
              <w:rPr>
                <w:rFonts w:ascii="Times New Roman" w:hAnsi="Times New Roman"/>
                <w:sz w:val="24"/>
                <w:szCs w:val="24"/>
                <w:lang w:eastAsia="lv-LV"/>
              </w:rPr>
              <w:t>;</w:t>
            </w:r>
          </w:p>
          <w:p w:rsidR="00360A08" w:rsidRPr="00610C38" w:rsidRDefault="00D122DD" w:rsidP="00A34811">
            <w:pPr>
              <w:pStyle w:val="ListParagraph"/>
              <w:numPr>
                <w:ilvl w:val="0"/>
                <w:numId w:val="18"/>
              </w:numPr>
              <w:tabs>
                <w:tab w:val="left" w:pos="991"/>
              </w:tabs>
              <w:ind w:left="140" w:right="132" w:firstLine="567"/>
              <w:jc w:val="both"/>
              <w:rPr>
                <w:rFonts w:ascii="Times New Roman" w:hAnsi="Times New Roman"/>
                <w:sz w:val="24"/>
                <w:szCs w:val="24"/>
                <w:lang w:eastAsia="lv-LV"/>
              </w:rPr>
            </w:pPr>
            <w:r w:rsidRPr="00610C38">
              <w:rPr>
                <w:rFonts w:ascii="Times New Roman" w:hAnsi="Times New Roman"/>
                <w:sz w:val="24"/>
                <w:szCs w:val="24"/>
                <w:lang w:eastAsia="lv-LV"/>
              </w:rPr>
              <w:t>2018.</w:t>
            </w:r>
            <w:r w:rsidR="00ED4C94" w:rsidRPr="00610C38">
              <w:rPr>
                <w:rFonts w:ascii="Times New Roman" w:hAnsi="Times New Roman"/>
                <w:sz w:val="24"/>
                <w:szCs w:val="24"/>
                <w:lang w:eastAsia="lv-LV"/>
              </w:rPr>
              <w:t xml:space="preserve">gadā </w:t>
            </w:r>
            <w:r w:rsidR="007D6656">
              <w:rPr>
                <w:rFonts w:ascii="Times New Roman" w:hAnsi="Times New Roman"/>
                <w:sz w:val="24"/>
                <w:szCs w:val="24"/>
                <w:lang w:eastAsia="lv-LV"/>
              </w:rPr>
              <w:t>–</w:t>
            </w:r>
            <w:r w:rsidRPr="00610C38">
              <w:rPr>
                <w:rFonts w:ascii="Times New Roman" w:hAnsi="Times New Roman"/>
                <w:sz w:val="24"/>
                <w:szCs w:val="24"/>
                <w:lang w:eastAsia="lv-LV"/>
              </w:rPr>
              <w:t xml:space="preserve"> </w:t>
            </w:r>
            <w:r w:rsidR="007D6656">
              <w:rPr>
                <w:rFonts w:ascii="Times New Roman" w:hAnsi="Times New Roman"/>
                <w:sz w:val="24"/>
                <w:szCs w:val="24"/>
                <w:lang w:eastAsia="lv-LV"/>
              </w:rPr>
              <w:t>575 502</w:t>
            </w:r>
            <w:r w:rsidRPr="00610C38">
              <w:rPr>
                <w:rFonts w:ascii="Times New Roman" w:hAnsi="Times New Roman"/>
                <w:sz w:val="24"/>
                <w:szCs w:val="24"/>
                <w:lang w:eastAsia="lv-LV"/>
              </w:rPr>
              <w:t xml:space="preserve">  </w:t>
            </w:r>
            <w:proofErr w:type="spellStart"/>
            <w:r w:rsidRPr="00610C38">
              <w:rPr>
                <w:rFonts w:ascii="Times New Roman" w:hAnsi="Times New Roman"/>
                <w:i/>
                <w:sz w:val="24"/>
                <w:szCs w:val="24"/>
                <w:lang w:eastAsia="lv-LV"/>
              </w:rPr>
              <w:t>euro</w:t>
            </w:r>
            <w:proofErr w:type="spellEnd"/>
            <w:r w:rsidRPr="00610C38">
              <w:rPr>
                <w:rFonts w:ascii="Times New Roman" w:hAnsi="Times New Roman"/>
                <w:sz w:val="24"/>
                <w:szCs w:val="24"/>
                <w:lang w:eastAsia="lv-LV"/>
              </w:rPr>
              <w:t xml:space="preserve">;  </w:t>
            </w:r>
          </w:p>
          <w:p w:rsidR="00D122DD" w:rsidRPr="00610C38" w:rsidRDefault="00D122DD" w:rsidP="00A34811">
            <w:pPr>
              <w:pStyle w:val="ListParagraph"/>
              <w:numPr>
                <w:ilvl w:val="0"/>
                <w:numId w:val="18"/>
              </w:numPr>
              <w:tabs>
                <w:tab w:val="left" w:pos="991"/>
              </w:tabs>
              <w:ind w:left="140" w:right="132" w:firstLine="567"/>
              <w:jc w:val="both"/>
              <w:rPr>
                <w:rFonts w:ascii="Times New Roman" w:hAnsi="Times New Roman"/>
                <w:sz w:val="24"/>
                <w:szCs w:val="24"/>
                <w:lang w:eastAsia="lv-LV"/>
              </w:rPr>
            </w:pPr>
            <w:r w:rsidRPr="00610C38">
              <w:rPr>
                <w:rFonts w:ascii="Times New Roman" w:hAnsi="Times New Roman"/>
                <w:sz w:val="24"/>
                <w:szCs w:val="24"/>
                <w:lang w:eastAsia="lv-LV"/>
              </w:rPr>
              <w:t>2019.</w:t>
            </w:r>
            <w:r w:rsidR="00ED4C94" w:rsidRPr="00610C38">
              <w:rPr>
                <w:rFonts w:ascii="Times New Roman" w:hAnsi="Times New Roman"/>
                <w:sz w:val="24"/>
                <w:szCs w:val="24"/>
                <w:lang w:eastAsia="lv-LV"/>
              </w:rPr>
              <w:t>gadā  </w:t>
            </w:r>
            <w:r w:rsidR="006F15FB">
              <w:rPr>
                <w:rFonts w:ascii="Times New Roman" w:hAnsi="Times New Roman"/>
                <w:sz w:val="24"/>
                <w:szCs w:val="24"/>
                <w:lang w:eastAsia="lv-LV"/>
              </w:rPr>
              <w:t>–</w:t>
            </w:r>
            <w:r w:rsidR="006F15FB" w:rsidRPr="00610C38">
              <w:rPr>
                <w:rFonts w:ascii="Times New Roman" w:hAnsi="Times New Roman"/>
                <w:sz w:val="24"/>
                <w:szCs w:val="24"/>
                <w:lang w:eastAsia="lv-LV"/>
              </w:rPr>
              <w:t xml:space="preserve"> </w:t>
            </w:r>
            <w:r w:rsidR="007D6656">
              <w:rPr>
                <w:rFonts w:ascii="Times New Roman" w:hAnsi="Times New Roman"/>
                <w:sz w:val="24"/>
                <w:szCs w:val="24"/>
                <w:lang w:eastAsia="lv-LV"/>
              </w:rPr>
              <w:t>575 503</w:t>
            </w:r>
            <w:r w:rsidRPr="00610C38">
              <w:rPr>
                <w:rFonts w:ascii="Times New Roman" w:hAnsi="Times New Roman"/>
                <w:sz w:val="24"/>
                <w:szCs w:val="24"/>
                <w:lang w:eastAsia="lv-LV"/>
              </w:rPr>
              <w:t xml:space="preserve"> </w:t>
            </w:r>
            <w:proofErr w:type="spellStart"/>
            <w:r w:rsidRPr="00610C38">
              <w:rPr>
                <w:rFonts w:ascii="Times New Roman" w:hAnsi="Times New Roman"/>
                <w:i/>
                <w:sz w:val="24"/>
                <w:szCs w:val="24"/>
                <w:lang w:eastAsia="lv-LV"/>
              </w:rPr>
              <w:t>euro</w:t>
            </w:r>
            <w:proofErr w:type="spellEnd"/>
            <w:r w:rsidRPr="00610C38">
              <w:rPr>
                <w:rFonts w:ascii="Times New Roman" w:hAnsi="Times New Roman"/>
                <w:sz w:val="24"/>
                <w:szCs w:val="24"/>
                <w:lang w:eastAsia="lv-LV"/>
              </w:rPr>
              <w:t>.</w:t>
            </w:r>
          </w:p>
          <w:p w:rsidR="00065D8C" w:rsidRDefault="00D122DD" w:rsidP="00065D8C">
            <w:pPr>
              <w:pStyle w:val="NormalWeb"/>
              <w:spacing w:before="0" w:after="0"/>
              <w:ind w:left="140" w:right="132" w:firstLine="567"/>
              <w:jc w:val="both"/>
            </w:pPr>
            <w:r w:rsidRPr="00A6070E">
              <w:t xml:space="preserve">Projektēšanas laikā tiks </w:t>
            </w:r>
            <w:r w:rsidR="006F15FB">
              <w:t xml:space="preserve">noteikti </w:t>
            </w:r>
            <w:r w:rsidRPr="00A6070E">
              <w:t xml:space="preserve">LV-RU </w:t>
            </w:r>
            <w:r w:rsidR="006F15FB" w:rsidRPr="00A6070E">
              <w:t>programm</w:t>
            </w:r>
            <w:r w:rsidR="006F15FB">
              <w:t xml:space="preserve">as ietvaros </w:t>
            </w:r>
            <w:r w:rsidRPr="00A6070E">
              <w:t xml:space="preserve">iekļaujamie un no valsts budžeta </w:t>
            </w:r>
            <w:r w:rsidR="006F15FB">
              <w:t>sedzamie kapitālieguldījumi</w:t>
            </w:r>
            <w:r w:rsidR="000634A5">
              <w:t xml:space="preserve"> VNĪ</w:t>
            </w:r>
            <w:r w:rsidR="006F15FB">
              <w:t>, kas sa</w:t>
            </w:r>
            <w:r w:rsidR="000634A5">
              <w:t>i</w:t>
            </w:r>
            <w:r w:rsidR="006F15FB">
              <w:t xml:space="preserve">stīti ar </w:t>
            </w:r>
            <w:r w:rsidR="000634A5">
              <w:t xml:space="preserve"> </w:t>
            </w:r>
            <w:r w:rsidR="000634A5" w:rsidRPr="000634A5">
              <w:t xml:space="preserve">RŠV „Terehova” </w:t>
            </w:r>
            <w:r w:rsidR="006F15FB">
              <w:t>būvniecīb</w:t>
            </w:r>
            <w:r w:rsidR="000634A5">
              <w:t>u.</w:t>
            </w:r>
            <w:r w:rsidR="000634A5" w:rsidRPr="00A6070E">
              <w:t xml:space="preserve"> </w:t>
            </w:r>
            <w:r w:rsidR="000634A5">
              <w:t>Tie</w:t>
            </w:r>
            <w:r w:rsidR="000634A5" w:rsidRPr="00A6070E">
              <w:t xml:space="preserve"> </w:t>
            </w:r>
            <w:r w:rsidR="00887834">
              <w:t>tiks</w:t>
            </w:r>
            <w:r w:rsidRPr="00A6070E">
              <w:t xml:space="preserve"> precizēti pēc līguma par </w:t>
            </w:r>
            <w:r w:rsidR="00ED4C94" w:rsidRPr="00A6070E">
              <w:t>būv</w:t>
            </w:r>
            <w:r w:rsidR="00ED4C94">
              <w:t>darbu veikšanu</w:t>
            </w:r>
            <w:r w:rsidR="00ED4C94" w:rsidRPr="00A6070E">
              <w:t xml:space="preserve"> </w:t>
            </w:r>
            <w:r w:rsidRPr="00A6070E">
              <w:t xml:space="preserve">noslēgšanas </w:t>
            </w:r>
            <w:r w:rsidR="00E85DBE" w:rsidRPr="00A6070E">
              <w:t>vai</w:t>
            </w:r>
            <w:r w:rsidRPr="00A6070E">
              <w:t xml:space="preserve"> būvdarbu laikā.</w:t>
            </w:r>
            <w:r w:rsidR="00E85DBE" w:rsidRPr="00A6070E">
              <w:t xml:space="preserve"> Izmaksas, ko nevarēs attiecināt no LV-RU programmas finanšu līdzekļiem, </w:t>
            </w:r>
            <w:r w:rsidR="000634A5">
              <w:t>nepieciešams segt</w:t>
            </w:r>
            <w:r w:rsidR="00A34811">
              <w:t xml:space="preserve"> </w:t>
            </w:r>
            <w:r w:rsidR="00E85DBE" w:rsidRPr="00A6070E">
              <w:t xml:space="preserve">valsts budžeta. </w:t>
            </w:r>
          </w:p>
          <w:p w:rsidR="00065D8C" w:rsidRDefault="004571FA" w:rsidP="00065D8C">
            <w:pPr>
              <w:pStyle w:val="NormalWeb"/>
              <w:spacing w:before="0" w:after="0"/>
              <w:ind w:left="140" w:right="132" w:firstLine="567"/>
              <w:jc w:val="both"/>
            </w:pPr>
            <w:r w:rsidRPr="00A6070E">
              <w:t xml:space="preserve">Līdz 2017.gada </w:t>
            </w:r>
            <w:r w:rsidR="007D6656">
              <w:t>martam</w:t>
            </w:r>
            <w:r w:rsidRPr="00A6070E">
              <w:t xml:space="preserve"> plāno</w:t>
            </w:r>
            <w:r w:rsidR="00845976">
              <w:t>ts</w:t>
            </w:r>
            <w:r w:rsidRPr="00A6070E">
              <w:t xml:space="preserve"> noslēgt līgumu par būvprojekta izstrādi RŠV „Terehova” modernizācijas projekta I kārtā iekļautajiem darbiem. Saskaņā ar Eiropas Komisijas noteikto laika grafiku, „RŠV Terehova  – </w:t>
            </w:r>
            <w:proofErr w:type="spellStart"/>
            <w:r w:rsidRPr="00A6070E">
              <w:t>Burački</w:t>
            </w:r>
            <w:proofErr w:type="spellEnd"/>
            <w:r w:rsidRPr="00A6070E">
              <w:t xml:space="preserve"> attīstība” pilns projekta pieteikums kopā ar tehnisko dokumentāciju Eiropas Komisijā jāiesniedz līdz 2017.gada 31.decembrim, </w:t>
            </w:r>
            <w:r>
              <w:t>līdz ar to</w:t>
            </w:r>
            <w:r w:rsidRPr="00A6070E">
              <w:t xml:space="preserve"> būvprojekta </w:t>
            </w:r>
            <w:r>
              <w:t>izstrādi plānots pabeigt</w:t>
            </w:r>
            <w:r w:rsidRPr="00A6070E">
              <w:t xml:space="preserve"> līdz 2017.gada </w:t>
            </w:r>
            <w:r w:rsidR="006074D1">
              <w:t xml:space="preserve">30.oktobrim. </w:t>
            </w:r>
            <w:r w:rsidR="00845976" w:rsidRPr="00845976">
              <w:t>RŠV „Terehova” modernizācijas projekta I kārt</w:t>
            </w:r>
            <w:r w:rsidR="00845976">
              <w:t xml:space="preserve">as </w:t>
            </w:r>
            <w:r w:rsidR="000634A5">
              <w:t xml:space="preserve">būvniecības </w:t>
            </w:r>
            <w:r w:rsidR="00845976">
              <w:t xml:space="preserve">darbus plānots pabeigt līdz 2019.gada </w:t>
            </w:r>
            <w:r w:rsidR="006074D1">
              <w:t xml:space="preserve">30.septembrim, </w:t>
            </w:r>
            <w:r w:rsidR="00D96854">
              <w:t xml:space="preserve">pēc tam veicot izbūvētās infrastruktūras testēšanu un nodošanu lietotājiem, </w:t>
            </w:r>
            <w:r w:rsidR="006074D1">
              <w:t xml:space="preserve">bet LV-RU programmas finansētā projekta </w:t>
            </w:r>
            <w:r w:rsidR="006074D1" w:rsidRPr="00A34811">
              <w:t xml:space="preserve">„RŠV Terehova (Latvijas Republika) – </w:t>
            </w:r>
            <w:proofErr w:type="spellStart"/>
            <w:r w:rsidR="006074D1" w:rsidRPr="00A34811">
              <w:t>Burački</w:t>
            </w:r>
            <w:proofErr w:type="spellEnd"/>
            <w:r w:rsidR="006074D1" w:rsidRPr="00A34811">
              <w:t xml:space="preserve">  (Krievijas Federācija) attīstība”</w:t>
            </w:r>
            <w:r w:rsidR="006074D1">
              <w:t xml:space="preserve"> visu aktivitāšu ieviešana plānota līdz </w:t>
            </w:r>
            <w:r w:rsidR="001463C1">
              <w:t>2020</w:t>
            </w:r>
            <w:r w:rsidR="006074D1">
              <w:t xml:space="preserve">.gada </w:t>
            </w:r>
            <w:r w:rsidR="00167C20">
              <w:t>2</w:t>
            </w:r>
            <w:r w:rsidR="006074D1">
              <w:t>.</w:t>
            </w:r>
            <w:r w:rsidR="00167C20">
              <w:t>janvārim</w:t>
            </w:r>
            <w:r w:rsidR="00845976">
              <w:t xml:space="preserve">, plānotais </w:t>
            </w:r>
            <w:r w:rsidR="000634A5">
              <w:t xml:space="preserve">objekta </w:t>
            </w:r>
            <w:r w:rsidR="00845976">
              <w:t xml:space="preserve">nomas līguma sākuma termiņš ir 2020.gada </w:t>
            </w:r>
            <w:r w:rsidR="00167C20">
              <w:t>3</w:t>
            </w:r>
            <w:r w:rsidR="00845976">
              <w:t>.janvāris.</w:t>
            </w:r>
          </w:p>
          <w:p w:rsidR="00BA7694" w:rsidRDefault="00BA7694" w:rsidP="00065D8C">
            <w:pPr>
              <w:pStyle w:val="NormalWeb"/>
              <w:spacing w:before="0" w:after="0"/>
              <w:ind w:left="140" w:right="132" w:firstLine="567"/>
              <w:jc w:val="both"/>
            </w:pPr>
            <w:r w:rsidRPr="00BA7694">
              <w:t>RŠV „Terehova” modernizācijas projekts tiks īstenots valsts nekustamajā īpašumā (nekustamā īpašuma kadastra Nr.6896 006 0025) „Terehovas robežkontroles punkts”, Z</w:t>
            </w:r>
            <w:r w:rsidR="00450E08">
              <w:t>aļesjes pagastā, Zilupes novadā</w:t>
            </w:r>
            <w:r w:rsidRPr="00BA7694">
              <w:t xml:space="preserve">. Taču RŠV „Terehova” kopējā attīstība tiek plānota ieskaitot arī valsts atsavinātos nekustamos īpašumus Terehovas robežkontroles punkta vajadzībām (no nekustamā īpašuma "Maliņas" Zaļesjes pagastā, Zilupes novadā (kadastra Nr.6896 006 0113) sastāvā atdalītā zemes vienības daļa 1,7 ha platībā (zemes vienības kadastra apzīmējums 6896 006 0041) un  valsts atsavinātā nekustamā īpašuma "Klusumiņš" Zaļesjes pagastā, Zilupes novadā (kadastra Nr.6896 007 0149) sastāvā esošās zemes vienības (zemes vienības kadastra apzīmējums 6896 006 0109) daļa 0,3124 ha platībā). Šobrīd tiek veiktas nepieciešamās darbības, lai apvienotu atsevišķās zemes vienības un nākotnē nebūtu administratīvie šķēršļi vienotai RŠV „Terehova” attīstībai.  </w:t>
            </w:r>
          </w:p>
          <w:p w:rsidR="000634A5" w:rsidRDefault="00B65E6C" w:rsidP="00065D8C">
            <w:pPr>
              <w:pStyle w:val="NormalWeb"/>
              <w:spacing w:before="0" w:after="0"/>
              <w:ind w:left="140" w:right="132" w:firstLine="567"/>
              <w:jc w:val="both"/>
            </w:pPr>
            <w:r w:rsidRPr="00B65E6C">
              <w:t xml:space="preserve">Līdz ar to ir sagatavots priekšlikums Ministru kabinetam par ilgtermiņa saistību paredzēšanu FM budžetā 2020.gadā 1 184 995 </w:t>
            </w:r>
            <w:proofErr w:type="spellStart"/>
            <w:r w:rsidRPr="00B65E6C">
              <w:rPr>
                <w:i/>
              </w:rPr>
              <w:t>euro</w:t>
            </w:r>
            <w:proofErr w:type="spellEnd"/>
            <w:r w:rsidRPr="00B65E6C">
              <w:t xml:space="preserve"> izdevumu segšanai VNĪ, kas saistīti ar kapitālieguldījumiem RŠV „Terehova” modernizācijas projekta I kārtas būvniecības īstenošanā, pēc būvniecības darbu pabeigšanas.  </w:t>
            </w:r>
            <w:r w:rsidR="000634A5">
              <w:t xml:space="preserve">Vienlaikus ir sagatavots Ministru kabineta sēdes </w:t>
            </w:r>
            <w:proofErr w:type="spellStart"/>
            <w:r w:rsidR="000634A5">
              <w:t>protokollēmuma</w:t>
            </w:r>
            <w:proofErr w:type="spellEnd"/>
            <w:r w:rsidR="000634A5">
              <w:t xml:space="preserve"> projekts, kas paredz a</w:t>
            </w:r>
            <w:r w:rsidR="000634A5" w:rsidRPr="000634A5">
              <w:t xml:space="preserve">tbalstīt </w:t>
            </w:r>
            <w:r w:rsidR="000634A5">
              <w:t>FM</w:t>
            </w:r>
            <w:r w:rsidR="000634A5" w:rsidRPr="000634A5">
              <w:t xml:space="preserve"> priekšlikumu segt no </w:t>
            </w:r>
            <w:r w:rsidR="000634A5">
              <w:t>VNĪ</w:t>
            </w:r>
            <w:r w:rsidR="000634A5" w:rsidRPr="000634A5">
              <w:t xml:space="preserve"> finanšu resursiem izdevumus, kas saistīti ar kapitālieguldījumiem </w:t>
            </w:r>
            <w:r w:rsidR="000634A5">
              <w:t xml:space="preserve">RŠV </w:t>
            </w:r>
            <w:r w:rsidR="000634A5" w:rsidRPr="000634A5">
              <w:t xml:space="preserve">„Terehova” modernizācijas projekta I kārtas būvniecībā (darbi, kuri netiek iekļauti Eiropas kaimiņattiecību instrumenta </w:t>
            </w:r>
            <w:r w:rsidR="000634A5">
              <w:t xml:space="preserve"> </w:t>
            </w:r>
            <w:r w:rsidR="000634A5" w:rsidRPr="000634A5">
              <w:t>LV-RU programma</w:t>
            </w:r>
            <w:r w:rsidR="000634A5">
              <w:t>s</w:t>
            </w:r>
            <w:r w:rsidR="000634A5" w:rsidRPr="000634A5">
              <w:t xml:space="preserve"> liela mēroga projektā „RŠV Terehova (Latvijas Republika) – </w:t>
            </w:r>
            <w:proofErr w:type="spellStart"/>
            <w:r w:rsidR="000634A5" w:rsidRPr="000634A5">
              <w:t>Burački</w:t>
            </w:r>
            <w:proofErr w:type="spellEnd"/>
            <w:r w:rsidR="000634A5" w:rsidRPr="000634A5">
              <w:t xml:space="preserve">  (Krievijas Federācija) attīstība” ietvaros) 2016. – 2019.gadā 1 184 995 </w:t>
            </w:r>
            <w:proofErr w:type="spellStart"/>
            <w:r w:rsidR="000634A5" w:rsidRPr="00664E21">
              <w:rPr>
                <w:i/>
              </w:rPr>
              <w:t>euro</w:t>
            </w:r>
            <w:proofErr w:type="spellEnd"/>
            <w:r w:rsidR="000634A5" w:rsidRPr="000634A5">
              <w:t xml:space="preserve">, un paredzēt ilgtermiņa saistības </w:t>
            </w:r>
            <w:r w:rsidR="000634A5">
              <w:t>FM</w:t>
            </w:r>
            <w:r w:rsidR="000634A5" w:rsidRPr="000634A5">
              <w:t xml:space="preserve"> budžetā 2020.gadā 1 184 995 </w:t>
            </w:r>
            <w:proofErr w:type="spellStart"/>
            <w:r w:rsidR="000634A5" w:rsidRPr="00664E21">
              <w:rPr>
                <w:i/>
              </w:rPr>
              <w:t>euro</w:t>
            </w:r>
            <w:proofErr w:type="spellEnd"/>
            <w:r w:rsidR="000634A5">
              <w:t xml:space="preserve"> </w:t>
            </w:r>
            <w:r w:rsidR="000634A5" w:rsidRPr="000634A5">
              <w:t xml:space="preserve">minēto izdevumu segšanai </w:t>
            </w:r>
            <w:r w:rsidR="000634A5">
              <w:t>VNĪ</w:t>
            </w:r>
            <w:r w:rsidR="000634A5" w:rsidRPr="000634A5">
              <w:t xml:space="preserve"> pēc būvniecības darbu pabeigšanas.</w:t>
            </w:r>
          </w:p>
          <w:p w:rsidR="000634A5" w:rsidRDefault="0094302B" w:rsidP="00065D8C">
            <w:pPr>
              <w:pStyle w:val="NormalWeb"/>
              <w:spacing w:before="0" w:after="0"/>
              <w:ind w:left="140" w:right="132" w:firstLine="567"/>
              <w:jc w:val="both"/>
            </w:pPr>
            <w:r>
              <w:lastRenderedPageBreak/>
              <w:t xml:space="preserve">Finansējums </w:t>
            </w:r>
            <w:r w:rsidRPr="0094302B">
              <w:t xml:space="preserve">1 184 995 </w:t>
            </w:r>
            <w:proofErr w:type="spellStart"/>
            <w:r w:rsidRPr="00664E21">
              <w:rPr>
                <w:i/>
              </w:rPr>
              <w:t>euro</w:t>
            </w:r>
            <w:proofErr w:type="spellEnd"/>
            <w:r>
              <w:t xml:space="preserve"> </w:t>
            </w:r>
            <w:r w:rsidR="006515C6">
              <w:t xml:space="preserve">ir </w:t>
            </w:r>
            <w:r w:rsidR="007C298A">
              <w:t xml:space="preserve">paredzamā ekonomija būvniecības projekta </w:t>
            </w:r>
            <w:r w:rsidR="007C298A" w:rsidRPr="007C298A">
              <w:t>Rīgas pils Konventa Pils laukumā 3, Rīgā, restaurācija</w:t>
            </w:r>
            <w:r w:rsidR="007C298A">
              <w:t>s</w:t>
            </w:r>
            <w:r w:rsidR="007C298A" w:rsidRPr="007C298A">
              <w:t xml:space="preserve"> un pārbūve</w:t>
            </w:r>
            <w:r w:rsidR="007C298A">
              <w:t>s</w:t>
            </w:r>
            <w:r w:rsidR="007C298A" w:rsidRPr="007C298A">
              <w:t xml:space="preserve"> </w:t>
            </w:r>
            <w:r w:rsidR="007C298A">
              <w:t>darbu ietvaros.</w:t>
            </w:r>
          </w:p>
          <w:p w:rsidR="00065D8C" w:rsidRDefault="00D122DD" w:rsidP="00065D8C">
            <w:pPr>
              <w:pStyle w:val="NormalWeb"/>
              <w:spacing w:before="0" w:after="0"/>
              <w:ind w:left="140" w:right="132" w:firstLine="567"/>
              <w:jc w:val="both"/>
            </w:pPr>
            <w:r w:rsidRPr="00845976">
              <w:t>Pēc</w:t>
            </w:r>
            <w:r w:rsidR="000A5F21">
              <w:t xml:space="preserve"> </w:t>
            </w:r>
            <w:r w:rsidR="000A5F21" w:rsidRPr="000A5F21">
              <w:t xml:space="preserve">RŠV „Terehova” modernizācijas projekta I kārtas </w:t>
            </w:r>
            <w:r w:rsidRPr="00845976">
              <w:t>darbu pabeigšanas ir nepieciešams nodrošināt infrastruktūras uzturēšanu un LV-RU programmas projekta rezultātu saglabāšanu</w:t>
            </w:r>
            <w:r w:rsidR="00065D8C">
              <w:t>. P</w:t>
            </w:r>
            <w:r w:rsidRPr="00845976">
              <w:t xml:space="preserve">ēc </w:t>
            </w:r>
            <w:r w:rsidR="000A5F21">
              <w:t xml:space="preserve"> </w:t>
            </w:r>
            <w:r w:rsidR="000A5F21" w:rsidRPr="000A5F21">
              <w:t xml:space="preserve">RŠV „Terehova” modernizācijas projekta I </w:t>
            </w:r>
            <w:r w:rsidRPr="00845976">
              <w:t xml:space="preserve"> kārtas realizācijas sākot no 2020. gada </w:t>
            </w:r>
            <w:r w:rsidR="00BA602C">
              <w:t>3</w:t>
            </w:r>
            <w:r w:rsidRPr="00845976">
              <w:t>.janvāra</w:t>
            </w:r>
            <w:r w:rsidR="00065D8C">
              <w:t xml:space="preserve"> </w:t>
            </w:r>
            <w:r w:rsidRPr="00845976">
              <w:t xml:space="preserve">VID un </w:t>
            </w:r>
            <w:r w:rsidR="00065D8C">
              <w:t xml:space="preserve">Nodrošinājuma valsts aģentūrai (turpmāk – </w:t>
            </w:r>
            <w:r w:rsidRPr="00845976">
              <w:t>NVA</w:t>
            </w:r>
            <w:r w:rsidR="00065D8C">
              <w:t>)</w:t>
            </w:r>
            <w:r w:rsidRPr="00845976">
              <w:t xml:space="preserve"> </w:t>
            </w:r>
            <w:r w:rsidR="00065D8C">
              <w:t xml:space="preserve">palielināsies lietošanā nododamā </w:t>
            </w:r>
            <w:r w:rsidRPr="00845976">
              <w:t>platība</w:t>
            </w:r>
            <w:r w:rsidR="00065D8C">
              <w:t xml:space="preserve">. </w:t>
            </w:r>
            <w:r w:rsidRPr="00A1798D">
              <w:t>NVA</w:t>
            </w:r>
            <w:r w:rsidR="00065D8C">
              <w:t xml:space="preserve"> </w:t>
            </w:r>
            <w:r w:rsidR="0094302B">
              <w:t xml:space="preserve"> platība </w:t>
            </w:r>
            <w:r w:rsidR="00065D8C">
              <w:t xml:space="preserve">palielināsies </w:t>
            </w:r>
            <w:r w:rsidRPr="00A1798D">
              <w:t>par</w:t>
            </w:r>
            <w:r w:rsidR="00A1798D" w:rsidRPr="00A1798D">
              <w:t xml:space="preserve"> </w:t>
            </w:r>
            <w:r w:rsidRPr="00A1798D">
              <w:t>22,5 m</w:t>
            </w:r>
            <w:r w:rsidRPr="00A1798D">
              <w:rPr>
                <w:vertAlign w:val="superscript"/>
              </w:rPr>
              <w:t>2</w:t>
            </w:r>
            <w:r w:rsidRPr="00A1798D">
              <w:t xml:space="preserve"> un VID</w:t>
            </w:r>
            <w:r w:rsidR="00065D8C">
              <w:t xml:space="preserve"> </w:t>
            </w:r>
            <w:r w:rsidRPr="00A1798D">
              <w:t>par 206,9 m</w:t>
            </w:r>
            <w:r w:rsidRPr="00A1798D">
              <w:rPr>
                <w:vertAlign w:val="superscript"/>
              </w:rPr>
              <w:t>2</w:t>
            </w:r>
            <w:r w:rsidR="00065D8C">
              <w:t xml:space="preserve">. </w:t>
            </w:r>
          </w:p>
          <w:p w:rsidR="00065D8C" w:rsidRDefault="00065D8C" w:rsidP="00065D8C">
            <w:pPr>
              <w:pStyle w:val="NormalWeb"/>
              <w:spacing w:before="0" w:after="0"/>
              <w:ind w:left="140" w:right="132" w:firstLine="567"/>
              <w:jc w:val="both"/>
            </w:pPr>
            <w:r>
              <w:t xml:space="preserve">Šobrīd </w:t>
            </w:r>
            <w:r w:rsidRPr="00065D8C">
              <w:t xml:space="preserve">finansējums </w:t>
            </w:r>
            <w:r w:rsidR="00D122DD" w:rsidRPr="00A1798D">
              <w:t xml:space="preserve">valsts budžetā </w:t>
            </w:r>
            <w:r w:rsidR="00AF1437">
              <w:t xml:space="preserve"> </w:t>
            </w:r>
            <w:r w:rsidR="00AF1437" w:rsidRPr="00AF1437">
              <w:t>nekustamā īpašuma (nekustamā īpašuma kadastra Nr.6896 006 0025) „Terehovas robežkontroles punkts”, Zaļesjes pagastā, Zilupes novadā</w:t>
            </w:r>
            <w:r w:rsidR="00F06EF3">
              <w:t>, daļas</w:t>
            </w:r>
            <w:r w:rsidR="00AF1437" w:rsidRPr="00AF1437" w:rsidDel="00AF1437">
              <w:t xml:space="preserve"> </w:t>
            </w:r>
            <w:r w:rsidR="00AF1437">
              <w:t xml:space="preserve"> (turpmāk – NĪ  </w:t>
            </w:r>
            <w:r w:rsidR="00AF1437" w:rsidRPr="00AF1437">
              <w:t>RŠV “Terehova”</w:t>
            </w:r>
            <w:r w:rsidR="00AF1437">
              <w:t xml:space="preserve">), </w:t>
            </w:r>
            <w:r>
              <w:t xml:space="preserve">VID, NVA un PVD </w:t>
            </w:r>
            <w:r w:rsidR="00D122DD" w:rsidRPr="00A1798D">
              <w:t>nomas maksas</w:t>
            </w:r>
            <w:r>
              <w:t xml:space="preserve"> </w:t>
            </w:r>
            <w:r w:rsidRPr="00065D8C">
              <w:t>izdevumu segšanai</w:t>
            </w:r>
            <w:r>
              <w:t xml:space="preserve"> VNĪ </w:t>
            </w:r>
            <w:r w:rsidR="0094302B">
              <w:t>kopā</w:t>
            </w:r>
            <w:r w:rsidR="00F06EF3">
              <w:t xml:space="preserve"> gadā</w:t>
            </w:r>
            <w:r w:rsidR="0094302B">
              <w:t xml:space="preserve"> </w:t>
            </w:r>
            <w:r>
              <w:t xml:space="preserve">ir </w:t>
            </w:r>
            <w:r w:rsidRPr="006D78A9">
              <w:t xml:space="preserve">133 484 </w:t>
            </w:r>
            <w:proofErr w:type="spellStart"/>
            <w:r w:rsidRPr="006D1A01">
              <w:rPr>
                <w:i/>
              </w:rPr>
              <w:t>euro</w:t>
            </w:r>
            <w:proofErr w:type="spellEnd"/>
            <w:r w:rsidR="00003D5C">
              <w:t xml:space="preserve">, </w:t>
            </w:r>
            <w:r w:rsidR="0094302B" w:rsidRPr="00003D5C">
              <w:t>bet</w:t>
            </w:r>
            <w:r w:rsidR="0094302B">
              <w:t xml:space="preserve"> k</w:t>
            </w:r>
            <w:r w:rsidR="00DC1DD8">
              <w:t xml:space="preserve">omunālo pakalpojumu izdevumu segšanai </w:t>
            </w:r>
            <w:r w:rsidR="0094302B">
              <w:t>–</w:t>
            </w:r>
            <w:r w:rsidR="00DC1DD8">
              <w:t xml:space="preserve"> </w:t>
            </w:r>
            <w:r w:rsidR="00DC1DD8" w:rsidRPr="006D78A9">
              <w:t xml:space="preserve">108 020 </w:t>
            </w:r>
            <w:proofErr w:type="spellStart"/>
            <w:r w:rsidR="00DC1DD8" w:rsidRPr="006D78A9">
              <w:rPr>
                <w:i/>
              </w:rPr>
              <w:t>euro</w:t>
            </w:r>
            <w:proofErr w:type="spellEnd"/>
            <w:r w:rsidR="00DC1DD8" w:rsidRPr="006D78A9">
              <w:t>.</w:t>
            </w:r>
          </w:p>
          <w:p w:rsidR="004D423F" w:rsidRDefault="00065D8C" w:rsidP="004D423F">
            <w:pPr>
              <w:pStyle w:val="NormalWeb"/>
              <w:spacing w:before="0" w:after="0"/>
              <w:ind w:left="140" w:right="132" w:firstLine="567"/>
              <w:jc w:val="both"/>
            </w:pPr>
            <w:r>
              <w:t xml:space="preserve">Pēc  </w:t>
            </w:r>
            <w:r w:rsidRPr="00065D8C">
              <w:t>RŠV “Terehova”</w:t>
            </w:r>
            <w:r w:rsidR="004D423F">
              <w:t xml:space="preserve"> </w:t>
            </w:r>
            <w:r w:rsidR="004D423F" w:rsidRPr="004D423F">
              <w:t xml:space="preserve">modernizācijas projekta I kārtas darbu pabeigšanas </w:t>
            </w:r>
            <w:r>
              <w:t xml:space="preserve">no 2020.gada </w:t>
            </w:r>
            <w:r w:rsidR="00BA602C">
              <w:t>3</w:t>
            </w:r>
            <w:r>
              <w:t xml:space="preserve">.janvāra </w:t>
            </w:r>
            <w:r w:rsidRPr="00065D8C">
              <w:t xml:space="preserve">finansējums </w:t>
            </w:r>
            <w:r w:rsidR="00AF1437">
              <w:t xml:space="preserve">NĪ </w:t>
            </w:r>
            <w:r w:rsidRPr="00065D8C">
              <w:t>RŠV “Terehova” VID, NVA un PVD nomas maksas izdevumu segšanai</w:t>
            </w:r>
            <w:r w:rsidR="00F06EF3">
              <w:t xml:space="preserve"> gadā</w:t>
            </w:r>
            <w:r w:rsidRPr="00065D8C">
              <w:t xml:space="preserve"> </w:t>
            </w:r>
            <w:r>
              <w:t>palielināsies par</w:t>
            </w:r>
            <w:r w:rsidR="004D423F">
              <w:t xml:space="preserve"> </w:t>
            </w:r>
            <w:r w:rsidR="002378E0" w:rsidRPr="002378E0">
              <w:t>141 494</w:t>
            </w:r>
            <w:r w:rsidRPr="002378E0">
              <w:t xml:space="preserve"> </w:t>
            </w:r>
            <w:proofErr w:type="spellStart"/>
            <w:r w:rsidRPr="002378E0">
              <w:rPr>
                <w:i/>
              </w:rPr>
              <w:t>euro</w:t>
            </w:r>
            <w:proofErr w:type="spellEnd"/>
            <w:r w:rsidRPr="002378E0">
              <w:t>,</w:t>
            </w:r>
            <w:r w:rsidRPr="00065D8C">
              <w:t xml:space="preserve"> bet komunālo pakalpojumu</w:t>
            </w:r>
            <w:r w:rsidR="004D423F">
              <w:t xml:space="preserve"> </w:t>
            </w:r>
            <w:r w:rsidR="004D423F" w:rsidRPr="004D423F">
              <w:t>(</w:t>
            </w:r>
            <w:r w:rsidR="004D423F">
              <w:t xml:space="preserve">izdevumi par </w:t>
            </w:r>
            <w:r w:rsidR="004D423F" w:rsidRPr="004D423F">
              <w:t>elektroenerģij</w:t>
            </w:r>
            <w:r w:rsidR="004D423F">
              <w:t>u</w:t>
            </w:r>
            <w:r w:rsidR="004D423F" w:rsidRPr="004D423F">
              <w:t>, apkur</w:t>
            </w:r>
            <w:r w:rsidR="004D423F">
              <w:t>i</w:t>
            </w:r>
            <w:r w:rsidR="004D423F" w:rsidRPr="004D423F">
              <w:t xml:space="preserve"> </w:t>
            </w:r>
            <w:r w:rsidR="004D423F" w:rsidRPr="00201982">
              <w:t>un atkritumu izvešanu)</w:t>
            </w:r>
            <w:r w:rsidR="004D423F" w:rsidRPr="004D423F">
              <w:t xml:space="preserve"> </w:t>
            </w:r>
            <w:r w:rsidRPr="00065D8C">
              <w:t xml:space="preserve"> </w:t>
            </w:r>
            <w:r>
              <w:t xml:space="preserve">izdevumu segšanai par  </w:t>
            </w:r>
            <w:r w:rsidRPr="00B74F5C">
              <w:t>30</w:t>
            </w:r>
            <w:r w:rsidR="004D423F" w:rsidRPr="00B74F5C">
              <w:t> </w:t>
            </w:r>
            <w:r w:rsidRPr="00B74F5C">
              <w:t xml:space="preserve">574 </w:t>
            </w:r>
            <w:proofErr w:type="spellStart"/>
            <w:r w:rsidRPr="00B74F5C">
              <w:rPr>
                <w:i/>
              </w:rPr>
              <w:t>euro</w:t>
            </w:r>
            <w:proofErr w:type="spellEnd"/>
            <w:r w:rsidRPr="00B74F5C">
              <w:t>.</w:t>
            </w:r>
            <w:r w:rsidRPr="00065D8C">
              <w:t xml:space="preserve"> </w:t>
            </w:r>
            <w:r w:rsidR="00DC1DD8">
              <w:t>Nomas  maksas aprēķinā tiek iekļauti izdevumi plānotajiem kārtējiem un kapitālajiem remontdarbiem, lai varētu nodrošināt LV-RU programmas finansētā „</w:t>
            </w:r>
            <w:r w:rsidR="00DC1DD8" w:rsidRPr="00A34811">
              <w:t xml:space="preserve">RŠV Terehova  </w:t>
            </w:r>
            <w:r w:rsidR="00DC1DD8">
              <w:t xml:space="preserve">(Latvijas Republika) </w:t>
            </w:r>
            <w:r w:rsidR="00DC1DD8" w:rsidRPr="00A34811">
              <w:t xml:space="preserve">– </w:t>
            </w:r>
            <w:proofErr w:type="spellStart"/>
            <w:r w:rsidR="00DC1DD8" w:rsidRPr="00A34811">
              <w:t>Burački</w:t>
            </w:r>
            <w:proofErr w:type="spellEnd"/>
            <w:r w:rsidR="00DC1DD8" w:rsidRPr="00A34811">
              <w:t xml:space="preserve">  (Krievijas Federācija) attīstība”</w:t>
            </w:r>
            <w:r w:rsidR="00DC1DD8">
              <w:t xml:space="preserve"> projekta rezultātu uzturēšanu. </w:t>
            </w:r>
          </w:p>
          <w:p w:rsidR="00333A71" w:rsidRDefault="00333A71" w:rsidP="00333A71">
            <w:pPr>
              <w:pStyle w:val="NormalWeb"/>
              <w:spacing w:before="0" w:after="0"/>
              <w:ind w:left="140" w:right="132" w:firstLine="2"/>
              <w:jc w:val="both"/>
            </w:pPr>
            <w:r>
              <w:t>1</w:t>
            </w:r>
            <w:r w:rsidRPr="004D423F">
              <w:t xml:space="preserve">.tabula. </w:t>
            </w:r>
            <w:r>
              <w:t>F</w:t>
            </w:r>
            <w:r w:rsidRPr="004D423F">
              <w:t>inansējum</w:t>
            </w:r>
            <w:r>
              <w:t>a sadalījums nomas maksas izdevumus segšanai VNĪ</w:t>
            </w:r>
            <w:r w:rsidR="00361F29">
              <w:t>.</w:t>
            </w:r>
          </w:p>
          <w:tbl>
            <w:tblPr>
              <w:tblW w:w="5338" w:type="dxa"/>
              <w:jc w:val="center"/>
              <w:tblLayout w:type="fixed"/>
              <w:tblLook w:val="04A0" w:firstRow="1" w:lastRow="0" w:firstColumn="1" w:lastColumn="0" w:noHBand="0" w:noVBand="1"/>
            </w:tblPr>
            <w:tblGrid>
              <w:gridCol w:w="1691"/>
              <w:gridCol w:w="1297"/>
              <w:gridCol w:w="1316"/>
              <w:gridCol w:w="1034"/>
            </w:tblGrid>
            <w:tr w:rsidR="00333A71" w:rsidRPr="00333A71" w:rsidTr="00333A71">
              <w:trPr>
                <w:trHeight w:val="521"/>
                <w:jc w:val="center"/>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A71" w:rsidRPr="00333A71" w:rsidRDefault="00333A71" w:rsidP="0002451E">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333A71">
                    <w:rPr>
                      <w:rFonts w:ascii="Times New Roman" w:eastAsia="Times New Roman" w:hAnsi="Times New Roman"/>
                      <w:color w:val="000000"/>
                      <w:sz w:val="16"/>
                      <w:szCs w:val="16"/>
                      <w:lang w:eastAsia="lv-LV"/>
                    </w:rPr>
                    <w:t>Finansējums nomas izdevumu segšanai/iestādes</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333A71" w:rsidRPr="00333A71" w:rsidRDefault="00333A71" w:rsidP="0002451E">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333A71">
                    <w:rPr>
                      <w:rFonts w:ascii="Times New Roman" w:eastAsia="Times New Roman" w:hAnsi="Times New Roman"/>
                      <w:color w:val="000000"/>
                      <w:sz w:val="16"/>
                      <w:szCs w:val="16"/>
                      <w:lang w:eastAsia="lv-LV"/>
                    </w:rPr>
                    <w:t>Budžetā</w:t>
                  </w:r>
                  <w:r w:rsidR="00B65E6C">
                    <w:rPr>
                      <w:rFonts w:ascii="Times New Roman" w:eastAsia="Times New Roman" w:hAnsi="Times New Roman"/>
                      <w:color w:val="000000"/>
                      <w:sz w:val="16"/>
                      <w:szCs w:val="16"/>
                      <w:lang w:eastAsia="lv-LV"/>
                    </w:rPr>
                    <w:t>*</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333A71" w:rsidRPr="00333A71" w:rsidRDefault="00333A71" w:rsidP="0002451E">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333A71">
                    <w:rPr>
                      <w:rFonts w:ascii="Times New Roman" w:eastAsia="Times New Roman" w:hAnsi="Times New Roman"/>
                      <w:color w:val="000000"/>
                      <w:sz w:val="16"/>
                      <w:szCs w:val="16"/>
                      <w:lang w:eastAsia="lv-LV"/>
                    </w:rPr>
                    <w:t xml:space="preserve">Palielinājums </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333A71" w:rsidRPr="00333A71" w:rsidRDefault="00333A71" w:rsidP="0002451E">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333A71">
                    <w:rPr>
                      <w:rFonts w:ascii="Times New Roman" w:eastAsia="Times New Roman" w:hAnsi="Times New Roman"/>
                      <w:color w:val="000000"/>
                      <w:sz w:val="16"/>
                      <w:szCs w:val="16"/>
                      <w:lang w:eastAsia="lv-LV"/>
                    </w:rPr>
                    <w:t>No 2020.g.</w:t>
                  </w:r>
                  <w:r w:rsidR="00F06EF3">
                    <w:rPr>
                      <w:rFonts w:ascii="Times New Roman" w:eastAsia="Times New Roman" w:hAnsi="Times New Roman"/>
                      <w:color w:val="000000"/>
                      <w:sz w:val="16"/>
                      <w:szCs w:val="16"/>
                      <w:lang w:eastAsia="lv-LV"/>
                    </w:rPr>
                    <w:t xml:space="preserve"> katru gadu</w:t>
                  </w:r>
                </w:p>
              </w:tc>
            </w:tr>
            <w:tr w:rsidR="00333A71" w:rsidRPr="00333A71" w:rsidTr="00333A71">
              <w:trPr>
                <w:trHeight w:val="255"/>
                <w:jc w:val="center"/>
              </w:trPr>
              <w:tc>
                <w:tcPr>
                  <w:tcW w:w="1691" w:type="dxa"/>
                  <w:tcBorders>
                    <w:top w:val="nil"/>
                    <w:left w:val="single" w:sz="4" w:space="0" w:color="auto"/>
                    <w:bottom w:val="single" w:sz="4" w:space="0" w:color="auto"/>
                    <w:right w:val="single" w:sz="4" w:space="0" w:color="auto"/>
                  </w:tcBorders>
                  <w:shd w:val="clear" w:color="auto" w:fill="auto"/>
                  <w:noWrap/>
                  <w:vAlign w:val="bottom"/>
                  <w:hideMark/>
                </w:tcPr>
                <w:p w:rsidR="00333A71" w:rsidRPr="00333A71" w:rsidRDefault="00333A71" w:rsidP="0002451E">
                  <w:pPr>
                    <w:framePr w:hSpace="180" w:wrap="around" w:vAnchor="text" w:hAnchor="margin" w:xAlign="center" w:y="149"/>
                    <w:spacing w:after="0" w:line="240" w:lineRule="auto"/>
                    <w:jc w:val="center"/>
                    <w:rPr>
                      <w:rFonts w:ascii="Times New Roman" w:eastAsia="Times New Roman" w:hAnsi="Times New Roman"/>
                      <w:bCs/>
                      <w:color w:val="000000"/>
                      <w:sz w:val="16"/>
                      <w:szCs w:val="16"/>
                      <w:lang w:eastAsia="lv-LV"/>
                    </w:rPr>
                  </w:pPr>
                  <w:r w:rsidRPr="00333A71">
                    <w:rPr>
                      <w:rFonts w:ascii="Times New Roman" w:eastAsia="Times New Roman" w:hAnsi="Times New Roman"/>
                      <w:bCs/>
                      <w:color w:val="000000"/>
                      <w:sz w:val="16"/>
                      <w:szCs w:val="16"/>
                      <w:lang w:eastAsia="lv-LV"/>
                    </w:rPr>
                    <w:t>VID</w:t>
                  </w:r>
                </w:p>
              </w:tc>
              <w:tc>
                <w:tcPr>
                  <w:tcW w:w="1297" w:type="dxa"/>
                  <w:tcBorders>
                    <w:top w:val="nil"/>
                    <w:left w:val="nil"/>
                    <w:bottom w:val="single" w:sz="4" w:space="0" w:color="auto"/>
                    <w:right w:val="single" w:sz="4" w:space="0" w:color="auto"/>
                  </w:tcBorders>
                  <w:shd w:val="clear" w:color="auto" w:fill="auto"/>
                  <w:noWrap/>
                  <w:vAlign w:val="bottom"/>
                  <w:hideMark/>
                </w:tcPr>
                <w:p w:rsidR="00333A71" w:rsidRPr="00333A71" w:rsidRDefault="00333A71" w:rsidP="0002451E">
                  <w:pPr>
                    <w:framePr w:hSpace="180" w:wrap="around" w:vAnchor="text" w:hAnchor="margin" w:xAlign="center" w:y="149"/>
                    <w:spacing w:after="0" w:line="240" w:lineRule="auto"/>
                    <w:jc w:val="right"/>
                    <w:rPr>
                      <w:rFonts w:ascii="Times New Roman" w:eastAsia="Times New Roman" w:hAnsi="Times New Roman"/>
                      <w:color w:val="000000"/>
                      <w:sz w:val="16"/>
                      <w:szCs w:val="16"/>
                      <w:lang w:eastAsia="lv-LV"/>
                    </w:rPr>
                  </w:pPr>
                  <w:r w:rsidRPr="00333A71">
                    <w:rPr>
                      <w:rFonts w:ascii="Times New Roman" w:eastAsia="Times New Roman" w:hAnsi="Times New Roman"/>
                      <w:color w:val="000000"/>
                      <w:sz w:val="16"/>
                      <w:szCs w:val="16"/>
                      <w:lang w:eastAsia="lv-LV"/>
                    </w:rPr>
                    <w:t>72 028</w:t>
                  </w:r>
                </w:p>
              </w:tc>
              <w:tc>
                <w:tcPr>
                  <w:tcW w:w="1316" w:type="dxa"/>
                  <w:tcBorders>
                    <w:top w:val="nil"/>
                    <w:left w:val="nil"/>
                    <w:bottom w:val="single" w:sz="4" w:space="0" w:color="auto"/>
                    <w:right w:val="single" w:sz="4" w:space="0" w:color="auto"/>
                  </w:tcBorders>
                  <w:shd w:val="clear" w:color="auto" w:fill="auto"/>
                  <w:noWrap/>
                  <w:vAlign w:val="bottom"/>
                  <w:hideMark/>
                </w:tcPr>
                <w:p w:rsidR="00333A71" w:rsidRPr="00333A71" w:rsidRDefault="002D47DF" w:rsidP="0002451E">
                  <w:pPr>
                    <w:framePr w:hSpace="180" w:wrap="around" w:vAnchor="text" w:hAnchor="margin" w:xAlign="center" w:y="149"/>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59 418</w:t>
                  </w:r>
                </w:p>
              </w:tc>
              <w:tc>
                <w:tcPr>
                  <w:tcW w:w="1034" w:type="dxa"/>
                  <w:tcBorders>
                    <w:top w:val="nil"/>
                    <w:left w:val="nil"/>
                    <w:bottom w:val="single" w:sz="4" w:space="0" w:color="auto"/>
                    <w:right w:val="single" w:sz="4" w:space="0" w:color="auto"/>
                  </w:tcBorders>
                  <w:shd w:val="clear" w:color="auto" w:fill="auto"/>
                  <w:noWrap/>
                  <w:vAlign w:val="bottom"/>
                  <w:hideMark/>
                </w:tcPr>
                <w:p w:rsidR="00333A71" w:rsidRPr="00333A71" w:rsidRDefault="002D47DF" w:rsidP="0002451E">
                  <w:pPr>
                    <w:framePr w:hSpace="180" w:wrap="around" w:vAnchor="text" w:hAnchor="margin" w:xAlign="center" w:y="149"/>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131 446</w:t>
                  </w:r>
                </w:p>
              </w:tc>
            </w:tr>
            <w:tr w:rsidR="00333A71" w:rsidRPr="00333A71" w:rsidTr="00333A71">
              <w:trPr>
                <w:trHeight w:val="255"/>
                <w:jc w:val="center"/>
              </w:trPr>
              <w:tc>
                <w:tcPr>
                  <w:tcW w:w="1691" w:type="dxa"/>
                  <w:tcBorders>
                    <w:top w:val="nil"/>
                    <w:left w:val="single" w:sz="4" w:space="0" w:color="auto"/>
                    <w:bottom w:val="single" w:sz="4" w:space="0" w:color="auto"/>
                    <w:right w:val="single" w:sz="4" w:space="0" w:color="auto"/>
                  </w:tcBorders>
                  <w:shd w:val="clear" w:color="auto" w:fill="auto"/>
                  <w:noWrap/>
                  <w:vAlign w:val="bottom"/>
                  <w:hideMark/>
                </w:tcPr>
                <w:p w:rsidR="00333A71" w:rsidRPr="00333A71" w:rsidRDefault="00333A71" w:rsidP="0002451E">
                  <w:pPr>
                    <w:framePr w:hSpace="180" w:wrap="around" w:vAnchor="text" w:hAnchor="margin" w:xAlign="center" w:y="149"/>
                    <w:spacing w:after="0" w:line="240" w:lineRule="auto"/>
                    <w:jc w:val="center"/>
                    <w:rPr>
                      <w:rFonts w:ascii="Times New Roman" w:eastAsia="Times New Roman" w:hAnsi="Times New Roman"/>
                      <w:bCs/>
                      <w:color w:val="000000"/>
                      <w:sz w:val="16"/>
                      <w:szCs w:val="16"/>
                      <w:lang w:eastAsia="lv-LV"/>
                    </w:rPr>
                  </w:pPr>
                  <w:r w:rsidRPr="00333A71">
                    <w:rPr>
                      <w:rFonts w:ascii="Times New Roman" w:eastAsia="Times New Roman" w:hAnsi="Times New Roman"/>
                      <w:bCs/>
                      <w:color w:val="000000"/>
                      <w:sz w:val="16"/>
                      <w:szCs w:val="16"/>
                      <w:lang w:eastAsia="lv-LV"/>
                    </w:rPr>
                    <w:t>NVA</w:t>
                  </w:r>
                </w:p>
              </w:tc>
              <w:tc>
                <w:tcPr>
                  <w:tcW w:w="1297" w:type="dxa"/>
                  <w:tcBorders>
                    <w:top w:val="nil"/>
                    <w:left w:val="nil"/>
                    <w:bottom w:val="single" w:sz="4" w:space="0" w:color="auto"/>
                    <w:right w:val="single" w:sz="4" w:space="0" w:color="auto"/>
                  </w:tcBorders>
                  <w:shd w:val="clear" w:color="auto" w:fill="auto"/>
                  <w:noWrap/>
                  <w:vAlign w:val="bottom"/>
                  <w:hideMark/>
                </w:tcPr>
                <w:p w:rsidR="00333A71" w:rsidRPr="00333A71" w:rsidRDefault="00333A71" w:rsidP="0002451E">
                  <w:pPr>
                    <w:framePr w:hSpace="180" w:wrap="around" w:vAnchor="text" w:hAnchor="margin" w:xAlign="center" w:y="149"/>
                    <w:spacing w:after="0" w:line="240" w:lineRule="auto"/>
                    <w:jc w:val="right"/>
                    <w:rPr>
                      <w:rFonts w:ascii="Times New Roman" w:eastAsia="Times New Roman" w:hAnsi="Times New Roman"/>
                      <w:color w:val="000000"/>
                      <w:sz w:val="16"/>
                      <w:szCs w:val="16"/>
                      <w:lang w:eastAsia="lv-LV"/>
                    </w:rPr>
                  </w:pPr>
                  <w:r w:rsidRPr="00333A71">
                    <w:rPr>
                      <w:rFonts w:ascii="Times New Roman" w:eastAsia="Times New Roman" w:hAnsi="Times New Roman"/>
                      <w:color w:val="000000"/>
                      <w:sz w:val="16"/>
                      <w:szCs w:val="16"/>
                      <w:lang w:eastAsia="lv-LV"/>
                    </w:rPr>
                    <w:t>34 520</w:t>
                  </w:r>
                </w:p>
              </w:tc>
              <w:tc>
                <w:tcPr>
                  <w:tcW w:w="1316" w:type="dxa"/>
                  <w:tcBorders>
                    <w:top w:val="nil"/>
                    <w:left w:val="nil"/>
                    <w:bottom w:val="single" w:sz="4" w:space="0" w:color="auto"/>
                    <w:right w:val="single" w:sz="4" w:space="0" w:color="auto"/>
                  </w:tcBorders>
                  <w:shd w:val="clear" w:color="auto" w:fill="auto"/>
                  <w:noWrap/>
                  <w:vAlign w:val="bottom"/>
                  <w:hideMark/>
                </w:tcPr>
                <w:p w:rsidR="00333A71" w:rsidRPr="00333A71" w:rsidRDefault="002D47DF" w:rsidP="0002451E">
                  <w:pPr>
                    <w:framePr w:hSpace="180" w:wrap="around" w:vAnchor="text" w:hAnchor="margin" w:xAlign="center" w:y="149"/>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3 686</w:t>
                  </w:r>
                </w:p>
              </w:tc>
              <w:tc>
                <w:tcPr>
                  <w:tcW w:w="1034" w:type="dxa"/>
                  <w:tcBorders>
                    <w:top w:val="nil"/>
                    <w:left w:val="nil"/>
                    <w:bottom w:val="single" w:sz="4" w:space="0" w:color="auto"/>
                    <w:right w:val="single" w:sz="4" w:space="0" w:color="auto"/>
                  </w:tcBorders>
                  <w:shd w:val="clear" w:color="auto" w:fill="auto"/>
                  <w:noWrap/>
                  <w:vAlign w:val="bottom"/>
                  <w:hideMark/>
                </w:tcPr>
                <w:p w:rsidR="00333A71" w:rsidRPr="00333A71" w:rsidRDefault="002D47DF" w:rsidP="0002451E">
                  <w:pPr>
                    <w:framePr w:hSpace="180" w:wrap="around" w:vAnchor="text" w:hAnchor="margin" w:xAlign="center" w:y="149"/>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38 206</w:t>
                  </w:r>
                </w:p>
              </w:tc>
            </w:tr>
            <w:tr w:rsidR="00333A71" w:rsidRPr="00333A71" w:rsidTr="00333A71">
              <w:trPr>
                <w:trHeight w:val="255"/>
                <w:jc w:val="center"/>
              </w:trPr>
              <w:tc>
                <w:tcPr>
                  <w:tcW w:w="1691" w:type="dxa"/>
                  <w:tcBorders>
                    <w:top w:val="nil"/>
                    <w:left w:val="single" w:sz="4" w:space="0" w:color="auto"/>
                    <w:bottom w:val="single" w:sz="4" w:space="0" w:color="auto"/>
                    <w:right w:val="single" w:sz="4" w:space="0" w:color="auto"/>
                  </w:tcBorders>
                  <w:shd w:val="clear" w:color="auto" w:fill="auto"/>
                  <w:noWrap/>
                  <w:vAlign w:val="bottom"/>
                  <w:hideMark/>
                </w:tcPr>
                <w:p w:rsidR="00333A71" w:rsidRPr="00333A71" w:rsidRDefault="00333A71" w:rsidP="0002451E">
                  <w:pPr>
                    <w:framePr w:hSpace="180" w:wrap="around" w:vAnchor="text" w:hAnchor="margin" w:xAlign="center" w:y="149"/>
                    <w:spacing w:after="0" w:line="240" w:lineRule="auto"/>
                    <w:jc w:val="center"/>
                    <w:rPr>
                      <w:rFonts w:ascii="Times New Roman" w:eastAsia="Times New Roman" w:hAnsi="Times New Roman"/>
                      <w:bCs/>
                      <w:color w:val="000000"/>
                      <w:sz w:val="16"/>
                      <w:szCs w:val="16"/>
                      <w:lang w:eastAsia="lv-LV"/>
                    </w:rPr>
                  </w:pPr>
                  <w:r w:rsidRPr="00333A71">
                    <w:rPr>
                      <w:rFonts w:ascii="Times New Roman" w:eastAsia="Times New Roman" w:hAnsi="Times New Roman"/>
                      <w:bCs/>
                      <w:color w:val="000000"/>
                      <w:sz w:val="16"/>
                      <w:szCs w:val="16"/>
                      <w:lang w:eastAsia="lv-LV"/>
                    </w:rPr>
                    <w:t>PVD</w:t>
                  </w:r>
                </w:p>
              </w:tc>
              <w:tc>
                <w:tcPr>
                  <w:tcW w:w="1297" w:type="dxa"/>
                  <w:tcBorders>
                    <w:top w:val="nil"/>
                    <w:left w:val="nil"/>
                    <w:bottom w:val="single" w:sz="4" w:space="0" w:color="auto"/>
                    <w:right w:val="single" w:sz="4" w:space="0" w:color="auto"/>
                  </w:tcBorders>
                  <w:shd w:val="clear" w:color="auto" w:fill="auto"/>
                  <w:noWrap/>
                  <w:vAlign w:val="bottom"/>
                  <w:hideMark/>
                </w:tcPr>
                <w:p w:rsidR="00333A71" w:rsidRPr="00333A71" w:rsidRDefault="00333A71" w:rsidP="0002451E">
                  <w:pPr>
                    <w:framePr w:hSpace="180" w:wrap="around" w:vAnchor="text" w:hAnchor="margin" w:xAlign="center" w:y="149"/>
                    <w:spacing w:after="0" w:line="240" w:lineRule="auto"/>
                    <w:jc w:val="right"/>
                    <w:rPr>
                      <w:rFonts w:ascii="Times New Roman" w:eastAsia="Times New Roman" w:hAnsi="Times New Roman"/>
                      <w:color w:val="000000"/>
                      <w:sz w:val="16"/>
                      <w:szCs w:val="16"/>
                      <w:lang w:eastAsia="lv-LV"/>
                    </w:rPr>
                  </w:pPr>
                  <w:r w:rsidRPr="00333A71">
                    <w:rPr>
                      <w:rFonts w:ascii="Times New Roman" w:eastAsia="Times New Roman" w:hAnsi="Times New Roman"/>
                      <w:color w:val="000000"/>
                      <w:sz w:val="16"/>
                      <w:szCs w:val="16"/>
                      <w:lang w:eastAsia="lv-LV"/>
                    </w:rPr>
                    <w:t>26 936</w:t>
                  </w:r>
                </w:p>
              </w:tc>
              <w:tc>
                <w:tcPr>
                  <w:tcW w:w="1316" w:type="dxa"/>
                  <w:tcBorders>
                    <w:top w:val="nil"/>
                    <w:left w:val="nil"/>
                    <w:bottom w:val="single" w:sz="4" w:space="0" w:color="auto"/>
                    <w:right w:val="single" w:sz="4" w:space="0" w:color="auto"/>
                  </w:tcBorders>
                  <w:shd w:val="clear" w:color="auto" w:fill="auto"/>
                  <w:noWrap/>
                  <w:vAlign w:val="bottom"/>
                  <w:hideMark/>
                </w:tcPr>
                <w:p w:rsidR="00333A71" w:rsidRPr="00333A71" w:rsidRDefault="002D47DF" w:rsidP="0002451E">
                  <w:pPr>
                    <w:framePr w:hSpace="180" w:wrap="around" w:vAnchor="text" w:hAnchor="margin" w:xAlign="center" w:y="149"/>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78 390</w:t>
                  </w:r>
                </w:p>
              </w:tc>
              <w:tc>
                <w:tcPr>
                  <w:tcW w:w="1034" w:type="dxa"/>
                  <w:tcBorders>
                    <w:top w:val="nil"/>
                    <w:left w:val="nil"/>
                    <w:bottom w:val="single" w:sz="4" w:space="0" w:color="auto"/>
                    <w:right w:val="single" w:sz="4" w:space="0" w:color="auto"/>
                  </w:tcBorders>
                  <w:shd w:val="clear" w:color="auto" w:fill="auto"/>
                  <w:noWrap/>
                  <w:vAlign w:val="bottom"/>
                  <w:hideMark/>
                </w:tcPr>
                <w:p w:rsidR="00333A71" w:rsidRPr="00333A71" w:rsidRDefault="002D47DF" w:rsidP="0002451E">
                  <w:pPr>
                    <w:framePr w:hSpace="180" w:wrap="around" w:vAnchor="text" w:hAnchor="margin" w:xAlign="center" w:y="149"/>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105 326</w:t>
                  </w:r>
                </w:p>
              </w:tc>
            </w:tr>
            <w:tr w:rsidR="00333A71" w:rsidRPr="00333A71" w:rsidTr="00333A71">
              <w:trPr>
                <w:trHeight w:val="255"/>
                <w:jc w:val="center"/>
              </w:trPr>
              <w:tc>
                <w:tcPr>
                  <w:tcW w:w="1691" w:type="dxa"/>
                  <w:tcBorders>
                    <w:top w:val="nil"/>
                    <w:left w:val="single" w:sz="4" w:space="0" w:color="auto"/>
                    <w:bottom w:val="single" w:sz="4" w:space="0" w:color="auto"/>
                    <w:right w:val="single" w:sz="4" w:space="0" w:color="auto"/>
                  </w:tcBorders>
                  <w:shd w:val="clear" w:color="auto" w:fill="auto"/>
                  <w:noWrap/>
                  <w:vAlign w:val="bottom"/>
                  <w:hideMark/>
                </w:tcPr>
                <w:p w:rsidR="00333A71" w:rsidRPr="00333A71" w:rsidRDefault="00333A71" w:rsidP="0002451E">
                  <w:pPr>
                    <w:framePr w:hSpace="180" w:wrap="around" w:vAnchor="text" w:hAnchor="margin" w:xAlign="center" w:y="149"/>
                    <w:spacing w:after="0" w:line="240" w:lineRule="auto"/>
                    <w:jc w:val="center"/>
                    <w:rPr>
                      <w:rFonts w:ascii="Times New Roman" w:eastAsia="Times New Roman" w:hAnsi="Times New Roman"/>
                      <w:bCs/>
                      <w:color w:val="000000"/>
                      <w:sz w:val="16"/>
                      <w:szCs w:val="16"/>
                      <w:lang w:eastAsia="lv-LV"/>
                    </w:rPr>
                  </w:pPr>
                  <w:r w:rsidRPr="00333A71">
                    <w:rPr>
                      <w:rFonts w:ascii="Times New Roman" w:eastAsia="Times New Roman" w:hAnsi="Times New Roman"/>
                      <w:bCs/>
                      <w:color w:val="000000"/>
                      <w:sz w:val="16"/>
                      <w:szCs w:val="16"/>
                      <w:lang w:eastAsia="lv-LV"/>
                    </w:rPr>
                    <w:t>KOPĀ</w:t>
                  </w:r>
                </w:p>
              </w:tc>
              <w:tc>
                <w:tcPr>
                  <w:tcW w:w="1297" w:type="dxa"/>
                  <w:tcBorders>
                    <w:top w:val="nil"/>
                    <w:left w:val="nil"/>
                    <w:bottom w:val="single" w:sz="4" w:space="0" w:color="auto"/>
                    <w:right w:val="single" w:sz="4" w:space="0" w:color="auto"/>
                  </w:tcBorders>
                  <w:shd w:val="clear" w:color="auto" w:fill="auto"/>
                  <w:noWrap/>
                  <w:vAlign w:val="bottom"/>
                  <w:hideMark/>
                </w:tcPr>
                <w:p w:rsidR="00333A71" w:rsidRPr="00333A71" w:rsidRDefault="00333A71" w:rsidP="0002451E">
                  <w:pPr>
                    <w:framePr w:hSpace="180" w:wrap="around" w:vAnchor="text" w:hAnchor="margin" w:xAlign="center" w:y="149"/>
                    <w:spacing w:after="0" w:line="240" w:lineRule="auto"/>
                    <w:jc w:val="right"/>
                    <w:rPr>
                      <w:rFonts w:ascii="Times New Roman" w:eastAsia="Times New Roman" w:hAnsi="Times New Roman"/>
                      <w:bCs/>
                      <w:color w:val="000000"/>
                      <w:sz w:val="16"/>
                      <w:szCs w:val="16"/>
                      <w:lang w:eastAsia="lv-LV"/>
                    </w:rPr>
                  </w:pPr>
                  <w:r w:rsidRPr="00333A71">
                    <w:rPr>
                      <w:rFonts w:ascii="Times New Roman" w:eastAsia="Times New Roman" w:hAnsi="Times New Roman"/>
                      <w:bCs/>
                      <w:color w:val="000000"/>
                      <w:sz w:val="16"/>
                      <w:szCs w:val="16"/>
                      <w:lang w:eastAsia="lv-LV"/>
                    </w:rPr>
                    <w:t>133 484</w:t>
                  </w:r>
                </w:p>
              </w:tc>
              <w:tc>
                <w:tcPr>
                  <w:tcW w:w="1316" w:type="dxa"/>
                  <w:tcBorders>
                    <w:top w:val="nil"/>
                    <w:left w:val="nil"/>
                    <w:bottom w:val="single" w:sz="4" w:space="0" w:color="auto"/>
                    <w:right w:val="single" w:sz="4" w:space="0" w:color="auto"/>
                  </w:tcBorders>
                  <w:shd w:val="clear" w:color="auto" w:fill="auto"/>
                  <w:noWrap/>
                  <w:vAlign w:val="bottom"/>
                  <w:hideMark/>
                </w:tcPr>
                <w:p w:rsidR="00333A71" w:rsidRPr="00333A71" w:rsidRDefault="002D47DF" w:rsidP="0002451E">
                  <w:pPr>
                    <w:framePr w:hSpace="180" w:wrap="around" w:vAnchor="text" w:hAnchor="margin" w:xAlign="center" w:y="149"/>
                    <w:spacing w:after="0" w:line="240" w:lineRule="auto"/>
                    <w:jc w:val="right"/>
                    <w:rPr>
                      <w:rFonts w:ascii="Times New Roman" w:eastAsia="Times New Roman" w:hAnsi="Times New Roman"/>
                      <w:bCs/>
                      <w:color w:val="000000"/>
                      <w:sz w:val="16"/>
                      <w:szCs w:val="16"/>
                      <w:lang w:eastAsia="lv-LV"/>
                    </w:rPr>
                  </w:pPr>
                  <w:r>
                    <w:rPr>
                      <w:rFonts w:ascii="Times New Roman" w:eastAsia="Times New Roman" w:hAnsi="Times New Roman"/>
                      <w:bCs/>
                      <w:color w:val="000000"/>
                      <w:sz w:val="16"/>
                      <w:szCs w:val="16"/>
                      <w:lang w:eastAsia="lv-LV"/>
                    </w:rPr>
                    <w:t>141 494</w:t>
                  </w:r>
                </w:p>
              </w:tc>
              <w:tc>
                <w:tcPr>
                  <w:tcW w:w="1034" w:type="dxa"/>
                  <w:tcBorders>
                    <w:top w:val="nil"/>
                    <w:left w:val="nil"/>
                    <w:bottom w:val="single" w:sz="4" w:space="0" w:color="auto"/>
                    <w:right w:val="single" w:sz="4" w:space="0" w:color="auto"/>
                  </w:tcBorders>
                  <w:shd w:val="clear" w:color="auto" w:fill="auto"/>
                  <w:noWrap/>
                  <w:vAlign w:val="bottom"/>
                  <w:hideMark/>
                </w:tcPr>
                <w:p w:rsidR="00333A71" w:rsidRPr="00333A71" w:rsidRDefault="002D47DF" w:rsidP="0002451E">
                  <w:pPr>
                    <w:framePr w:hSpace="180" w:wrap="around" w:vAnchor="text" w:hAnchor="margin" w:xAlign="center" w:y="149"/>
                    <w:spacing w:after="0" w:line="240" w:lineRule="auto"/>
                    <w:jc w:val="right"/>
                    <w:rPr>
                      <w:rFonts w:ascii="Times New Roman" w:eastAsia="Times New Roman" w:hAnsi="Times New Roman"/>
                      <w:bCs/>
                      <w:color w:val="000000"/>
                      <w:sz w:val="16"/>
                      <w:szCs w:val="16"/>
                      <w:lang w:eastAsia="lv-LV"/>
                    </w:rPr>
                  </w:pPr>
                  <w:r>
                    <w:rPr>
                      <w:rFonts w:ascii="Times New Roman" w:eastAsia="Times New Roman" w:hAnsi="Times New Roman"/>
                      <w:bCs/>
                      <w:color w:val="000000"/>
                      <w:sz w:val="16"/>
                      <w:szCs w:val="16"/>
                      <w:lang w:eastAsia="lv-LV"/>
                    </w:rPr>
                    <w:t>274 978</w:t>
                  </w:r>
                </w:p>
              </w:tc>
            </w:tr>
          </w:tbl>
          <w:p w:rsidR="00B65E6C" w:rsidRPr="00B65E6C" w:rsidRDefault="00B65E6C" w:rsidP="00333A71">
            <w:pPr>
              <w:pStyle w:val="NormalWeb"/>
              <w:spacing w:before="0" w:after="0"/>
              <w:ind w:left="140" w:right="132" w:firstLine="2"/>
              <w:jc w:val="both"/>
              <w:rPr>
                <w:i/>
              </w:rPr>
            </w:pPr>
            <w:r w:rsidRPr="00B65E6C">
              <w:t>*</w:t>
            </w:r>
            <w:r w:rsidRPr="00B65E6C">
              <w:rPr>
                <w:i/>
              </w:rPr>
              <w:t>Summas dotas saskaņā ar noslēgtajiem nekustamo īpašumu nomas līgumiem</w:t>
            </w:r>
          </w:p>
          <w:p w:rsidR="004D423F" w:rsidRDefault="00333A71" w:rsidP="00333A71">
            <w:pPr>
              <w:pStyle w:val="NormalWeb"/>
              <w:spacing w:before="0" w:after="0"/>
              <w:ind w:left="140" w:right="132" w:firstLine="2"/>
              <w:jc w:val="both"/>
            </w:pPr>
            <w:r>
              <w:t>2</w:t>
            </w:r>
            <w:r w:rsidR="004D423F">
              <w:t xml:space="preserve">.tabula. </w:t>
            </w:r>
            <w:r>
              <w:t>F</w:t>
            </w:r>
            <w:r w:rsidR="004D423F">
              <w:t>inansējum</w:t>
            </w:r>
            <w:r>
              <w:t xml:space="preserve">a sadalījums </w:t>
            </w:r>
            <w:r w:rsidR="004D423F">
              <w:t>komunālo maksājumu izdevumu segšanai</w:t>
            </w:r>
            <w:r w:rsidR="00361F29">
              <w:t>.</w:t>
            </w:r>
          </w:p>
          <w:tbl>
            <w:tblPr>
              <w:tblW w:w="7556" w:type="dxa"/>
              <w:jc w:val="center"/>
              <w:tblLayout w:type="fixed"/>
              <w:tblLook w:val="04A0" w:firstRow="1" w:lastRow="0" w:firstColumn="1" w:lastColumn="0" w:noHBand="0" w:noVBand="1"/>
            </w:tblPr>
            <w:tblGrid>
              <w:gridCol w:w="1244"/>
              <w:gridCol w:w="635"/>
              <w:gridCol w:w="834"/>
              <w:gridCol w:w="615"/>
              <w:gridCol w:w="635"/>
              <w:gridCol w:w="902"/>
              <w:gridCol w:w="615"/>
              <w:gridCol w:w="695"/>
              <w:gridCol w:w="766"/>
              <w:gridCol w:w="615"/>
            </w:tblGrid>
            <w:tr w:rsidR="004D423F" w:rsidRPr="004D423F" w:rsidTr="00333A71">
              <w:trPr>
                <w:trHeight w:val="330"/>
                <w:jc w:val="center"/>
              </w:trPr>
              <w:tc>
                <w:tcPr>
                  <w:tcW w:w="1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423F" w:rsidRPr="00333A71" w:rsidRDefault="004D423F" w:rsidP="0002451E">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333A71">
                    <w:rPr>
                      <w:rFonts w:ascii="Times New Roman" w:eastAsia="Times New Roman" w:hAnsi="Times New Roman"/>
                      <w:color w:val="000000"/>
                      <w:sz w:val="16"/>
                      <w:szCs w:val="16"/>
                      <w:lang w:eastAsia="lv-LV"/>
                    </w:rPr>
                    <w:t>Komunālie pakalpojumi</w:t>
                  </w:r>
                </w:p>
              </w:tc>
              <w:tc>
                <w:tcPr>
                  <w:tcW w:w="2084" w:type="dxa"/>
                  <w:gridSpan w:val="3"/>
                  <w:tcBorders>
                    <w:top w:val="single" w:sz="4" w:space="0" w:color="auto"/>
                    <w:left w:val="nil"/>
                    <w:bottom w:val="single" w:sz="4" w:space="0" w:color="auto"/>
                    <w:right w:val="single" w:sz="4" w:space="0" w:color="000000"/>
                  </w:tcBorders>
                  <w:shd w:val="clear" w:color="auto" w:fill="auto"/>
                  <w:vAlign w:val="center"/>
                  <w:hideMark/>
                </w:tcPr>
                <w:p w:rsidR="004D423F" w:rsidRPr="004D423F" w:rsidRDefault="004D423F" w:rsidP="0002451E">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VID finansējums</w:t>
                  </w:r>
                </w:p>
              </w:tc>
              <w:tc>
                <w:tcPr>
                  <w:tcW w:w="2152" w:type="dxa"/>
                  <w:gridSpan w:val="3"/>
                  <w:tcBorders>
                    <w:top w:val="single" w:sz="4" w:space="0" w:color="auto"/>
                    <w:left w:val="nil"/>
                    <w:bottom w:val="single" w:sz="4" w:space="0" w:color="auto"/>
                    <w:right w:val="single" w:sz="4" w:space="0" w:color="000000"/>
                  </w:tcBorders>
                  <w:shd w:val="clear" w:color="auto" w:fill="auto"/>
                  <w:vAlign w:val="center"/>
                  <w:hideMark/>
                </w:tcPr>
                <w:p w:rsidR="004D423F" w:rsidRPr="004D423F" w:rsidRDefault="004D423F" w:rsidP="0002451E">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NVA finansējums</w:t>
                  </w:r>
                </w:p>
              </w:tc>
              <w:tc>
                <w:tcPr>
                  <w:tcW w:w="2076" w:type="dxa"/>
                  <w:gridSpan w:val="3"/>
                  <w:tcBorders>
                    <w:top w:val="single" w:sz="4" w:space="0" w:color="auto"/>
                    <w:left w:val="nil"/>
                    <w:bottom w:val="single" w:sz="4" w:space="0" w:color="auto"/>
                    <w:right w:val="single" w:sz="4" w:space="0" w:color="000000"/>
                  </w:tcBorders>
                  <w:shd w:val="clear" w:color="auto" w:fill="auto"/>
                  <w:vAlign w:val="center"/>
                  <w:hideMark/>
                </w:tcPr>
                <w:p w:rsidR="004D423F" w:rsidRPr="004D423F" w:rsidRDefault="004D423F" w:rsidP="0002451E">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PVD finansējums</w:t>
                  </w:r>
                </w:p>
              </w:tc>
            </w:tr>
            <w:tr w:rsidR="004D423F" w:rsidRPr="004D423F" w:rsidTr="00333A71">
              <w:trPr>
                <w:trHeight w:val="450"/>
                <w:jc w:val="center"/>
              </w:trPr>
              <w:tc>
                <w:tcPr>
                  <w:tcW w:w="1244" w:type="dxa"/>
                  <w:vMerge/>
                  <w:tcBorders>
                    <w:top w:val="single" w:sz="4" w:space="0" w:color="auto"/>
                    <w:left w:val="single" w:sz="4" w:space="0" w:color="auto"/>
                    <w:bottom w:val="single" w:sz="4" w:space="0" w:color="auto"/>
                    <w:right w:val="single" w:sz="4" w:space="0" w:color="auto"/>
                  </w:tcBorders>
                  <w:vAlign w:val="center"/>
                  <w:hideMark/>
                </w:tcPr>
                <w:p w:rsidR="004D423F" w:rsidRPr="004D423F" w:rsidRDefault="004D423F" w:rsidP="0002451E">
                  <w:pPr>
                    <w:framePr w:hSpace="180" w:wrap="around" w:vAnchor="text" w:hAnchor="margin" w:xAlign="center" w:y="149"/>
                    <w:spacing w:after="0" w:line="240" w:lineRule="auto"/>
                    <w:rPr>
                      <w:rFonts w:ascii="Times New Roman" w:eastAsia="Times New Roman" w:hAnsi="Times New Roman"/>
                      <w:color w:val="000000"/>
                      <w:sz w:val="16"/>
                      <w:szCs w:val="16"/>
                      <w:lang w:eastAsia="lv-LV"/>
                    </w:rPr>
                  </w:pPr>
                </w:p>
              </w:tc>
              <w:tc>
                <w:tcPr>
                  <w:tcW w:w="635" w:type="dxa"/>
                  <w:tcBorders>
                    <w:top w:val="nil"/>
                    <w:left w:val="nil"/>
                    <w:bottom w:val="single" w:sz="4" w:space="0" w:color="auto"/>
                    <w:right w:val="single" w:sz="4" w:space="0" w:color="auto"/>
                  </w:tcBorders>
                  <w:shd w:val="clear" w:color="auto" w:fill="auto"/>
                  <w:vAlign w:val="center"/>
                  <w:hideMark/>
                </w:tcPr>
                <w:p w:rsidR="004D423F" w:rsidRPr="004D423F" w:rsidRDefault="004D423F" w:rsidP="0002451E">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Budžetā</w:t>
                  </w:r>
                </w:p>
              </w:tc>
              <w:tc>
                <w:tcPr>
                  <w:tcW w:w="834" w:type="dxa"/>
                  <w:tcBorders>
                    <w:top w:val="nil"/>
                    <w:left w:val="nil"/>
                    <w:bottom w:val="single" w:sz="4" w:space="0" w:color="auto"/>
                    <w:right w:val="single" w:sz="4" w:space="0" w:color="auto"/>
                  </w:tcBorders>
                  <w:shd w:val="clear" w:color="auto" w:fill="auto"/>
                  <w:vAlign w:val="center"/>
                  <w:hideMark/>
                </w:tcPr>
                <w:p w:rsidR="004D423F" w:rsidRPr="004D423F" w:rsidRDefault="004D423F" w:rsidP="0002451E">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 xml:space="preserve">Palielinājums </w:t>
                  </w:r>
                </w:p>
              </w:tc>
              <w:tc>
                <w:tcPr>
                  <w:tcW w:w="615" w:type="dxa"/>
                  <w:tcBorders>
                    <w:top w:val="nil"/>
                    <w:left w:val="nil"/>
                    <w:bottom w:val="single" w:sz="4" w:space="0" w:color="auto"/>
                    <w:right w:val="single" w:sz="4" w:space="0" w:color="auto"/>
                  </w:tcBorders>
                  <w:shd w:val="clear" w:color="auto" w:fill="auto"/>
                  <w:vAlign w:val="center"/>
                  <w:hideMark/>
                </w:tcPr>
                <w:p w:rsidR="004D423F" w:rsidRPr="004D423F" w:rsidRDefault="004D423F" w:rsidP="0002451E">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No 2020.g.</w:t>
                  </w:r>
                  <w:r w:rsidR="00F06EF3">
                    <w:rPr>
                      <w:rFonts w:ascii="Times New Roman" w:eastAsia="Times New Roman" w:hAnsi="Times New Roman"/>
                      <w:color w:val="000000"/>
                      <w:sz w:val="16"/>
                      <w:szCs w:val="16"/>
                      <w:lang w:eastAsia="lv-LV"/>
                    </w:rPr>
                    <w:t xml:space="preserve"> katru gadu</w:t>
                  </w:r>
                </w:p>
              </w:tc>
              <w:tc>
                <w:tcPr>
                  <w:tcW w:w="635" w:type="dxa"/>
                  <w:tcBorders>
                    <w:top w:val="nil"/>
                    <w:left w:val="nil"/>
                    <w:bottom w:val="single" w:sz="4" w:space="0" w:color="auto"/>
                    <w:right w:val="single" w:sz="4" w:space="0" w:color="auto"/>
                  </w:tcBorders>
                  <w:shd w:val="clear" w:color="auto" w:fill="auto"/>
                  <w:vAlign w:val="center"/>
                  <w:hideMark/>
                </w:tcPr>
                <w:p w:rsidR="004D423F" w:rsidRPr="004D423F" w:rsidRDefault="004D423F" w:rsidP="0002451E">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Budžetā</w:t>
                  </w:r>
                </w:p>
              </w:tc>
              <w:tc>
                <w:tcPr>
                  <w:tcW w:w="902" w:type="dxa"/>
                  <w:tcBorders>
                    <w:top w:val="nil"/>
                    <w:left w:val="nil"/>
                    <w:bottom w:val="single" w:sz="4" w:space="0" w:color="auto"/>
                    <w:right w:val="single" w:sz="4" w:space="0" w:color="auto"/>
                  </w:tcBorders>
                  <w:shd w:val="clear" w:color="auto" w:fill="auto"/>
                  <w:vAlign w:val="center"/>
                  <w:hideMark/>
                </w:tcPr>
                <w:p w:rsidR="004D423F" w:rsidRPr="004D423F" w:rsidRDefault="004D423F" w:rsidP="0002451E">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 xml:space="preserve">Palielinājums </w:t>
                  </w:r>
                </w:p>
              </w:tc>
              <w:tc>
                <w:tcPr>
                  <w:tcW w:w="615" w:type="dxa"/>
                  <w:tcBorders>
                    <w:top w:val="nil"/>
                    <w:left w:val="nil"/>
                    <w:bottom w:val="single" w:sz="4" w:space="0" w:color="auto"/>
                    <w:right w:val="single" w:sz="4" w:space="0" w:color="auto"/>
                  </w:tcBorders>
                  <w:shd w:val="clear" w:color="auto" w:fill="auto"/>
                  <w:vAlign w:val="center"/>
                  <w:hideMark/>
                </w:tcPr>
                <w:p w:rsidR="004D423F" w:rsidRPr="004D423F" w:rsidRDefault="004D423F" w:rsidP="0002451E">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No 2020.g.</w:t>
                  </w:r>
                  <w:r w:rsidR="00F06EF3">
                    <w:rPr>
                      <w:rFonts w:ascii="Times New Roman" w:eastAsia="Times New Roman" w:hAnsi="Times New Roman"/>
                      <w:color w:val="000000"/>
                      <w:sz w:val="16"/>
                      <w:szCs w:val="16"/>
                      <w:lang w:eastAsia="lv-LV"/>
                    </w:rPr>
                    <w:t xml:space="preserve"> katru gadu</w:t>
                  </w:r>
                </w:p>
              </w:tc>
              <w:tc>
                <w:tcPr>
                  <w:tcW w:w="695" w:type="dxa"/>
                  <w:tcBorders>
                    <w:top w:val="nil"/>
                    <w:left w:val="nil"/>
                    <w:bottom w:val="single" w:sz="4" w:space="0" w:color="auto"/>
                    <w:right w:val="single" w:sz="4" w:space="0" w:color="auto"/>
                  </w:tcBorders>
                  <w:shd w:val="clear" w:color="auto" w:fill="auto"/>
                  <w:vAlign w:val="center"/>
                  <w:hideMark/>
                </w:tcPr>
                <w:p w:rsidR="004D423F" w:rsidRPr="004D423F" w:rsidRDefault="004D423F" w:rsidP="0002451E">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Budžetā</w:t>
                  </w:r>
                </w:p>
              </w:tc>
              <w:tc>
                <w:tcPr>
                  <w:tcW w:w="766" w:type="dxa"/>
                  <w:tcBorders>
                    <w:top w:val="nil"/>
                    <w:left w:val="nil"/>
                    <w:bottom w:val="single" w:sz="4" w:space="0" w:color="auto"/>
                    <w:right w:val="single" w:sz="4" w:space="0" w:color="auto"/>
                  </w:tcBorders>
                  <w:shd w:val="clear" w:color="auto" w:fill="auto"/>
                  <w:vAlign w:val="center"/>
                  <w:hideMark/>
                </w:tcPr>
                <w:p w:rsidR="004D423F" w:rsidRPr="004D423F" w:rsidRDefault="004D423F" w:rsidP="0002451E">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 xml:space="preserve">Palielinājums </w:t>
                  </w:r>
                </w:p>
              </w:tc>
              <w:tc>
                <w:tcPr>
                  <w:tcW w:w="615" w:type="dxa"/>
                  <w:tcBorders>
                    <w:top w:val="nil"/>
                    <w:left w:val="nil"/>
                    <w:bottom w:val="single" w:sz="4" w:space="0" w:color="auto"/>
                    <w:right w:val="single" w:sz="4" w:space="0" w:color="auto"/>
                  </w:tcBorders>
                  <w:shd w:val="clear" w:color="auto" w:fill="auto"/>
                  <w:vAlign w:val="center"/>
                  <w:hideMark/>
                </w:tcPr>
                <w:p w:rsidR="004D423F" w:rsidRPr="004D423F" w:rsidRDefault="004D423F" w:rsidP="0002451E">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No 2020.g.</w:t>
                  </w:r>
                  <w:r w:rsidR="00F06EF3">
                    <w:rPr>
                      <w:rFonts w:ascii="Times New Roman" w:eastAsia="Times New Roman" w:hAnsi="Times New Roman"/>
                      <w:color w:val="000000"/>
                      <w:sz w:val="16"/>
                      <w:szCs w:val="16"/>
                      <w:lang w:eastAsia="lv-LV"/>
                    </w:rPr>
                    <w:t xml:space="preserve"> katru gadu</w:t>
                  </w:r>
                </w:p>
              </w:tc>
            </w:tr>
            <w:tr w:rsidR="004D423F" w:rsidRPr="004D423F" w:rsidTr="00333A71">
              <w:trPr>
                <w:trHeight w:val="255"/>
                <w:jc w:val="center"/>
              </w:trPr>
              <w:tc>
                <w:tcPr>
                  <w:tcW w:w="1244" w:type="dxa"/>
                  <w:tcBorders>
                    <w:top w:val="nil"/>
                    <w:left w:val="single" w:sz="4" w:space="0" w:color="auto"/>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Elektroenerģija</w:t>
                  </w:r>
                </w:p>
              </w:tc>
              <w:tc>
                <w:tcPr>
                  <w:tcW w:w="635" w:type="dxa"/>
                  <w:tcBorders>
                    <w:top w:val="nil"/>
                    <w:left w:val="nil"/>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ind w:left="-224"/>
                    <w:jc w:val="right"/>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54 970</w:t>
                  </w:r>
                </w:p>
              </w:tc>
              <w:tc>
                <w:tcPr>
                  <w:tcW w:w="834" w:type="dxa"/>
                  <w:tcBorders>
                    <w:top w:val="nil"/>
                    <w:left w:val="nil"/>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jc w:val="right"/>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8 800</w:t>
                  </w:r>
                </w:p>
              </w:tc>
              <w:tc>
                <w:tcPr>
                  <w:tcW w:w="615" w:type="dxa"/>
                  <w:tcBorders>
                    <w:top w:val="nil"/>
                    <w:left w:val="nil"/>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ind w:left="-224"/>
                    <w:jc w:val="right"/>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63 770</w:t>
                  </w:r>
                </w:p>
              </w:tc>
              <w:tc>
                <w:tcPr>
                  <w:tcW w:w="635" w:type="dxa"/>
                  <w:tcBorders>
                    <w:top w:val="nil"/>
                    <w:left w:val="nil"/>
                    <w:bottom w:val="single" w:sz="4" w:space="0" w:color="auto"/>
                    <w:right w:val="single" w:sz="4" w:space="0" w:color="auto"/>
                  </w:tcBorders>
                  <w:shd w:val="clear" w:color="000000" w:fill="FFFFFF"/>
                  <w:noWrap/>
                  <w:vAlign w:val="center"/>
                  <w:hideMark/>
                </w:tcPr>
                <w:p w:rsidR="004D423F" w:rsidRPr="004D423F" w:rsidRDefault="004D423F" w:rsidP="0002451E">
                  <w:pPr>
                    <w:framePr w:hSpace="180" w:wrap="around" w:vAnchor="text" w:hAnchor="margin" w:xAlign="center" w:y="149"/>
                    <w:spacing w:after="0" w:line="240" w:lineRule="auto"/>
                    <w:ind w:left="-224"/>
                    <w:jc w:val="right"/>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14 121</w:t>
                  </w:r>
                </w:p>
              </w:tc>
              <w:tc>
                <w:tcPr>
                  <w:tcW w:w="902" w:type="dxa"/>
                  <w:tcBorders>
                    <w:top w:val="nil"/>
                    <w:left w:val="nil"/>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jc w:val="right"/>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1 132</w:t>
                  </w:r>
                </w:p>
              </w:tc>
              <w:tc>
                <w:tcPr>
                  <w:tcW w:w="615" w:type="dxa"/>
                  <w:tcBorders>
                    <w:top w:val="nil"/>
                    <w:left w:val="nil"/>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ind w:left="-224"/>
                    <w:jc w:val="right"/>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15 253</w:t>
                  </w:r>
                </w:p>
              </w:tc>
              <w:tc>
                <w:tcPr>
                  <w:tcW w:w="695" w:type="dxa"/>
                  <w:tcBorders>
                    <w:top w:val="nil"/>
                    <w:left w:val="nil"/>
                    <w:bottom w:val="single" w:sz="4" w:space="0" w:color="auto"/>
                    <w:right w:val="single" w:sz="4" w:space="0" w:color="auto"/>
                  </w:tcBorders>
                  <w:shd w:val="clear" w:color="000000" w:fill="FFFFFF"/>
                  <w:noWrap/>
                  <w:vAlign w:val="center"/>
                  <w:hideMark/>
                </w:tcPr>
                <w:p w:rsidR="004D423F" w:rsidRPr="004D423F" w:rsidRDefault="004D423F" w:rsidP="0002451E">
                  <w:pPr>
                    <w:framePr w:hSpace="180" w:wrap="around" w:vAnchor="text" w:hAnchor="margin" w:xAlign="center" w:y="149"/>
                    <w:spacing w:after="0" w:line="240" w:lineRule="auto"/>
                    <w:ind w:left="-224"/>
                    <w:jc w:val="right"/>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38 929</w:t>
                  </w:r>
                </w:p>
              </w:tc>
              <w:tc>
                <w:tcPr>
                  <w:tcW w:w="766" w:type="dxa"/>
                  <w:tcBorders>
                    <w:top w:val="nil"/>
                    <w:left w:val="nil"/>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jc w:val="right"/>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0</w:t>
                  </w:r>
                </w:p>
              </w:tc>
              <w:tc>
                <w:tcPr>
                  <w:tcW w:w="615" w:type="dxa"/>
                  <w:tcBorders>
                    <w:top w:val="nil"/>
                    <w:left w:val="nil"/>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ind w:left="-224"/>
                    <w:jc w:val="right"/>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38 929</w:t>
                  </w:r>
                </w:p>
              </w:tc>
            </w:tr>
            <w:tr w:rsidR="004D423F" w:rsidRPr="004D423F" w:rsidTr="00333A71">
              <w:trPr>
                <w:trHeight w:val="255"/>
                <w:jc w:val="center"/>
              </w:trPr>
              <w:tc>
                <w:tcPr>
                  <w:tcW w:w="1244" w:type="dxa"/>
                  <w:tcBorders>
                    <w:top w:val="nil"/>
                    <w:left w:val="single" w:sz="4" w:space="0" w:color="auto"/>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Apkure (malka)</w:t>
                  </w:r>
                </w:p>
              </w:tc>
              <w:tc>
                <w:tcPr>
                  <w:tcW w:w="635" w:type="dxa"/>
                  <w:tcBorders>
                    <w:top w:val="nil"/>
                    <w:left w:val="nil"/>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ind w:left="-224"/>
                    <w:jc w:val="right"/>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0</w:t>
                  </w:r>
                </w:p>
              </w:tc>
              <w:tc>
                <w:tcPr>
                  <w:tcW w:w="834" w:type="dxa"/>
                  <w:tcBorders>
                    <w:top w:val="nil"/>
                    <w:left w:val="nil"/>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jc w:val="right"/>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7 558</w:t>
                  </w:r>
                </w:p>
              </w:tc>
              <w:tc>
                <w:tcPr>
                  <w:tcW w:w="615" w:type="dxa"/>
                  <w:tcBorders>
                    <w:top w:val="nil"/>
                    <w:left w:val="nil"/>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ind w:left="-224"/>
                    <w:jc w:val="right"/>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7 558</w:t>
                  </w:r>
                </w:p>
              </w:tc>
              <w:tc>
                <w:tcPr>
                  <w:tcW w:w="635" w:type="dxa"/>
                  <w:tcBorders>
                    <w:top w:val="nil"/>
                    <w:left w:val="nil"/>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ind w:left="-224"/>
                    <w:jc w:val="right"/>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0</w:t>
                  </w:r>
                </w:p>
              </w:tc>
              <w:tc>
                <w:tcPr>
                  <w:tcW w:w="902" w:type="dxa"/>
                  <w:tcBorders>
                    <w:top w:val="nil"/>
                    <w:left w:val="nil"/>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jc w:val="right"/>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2 197</w:t>
                  </w:r>
                </w:p>
              </w:tc>
              <w:tc>
                <w:tcPr>
                  <w:tcW w:w="615" w:type="dxa"/>
                  <w:tcBorders>
                    <w:top w:val="nil"/>
                    <w:left w:val="nil"/>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ind w:left="-224"/>
                    <w:jc w:val="right"/>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2 197</w:t>
                  </w:r>
                </w:p>
              </w:tc>
              <w:tc>
                <w:tcPr>
                  <w:tcW w:w="695" w:type="dxa"/>
                  <w:tcBorders>
                    <w:top w:val="nil"/>
                    <w:left w:val="nil"/>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ind w:left="-224"/>
                    <w:jc w:val="right"/>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0</w:t>
                  </w:r>
                </w:p>
              </w:tc>
              <w:tc>
                <w:tcPr>
                  <w:tcW w:w="766" w:type="dxa"/>
                  <w:tcBorders>
                    <w:top w:val="nil"/>
                    <w:left w:val="nil"/>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jc w:val="right"/>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6 057</w:t>
                  </w:r>
                </w:p>
              </w:tc>
              <w:tc>
                <w:tcPr>
                  <w:tcW w:w="615" w:type="dxa"/>
                  <w:tcBorders>
                    <w:top w:val="nil"/>
                    <w:left w:val="nil"/>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ind w:left="-224"/>
                    <w:jc w:val="right"/>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6 057</w:t>
                  </w:r>
                </w:p>
              </w:tc>
            </w:tr>
            <w:tr w:rsidR="004D423F" w:rsidRPr="004D423F" w:rsidTr="00333A71">
              <w:trPr>
                <w:trHeight w:val="255"/>
                <w:jc w:val="center"/>
              </w:trPr>
              <w:tc>
                <w:tcPr>
                  <w:tcW w:w="1244" w:type="dxa"/>
                  <w:tcBorders>
                    <w:top w:val="nil"/>
                    <w:left w:val="single" w:sz="4" w:space="0" w:color="auto"/>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Atkritumi</w:t>
                  </w:r>
                </w:p>
              </w:tc>
              <w:tc>
                <w:tcPr>
                  <w:tcW w:w="635" w:type="dxa"/>
                  <w:tcBorders>
                    <w:top w:val="nil"/>
                    <w:left w:val="nil"/>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ind w:left="-224"/>
                    <w:jc w:val="right"/>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0</w:t>
                  </w:r>
                </w:p>
              </w:tc>
              <w:tc>
                <w:tcPr>
                  <w:tcW w:w="834" w:type="dxa"/>
                  <w:tcBorders>
                    <w:top w:val="nil"/>
                    <w:left w:val="nil"/>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jc w:val="right"/>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2 299</w:t>
                  </w:r>
                </w:p>
              </w:tc>
              <w:tc>
                <w:tcPr>
                  <w:tcW w:w="615" w:type="dxa"/>
                  <w:tcBorders>
                    <w:top w:val="nil"/>
                    <w:left w:val="nil"/>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ind w:left="-224"/>
                    <w:jc w:val="right"/>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2 299</w:t>
                  </w:r>
                </w:p>
              </w:tc>
              <w:tc>
                <w:tcPr>
                  <w:tcW w:w="635" w:type="dxa"/>
                  <w:tcBorders>
                    <w:top w:val="nil"/>
                    <w:left w:val="nil"/>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ind w:left="-224"/>
                    <w:jc w:val="right"/>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0</w:t>
                  </w:r>
                </w:p>
              </w:tc>
              <w:tc>
                <w:tcPr>
                  <w:tcW w:w="902" w:type="dxa"/>
                  <w:tcBorders>
                    <w:top w:val="nil"/>
                    <w:left w:val="nil"/>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jc w:val="right"/>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689</w:t>
                  </w:r>
                </w:p>
              </w:tc>
              <w:tc>
                <w:tcPr>
                  <w:tcW w:w="615" w:type="dxa"/>
                  <w:tcBorders>
                    <w:top w:val="nil"/>
                    <w:left w:val="nil"/>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ind w:left="-224"/>
                    <w:jc w:val="right"/>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689</w:t>
                  </w:r>
                </w:p>
              </w:tc>
              <w:tc>
                <w:tcPr>
                  <w:tcW w:w="695" w:type="dxa"/>
                  <w:tcBorders>
                    <w:top w:val="nil"/>
                    <w:left w:val="nil"/>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ind w:left="-224"/>
                    <w:jc w:val="right"/>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0</w:t>
                  </w:r>
                </w:p>
              </w:tc>
              <w:tc>
                <w:tcPr>
                  <w:tcW w:w="766" w:type="dxa"/>
                  <w:tcBorders>
                    <w:top w:val="nil"/>
                    <w:left w:val="nil"/>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jc w:val="right"/>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1 842</w:t>
                  </w:r>
                </w:p>
              </w:tc>
              <w:tc>
                <w:tcPr>
                  <w:tcW w:w="615" w:type="dxa"/>
                  <w:tcBorders>
                    <w:top w:val="nil"/>
                    <w:left w:val="nil"/>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ind w:left="-224"/>
                    <w:jc w:val="right"/>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1 842</w:t>
                  </w:r>
                </w:p>
              </w:tc>
            </w:tr>
            <w:tr w:rsidR="004D423F" w:rsidRPr="004D423F" w:rsidTr="00333A71">
              <w:trPr>
                <w:trHeight w:val="255"/>
                <w:jc w:val="center"/>
              </w:trPr>
              <w:tc>
                <w:tcPr>
                  <w:tcW w:w="1244" w:type="dxa"/>
                  <w:tcBorders>
                    <w:top w:val="nil"/>
                    <w:left w:val="single" w:sz="4" w:space="0" w:color="auto"/>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KOPĀ</w:t>
                  </w:r>
                </w:p>
              </w:tc>
              <w:tc>
                <w:tcPr>
                  <w:tcW w:w="635" w:type="dxa"/>
                  <w:tcBorders>
                    <w:top w:val="nil"/>
                    <w:left w:val="nil"/>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ind w:left="-224"/>
                    <w:jc w:val="right"/>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54 970</w:t>
                  </w:r>
                </w:p>
              </w:tc>
              <w:tc>
                <w:tcPr>
                  <w:tcW w:w="834" w:type="dxa"/>
                  <w:tcBorders>
                    <w:top w:val="nil"/>
                    <w:left w:val="nil"/>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jc w:val="right"/>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18 657</w:t>
                  </w:r>
                </w:p>
              </w:tc>
              <w:tc>
                <w:tcPr>
                  <w:tcW w:w="615" w:type="dxa"/>
                  <w:tcBorders>
                    <w:top w:val="nil"/>
                    <w:left w:val="nil"/>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ind w:left="-224"/>
                    <w:jc w:val="right"/>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73 627</w:t>
                  </w:r>
                </w:p>
              </w:tc>
              <w:tc>
                <w:tcPr>
                  <w:tcW w:w="635" w:type="dxa"/>
                  <w:tcBorders>
                    <w:top w:val="nil"/>
                    <w:left w:val="nil"/>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ind w:left="-224"/>
                    <w:jc w:val="right"/>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14 121</w:t>
                  </w:r>
                </w:p>
              </w:tc>
              <w:tc>
                <w:tcPr>
                  <w:tcW w:w="902" w:type="dxa"/>
                  <w:tcBorders>
                    <w:top w:val="nil"/>
                    <w:left w:val="nil"/>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jc w:val="right"/>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4 018</w:t>
                  </w:r>
                </w:p>
              </w:tc>
              <w:tc>
                <w:tcPr>
                  <w:tcW w:w="615" w:type="dxa"/>
                  <w:tcBorders>
                    <w:top w:val="nil"/>
                    <w:left w:val="nil"/>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ind w:left="-224"/>
                    <w:jc w:val="right"/>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18 139</w:t>
                  </w:r>
                </w:p>
              </w:tc>
              <w:tc>
                <w:tcPr>
                  <w:tcW w:w="695" w:type="dxa"/>
                  <w:tcBorders>
                    <w:top w:val="nil"/>
                    <w:left w:val="nil"/>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ind w:left="-224"/>
                    <w:jc w:val="right"/>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38 929</w:t>
                  </w:r>
                </w:p>
              </w:tc>
              <w:tc>
                <w:tcPr>
                  <w:tcW w:w="766" w:type="dxa"/>
                  <w:tcBorders>
                    <w:top w:val="nil"/>
                    <w:left w:val="nil"/>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jc w:val="right"/>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7 899</w:t>
                  </w:r>
                </w:p>
              </w:tc>
              <w:tc>
                <w:tcPr>
                  <w:tcW w:w="615" w:type="dxa"/>
                  <w:tcBorders>
                    <w:top w:val="nil"/>
                    <w:left w:val="nil"/>
                    <w:bottom w:val="single" w:sz="4" w:space="0" w:color="auto"/>
                    <w:right w:val="single" w:sz="4" w:space="0" w:color="auto"/>
                  </w:tcBorders>
                  <w:shd w:val="clear" w:color="auto" w:fill="auto"/>
                  <w:noWrap/>
                  <w:vAlign w:val="center"/>
                  <w:hideMark/>
                </w:tcPr>
                <w:p w:rsidR="004D423F" w:rsidRPr="004D423F" w:rsidRDefault="004D423F" w:rsidP="0002451E">
                  <w:pPr>
                    <w:framePr w:hSpace="180" w:wrap="around" w:vAnchor="text" w:hAnchor="margin" w:xAlign="center" w:y="149"/>
                    <w:spacing w:after="0" w:line="240" w:lineRule="auto"/>
                    <w:ind w:left="-224"/>
                    <w:jc w:val="right"/>
                    <w:rPr>
                      <w:rFonts w:ascii="Times New Roman" w:eastAsia="Times New Roman" w:hAnsi="Times New Roman"/>
                      <w:color w:val="000000"/>
                      <w:sz w:val="16"/>
                      <w:szCs w:val="16"/>
                      <w:lang w:eastAsia="lv-LV"/>
                    </w:rPr>
                  </w:pPr>
                  <w:r w:rsidRPr="004D423F">
                    <w:rPr>
                      <w:rFonts w:ascii="Times New Roman" w:eastAsia="Times New Roman" w:hAnsi="Times New Roman"/>
                      <w:color w:val="000000"/>
                      <w:sz w:val="16"/>
                      <w:szCs w:val="16"/>
                      <w:lang w:eastAsia="lv-LV"/>
                    </w:rPr>
                    <w:t>46 828</w:t>
                  </w:r>
                </w:p>
              </w:tc>
            </w:tr>
          </w:tbl>
          <w:p w:rsidR="003D6392" w:rsidRPr="00F54677" w:rsidRDefault="00333A71" w:rsidP="00333A71">
            <w:pPr>
              <w:pStyle w:val="NormalWeb"/>
              <w:spacing w:before="0" w:after="0"/>
              <w:ind w:left="140" w:right="132" w:firstLine="567"/>
              <w:jc w:val="both"/>
            </w:pPr>
            <w:r>
              <w:t>F</w:t>
            </w:r>
            <w:r w:rsidR="003D6392" w:rsidRPr="00F54677">
              <w:t xml:space="preserve">inansējuma </w:t>
            </w:r>
            <w:r>
              <w:t xml:space="preserve">paredzēšana </w:t>
            </w:r>
            <w:r w:rsidR="003D6392" w:rsidRPr="00F54677">
              <w:t xml:space="preserve">valsts </w:t>
            </w:r>
            <w:r w:rsidR="003D6392" w:rsidRPr="00333A71">
              <w:t>budžet</w:t>
            </w:r>
            <w:r w:rsidRPr="00333A71">
              <w:t>ā</w:t>
            </w:r>
            <w:r w:rsidR="003D6392" w:rsidRPr="00333A71">
              <w:t xml:space="preserve"> 1</w:t>
            </w:r>
            <w:r w:rsidRPr="00333A71">
              <w:t> </w:t>
            </w:r>
            <w:r w:rsidR="003D6392" w:rsidRPr="00333A71">
              <w:t>184</w:t>
            </w:r>
            <w:r w:rsidRPr="00333A71">
              <w:t> </w:t>
            </w:r>
            <w:r w:rsidR="003D6392" w:rsidRPr="00333A71">
              <w:t xml:space="preserve">995 </w:t>
            </w:r>
            <w:proofErr w:type="spellStart"/>
            <w:r w:rsidR="003D6392" w:rsidRPr="00333A71">
              <w:rPr>
                <w:i/>
              </w:rPr>
              <w:t>euro</w:t>
            </w:r>
            <w:proofErr w:type="spellEnd"/>
            <w:r w:rsidR="003D6392" w:rsidRPr="00333A71">
              <w:t xml:space="preserve"> </w:t>
            </w:r>
            <w:r w:rsidR="003D6392" w:rsidRPr="00F54677">
              <w:t xml:space="preserve">RŠV „Terehova” </w:t>
            </w:r>
            <w:r>
              <w:t>modernizācijas</w:t>
            </w:r>
            <w:r w:rsidR="00F54677">
              <w:t xml:space="preserve"> projekta I</w:t>
            </w:r>
            <w:r w:rsidR="003D6392" w:rsidRPr="00F54677">
              <w:t xml:space="preserve"> kārtas </w:t>
            </w:r>
            <w:r w:rsidR="0094302B">
              <w:t>kapitālieguldījumu segšanai VNĪ, kas saistīti ar RŠV „Terehova”</w:t>
            </w:r>
            <w:r w:rsidR="00C92EEE" w:rsidRPr="00F54677">
              <w:t xml:space="preserve"> </w:t>
            </w:r>
            <w:r w:rsidR="0094302B">
              <w:t xml:space="preserve">būvniecību </w:t>
            </w:r>
            <w:r w:rsidR="003D6392" w:rsidRPr="00F54677">
              <w:t>nodrošinās LV-RU programmas līdzekļu piesaisti 3,2</w:t>
            </w:r>
            <w:r w:rsidR="006074D1">
              <w:t>2</w:t>
            </w:r>
            <w:r w:rsidR="003D6392" w:rsidRPr="00F54677">
              <w:t xml:space="preserve"> </w:t>
            </w:r>
            <w:proofErr w:type="spellStart"/>
            <w:r w:rsidR="003D6392" w:rsidRPr="00F54677">
              <w:t>milj</w:t>
            </w:r>
            <w:proofErr w:type="spellEnd"/>
            <w:r w:rsidR="003D6392" w:rsidRPr="00F54677">
              <w:t xml:space="preserve">. </w:t>
            </w:r>
            <w:proofErr w:type="spellStart"/>
            <w:r w:rsidR="003D6392" w:rsidRPr="00333A71">
              <w:rPr>
                <w:i/>
              </w:rPr>
              <w:t>euro</w:t>
            </w:r>
            <w:proofErr w:type="spellEnd"/>
            <w:r w:rsidR="003D6392" w:rsidRPr="00F54677">
              <w:t>, šādi nodrošinot muitas un robežkontroles veikšanai nepieciešamās infrastruktūras (jaunas padziļinātās kontroles ēkas izbūvi, sešu kontroles paviljonu pārbūvi, kontroles zonas pārbūvi</w:t>
            </w:r>
            <w:r w:rsidR="00000622" w:rsidRPr="00F54677">
              <w:t xml:space="preserve">) </w:t>
            </w:r>
            <w:r w:rsidR="003D6392" w:rsidRPr="00F54677">
              <w:t xml:space="preserve">uzlabošanu. </w:t>
            </w:r>
          </w:p>
          <w:p w:rsidR="00731105" w:rsidRDefault="008A79F5" w:rsidP="000B22DD">
            <w:pPr>
              <w:pStyle w:val="NormalWeb"/>
              <w:spacing w:before="0" w:after="0"/>
              <w:ind w:left="140" w:right="132"/>
              <w:jc w:val="both"/>
              <w:rPr>
                <w:color w:val="000000"/>
              </w:rPr>
            </w:pPr>
            <w:r>
              <w:t xml:space="preserve">         </w:t>
            </w:r>
            <w:r w:rsidR="00F84C12" w:rsidRPr="008A79F5">
              <w:t xml:space="preserve">Lai nodrošinātu RŠV „Terehova” modernizācijas projekta </w:t>
            </w:r>
            <w:r w:rsidR="001A2F08" w:rsidRPr="008A79F5">
              <w:t>II kārtas īstenošanu</w:t>
            </w:r>
            <w:r w:rsidR="00E87C39" w:rsidRPr="008A79F5">
              <w:t xml:space="preserve">, </w:t>
            </w:r>
            <w:r w:rsidR="00E34789" w:rsidRPr="008A79F5">
              <w:t xml:space="preserve">2016.gada vasarā notika sarunas </w:t>
            </w:r>
            <w:r w:rsidR="0009164F" w:rsidRPr="008A79F5">
              <w:t xml:space="preserve">un rakstiska komunikācija </w:t>
            </w:r>
            <w:r w:rsidR="00E34789" w:rsidRPr="008A79F5">
              <w:t xml:space="preserve">ar  </w:t>
            </w:r>
            <w:r w:rsidR="00E87C39" w:rsidRPr="008A79F5">
              <w:t xml:space="preserve">Satiksmes ministriju </w:t>
            </w:r>
            <w:r w:rsidR="00E67087" w:rsidRPr="008A79F5">
              <w:t xml:space="preserve">par finansējuma piesaisti </w:t>
            </w:r>
            <w:r w:rsidR="0009164F" w:rsidRPr="008A79F5">
              <w:t xml:space="preserve">autoceļa, uz kura atrodas RŠV „Terehova”, pārbūvei, piesaistot  nepieciešamo finansējumu no 2014.-2020.gada plānošanas perioda darbības programmas „Izaugsme un </w:t>
            </w:r>
            <w:r w:rsidR="0009164F" w:rsidRPr="008A79F5">
              <w:lastRenderedPageBreak/>
              <w:t>nodarbinātība” 6.prioritārā virziena „Ilgtspējīga transporta sistēma” 6.1.5.specifiskā atbalsta mērķa „Valsts galveno autoceļu segu pārbūve”, nestspējas palielināšana” un 6.3.1.specifiskā atbalsta mērķa „Palielināt reģionālo mobilitāti, uzlabojot valsts reģionālo autoceļu kvalitāti”. Saskaņā ar Satiksmes ministrijas ierosinājumu</w:t>
            </w:r>
            <w:r w:rsidR="00B71D8A" w:rsidRPr="008A79F5">
              <w:t xml:space="preserve"> (Satiksmes ministrijas 26.07.2016. vēstule Nr.12-13/2676 „Par Eiropas Savienības fondu 2014.-2020.gada plānošanas perioda finansējuma piesaisti robežšķērsošanas vietu infrastruktūras attīstībai</w:t>
            </w:r>
            <w:r w:rsidR="00731105" w:rsidRPr="008A79F5">
              <w:t>”)</w:t>
            </w:r>
            <w:r w:rsidR="00B71D8A" w:rsidRPr="008A79F5">
              <w:t xml:space="preserve"> </w:t>
            </w:r>
            <w:r w:rsidR="0009164F" w:rsidRPr="008A79F5">
              <w:t>tiek piedāvāts jautājumu par finansējuma piešķiršanu robežšķērso</w:t>
            </w:r>
            <w:r>
              <w:t>šanas</w:t>
            </w:r>
            <w:r w:rsidR="0009164F" w:rsidRPr="008A79F5">
              <w:t xml:space="preserve"> vietu infrastruktūras attīstībai </w:t>
            </w:r>
            <w:r w:rsidR="00F06EF3" w:rsidRPr="008A79F5">
              <w:t>(</w:t>
            </w:r>
            <w:r w:rsidR="00F06EF3">
              <w:t xml:space="preserve">aptuveni </w:t>
            </w:r>
            <w:r w:rsidR="000B22DD" w:rsidRPr="008A79F5">
              <w:t xml:space="preserve">4,45 </w:t>
            </w:r>
            <w:proofErr w:type="spellStart"/>
            <w:r w:rsidR="000B22DD" w:rsidRPr="008A79F5">
              <w:t>milj</w:t>
            </w:r>
            <w:r w:rsidR="000B22DD" w:rsidRPr="000B22DD">
              <w:rPr>
                <w:i/>
              </w:rPr>
              <w:t>.euro</w:t>
            </w:r>
            <w:proofErr w:type="spellEnd"/>
            <w:r w:rsidR="000B22DD" w:rsidRPr="008A79F5">
              <w:t xml:space="preserve"> saskaņā ar VAS „Latvijas valsts ceļi” veikto izvērtējumu) </w:t>
            </w:r>
            <w:r w:rsidR="0009164F" w:rsidRPr="008A79F5">
              <w:t xml:space="preserve">risināt pēc Eiropas Savienības fondu 2014.-2020.gada plānošanas perioda </w:t>
            </w:r>
            <w:proofErr w:type="spellStart"/>
            <w:r w:rsidR="0009164F" w:rsidRPr="008A79F5">
              <w:t>vidusposma</w:t>
            </w:r>
            <w:proofErr w:type="spellEnd"/>
            <w:r w:rsidR="0009164F" w:rsidRPr="008A79F5">
              <w:t xml:space="preserve"> izvērtējuma, </w:t>
            </w:r>
            <w:proofErr w:type="spellStart"/>
            <w:r w:rsidR="0009164F" w:rsidRPr="008A79F5">
              <w:t>t.i</w:t>
            </w:r>
            <w:proofErr w:type="spellEnd"/>
            <w:r w:rsidR="0009164F" w:rsidRPr="008A79F5">
              <w:t xml:space="preserve">. 2019.gadā, ja netiek rasta iespēja finansēt </w:t>
            </w:r>
            <w:r w:rsidR="00E34789" w:rsidRPr="008A79F5">
              <w:t>robežšķērsošanas viet</w:t>
            </w:r>
            <w:r w:rsidR="0009164F" w:rsidRPr="008A79F5">
              <w:t>u inf</w:t>
            </w:r>
            <w:r w:rsidR="00731105" w:rsidRPr="008A79F5">
              <w:t>r</w:t>
            </w:r>
            <w:r w:rsidR="0009164F" w:rsidRPr="008A79F5">
              <w:t>a</w:t>
            </w:r>
            <w:r w:rsidR="00731105" w:rsidRPr="008A79F5">
              <w:t xml:space="preserve">struktūras attīstību jaunās </w:t>
            </w:r>
            <w:r w:rsidR="0009164F" w:rsidRPr="008A79F5">
              <w:t xml:space="preserve">politikas iniciatīvas ietvaros. </w:t>
            </w:r>
            <w:r w:rsidR="00BC7D47" w:rsidRPr="008A79F5">
              <w:t xml:space="preserve">Paralēli 2016.gada vasarā tika uzsāktas sarunas ar Eiropas Ekonomiskās zonas un Norvēģijas finansu instrumenta  </w:t>
            </w:r>
            <w:r w:rsidRPr="008A79F5">
              <w:t xml:space="preserve">(EEZ/NOR finanšu instruments) </w:t>
            </w:r>
            <w:r w:rsidR="00731105" w:rsidRPr="008A79F5">
              <w:t>Finanšu instrumentu biroja pārstāvjiem</w:t>
            </w:r>
            <w:r w:rsidRPr="008A79F5">
              <w:t xml:space="preserve"> par stratēģisko redzējumu un iespējamiem projektiem, kas iekļaujami </w:t>
            </w:r>
            <w:r w:rsidR="00836242">
              <w:t xml:space="preserve">finansēšanai nākamā </w:t>
            </w:r>
            <w:r w:rsidRPr="008A79F5">
              <w:t xml:space="preserve">programmēšanas perioda EEZ/NOR </w:t>
            </w:r>
            <w:r>
              <w:t>finanšu instrumenta ietvaros.</w:t>
            </w:r>
            <w:r w:rsidR="000B22DD">
              <w:t xml:space="preserve"> </w:t>
            </w:r>
            <w:r w:rsidR="00836242">
              <w:t xml:space="preserve">Abu projektu realizācija nodrošinātu </w:t>
            </w:r>
            <w:r w:rsidR="00836242" w:rsidRPr="008A79F5">
              <w:t>RŠV „Terehova” modernizācijas projekta II kārtas īstenošanu</w:t>
            </w:r>
            <w:r w:rsidR="00836242">
              <w:t xml:space="preserve">. </w:t>
            </w:r>
            <w:r w:rsidR="006B4FEC">
              <w:t>Tikai p</w:t>
            </w:r>
            <w:r w:rsidR="00836242">
              <w:t xml:space="preserve">ēc informācijas saņemšanas par iespējamo atbalstu no augšminētajiem finanšu instrumentiem, </w:t>
            </w:r>
            <w:r w:rsidR="006B4FEC">
              <w:t xml:space="preserve">ir iespējams izstrādāt priekšlikumu par nepieciešamo papildu valsts budžeta finansējumu RŠV „Terehova” modernizācijas pabeigšanai. </w:t>
            </w:r>
          </w:p>
          <w:p w:rsidR="00333A71" w:rsidRDefault="00404F4A" w:rsidP="00333A71">
            <w:pPr>
              <w:pStyle w:val="NormalWeb"/>
              <w:spacing w:before="0" w:after="0"/>
              <w:ind w:left="140" w:right="132" w:firstLine="567"/>
              <w:jc w:val="both"/>
            </w:pPr>
            <w:r>
              <w:t xml:space="preserve">MK rīkojuma projekta tiesiskā regulējuma mērķis ir </w:t>
            </w:r>
            <w:r w:rsidR="00577929">
              <w:t xml:space="preserve">nodrošināt finansējumu </w:t>
            </w:r>
            <w:r w:rsidR="007C298A">
              <w:t xml:space="preserve">ilgtermiņa saistībām kapitālieguldījumu segšanai VNĪ, kas saistīti ar </w:t>
            </w:r>
            <w:r w:rsidR="0094302B">
              <w:t>RŠV</w:t>
            </w:r>
            <w:r w:rsidR="00577929" w:rsidRPr="00577929">
              <w:t xml:space="preserve"> „Terehova” modernizācijas projekta I kārtas </w:t>
            </w:r>
            <w:r w:rsidR="007C298A" w:rsidRPr="00577929">
              <w:t>būvniecīb</w:t>
            </w:r>
            <w:r w:rsidR="007C298A">
              <w:t>u</w:t>
            </w:r>
            <w:r w:rsidR="00577929">
              <w:t xml:space="preserve">  (kuri netiek segti no </w:t>
            </w:r>
            <w:r w:rsidR="00DA5959">
              <w:t>LV-RU programmas</w:t>
            </w:r>
            <w:r w:rsidR="00577929">
              <w:t xml:space="preserve"> </w:t>
            </w:r>
            <w:r w:rsidR="00DA5959">
              <w:t xml:space="preserve">projekta </w:t>
            </w:r>
            <w:r w:rsidR="00577929">
              <w:t xml:space="preserve">finansējuma) un paredzēt </w:t>
            </w:r>
            <w:r w:rsidR="007C298A">
              <w:t xml:space="preserve">finansējumu </w:t>
            </w:r>
            <w:r w:rsidR="00577929">
              <w:t>nomas maksas un komunālo pakalpojumu i</w:t>
            </w:r>
            <w:r w:rsidR="00333A71">
              <w:t xml:space="preserve">zdevumu segšanai no 2020.gada. </w:t>
            </w:r>
          </w:p>
          <w:p w:rsidR="00333A71" w:rsidRDefault="00577929" w:rsidP="00333A71">
            <w:pPr>
              <w:pStyle w:val="NormalWeb"/>
              <w:spacing w:before="0" w:after="0"/>
              <w:ind w:left="140" w:right="132" w:firstLine="567"/>
              <w:jc w:val="both"/>
            </w:pPr>
            <w:r>
              <w:t>Tā ietvaros:</w:t>
            </w:r>
          </w:p>
          <w:p w:rsidR="00F95219" w:rsidRDefault="00F95219" w:rsidP="00664E21">
            <w:pPr>
              <w:pStyle w:val="NormalWeb"/>
              <w:spacing w:before="0" w:after="0"/>
              <w:ind w:left="140" w:right="132" w:firstLine="567"/>
              <w:jc w:val="both"/>
            </w:pPr>
            <w:r>
              <w:t>– FM</w:t>
            </w:r>
            <w:r w:rsidRPr="00F95219">
              <w:t xml:space="preserve">, sagatavojot priekšlikumu likumprojektam </w:t>
            </w:r>
            <w:r w:rsidR="00EF5308">
              <w:t>“P</w:t>
            </w:r>
            <w:r w:rsidRPr="00F95219">
              <w:t xml:space="preserve">ar valsts budžetu </w:t>
            </w:r>
            <w:r w:rsidR="00EF5308">
              <w:t>2017.</w:t>
            </w:r>
            <w:r w:rsidRPr="00F95219">
              <w:t>gadam</w:t>
            </w:r>
            <w:r w:rsidR="00EF5308">
              <w:t>”</w:t>
            </w:r>
            <w:r w:rsidRPr="00F95219">
              <w:t xml:space="preserve">, paredzēt ilgtermiņa </w:t>
            </w:r>
            <w:r w:rsidR="00EF5308" w:rsidRPr="00F95219">
              <w:t xml:space="preserve"> saistības </w:t>
            </w:r>
            <w:r w:rsidR="00EF5308">
              <w:t xml:space="preserve">Finanšu ministrijas budžetā 2020.gadā 1 184 995 </w:t>
            </w:r>
            <w:proofErr w:type="spellStart"/>
            <w:r w:rsidR="00EF5308" w:rsidRPr="00664E21">
              <w:rPr>
                <w:i/>
              </w:rPr>
              <w:t>euro</w:t>
            </w:r>
            <w:proofErr w:type="spellEnd"/>
            <w:r w:rsidR="00EF5308">
              <w:t xml:space="preserve"> izdevumu</w:t>
            </w:r>
            <w:r w:rsidR="00EF5308" w:rsidRPr="00F95219">
              <w:t xml:space="preserve"> </w:t>
            </w:r>
            <w:r w:rsidRPr="00F95219">
              <w:t xml:space="preserve">segšanai </w:t>
            </w:r>
            <w:r>
              <w:t>VNĪ</w:t>
            </w:r>
            <w:r w:rsidRPr="00F95219">
              <w:t xml:space="preserve">, kas saistīti ar </w:t>
            </w:r>
            <w:r w:rsidR="00EF5308">
              <w:t xml:space="preserve">kapitālieguldījumiem </w:t>
            </w:r>
            <w:r>
              <w:t>RŠV</w:t>
            </w:r>
            <w:r w:rsidRPr="00F95219">
              <w:t xml:space="preserve"> „Terehova” modernizācijas projekta I kārtas būvniec</w:t>
            </w:r>
            <w:r>
              <w:t>īb</w:t>
            </w:r>
            <w:r w:rsidR="00EF5308">
              <w:t>ā</w:t>
            </w:r>
            <w:r>
              <w:t>,;</w:t>
            </w:r>
          </w:p>
          <w:p w:rsidR="00F95219" w:rsidRPr="00F95219" w:rsidRDefault="00F95219" w:rsidP="00664E21">
            <w:pPr>
              <w:pStyle w:val="NormalWeb"/>
              <w:spacing w:before="0" w:after="0"/>
              <w:ind w:left="140" w:right="132" w:firstLine="567"/>
              <w:jc w:val="both"/>
            </w:pPr>
            <w:r>
              <w:t>– FM</w:t>
            </w:r>
            <w:r w:rsidRPr="00F95219">
              <w:t>, Iekšlietu ministrijai un Zemkopības ministrijai</w:t>
            </w:r>
            <w:r w:rsidR="00BC04E7">
              <w:t xml:space="preserve"> 2018.gada valsts budžeta sagatavošanas procesā palielināt bāzes izdevumus 2020.gadam </w:t>
            </w:r>
            <w:r w:rsidR="00AF1437">
              <w:t>NĪ RŠV „Terehova”</w:t>
            </w:r>
            <w:r w:rsidRPr="00F95219">
              <w:t xml:space="preserve"> nomas maksas izdevumu segšanai un finansējumu uzturēšanas izdevumu segšanai:</w:t>
            </w:r>
          </w:p>
          <w:p w:rsidR="00F95219" w:rsidRPr="00F95219" w:rsidRDefault="00F95219" w:rsidP="00F95219">
            <w:pPr>
              <w:pStyle w:val="NormalWeb"/>
              <w:spacing w:after="0"/>
              <w:ind w:left="140" w:right="132" w:firstLine="567"/>
              <w:jc w:val="both"/>
            </w:pPr>
            <w:r>
              <w:t>_ FM</w:t>
            </w:r>
            <w:r w:rsidRPr="00F95219">
              <w:t xml:space="preserve"> (</w:t>
            </w:r>
            <w:r>
              <w:t>VID</w:t>
            </w:r>
            <w:r w:rsidRPr="00F95219">
              <w:t xml:space="preserve">) nomas maksas izdevumu segšanai </w:t>
            </w:r>
            <w:r>
              <w:t>VNĪ</w:t>
            </w:r>
            <w:r w:rsidRPr="00F95219">
              <w:t xml:space="preserve"> 59 418 </w:t>
            </w:r>
            <w:proofErr w:type="spellStart"/>
            <w:r w:rsidRPr="00664E21">
              <w:rPr>
                <w:i/>
              </w:rPr>
              <w:t>euro</w:t>
            </w:r>
            <w:proofErr w:type="spellEnd"/>
            <w:r w:rsidRPr="00F95219">
              <w:t xml:space="preserve"> un komunālo pakalpojumu izdevumu segšanai 18 657 </w:t>
            </w:r>
            <w:proofErr w:type="spellStart"/>
            <w:r w:rsidRPr="00664E21">
              <w:rPr>
                <w:i/>
              </w:rPr>
              <w:t>euro</w:t>
            </w:r>
            <w:proofErr w:type="spellEnd"/>
            <w:r w:rsidRPr="00F95219">
              <w:t>;</w:t>
            </w:r>
          </w:p>
          <w:p w:rsidR="00F95219" w:rsidRPr="00F95219" w:rsidRDefault="00F95219" w:rsidP="00F95219">
            <w:pPr>
              <w:pStyle w:val="NormalWeb"/>
              <w:spacing w:after="0"/>
              <w:ind w:left="140" w:right="132" w:firstLine="567"/>
              <w:jc w:val="both"/>
            </w:pPr>
            <w:r>
              <w:t>_</w:t>
            </w:r>
            <w:r w:rsidRPr="00F95219">
              <w:t>Iekšlietu ministrijai (</w:t>
            </w:r>
            <w:r>
              <w:t>NVA</w:t>
            </w:r>
            <w:r w:rsidRPr="00F95219">
              <w:t xml:space="preserve">) nomas maksas izdevumu segšanai </w:t>
            </w:r>
            <w:r>
              <w:t>VNĪ</w:t>
            </w:r>
            <w:r w:rsidRPr="00F95219">
              <w:t xml:space="preserve"> 3 686 </w:t>
            </w:r>
            <w:proofErr w:type="spellStart"/>
            <w:r w:rsidRPr="00664E21">
              <w:rPr>
                <w:i/>
              </w:rPr>
              <w:t>euro</w:t>
            </w:r>
            <w:proofErr w:type="spellEnd"/>
            <w:r w:rsidRPr="00F95219">
              <w:t xml:space="preserve"> un komunālo pakalpojumu izdevumu segšanai 4 018 </w:t>
            </w:r>
            <w:proofErr w:type="spellStart"/>
            <w:r w:rsidRPr="00664E21">
              <w:rPr>
                <w:i/>
              </w:rPr>
              <w:t>euro</w:t>
            </w:r>
            <w:proofErr w:type="spellEnd"/>
            <w:r w:rsidRPr="00F95219">
              <w:t>;</w:t>
            </w:r>
          </w:p>
          <w:p w:rsidR="00F95219" w:rsidRPr="00F95219" w:rsidRDefault="00F95219" w:rsidP="00F95219">
            <w:pPr>
              <w:pStyle w:val="NormalWeb"/>
              <w:spacing w:after="0"/>
              <w:ind w:left="140" w:right="132" w:firstLine="567"/>
              <w:jc w:val="both"/>
            </w:pPr>
            <w:r>
              <w:t>_</w:t>
            </w:r>
            <w:r w:rsidRPr="00F95219">
              <w:t>Zemkopības ministrijai (</w:t>
            </w:r>
            <w:r>
              <w:t>PVD</w:t>
            </w:r>
            <w:r w:rsidRPr="00F95219">
              <w:t xml:space="preserve">) nomas maksas izdevumu segšanai </w:t>
            </w:r>
            <w:r>
              <w:t>VNĪ</w:t>
            </w:r>
            <w:r w:rsidRPr="00F95219">
              <w:t xml:space="preserve"> 78 390 </w:t>
            </w:r>
            <w:proofErr w:type="spellStart"/>
            <w:r w:rsidRPr="00664E21">
              <w:rPr>
                <w:i/>
              </w:rPr>
              <w:t>euro</w:t>
            </w:r>
            <w:proofErr w:type="spellEnd"/>
            <w:r w:rsidRPr="00F95219">
              <w:t xml:space="preserve"> un komunālo pakalpojumu izdevumu segšanai 7 899 </w:t>
            </w:r>
            <w:proofErr w:type="spellStart"/>
            <w:r w:rsidRPr="00664E21">
              <w:rPr>
                <w:i/>
              </w:rPr>
              <w:t>euro</w:t>
            </w:r>
            <w:proofErr w:type="spellEnd"/>
            <w:r>
              <w:t>;</w:t>
            </w:r>
          </w:p>
          <w:p w:rsidR="00F95219" w:rsidRPr="00F95219" w:rsidRDefault="00F95219" w:rsidP="00664E21">
            <w:pPr>
              <w:pStyle w:val="NormalWeb"/>
              <w:spacing w:after="0"/>
              <w:ind w:left="140" w:right="132" w:firstLine="567"/>
              <w:jc w:val="both"/>
            </w:pPr>
            <w:r>
              <w:t>– p</w:t>
            </w:r>
            <w:r w:rsidRPr="00F95219">
              <w:t xml:space="preserve">ieņemt zināšanai, ka </w:t>
            </w:r>
            <w:r w:rsidR="00AF1437">
              <w:t xml:space="preserve"> </w:t>
            </w:r>
            <w:r w:rsidR="00AF1437" w:rsidRPr="00AF1437">
              <w:t xml:space="preserve">NĪ RŠV „Terehova” </w:t>
            </w:r>
            <w:r w:rsidRPr="00F95219">
              <w:t xml:space="preserve">kopējais plānotais nomas maksas izdevumu apmērs </w:t>
            </w:r>
            <w:r>
              <w:t>VNĪ</w:t>
            </w:r>
            <w:r w:rsidRPr="00F95219">
              <w:t xml:space="preserve"> no 2020.gada katru gadu ir</w:t>
            </w:r>
            <w:r>
              <w:t xml:space="preserve"> FM</w:t>
            </w:r>
            <w:r w:rsidRPr="00F95219">
              <w:t xml:space="preserve"> (</w:t>
            </w:r>
            <w:r>
              <w:t>VID</w:t>
            </w:r>
            <w:r w:rsidRPr="00F95219">
              <w:t xml:space="preserve">) – 131 446 </w:t>
            </w:r>
            <w:proofErr w:type="spellStart"/>
            <w:r w:rsidRPr="00664E21">
              <w:rPr>
                <w:i/>
              </w:rPr>
              <w:t>euro</w:t>
            </w:r>
            <w:proofErr w:type="spellEnd"/>
            <w:r w:rsidRPr="00F95219">
              <w:t>;</w:t>
            </w:r>
            <w:r>
              <w:t xml:space="preserve"> I</w:t>
            </w:r>
            <w:r w:rsidRPr="00F95219">
              <w:t>ekšlietu ministrijai (</w:t>
            </w:r>
            <w:r>
              <w:t>NVA</w:t>
            </w:r>
            <w:r w:rsidRPr="00F95219">
              <w:t xml:space="preserve">) – 38 206 </w:t>
            </w:r>
            <w:proofErr w:type="spellStart"/>
            <w:r w:rsidRPr="00664E21">
              <w:rPr>
                <w:i/>
              </w:rPr>
              <w:t>euro</w:t>
            </w:r>
            <w:proofErr w:type="spellEnd"/>
            <w:r>
              <w:t xml:space="preserve"> un Z</w:t>
            </w:r>
            <w:r w:rsidRPr="00F95219">
              <w:t>emkopības ministrijai (</w:t>
            </w:r>
            <w:r>
              <w:t>PVD</w:t>
            </w:r>
            <w:r w:rsidRPr="00F95219">
              <w:t xml:space="preserve">) – 105 326 </w:t>
            </w:r>
            <w:proofErr w:type="spellStart"/>
            <w:r w:rsidRPr="00664E21">
              <w:rPr>
                <w:i/>
              </w:rPr>
              <w:t>euro</w:t>
            </w:r>
            <w:proofErr w:type="spellEnd"/>
            <w:r w:rsidRPr="00F95219">
              <w:t>.</w:t>
            </w:r>
          </w:p>
          <w:p w:rsidR="00333A71" w:rsidRDefault="006C4517" w:rsidP="00333A71">
            <w:pPr>
              <w:pStyle w:val="NormalWeb"/>
              <w:spacing w:before="0" w:after="0"/>
              <w:ind w:left="140" w:right="132" w:firstLine="567"/>
              <w:jc w:val="both"/>
            </w:pPr>
            <w:r>
              <w:t>–– FM</w:t>
            </w:r>
            <w:r w:rsidR="00577929" w:rsidRPr="00577929">
              <w:t xml:space="preserve"> (</w:t>
            </w:r>
            <w:r>
              <w:t>VNĪ</w:t>
            </w:r>
            <w:r w:rsidR="00577929" w:rsidRPr="00577929">
              <w:t>)</w:t>
            </w:r>
            <w:r>
              <w:t xml:space="preserve"> </w:t>
            </w:r>
            <w:r w:rsidR="00577929" w:rsidRPr="00577929">
              <w:t xml:space="preserve">nodrošināt </w:t>
            </w:r>
            <w:r w:rsidR="001149A0">
              <w:t>RŠV</w:t>
            </w:r>
            <w:r w:rsidR="00577929" w:rsidRPr="00577929">
              <w:t xml:space="preserve"> „Terehova”, modernizācijas projekta I kārtas pabeigšanu līdz </w:t>
            </w:r>
            <w:r w:rsidR="00BA602C" w:rsidRPr="00577929">
              <w:t>20</w:t>
            </w:r>
            <w:r w:rsidR="00BA602C">
              <w:t>20</w:t>
            </w:r>
            <w:r w:rsidR="00577929" w:rsidRPr="00577929">
              <w:t xml:space="preserve">. gada </w:t>
            </w:r>
            <w:r w:rsidR="00167C20">
              <w:t>2</w:t>
            </w:r>
            <w:r w:rsidR="00577929" w:rsidRPr="00577929">
              <w:t xml:space="preserve">. </w:t>
            </w:r>
            <w:r w:rsidR="00167C20">
              <w:t>janvār</w:t>
            </w:r>
            <w:r w:rsidR="00167C20" w:rsidRPr="00577929">
              <w:t>im</w:t>
            </w:r>
            <w:r w:rsidR="00577929" w:rsidRPr="00577929">
              <w:t xml:space="preserve">, nosakot, ka plānotais nomas līguma sākuma termiņš ir 2020. gada </w:t>
            </w:r>
            <w:r w:rsidR="00167C20">
              <w:t>3</w:t>
            </w:r>
            <w:r w:rsidR="00577929" w:rsidRPr="00577929">
              <w:t>.janvāris</w:t>
            </w:r>
            <w:r>
              <w:t xml:space="preserve"> un, ja  </w:t>
            </w:r>
            <w:r w:rsidRPr="006C4517">
              <w:t xml:space="preserve">objektīvu vai </w:t>
            </w:r>
            <w:r w:rsidRPr="006C4517">
              <w:lastRenderedPageBreak/>
              <w:t xml:space="preserve">ekonomiski pamatotu iemeslu dēļ mainās </w:t>
            </w:r>
            <w:r>
              <w:t xml:space="preserve">būvniecības izmaksas, </w:t>
            </w:r>
            <w:r w:rsidR="00577929" w:rsidRPr="00577929">
              <w:t>Ministru kabinetā</w:t>
            </w:r>
            <w:r w:rsidR="00F06EF3">
              <w:t xml:space="preserve"> jāiesniedz</w:t>
            </w:r>
            <w:r w:rsidR="00577929" w:rsidRPr="00577929">
              <w:t xml:space="preserve"> rīkojuma projekt</w:t>
            </w:r>
            <w:r w:rsidR="00F06EF3">
              <w:t>s</w:t>
            </w:r>
            <w:r w:rsidR="00577929" w:rsidRPr="00577929">
              <w:t xml:space="preserve"> par šā rīkojuma 1. punktā minēto ilgtermiņa saistību precizēšanu</w:t>
            </w:r>
            <w:r>
              <w:t>;</w:t>
            </w:r>
          </w:p>
          <w:p w:rsidR="001D12C2" w:rsidRDefault="006C4517" w:rsidP="00333A71">
            <w:pPr>
              <w:pStyle w:val="NormalWeb"/>
              <w:spacing w:before="0" w:after="0"/>
              <w:ind w:left="140" w:right="132" w:firstLine="567"/>
              <w:jc w:val="both"/>
            </w:pPr>
            <w:r>
              <w:t>– p</w:t>
            </w:r>
            <w:r w:rsidR="00577929" w:rsidRPr="00577929">
              <w:t xml:space="preserve">ēc šā rīkojuma 4.1. apakšpunktā minētā uzdevuma izpildes </w:t>
            </w:r>
            <w:r>
              <w:t>FM</w:t>
            </w:r>
            <w:r w:rsidR="00577929" w:rsidRPr="00577929">
              <w:t xml:space="preserve">, Iekšlietu ministrijai un Zemkopības ministrijai izvērtēt </w:t>
            </w:r>
            <w:r w:rsidR="00F06EF3">
              <w:t xml:space="preserve"> NĪ  </w:t>
            </w:r>
            <w:r w:rsidR="00F06EF3" w:rsidRPr="00AF1437">
              <w:t>RŠV “Terehova”</w:t>
            </w:r>
            <w:r w:rsidR="00577929" w:rsidRPr="00577929">
              <w:t xml:space="preserve"> nomas maksas izdevumu segšanai </w:t>
            </w:r>
            <w:r w:rsidR="00F06EF3">
              <w:t xml:space="preserve"> VNĪ</w:t>
            </w:r>
            <w:r w:rsidR="00F06EF3" w:rsidRPr="00577929">
              <w:t xml:space="preserve"> </w:t>
            </w:r>
            <w:r w:rsidR="00577929" w:rsidRPr="00577929">
              <w:t>paredzēto finansējumu</w:t>
            </w:r>
            <w:r w:rsidR="00F06EF3">
              <w:t xml:space="preserve"> un</w:t>
            </w:r>
            <w:r w:rsidR="00577929" w:rsidRPr="00577929">
              <w:t>, ja nepieciešams, sagatavot Ministru kabinet</w:t>
            </w:r>
            <w:r w:rsidR="00F06EF3">
              <w:t>a</w:t>
            </w:r>
            <w:r w:rsidR="00577929" w:rsidRPr="00577929">
              <w:t xml:space="preserve"> rīkojuma projektu par šā rīkojuma 3. punktā minēto izdevumu precizēšanu atbilstoši </w:t>
            </w:r>
            <w:r>
              <w:t xml:space="preserve">VNĪ </w:t>
            </w:r>
            <w:r w:rsidR="00577929" w:rsidRPr="00577929">
              <w:t>faktiskajiem nomas objekta pārvaldīšanas un uzturēšanas izdevumiem.</w:t>
            </w:r>
          </w:p>
          <w:p w:rsidR="000A28CB" w:rsidRPr="00317B9D" w:rsidRDefault="00E473AC" w:rsidP="00333A71">
            <w:pPr>
              <w:pStyle w:val="NormalWeb"/>
              <w:spacing w:before="0" w:after="0"/>
              <w:ind w:left="140" w:right="132" w:firstLine="567"/>
              <w:jc w:val="both"/>
            </w:pPr>
            <w:r w:rsidRPr="00333A71">
              <w:t>Atbilstoši Ministru kabineta 2009.gada 7.aprīļa noteikumu Nr.300 „Ministru kabineta kārtības rullis” 3.pielikumā ietvertajai politikas jomu klasifikācijai Ministru kabineta rīkojuma projekts atbilst publiskās pārvaldes politikas un budžeta un finanšu politikas jomai.</w:t>
            </w:r>
          </w:p>
        </w:tc>
      </w:tr>
      <w:tr w:rsidR="00CA4818" w:rsidRPr="00317B9D" w:rsidTr="004D423F">
        <w:trPr>
          <w:trHeight w:val="1071"/>
        </w:trPr>
        <w:tc>
          <w:tcPr>
            <w:tcW w:w="220" w:type="pct"/>
          </w:tcPr>
          <w:p w:rsidR="00CA4818" w:rsidRPr="00317B9D" w:rsidRDefault="00CA4818" w:rsidP="00CA4818">
            <w:pPr>
              <w:pStyle w:val="naiskr"/>
              <w:spacing w:before="0" w:after="0"/>
            </w:pPr>
            <w:r w:rsidRPr="00317B9D">
              <w:lastRenderedPageBreak/>
              <w:t>3.</w:t>
            </w:r>
          </w:p>
        </w:tc>
        <w:tc>
          <w:tcPr>
            <w:tcW w:w="725" w:type="pct"/>
          </w:tcPr>
          <w:p w:rsidR="00CA4818" w:rsidRPr="00317B9D" w:rsidRDefault="00CA4818" w:rsidP="00CA4818">
            <w:pPr>
              <w:pStyle w:val="naiskr"/>
              <w:spacing w:before="0" w:after="0"/>
              <w:ind w:left="135"/>
            </w:pPr>
            <w:r w:rsidRPr="00317B9D">
              <w:t>Projekta izstrādē iesaistītās institūcijas</w:t>
            </w:r>
          </w:p>
        </w:tc>
        <w:tc>
          <w:tcPr>
            <w:tcW w:w="4055" w:type="pct"/>
          </w:tcPr>
          <w:p w:rsidR="00CA4818" w:rsidRPr="00317B9D" w:rsidRDefault="001A2F08" w:rsidP="00000622">
            <w:pPr>
              <w:pStyle w:val="naiskr"/>
              <w:spacing w:before="0" w:after="0"/>
              <w:ind w:left="101"/>
            </w:pPr>
            <w:r>
              <w:rPr>
                <w:bCs/>
              </w:rPr>
              <w:t>FM</w:t>
            </w:r>
            <w:r w:rsidR="00000622">
              <w:rPr>
                <w:bCs/>
              </w:rPr>
              <w:t xml:space="preserve"> </w:t>
            </w:r>
            <w:r w:rsidR="00CA4818" w:rsidRPr="00317B9D">
              <w:rPr>
                <w:bCs/>
              </w:rPr>
              <w:t xml:space="preserve"> (VNĪ)</w:t>
            </w:r>
            <w:r w:rsidR="00000622">
              <w:rPr>
                <w:bCs/>
              </w:rPr>
              <w:t xml:space="preserve">, sadarbībā ar VID, Iekšlietu ministriju (NVA) un PVD. </w:t>
            </w:r>
          </w:p>
        </w:tc>
      </w:tr>
      <w:tr w:rsidR="000D6B90" w:rsidRPr="00317B9D" w:rsidTr="004D423F">
        <w:trPr>
          <w:trHeight w:val="506"/>
        </w:trPr>
        <w:tc>
          <w:tcPr>
            <w:tcW w:w="220" w:type="pct"/>
          </w:tcPr>
          <w:p w:rsidR="000D6B90" w:rsidRPr="00317B9D" w:rsidRDefault="000D6B90" w:rsidP="000D6B90">
            <w:pPr>
              <w:pStyle w:val="naiskr"/>
              <w:spacing w:before="0" w:after="0"/>
            </w:pPr>
            <w:r w:rsidRPr="00317B9D">
              <w:t>4.</w:t>
            </w:r>
          </w:p>
        </w:tc>
        <w:tc>
          <w:tcPr>
            <w:tcW w:w="725" w:type="pct"/>
          </w:tcPr>
          <w:p w:rsidR="000D6B90" w:rsidRPr="00317B9D" w:rsidRDefault="000D6B90" w:rsidP="000D6B90">
            <w:pPr>
              <w:pStyle w:val="naiskr"/>
              <w:spacing w:before="0" w:after="0"/>
            </w:pPr>
            <w:r w:rsidRPr="00317B9D">
              <w:t>Cita informācija</w:t>
            </w:r>
          </w:p>
        </w:tc>
        <w:tc>
          <w:tcPr>
            <w:tcW w:w="4055" w:type="pct"/>
          </w:tcPr>
          <w:p w:rsidR="000E1C76" w:rsidRPr="00317B9D" w:rsidRDefault="006F22FA" w:rsidP="000E1C76">
            <w:pPr>
              <w:spacing w:after="120" w:line="240" w:lineRule="auto"/>
              <w:ind w:left="142" w:right="159"/>
              <w:jc w:val="both"/>
              <w:rPr>
                <w:rFonts w:ascii="Times New Roman" w:hAnsi="Times New Roman"/>
                <w:sz w:val="24"/>
                <w:szCs w:val="24"/>
              </w:rPr>
            </w:pPr>
            <w:r>
              <w:rPr>
                <w:rFonts w:ascii="Times New Roman" w:hAnsi="Times New Roman"/>
                <w:sz w:val="24"/>
                <w:szCs w:val="24"/>
              </w:rPr>
              <w:t>Nav</w:t>
            </w:r>
            <w:r w:rsidR="003A75D2">
              <w:rPr>
                <w:rFonts w:ascii="Times New Roman" w:hAnsi="Times New Roman"/>
                <w:sz w:val="24"/>
                <w:szCs w:val="24"/>
              </w:rPr>
              <w:t>.</w:t>
            </w:r>
          </w:p>
        </w:tc>
      </w:tr>
    </w:tbl>
    <w:p w:rsidR="000D6B90" w:rsidRDefault="000D6B90" w:rsidP="007A0272">
      <w:pPr>
        <w:pStyle w:val="naisf"/>
        <w:spacing w:before="0" w:after="0"/>
        <w:ind w:firstLine="0"/>
      </w:pPr>
    </w:p>
    <w:p w:rsidR="00FC516B" w:rsidRPr="00983917" w:rsidRDefault="00FC516B" w:rsidP="007A0272">
      <w:pPr>
        <w:pStyle w:val="naisf"/>
        <w:spacing w:before="0" w:after="0"/>
        <w:ind w:firstLine="0"/>
      </w:pPr>
    </w:p>
    <w:tbl>
      <w:tblPr>
        <w:tblW w:w="54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1214"/>
        <w:gridCol w:w="1326"/>
        <w:gridCol w:w="1326"/>
        <w:gridCol w:w="1326"/>
        <w:gridCol w:w="1813"/>
      </w:tblGrid>
      <w:tr w:rsidR="00973D4C" w:rsidRPr="00983917" w:rsidTr="00483F40">
        <w:trPr>
          <w:trHeight w:val="295"/>
          <w:jc w:val="center"/>
        </w:trPr>
        <w:tc>
          <w:tcPr>
            <w:tcW w:w="5000" w:type="pct"/>
            <w:gridSpan w:val="6"/>
          </w:tcPr>
          <w:p w:rsidR="00973D4C" w:rsidRPr="00664E21" w:rsidRDefault="00973D4C" w:rsidP="00972823">
            <w:pPr>
              <w:pStyle w:val="naisnod"/>
              <w:spacing w:before="0" w:after="0"/>
              <w:jc w:val="center"/>
              <w:rPr>
                <w:b/>
                <w:i/>
              </w:rPr>
            </w:pPr>
            <w:r w:rsidRPr="00664E21">
              <w:rPr>
                <w:b/>
              </w:rPr>
              <w:br w:type="page"/>
              <w:t>III. Tiesību akta projekta ietekme uz valsts budžetu un pašvaldību budžetiem</w:t>
            </w:r>
          </w:p>
        </w:tc>
      </w:tr>
      <w:tr w:rsidR="00973D4C" w:rsidRPr="00983917" w:rsidTr="00E32338">
        <w:trPr>
          <w:jc w:val="center"/>
        </w:trPr>
        <w:tc>
          <w:tcPr>
            <w:tcW w:w="1566" w:type="pct"/>
            <w:vMerge w:val="restart"/>
            <w:vAlign w:val="center"/>
          </w:tcPr>
          <w:p w:rsidR="00973D4C" w:rsidRPr="00664E21" w:rsidRDefault="00973D4C" w:rsidP="00536B44">
            <w:pPr>
              <w:pStyle w:val="naisf"/>
              <w:spacing w:before="0" w:after="0"/>
              <w:ind w:firstLine="0"/>
              <w:jc w:val="center"/>
            </w:pPr>
            <w:r w:rsidRPr="00664E21">
              <w:t>Rādītāji</w:t>
            </w:r>
          </w:p>
        </w:tc>
        <w:tc>
          <w:tcPr>
            <w:tcW w:w="1245" w:type="pct"/>
            <w:gridSpan w:val="2"/>
            <w:vMerge w:val="restart"/>
            <w:vAlign w:val="center"/>
          </w:tcPr>
          <w:p w:rsidR="00973D4C" w:rsidRPr="00664E21" w:rsidRDefault="00973D4C" w:rsidP="00000622">
            <w:pPr>
              <w:pStyle w:val="naisf"/>
              <w:spacing w:before="0" w:after="0"/>
              <w:ind w:firstLine="0"/>
              <w:jc w:val="center"/>
            </w:pPr>
            <w:r w:rsidRPr="00664E21">
              <w:t>201</w:t>
            </w:r>
            <w:r w:rsidR="00000622" w:rsidRPr="00664E21">
              <w:t>6</w:t>
            </w:r>
            <w:r w:rsidRPr="00664E21">
              <w:t>.gads</w:t>
            </w:r>
          </w:p>
        </w:tc>
        <w:tc>
          <w:tcPr>
            <w:tcW w:w="2189" w:type="pct"/>
            <w:gridSpan w:val="3"/>
            <w:vAlign w:val="center"/>
          </w:tcPr>
          <w:p w:rsidR="00973D4C" w:rsidRPr="00664E21" w:rsidRDefault="00973D4C" w:rsidP="000D6B90">
            <w:pPr>
              <w:pStyle w:val="naisf"/>
              <w:spacing w:before="0" w:after="0"/>
              <w:ind w:firstLine="0"/>
              <w:jc w:val="center"/>
              <w:rPr>
                <w:i/>
              </w:rPr>
            </w:pPr>
            <w:r w:rsidRPr="00664E21">
              <w:t>Turpmākie trīs gadi (</w:t>
            </w:r>
            <w:proofErr w:type="spellStart"/>
            <w:r w:rsidR="000D6B90" w:rsidRPr="00664E21">
              <w:rPr>
                <w:i/>
              </w:rPr>
              <w:t>euro</w:t>
            </w:r>
            <w:proofErr w:type="spellEnd"/>
            <w:r w:rsidRPr="00664E21">
              <w:t>)</w:t>
            </w:r>
          </w:p>
        </w:tc>
      </w:tr>
      <w:tr w:rsidR="00973D4C" w:rsidRPr="00983917" w:rsidTr="00E32338">
        <w:trPr>
          <w:jc w:val="center"/>
        </w:trPr>
        <w:tc>
          <w:tcPr>
            <w:tcW w:w="1566" w:type="pct"/>
            <w:vMerge/>
            <w:vAlign w:val="center"/>
          </w:tcPr>
          <w:p w:rsidR="00973D4C" w:rsidRPr="00664E21" w:rsidRDefault="00973D4C" w:rsidP="00536B44">
            <w:pPr>
              <w:pStyle w:val="naisf"/>
              <w:spacing w:before="0" w:after="0"/>
              <w:ind w:firstLine="0"/>
              <w:jc w:val="left"/>
              <w:rPr>
                <w:i/>
              </w:rPr>
            </w:pPr>
          </w:p>
        </w:tc>
        <w:tc>
          <w:tcPr>
            <w:tcW w:w="1245" w:type="pct"/>
            <w:gridSpan w:val="2"/>
            <w:vMerge/>
            <w:vAlign w:val="center"/>
          </w:tcPr>
          <w:p w:rsidR="00973D4C" w:rsidRPr="00664E21" w:rsidRDefault="00973D4C" w:rsidP="00536B44">
            <w:pPr>
              <w:pStyle w:val="naisf"/>
              <w:spacing w:before="0" w:after="0"/>
              <w:ind w:firstLine="0"/>
              <w:jc w:val="center"/>
              <w:rPr>
                <w:i/>
              </w:rPr>
            </w:pPr>
          </w:p>
        </w:tc>
        <w:tc>
          <w:tcPr>
            <w:tcW w:w="650" w:type="pct"/>
            <w:vAlign w:val="center"/>
          </w:tcPr>
          <w:p w:rsidR="00973D4C" w:rsidRPr="00664E21" w:rsidRDefault="00973D4C" w:rsidP="00000622">
            <w:pPr>
              <w:pStyle w:val="naisf"/>
              <w:spacing w:before="0" w:after="0"/>
              <w:ind w:firstLine="0"/>
              <w:jc w:val="center"/>
              <w:rPr>
                <w:i/>
              </w:rPr>
            </w:pPr>
            <w:r w:rsidRPr="00664E21">
              <w:rPr>
                <w:bCs/>
              </w:rPr>
              <w:t>201</w:t>
            </w:r>
            <w:r w:rsidR="00000622" w:rsidRPr="00664E21">
              <w:rPr>
                <w:bCs/>
              </w:rPr>
              <w:t>7</w:t>
            </w:r>
            <w:r w:rsidRPr="00664E21">
              <w:rPr>
                <w:bCs/>
              </w:rPr>
              <w:t>.g.</w:t>
            </w:r>
          </w:p>
        </w:tc>
        <w:tc>
          <w:tcPr>
            <w:tcW w:w="650" w:type="pct"/>
            <w:vAlign w:val="center"/>
          </w:tcPr>
          <w:p w:rsidR="00973D4C" w:rsidRPr="00664E21" w:rsidRDefault="00973D4C" w:rsidP="00000622">
            <w:pPr>
              <w:pStyle w:val="naisf"/>
              <w:spacing w:before="0" w:after="0"/>
              <w:ind w:firstLine="0"/>
              <w:jc w:val="center"/>
              <w:rPr>
                <w:i/>
              </w:rPr>
            </w:pPr>
            <w:r w:rsidRPr="00664E21">
              <w:rPr>
                <w:bCs/>
              </w:rPr>
              <w:t>201</w:t>
            </w:r>
            <w:r w:rsidR="00000622" w:rsidRPr="00664E21">
              <w:rPr>
                <w:bCs/>
              </w:rPr>
              <w:t>8</w:t>
            </w:r>
            <w:r w:rsidRPr="00664E21">
              <w:rPr>
                <w:bCs/>
              </w:rPr>
              <w:t>.g.</w:t>
            </w:r>
          </w:p>
        </w:tc>
        <w:tc>
          <w:tcPr>
            <w:tcW w:w="889" w:type="pct"/>
            <w:vAlign w:val="center"/>
          </w:tcPr>
          <w:p w:rsidR="00973D4C" w:rsidRPr="00664E21" w:rsidRDefault="00973D4C" w:rsidP="00000622">
            <w:pPr>
              <w:pStyle w:val="naisf"/>
              <w:spacing w:before="0" w:after="0"/>
              <w:ind w:firstLine="0"/>
              <w:jc w:val="center"/>
              <w:rPr>
                <w:i/>
              </w:rPr>
            </w:pPr>
            <w:r w:rsidRPr="00664E21">
              <w:rPr>
                <w:bCs/>
              </w:rPr>
              <w:t>201</w:t>
            </w:r>
            <w:r w:rsidR="00000622" w:rsidRPr="00664E21">
              <w:rPr>
                <w:bCs/>
              </w:rPr>
              <w:t>9</w:t>
            </w:r>
            <w:r w:rsidRPr="00664E21">
              <w:rPr>
                <w:bCs/>
              </w:rPr>
              <w:t>.g.</w:t>
            </w:r>
          </w:p>
        </w:tc>
      </w:tr>
      <w:tr w:rsidR="00973D4C" w:rsidRPr="00983917" w:rsidTr="00E32338">
        <w:trPr>
          <w:jc w:val="center"/>
        </w:trPr>
        <w:tc>
          <w:tcPr>
            <w:tcW w:w="1566" w:type="pct"/>
            <w:vMerge/>
            <w:vAlign w:val="center"/>
          </w:tcPr>
          <w:p w:rsidR="00973D4C" w:rsidRPr="00664E21" w:rsidRDefault="00973D4C" w:rsidP="00536B44">
            <w:pPr>
              <w:pStyle w:val="naisf"/>
              <w:spacing w:before="0" w:after="0"/>
              <w:ind w:firstLine="0"/>
              <w:jc w:val="left"/>
              <w:rPr>
                <w:i/>
              </w:rPr>
            </w:pPr>
          </w:p>
        </w:tc>
        <w:tc>
          <w:tcPr>
            <w:tcW w:w="595" w:type="pct"/>
            <w:vAlign w:val="center"/>
          </w:tcPr>
          <w:p w:rsidR="00973D4C" w:rsidRPr="00664E21" w:rsidRDefault="00973D4C" w:rsidP="00536B44">
            <w:pPr>
              <w:pStyle w:val="naisf"/>
              <w:spacing w:before="0" w:after="0"/>
              <w:ind w:firstLine="0"/>
              <w:jc w:val="center"/>
              <w:rPr>
                <w:i/>
              </w:rPr>
            </w:pPr>
            <w:r w:rsidRPr="00664E21">
              <w:t>Saskaņā ar valsts budžetu kārtējam gadam</w:t>
            </w:r>
          </w:p>
        </w:tc>
        <w:tc>
          <w:tcPr>
            <w:tcW w:w="650" w:type="pct"/>
            <w:vAlign w:val="center"/>
          </w:tcPr>
          <w:p w:rsidR="00973D4C" w:rsidRPr="00664E21" w:rsidRDefault="00973D4C" w:rsidP="00536B44">
            <w:pPr>
              <w:pStyle w:val="naisf"/>
              <w:spacing w:before="0" w:after="0"/>
              <w:ind w:firstLine="0"/>
              <w:jc w:val="center"/>
              <w:rPr>
                <w:i/>
              </w:rPr>
            </w:pPr>
            <w:r w:rsidRPr="00664E21">
              <w:t>Izmaiņas kārtējā gadā, salīdzinot ar budžetu kārtējam gadam</w:t>
            </w:r>
          </w:p>
        </w:tc>
        <w:tc>
          <w:tcPr>
            <w:tcW w:w="650" w:type="pct"/>
            <w:vAlign w:val="center"/>
          </w:tcPr>
          <w:p w:rsidR="00973D4C" w:rsidRPr="00664E21" w:rsidRDefault="00973D4C" w:rsidP="00616AF9">
            <w:pPr>
              <w:pStyle w:val="naisf"/>
              <w:spacing w:before="0" w:after="0"/>
              <w:ind w:firstLine="0"/>
              <w:jc w:val="center"/>
              <w:rPr>
                <w:i/>
              </w:rPr>
            </w:pPr>
            <w:r w:rsidRPr="00664E21">
              <w:t xml:space="preserve">Izmaiņas, salīdzinot ar kārtējo </w:t>
            </w:r>
            <w:r w:rsidR="00EF5308">
              <w:t>2016.</w:t>
            </w:r>
            <w:r w:rsidRPr="00664E21">
              <w:t>gadu</w:t>
            </w:r>
          </w:p>
        </w:tc>
        <w:tc>
          <w:tcPr>
            <w:tcW w:w="650" w:type="pct"/>
            <w:vAlign w:val="center"/>
          </w:tcPr>
          <w:p w:rsidR="00973D4C" w:rsidRPr="00664E21" w:rsidRDefault="00973D4C" w:rsidP="00616AF9">
            <w:pPr>
              <w:pStyle w:val="naisf"/>
              <w:spacing w:before="0" w:after="0"/>
              <w:ind w:firstLine="0"/>
              <w:jc w:val="center"/>
              <w:rPr>
                <w:i/>
              </w:rPr>
            </w:pPr>
            <w:r w:rsidRPr="00664E21">
              <w:t xml:space="preserve">Izmaiņas, salīdzinot ar kārtējo </w:t>
            </w:r>
            <w:r w:rsidR="00EF5308">
              <w:t>2016.</w:t>
            </w:r>
            <w:r w:rsidRPr="00664E21">
              <w:t>gadu</w:t>
            </w:r>
          </w:p>
        </w:tc>
        <w:tc>
          <w:tcPr>
            <w:tcW w:w="889" w:type="pct"/>
            <w:vAlign w:val="center"/>
          </w:tcPr>
          <w:p w:rsidR="00973D4C" w:rsidRPr="00664E21" w:rsidRDefault="00973D4C" w:rsidP="00616AF9">
            <w:pPr>
              <w:pStyle w:val="naisf"/>
              <w:spacing w:before="0" w:after="0"/>
              <w:ind w:firstLine="0"/>
              <w:jc w:val="center"/>
              <w:rPr>
                <w:i/>
              </w:rPr>
            </w:pPr>
            <w:r w:rsidRPr="00664E21">
              <w:t>Izmai</w:t>
            </w:r>
            <w:r w:rsidR="00816F44" w:rsidRPr="00664E21">
              <w:t xml:space="preserve">ņas, salīdzinot ar kārtējo </w:t>
            </w:r>
            <w:r w:rsidR="00EF5308">
              <w:t>2016.</w:t>
            </w:r>
            <w:r w:rsidRPr="00664E21">
              <w:t>gadu</w:t>
            </w:r>
          </w:p>
        </w:tc>
      </w:tr>
      <w:tr w:rsidR="00973D4C" w:rsidRPr="00983917" w:rsidTr="00E32338">
        <w:trPr>
          <w:jc w:val="center"/>
        </w:trPr>
        <w:tc>
          <w:tcPr>
            <w:tcW w:w="1566" w:type="pct"/>
            <w:vAlign w:val="center"/>
          </w:tcPr>
          <w:p w:rsidR="00973D4C" w:rsidRPr="00664E21" w:rsidRDefault="00973D4C" w:rsidP="00536B44">
            <w:pPr>
              <w:pStyle w:val="naisf"/>
              <w:spacing w:before="0" w:after="0"/>
              <w:ind w:firstLine="0"/>
              <w:jc w:val="center"/>
              <w:rPr>
                <w:bCs/>
              </w:rPr>
            </w:pPr>
            <w:r w:rsidRPr="00664E21">
              <w:rPr>
                <w:bCs/>
              </w:rPr>
              <w:t>1</w:t>
            </w:r>
          </w:p>
        </w:tc>
        <w:tc>
          <w:tcPr>
            <w:tcW w:w="595" w:type="pct"/>
            <w:vAlign w:val="center"/>
          </w:tcPr>
          <w:p w:rsidR="00973D4C" w:rsidRPr="00664E21" w:rsidRDefault="00973D4C" w:rsidP="00536B44">
            <w:pPr>
              <w:pStyle w:val="naisf"/>
              <w:spacing w:before="0" w:after="0"/>
              <w:ind w:firstLine="0"/>
              <w:jc w:val="center"/>
              <w:rPr>
                <w:bCs/>
              </w:rPr>
            </w:pPr>
            <w:r w:rsidRPr="00664E21">
              <w:rPr>
                <w:bCs/>
              </w:rPr>
              <w:t>2</w:t>
            </w:r>
          </w:p>
        </w:tc>
        <w:tc>
          <w:tcPr>
            <w:tcW w:w="650" w:type="pct"/>
            <w:vAlign w:val="center"/>
          </w:tcPr>
          <w:p w:rsidR="00973D4C" w:rsidRPr="00664E21" w:rsidRDefault="00973D4C" w:rsidP="00536B44">
            <w:pPr>
              <w:pStyle w:val="naisf"/>
              <w:spacing w:before="0" w:after="0"/>
              <w:ind w:firstLine="0"/>
              <w:jc w:val="center"/>
              <w:rPr>
                <w:bCs/>
              </w:rPr>
            </w:pPr>
            <w:r w:rsidRPr="00664E21">
              <w:rPr>
                <w:bCs/>
              </w:rPr>
              <w:t>3</w:t>
            </w:r>
          </w:p>
        </w:tc>
        <w:tc>
          <w:tcPr>
            <w:tcW w:w="650" w:type="pct"/>
            <w:vAlign w:val="center"/>
          </w:tcPr>
          <w:p w:rsidR="00973D4C" w:rsidRPr="00664E21" w:rsidRDefault="00973D4C" w:rsidP="00536B44">
            <w:pPr>
              <w:pStyle w:val="naisf"/>
              <w:spacing w:before="0" w:after="0"/>
              <w:ind w:firstLine="0"/>
              <w:jc w:val="center"/>
              <w:rPr>
                <w:bCs/>
              </w:rPr>
            </w:pPr>
            <w:r w:rsidRPr="00664E21">
              <w:rPr>
                <w:bCs/>
              </w:rPr>
              <w:t>4</w:t>
            </w:r>
          </w:p>
        </w:tc>
        <w:tc>
          <w:tcPr>
            <w:tcW w:w="650" w:type="pct"/>
            <w:vAlign w:val="center"/>
          </w:tcPr>
          <w:p w:rsidR="00973D4C" w:rsidRPr="00664E21" w:rsidRDefault="00973D4C" w:rsidP="00536B44">
            <w:pPr>
              <w:pStyle w:val="naisf"/>
              <w:spacing w:before="0" w:after="0"/>
              <w:ind w:firstLine="0"/>
              <w:jc w:val="center"/>
              <w:rPr>
                <w:bCs/>
              </w:rPr>
            </w:pPr>
            <w:r w:rsidRPr="00664E21">
              <w:rPr>
                <w:bCs/>
              </w:rPr>
              <w:t>5</w:t>
            </w:r>
          </w:p>
        </w:tc>
        <w:tc>
          <w:tcPr>
            <w:tcW w:w="889" w:type="pct"/>
            <w:vAlign w:val="center"/>
          </w:tcPr>
          <w:p w:rsidR="00973D4C" w:rsidRPr="00664E21" w:rsidRDefault="00973D4C" w:rsidP="00536B44">
            <w:pPr>
              <w:pStyle w:val="naisf"/>
              <w:spacing w:before="0" w:after="0"/>
              <w:ind w:firstLine="0"/>
              <w:jc w:val="center"/>
              <w:rPr>
                <w:bCs/>
              </w:rPr>
            </w:pPr>
            <w:r w:rsidRPr="00664E21">
              <w:rPr>
                <w:bCs/>
              </w:rPr>
              <w:t>6</w:t>
            </w:r>
          </w:p>
        </w:tc>
      </w:tr>
      <w:tr w:rsidR="00973D4C" w:rsidRPr="00983917" w:rsidTr="00E32338">
        <w:trPr>
          <w:jc w:val="center"/>
        </w:trPr>
        <w:tc>
          <w:tcPr>
            <w:tcW w:w="1566" w:type="pct"/>
          </w:tcPr>
          <w:p w:rsidR="00973D4C" w:rsidRPr="00664E21" w:rsidRDefault="00973D4C" w:rsidP="00A54DFF">
            <w:pPr>
              <w:pStyle w:val="naiskr"/>
              <w:spacing w:before="0" w:after="0"/>
            </w:pPr>
            <w:r w:rsidRPr="00664E21">
              <w:t>1. Budžeta ieņēmumi:</w:t>
            </w:r>
          </w:p>
        </w:tc>
        <w:tc>
          <w:tcPr>
            <w:tcW w:w="595" w:type="pct"/>
          </w:tcPr>
          <w:p w:rsidR="00973D4C" w:rsidRPr="00664E21" w:rsidRDefault="00AF1437" w:rsidP="00536B44">
            <w:pPr>
              <w:pStyle w:val="naisf"/>
              <w:spacing w:before="0" w:after="0"/>
              <w:ind w:firstLine="0"/>
              <w:jc w:val="center"/>
            </w:pPr>
            <w:r>
              <w:t>241 504</w:t>
            </w:r>
          </w:p>
        </w:tc>
        <w:tc>
          <w:tcPr>
            <w:tcW w:w="650" w:type="pct"/>
          </w:tcPr>
          <w:p w:rsidR="00973D4C" w:rsidRPr="00664E21" w:rsidRDefault="00F5072B" w:rsidP="00D71178">
            <w:pPr>
              <w:pStyle w:val="naisf"/>
              <w:spacing w:before="0" w:after="0"/>
              <w:ind w:firstLine="0"/>
              <w:jc w:val="center"/>
            </w:pPr>
            <w:r w:rsidRPr="00664E21">
              <w:t>0</w:t>
            </w:r>
          </w:p>
        </w:tc>
        <w:tc>
          <w:tcPr>
            <w:tcW w:w="650" w:type="pct"/>
          </w:tcPr>
          <w:p w:rsidR="00973D4C" w:rsidRPr="00664E21" w:rsidRDefault="00F5072B" w:rsidP="00D71178">
            <w:pPr>
              <w:pStyle w:val="naisf"/>
              <w:spacing w:before="0" w:after="0"/>
              <w:ind w:firstLine="0"/>
              <w:jc w:val="center"/>
            </w:pPr>
            <w:r w:rsidRPr="00664E21">
              <w:t>0</w:t>
            </w:r>
          </w:p>
        </w:tc>
        <w:tc>
          <w:tcPr>
            <w:tcW w:w="650" w:type="pct"/>
          </w:tcPr>
          <w:p w:rsidR="00973D4C" w:rsidRPr="00664E21" w:rsidRDefault="00F5072B" w:rsidP="006A70AF">
            <w:pPr>
              <w:pStyle w:val="naisf"/>
              <w:spacing w:before="0" w:after="0"/>
              <w:ind w:firstLine="0"/>
              <w:jc w:val="center"/>
            </w:pPr>
            <w:r w:rsidRPr="00664E21">
              <w:t>0</w:t>
            </w:r>
          </w:p>
        </w:tc>
        <w:tc>
          <w:tcPr>
            <w:tcW w:w="889" w:type="pct"/>
          </w:tcPr>
          <w:p w:rsidR="00973D4C" w:rsidRPr="00664E21" w:rsidRDefault="00F5072B" w:rsidP="00D71178">
            <w:pPr>
              <w:pStyle w:val="naisf"/>
              <w:spacing w:before="0" w:after="0"/>
              <w:ind w:firstLine="0"/>
              <w:jc w:val="center"/>
            </w:pPr>
            <w:r w:rsidRPr="00664E21">
              <w:t>0</w:t>
            </w:r>
          </w:p>
        </w:tc>
      </w:tr>
      <w:tr w:rsidR="00973D4C" w:rsidRPr="00983917" w:rsidTr="00E32338">
        <w:trPr>
          <w:jc w:val="center"/>
        </w:trPr>
        <w:tc>
          <w:tcPr>
            <w:tcW w:w="1566" w:type="pct"/>
          </w:tcPr>
          <w:p w:rsidR="00973D4C" w:rsidRPr="00664E21" w:rsidRDefault="00973D4C" w:rsidP="00326486">
            <w:pPr>
              <w:pStyle w:val="naiskr"/>
              <w:spacing w:before="0" w:after="0"/>
            </w:pPr>
            <w:r w:rsidRPr="00664E21">
              <w:t>1.1. valsts pamatbudžets, tai skaitā ieņēmumi no maksas pakalpojumiem un citi pašu ieņēmumi</w:t>
            </w:r>
          </w:p>
        </w:tc>
        <w:tc>
          <w:tcPr>
            <w:tcW w:w="595" w:type="pct"/>
            <w:vAlign w:val="center"/>
          </w:tcPr>
          <w:p w:rsidR="00973D4C" w:rsidRPr="00664E21" w:rsidRDefault="00AF1437" w:rsidP="00AB3E9B">
            <w:pPr>
              <w:pStyle w:val="naisf"/>
              <w:spacing w:before="0" w:after="0"/>
              <w:ind w:firstLine="0"/>
              <w:jc w:val="center"/>
            </w:pPr>
            <w:r>
              <w:t>241 504</w:t>
            </w:r>
          </w:p>
        </w:tc>
        <w:tc>
          <w:tcPr>
            <w:tcW w:w="650" w:type="pct"/>
            <w:vAlign w:val="center"/>
          </w:tcPr>
          <w:p w:rsidR="00973D4C" w:rsidRPr="00664E21" w:rsidRDefault="00F5072B" w:rsidP="00D71178">
            <w:pPr>
              <w:pStyle w:val="naisf"/>
              <w:spacing w:before="0" w:after="0"/>
              <w:ind w:firstLine="0"/>
              <w:jc w:val="center"/>
            </w:pPr>
            <w:r w:rsidRPr="00664E21">
              <w:t>0</w:t>
            </w:r>
          </w:p>
        </w:tc>
        <w:tc>
          <w:tcPr>
            <w:tcW w:w="650" w:type="pct"/>
            <w:vAlign w:val="center"/>
          </w:tcPr>
          <w:p w:rsidR="00973D4C" w:rsidRPr="00664E21" w:rsidRDefault="00F5072B" w:rsidP="00D71178">
            <w:pPr>
              <w:pStyle w:val="naisf"/>
              <w:spacing w:before="0" w:after="0"/>
              <w:ind w:firstLine="0"/>
              <w:jc w:val="center"/>
            </w:pPr>
            <w:r w:rsidRPr="00664E21">
              <w:t>0</w:t>
            </w:r>
          </w:p>
        </w:tc>
        <w:tc>
          <w:tcPr>
            <w:tcW w:w="650" w:type="pct"/>
            <w:vAlign w:val="center"/>
          </w:tcPr>
          <w:p w:rsidR="00973D4C" w:rsidRPr="00664E21" w:rsidRDefault="00F5072B" w:rsidP="006A70AF">
            <w:pPr>
              <w:pStyle w:val="naisf"/>
              <w:spacing w:before="0" w:after="0"/>
              <w:ind w:firstLine="0"/>
              <w:jc w:val="center"/>
            </w:pPr>
            <w:r w:rsidRPr="00664E21">
              <w:t>0</w:t>
            </w:r>
          </w:p>
        </w:tc>
        <w:tc>
          <w:tcPr>
            <w:tcW w:w="889" w:type="pct"/>
            <w:vAlign w:val="center"/>
          </w:tcPr>
          <w:p w:rsidR="00973D4C" w:rsidRPr="00664E21" w:rsidRDefault="00F5072B" w:rsidP="00D71178">
            <w:pPr>
              <w:pStyle w:val="naisf"/>
              <w:spacing w:before="0" w:after="0"/>
              <w:ind w:firstLine="0"/>
              <w:jc w:val="center"/>
            </w:pPr>
            <w:r w:rsidRPr="00664E21">
              <w:t>0</w:t>
            </w:r>
          </w:p>
        </w:tc>
      </w:tr>
      <w:tr w:rsidR="00973D4C" w:rsidRPr="00983917" w:rsidTr="00E32338">
        <w:trPr>
          <w:trHeight w:val="392"/>
          <w:jc w:val="center"/>
        </w:trPr>
        <w:tc>
          <w:tcPr>
            <w:tcW w:w="1566" w:type="pct"/>
          </w:tcPr>
          <w:p w:rsidR="00973D4C" w:rsidRPr="00664E21" w:rsidRDefault="00973D4C" w:rsidP="00A54DFF">
            <w:pPr>
              <w:pStyle w:val="naiskr"/>
              <w:spacing w:before="0" w:after="0"/>
            </w:pPr>
            <w:r w:rsidRPr="00664E21">
              <w:t>1.2. valsts speciālais budžets</w:t>
            </w:r>
          </w:p>
        </w:tc>
        <w:tc>
          <w:tcPr>
            <w:tcW w:w="595" w:type="pct"/>
            <w:vAlign w:val="center"/>
          </w:tcPr>
          <w:p w:rsidR="00973D4C" w:rsidRPr="00664E21" w:rsidRDefault="00973D4C" w:rsidP="00536B44">
            <w:pPr>
              <w:pStyle w:val="naisf"/>
              <w:spacing w:before="0" w:after="0"/>
              <w:ind w:firstLine="0"/>
              <w:jc w:val="center"/>
            </w:pPr>
            <w:r w:rsidRPr="00664E21">
              <w:t>0</w:t>
            </w:r>
          </w:p>
        </w:tc>
        <w:tc>
          <w:tcPr>
            <w:tcW w:w="650" w:type="pct"/>
            <w:vAlign w:val="center"/>
          </w:tcPr>
          <w:p w:rsidR="00973D4C" w:rsidRPr="00664E21" w:rsidRDefault="00973D4C" w:rsidP="00536B44">
            <w:pPr>
              <w:pStyle w:val="naisf"/>
              <w:spacing w:before="0" w:after="0"/>
              <w:ind w:firstLine="0"/>
              <w:jc w:val="center"/>
            </w:pPr>
            <w:r w:rsidRPr="00664E21">
              <w:t>0</w:t>
            </w:r>
          </w:p>
        </w:tc>
        <w:tc>
          <w:tcPr>
            <w:tcW w:w="650" w:type="pct"/>
            <w:vAlign w:val="center"/>
          </w:tcPr>
          <w:p w:rsidR="00973D4C" w:rsidRPr="00664E21" w:rsidRDefault="00973D4C" w:rsidP="00536B44">
            <w:pPr>
              <w:pStyle w:val="naisf"/>
              <w:spacing w:before="0" w:after="0"/>
              <w:ind w:firstLine="0"/>
              <w:jc w:val="center"/>
            </w:pPr>
            <w:r w:rsidRPr="00664E21">
              <w:t>0</w:t>
            </w:r>
          </w:p>
        </w:tc>
        <w:tc>
          <w:tcPr>
            <w:tcW w:w="650" w:type="pct"/>
            <w:vAlign w:val="center"/>
          </w:tcPr>
          <w:p w:rsidR="00973D4C" w:rsidRPr="00664E21" w:rsidRDefault="00973D4C" w:rsidP="00536B44">
            <w:pPr>
              <w:pStyle w:val="naisf"/>
              <w:spacing w:before="0" w:after="0"/>
              <w:ind w:firstLine="0"/>
              <w:jc w:val="center"/>
            </w:pPr>
            <w:r w:rsidRPr="00664E21">
              <w:t>0</w:t>
            </w:r>
          </w:p>
        </w:tc>
        <w:tc>
          <w:tcPr>
            <w:tcW w:w="889" w:type="pct"/>
            <w:vAlign w:val="center"/>
          </w:tcPr>
          <w:p w:rsidR="00973D4C" w:rsidRPr="00664E21" w:rsidRDefault="00973D4C" w:rsidP="00536B44">
            <w:pPr>
              <w:pStyle w:val="naisf"/>
              <w:spacing w:before="0" w:after="0"/>
              <w:ind w:firstLine="0"/>
              <w:jc w:val="center"/>
            </w:pPr>
            <w:r w:rsidRPr="00664E21">
              <w:t>0</w:t>
            </w:r>
          </w:p>
        </w:tc>
      </w:tr>
      <w:tr w:rsidR="00973D4C" w:rsidRPr="00983917" w:rsidTr="00E32338">
        <w:trPr>
          <w:jc w:val="center"/>
        </w:trPr>
        <w:tc>
          <w:tcPr>
            <w:tcW w:w="1566" w:type="pct"/>
          </w:tcPr>
          <w:p w:rsidR="00973D4C" w:rsidRPr="00664E21" w:rsidRDefault="00973D4C" w:rsidP="00A54DFF">
            <w:pPr>
              <w:pStyle w:val="naiskr"/>
              <w:spacing w:before="0" w:after="0"/>
            </w:pPr>
            <w:r w:rsidRPr="00664E21">
              <w:t>1.3. pašvaldību budžets</w:t>
            </w:r>
          </w:p>
        </w:tc>
        <w:tc>
          <w:tcPr>
            <w:tcW w:w="595" w:type="pct"/>
            <w:vAlign w:val="center"/>
          </w:tcPr>
          <w:p w:rsidR="00973D4C" w:rsidRPr="00664E21" w:rsidRDefault="00973D4C" w:rsidP="00536B44">
            <w:pPr>
              <w:pStyle w:val="naisf"/>
              <w:spacing w:before="0" w:after="0"/>
              <w:ind w:firstLine="0"/>
              <w:jc w:val="center"/>
            </w:pPr>
            <w:r w:rsidRPr="00664E21">
              <w:t>0</w:t>
            </w:r>
          </w:p>
        </w:tc>
        <w:tc>
          <w:tcPr>
            <w:tcW w:w="650" w:type="pct"/>
            <w:vAlign w:val="center"/>
          </w:tcPr>
          <w:p w:rsidR="00973D4C" w:rsidRPr="00664E21" w:rsidRDefault="00973D4C" w:rsidP="00536B44">
            <w:pPr>
              <w:pStyle w:val="naisf"/>
              <w:spacing w:before="0" w:after="0"/>
              <w:ind w:firstLine="0"/>
              <w:jc w:val="center"/>
            </w:pPr>
            <w:r w:rsidRPr="00664E21">
              <w:t>0</w:t>
            </w:r>
          </w:p>
        </w:tc>
        <w:tc>
          <w:tcPr>
            <w:tcW w:w="650" w:type="pct"/>
            <w:vAlign w:val="center"/>
          </w:tcPr>
          <w:p w:rsidR="00973D4C" w:rsidRPr="00664E21" w:rsidRDefault="00973D4C" w:rsidP="00536B44">
            <w:pPr>
              <w:pStyle w:val="naisf"/>
              <w:spacing w:before="0" w:after="0"/>
              <w:ind w:firstLine="0"/>
              <w:jc w:val="center"/>
            </w:pPr>
            <w:r w:rsidRPr="00664E21">
              <w:t>0</w:t>
            </w:r>
          </w:p>
        </w:tc>
        <w:tc>
          <w:tcPr>
            <w:tcW w:w="650" w:type="pct"/>
            <w:vAlign w:val="center"/>
          </w:tcPr>
          <w:p w:rsidR="00973D4C" w:rsidRPr="00664E21" w:rsidRDefault="00973D4C" w:rsidP="00536B44">
            <w:pPr>
              <w:pStyle w:val="naisf"/>
              <w:spacing w:before="0" w:after="0"/>
              <w:ind w:firstLine="0"/>
              <w:jc w:val="center"/>
            </w:pPr>
            <w:r w:rsidRPr="00664E21">
              <w:t>0</w:t>
            </w:r>
          </w:p>
        </w:tc>
        <w:tc>
          <w:tcPr>
            <w:tcW w:w="889" w:type="pct"/>
            <w:vAlign w:val="center"/>
          </w:tcPr>
          <w:p w:rsidR="00973D4C" w:rsidRPr="00664E21" w:rsidRDefault="00973D4C" w:rsidP="00536B44">
            <w:pPr>
              <w:pStyle w:val="naisf"/>
              <w:spacing w:before="0" w:after="0"/>
              <w:ind w:firstLine="0"/>
              <w:jc w:val="center"/>
            </w:pPr>
            <w:r w:rsidRPr="00664E21">
              <w:t>0</w:t>
            </w:r>
          </w:p>
        </w:tc>
      </w:tr>
      <w:tr w:rsidR="00CA071A" w:rsidRPr="003F7BE6" w:rsidTr="009123B3">
        <w:trPr>
          <w:jc w:val="center"/>
        </w:trPr>
        <w:tc>
          <w:tcPr>
            <w:tcW w:w="1566" w:type="pct"/>
          </w:tcPr>
          <w:p w:rsidR="00CA071A" w:rsidRPr="00664E21" w:rsidRDefault="00CA071A" w:rsidP="00A54DFF">
            <w:pPr>
              <w:pStyle w:val="naiskr"/>
              <w:spacing w:before="0" w:after="0"/>
            </w:pPr>
            <w:r w:rsidRPr="00664E21">
              <w:t>2. Budžeta izdevumi:</w:t>
            </w:r>
          </w:p>
        </w:tc>
        <w:tc>
          <w:tcPr>
            <w:tcW w:w="595" w:type="pct"/>
            <w:vAlign w:val="center"/>
          </w:tcPr>
          <w:p w:rsidR="00CA071A" w:rsidRPr="00664E21" w:rsidRDefault="00AF1437" w:rsidP="009123B3">
            <w:pPr>
              <w:pStyle w:val="naisf"/>
              <w:spacing w:before="0" w:after="0"/>
              <w:ind w:firstLine="0"/>
              <w:jc w:val="center"/>
            </w:pPr>
            <w:r>
              <w:t>241 504</w:t>
            </w:r>
          </w:p>
        </w:tc>
        <w:tc>
          <w:tcPr>
            <w:tcW w:w="650" w:type="pct"/>
            <w:vAlign w:val="center"/>
          </w:tcPr>
          <w:p w:rsidR="00CA071A" w:rsidRPr="00664E21" w:rsidRDefault="00CA071A" w:rsidP="009123B3">
            <w:pPr>
              <w:pStyle w:val="naisf"/>
              <w:spacing w:before="0" w:after="0"/>
              <w:ind w:firstLine="0"/>
              <w:jc w:val="center"/>
            </w:pPr>
            <w:r w:rsidRPr="00664E21">
              <w:t>0</w:t>
            </w:r>
          </w:p>
        </w:tc>
        <w:tc>
          <w:tcPr>
            <w:tcW w:w="650" w:type="pct"/>
            <w:vAlign w:val="center"/>
          </w:tcPr>
          <w:p w:rsidR="00CA071A" w:rsidRPr="00664E21" w:rsidRDefault="00AF1437" w:rsidP="009123B3">
            <w:pPr>
              <w:pStyle w:val="naisf"/>
              <w:spacing w:before="0" w:after="0"/>
              <w:ind w:firstLine="0"/>
              <w:jc w:val="center"/>
            </w:pPr>
            <w:r>
              <w:t>0</w:t>
            </w:r>
          </w:p>
        </w:tc>
        <w:tc>
          <w:tcPr>
            <w:tcW w:w="650" w:type="pct"/>
            <w:vAlign w:val="center"/>
          </w:tcPr>
          <w:p w:rsidR="00CA071A" w:rsidRPr="00664E21" w:rsidRDefault="00AF1437" w:rsidP="009123B3">
            <w:pPr>
              <w:pStyle w:val="naisf"/>
              <w:spacing w:before="0" w:after="0"/>
              <w:ind w:firstLine="0"/>
              <w:jc w:val="center"/>
            </w:pPr>
            <w:r>
              <w:t>0</w:t>
            </w:r>
          </w:p>
        </w:tc>
        <w:tc>
          <w:tcPr>
            <w:tcW w:w="889" w:type="pct"/>
            <w:vAlign w:val="center"/>
          </w:tcPr>
          <w:p w:rsidR="00F14B47" w:rsidRPr="00664E21" w:rsidRDefault="00AF1437" w:rsidP="009123B3">
            <w:pPr>
              <w:pStyle w:val="naisf"/>
              <w:spacing w:before="0" w:after="0"/>
              <w:ind w:firstLine="0"/>
              <w:jc w:val="center"/>
            </w:pPr>
            <w:r>
              <w:t>0</w:t>
            </w:r>
          </w:p>
        </w:tc>
      </w:tr>
      <w:tr w:rsidR="00CA071A" w:rsidRPr="003F7BE6" w:rsidTr="009123B3">
        <w:trPr>
          <w:trHeight w:val="282"/>
          <w:jc w:val="center"/>
        </w:trPr>
        <w:tc>
          <w:tcPr>
            <w:tcW w:w="1566" w:type="pct"/>
          </w:tcPr>
          <w:p w:rsidR="00CA071A" w:rsidRPr="00664E21" w:rsidRDefault="00CA071A" w:rsidP="001E1F8A">
            <w:pPr>
              <w:pStyle w:val="naiskr"/>
              <w:spacing w:before="0" w:after="0"/>
            </w:pPr>
            <w:r w:rsidRPr="00664E21">
              <w:t>2.1. valsts pamatbudžets</w:t>
            </w:r>
          </w:p>
        </w:tc>
        <w:tc>
          <w:tcPr>
            <w:tcW w:w="595" w:type="pct"/>
            <w:vAlign w:val="center"/>
          </w:tcPr>
          <w:p w:rsidR="00CA071A" w:rsidRPr="00664E21" w:rsidRDefault="00AF1437" w:rsidP="009123B3">
            <w:pPr>
              <w:pStyle w:val="naiskr"/>
              <w:spacing w:before="0" w:after="0"/>
              <w:jc w:val="center"/>
            </w:pPr>
            <w:r>
              <w:t>241 504</w:t>
            </w:r>
          </w:p>
        </w:tc>
        <w:tc>
          <w:tcPr>
            <w:tcW w:w="650" w:type="pct"/>
            <w:vAlign w:val="center"/>
          </w:tcPr>
          <w:p w:rsidR="00CA071A" w:rsidRPr="00664E21" w:rsidRDefault="00CA071A" w:rsidP="009123B3">
            <w:pPr>
              <w:pStyle w:val="naisf"/>
              <w:spacing w:before="0" w:after="0"/>
              <w:ind w:firstLine="0"/>
              <w:jc w:val="center"/>
            </w:pPr>
            <w:r w:rsidRPr="00664E21">
              <w:t>0</w:t>
            </w:r>
          </w:p>
        </w:tc>
        <w:tc>
          <w:tcPr>
            <w:tcW w:w="650" w:type="pct"/>
            <w:vAlign w:val="center"/>
          </w:tcPr>
          <w:p w:rsidR="00CA071A" w:rsidRPr="00664E21" w:rsidRDefault="00AF1437" w:rsidP="009123B3">
            <w:pPr>
              <w:pStyle w:val="naisf"/>
              <w:spacing w:before="0" w:after="0"/>
              <w:ind w:firstLine="0"/>
              <w:jc w:val="center"/>
            </w:pPr>
            <w:r>
              <w:t>0</w:t>
            </w:r>
          </w:p>
        </w:tc>
        <w:tc>
          <w:tcPr>
            <w:tcW w:w="650" w:type="pct"/>
            <w:vAlign w:val="center"/>
          </w:tcPr>
          <w:p w:rsidR="00CA071A" w:rsidRPr="00664E21" w:rsidRDefault="00AF1437" w:rsidP="009123B3">
            <w:pPr>
              <w:pStyle w:val="naisf"/>
              <w:spacing w:before="0" w:after="0"/>
              <w:ind w:firstLine="0"/>
              <w:jc w:val="center"/>
            </w:pPr>
            <w:r>
              <w:t>0</w:t>
            </w:r>
          </w:p>
        </w:tc>
        <w:tc>
          <w:tcPr>
            <w:tcW w:w="889" w:type="pct"/>
            <w:vAlign w:val="center"/>
          </w:tcPr>
          <w:p w:rsidR="00CA071A" w:rsidRPr="00664E21" w:rsidRDefault="00AF1437" w:rsidP="009123B3">
            <w:pPr>
              <w:pStyle w:val="naisf"/>
              <w:spacing w:before="0" w:after="0"/>
              <w:ind w:firstLine="0"/>
              <w:jc w:val="center"/>
            </w:pPr>
            <w:r>
              <w:t>0</w:t>
            </w:r>
          </w:p>
        </w:tc>
      </w:tr>
      <w:tr w:rsidR="00CA071A" w:rsidRPr="003F7BE6" w:rsidTr="009123B3">
        <w:trPr>
          <w:jc w:val="center"/>
        </w:trPr>
        <w:tc>
          <w:tcPr>
            <w:tcW w:w="1566" w:type="pct"/>
          </w:tcPr>
          <w:p w:rsidR="00CA071A" w:rsidRPr="00664E21" w:rsidRDefault="00CA071A" w:rsidP="00A54DFF">
            <w:pPr>
              <w:pStyle w:val="naiskr"/>
              <w:spacing w:before="0" w:after="0"/>
            </w:pPr>
            <w:r w:rsidRPr="00664E21">
              <w:t>2.2. valsts speciālais budžets</w:t>
            </w:r>
          </w:p>
        </w:tc>
        <w:tc>
          <w:tcPr>
            <w:tcW w:w="595" w:type="pct"/>
            <w:vAlign w:val="center"/>
          </w:tcPr>
          <w:p w:rsidR="00CA071A" w:rsidRPr="00664E21" w:rsidRDefault="00CA071A" w:rsidP="009123B3">
            <w:pPr>
              <w:pStyle w:val="naisf"/>
              <w:spacing w:before="0" w:after="0"/>
              <w:ind w:firstLine="0"/>
              <w:jc w:val="center"/>
              <w:rPr>
                <w:b/>
              </w:rPr>
            </w:pPr>
            <w:r w:rsidRPr="00664E21">
              <w:t>0</w:t>
            </w:r>
          </w:p>
        </w:tc>
        <w:tc>
          <w:tcPr>
            <w:tcW w:w="650" w:type="pct"/>
            <w:vAlign w:val="center"/>
          </w:tcPr>
          <w:p w:rsidR="00CA071A" w:rsidRPr="00664E21" w:rsidRDefault="00CA071A" w:rsidP="009123B3">
            <w:pPr>
              <w:pStyle w:val="naisf"/>
              <w:spacing w:before="0" w:after="0"/>
              <w:ind w:firstLine="0"/>
              <w:jc w:val="center"/>
            </w:pPr>
            <w:r w:rsidRPr="00664E21">
              <w:t>0</w:t>
            </w:r>
          </w:p>
        </w:tc>
        <w:tc>
          <w:tcPr>
            <w:tcW w:w="650" w:type="pct"/>
            <w:vAlign w:val="center"/>
          </w:tcPr>
          <w:p w:rsidR="00CA071A" w:rsidRPr="00664E21" w:rsidRDefault="00CA071A" w:rsidP="009123B3">
            <w:pPr>
              <w:pStyle w:val="naisf"/>
              <w:spacing w:before="0" w:after="0"/>
              <w:ind w:firstLine="0"/>
              <w:jc w:val="center"/>
              <w:rPr>
                <w:b/>
              </w:rPr>
            </w:pPr>
            <w:r w:rsidRPr="00664E21">
              <w:t>0</w:t>
            </w:r>
          </w:p>
        </w:tc>
        <w:tc>
          <w:tcPr>
            <w:tcW w:w="650" w:type="pct"/>
            <w:vAlign w:val="center"/>
          </w:tcPr>
          <w:p w:rsidR="00CA071A" w:rsidRPr="00664E21" w:rsidRDefault="00CA071A" w:rsidP="009123B3">
            <w:pPr>
              <w:pStyle w:val="naisf"/>
              <w:spacing w:before="0" w:after="0"/>
              <w:ind w:firstLine="0"/>
              <w:jc w:val="center"/>
              <w:rPr>
                <w:b/>
              </w:rPr>
            </w:pPr>
            <w:r w:rsidRPr="00664E21">
              <w:t>0</w:t>
            </w:r>
          </w:p>
        </w:tc>
        <w:tc>
          <w:tcPr>
            <w:tcW w:w="889" w:type="pct"/>
            <w:vAlign w:val="center"/>
          </w:tcPr>
          <w:p w:rsidR="00CA071A" w:rsidRPr="00664E21" w:rsidRDefault="00CA071A" w:rsidP="009123B3">
            <w:pPr>
              <w:pStyle w:val="naisf"/>
              <w:spacing w:before="0" w:after="0"/>
              <w:ind w:firstLine="0"/>
              <w:jc w:val="center"/>
            </w:pPr>
            <w:r w:rsidRPr="00664E21">
              <w:t>0</w:t>
            </w:r>
          </w:p>
        </w:tc>
      </w:tr>
      <w:tr w:rsidR="00CA071A" w:rsidRPr="003F7BE6" w:rsidTr="00E32338">
        <w:trPr>
          <w:jc w:val="center"/>
        </w:trPr>
        <w:tc>
          <w:tcPr>
            <w:tcW w:w="1566" w:type="pct"/>
          </w:tcPr>
          <w:p w:rsidR="00CA071A" w:rsidRPr="00664E21" w:rsidRDefault="00CA071A" w:rsidP="00A54DFF">
            <w:pPr>
              <w:pStyle w:val="naiskr"/>
              <w:spacing w:before="0" w:after="0"/>
            </w:pPr>
            <w:r w:rsidRPr="00664E21">
              <w:t xml:space="preserve">2.3. pašvaldību budžets </w:t>
            </w:r>
          </w:p>
        </w:tc>
        <w:tc>
          <w:tcPr>
            <w:tcW w:w="595" w:type="pct"/>
            <w:vAlign w:val="center"/>
          </w:tcPr>
          <w:p w:rsidR="00CA071A" w:rsidRPr="00664E21" w:rsidRDefault="00CA071A" w:rsidP="00536B44">
            <w:pPr>
              <w:pStyle w:val="naisf"/>
              <w:spacing w:before="0" w:after="0"/>
              <w:ind w:firstLine="0"/>
              <w:jc w:val="center"/>
              <w:rPr>
                <w:b/>
              </w:rPr>
            </w:pPr>
            <w:r w:rsidRPr="00664E21">
              <w:t>0</w:t>
            </w:r>
          </w:p>
        </w:tc>
        <w:tc>
          <w:tcPr>
            <w:tcW w:w="650" w:type="pct"/>
          </w:tcPr>
          <w:p w:rsidR="00CA071A" w:rsidRPr="00664E21" w:rsidRDefault="00CA071A" w:rsidP="009B28D2">
            <w:pPr>
              <w:pStyle w:val="naisf"/>
              <w:spacing w:before="0" w:after="0"/>
              <w:ind w:firstLine="0"/>
              <w:jc w:val="center"/>
            </w:pPr>
            <w:r w:rsidRPr="00664E21">
              <w:t>0</w:t>
            </w:r>
          </w:p>
        </w:tc>
        <w:tc>
          <w:tcPr>
            <w:tcW w:w="650" w:type="pct"/>
            <w:vAlign w:val="center"/>
          </w:tcPr>
          <w:p w:rsidR="00CA071A" w:rsidRPr="00664E21" w:rsidRDefault="00CA071A" w:rsidP="00CA071A">
            <w:pPr>
              <w:pStyle w:val="naisf"/>
              <w:spacing w:before="0" w:after="0"/>
              <w:ind w:firstLine="0"/>
              <w:jc w:val="center"/>
              <w:rPr>
                <w:b/>
              </w:rPr>
            </w:pPr>
            <w:r w:rsidRPr="00664E21">
              <w:t>0</w:t>
            </w:r>
          </w:p>
        </w:tc>
        <w:tc>
          <w:tcPr>
            <w:tcW w:w="650" w:type="pct"/>
            <w:vAlign w:val="center"/>
          </w:tcPr>
          <w:p w:rsidR="00CA071A" w:rsidRPr="00664E21" w:rsidRDefault="00CA071A" w:rsidP="00212477">
            <w:pPr>
              <w:pStyle w:val="naisf"/>
              <w:spacing w:before="0" w:after="0"/>
              <w:ind w:firstLine="0"/>
              <w:jc w:val="center"/>
              <w:rPr>
                <w:b/>
              </w:rPr>
            </w:pPr>
            <w:r w:rsidRPr="00664E21">
              <w:t>0</w:t>
            </w:r>
          </w:p>
        </w:tc>
        <w:tc>
          <w:tcPr>
            <w:tcW w:w="889" w:type="pct"/>
            <w:vAlign w:val="center"/>
          </w:tcPr>
          <w:p w:rsidR="00CA071A" w:rsidRPr="00664E21" w:rsidRDefault="00CA071A" w:rsidP="00536B44">
            <w:pPr>
              <w:pStyle w:val="naisf"/>
              <w:spacing w:before="0" w:after="0"/>
              <w:ind w:firstLine="0"/>
              <w:jc w:val="center"/>
            </w:pPr>
            <w:r w:rsidRPr="00664E21">
              <w:t>0</w:t>
            </w:r>
          </w:p>
        </w:tc>
      </w:tr>
      <w:tr w:rsidR="00CA071A" w:rsidRPr="003F7BE6" w:rsidTr="003C5C40">
        <w:trPr>
          <w:jc w:val="center"/>
        </w:trPr>
        <w:tc>
          <w:tcPr>
            <w:tcW w:w="1566" w:type="pct"/>
          </w:tcPr>
          <w:p w:rsidR="00CA071A" w:rsidRPr="00664E21" w:rsidRDefault="00CA071A" w:rsidP="00327527">
            <w:pPr>
              <w:pStyle w:val="naiskr"/>
              <w:spacing w:before="0" w:after="0"/>
            </w:pPr>
            <w:r w:rsidRPr="00664E21">
              <w:t>3. Finansiālā ietekme:</w:t>
            </w:r>
          </w:p>
        </w:tc>
        <w:tc>
          <w:tcPr>
            <w:tcW w:w="595" w:type="pct"/>
            <w:shd w:val="clear" w:color="auto" w:fill="auto"/>
            <w:vAlign w:val="center"/>
          </w:tcPr>
          <w:p w:rsidR="00CA071A" w:rsidRPr="00664E21" w:rsidRDefault="00CA071A" w:rsidP="00536B44">
            <w:pPr>
              <w:pStyle w:val="naisf"/>
              <w:spacing w:before="0" w:after="0"/>
              <w:ind w:firstLine="0"/>
              <w:jc w:val="center"/>
            </w:pPr>
            <w:r w:rsidRPr="00664E21">
              <w:t>0</w:t>
            </w:r>
          </w:p>
        </w:tc>
        <w:tc>
          <w:tcPr>
            <w:tcW w:w="650" w:type="pct"/>
          </w:tcPr>
          <w:p w:rsidR="00CA071A" w:rsidRPr="00664E21" w:rsidRDefault="00CA071A" w:rsidP="009B28D2">
            <w:pPr>
              <w:pStyle w:val="naisf"/>
              <w:spacing w:before="0" w:after="0"/>
              <w:ind w:firstLine="0"/>
              <w:jc w:val="center"/>
            </w:pPr>
            <w:r w:rsidRPr="00664E21">
              <w:t>0</w:t>
            </w:r>
          </w:p>
        </w:tc>
        <w:tc>
          <w:tcPr>
            <w:tcW w:w="650" w:type="pct"/>
          </w:tcPr>
          <w:p w:rsidR="00CA071A" w:rsidRPr="00664E21" w:rsidRDefault="00AF1437" w:rsidP="00000622">
            <w:pPr>
              <w:pStyle w:val="naisf"/>
              <w:spacing w:before="0" w:after="0"/>
              <w:ind w:firstLine="0"/>
              <w:jc w:val="center"/>
            </w:pPr>
            <w:r>
              <w:t>0</w:t>
            </w:r>
          </w:p>
        </w:tc>
        <w:tc>
          <w:tcPr>
            <w:tcW w:w="650" w:type="pct"/>
          </w:tcPr>
          <w:p w:rsidR="00CA071A" w:rsidRPr="00664E21" w:rsidRDefault="00AF1437" w:rsidP="000D3594">
            <w:pPr>
              <w:pStyle w:val="naisf"/>
              <w:spacing w:before="0" w:after="0"/>
              <w:ind w:firstLine="0"/>
              <w:jc w:val="center"/>
            </w:pPr>
            <w:r>
              <w:t>0</w:t>
            </w:r>
          </w:p>
        </w:tc>
        <w:tc>
          <w:tcPr>
            <w:tcW w:w="889" w:type="pct"/>
          </w:tcPr>
          <w:p w:rsidR="00CA071A" w:rsidRPr="00664E21" w:rsidRDefault="00AF1437" w:rsidP="000D3594">
            <w:pPr>
              <w:pStyle w:val="naisf"/>
              <w:spacing w:before="0" w:after="0"/>
              <w:ind w:firstLine="0"/>
              <w:jc w:val="center"/>
            </w:pPr>
            <w:r>
              <w:t>0</w:t>
            </w:r>
          </w:p>
        </w:tc>
      </w:tr>
      <w:tr w:rsidR="00CA071A" w:rsidRPr="003F7BE6" w:rsidTr="003C5C40">
        <w:trPr>
          <w:jc w:val="center"/>
        </w:trPr>
        <w:tc>
          <w:tcPr>
            <w:tcW w:w="1566" w:type="pct"/>
          </w:tcPr>
          <w:p w:rsidR="00CA071A" w:rsidRPr="00664E21" w:rsidRDefault="00CA071A" w:rsidP="00327527">
            <w:pPr>
              <w:pStyle w:val="naiskr"/>
              <w:spacing w:before="0" w:after="0"/>
            </w:pPr>
            <w:r w:rsidRPr="00664E21">
              <w:t>3.1. valsts pamatbudžets</w:t>
            </w:r>
          </w:p>
        </w:tc>
        <w:tc>
          <w:tcPr>
            <w:tcW w:w="595" w:type="pct"/>
            <w:shd w:val="clear" w:color="auto" w:fill="auto"/>
            <w:vAlign w:val="center"/>
          </w:tcPr>
          <w:p w:rsidR="00CA071A" w:rsidRPr="00664E21" w:rsidRDefault="00CA071A" w:rsidP="00536B44">
            <w:pPr>
              <w:pStyle w:val="naisf"/>
              <w:spacing w:before="0" w:after="0"/>
              <w:ind w:firstLine="0"/>
              <w:jc w:val="center"/>
            </w:pPr>
            <w:r w:rsidRPr="00664E21">
              <w:t>0</w:t>
            </w:r>
          </w:p>
        </w:tc>
        <w:tc>
          <w:tcPr>
            <w:tcW w:w="650" w:type="pct"/>
          </w:tcPr>
          <w:p w:rsidR="00CA071A" w:rsidRPr="00664E21" w:rsidRDefault="00CA071A" w:rsidP="009B28D2">
            <w:pPr>
              <w:pStyle w:val="naisf"/>
              <w:spacing w:before="0" w:after="0"/>
              <w:ind w:firstLine="0"/>
              <w:jc w:val="center"/>
            </w:pPr>
            <w:r w:rsidRPr="00664E21">
              <w:t>0</w:t>
            </w:r>
          </w:p>
        </w:tc>
        <w:tc>
          <w:tcPr>
            <w:tcW w:w="650" w:type="pct"/>
          </w:tcPr>
          <w:p w:rsidR="00CA071A" w:rsidRPr="00664E21" w:rsidRDefault="00AF1437" w:rsidP="00000622">
            <w:pPr>
              <w:pStyle w:val="naisf"/>
              <w:spacing w:before="0" w:after="0"/>
              <w:ind w:firstLine="0"/>
              <w:jc w:val="center"/>
            </w:pPr>
            <w:r>
              <w:t>0</w:t>
            </w:r>
          </w:p>
        </w:tc>
        <w:tc>
          <w:tcPr>
            <w:tcW w:w="650" w:type="pct"/>
          </w:tcPr>
          <w:p w:rsidR="00CA071A" w:rsidRPr="00664E21" w:rsidRDefault="00AF1437" w:rsidP="00C91EC9">
            <w:pPr>
              <w:pStyle w:val="naisf"/>
              <w:spacing w:before="0" w:after="0"/>
              <w:ind w:firstLine="0"/>
              <w:jc w:val="center"/>
            </w:pPr>
            <w:r>
              <w:t>0</w:t>
            </w:r>
          </w:p>
        </w:tc>
        <w:tc>
          <w:tcPr>
            <w:tcW w:w="889" w:type="pct"/>
          </w:tcPr>
          <w:p w:rsidR="00CA071A" w:rsidRPr="00664E21" w:rsidRDefault="00AF1437" w:rsidP="000D3594">
            <w:pPr>
              <w:pStyle w:val="naisf"/>
              <w:spacing w:before="0" w:after="0"/>
              <w:ind w:firstLine="0"/>
              <w:jc w:val="center"/>
            </w:pPr>
            <w:r>
              <w:t>0</w:t>
            </w:r>
          </w:p>
        </w:tc>
      </w:tr>
      <w:tr w:rsidR="00CA071A" w:rsidRPr="003F7BE6" w:rsidTr="00327527">
        <w:trPr>
          <w:jc w:val="center"/>
        </w:trPr>
        <w:tc>
          <w:tcPr>
            <w:tcW w:w="1566" w:type="pct"/>
          </w:tcPr>
          <w:p w:rsidR="00CA071A" w:rsidRPr="00664E21" w:rsidRDefault="00CA071A" w:rsidP="00327527">
            <w:pPr>
              <w:pStyle w:val="naiskr"/>
              <w:spacing w:before="0" w:after="0"/>
            </w:pPr>
            <w:r w:rsidRPr="00664E21">
              <w:t>3.2. speciālais budžets</w:t>
            </w:r>
          </w:p>
        </w:tc>
        <w:tc>
          <w:tcPr>
            <w:tcW w:w="595" w:type="pct"/>
            <w:shd w:val="clear" w:color="auto" w:fill="auto"/>
            <w:vAlign w:val="center"/>
          </w:tcPr>
          <w:p w:rsidR="00CA071A" w:rsidRPr="00664E21" w:rsidRDefault="00CA071A" w:rsidP="00536B44">
            <w:pPr>
              <w:pStyle w:val="naisf"/>
              <w:spacing w:before="0" w:after="0"/>
              <w:ind w:firstLine="0"/>
              <w:jc w:val="center"/>
            </w:pPr>
            <w:r w:rsidRPr="00664E21">
              <w:t>0</w:t>
            </w:r>
          </w:p>
        </w:tc>
        <w:tc>
          <w:tcPr>
            <w:tcW w:w="650" w:type="pct"/>
          </w:tcPr>
          <w:p w:rsidR="00CA071A" w:rsidRPr="00664E21" w:rsidRDefault="00CA071A" w:rsidP="009B28D2">
            <w:pPr>
              <w:pStyle w:val="naisf"/>
              <w:spacing w:before="0" w:after="0"/>
              <w:ind w:firstLine="0"/>
              <w:jc w:val="center"/>
            </w:pPr>
            <w:r w:rsidRPr="00664E21">
              <w:t>0</w:t>
            </w:r>
          </w:p>
        </w:tc>
        <w:tc>
          <w:tcPr>
            <w:tcW w:w="650" w:type="pct"/>
            <w:vAlign w:val="center"/>
          </w:tcPr>
          <w:p w:rsidR="00CA071A" w:rsidRPr="00664E21" w:rsidRDefault="00CA071A" w:rsidP="00CA071A">
            <w:pPr>
              <w:pStyle w:val="naisf"/>
              <w:spacing w:before="0" w:after="0"/>
              <w:ind w:firstLine="0"/>
              <w:jc w:val="center"/>
            </w:pPr>
            <w:r w:rsidRPr="00664E21">
              <w:t>0</w:t>
            </w:r>
          </w:p>
        </w:tc>
        <w:tc>
          <w:tcPr>
            <w:tcW w:w="650" w:type="pct"/>
            <w:vAlign w:val="center"/>
          </w:tcPr>
          <w:p w:rsidR="00CA071A" w:rsidRPr="00664E21" w:rsidRDefault="00CA071A" w:rsidP="00212477">
            <w:pPr>
              <w:pStyle w:val="naisf"/>
              <w:spacing w:before="0" w:after="0"/>
              <w:ind w:firstLine="0"/>
              <w:jc w:val="center"/>
            </w:pPr>
            <w:r w:rsidRPr="00664E21">
              <w:t>0</w:t>
            </w:r>
          </w:p>
        </w:tc>
        <w:tc>
          <w:tcPr>
            <w:tcW w:w="889" w:type="pct"/>
            <w:vAlign w:val="center"/>
          </w:tcPr>
          <w:p w:rsidR="00CA071A" w:rsidRPr="00664E21" w:rsidRDefault="00CA071A" w:rsidP="00536B44">
            <w:pPr>
              <w:pStyle w:val="naisf"/>
              <w:spacing w:before="0" w:after="0"/>
              <w:ind w:firstLine="0"/>
              <w:jc w:val="center"/>
            </w:pPr>
            <w:r w:rsidRPr="00664E21">
              <w:t>0</w:t>
            </w:r>
          </w:p>
        </w:tc>
      </w:tr>
      <w:tr w:rsidR="00CA071A" w:rsidRPr="003F7BE6" w:rsidTr="00E32338">
        <w:trPr>
          <w:jc w:val="center"/>
        </w:trPr>
        <w:tc>
          <w:tcPr>
            <w:tcW w:w="1566" w:type="pct"/>
          </w:tcPr>
          <w:p w:rsidR="00CA071A" w:rsidRPr="00664E21" w:rsidRDefault="00CA071A" w:rsidP="00327527">
            <w:pPr>
              <w:pStyle w:val="naiskr"/>
              <w:spacing w:before="0" w:after="0"/>
            </w:pPr>
            <w:r w:rsidRPr="00664E21">
              <w:t xml:space="preserve">3.3. pašvaldību budžets </w:t>
            </w:r>
          </w:p>
        </w:tc>
        <w:tc>
          <w:tcPr>
            <w:tcW w:w="595" w:type="pct"/>
            <w:shd w:val="clear" w:color="auto" w:fill="auto"/>
            <w:vAlign w:val="center"/>
          </w:tcPr>
          <w:p w:rsidR="00CA071A" w:rsidRPr="00664E21" w:rsidRDefault="00CA071A" w:rsidP="00536B44">
            <w:pPr>
              <w:pStyle w:val="naisf"/>
              <w:spacing w:before="0" w:after="0"/>
              <w:ind w:firstLine="0"/>
              <w:jc w:val="center"/>
            </w:pPr>
            <w:r w:rsidRPr="00664E21">
              <w:t>0</w:t>
            </w:r>
          </w:p>
        </w:tc>
        <w:tc>
          <w:tcPr>
            <w:tcW w:w="650" w:type="pct"/>
          </w:tcPr>
          <w:p w:rsidR="00CA071A" w:rsidRPr="00664E21" w:rsidRDefault="00CA071A" w:rsidP="009B28D2">
            <w:pPr>
              <w:pStyle w:val="naisf"/>
              <w:spacing w:before="0" w:after="0"/>
              <w:ind w:firstLine="0"/>
              <w:jc w:val="center"/>
            </w:pPr>
            <w:r w:rsidRPr="00664E21">
              <w:t>0</w:t>
            </w:r>
          </w:p>
        </w:tc>
        <w:tc>
          <w:tcPr>
            <w:tcW w:w="650" w:type="pct"/>
            <w:vAlign w:val="center"/>
          </w:tcPr>
          <w:p w:rsidR="00CA071A" w:rsidRPr="00664E21" w:rsidRDefault="00CA071A" w:rsidP="00CA071A">
            <w:pPr>
              <w:pStyle w:val="naisf"/>
              <w:spacing w:before="0" w:after="0"/>
              <w:ind w:firstLine="0"/>
              <w:jc w:val="center"/>
            </w:pPr>
            <w:r w:rsidRPr="00664E21">
              <w:t>0</w:t>
            </w:r>
          </w:p>
        </w:tc>
        <w:tc>
          <w:tcPr>
            <w:tcW w:w="650" w:type="pct"/>
            <w:vAlign w:val="center"/>
          </w:tcPr>
          <w:p w:rsidR="00CA071A" w:rsidRPr="00664E21" w:rsidRDefault="00CA071A" w:rsidP="00212477">
            <w:pPr>
              <w:pStyle w:val="naisf"/>
              <w:spacing w:before="0" w:after="0"/>
              <w:ind w:firstLine="0"/>
              <w:jc w:val="center"/>
            </w:pPr>
            <w:r w:rsidRPr="00664E21">
              <w:t>0</w:t>
            </w:r>
          </w:p>
        </w:tc>
        <w:tc>
          <w:tcPr>
            <w:tcW w:w="889" w:type="pct"/>
            <w:vAlign w:val="center"/>
          </w:tcPr>
          <w:p w:rsidR="00CA071A" w:rsidRPr="00664E21" w:rsidRDefault="00CA071A" w:rsidP="00536B44">
            <w:pPr>
              <w:pStyle w:val="naisf"/>
              <w:spacing w:before="0" w:after="0"/>
              <w:ind w:firstLine="0"/>
              <w:jc w:val="center"/>
            </w:pPr>
            <w:r w:rsidRPr="00664E21">
              <w:t>0</w:t>
            </w:r>
          </w:p>
        </w:tc>
      </w:tr>
      <w:tr w:rsidR="00CA071A" w:rsidRPr="003F7BE6" w:rsidTr="00E32338">
        <w:trPr>
          <w:jc w:val="center"/>
        </w:trPr>
        <w:tc>
          <w:tcPr>
            <w:tcW w:w="1566" w:type="pct"/>
            <w:vMerge w:val="restart"/>
          </w:tcPr>
          <w:p w:rsidR="00CA071A" w:rsidRPr="00664E21" w:rsidRDefault="00CA071A" w:rsidP="00A54DFF">
            <w:pPr>
              <w:pStyle w:val="naiskr"/>
              <w:spacing w:before="0" w:after="0"/>
            </w:pPr>
            <w:r w:rsidRPr="00664E21">
              <w:t>4. Finanšu līdzekļi papildu izde</w:t>
            </w:r>
            <w:r w:rsidRPr="00664E21">
              <w:softHyphen/>
              <w:t xml:space="preserve">vumu finansēšanai (kompensējošu izdevumu </w:t>
            </w:r>
            <w:r w:rsidRPr="00664E21">
              <w:lastRenderedPageBreak/>
              <w:t>samazinājumu norāda ar "+" zīmi)</w:t>
            </w:r>
          </w:p>
        </w:tc>
        <w:tc>
          <w:tcPr>
            <w:tcW w:w="595" w:type="pct"/>
            <w:vMerge w:val="restart"/>
            <w:vAlign w:val="center"/>
          </w:tcPr>
          <w:p w:rsidR="00CA071A" w:rsidRPr="00664E21" w:rsidRDefault="00CA071A" w:rsidP="00536B44">
            <w:pPr>
              <w:pStyle w:val="naisf"/>
              <w:spacing w:before="0" w:after="0"/>
              <w:ind w:firstLine="0"/>
              <w:jc w:val="center"/>
            </w:pPr>
            <w:r w:rsidRPr="00664E21">
              <w:lastRenderedPageBreak/>
              <w:t>X</w:t>
            </w:r>
          </w:p>
        </w:tc>
        <w:tc>
          <w:tcPr>
            <w:tcW w:w="650" w:type="pct"/>
            <w:vMerge w:val="restart"/>
          </w:tcPr>
          <w:p w:rsidR="00CA071A" w:rsidRPr="00664E21" w:rsidRDefault="00CA071A" w:rsidP="009B28D2">
            <w:pPr>
              <w:pStyle w:val="naisf"/>
              <w:spacing w:before="0" w:after="0"/>
              <w:ind w:firstLine="0"/>
              <w:jc w:val="center"/>
            </w:pPr>
            <w:r w:rsidRPr="00664E21">
              <w:t>0</w:t>
            </w:r>
          </w:p>
        </w:tc>
        <w:tc>
          <w:tcPr>
            <w:tcW w:w="650" w:type="pct"/>
            <w:vAlign w:val="center"/>
          </w:tcPr>
          <w:p w:rsidR="00CA071A" w:rsidRPr="00664E21" w:rsidRDefault="00CA071A" w:rsidP="00CA071A">
            <w:pPr>
              <w:pStyle w:val="naisf"/>
              <w:spacing w:before="0" w:after="0"/>
              <w:ind w:firstLine="0"/>
              <w:jc w:val="center"/>
            </w:pPr>
            <w:r w:rsidRPr="00664E21">
              <w:t>0</w:t>
            </w:r>
          </w:p>
        </w:tc>
        <w:tc>
          <w:tcPr>
            <w:tcW w:w="650" w:type="pct"/>
            <w:vAlign w:val="center"/>
          </w:tcPr>
          <w:p w:rsidR="00CA071A" w:rsidRPr="00664E21" w:rsidRDefault="00CA071A" w:rsidP="00212477">
            <w:pPr>
              <w:pStyle w:val="naisf"/>
              <w:spacing w:before="0" w:after="0"/>
              <w:ind w:firstLine="0"/>
              <w:jc w:val="center"/>
            </w:pPr>
            <w:r w:rsidRPr="00664E21">
              <w:t>0</w:t>
            </w:r>
          </w:p>
        </w:tc>
        <w:tc>
          <w:tcPr>
            <w:tcW w:w="889" w:type="pct"/>
            <w:vAlign w:val="center"/>
          </w:tcPr>
          <w:p w:rsidR="00CA071A" w:rsidRPr="00664E21" w:rsidRDefault="00CA071A" w:rsidP="00E32338">
            <w:pPr>
              <w:pStyle w:val="naisf"/>
              <w:spacing w:before="0" w:after="0"/>
              <w:ind w:firstLine="0"/>
              <w:jc w:val="center"/>
            </w:pPr>
            <w:r w:rsidRPr="00664E21">
              <w:t>0</w:t>
            </w:r>
          </w:p>
        </w:tc>
      </w:tr>
      <w:tr w:rsidR="00CA071A" w:rsidRPr="003F7BE6" w:rsidTr="00E32338">
        <w:trPr>
          <w:jc w:val="center"/>
        </w:trPr>
        <w:tc>
          <w:tcPr>
            <w:tcW w:w="1566" w:type="pct"/>
            <w:vMerge/>
          </w:tcPr>
          <w:p w:rsidR="00CA071A" w:rsidRPr="00664E21" w:rsidRDefault="00CA071A" w:rsidP="00536B44">
            <w:pPr>
              <w:rPr>
                <w:rFonts w:ascii="Times New Roman" w:hAnsi="Times New Roman"/>
                <w:sz w:val="24"/>
                <w:szCs w:val="24"/>
              </w:rPr>
            </w:pPr>
          </w:p>
        </w:tc>
        <w:tc>
          <w:tcPr>
            <w:tcW w:w="595" w:type="pct"/>
            <w:vMerge/>
          </w:tcPr>
          <w:p w:rsidR="00CA071A" w:rsidRPr="00664E21" w:rsidRDefault="00CA071A" w:rsidP="00536B44">
            <w:pPr>
              <w:pStyle w:val="Header"/>
              <w:jc w:val="center"/>
              <w:rPr>
                <w:rFonts w:ascii="Times New Roman" w:hAnsi="Times New Roman"/>
                <w:sz w:val="24"/>
                <w:szCs w:val="24"/>
              </w:rPr>
            </w:pPr>
          </w:p>
        </w:tc>
        <w:tc>
          <w:tcPr>
            <w:tcW w:w="650" w:type="pct"/>
            <w:vMerge/>
          </w:tcPr>
          <w:p w:rsidR="00CA071A" w:rsidRPr="00664E21" w:rsidRDefault="00CA071A" w:rsidP="009B28D2">
            <w:pPr>
              <w:pStyle w:val="naisf"/>
              <w:spacing w:before="0" w:after="0"/>
              <w:ind w:firstLine="0"/>
              <w:jc w:val="center"/>
            </w:pPr>
          </w:p>
        </w:tc>
        <w:tc>
          <w:tcPr>
            <w:tcW w:w="650" w:type="pct"/>
            <w:vAlign w:val="center"/>
          </w:tcPr>
          <w:p w:rsidR="00CA071A" w:rsidRPr="00664E21" w:rsidRDefault="00CA071A" w:rsidP="00CA071A">
            <w:pPr>
              <w:pStyle w:val="naisf"/>
              <w:spacing w:before="0" w:after="0"/>
              <w:ind w:firstLine="0"/>
              <w:jc w:val="center"/>
            </w:pPr>
            <w:r w:rsidRPr="00664E21">
              <w:t>0</w:t>
            </w:r>
          </w:p>
        </w:tc>
        <w:tc>
          <w:tcPr>
            <w:tcW w:w="650" w:type="pct"/>
            <w:vAlign w:val="center"/>
          </w:tcPr>
          <w:p w:rsidR="00CA071A" w:rsidRPr="00664E21" w:rsidRDefault="00CA071A" w:rsidP="00212477">
            <w:pPr>
              <w:pStyle w:val="naisf"/>
              <w:spacing w:before="0" w:after="0"/>
              <w:ind w:firstLine="0"/>
              <w:jc w:val="center"/>
            </w:pPr>
            <w:r w:rsidRPr="00664E21">
              <w:t>0</w:t>
            </w:r>
          </w:p>
        </w:tc>
        <w:tc>
          <w:tcPr>
            <w:tcW w:w="889" w:type="pct"/>
            <w:vAlign w:val="center"/>
          </w:tcPr>
          <w:p w:rsidR="00CA071A" w:rsidRPr="00664E21" w:rsidRDefault="00CA071A" w:rsidP="00E32338">
            <w:pPr>
              <w:pStyle w:val="naisf"/>
              <w:spacing w:before="0" w:after="0"/>
              <w:ind w:firstLine="0"/>
              <w:jc w:val="center"/>
            </w:pPr>
            <w:r w:rsidRPr="00664E21">
              <w:t>0</w:t>
            </w:r>
          </w:p>
        </w:tc>
      </w:tr>
      <w:tr w:rsidR="00CA071A" w:rsidRPr="003F7BE6" w:rsidTr="00E32338">
        <w:trPr>
          <w:jc w:val="center"/>
        </w:trPr>
        <w:tc>
          <w:tcPr>
            <w:tcW w:w="1566" w:type="pct"/>
            <w:vMerge/>
          </w:tcPr>
          <w:p w:rsidR="00CA071A" w:rsidRPr="00664E21" w:rsidRDefault="00CA071A" w:rsidP="00536B44">
            <w:pPr>
              <w:rPr>
                <w:rFonts w:ascii="Times New Roman" w:hAnsi="Times New Roman"/>
                <w:sz w:val="24"/>
                <w:szCs w:val="24"/>
              </w:rPr>
            </w:pPr>
          </w:p>
        </w:tc>
        <w:tc>
          <w:tcPr>
            <w:tcW w:w="595" w:type="pct"/>
            <w:vMerge/>
          </w:tcPr>
          <w:p w:rsidR="00CA071A" w:rsidRPr="00664E21" w:rsidRDefault="00CA071A" w:rsidP="00536B44">
            <w:pPr>
              <w:pStyle w:val="Header"/>
              <w:jc w:val="center"/>
              <w:rPr>
                <w:rFonts w:ascii="Times New Roman" w:hAnsi="Times New Roman"/>
                <w:sz w:val="24"/>
                <w:szCs w:val="24"/>
              </w:rPr>
            </w:pPr>
          </w:p>
        </w:tc>
        <w:tc>
          <w:tcPr>
            <w:tcW w:w="650" w:type="pct"/>
            <w:vMerge/>
          </w:tcPr>
          <w:p w:rsidR="00CA071A" w:rsidRPr="00664E21" w:rsidRDefault="00CA071A" w:rsidP="00536B44">
            <w:pPr>
              <w:pStyle w:val="naisf"/>
              <w:spacing w:before="0" w:after="0"/>
              <w:ind w:firstLine="0"/>
              <w:jc w:val="center"/>
            </w:pPr>
          </w:p>
        </w:tc>
        <w:tc>
          <w:tcPr>
            <w:tcW w:w="650" w:type="pct"/>
            <w:vAlign w:val="center"/>
          </w:tcPr>
          <w:p w:rsidR="00CA071A" w:rsidRPr="00664E21" w:rsidRDefault="00CA071A" w:rsidP="00CA071A">
            <w:pPr>
              <w:pStyle w:val="naislab"/>
              <w:spacing w:before="0" w:after="0"/>
              <w:jc w:val="center"/>
            </w:pPr>
            <w:r w:rsidRPr="00664E21">
              <w:t>0</w:t>
            </w:r>
          </w:p>
        </w:tc>
        <w:tc>
          <w:tcPr>
            <w:tcW w:w="650" w:type="pct"/>
            <w:vAlign w:val="center"/>
          </w:tcPr>
          <w:p w:rsidR="00CA071A" w:rsidRPr="00664E21" w:rsidRDefault="00CA071A" w:rsidP="00212477">
            <w:pPr>
              <w:pStyle w:val="naislab"/>
              <w:spacing w:before="0" w:after="0"/>
              <w:jc w:val="center"/>
            </w:pPr>
            <w:r w:rsidRPr="00664E21">
              <w:t>0</w:t>
            </w:r>
          </w:p>
        </w:tc>
        <w:tc>
          <w:tcPr>
            <w:tcW w:w="889" w:type="pct"/>
            <w:vAlign w:val="center"/>
          </w:tcPr>
          <w:p w:rsidR="00CA071A" w:rsidRPr="00664E21" w:rsidRDefault="00CA071A" w:rsidP="00E32338">
            <w:pPr>
              <w:pStyle w:val="naisf"/>
              <w:spacing w:before="0" w:after="0"/>
              <w:ind w:firstLine="0"/>
              <w:jc w:val="center"/>
            </w:pPr>
            <w:r w:rsidRPr="00664E21">
              <w:t>0</w:t>
            </w:r>
          </w:p>
        </w:tc>
      </w:tr>
      <w:tr w:rsidR="00CA071A" w:rsidRPr="003F7BE6" w:rsidTr="007B7B68">
        <w:trPr>
          <w:jc w:val="center"/>
        </w:trPr>
        <w:tc>
          <w:tcPr>
            <w:tcW w:w="1566" w:type="pct"/>
          </w:tcPr>
          <w:p w:rsidR="00CA071A" w:rsidRPr="00664E21" w:rsidRDefault="00CA071A" w:rsidP="00A54DFF">
            <w:pPr>
              <w:pStyle w:val="naiskr"/>
              <w:spacing w:before="0" w:after="0"/>
            </w:pPr>
            <w:r w:rsidRPr="00664E21">
              <w:lastRenderedPageBreak/>
              <w:t>5. Precizēta finansiālā ietekme:</w:t>
            </w:r>
          </w:p>
        </w:tc>
        <w:tc>
          <w:tcPr>
            <w:tcW w:w="595" w:type="pct"/>
            <w:vMerge w:val="restart"/>
            <w:vAlign w:val="center"/>
          </w:tcPr>
          <w:p w:rsidR="00CA071A" w:rsidRPr="00664E21" w:rsidRDefault="00CA071A" w:rsidP="00536B44">
            <w:pPr>
              <w:pStyle w:val="Header"/>
              <w:jc w:val="center"/>
              <w:rPr>
                <w:rFonts w:ascii="Times New Roman" w:hAnsi="Times New Roman"/>
                <w:sz w:val="24"/>
                <w:szCs w:val="24"/>
              </w:rPr>
            </w:pPr>
            <w:r w:rsidRPr="00664E21">
              <w:rPr>
                <w:rFonts w:ascii="Times New Roman" w:hAnsi="Times New Roman"/>
                <w:sz w:val="24"/>
                <w:szCs w:val="24"/>
              </w:rPr>
              <w:t>X</w:t>
            </w:r>
          </w:p>
        </w:tc>
        <w:tc>
          <w:tcPr>
            <w:tcW w:w="650" w:type="pct"/>
          </w:tcPr>
          <w:p w:rsidR="00CA071A" w:rsidRPr="00664E21" w:rsidRDefault="00CA071A" w:rsidP="009B28D2">
            <w:pPr>
              <w:pStyle w:val="naisf"/>
              <w:spacing w:before="0" w:after="0"/>
              <w:ind w:firstLine="0"/>
              <w:jc w:val="center"/>
            </w:pPr>
            <w:r w:rsidRPr="00664E21">
              <w:t>0</w:t>
            </w:r>
          </w:p>
        </w:tc>
        <w:tc>
          <w:tcPr>
            <w:tcW w:w="650" w:type="pct"/>
            <w:vAlign w:val="center"/>
          </w:tcPr>
          <w:p w:rsidR="00CA071A" w:rsidRPr="00664E21" w:rsidRDefault="00AF1437" w:rsidP="00000622">
            <w:pPr>
              <w:pStyle w:val="naisf"/>
              <w:spacing w:before="0" w:after="0"/>
              <w:ind w:firstLine="0"/>
              <w:jc w:val="center"/>
            </w:pPr>
            <w:r>
              <w:t>0</w:t>
            </w:r>
          </w:p>
        </w:tc>
        <w:tc>
          <w:tcPr>
            <w:tcW w:w="650" w:type="pct"/>
            <w:vAlign w:val="center"/>
          </w:tcPr>
          <w:p w:rsidR="00CA071A" w:rsidRPr="00664E21" w:rsidRDefault="00AF1437" w:rsidP="007B7B68">
            <w:pPr>
              <w:pStyle w:val="naisf"/>
              <w:spacing w:before="0" w:after="0"/>
              <w:ind w:firstLine="0"/>
              <w:jc w:val="center"/>
            </w:pPr>
            <w:r>
              <w:t>0</w:t>
            </w:r>
          </w:p>
        </w:tc>
        <w:tc>
          <w:tcPr>
            <w:tcW w:w="889" w:type="pct"/>
            <w:vAlign w:val="center"/>
          </w:tcPr>
          <w:p w:rsidR="00CA071A" w:rsidRPr="00664E21" w:rsidRDefault="00AF1437" w:rsidP="00212477">
            <w:pPr>
              <w:pStyle w:val="naisf"/>
              <w:spacing w:before="0" w:after="0"/>
              <w:ind w:firstLine="0"/>
              <w:jc w:val="center"/>
            </w:pPr>
            <w:r>
              <w:t>0</w:t>
            </w:r>
          </w:p>
        </w:tc>
      </w:tr>
      <w:tr w:rsidR="00CA071A" w:rsidRPr="003F7BE6" w:rsidTr="007B7B68">
        <w:trPr>
          <w:jc w:val="center"/>
        </w:trPr>
        <w:tc>
          <w:tcPr>
            <w:tcW w:w="1566" w:type="pct"/>
          </w:tcPr>
          <w:p w:rsidR="00CA071A" w:rsidRPr="00664E21" w:rsidRDefault="00CA071A" w:rsidP="00A54DFF">
            <w:pPr>
              <w:pStyle w:val="naiskr"/>
              <w:spacing w:before="0" w:after="0"/>
            </w:pPr>
            <w:r w:rsidRPr="00664E21">
              <w:t>5.1. valsts pamatbudžets</w:t>
            </w:r>
          </w:p>
        </w:tc>
        <w:tc>
          <w:tcPr>
            <w:tcW w:w="595" w:type="pct"/>
            <w:vMerge/>
            <w:vAlign w:val="center"/>
          </w:tcPr>
          <w:p w:rsidR="00CA071A" w:rsidRPr="00664E21" w:rsidRDefault="00CA071A" w:rsidP="00536B44">
            <w:pPr>
              <w:pStyle w:val="naisf"/>
              <w:spacing w:before="0" w:after="0"/>
              <w:ind w:firstLine="0"/>
              <w:jc w:val="center"/>
            </w:pPr>
          </w:p>
        </w:tc>
        <w:tc>
          <w:tcPr>
            <w:tcW w:w="650" w:type="pct"/>
          </w:tcPr>
          <w:p w:rsidR="00CA071A" w:rsidRPr="00664E21" w:rsidRDefault="00CA071A" w:rsidP="009B28D2">
            <w:pPr>
              <w:pStyle w:val="naisf"/>
              <w:spacing w:before="0" w:after="0"/>
              <w:ind w:firstLine="0"/>
              <w:jc w:val="center"/>
            </w:pPr>
            <w:r w:rsidRPr="00664E21">
              <w:t>0</w:t>
            </w:r>
          </w:p>
        </w:tc>
        <w:tc>
          <w:tcPr>
            <w:tcW w:w="650" w:type="pct"/>
            <w:vAlign w:val="center"/>
          </w:tcPr>
          <w:p w:rsidR="00CA071A" w:rsidRPr="00664E21" w:rsidRDefault="00AF1437" w:rsidP="00000622">
            <w:pPr>
              <w:pStyle w:val="naisf"/>
              <w:spacing w:before="0" w:after="0"/>
              <w:ind w:firstLine="0"/>
              <w:jc w:val="center"/>
            </w:pPr>
            <w:r>
              <w:t>0</w:t>
            </w:r>
          </w:p>
        </w:tc>
        <w:tc>
          <w:tcPr>
            <w:tcW w:w="650" w:type="pct"/>
            <w:vAlign w:val="center"/>
          </w:tcPr>
          <w:p w:rsidR="00CA071A" w:rsidRPr="00664E21" w:rsidRDefault="00AF1437" w:rsidP="007B7B68">
            <w:pPr>
              <w:pStyle w:val="naisf"/>
              <w:spacing w:before="0" w:after="0"/>
              <w:ind w:firstLine="0"/>
              <w:jc w:val="center"/>
            </w:pPr>
            <w:r>
              <w:t>0</w:t>
            </w:r>
          </w:p>
        </w:tc>
        <w:tc>
          <w:tcPr>
            <w:tcW w:w="889" w:type="pct"/>
            <w:vAlign w:val="center"/>
          </w:tcPr>
          <w:p w:rsidR="00CA071A" w:rsidRPr="00664E21" w:rsidRDefault="00AF1437" w:rsidP="00212477">
            <w:pPr>
              <w:pStyle w:val="naisf"/>
              <w:spacing w:before="0" w:after="0"/>
              <w:ind w:firstLine="0"/>
              <w:jc w:val="center"/>
            </w:pPr>
            <w:r>
              <w:t>0</w:t>
            </w:r>
          </w:p>
        </w:tc>
      </w:tr>
      <w:tr w:rsidR="00F84EB5" w:rsidRPr="003F7BE6" w:rsidTr="00E32338">
        <w:trPr>
          <w:jc w:val="center"/>
        </w:trPr>
        <w:tc>
          <w:tcPr>
            <w:tcW w:w="1566" w:type="pct"/>
          </w:tcPr>
          <w:p w:rsidR="00F84EB5" w:rsidRPr="00664E21" w:rsidRDefault="00F84EB5" w:rsidP="00A54DFF">
            <w:pPr>
              <w:pStyle w:val="naiskr"/>
              <w:spacing w:before="0" w:after="0"/>
            </w:pPr>
            <w:r w:rsidRPr="00664E21">
              <w:t>5.2. speciālais budžets</w:t>
            </w:r>
          </w:p>
        </w:tc>
        <w:tc>
          <w:tcPr>
            <w:tcW w:w="595" w:type="pct"/>
            <w:vMerge/>
            <w:vAlign w:val="center"/>
          </w:tcPr>
          <w:p w:rsidR="00F84EB5" w:rsidRPr="00664E21" w:rsidRDefault="00F84EB5" w:rsidP="00536B44">
            <w:pPr>
              <w:pStyle w:val="naisf"/>
              <w:spacing w:before="0" w:after="0"/>
              <w:ind w:firstLine="0"/>
              <w:jc w:val="center"/>
            </w:pPr>
          </w:p>
        </w:tc>
        <w:tc>
          <w:tcPr>
            <w:tcW w:w="650" w:type="pct"/>
          </w:tcPr>
          <w:p w:rsidR="00F84EB5" w:rsidRPr="00664E21" w:rsidRDefault="00F84EB5" w:rsidP="009B28D2">
            <w:pPr>
              <w:pStyle w:val="naisf"/>
              <w:spacing w:before="0" w:after="0"/>
              <w:ind w:firstLine="0"/>
              <w:jc w:val="center"/>
            </w:pPr>
            <w:r w:rsidRPr="00664E21">
              <w:t>0</w:t>
            </w:r>
          </w:p>
        </w:tc>
        <w:tc>
          <w:tcPr>
            <w:tcW w:w="650" w:type="pct"/>
            <w:vAlign w:val="center"/>
          </w:tcPr>
          <w:p w:rsidR="00F84EB5" w:rsidRPr="00664E21" w:rsidRDefault="00F84EB5" w:rsidP="00536B44">
            <w:pPr>
              <w:pStyle w:val="naisf"/>
              <w:spacing w:before="0" w:after="0"/>
              <w:ind w:firstLine="0"/>
              <w:jc w:val="center"/>
              <w:rPr>
                <w:b/>
              </w:rPr>
            </w:pPr>
            <w:r w:rsidRPr="00664E21">
              <w:t>0</w:t>
            </w:r>
          </w:p>
        </w:tc>
        <w:tc>
          <w:tcPr>
            <w:tcW w:w="650" w:type="pct"/>
            <w:vAlign w:val="center"/>
          </w:tcPr>
          <w:p w:rsidR="00F84EB5" w:rsidRPr="00664E21" w:rsidRDefault="00F84EB5" w:rsidP="00536B44">
            <w:pPr>
              <w:pStyle w:val="naisf"/>
              <w:spacing w:before="0" w:after="0"/>
              <w:ind w:firstLine="0"/>
              <w:jc w:val="center"/>
              <w:rPr>
                <w:b/>
              </w:rPr>
            </w:pPr>
            <w:r w:rsidRPr="00664E21">
              <w:t>0</w:t>
            </w:r>
          </w:p>
        </w:tc>
        <w:tc>
          <w:tcPr>
            <w:tcW w:w="889" w:type="pct"/>
            <w:vAlign w:val="center"/>
          </w:tcPr>
          <w:p w:rsidR="00F84EB5" w:rsidRPr="00664E21" w:rsidRDefault="00F84EB5" w:rsidP="00536B44">
            <w:pPr>
              <w:pStyle w:val="naisf"/>
              <w:spacing w:before="0" w:after="0"/>
              <w:ind w:firstLine="0"/>
              <w:jc w:val="center"/>
            </w:pPr>
            <w:r w:rsidRPr="00664E21">
              <w:t>0</w:t>
            </w:r>
          </w:p>
        </w:tc>
      </w:tr>
      <w:tr w:rsidR="00F84EB5" w:rsidRPr="00983917" w:rsidTr="00E32338">
        <w:trPr>
          <w:jc w:val="center"/>
        </w:trPr>
        <w:tc>
          <w:tcPr>
            <w:tcW w:w="1566" w:type="pct"/>
          </w:tcPr>
          <w:p w:rsidR="00F84EB5" w:rsidRPr="00664E21" w:rsidRDefault="00F84EB5" w:rsidP="00A54DFF">
            <w:pPr>
              <w:pStyle w:val="naiskr"/>
              <w:spacing w:before="0" w:after="0"/>
            </w:pPr>
            <w:r w:rsidRPr="00664E21">
              <w:t xml:space="preserve">5.3. pašvaldību budžets </w:t>
            </w:r>
          </w:p>
        </w:tc>
        <w:tc>
          <w:tcPr>
            <w:tcW w:w="595" w:type="pct"/>
            <w:vMerge/>
            <w:vAlign w:val="center"/>
          </w:tcPr>
          <w:p w:rsidR="00F84EB5" w:rsidRPr="00664E21" w:rsidRDefault="00F84EB5" w:rsidP="00536B44">
            <w:pPr>
              <w:pStyle w:val="naisf"/>
              <w:spacing w:before="0" w:after="0"/>
              <w:ind w:firstLine="0"/>
              <w:jc w:val="center"/>
            </w:pPr>
          </w:p>
        </w:tc>
        <w:tc>
          <w:tcPr>
            <w:tcW w:w="650" w:type="pct"/>
            <w:vAlign w:val="center"/>
          </w:tcPr>
          <w:p w:rsidR="00F84EB5" w:rsidRPr="00664E21" w:rsidRDefault="00F84EB5" w:rsidP="00536B44">
            <w:pPr>
              <w:pStyle w:val="naisf"/>
              <w:spacing w:before="0" w:after="0"/>
              <w:ind w:firstLine="0"/>
              <w:jc w:val="center"/>
              <w:rPr>
                <w:b/>
              </w:rPr>
            </w:pPr>
            <w:r w:rsidRPr="00664E21">
              <w:t>0</w:t>
            </w:r>
          </w:p>
        </w:tc>
        <w:tc>
          <w:tcPr>
            <w:tcW w:w="650" w:type="pct"/>
            <w:vAlign w:val="center"/>
          </w:tcPr>
          <w:p w:rsidR="00F84EB5" w:rsidRPr="00664E21" w:rsidRDefault="00F84EB5" w:rsidP="00536B44">
            <w:pPr>
              <w:pStyle w:val="naisf"/>
              <w:spacing w:before="0" w:after="0"/>
              <w:ind w:firstLine="0"/>
              <w:jc w:val="center"/>
              <w:rPr>
                <w:b/>
              </w:rPr>
            </w:pPr>
            <w:r w:rsidRPr="00664E21">
              <w:t>0</w:t>
            </w:r>
          </w:p>
        </w:tc>
        <w:tc>
          <w:tcPr>
            <w:tcW w:w="650" w:type="pct"/>
            <w:vAlign w:val="center"/>
          </w:tcPr>
          <w:p w:rsidR="00F84EB5" w:rsidRPr="00664E21" w:rsidRDefault="00F84EB5" w:rsidP="00536B44">
            <w:pPr>
              <w:pStyle w:val="naisf"/>
              <w:spacing w:before="0" w:after="0"/>
              <w:ind w:firstLine="0"/>
              <w:jc w:val="center"/>
              <w:rPr>
                <w:b/>
              </w:rPr>
            </w:pPr>
            <w:r w:rsidRPr="00664E21">
              <w:t>0</w:t>
            </w:r>
          </w:p>
        </w:tc>
        <w:tc>
          <w:tcPr>
            <w:tcW w:w="889" w:type="pct"/>
            <w:vAlign w:val="center"/>
          </w:tcPr>
          <w:p w:rsidR="00F84EB5" w:rsidRPr="00664E21" w:rsidRDefault="00F84EB5" w:rsidP="00536B44">
            <w:pPr>
              <w:pStyle w:val="naisf"/>
              <w:spacing w:before="0" w:after="0"/>
              <w:ind w:firstLine="0"/>
              <w:jc w:val="center"/>
              <w:rPr>
                <w:b/>
              </w:rPr>
            </w:pPr>
            <w:r w:rsidRPr="00664E21">
              <w:t>0</w:t>
            </w:r>
          </w:p>
        </w:tc>
      </w:tr>
      <w:tr w:rsidR="00F84EB5" w:rsidRPr="00983917" w:rsidTr="00E32338">
        <w:trPr>
          <w:jc w:val="center"/>
        </w:trPr>
        <w:tc>
          <w:tcPr>
            <w:tcW w:w="1566" w:type="pct"/>
          </w:tcPr>
          <w:p w:rsidR="00F84EB5" w:rsidRPr="00664E21" w:rsidRDefault="00F84EB5" w:rsidP="00A54DFF">
            <w:pPr>
              <w:pStyle w:val="naiskr"/>
              <w:spacing w:before="0" w:after="0"/>
            </w:pPr>
            <w:r w:rsidRPr="00664E21">
              <w:t>6. Detalizēts ieņēmumu un izdevu</w:t>
            </w:r>
            <w:r w:rsidRPr="00664E21">
              <w:softHyphen/>
              <w:t>mu aprēķins (ja nepieciešams, detalizētu ieņēmumu un izdevumu aprēķinu var pievienot anotācijas pielikumā):</w:t>
            </w:r>
          </w:p>
        </w:tc>
        <w:tc>
          <w:tcPr>
            <w:tcW w:w="3434" w:type="pct"/>
            <w:gridSpan w:val="5"/>
            <w:vMerge w:val="restart"/>
          </w:tcPr>
          <w:p w:rsidR="00FF439A" w:rsidRPr="00664E21" w:rsidRDefault="00FF439A" w:rsidP="00664E21">
            <w:pPr>
              <w:pStyle w:val="NormalWeb"/>
              <w:spacing w:before="0" w:after="0"/>
              <w:ind w:left="140" w:right="132" w:firstLine="28"/>
              <w:jc w:val="both"/>
            </w:pPr>
            <w:r w:rsidRPr="00664E21">
              <w:t xml:space="preserve">Informāciju </w:t>
            </w:r>
            <w:r w:rsidR="00AF1437">
              <w:t xml:space="preserve">būvniecības darbu izmaksām un </w:t>
            </w:r>
            <w:r w:rsidR="00000622" w:rsidRPr="00664E21">
              <w:t>nomas maksas aprēķinu sākot no 2020.gada</w:t>
            </w:r>
            <w:r w:rsidR="007D776D" w:rsidRPr="00664E21">
              <w:t xml:space="preserve"> </w:t>
            </w:r>
            <w:r w:rsidR="00000622" w:rsidRPr="00664E21">
              <w:t>VID, NVA un PVD</w:t>
            </w:r>
            <w:r w:rsidR="007D776D" w:rsidRPr="00664E21">
              <w:t xml:space="preserve"> skatīt </w:t>
            </w:r>
            <w:r w:rsidR="00AF1437">
              <w:t xml:space="preserve">anotācijas </w:t>
            </w:r>
            <w:r w:rsidR="00110161" w:rsidRPr="00664E21">
              <w:t>pielikumā</w:t>
            </w:r>
            <w:r w:rsidRPr="00664E21">
              <w:t>.</w:t>
            </w:r>
          </w:p>
          <w:p w:rsidR="00F84EB5" w:rsidRPr="00664E21" w:rsidRDefault="00F84EB5" w:rsidP="00B12C43">
            <w:pPr>
              <w:pStyle w:val="NormalWeb"/>
              <w:spacing w:before="0" w:after="0"/>
              <w:jc w:val="both"/>
              <w:rPr>
                <w:bCs/>
              </w:rPr>
            </w:pPr>
          </w:p>
        </w:tc>
      </w:tr>
      <w:tr w:rsidR="00F84EB5" w:rsidRPr="00983917" w:rsidTr="00E32338">
        <w:trPr>
          <w:jc w:val="center"/>
        </w:trPr>
        <w:tc>
          <w:tcPr>
            <w:tcW w:w="1566" w:type="pct"/>
          </w:tcPr>
          <w:p w:rsidR="00F84EB5" w:rsidRPr="00AF1437" w:rsidRDefault="00F84EB5" w:rsidP="00A54DFF">
            <w:pPr>
              <w:pStyle w:val="naiskr"/>
              <w:spacing w:before="0" w:after="0"/>
            </w:pPr>
            <w:r w:rsidRPr="00AF1437">
              <w:t>6.1. detalizēts ieņēmumu aprēķins</w:t>
            </w:r>
          </w:p>
        </w:tc>
        <w:tc>
          <w:tcPr>
            <w:tcW w:w="3434" w:type="pct"/>
            <w:gridSpan w:val="5"/>
            <w:vMerge/>
          </w:tcPr>
          <w:p w:rsidR="00F84EB5" w:rsidRPr="00AF1437" w:rsidRDefault="00F84EB5" w:rsidP="00536B44">
            <w:pPr>
              <w:pStyle w:val="naisf"/>
              <w:spacing w:before="0" w:after="0"/>
              <w:ind w:firstLine="0"/>
              <w:rPr>
                <w:b/>
                <w:i/>
                <w:color w:val="0070C0"/>
              </w:rPr>
            </w:pPr>
          </w:p>
        </w:tc>
      </w:tr>
      <w:tr w:rsidR="00F84EB5" w:rsidRPr="00983917" w:rsidTr="00E32338">
        <w:trPr>
          <w:jc w:val="center"/>
        </w:trPr>
        <w:tc>
          <w:tcPr>
            <w:tcW w:w="1566" w:type="pct"/>
          </w:tcPr>
          <w:p w:rsidR="00F84EB5" w:rsidRPr="00AF1437" w:rsidRDefault="00F84EB5" w:rsidP="005C4E14">
            <w:pPr>
              <w:pStyle w:val="naiskr"/>
              <w:spacing w:before="0" w:after="0"/>
            </w:pPr>
            <w:r w:rsidRPr="00AF1437">
              <w:t>6.2. detalizēts izdevumu aprēķins</w:t>
            </w:r>
          </w:p>
        </w:tc>
        <w:tc>
          <w:tcPr>
            <w:tcW w:w="3434" w:type="pct"/>
            <w:gridSpan w:val="5"/>
            <w:vMerge/>
          </w:tcPr>
          <w:p w:rsidR="00F84EB5" w:rsidRPr="00AF1437" w:rsidRDefault="00F84EB5" w:rsidP="00536B44">
            <w:pPr>
              <w:pStyle w:val="naisf"/>
              <w:spacing w:before="0" w:after="0"/>
              <w:ind w:firstLine="0"/>
              <w:rPr>
                <w:b/>
                <w:i/>
                <w:color w:val="0070C0"/>
              </w:rPr>
            </w:pPr>
          </w:p>
        </w:tc>
      </w:tr>
      <w:tr w:rsidR="00F84EB5" w:rsidRPr="00983917" w:rsidTr="00E32338">
        <w:trPr>
          <w:jc w:val="center"/>
        </w:trPr>
        <w:tc>
          <w:tcPr>
            <w:tcW w:w="1566" w:type="pct"/>
          </w:tcPr>
          <w:p w:rsidR="00F84EB5" w:rsidRPr="00AF1437" w:rsidRDefault="00F84EB5" w:rsidP="00A54DFF">
            <w:pPr>
              <w:pStyle w:val="naiskr"/>
              <w:spacing w:before="0" w:after="0"/>
            </w:pPr>
            <w:r w:rsidRPr="00AF1437">
              <w:t>7. Cita informācija</w:t>
            </w:r>
          </w:p>
        </w:tc>
        <w:tc>
          <w:tcPr>
            <w:tcW w:w="3434" w:type="pct"/>
            <w:gridSpan w:val="5"/>
          </w:tcPr>
          <w:p w:rsidR="00F84EB5" w:rsidRPr="00AF1437" w:rsidRDefault="00F84EB5" w:rsidP="00664E21">
            <w:pPr>
              <w:pStyle w:val="NormalWeb"/>
              <w:spacing w:before="0" w:after="0"/>
              <w:ind w:left="140" w:right="132" w:firstLine="28"/>
              <w:jc w:val="both"/>
            </w:pPr>
            <w:r w:rsidRPr="00AF1437">
              <w:t xml:space="preserve">MK rīkojuma projekta ietvaros norādītie provizoriski aprēķinātie kapitālieguldījumu apmēri var tikt precizēti pirms būvniecības līguma noslēgšanas, vai būvniecības darbu laikā, ja objektīvu vai ekonomiski pamatotu iemeslu rezultātā  mainījies to apmērs. </w:t>
            </w:r>
            <w:r w:rsidR="001A2F08" w:rsidRPr="00AF1437">
              <w:t xml:space="preserve">Nomas maksas aprēķini ir provizoriski un sagatavoti atbilstoši Ministru kabineta 2010.gada 8.jūnija noteikumos Nr.515 „Noteikumi par valsts un pašvaldību mantas iznomāšanas kārtību, nomas maksas noteikšanas metodiku un nomas līguma tipveida nosacījumiem” noteiktajiem principiem un aprēķināšanas metodikai, kuri saskaņā ar šo noteikumu 56.punktu ir precizējami pēc objekta nodošanas ekspluatācijā atbilstoši VNĪ faktiskajiem būvniecības kapitālieguldījuma apmēriem un pārvaldīšanas izmaksām.  </w:t>
            </w:r>
          </w:p>
        </w:tc>
      </w:tr>
    </w:tbl>
    <w:p w:rsidR="009D4758" w:rsidRDefault="009D4758" w:rsidP="007A0272">
      <w:pPr>
        <w:pStyle w:val="naisf"/>
        <w:spacing w:before="0" w:after="0"/>
        <w:ind w:firstLine="0"/>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54"/>
        <w:gridCol w:w="2404"/>
        <w:gridCol w:w="6663"/>
      </w:tblGrid>
      <w:tr w:rsidR="00EA21F5" w:rsidRPr="007B0DED" w:rsidTr="00EA21F5">
        <w:trPr>
          <w:jc w:val="center"/>
        </w:trPr>
        <w:tc>
          <w:tcPr>
            <w:tcW w:w="10021" w:type="dxa"/>
            <w:gridSpan w:val="3"/>
            <w:tcBorders>
              <w:top w:val="single" w:sz="4" w:space="0" w:color="auto"/>
              <w:left w:val="single" w:sz="4" w:space="0" w:color="auto"/>
              <w:bottom w:val="single" w:sz="4" w:space="0" w:color="auto"/>
              <w:right w:val="single" w:sz="4" w:space="0" w:color="auto"/>
            </w:tcBorders>
          </w:tcPr>
          <w:p w:rsidR="00EA21F5" w:rsidRPr="007B0DED" w:rsidRDefault="00EA21F5" w:rsidP="00EA21F5">
            <w:pPr>
              <w:pStyle w:val="naisnod"/>
              <w:spacing w:before="0" w:after="60"/>
              <w:jc w:val="center"/>
              <w:rPr>
                <w:b/>
              </w:rPr>
            </w:pPr>
            <w:r w:rsidRPr="007B0DED">
              <w:rPr>
                <w:b/>
              </w:rPr>
              <w:t>IV. Tiesību akta projekta ietekme uz spēkā esošo tiesību normu sistēmu</w:t>
            </w:r>
          </w:p>
        </w:tc>
      </w:tr>
      <w:tr w:rsidR="00EA21F5" w:rsidRPr="007B0DED" w:rsidTr="00EA21F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954" w:type="dxa"/>
            <w:tcBorders>
              <w:top w:val="outset" w:sz="6" w:space="0" w:color="000000"/>
              <w:left w:val="outset" w:sz="6" w:space="0" w:color="000000"/>
              <w:bottom w:val="outset" w:sz="6" w:space="0" w:color="000000"/>
              <w:right w:val="outset" w:sz="6" w:space="0" w:color="000000"/>
            </w:tcBorders>
            <w:hideMark/>
          </w:tcPr>
          <w:p w:rsidR="00EA21F5" w:rsidRPr="007B0DED" w:rsidRDefault="00EA21F5" w:rsidP="00EA21F5">
            <w:pPr>
              <w:pStyle w:val="NormalWeb"/>
              <w:spacing w:before="0" w:after="0"/>
              <w:jc w:val="center"/>
            </w:pPr>
            <w:r w:rsidRPr="007B0DED">
              <w:t>1.</w:t>
            </w:r>
          </w:p>
        </w:tc>
        <w:tc>
          <w:tcPr>
            <w:tcW w:w="2404" w:type="dxa"/>
            <w:tcBorders>
              <w:top w:val="outset" w:sz="6" w:space="0" w:color="000000"/>
              <w:left w:val="outset" w:sz="6" w:space="0" w:color="000000"/>
              <w:bottom w:val="outset" w:sz="6" w:space="0" w:color="000000"/>
              <w:right w:val="outset" w:sz="6" w:space="0" w:color="000000"/>
            </w:tcBorders>
            <w:hideMark/>
          </w:tcPr>
          <w:p w:rsidR="00EA21F5" w:rsidRPr="007B0DED" w:rsidRDefault="00EA21F5" w:rsidP="00EA21F5">
            <w:pPr>
              <w:pStyle w:val="naiskr"/>
              <w:tabs>
                <w:tab w:val="left" w:pos="2628"/>
              </w:tabs>
              <w:spacing w:before="0" w:after="0"/>
              <w:rPr>
                <w:iCs/>
              </w:rPr>
            </w:pPr>
            <w:r w:rsidRPr="007B0DED">
              <w:t>Nepieciešamie saistītie tiesību aktu projekti</w:t>
            </w:r>
          </w:p>
        </w:tc>
        <w:tc>
          <w:tcPr>
            <w:tcW w:w="6663" w:type="dxa"/>
            <w:tcBorders>
              <w:top w:val="outset" w:sz="6" w:space="0" w:color="000000"/>
              <w:left w:val="outset" w:sz="6" w:space="0" w:color="000000"/>
              <w:bottom w:val="outset" w:sz="6" w:space="0" w:color="000000"/>
              <w:right w:val="outset" w:sz="6" w:space="0" w:color="000000"/>
            </w:tcBorders>
          </w:tcPr>
          <w:p w:rsidR="00EA21F5" w:rsidRPr="00664E21" w:rsidRDefault="00EA21F5" w:rsidP="00664E21">
            <w:pPr>
              <w:pStyle w:val="NormalWeb"/>
              <w:spacing w:before="0" w:after="0"/>
              <w:ind w:left="140" w:right="132" w:hanging="32"/>
              <w:jc w:val="both"/>
            </w:pPr>
            <w:r w:rsidRPr="00664E21">
              <w:t>Ņemot vērā šīs anotācijas I sadaļas 2.punktā minēto, MK rīkojumu Ministru kabinetā jāizskata vienlaicīgi ar</w:t>
            </w:r>
            <w:r w:rsidR="00AF1437" w:rsidRPr="00664E21">
              <w:t xml:space="preserve"> </w:t>
            </w:r>
            <w:r w:rsidR="004313E2" w:rsidRPr="00664E21">
              <w:t>Ministru kabineta rīkojuma projektu „Grozījumi Ministru kabineta 2012.gada 1.augusta rīkojumā Nr.361 „Par finansējuma piešķiršanu Rīgas pils Konventa Pils laukumā 3, Rīgā, un Muzeju krātuvju kompleksa Pulka ielā 8, Rīgā, būvniecības projekta un nomas maksas izdevumu segšanai</w:t>
            </w:r>
            <w:r w:rsidR="00AF1437" w:rsidRPr="00664E21">
              <w:t>””</w:t>
            </w:r>
            <w:r w:rsidR="00AF1437">
              <w:t>.</w:t>
            </w:r>
          </w:p>
          <w:p w:rsidR="004313E2" w:rsidRPr="007B0DED" w:rsidRDefault="004313E2" w:rsidP="007D776D">
            <w:pPr>
              <w:pStyle w:val="NormalWeb"/>
              <w:spacing w:before="0" w:after="0"/>
              <w:ind w:left="140" w:right="132" w:firstLine="567"/>
              <w:jc w:val="both"/>
              <w:rPr>
                <w:bCs/>
              </w:rPr>
            </w:pPr>
          </w:p>
        </w:tc>
      </w:tr>
      <w:tr w:rsidR="00EA21F5" w:rsidRPr="007B0DED" w:rsidTr="00EA21F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trHeight w:val="234"/>
          <w:jc w:val="center"/>
        </w:trPr>
        <w:tc>
          <w:tcPr>
            <w:tcW w:w="954" w:type="dxa"/>
            <w:tcBorders>
              <w:top w:val="outset" w:sz="6" w:space="0" w:color="000000"/>
              <w:left w:val="outset" w:sz="6" w:space="0" w:color="000000"/>
              <w:bottom w:val="outset" w:sz="6" w:space="0" w:color="000000"/>
              <w:right w:val="outset" w:sz="6" w:space="0" w:color="000000"/>
            </w:tcBorders>
            <w:hideMark/>
          </w:tcPr>
          <w:p w:rsidR="00EA21F5" w:rsidRPr="007B0DED" w:rsidRDefault="00EA21F5" w:rsidP="00EA21F5">
            <w:pPr>
              <w:pStyle w:val="NormalWeb"/>
              <w:spacing w:before="0" w:after="0"/>
              <w:jc w:val="center"/>
            </w:pPr>
            <w:r w:rsidRPr="007B0DED">
              <w:t>2.</w:t>
            </w:r>
          </w:p>
        </w:tc>
        <w:tc>
          <w:tcPr>
            <w:tcW w:w="2404" w:type="dxa"/>
            <w:tcBorders>
              <w:top w:val="outset" w:sz="6" w:space="0" w:color="000000"/>
              <w:left w:val="outset" w:sz="6" w:space="0" w:color="000000"/>
              <w:bottom w:val="outset" w:sz="6" w:space="0" w:color="000000"/>
              <w:right w:val="outset" w:sz="6" w:space="0" w:color="000000"/>
            </w:tcBorders>
            <w:hideMark/>
          </w:tcPr>
          <w:p w:rsidR="00EA21F5" w:rsidRPr="007B0DED" w:rsidRDefault="00EA21F5" w:rsidP="00EA21F5">
            <w:pPr>
              <w:pStyle w:val="naiskr"/>
              <w:tabs>
                <w:tab w:val="left" w:pos="2628"/>
              </w:tabs>
              <w:spacing w:before="0" w:after="0"/>
              <w:jc w:val="both"/>
            </w:pPr>
            <w:r w:rsidRPr="007B0DED">
              <w:t>Atbildīgā institūcija</w:t>
            </w:r>
          </w:p>
        </w:tc>
        <w:tc>
          <w:tcPr>
            <w:tcW w:w="6663" w:type="dxa"/>
            <w:tcBorders>
              <w:top w:val="outset" w:sz="6" w:space="0" w:color="000000"/>
              <w:left w:val="outset" w:sz="6" w:space="0" w:color="000000"/>
              <w:bottom w:val="outset" w:sz="6" w:space="0" w:color="000000"/>
              <w:right w:val="outset" w:sz="6" w:space="0" w:color="000000"/>
            </w:tcBorders>
          </w:tcPr>
          <w:p w:rsidR="00EA21F5" w:rsidRPr="007B0DED" w:rsidRDefault="00EA21F5" w:rsidP="00EA21F5">
            <w:pPr>
              <w:pStyle w:val="naiskr"/>
              <w:spacing w:before="0" w:after="60"/>
            </w:pPr>
            <w:r w:rsidRPr="007B0DED">
              <w:rPr>
                <w:bCs/>
              </w:rPr>
              <w:t>FM (VNĪ).</w:t>
            </w:r>
          </w:p>
        </w:tc>
      </w:tr>
      <w:tr w:rsidR="00EA21F5" w:rsidRPr="007B0DED" w:rsidTr="00EA21F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954" w:type="dxa"/>
            <w:tcBorders>
              <w:top w:val="outset" w:sz="6" w:space="0" w:color="000000"/>
              <w:left w:val="outset" w:sz="6" w:space="0" w:color="000000"/>
              <w:bottom w:val="outset" w:sz="6" w:space="0" w:color="000000"/>
              <w:right w:val="outset" w:sz="6" w:space="0" w:color="000000"/>
            </w:tcBorders>
            <w:hideMark/>
          </w:tcPr>
          <w:p w:rsidR="00EA21F5" w:rsidRPr="007B0DED" w:rsidRDefault="00EA21F5" w:rsidP="00EA21F5">
            <w:pPr>
              <w:pStyle w:val="NormalWeb"/>
              <w:spacing w:before="0" w:after="0"/>
              <w:jc w:val="center"/>
            </w:pPr>
            <w:r w:rsidRPr="007B0DED">
              <w:t>3.</w:t>
            </w:r>
          </w:p>
        </w:tc>
        <w:tc>
          <w:tcPr>
            <w:tcW w:w="2404" w:type="dxa"/>
            <w:tcBorders>
              <w:top w:val="outset" w:sz="6" w:space="0" w:color="000000"/>
              <w:left w:val="outset" w:sz="6" w:space="0" w:color="000000"/>
              <w:bottom w:val="outset" w:sz="6" w:space="0" w:color="000000"/>
              <w:right w:val="outset" w:sz="6" w:space="0" w:color="000000"/>
            </w:tcBorders>
            <w:hideMark/>
          </w:tcPr>
          <w:p w:rsidR="00EA21F5" w:rsidRPr="007B0DED" w:rsidRDefault="00EA21F5" w:rsidP="00EA21F5">
            <w:pPr>
              <w:pStyle w:val="naiskr"/>
              <w:tabs>
                <w:tab w:val="left" w:pos="2628"/>
              </w:tabs>
              <w:spacing w:before="0" w:after="0"/>
              <w:jc w:val="both"/>
              <w:rPr>
                <w:iCs/>
              </w:rPr>
            </w:pPr>
            <w:r w:rsidRPr="007B0DED">
              <w:t>Cita informācija</w:t>
            </w:r>
          </w:p>
        </w:tc>
        <w:tc>
          <w:tcPr>
            <w:tcW w:w="6663" w:type="dxa"/>
            <w:tcBorders>
              <w:top w:val="outset" w:sz="6" w:space="0" w:color="000000"/>
              <w:left w:val="outset" w:sz="6" w:space="0" w:color="000000"/>
              <w:bottom w:val="outset" w:sz="6" w:space="0" w:color="000000"/>
              <w:right w:val="outset" w:sz="6" w:space="0" w:color="000000"/>
            </w:tcBorders>
          </w:tcPr>
          <w:p w:rsidR="00EA21F5" w:rsidRPr="007B0DED" w:rsidRDefault="00EA21F5" w:rsidP="00EA21F5">
            <w:pPr>
              <w:pStyle w:val="naiskr"/>
              <w:tabs>
                <w:tab w:val="left" w:pos="2628"/>
              </w:tabs>
              <w:spacing w:before="0" w:after="60"/>
              <w:jc w:val="both"/>
              <w:rPr>
                <w:iCs/>
              </w:rPr>
            </w:pPr>
            <w:r w:rsidRPr="007B0DED">
              <w:t>Nav.</w:t>
            </w:r>
          </w:p>
        </w:tc>
      </w:tr>
    </w:tbl>
    <w:p w:rsidR="00EA21F5" w:rsidRDefault="00EA21F5" w:rsidP="007A0272">
      <w:pPr>
        <w:pStyle w:val="naisf"/>
        <w:spacing w:before="0" w:after="0"/>
        <w:ind w:firstLine="0"/>
      </w:pPr>
    </w:p>
    <w:p w:rsidR="00EA21F5" w:rsidRDefault="00EA21F5" w:rsidP="007A0272">
      <w:pPr>
        <w:pStyle w:val="naisf"/>
        <w:spacing w:before="0" w:after="0"/>
        <w:ind w:firstLine="0"/>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799"/>
        <w:gridCol w:w="4730"/>
        <w:gridCol w:w="4571"/>
      </w:tblGrid>
      <w:tr w:rsidR="00412D0C" w:rsidRPr="004538DF" w:rsidTr="00302ADD">
        <w:trPr>
          <w:jc w:val="center"/>
        </w:trPr>
        <w:tc>
          <w:tcPr>
            <w:tcW w:w="10100" w:type="dxa"/>
            <w:gridSpan w:val="3"/>
            <w:tcBorders>
              <w:top w:val="single" w:sz="4" w:space="0" w:color="auto"/>
              <w:left w:val="single" w:sz="4" w:space="0" w:color="auto"/>
              <w:bottom w:val="single" w:sz="4" w:space="0" w:color="auto"/>
              <w:right w:val="single" w:sz="4" w:space="0" w:color="auto"/>
            </w:tcBorders>
          </w:tcPr>
          <w:p w:rsidR="00412D0C" w:rsidRPr="00D07B53" w:rsidRDefault="00412D0C" w:rsidP="00302ADD">
            <w:pPr>
              <w:pStyle w:val="naisnod"/>
              <w:spacing w:before="0" w:after="60"/>
              <w:jc w:val="center"/>
              <w:rPr>
                <w:b/>
              </w:rPr>
            </w:pPr>
            <w:r w:rsidRPr="00D07B53">
              <w:rPr>
                <w:b/>
              </w:rPr>
              <w:t>VII. Tiesību akta projekta izpildes nodrošināšana un tās ietekme uz institūcijām</w:t>
            </w:r>
          </w:p>
        </w:tc>
      </w:tr>
      <w:tr w:rsidR="00412D0C" w:rsidRPr="004538DF" w:rsidTr="00302AD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799" w:type="dxa"/>
            <w:tcBorders>
              <w:top w:val="outset" w:sz="6" w:space="0" w:color="000000"/>
              <w:left w:val="outset" w:sz="6" w:space="0" w:color="000000"/>
              <w:bottom w:val="outset" w:sz="6" w:space="0" w:color="000000"/>
              <w:right w:val="outset" w:sz="6" w:space="0" w:color="000000"/>
            </w:tcBorders>
            <w:hideMark/>
          </w:tcPr>
          <w:p w:rsidR="00412D0C" w:rsidRPr="004538DF" w:rsidRDefault="00412D0C" w:rsidP="00302ADD">
            <w:pPr>
              <w:pStyle w:val="NormalWeb"/>
              <w:spacing w:before="0" w:after="0"/>
              <w:jc w:val="center"/>
            </w:pPr>
            <w:r w:rsidRPr="004538DF">
              <w:t>1.</w:t>
            </w:r>
          </w:p>
        </w:tc>
        <w:tc>
          <w:tcPr>
            <w:tcW w:w="4730" w:type="dxa"/>
            <w:tcBorders>
              <w:top w:val="outset" w:sz="6" w:space="0" w:color="000000"/>
              <w:left w:val="outset" w:sz="6" w:space="0" w:color="000000"/>
              <w:bottom w:val="outset" w:sz="6" w:space="0" w:color="000000"/>
              <w:right w:val="outset" w:sz="6" w:space="0" w:color="000000"/>
            </w:tcBorders>
            <w:hideMark/>
          </w:tcPr>
          <w:p w:rsidR="00412D0C" w:rsidRPr="004538DF" w:rsidRDefault="00412D0C" w:rsidP="00302ADD">
            <w:pPr>
              <w:pStyle w:val="NormalWeb"/>
              <w:spacing w:before="0" w:after="0"/>
            </w:pPr>
            <w:r w:rsidRPr="004538DF">
              <w:t>Projekta izpildē iesaistītās institūcijas</w:t>
            </w:r>
          </w:p>
        </w:tc>
        <w:tc>
          <w:tcPr>
            <w:tcW w:w="4571" w:type="dxa"/>
            <w:tcBorders>
              <w:top w:val="outset" w:sz="6" w:space="0" w:color="000000"/>
              <w:left w:val="outset" w:sz="6" w:space="0" w:color="000000"/>
              <w:bottom w:val="outset" w:sz="6" w:space="0" w:color="000000"/>
              <w:right w:val="outset" w:sz="6" w:space="0" w:color="000000"/>
            </w:tcBorders>
          </w:tcPr>
          <w:p w:rsidR="00412D0C" w:rsidRPr="004538DF" w:rsidRDefault="00412D0C" w:rsidP="007D776D">
            <w:pPr>
              <w:pStyle w:val="NormalWeb"/>
              <w:spacing w:before="0" w:after="0"/>
              <w:jc w:val="both"/>
            </w:pPr>
            <w:r>
              <w:rPr>
                <w:iCs/>
              </w:rPr>
              <w:t>FM, VNĪ</w:t>
            </w:r>
            <w:r w:rsidR="006355B6">
              <w:rPr>
                <w:iCs/>
              </w:rPr>
              <w:t xml:space="preserve">, </w:t>
            </w:r>
            <w:r w:rsidR="00FC516B">
              <w:rPr>
                <w:iCs/>
              </w:rPr>
              <w:t>VID, PVD, NVA</w:t>
            </w:r>
            <w:r w:rsidR="007D776D">
              <w:rPr>
                <w:iCs/>
              </w:rPr>
              <w:t>.</w:t>
            </w:r>
          </w:p>
        </w:tc>
      </w:tr>
      <w:tr w:rsidR="00412D0C" w:rsidRPr="004538DF" w:rsidTr="00302AD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799" w:type="dxa"/>
            <w:tcBorders>
              <w:top w:val="outset" w:sz="6" w:space="0" w:color="000000"/>
              <w:left w:val="outset" w:sz="6" w:space="0" w:color="000000"/>
              <w:bottom w:val="outset" w:sz="6" w:space="0" w:color="000000"/>
              <w:right w:val="outset" w:sz="6" w:space="0" w:color="000000"/>
            </w:tcBorders>
            <w:hideMark/>
          </w:tcPr>
          <w:p w:rsidR="00412D0C" w:rsidRPr="004538DF" w:rsidRDefault="00412D0C" w:rsidP="00302ADD">
            <w:pPr>
              <w:pStyle w:val="NormalWeb"/>
              <w:spacing w:before="0" w:after="0"/>
              <w:jc w:val="center"/>
            </w:pPr>
            <w:r w:rsidRPr="004538DF">
              <w:t>2.</w:t>
            </w:r>
          </w:p>
        </w:tc>
        <w:tc>
          <w:tcPr>
            <w:tcW w:w="4730" w:type="dxa"/>
            <w:tcBorders>
              <w:top w:val="outset" w:sz="6" w:space="0" w:color="000000"/>
              <w:left w:val="outset" w:sz="6" w:space="0" w:color="000000"/>
              <w:bottom w:val="outset" w:sz="6" w:space="0" w:color="000000"/>
              <w:right w:val="outset" w:sz="6" w:space="0" w:color="000000"/>
            </w:tcBorders>
            <w:hideMark/>
          </w:tcPr>
          <w:p w:rsidR="00412D0C" w:rsidRPr="004538DF" w:rsidRDefault="00412D0C" w:rsidP="00302ADD">
            <w:pPr>
              <w:pStyle w:val="NormalWeb"/>
              <w:spacing w:before="0" w:after="0"/>
            </w:pPr>
            <w:r w:rsidRPr="004538DF">
              <w:t>Projekta izpildes ietekme uz pārvaldes funkcijām un institucionālo struktūru.</w:t>
            </w:r>
          </w:p>
          <w:p w:rsidR="00412D0C" w:rsidRPr="004538DF" w:rsidRDefault="00412D0C" w:rsidP="00302ADD">
            <w:pPr>
              <w:pStyle w:val="NormalWeb"/>
              <w:spacing w:before="0" w:after="0"/>
            </w:pPr>
            <w:r w:rsidRPr="004538DF">
              <w:t xml:space="preserve">Jaunu institūciju izveide, esošu institūciju </w:t>
            </w:r>
            <w:r w:rsidRPr="004538DF">
              <w:lastRenderedPageBreak/>
              <w:t>likvidācija vai reorganizācija, to ietekme uz institūcijas cilvēkresursiem</w:t>
            </w:r>
          </w:p>
        </w:tc>
        <w:tc>
          <w:tcPr>
            <w:tcW w:w="4571" w:type="dxa"/>
            <w:tcBorders>
              <w:top w:val="outset" w:sz="6" w:space="0" w:color="000000"/>
              <w:left w:val="outset" w:sz="6" w:space="0" w:color="000000"/>
              <w:bottom w:val="outset" w:sz="6" w:space="0" w:color="000000"/>
              <w:right w:val="outset" w:sz="6" w:space="0" w:color="000000"/>
            </w:tcBorders>
          </w:tcPr>
          <w:p w:rsidR="00412D0C" w:rsidRPr="004538DF" w:rsidRDefault="00412D0C" w:rsidP="00302ADD">
            <w:pPr>
              <w:pStyle w:val="naiskr"/>
              <w:spacing w:before="0" w:after="0"/>
              <w:jc w:val="both"/>
              <w:rPr>
                <w:iCs/>
              </w:rPr>
            </w:pPr>
            <w:r w:rsidRPr="004538DF">
              <w:lastRenderedPageBreak/>
              <w:t>Projekts šo jomu neskar.</w:t>
            </w:r>
          </w:p>
        </w:tc>
      </w:tr>
      <w:tr w:rsidR="00412D0C" w:rsidRPr="009656DE" w:rsidTr="00302AD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799" w:type="dxa"/>
            <w:tcBorders>
              <w:top w:val="outset" w:sz="6" w:space="0" w:color="000000"/>
              <w:left w:val="outset" w:sz="6" w:space="0" w:color="000000"/>
              <w:bottom w:val="outset" w:sz="6" w:space="0" w:color="000000"/>
              <w:right w:val="outset" w:sz="6" w:space="0" w:color="000000"/>
            </w:tcBorders>
            <w:hideMark/>
          </w:tcPr>
          <w:p w:rsidR="00412D0C" w:rsidRPr="009656DE" w:rsidRDefault="00412D0C" w:rsidP="00302ADD">
            <w:pPr>
              <w:pStyle w:val="NormalWeb"/>
              <w:spacing w:before="0" w:after="0"/>
              <w:jc w:val="center"/>
            </w:pPr>
            <w:r w:rsidRPr="009656DE">
              <w:lastRenderedPageBreak/>
              <w:t>3.</w:t>
            </w:r>
          </w:p>
        </w:tc>
        <w:tc>
          <w:tcPr>
            <w:tcW w:w="4730" w:type="dxa"/>
            <w:tcBorders>
              <w:top w:val="outset" w:sz="6" w:space="0" w:color="000000"/>
              <w:left w:val="outset" w:sz="6" w:space="0" w:color="000000"/>
              <w:bottom w:val="outset" w:sz="6" w:space="0" w:color="000000"/>
              <w:right w:val="outset" w:sz="6" w:space="0" w:color="000000"/>
            </w:tcBorders>
            <w:hideMark/>
          </w:tcPr>
          <w:p w:rsidR="00412D0C" w:rsidRPr="009656DE" w:rsidRDefault="00412D0C" w:rsidP="00302ADD">
            <w:pPr>
              <w:pStyle w:val="NormalWeb"/>
              <w:spacing w:before="0" w:after="60"/>
            </w:pPr>
            <w:r w:rsidRPr="009656DE">
              <w:t>Cita informācija</w:t>
            </w:r>
          </w:p>
        </w:tc>
        <w:tc>
          <w:tcPr>
            <w:tcW w:w="4571" w:type="dxa"/>
            <w:tcBorders>
              <w:top w:val="outset" w:sz="6" w:space="0" w:color="000000"/>
              <w:left w:val="outset" w:sz="6" w:space="0" w:color="000000"/>
              <w:bottom w:val="outset" w:sz="6" w:space="0" w:color="000000"/>
              <w:right w:val="outset" w:sz="6" w:space="0" w:color="000000"/>
            </w:tcBorders>
          </w:tcPr>
          <w:p w:rsidR="00412D0C" w:rsidRPr="009656DE" w:rsidRDefault="00412D0C" w:rsidP="00302ADD">
            <w:pPr>
              <w:pStyle w:val="naiskr"/>
              <w:spacing w:before="0" w:after="0"/>
              <w:jc w:val="both"/>
              <w:rPr>
                <w:iCs/>
              </w:rPr>
            </w:pPr>
            <w:r w:rsidRPr="009656DE">
              <w:rPr>
                <w:iCs/>
              </w:rPr>
              <w:t>Nav.</w:t>
            </w:r>
          </w:p>
        </w:tc>
      </w:tr>
    </w:tbl>
    <w:p w:rsidR="00412D0C" w:rsidRPr="00FE0571" w:rsidRDefault="00412D0C" w:rsidP="00412D0C">
      <w:pPr>
        <w:spacing w:before="75" w:after="75" w:line="240" w:lineRule="auto"/>
        <w:rPr>
          <w:rFonts w:ascii="Times New Roman" w:eastAsia="Times New Roman" w:hAnsi="Times New Roman"/>
          <w:iCs/>
          <w:sz w:val="24"/>
          <w:szCs w:val="24"/>
          <w:lang w:eastAsia="lv-LV"/>
        </w:rPr>
      </w:pPr>
      <w:r w:rsidRPr="00FE0571">
        <w:rPr>
          <w:rFonts w:ascii="Times New Roman" w:eastAsia="Times New Roman" w:hAnsi="Times New Roman"/>
          <w:iCs/>
          <w:sz w:val="24"/>
          <w:szCs w:val="24"/>
          <w:lang w:eastAsia="lv-LV"/>
        </w:rPr>
        <w:t xml:space="preserve">Anotācijas II, </w:t>
      </w:r>
      <w:r w:rsidR="00E1397E">
        <w:rPr>
          <w:rFonts w:ascii="Times New Roman" w:eastAsia="Times New Roman" w:hAnsi="Times New Roman"/>
          <w:iCs/>
          <w:sz w:val="24"/>
          <w:szCs w:val="24"/>
          <w:lang w:eastAsia="lv-LV"/>
        </w:rPr>
        <w:t xml:space="preserve">V </w:t>
      </w:r>
      <w:r w:rsidRPr="00FE0571">
        <w:rPr>
          <w:rFonts w:ascii="Times New Roman" w:eastAsia="Times New Roman" w:hAnsi="Times New Roman"/>
          <w:iCs/>
          <w:sz w:val="24"/>
          <w:szCs w:val="24"/>
          <w:lang w:eastAsia="lv-LV"/>
        </w:rPr>
        <w:t xml:space="preserve">un VI sadaļa – projekts šīs jomas neskar. </w:t>
      </w:r>
    </w:p>
    <w:p w:rsidR="00F24ABA" w:rsidRDefault="00F24ABA" w:rsidP="00412D0C">
      <w:pPr>
        <w:pStyle w:val="naisf"/>
        <w:tabs>
          <w:tab w:val="left" w:pos="6804"/>
        </w:tabs>
        <w:spacing w:before="0" w:after="0"/>
        <w:ind w:firstLine="0"/>
      </w:pPr>
    </w:p>
    <w:p w:rsidR="00FB3DA3" w:rsidRDefault="00FB3DA3" w:rsidP="00412D0C">
      <w:pPr>
        <w:pStyle w:val="naisf"/>
        <w:tabs>
          <w:tab w:val="left" w:pos="6804"/>
        </w:tabs>
        <w:spacing w:before="0" w:after="0"/>
        <w:ind w:firstLine="0"/>
      </w:pPr>
    </w:p>
    <w:p w:rsidR="00FB3DA3" w:rsidRDefault="00FB3DA3" w:rsidP="00412D0C">
      <w:pPr>
        <w:pStyle w:val="naisf"/>
        <w:tabs>
          <w:tab w:val="left" w:pos="6804"/>
        </w:tabs>
        <w:spacing w:before="0" w:after="0"/>
        <w:ind w:firstLine="0"/>
      </w:pPr>
    </w:p>
    <w:p w:rsidR="0002451E" w:rsidRDefault="0002451E" w:rsidP="0002451E">
      <w:pPr>
        <w:jc w:val="both"/>
        <w:rPr>
          <w:rFonts w:ascii="Times New Roman" w:eastAsia="Times New Roman" w:hAnsi="Times New Roman"/>
          <w:sz w:val="24"/>
          <w:szCs w:val="24"/>
        </w:rPr>
      </w:pPr>
      <w:r>
        <w:rPr>
          <w:rFonts w:ascii="Times New Roman" w:eastAsia="Times New Roman" w:hAnsi="Times New Roman"/>
          <w:sz w:val="24"/>
          <w:szCs w:val="24"/>
        </w:rPr>
        <w:t xml:space="preserve">Finanšu ministre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tab/>
      </w:r>
      <w:r>
        <w:tab/>
      </w:r>
      <w:proofErr w:type="spellStart"/>
      <w:r>
        <w:rPr>
          <w:rFonts w:ascii="Times New Roman" w:eastAsia="Times New Roman" w:hAnsi="Times New Roman"/>
          <w:sz w:val="24"/>
          <w:szCs w:val="24"/>
        </w:rPr>
        <w:t>D.Reizniece-Ozola</w:t>
      </w:r>
      <w:proofErr w:type="spellEnd"/>
    </w:p>
    <w:p w:rsidR="0002451E" w:rsidRDefault="0002451E" w:rsidP="0002451E">
      <w:pPr>
        <w:pStyle w:val="naisf"/>
        <w:tabs>
          <w:tab w:val="left" w:pos="6804"/>
        </w:tabs>
        <w:spacing w:before="0" w:after="0"/>
        <w:ind w:left="-426" w:firstLine="0"/>
        <w:rPr>
          <w:sz w:val="20"/>
          <w:szCs w:val="20"/>
        </w:rPr>
      </w:pPr>
    </w:p>
    <w:p w:rsidR="005F05C5" w:rsidRDefault="005F05C5" w:rsidP="00412D0C">
      <w:pPr>
        <w:pStyle w:val="naisf"/>
        <w:tabs>
          <w:tab w:val="left" w:pos="6804"/>
        </w:tabs>
        <w:spacing w:before="0" w:after="0"/>
        <w:ind w:firstLine="0"/>
      </w:pPr>
    </w:p>
    <w:p w:rsidR="007D776D" w:rsidRDefault="007D776D" w:rsidP="00412D0C">
      <w:pPr>
        <w:pStyle w:val="naisf"/>
        <w:tabs>
          <w:tab w:val="left" w:pos="6804"/>
        </w:tabs>
        <w:spacing w:before="0" w:after="0"/>
        <w:ind w:firstLine="0"/>
      </w:pPr>
    </w:p>
    <w:p w:rsidR="007D776D" w:rsidRDefault="007D776D" w:rsidP="00412D0C">
      <w:pPr>
        <w:pStyle w:val="naisf"/>
        <w:tabs>
          <w:tab w:val="left" w:pos="6804"/>
        </w:tabs>
        <w:spacing w:before="0" w:after="0"/>
        <w:ind w:firstLine="0"/>
      </w:pPr>
    </w:p>
    <w:p w:rsidR="007D776D" w:rsidRDefault="007D776D" w:rsidP="00412D0C">
      <w:pPr>
        <w:pStyle w:val="naisf"/>
        <w:tabs>
          <w:tab w:val="left" w:pos="6804"/>
        </w:tabs>
        <w:spacing w:before="0" w:after="0"/>
        <w:ind w:firstLine="0"/>
      </w:pPr>
    </w:p>
    <w:p w:rsidR="007D776D" w:rsidRDefault="007D776D" w:rsidP="00412D0C">
      <w:pPr>
        <w:pStyle w:val="naisf"/>
        <w:tabs>
          <w:tab w:val="left" w:pos="6804"/>
        </w:tabs>
        <w:spacing w:before="0" w:after="0"/>
        <w:ind w:firstLine="0"/>
      </w:pPr>
    </w:p>
    <w:p w:rsidR="007D776D" w:rsidRDefault="007D776D" w:rsidP="00412D0C">
      <w:pPr>
        <w:pStyle w:val="naisf"/>
        <w:tabs>
          <w:tab w:val="left" w:pos="6804"/>
        </w:tabs>
        <w:spacing w:before="0" w:after="0"/>
        <w:ind w:firstLine="0"/>
      </w:pPr>
    </w:p>
    <w:p w:rsidR="007D776D" w:rsidRDefault="007D776D" w:rsidP="00412D0C">
      <w:pPr>
        <w:pStyle w:val="naisf"/>
        <w:tabs>
          <w:tab w:val="left" w:pos="6804"/>
        </w:tabs>
        <w:spacing w:before="0" w:after="0"/>
        <w:ind w:firstLine="0"/>
      </w:pPr>
    </w:p>
    <w:p w:rsidR="00F24ABA" w:rsidRDefault="00F24ABA" w:rsidP="00412D0C">
      <w:pPr>
        <w:pStyle w:val="Header"/>
        <w:tabs>
          <w:tab w:val="clear" w:pos="4153"/>
          <w:tab w:val="clear" w:pos="8306"/>
        </w:tabs>
        <w:rPr>
          <w:rFonts w:ascii="Times New Roman" w:hAnsi="Times New Roman"/>
        </w:rPr>
      </w:pPr>
    </w:p>
    <w:p w:rsidR="00412D0C" w:rsidRPr="006E2B0A" w:rsidRDefault="00BE6EE0" w:rsidP="00412D0C">
      <w:pPr>
        <w:pStyle w:val="Header"/>
        <w:tabs>
          <w:tab w:val="clear" w:pos="4153"/>
          <w:tab w:val="clear" w:pos="8306"/>
        </w:tabs>
        <w:rPr>
          <w:rFonts w:ascii="Times New Roman" w:hAnsi="Times New Roman"/>
        </w:rPr>
      </w:pPr>
      <w:r>
        <w:rPr>
          <w:rFonts w:ascii="Times New Roman" w:hAnsi="Times New Roman"/>
        </w:rPr>
        <w:t>02</w:t>
      </w:r>
      <w:r w:rsidR="00CE7C2F" w:rsidRPr="006E2B0A">
        <w:rPr>
          <w:rFonts w:ascii="Times New Roman" w:hAnsi="Times New Roman"/>
        </w:rPr>
        <w:t>.</w:t>
      </w:r>
      <w:r>
        <w:rPr>
          <w:rFonts w:ascii="Times New Roman" w:hAnsi="Times New Roman"/>
        </w:rPr>
        <w:t>11</w:t>
      </w:r>
      <w:r w:rsidR="00412D0C" w:rsidRPr="006E2B0A">
        <w:rPr>
          <w:rFonts w:ascii="Times New Roman" w:hAnsi="Times New Roman"/>
        </w:rPr>
        <w:t>.201</w:t>
      </w:r>
      <w:r w:rsidR="009F5B8B">
        <w:rPr>
          <w:rFonts w:ascii="Times New Roman" w:hAnsi="Times New Roman"/>
        </w:rPr>
        <w:t>6</w:t>
      </w:r>
      <w:r w:rsidR="00412D0C" w:rsidRPr="006E2B0A">
        <w:rPr>
          <w:rFonts w:ascii="Times New Roman" w:hAnsi="Times New Roman"/>
        </w:rPr>
        <w:t xml:space="preserve">. </w:t>
      </w:r>
      <w:r w:rsidR="00BB0490">
        <w:rPr>
          <w:rFonts w:ascii="Times New Roman" w:hAnsi="Times New Roman"/>
        </w:rPr>
        <w:t>17</w:t>
      </w:r>
      <w:r w:rsidR="007A2CA0" w:rsidRPr="006E2B0A">
        <w:rPr>
          <w:rFonts w:ascii="Times New Roman" w:hAnsi="Times New Roman"/>
        </w:rPr>
        <w:t>:</w:t>
      </w:r>
      <w:r w:rsidR="00BB0490">
        <w:rPr>
          <w:rFonts w:ascii="Times New Roman" w:hAnsi="Times New Roman"/>
        </w:rPr>
        <w:t>08</w:t>
      </w:r>
    </w:p>
    <w:p w:rsidR="000434C0" w:rsidRPr="006E2B0A" w:rsidRDefault="00B65E6C" w:rsidP="000434C0">
      <w:pPr>
        <w:pStyle w:val="Header"/>
        <w:tabs>
          <w:tab w:val="clear" w:pos="4153"/>
          <w:tab w:val="clear" w:pos="8306"/>
        </w:tabs>
        <w:rPr>
          <w:rFonts w:ascii="Times New Roman" w:hAnsi="Times New Roman"/>
        </w:rPr>
      </w:pPr>
      <w:bookmarkStart w:id="10" w:name="OLE_LINK15"/>
      <w:r>
        <w:rPr>
          <w:rFonts w:ascii="Times New Roman" w:hAnsi="Times New Roman"/>
        </w:rPr>
        <w:t>27</w:t>
      </w:r>
      <w:r w:rsidR="00BA602C">
        <w:rPr>
          <w:rFonts w:ascii="Times New Roman" w:hAnsi="Times New Roman"/>
        </w:rPr>
        <w:t>1</w:t>
      </w:r>
      <w:r w:rsidR="0002451E">
        <w:rPr>
          <w:rFonts w:ascii="Times New Roman" w:hAnsi="Times New Roman"/>
        </w:rPr>
        <w:t>6</w:t>
      </w:r>
      <w:bookmarkStart w:id="11" w:name="_GoBack"/>
      <w:bookmarkEnd w:id="11"/>
    </w:p>
    <w:p w:rsidR="00412D0C" w:rsidRPr="006E2B0A" w:rsidRDefault="009F5B8B" w:rsidP="00412D0C">
      <w:pPr>
        <w:pStyle w:val="Header"/>
        <w:tabs>
          <w:tab w:val="clear" w:pos="4153"/>
          <w:tab w:val="clear" w:pos="8306"/>
        </w:tabs>
        <w:rPr>
          <w:rFonts w:ascii="Times New Roman" w:hAnsi="Times New Roman"/>
        </w:rPr>
      </w:pPr>
      <w:r>
        <w:rPr>
          <w:rFonts w:ascii="Times New Roman" w:hAnsi="Times New Roman"/>
        </w:rPr>
        <w:t>A.Kronberga</w:t>
      </w:r>
    </w:p>
    <w:p w:rsidR="00473DB8" w:rsidRPr="006E2B0A" w:rsidRDefault="00412D0C" w:rsidP="00A848FB">
      <w:pPr>
        <w:pStyle w:val="Header"/>
        <w:tabs>
          <w:tab w:val="clear" w:pos="4153"/>
          <w:tab w:val="clear" w:pos="8306"/>
        </w:tabs>
        <w:rPr>
          <w:rFonts w:ascii="Times New Roman" w:hAnsi="Times New Roman"/>
        </w:rPr>
      </w:pPr>
      <w:r w:rsidRPr="006E2B0A">
        <w:rPr>
          <w:rFonts w:ascii="Times New Roman" w:hAnsi="Times New Roman"/>
        </w:rPr>
        <w:t>670</w:t>
      </w:r>
      <w:r w:rsidR="009F5B8B">
        <w:rPr>
          <w:rFonts w:ascii="Times New Roman" w:hAnsi="Times New Roman"/>
        </w:rPr>
        <w:t>24961</w:t>
      </w:r>
      <w:r w:rsidRPr="006E2B0A">
        <w:rPr>
          <w:rFonts w:ascii="Times New Roman" w:hAnsi="Times New Roman"/>
        </w:rPr>
        <w:t xml:space="preserve">, </w:t>
      </w:r>
      <w:r w:rsidR="009F5B8B">
        <w:rPr>
          <w:rFonts w:ascii="Times New Roman" w:hAnsi="Times New Roman"/>
        </w:rPr>
        <w:t>arta.kronberga</w:t>
      </w:r>
      <w:r w:rsidRPr="006E2B0A">
        <w:rPr>
          <w:rFonts w:ascii="Times New Roman" w:hAnsi="Times New Roman"/>
        </w:rPr>
        <w:t>@vni.lv</w:t>
      </w:r>
      <w:bookmarkEnd w:id="10"/>
    </w:p>
    <w:sectPr w:rsidR="00473DB8" w:rsidRPr="006E2B0A" w:rsidSect="00427D60">
      <w:headerReference w:type="default" r:id="rId9"/>
      <w:footerReference w:type="default" r:id="rId10"/>
      <w:headerReference w:type="first" r:id="rId11"/>
      <w:footerReference w:type="first" r:id="rId12"/>
      <w:pgSz w:w="11906" w:h="16838" w:code="9"/>
      <w:pgMar w:top="-1134" w:right="991" w:bottom="851" w:left="1701" w:header="817" w:footer="5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FB3" w:rsidRDefault="00AB3FB3" w:rsidP="00CC4CA4">
      <w:pPr>
        <w:spacing w:after="0" w:line="240" w:lineRule="auto"/>
      </w:pPr>
      <w:r>
        <w:separator/>
      </w:r>
    </w:p>
  </w:endnote>
  <w:endnote w:type="continuationSeparator" w:id="0">
    <w:p w:rsidR="00AB3FB3" w:rsidRDefault="00AB3FB3" w:rsidP="00CC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nsit521 BT">
    <w:altName w:val="Georgi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E6" w:rsidRPr="00C92EEE" w:rsidRDefault="00EC3BE6" w:rsidP="00C92EEE">
    <w:pPr>
      <w:pStyle w:val="Footer"/>
      <w:jc w:val="both"/>
      <w:rPr>
        <w:rFonts w:ascii="Times New Roman" w:hAnsi="Times New Roman"/>
        <w:sz w:val="16"/>
        <w:szCs w:val="16"/>
      </w:rPr>
    </w:pPr>
    <w:r w:rsidRPr="00C92EEE">
      <w:rPr>
        <w:rFonts w:ascii="Times New Roman" w:hAnsi="Times New Roman"/>
        <w:sz w:val="16"/>
        <w:szCs w:val="16"/>
      </w:rPr>
      <w:fldChar w:fldCharType="begin"/>
    </w:r>
    <w:r w:rsidRPr="00C92EEE">
      <w:rPr>
        <w:rFonts w:ascii="Times New Roman" w:hAnsi="Times New Roman"/>
        <w:sz w:val="16"/>
        <w:szCs w:val="16"/>
      </w:rPr>
      <w:instrText xml:space="preserve"> FILENAME </w:instrText>
    </w:r>
    <w:r w:rsidRPr="00C92EEE">
      <w:rPr>
        <w:rFonts w:ascii="Times New Roman" w:hAnsi="Times New Roman"/>
        <w:sz w:val="16"/>
        <w:szCs w:val="16"/>
      </w:rPr>
      <w:fldChar w:fldCharType="separate"/>
    </w:r>
    <w:r w:rsidR="008501E6">
      <w:rPr>
        <w:rFonts w:ascii="Times New Roman" w:hAnsi="Times New Roman"/>
        <w:noProof/>
        <w:sz w:val="16"/>
        <w:szCs w:val="16"/>
      </w:rPr>
      <w:t>FMAnot_021116_Terehova</w:t>
    </w:r>
    <w:r w:rsidRPr="00C92EEE">
      <w:rPr>
        <w:rFonts w:ascii="Times New Roman" w:hAnsi="Times New Roman"/>
        <w:sz w:val="16"/>
        <w:szCs w:val="16"/>
      </w:rPr>
      <w:fldChar w:fldCharType="end"/>
    </w:r>
    <w:r w:rsidRPr="00C92EEE">
      <w:rPr>
        <w:rFonts w:ascii="Times New Roman" w:hAnsi="Times New Roman"/>
        <w:sz w:val="16"/>
        <w:szCs w:val="16"/>
      </w:rPr>
      <w:t>; Ministru kabineta rīkojuma projekta „Par finansējuma piešķiršanu robežšķērsošanas vietas „Terehova” modernizācijas projekta  I kārtas būvniecībai, nomas maksas un komunālo pakalpojumu izdevumu segšanai” sākotnējās ietekmes novērtējuma ziņojums (anotācija)</w:t>
    </w:r>
  </w:p>
  <w:p w:rsidR="00EC3BE6" w:rsidRPr="00C92EEE" w:rsidRDefault="00EC3BE6" w:rsidP="00C92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E6" w:rsidRPr="004A4BEB" w:rsidRDefault="00EC3BE6" w:rsidP="001744C8">
    <w:pPr>
      <w:pStyle w:val="Footer"/>
      <w:jc w:val="both"/>
      <w:rPr>
        <w:rFonts w:ascii="Times New Roman" w:hAnsi="Times New Roman"/>
        <w:sz w:val="16"/>
        <w:szCs w:val="16"/>
      </w:rPr>
    </w:pPr>
    <w:r w:rsidRPr="00C92EEE">
      <w:rPr>
        <w:rFonts w:ascii="Times New Roman" w:hAnsi="Times New Roman"/>
        <w:sz w:val="16"/>
        <w:szCs w:val="16"/>
      </w:rPr>
      <w:fldChar w:fldCharType="begin"/>
    </w:r>
    <w:r w:rsidRPr="00C92EEE">
      <w:rPr>
        <w:rFonts w:ascii="Times New Roman" w:hAnsi="Times New Roman"/>
        <w:sz w:val="16"/>
        <w:szCs w:val="16"/>
      </w:rPr>
      <w:instrText xml:space="preserve"> FILENAME </w:instrText>
    </w:r>
    <w:r w:rsidRPr="00C92EEE">
      <w:rPr>
        <w:rFonts w:ascii="Times New Roman" w:hAnsi="Times New Roman"/>
        <w:sz w:val="16"/>
        <w:szCs w:val="16"/>
      </w:rPr>
      <w:fldChar w:fldCharType="separate"/>
    </w:r>
    <w:r w:rsidR="008501E6">
      <w:rPr>
        <w:rFonts w:ascii="Times New Roman" w:hAnsi="Times New Roman"/>
        <w:noProof/>
        <w:sz w:val="16"/>
        <w:szCs w:val="16"/>
      </w:rPr>
      <w:t>FMAnot_021116_Terehova</w:t>
    </w:r>
    <w:r w:rsidRPr="00C92EEE">
      <w:rPr>
        <w:rFonts w:ascii="Times New Roman" w:hAnsi="Times New Roman"/>
        <w:sz w:val="16"/>
        <w:szCs w:val="16"/>
      </w:rPr>
      <w:fldChar w:fldCharType="end"/>
    </w:r>
    <w:r>
      <w:rPr>
        <w:rFonts w:ascii="Times New Roman" w:hAnsi="Times New Roman"/>
        <w:sz w:val="16"/>
        <w:szCs w:val="16"/>
      </w:rPr>
      <w:t xml:space="preserve">; </w:t>
    </w:r>
    <w:r w:rsidRPr="00B12F0C">
      <w:rPr>
        <w:rFonts w:ascii="Times New Roman" w:hAnsi="Times New Roman"/>
        <w:sz w:val="16"/>
        <w:szCs w:val="16"/>
      </w:rPr>
      <w:t>Ministru kabineta rīkojuma projekt</w:t>
    </w:r>
    <w:r>
      <w:rPr>
        <w:rFonts w:ascii="Times New Roman" w:hAnsi="Times New Roman"/>
        <w:sz w:val="16"/>
        <w:szCs w:val="16"/>
      </w:rPr>
      <w:t>a</w:t>
    </w:r>
    <w:r w:rsidRPr="00B12F0C">
      <w:rPr>
        <w:rFonts w:ascii="Times New Roman" w:hAnsi="Times New Roman"/>
        <w:sz w:val="16"/>
        <w:szCs w:val="16"/>
      </w:rPr>
      <w:t xml:space="preserve"> „Par finansējuma piešķiršanu robežšķērsošanas vietas „Terehova” modernizācijas </w:t>
    </w:r>
    <w:r>
      <w:rPr>
        <w:rFonts w:ascii="Times New Roman" w:hAnsi="Times New Roman"/>
        <w:sz w:val="16"/>
        <w:szCs w:val="16"/>
      </w:rPr>
      <w:t xml:space="preserve">projekta </w:t>
    </w:r>
    <w:r w:rsidRPr="00B12F0C">
      <w:rPr>
        <w:rFonts w:ascii="Times New Roman" w:hAnsi="Times New Roman"/>
        <w:sz w:val="16"/>
        <w:szCs w:val="16"/>
      </w:rPr>
      <w:t xml:space="preserve"> I kārta</w:t>
    </w:r>
    <w:r>
      <w:rPr>
        <w:rFonts w:ascii="Times New Roman" w:hAnsi="Times New Roman"/>
        <w:sz w:val="16"/>
        <w:szCs w:val="16"/>
      </w:rPr>
      <w:t xml:space="preserve">s būvniecībai, </w:t>
    </w:r>
    <w:r w:rsidRPr="00B12F0C">
      <w:rPr>
        <w:rFonts w:ascii="Times New Roman" w:hAnsi="Times New Roman"/>
        <w:sz w:val="16"/>
        <w:szCs w:val="16"/>
      </w:rPr>
      <w:t>nomas maksas un komunālo pakalpojumu izdevumu segšanai”</w:t>
    </w:r>
    <w:r w:rsidRPr="00B12F0C">
      <w:t xml:space="preserve"> </w:t>
    </w:r>
    <w:r w:rsidRPr="00B12F0C">
      <w:rPr>
        <w:rFonts w:ascii="Times New Roman" w:hAnsi="Times New Roman"/>
        <w:sz w:val="16"/>
        <w:szCs w:val="16"/>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FB3" w:rsidRDefault="00AB3FB3" w:rsidP="00CC4CA4">
      <w:pPr>
        <w:spacing w:after="0" w:line="240" w:lineRule="auto"/>
      </w:pPr>
      <w:r>
        <w:separator/>
      </w:r>
    </w:p>
  </w:footnote>
  <w:footnote w:type="continuationSeparator" w:id="0">
    <w:p w:rsidR="00AB3FB3" w:rsidRDefault="00AB3FB3" w:rsidP="00CC4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E6" w:rsidRPr="005C4541" w:rsidRDefault="00EC3BE6" w:rsidP="00C83A1A">
    <w:pPr>
      <w:pStyle w:val="Header"/>
      <w:tabs>
        <w:tab w:val="clear" w:pos="4153"/>
        <w:tab w:val="clear" w:pos="8306"/>
      </w:tabs>
      <w:jc w:val="center"/>
      <w:rPr>
        <w:rFonts w:ascii="Times New Roman" w:hAnsi="Times New Roman"/>
        <w:sz w:val="22"/>
      </w:rPr>
    </w:pPr>
    <w:r w:rsidRPr="005C4541">
      <w:rPr>
        <w:rFonts w:ascii="Times New Roman" w:hAnsi="Times New Roman"/>
        <w:sz w:val="22"/>
      </w:rPr>
      <w:fldChar w:fldCharType="begin"/>
    </w:r>
    <w:r w:rsidRPr="005C4541">
      <w:rPr>
        <w:rFonts w:ascii="Times New Roman" w:hAnsi="Times New Roman"/>
        <w:sz w:val="22"/>
      </w:rPr>
      <w:instrText xml:space="preserve"> PAGE   \* MERGEFORMAT </w:instrText>
    </w:r>
    <w:r w:rsidRPr="005C4541">
      <w:rPr>
        <w:rFonts w:ascii="Times New Roman" w:hAnsi="Times New Roman"/>
        <w:sz w:val="22"/>
      </w:rPr>
      <w:fldChar w:fldCharType="separate"/>
    </w:r>
    <w:r w:rsidR="0002451E">
      <w:rPr>
        <w:rFonts w:ascii="Times New Roman" w:hAnsi="Times New Roman"/>
        <w:noProof/>
        <w:sz w:val="22"/>
      </w:rPr>
      <w:t>8</w:t>
    </w:r>
    <w:r w:rsidRPr="005C4541">
      <w:rPr>
        <w:rFonts w:ascii="Times New Roman" w:hAnsi="Times New Roman"/>
        <w:sz w:val="22"/>
      </w:rPr>
      <w:fldChar w:fldCharType="end"/>
    </w:r>
  </w:p>
  <w:p w:rsidR="00EC3BE6" w:rsidRDefault="00EC3BE6"/>
  <w:p w:rsidR="00EC3BE6" w:rsidRDefault="00EC3BE6"/>
  <w:p w:rsidR="00EC3BE6" w:rsidRDefault="00EC3B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E6" w:rsidRDefault="00EC3BE6" w:rsidP="003873C4">
    <w:pPr>
      <w:pStyle w:val="Header"/>
      <w:tabs>
        <w:tab w:val="clear" w:pos="4153"/>
        <w:tab w:val="clear" w:pos="8306"/>
      </w:tabs>
    </w:pPr>
  </w:p>
  <w:p w:rsidR="00EC3BE6" w:rsidRDefault="00EC3BE6" w:rsidP="003873C4">
    <w:pPr>
      <w:pStyle w:val="Header"/>
      <w:tabs>
        <w:tab w:val="clear" w:pos="4153"/>
        <w:tab w:val="clear" w:pos="8306"/>
      </w:tabs>
    </w:pPr>
  </w:p>
  <w:p w:rsidR="00EC3BE6" w:rsidRDefault="00EC3BE6" w:rsidP="003873C4">
    <w:pPr>
      <w:pStyle w:val="Header"/>
      <w:tabs>
        <w:tab w:val="clear" w:pos="4153"/>
        <w:tab w:val="clear" w:pos="8306"/>
      </w:tabs>
    </w:pPr>
  </w:p>
  <w:p w:rsidR="00EC3BE6" w:rsidRPr="009D4758" w:rsidRDefault="00EC3BE6" w:rsidP="000F1F3B">
    <w:pPr>
      <w:pStyle w:val="Header"/>
      <w:tabs>
        <w:tab w:val="clear" w:pos="4153"/>
        <w:tab w:val="clear" w:pos="8306"/>
        <w:tab w:val="left" w:pos="6749"/>
      </w:tabs>
    </w:pPr>
    <w:r>
      <w:tab/>
    </w:r>
  </w:p>
  <w:p w:rsidR="00EC3BE6" w:rsidRPr="006F68B1" w:rsidRDefault="00EC3BE6">
    <w:pP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1F94"/>
    <w:multiLevelType w:val="hybridMultilevel"/>
    <w:tmpl w:val="B2285A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86467F"/>
    <w:multiLevelType w:val="hybridMultilevel"/>
    <w:tmpl w:val="06647E2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060A5F66"/>
    <w:multiLevelType w:val="hybridMultilevel"/>
    <w:tmpl w:val="B28AC5A4"/>
    <w:lvl w:ilvl="0" w:tplc="9126C144">
      <w:start w:val="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E523852"/>
    <w:multiLevelType w:val="hybridMultilevel"/>
    <w:tmpl w:val="9C641A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255125D"/>
    <w:multiLevelType w:val="hybridMultilevel"/>
    <w:tmpl w:val="54C8FF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88038BB"/>
    <w:multiLevelType w:val="hybridMultilevel"/>
    <w:tmpl w:val="D0BA11C4"/>
    <w:lvl w:ilvl="0" w:tplc="9126C144">
      <w:start w:val="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A5C1C43"/>
    <w:multiLevelType w:val="hybridMultilevel"/>
    <w:tmpl w:val="5EC87796"/>
    <w:lvl w:ilvl="0" w:tplc="2AF2FB58">
      <w:start w:val="1"/>
      <w:numFmt w:val="bullet"/>
      <w:pStyle w:val="Normalnum"/>
      <w:lvlText w:val=""/>
      <w:lvlJc w:val="left"/>
      <w:pPr>
        <w:tabs>
          <w:tab w:val="num" w:pos="1920"/>
        </w:tabs>
        <w:ind w:left="19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9E6E64B2">
      <w:start w:val="1"/>
      <w:numFmt w:val="decimal"/>
      <w:lvlText w:val="%3."/>
      <w:lvlJc w:val="left"/>
      <w:pPr>
        <w:tabs>
          <w:tab w:val="num" w:pos="2340"/>
        </w:tabs>
        <w:ind w:left="2340" w:hanging="360"/>
      </w:pPr>
      <w:rPr>
        <w:rFonts w:cs="Times New Roman"/>
      </w:rPr>
    </w:lvl>
    <w:lvl w:ilvl="3" w:tplc="6D4C973A">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F904014"/>
    <w:multiLevelType w:val="hybridMultilevel"/>
    <w:tmpl w:val="F3FEEC72"/>
    <w:lvl w:ilvl="0" w:tplc="9126C144">
      <w:start w:val="1"/>
      <w:numFmt w:val="bullet"/>
      <w:lvlText w:val="-"/>
      <w:lvlJc w:val="left"/>
      <w:pPr>
        <w:ind w:left="3053" w:hanging="360"/>
      </w:pPr>
      <w:rPr>
        <w:rFonts w:ascii="Calibri" w:eastAsia="Calibri" w:hAnsi="Calibri" w:cs="Times New Roman" w:hint="default"/>
      </w:rPr>
    </w:lvl>
    <w:lvl w:ilvl="1" w:tplc="04260003" w:tentative="1">
      <w:start w:val="1"/>
      <w:numFmt w:val="bullet"/>
      <w:lvlText w:val="o"/>
      <w:lvlJc w:val="left"/>
      <w:pPr>
        <w:ind w:left="2147" w:hanging="360"/>
      </w:pPr>
      <w:rPr>
        <w:rFonts w:ascii="Courier New" w:hAnsi="Courier New" w:cs="Courier New" w:hint="default"/>
      </w:rPr>
    </w:lvl>
    <w:lvl w:ilvl="2" w:tplc="04260005" w:tentative="1">
      <w:start w:val="1"/>
      <w:numFmt w:val="bullet"/>
      <w:lvlText w:val=""/>
      <w:lvlJc w:val="left"/>
      <w:pPr>
        <w:ind w:left="2867" w:hanging="360"/>
      </w:pPr>
      <w:rPr>
        <w:rFonts w:ascii="Wingdings" w:hAnsi="Wingdings" w:hint="default"/>
      </w:rPr>
    </w:lvl>
    <w:lvl w:ilvl="3" w:tplc="04260001" w:tentative="1">
      <w:start w:val="1"/>
      <w:numFmt w:val="bullet"/>
      <w:lvlText w:val=""/>
      <w:lvlJc w:val="left"/>
      <w:pPr>
        <w:ind w:left="3587" w:hanging="360"/>
      </w:pPr>
      <w:rPr>
        <w:rFonts w:ascii="Symbol" w:hAnsi="Symbol" w:hint="default"/>
      </w:rPr>
    </w:lvl>
    <w:lvl w:ilvl="4" w:tplc="04260003" w:tentative="1">
      <w:start w:val="1"/>
      <w:numFmt w:val="bullet"/>
      <w:lvlText w:val="o"/>
      <w:lvlJc w:val="left"/>
      <w:pPr>
        <w:ind w:left="4307" w:hanging="360"/>
      </w:pPr>
      <w:rPr>
        <w:rFonts w:ascii="Courier New" w:hAnsi="Courier New" w:cs="Courier New" w:hint="default"/>
      </w:rPr>
    </w:lvl>
    <w:lvl w:ilvl="5" w:tplc="04260005" w:tentative="1">
      <w:start w:val="1"/>
      <w:numFmt w:val="bullet"/>
      <w:lvlText w:val=""/>
      <w:lvlJc w:val="left"/>
      <w:pPr>
        <w:ind w:left="5027" w:hanging="360"/>
      </w:pPr>
      <w:rPr>
        <w:rFonts w:ascii="Wingdings" w:hAnsi="Wingdings" w:hint="default"/>
      </w:rPr>
    </w:lvl>
    <w:lvl w:ilvl="6" w:tplc="04260001" w:tentative="1">
      <w:start w:val="1"/>
      <w:numFmt w:val="bullet"/>
      <w:lvlText w:val=""/>
      <w:lvlJc w:val="left"/>
      <w:pPr>
        <w:ind w:left="5747" w:hanging="360"/>
      </w:pPr>
      <w:rPr>
        <w:rFonts w:ascii="Symbol" w:hAnsi="Symbol" w:hint="default"/>
      </w:rPr>
    </w:lvl>
    <w:lvl w:ilvl="7" w:tplc="04260003" w:tentative="1">
      <w:start w:val="1"/>
      <w:numFmt w:val="bullet"/>
      <w:lvlText w:val="o"/>
      <w:lvlJc w:val="left"/>
      <w:pPr>
        <w:ind w:left="6467" w:hanging="360"/>
      </w:pPr>
      <w:rPr>
        <w:rFonts w:ascii="Courier New" w:hAnsi="Courier New" w:cs="Courier New" w:hint="default"/>
      </w:rPr>
    </w:lvl>
    <w:lvl w:ilvl="8" w:tplc="04260005" w:tentative="1">
      <w:start w:val="1"/>
      <w:numFmt w:val="bullet"/>
      <w:lvlText w:val=""/>
      <w:lvlJc w:val="left"/>
      <w:pPr>
        <w:ind w:left="7187" w:hanging="360"/>
      </w:pPr>
      <w:rPr>
        <w:rFonts w:ascii="Wingdings" w:hAnsi="Wingdings" w:hint="default"/>
      </w:rPr>
    </w:lvl>
  </w:abstractNum>
  <w:abstractNum w:abstractNumId="8">
    <w:nsid w:val="43100971"/>
    <w:multiLevelType w:val="multilevel"/>
    <w:tmpl w:val="0AE2CF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4012F2F"/>
    <w:multiLevelType w:val="hybridMultilevel"/>
    <w:tmpl w:val="75D4AAEC"/>
    <w:lvl w:ilvl="0" w:tplc="9126C144">
      <w:start w:val="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4FB246F"/>
    <w:multiLevelType w:val="hybridMultilevel"/>
    <w:tmpl w:val="B4722016"/>
    <w:lvl w:ilvl="0" w:tplc="9126C144">
      <w:start w:val="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E5A1251"/>
    <w:multiLevelType w:val="hybridMultilevel"/>
    <w:tmpl w:val="C74C279E"/>
    <w:lvl w:ilvl="0" w:tplc="00F4EE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7AB78FF"/>
    <w:multiLevelType w:val="hybridMultilevel"/>
    <w:tmpl w:val="31109A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EAE0E57"/>
    <w:multiLevelType w:val="hybridMultilevel"/>
    <w:tmpl w:val="C3F641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12B0B30"/>
    <w:multiLevelType w:val="hybridMultilevel"/>
    <w:tmpl w:val="EB0024D0"/>
    <w:lvl w:ilvl="0" w:tplc="27621D1A">
      <w:start w:val="7"/>
      <w:numFmt w:val="bullet"/>
      <w:lvlText w:val="–"/>
      <w:lvlJc w:val="left"/>
      <w:pPr>
        <w:ind w:left="643" w:hanging="360"/>
      </w:pPr>
      <w:rPr>
        <w:rFonts w:ascii="Times New Roman" w:eastAsia="Calibri" w:hAnsi="Times New Roman" w:cs="Times New Roman" w:hint="default"/>
      </w:rPr>
    </w:lvl>
    <w:lvl w:ilvl="1" w:tplc="04260003" w:tentative="1">
      <w:start w:val="1"/>
      <w:numFmt w:val="bullet"/>
      <w:lvlText w:val="o"/>
      <w:lvlJc w:val="left"/>
      <w:pPr>
        <w:ind w:left="1220" w:hanging="360"/>
      </w:pPr>
      <w:rPr>
        <w:rFonts w:ascii="Courier New" w:hAnsi="Courier New" w:cs="Courier New" w:hint="default"/>
      </w:rPr>
    </w:lvl>
    <w:lvl w:ilvl="2" w:tplc="04260005" w:tentative="1">
      <w:start w:val="1"/>
      <w:numFmt w:val="bullet"/>
      <w:lvlText w:val=""/>
      <w:lvlJc w:val="left"/>
      <w:pPr>
        <w:ind w:left="1940" w:hanging="360"/>
      </w:pPr>
      <w:rPr>
        <w:rFonts w:ascii="Wingdings" w:hAnsi="Wingdings" w:hint="default"/>
      </w:rPr>
    </w:lvl>
    <w:lvl w:ilvl="3" w:tplc="04260001" w:tentative="1">
      <w:start w:val="1"/>
      <w:numFmt w:val="bullet"/>
      <w:lvlText w:val=""/>
      <w:lvlJc w:val="left"/>
      <w:pPr>
        <w:ind w:left="2660" w:hanging="360"/>
      </w:pPr>
      <w:rPr>
        <w:rFonts w:ascii="Symbol" w:hAnsi="Symbol" w:hint="default"/>
      </w:rPr>
    </w:lvl>
    <w:lvl w:ilvl="4" w:tplc="04260003" w:tentative="1">
      <w:start w:val="1"/>
      <w:numFmt w:val="bullet"/>
      <w:lvlText w:val="o"/>
      <w:lvlJc w:val="left"/>
      <w:pPr>
        <w:ind w:left="3380" w:hanging="360"/>
      </w:pPr>
      <w:rPr>
        <w:rFonts w:ascii="Courier New" w:hAnsi="Courier New" w:cs="Courier New" w:hint="default"/>
      </w:rPr>
    </w:lvl>
    <w:lvl w:ilvl="5" w:tplc="04260005" w:tentative="1">
      <w:start w:val="1"/>
      <w:numFmt w:val="bullet"/>
      <w:lvlText w:val=""/>
      <w:lvlJc w:val="left"/>
      <w:pPr>
        <w:ind w:left="4100" w:hanging="360"/>
      </w:pPr>
      <w:rPr>
        <w:rFonts w:ascii="Wingdings" w:hAnsi="Wingdings" w:hint="default"/>
      </w:rPr>
    </w:lvl>
    <w:lvl w:ilvl="6" w:tplc="04260001" w:tentative="1">
      <w:start w:val="1"/>
      <w:numFmt w:val="bullet"/>
      <w:lvlText w:val=""/>
      <w:lvlJc w:val="left"/>
      <w:pPr>
        <w:ind w:left="4820" w:hanging="360"/>
      </w:pPr>
      <w:rPr>
        <w:rFonts w:ascii="Symbol" w:hAnsi="Symbol" w:hint="default"/>
      </w:rPr>
    </w:lvl>
    <w:lvl w:ilvl="7" w:tplc="04260003" w:tentative="1">
      <w:start w:val="1"/>
      <w:numFmt w:val="bullet"/>
      <w:lvlText w:val="o"/>
      <w:lvlJc w:val="left"/>
      <w:pPr>
        <w:ind w:left="5540" w:hanging="360"/>
      </w:pPr>
      <w:rPr>
        <w:rFonts w:ascii="Courier New" w:hAnsi="Courier New" w:cs="Courier New" w:hint="default"/>
      </w:rPr>
    </w:lvl>
    <w:lvl w:ilvl="8" w:tplc="04260005" w:tentative="1">
      <w:start w:val="1"/>
      <w:numFmt w:val="bullet"/>
      <w:lvlText w:val=""/>
      <w:lvlJc w:val="left"/>
      <w:pPr>
        <w:ind w:left="6260" w:hanging="360"/>
      </w:pPr>
      <w:rPr>
        <w:rFonts w:ascii="Wingdings" w:hAnsi="Wingdings" w:hint="default"/>
      </w:rPr>
    </w:lvl>
  </w:abstractNum>
  <w:abstractNum w:abstractNumId="15">
    <w:nsid w:val="6633725A"/>
    <w:multiLevelType w:val="hybridMultilevel"/>
    <w:tmpl w:val="7DB872A4"/>
    <w:lvl w:ilvl="0" w:tplc="9126C144">
      <w:start w:val="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A1D18AD"/>
    <w:multiLevelType w:val="hybridMultilevel"/>
    <w:tmpl w:val="A25C3C92"/>
    <w:lvl w:ilvl="0" w:tplc="9126C144">
      <w:start w:val="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F4031A8"/>
    <w:multiLevelType w:val="hybridMultilevel"/>
    <w:tmpl w:val="9E0263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1412583"/>
    <w:multiLevelType w:val="hybridMultilevel"/>
    <w:tmpl w:val="8702C9EE"/>
    <w:lvl w:ilvl="0" w:tplc="9126C144">
      <w:start w:val="1"/>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4022EB2"/>
    <w:multiLevelType w:val="hybridMultilevel"/>
    <w:tmpl w:val="24E27A00"/>
    <w:lvl w:ilvl="0" w:tplc="AAEEE22A">
      <w:start w:val="46"/>
      <w:numFmt w:val="bullet"/>
      <w:lvlText w:val="–"/>
      <w:lvlJc w:val="left"/>
      <w:pPr>
        <w:ind w:left="1067" w:hanging="360"/>
      </w:pPr>
      <w:rPr>
        <w:rFonts w:ascii="Times New Roman" w:eastAsia="Times New Roman" w:hAnsi="Times New Roman" w:cs="Times New Roman" w:hint="default"/>
      </w:rPr>
    </w:lvl>
    <w:lvl w:ilvl="1" w:tplc="04260003" w:tentative="1">
      <w:start w:val="1"/>
      <w:numFmt w:val="bullet"/>
      <w:lvlText w:val="o"/>
      <w:lvlJc w:val="left"/>
      <w:pPr>
        <w:ind w:left="1787" w:hanging="360"/>
      </w:pPr>
      <w:rPr>
        <w:rFonts w:ascii="Courier New" w:hAnsi="Courier New" w:cs="Courier New" w:hint="default"/>
      </w:rPr>
    </w:lvl>
    <w:lvl w:ilvl="2" w:tplc="04260005" w:tentative="1">
      <w:start w:val="1"/>
      <w:numFmt w:val="bullet"/>
      <w:lvlText w:val=""/>
      <w:lvlJc w:val="left"/>
      <w:pPr>
        <w:ind w:left="2507" w:hanging="360"/>
      </w:pPr>
      <w:rPr>
        <w:rFonts w:ascii="Wingdings" w:hAnsi="Wingdings" w:hint="default"/>
      </w:rPr>
    </w:lvl>
    <w:lvl w:ilvl="3" w:tplc="04260001" w:tentative="1">
      <w:start w:val="1"/>
      <w:numFmt w:val="bullet"/>
      <w:lvlText w:val=""/>
      <w:lvlJc w:val="left"/>
      <w:pPr>
        <w:ind w:left="3227" w:hanging="360"/>
      </w:pPr>
      <w:rPr>
        <w:rFonts w:ascii="Symbol" w:hAnsi="Symbol" w:hint="default"/>
      </w:rPr>
    </w:lvl>
    <w:lvl w:ilvl="4" w:tplc="04260003" w:tentative="1">
      <w:start w:val="1"/>
      <w:numFmt w:val="bullet"/>
      <w:lvlText w:val="o"/>
      <w:lvlJc w:val="left"/>
      <w:pPr>
        <w:ind w:left="3947" w:hanging="360"/>
      </w:pPr>
      <w:rPr>
        <w:rFonts w:ascii="Courier New" w:hAnsi="Courier New" w:cs="Courier New" w:hint="default"/>
      </w:rPr>
    </w:lvl>
    <w:lvl w:ilvl="5" w:tplc="04260005" w:tentative="1">
      <w:start w:val="1"/>
      <w:numFmt w:val="bullet"/>
      <w:lvlText w:val=""/>
      <w:lvlJc w:val="left"/>
      <w:pPr>
        <w:ind w:left="4667" w:hanging="360"/>
      </w:pPr>
      <w:rPr>
        <w:rFonts w:ascii="Wingdings" w:hAnsi="Wingdings" w:hint="default"/>
      </w:rPr>
    </w:lvl>
    <w:lvl w:ilvl="6" w:tplc="04260001" w:tentative="1">
      <w:start w:val="1"/>
      <w:numFmt w:val="bullet"/>
      <w:lvlText w:val=""/>
      <w:lvlJc w:val="left"/>
      <w:pPr>
        <w:ind w:left="5387" w:hanging="360"/>
      </w:pPr>
      <w:rPr>
        <w:rFonts w:ascii="Symbol" w:hAnsi="Symbol" w:hint="default"/>
      </w:rPr>
    </w:lvl>
    <w:lvl w:ilvl="7" w:tplc="04260003" w:tentative="1">
      <w:start w:val="1"/>
      <w:numFmt w:val="bullet"/>
      <w:lvlText w:val="o"/>
      <w:lvlJc w:val="left"/>
      <w:pPr>
        <w:ind w:left="6107" w:hanging="360"/>
      </w:pPr>
      <w:rPr>
        <w:rFonts w:ascii="Courier New" w:hAnsi="Courier New" w:cs="Courier New" w:hint="default"/>
      </w:rPr>
    </w:lvl>
    <w:lvl w:ilvl="8" w:tplc="04260005" w:tentative="1">
      <w:start w:val="1"/>
      <w:numFmt w:val="bullet"/>
      <w:lvlText w:val=""/>
      <w:lvlJc w:val="left"/>
      <w:pPr>
        <w:ind w:left="6827"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4"/>
  </w:num>
  <w:num w:numId="5">
    <w:abstractNumId w:val="17"/>
  </w:num>
  <w:num w:numId="6">
    <w:abstractNumId w:val="2"/>
  </w:num>
  <w:num w:numId="7">
    <w:abstractNumId w:val="13"/>
  </w:num>
  <w:num w:numId="8">
    <w:abstractNumId w:val="16"/>
  </w:num>
  <w:num w:numId="9">
    <w:abstractNumId w:val="5"/>
  </w:num>
  <w:num w:numId="10">
    <w:abstractNumId w:val="10"/>
  </w:num>
  <w:num w:numId="11">
    <w:abstractNumId w:val="9"/>
  </w:num>
  <w:num w:numId="12">
    <w:abstractNumId w:val="18"/>
  </w:num>
  <w:num w:numId="13">
    <w:abstractNumId w:val="8"/>
  </w:num>
  <w:num w:numId="14">
    <w:abstractNumId w:val="15"/>
  </w:num>
  <w:num w:numId="15">
    <w:abstractNumId w:val="3"/>
  </w:num>
  <w:num w:numId="16">
    <w:abstractNumId w:val="0"/>
  </w:num>
  <w:num w:numId="17">
    <w:abstractNumId w:val="1"/>
  </w:num>
  <w:num w:numId="18">
    <w:abstractNumId w:val="11"/>
  </w:num>
  <w:num w:numId="19">
    <w:abstractNumId w:val="19"/>
  </w:num>
  <w:num w:numId="20">
    <w:abstractNumId w:val="7"/>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gors Belovs">
    <w15:presenceInfo w15:providerId="None" w15:userId="Igors Belov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9E"/>
    <w:rsid w:val="00000622"/>
    <w:rsid w:val="000006CB"/>
    <w:rsid w:val="000013AA"/>
    <w:rsid w:val="00002C9A"/>
    <w:rsid w:val="00003B11"/>
    <w:rsid w:val="00003D5C"/>
    <w:rsid w:val="00004456"/>
    <w:rsid w:val="00004AEC"/>
    <w:rsid w:val="00004C0A"/>
    <w:rsid w:val="000077E5"/>
    <w:rsid w:val="00007938"/>
    <w:rsid w:val="0000793C"/>
    <w:rsid w:val="00007AA3"/>
    <w:rsid w:val="000111C8"/>
    <w:rsid w:val="00011A5E"/>
    <w:rsid w:val="00011E50"/>
    <w:rsid w:val="00013CCF"/>
    <w:rsid w:val="000149D6"/>
    <w:rsid w:val="00014D29"/>
    <w:rsid w:val="000164F5"/>
    <w:rsid w:val="0001696D"/>
    <w:rsid w:val="000171DF"/>
    <w:rsid w:val="000172C8"/>
    <w:rsid w:val="00020A53"/>
    <w:rsid w:val="0002216E"/>
    <w:rsid w:val="00023035"/>
    <w:rsid w:val="00023908"/>
    <w:rsid w:val="00023B06"/>
    <w:rsid w:val="00023B66"/>
    <w:rsid w:val="00023F8B"/>
    <w:rsid w:val="00023FD2"/>
    <w:rsid w:val="0002451E"/>
    <w:rsid w:val="00024E67"/>
    <w:rsid w:val="0002552A"/>
    <w:rsid w:val="000269CA"/>
    <w:rsid w:val="00030306"/>
    <w:rsid w:val="00030765"/>
    <w:rsid w:val="00030A28"/>
    <w:rsid w:val="00031E8B"/>
    <w:rsid w:val="00031EB7"/>
    <w:rsid w:val="00033065"/>
    <w:rsid w:val="00033E64"/>
    <w:rsid w:val="000340C1"/>
    <w:rsid w:val="000341B3"/>
    <w:rsid w:val="0003493A"/>
    <w:rsid w:val="000365F3"/>
    <w:rsid w:val="00036AE4"/>
    <w:rsid w:val="00037B7B"/>
    <w:rsid w:val="00037E38"/>
    <w:rsid w:val="00040B75"/>
    <w:rsid w:val="00040DEC"/>
    <w:rsid w:val="00042E80"/>
    <w:rsid w:val="0004310F"/>
    <w:rsid w:val="000434C0"/>
    <w:rsid w:val="00044E86"/>
    <w:rsid w:val="000467C0"/>
    <w:rsid w:val="00046D9B"/>
    <w:rsid w:val="0004733A"/>
    <w:rsid w:val="000500F1"/>
    <w:rsid w:val="00050574"/>
    <w:rsid w:val="00052E9B"/>
    <w:rsid w:val="00053157"/>
    <w:rsid w:val="00056BED"/>
    <w:rsid w:val="0005776C"/>
    <w:rsid w:val="000608AB"/>
    <w:rsid w:val="000613C9"/>
    <w:rsid w:val="00061F78"/>
    <w:rsid w:val="0006269A"/>
    <w:rsid w:val="00062709"/>
    <w:rsid w:val="00063115"/>
    <w:rsid w:val="0006329E"/>
    <w:rsid w:val="000634A5"/>
    <w:rsid w:val="000637C2"/>
    <w:rsid w:val="00064A81"/>
    <w:rsid w:val="00065B9F"/>
    <w:rsid w:val="00065D8C"/>
    <w:rsid w:val="000669C9"/>
    <w:rsid w:val="00067147"/>
    <w:rsid w:val="000705B2"/>
    <w:rsid w:val="00070646"/>
    <w:rsid w:val="00070F24"/>
    <w:rsid w:val="00072FD8"/>
    <w:rsid w:val="00073FCD"/>
    <w:rsid w:val="00074B0E"/>
    <w:rsid w:val="00077E78"/>
    <w:rsid w:val="00082103"/>
    <w:rsid w:val="00083AD3"/>
    <w:rsid w:val="0008412E"/>
    <w:rsid w:val="000849E8"/>
    <w:rsid w:val="00085D80"/>
    <w:rsid w:val="00085F05"/>
    <w:rsid w:val="00086EC2"/>
    <w:rsid w:val="00087156"/>
    <w:rsid w:val="000871A6"/>
    <w:rsid w:val="000878E7"/>
    <w:rsid w:val="00087B86"/>
    <w:rsid w:val="00090500"/>
    <w:rsid w:val="0009164F"/>
    <w:rsid w:val="00091795"/>
    <w:rsid w:val="00091F33"/>
    <w:rsid w:val="000930E7"/>
    <w:rsid w:val="00093415"/>
    <w:rsid w:val="00093CBB"/>
    <w:rsid w:val="00093D32"/>
    <w:rsid w:val="00095B0A"/>
    <w:rsid w:val="00096400"/>
    <w:rsid w:val="000A0079"/>
    <w:rsid w:val="000A28CB"/>
    <w:rsid w:val="000A2CA3"/>
    <w:rsid w:val="000A3F3D"/>
    <w:rsid w:val="000A5311"/>
    <w:rsid w:val="000A5B31"/>
    <w:rsid w:val="000A5F21"/>
    <w:rsid w:val="000A6031"/>
    <w:rsid w:val="000B03C5"/>
    <w:rsid w:val="000B0DDC"/>
    <w:rsid w:val="000B22DD"/>
    <w:rsid w:val="000B28F3"/>
    <w:rsid w:val="000B3290"/>
    <w:rsid w:val="000B412F"/>
    <w:rsid w:val="000B4168"/>
    <w:rsid w:val="000B4864"/>
    <w:rsid w:val="000B4A80"/>
    <w:rsid w:val="000B574A"/>
    <w:rsid w:val="000B659C"/>
    <w:rsid w:val="000B6F04"/>
    <w:rsid w:val="000C0569"/>
    <w:rsid w:val="000C0B21"/>
    <w:rsid w:val="000C30BE"/>
    <w:rsid w:val="000C3CBB"/>
    <w:rsid w:val="000C4B2D"/>
    <w:rsid w:val="000C735A"/>
    <w:rsid w:val="000D0EBF"/>
    <w:rsid w:val="000D25C2"/>
    <w:rsid w:val="000D3176"/>
    <w:rsid w:val="000D3594"/>
    <w:rsid w:val="000D45EF"/>
    <w:rsid w:val="000D5863"/>
    <w:rsid w:val="000D59A2"/>
    <w:rsid w:val="000D59D4"/>
    <w:rsid w:val="000D5F9C"/>
    <w:rsid w:val="000D6591"/>
    <w:rsid w:val="000D6B90"/>
    <w:rsid w:val="000D6EEF"/>
    <w:rsid w:val="000E032C"/>
    <w:rsid w:val="000E06D2"/>
    <w:rsid w:val="000E0748"/>
    <w:rsid w:val="000E0A1E"/>
    <w:rsid w:val="000E1089"/>
    <w:rsid w:val="000E17D7"/>
    <w:rsid w:val="000E1C76"/>
    <w:rsid w:val="000E270E"/>
    <w:rsid w:val="000E2906"/>
    <w:rsid w:val="000E2CA6"/>
    <w:rsid w:val="000E4F5D"/>
    <w:rsid w:val="000E53F5"/>
    <w:rsid w:val="000E6084"/>
    <w:rsid w:val="000E60D6"/>
    <w:rsid w:val="000E7113"/>
    <w:rsid w:val="000E7FCC"/>
    <w:rsid w:val="000F0E3F"/>
    <w:rsid w:val="000F1F3B"/>
    <w:rsid w:val="000F348A"/>
    <w:rsid w:val="000F41C0"/>
    <w:rsid w:val="000F437A"/>
    <w:rsid w:val="000F46F8"/>
    <w:rsid w:val="000F4B31"/>
    <w:rsid w:val="000F5A87"/>
    <w:rsid w:val="000F7849"/>
    <w:rsid w:val="001002FE"/>
    <w:rsid w:val="00100A8E"/>
    <w:rsid w:val="00101521"/>
    <w:rsid w:val="00101697"/>
    <w:rsid w:val="00102DF0"/>
    <w:rsid w:val="00110161"/>
    <w:rsid w:val="00110213"/>
    <w:rsid w:val="00111CDF"/>
    <w:rsid w:val="0011220C"/>
    <w:rsid w:val="00112D08"/>
    <w:rsid w:val="00113FEC"/>
    <w:rsid w:val="001149A0"/>
    <w:rsid w:val="0011616F"/>
    <w:rsid w:val="00116874"/>
    <w:rsid w:val="00116A76"/>
    <w:rsid w:val="00117137"/>
    <w:rsid w:val="00120D35"/>
    <w:rsid w:val="001211DD"/>
    <w:rsid w:val="00121F9E"/>
    <w:rsid w:val="001227DF"/>
    <w:rsid w:val="00123E7A"/>
    <w:rsid w:val="00124238"/>
    <w:rsid w:val="00125F40"/>
    <w:rsid w:val="0012662E"/>
    <w:rsid w:val="00126BA0"/>
    <w:rsid w:val="00126EA6"/>
    <w:rsid w:val="00130482"/>
    <w:rsid w:val="00130A46"/>
    <w:rsid w:val="0013647D"/>
    <w:rsid w:val="0013795D"/>
    <w:rsid w:val="00137F1E"/>
    <w:rsid w:val="00140905"/>
    <w:rsid w:val="00140915"/>
    <w:rsid w:val="001418EC"/>
    <w:rsid w:val="001446E9"/>
    <w:rsid w:val="001463C1"/>
    <w:rsid w:val="00146CA1"/>
    <w:rsid w:val="001472BF"/>
    <w:rsid w:val="00150C0C"/>
    <w:rsid w:val="00150F2D"/>
    <w:rsid w:val="001513D8"/>
    <w:rsid w:val="00152084"/>
    <w:rsid w:val="00152596"/>
    <w:rsid w:val="0015391E"/>
    <w:rsid w:val="00154FB7"/>
    <w:rsid w:val="001556E6"/>
    <w:rsid w:val="001572D2"/>
    <w:rsid w:val="00157A17"/>
    <w:rsid w:val="00160875"/>
    <w:rsid w:val="0016155B"/>
    <w:rsid w:val="001616F5"/>
    <w:rsid w:val="001620FE"/>
    <w:rsid w:val="0016212B"/>
    <w:rsid w:val="001625C1"/>
    <w:rsid w:val="0016332E"/>
    <w:rsid w:val="00163441"/>
    <w:rsid w:val="0016399E"/>
    <w:rsid w:val="00163DD7"/>
    <w:rsid w:val="00166360"/>
    <w:rsid w:val="00167403"/>
    <w:rsid w:val="00167554"/>
    <w:rsid w:val="00167C20"/>
    <w:rsid w:val="00170F84"/>
    <w:rsid w:val="001744C8"/>
    <w:rsid w:val="00174773"/>
    <w:rsid w:val="001747CC"/>
    <w:rsid w:val="00174853"/>
    <w:rsid w:val="00174DA5"/>
    <w:rsid w:val="0017520C"/>
    <w:rsid w:val="00176098"/>
    <w:rsid w:val="001764E7"/>
    <w:rsid w:val="00176C07"/>
    <w:rsid w:val="00177C1A"/>
    <w:rsid w:val="00180578"/>
    <w:rsid w:val="001828AA"/>
    <w:rsid w:val="001828AC"/>
    <w:rsid w:val="00183C13"/>
    <w:rsid w:val="00185150"/>
    <w:rsid w:val="00185DE2"/>
    <w:rsid w:val="00186D0E"/>
    <w:rsid w:val="0018716B"/>
    <w:rsid w:val="001871A3"/>
    <w:rsid w:val="0019033D"/>
    <w:rsid w:val="001917D0"/>
    <w:rsid w:val="0019197D"/>
    <w:rsid w:val="001929D8"/>
    <w:rsid w:val="00195D02"/>
    <w:rsid w:val="001966A0"/>
    <w:rsid w:val="001979B4"/>
    <w:rsid w:val="00197D72"/>
    <w:rsid w:val="00197F03"/>
    <w:rsid w:val="001A08F4"/>
    <w:rsid w:val="001A1B87"/>
    <w:rsid w:val="001A1C7F"/>
    <w:rsid w:val="001A2F08"/>
    <w:rsid w:val="001A3515"/>
    <w:rsid w:val="001A4B79"/>
    <w:rsid w:val="001A4FD7"/>
    <w:rsid w:val="001A6F0F"/>
    <w:rsid w:val="001B2808"/>
    <w:rsid w:val="001B335C"/>
    <w:rsid w:val="001B3704"/>
    <w:rsid w:val="001B3A2D"/>
    <w:rsid w:val="001B42CD"/>
    <w:rsid w:val="001B4DA4"/>
    <w:rsid w:val="001B589D"/>
    <w:rsid w:val="001B7BA1"/>
    <w:rsid w:val="001C1C39"/>
    <w:rsid w:val="001C33E4"/>
    <w:rsid w:val="001C38C7"/>
    <w:rsid w:val="001C39FE"/>
    <w:rsid w:val="001C4BEE"/>
    <w:rsid w:val="001C4C3A"/>
    <w:rsid w:val="001C4D38"/>
    <w:rsid w:val="001C6C0E"/>
    <w:rsid w:val="001C6CD6"/>
    <w:rsid w:val="001C7D64"/>
    <w:rsid w:val="001D03E9"/>
    <w:rsid w:val="001D1086"/>
    <w:rsid w:val="001D12C2"/>
    <w:rsid w:val="001D15F7"/>
    <w:rsid w:val="001D162B"/>
    <w:rsid w:val="001D1C9A"/>
    <w:rsid w:val="001D2E0C"/>
    <w:rsid w:val="001D6235"/>
    <w:rsid w:val="001D62F0"/>
    <w:rsid w:val="001D6473"/>
    <w:rsid w:val="001D7DA4"/>
    <w:rsid w:val="001D7EE9"/>
    <w:rsid w:val="001E1AC9"/>
    <w:rsid w:val="001E1F8A"/>
    <w:rsid w:val="001E3677"/>
    <w:rsid w:val="001E3816"/>
    <w:rsid w:val="001E4528"/>
    <w:rsid w:val="001E45C8"/>
    <w:rsid w:val="001E554E"/>
    <w:rsid w:val="001E60B9"/>
    <w:rsid w:val="001E68AC"/>
    <w:rsid w:val="001F0B64"/>
    <w:rsid w:val="001F1C45"/>
    <w:rsid w:val="001F4354"/>
    <w:rsid w:val="001F5A29"/>
    <w:rsid w:val="001F6420"/>
    <w:rsid w:val="001F7369"/>
    <w:rsid w:val="00201982"/>
    <w:rsid w:val="00202304"/>
    <w:rsid w:val="00203D0A"/>
    <w:rsid w:val="0020493D"/>
    <w:rsid w:val="00204D73"/>
    <w:rsid w:val="0020525E"/>
    <w:rsid w:val="0020708D"/>
    <w:rsid w:val="00207399"/>
    <w:rsid w:val="00207E6C"/>
    <w:rsid w:val="00212477"/>
    <w:rsid w:val="00213C5D"/>
    <w:rsid w:val="00215900"/>
    <w:rsid w:val="00215BD2"/>
    <w:rsid w:val="0021715E"/>
    <w:rsid w:val="00217163"/>
    <w:rsid w:val="00217507"/>
    <w:rsid w:val="002242B3"/>
    <w:rsid w:val="002265DB"/>
    <w:rsid w:val="0022723D"/>
    <w:rsid w:val="00227422"/>
    <w:rsid w:val="00227532"/>
    <w:rsid w:val="00232461"/>
    <w:rsid w:val="00232A60"/>
    <w:rsid w:val="00232E3F"/>
    <w:rsid w:val="00232E9E"/>
    <w:rsid w:val="002353EC"/>
    <w:rsid w:val="00236183"/>
    <w:rsid w:val="00236BB7"/>
    <w:rsid w:val="0023751E"/>
    <w:rsid w:val="002378E0"/>
    <w:rsid w:val="00240EA3"/>
    <w:rsid w:val="002419CB"/>
    <w:rsid w:val="00241A15"/>
    <w:rsid w:val="00244084"/>
    <w:rsid w:val="00244F01"/>
    <w:rsid w:val="002452E9"/>
    <w:rsid w:val="0024544B"/>
    <w:rsid w:val="00245664"/>
    <w:rsid w:val="0024613A"/>
    <w:rsid w:val="00246945"/>
    <w:rsid w:val="00251245"/>
    <w:rsid w:val="00251558"/>
    <w:rsid w:val="0025259D"/>
    <w:rsid w:val="00252DE4"/>
    <w:rsid w:val="00255913"/>
    <w:rsid w:val="00256EB1"/>
    <w:rsid w:val="0025709C"/>
    <w:rsid w:val="00257681"/>
    <w:rsid w:val="00257E55"/>
    <w:rsid w:val="00260334"/>
    <w:rsid w:val="00261221"/>
    <w:rsid w:val="0026245E"/>
    <w:rsid w:val="00262BF3"/>
    <w:rsid w:val="00262DFA"/>
    <w:rsid w:val="00263655"/>
    <w:rsid w:val="00263736"/>
    <w:rsid w:val="00263B81"/>
    <w:rsid w:val="00263FD6"/>
    <w:rsid w:val="00264CEB"/>
    <w:rsid w:val="0026516A"/>
    <w:rsid w:val="002656BA"/>
    <w:rsid w:val="002664E6"/>
    <w:rsid w:val="00266A9D"/>
    <w:rsid w:val="0026706F"/>
    <w:rsid w:val="00270C50"/>
    <w:rsid w:val="002722A0"/>
    <w:rsid w:val="00273CE7"/>
    <w:rsid w:val="00274212"/>
    <w:rsid w:val="00274B14"/>
    <w:rsid w:val="00274F2B"/>
    <w:rsid w:val="0027510F"/>
    <w:rsid w:val="0027603D"/>
    <w:rsid w:val="002769E9"/>
    <w:rsid w:val="00277AD5"/>
    <w:rsid w:val="0028004F"/>
    <w:rsid w:val="00280368"/>
    <w:rsid w:val="00283811"/>
    <w:rsid w:val="00283898"/>
    <w:rsid w:val="00284D36"/>
    <w:rsid w:val="00284F44"/>
    <w:rsid w:val="00285691"/>
    <w:rsid w:val="00285CDB"/>
    <w:rsid w:val="00286169"/>
    <w:rsid w:val="00286875"/>
    <w:rsid w:val="002870F9"/>
    <w:rsid w:val="00287869"/>
    <w:rsid w:val="00287AEE"/>
    <w:rsid w:val="00287EA4"/>
    <w:rsid w:val="00290E11"/>
    <w:rsid w:val="00291BEF"/>
    <w:rsid w:val="002929CC"/>
    <w:rsid w:val="002935C4"/>
    <w:rsid w:val="002937F0"/>
    <w:rsid w:val="00294240"/>
    <w:rsid w:val="002949C8"/>
    <w:rsid w:val="00296832"/>
    <w:rsid w:val="00296BA1"/>
    <w:rsid w:val="00296C65"/>
    <w:rsid w:val="00297F4D"/>
    <w:rsid w:val="00297F77"/>
    <w:rsid w:val="002A026B"/>
    <w:rsid w:val="002A2C16"/>
    <w:rsid w:val="002A3114"/>
    <w:rsid w:val="002A4247"/>
    <w:rsid w:val="002A57CC"/>
    <w:rsid w:val="002B243D"/>
    <w:rsid w:val="002B25CC"/>
    <w:rsid w:val="002B59D7"/>
    <w:rsid w:val="002B67A8"/>
    <w:rsid w:val="002B73B1"/>
    <w:rsid w:val="002B73E3"/>
    <w:rsid w:val="002C0D9C"/>
    <w:rsid w:val="002C0E71"/>
    <w:rsid w:val="002C1705"/>
    <w:rsid w:val="002C2862"/>
    <w:rsid w:val="002C2A70"/>
    <w:rsid w:val="002C5837"/>
    <w:rsid w:val="002C5E96"/>
    <w:rsid w:val="002C6E8F"/>
    <w:rsid w:val="002C7200"/>
    <w:rsid w:val="002C794F"/>
    <w:rsid w:val="002D3FAD"/>
    <w:rsid w:val="002D47DF"/>
    <w:rsid w:val="002D51BA"/>
    <w:rsid w:val="002E2516"/>
    <w:rsid w:val="002E3461"/>
    <w:rsid w:val="002E34E1"/>
    <w:rsid w:val="002E3FD7"/>
    <w:rsid w:val="002E53A3"/>
    <w:rsid w:val="002E558B"/>
    <w:rsid w:val="002E78D2"/>
    <w:rsid w:val="002F0721"/>
    <w:rsid w:val="002F1E10"/>
    <w:rsid w:val="002F2806"/>
    <w:rsid w:val="002F372E"/>
    <w:rsid w:val="002F4A95"/>
    <w:rsid w:val="002F6C36"/>
    <w:rsid w:val="002F7DA9"/>
    <w:rsid w:val="003007B3"/>
    <w:rsid w:val="00302ADD"/>
    <w:rsid w:val="00303C99"/>
    <w:rsid w:val="00303F3A"/>
    <w:rsid w:val="00306624"/>
    <w:rsid w:val="0030666B"/>
    <w:rsid w:val="003100C6"/>
    <w:rsid w:val="003120F6"/>
    <w:rsid w:val="003125C2"/>
    <w:rsid w:val="00313016"/>
    <w:rsid w:val="00313048"/>
    <w:rsid w:val="0031551A"/>
    <w:rsid w:val="00315B11"/>
    <w:rsid w:val="003168C7"/>
    <w:rsid w:val="00316F79"/>
    <w:rsid w:val="00317091"/>
    <w:rsid w:val="00317B9D"/>
    <w:rsid w:val="003219E1"/>
    <w:rsid w:val="00321AFD"/>
    <w:rsid w:val="00322BA9"/>
    <w:rsid w:val="00323B34"/>
    <w:rsid w:val="003256E6"/>
    <w:rsid w:val="00326486"/>
    <w:rsid w:val="00327197"/>
    <w:rsid w:val="00327527"/>
    <w:rsid w:val="00330275"/>
    <w:rsid w:val="00331574"/>
    <w:rsid w:val="00331955"/>
    <w:rsid w:val="00331976"/>
    <w:rsid w:val="00332C59"/>
    <w:rsid w:val="0033381E"/>
    <w:rsid w:val="00333A71"/>
    <w:rsid w:val="003347B7"/>
    <w:rsid w:val="003356B6"/>
    <w:rsid w:val="003363B2"/>
    <w:rsid w:val="00337898"/>
    <w:rsid w:val="00340B81"/>
    <w:rsid w:val="003418F3"/>
    <w:rsid w:val="003426F1"/>
    <w:rsid w:val="0034297F"/>
    <w:rsid w:val="003429E1"/>
    <w:rsid w:val="00353E8B"/>
    <w:rsid w:val="003542E2"/>
    <w:rsid w:val="00355DA5"/>
    <w:rsid w:val="00355EB1"/>
    <w:rsid w:val="00357D3B"/>
    <w:rsid w:val="00360A08"/>
    <w:rsid w:val="00361F29"/>
    <w:rsid w:val="0036218A"/>
    <w:rsid w:val="00363CA9"/>
    <w:rsid w:val="0036431F"/>
    <w:rsid w:val="003644D8"/>
    <w:rsid w:val="00366FAF"/>
    <w:rsid w:val="0037033D"/>
    <w:rsid w:val="00370937"/>
    <w:rsid w:val="00371D42"/>
    <w:rsid w:val="00372429"/>
    <w:rsid w:val="00372892"/>
    <w:rsid w:val="00372AF6"/>
    <w:rsid w:val="00373F08"/>
    <w:rsid w:val="0037637A"/>
    <w:rsid w:val="00377777"/>
    <w:rsid w:val="00383A33"/>
    <w:rsid w:val="003841FB"/>
    <w:rsid w:val="00386524"/>
    <w:rsid w:val="003873C4"/>
    <w:rsid w:val="0038746A"/>
    <w:rsid w:val="00387C51"/>
    <w:rsid w:val="00387FD0"/>
    <w:rsid w:val="00391F07"/>
    <w:rsid w:val="00392391"/>
    <w:rsid w:val="00392B37"/>
    <w:rsid w:val="00392C8E"/>
    <w:rsid w:val="00392CAA"/>
    <w:rsid w:val="00394EAF"/>
    <w:rsid w:val="003967AE"/>
    <w:rsid w:val="00397739"/>
    <w:rsid w:val="00397D8D"/>
    <w:rsid w:val="00397DBF"/>
    <w:rsid w:val="003A0920"/>
    <w:rsid w:val="003A1357"/>
    <w:rsid w:val="003A1ACE"/>
    <w:rsid w:val="003A3284"/>
    <w:rsid w:val="003A3734"/>
    <w:rsid w:val="003A45F3"/>
    <w:rsid w:val="003A51B8"/>
    <w:rsid w:val="003A5655"/>
    <w:rsid w:val="003A5CC1"/>
    <w:rsid w:val="003A75D2"/>
    <w:rsid w:val="003B0277"/>
    <w:rsid w:val="003B0F9F"/>
    <w:rsid w:val="003B1348"/>
    <w:rsid w:val="003B2B26"/>
    <w:rsid w:val="003B3E6B"/>
    <w:rsid w:val="003B4DAB"/>
    <w:rsid w:val="003B58D7"/>
    <w:rsid w:val="003B5E7D"/>
    <w:rsid w:val="003B6367"/>
    <w:rsid w:val="003B7B85"/>
    <w:rsid w:val="003B7E40"/>
    <w:rsid w:val="003C1513"/>
    <w:rsid w:val="003C20B8"/>
    <w:rsid w:val="003C4222"/>
    <w:rsid w:val="003C50FB"/>
    <w:rsid w:val="003C5C40"/>
    <w:rsid w:val="003C60CA"/>
    <w:rsid w:val="003D04EF"/>
    <w:rsid w:val="003D0861"/>
    <w:rsid w:val="003D119C"/>
    <w:rsid w:val="003D38CB"/>
    <w:rsid w:val="003D53C0"/>
    <w:rsid w:val="003D6392"/>
    <w:rsid w:val="003D7508"/>
    <w:rsid w:val="003E2006"/>
    <w:rsid w:val="003E219A"/>
    <w:rsid w:val="003E2D93"/>
    <w:rsid w:val="003E2F84"/>
    <w:rsid w:val="003E3673"/>
    <w:rsid w:val="003E3D06"/>
    <w:rsid w:val="003E3EEF"/>
    <w:rsid w:val="003E564C"/>
    <w:rsid w:val="003E6254"/>
    <w:rsid w:val="003F0EDE"/>
    <w:rsid w:val="003F1211"/>
    <w:rsid w:val="003F20C7"/>
    <w:rsid w:val="003F283E"/>
    <w:rsid w:val="003F31CB"/>
    <w:rsid w:val="003F4055"/>
    <w:rsid w:val="003F4FB1"/>
    <w:rsid w:val="003F58E1"/>
    <w:rsid w:val="003F62BA"/>
    <w:rsid w:val="003F76C2"/>
    <w:rsid w:val="003F7BE6"/>
    <w:rsid w:val="0040075C"/>
    <w:rsid w:val="00400877"/>
    <w:rsid w:val="00401E72"/>
    <w:rsid w:val="00402DD5"/>
    <w:rsid w:val="00403A1F"/>
    <w:rsid w:val="00403B7A"/>
    <w:rsid w:val="00404EA9"/>
    <w:rsid w:val="00404F4A"/>
    <w:rsid w:val="004063AB"/>
    <w:rsid w:val="0040657E"/>
    <w:rsid w:val="00407787"/>
    <w:rsid w:val="00407E77"/>
    <w:rsid w:val="00411E60"/>
    <w:rsid w:val="00412D0C"/>
    <w:rsid w:val="00414A42"/>
    <w:rsid w:val="00416267"/>
    <w:rsid w:val="00416306"/>
    <w:rsid w:val="004166FA"/>
    <w:rsid w:val="00421153"/>
    <w:rsid w:val="00422387"/>
    <w:rsid w:val="00422770"/>
    <w:rsid w:val="004234D3"/>
    <w:rsid w:val="004271A2"/>
    <w:rsid w:val="00427D60"/>
    <w:rsid w:val="004303C5"/>
    <w:rsid w:val="00430F96"/>
    <w:rsid w:val="004311B0"/>
    <w:rsid w:val="004313E2"/>
    <w:rsid w:val="0043161E"/>
    <w:rsid w:val="00431FE1"/>
    <w:rsid w:val="00432A6C"/>
    <w:rsid w:val="004347A1"/>
    <w:rsid w:val="004351DC"/>
    <w:rsid w:val="004376F8"/>
    <w:rsid w:val="00440296"/>
    <w:rsid w:val="00440566"/>
    <w:rsid w:val="004407CA"/>
    <w:rsid w:val="00442006"/>
    <w:rsid w:val="00443118"/>
    <w:rsid w:val="00443AB9"/>
    <w:rsid w:val="00444BEE"/>
    <w:rsid w:val="0044576D"/>
    <w:rsid w:val="00445DD5"/>
    <w:rsid w:val="004461EB"/>
    <w:rsid w:val="0044621C"/>
    <w:rsid w:val="00447098"/>
    <w:rsid w:val="00447B87"/>
    <w:rsid w:val="00450503"/>
    <w:rsid w:val="00450E08"/>
    <w:rsid w:val="004532D3"/>
    <w:rsid w:val="00453F68"/>
    <w:rsid w:val="00454B64"/>
    <w:rsid w:val="004558D6"/>
    <w:rsid w:val="00456874"/>
    <w:rsid w:val="0045719A"/>
    <w:rsid w:val="004571FA"/>
    <w:rsid w:val="0045742A"/>
    <w:rsid w:val="0045789A"/>
    <w:rsid w:val="00460045"/>
    <w:rsid w:val="00460BFF"/>
    <w:rsid w:val="00461133"/>
    <w:rsid w:val="00461622"/>
    <w:rsid w:val="00462253"/>
    <w:rsid w:val="00463204"/>
    <w:rsid w:val="0046334D"/>
    <w:rsid w:val="00464692"/>
    <w:rsid w:val="0046493C"/>
    <w:rsid w:val="00465C75"/>
    <w:rsid w:val="00466067"/>
    <w:rsid w:val="004663A2"/>
    <w:rsid w:val="0046675F"/>
    <w:rsid w:val="0047102B"/>
    <w:rsid w:val="00473DB8"/>
    <w:rsid w:val="00473EF4"/>
    <w:rsid w:val="00474F16"/>
    <w:rsid w:val="0047600A"/>
    <w:rsid w:val="00476166"/>
    <w:rsid w:val="00476E85"/>
    <w:rsid w:val="00477B41"/>
    <w:rsid w:val="004826B5"/>
    <w:rsid w:val="00483F40"/>
    <w:rsid w:val="00486692"/>
    <w:rsid w:val="00487C8C"/>
    <w:rsid w:val="004918F1"/>
    <w:rsid w:val="004920BB"/>
    <w:rsid w:val="00492530"/>
    <w:rsid w:val="0049649D"/>
    <w:rsid w:val="004972C0"/>
    <w:rsid w:val="004978FE"/>
    <w:rsid w:val="004A0E04"/>
    <w:rsid w:val="004A1056"/>
    <w:rsid w:val="004A1E00"/>
    <w:rsid w:val="004A266D"/>
    <w:rsid w:val="004A2692"/>
    <w:rsid w:val="004A348D"/>
    <w:rsid w:val="004A4BE8"/>
    <w:rsid w:val="004A4BEB"/>
    <w:rsid w:val="004A5CDF"/>
    <w:rsid w:val="004B063B"/>
    <w:rsid w:val="004B148C"/>
    <w:rsid w:val="004B20DA"/>
    <w:rsid w:val="004B2CB6"/>
    <w:rsid w:val="004B40D4"/>
    <w:rsid w:val="004B42F5"/>
    <w:rsid w:val="004B4EE5"/>
    <w:rsid w:val="004B595E"/>
    <w:rsid w:val="004B787E"/>
    <w:rsid w:val="004B7B8F"/>
    <w:rsid w:val="004B7D6D"/>
    <w:rsid w:val="004C0E53"/>
    <w:rsid w:val="004C2286"/>
    <w:rsid w:val="004C3D9B"/>
    <w:rsid w:val="004C462A"/>
    <w:rsid w:val="004C5D0E"/>
    <w:rsid w:val="004C5FFD"/>
    <w:rsid w:val="004C67F7"/>
    <w:rsid w:val="004C7A64"/>
    <w:rsid w:val="004C7FBC"/>
    <w:rsid w:val="004D0C91"/>
    <w:rsid w:val="004D15A2"/>
    <w:rsid w:val="004D22BE"/>
    <w:rsid w:val="004D3854"/>
    <w:rsid w:val="004D423F"/>
    <w:rsid w:val="004D47DB"/>
    <w:rsid w:val="004D482E"/>
    <w:rsid w:val="004D57C6"/>
    <w:rsid w:val="004D668C"/>
    <w:rsid w:val="004D688A"/>
    <w:rsid w:val="004D6D6C"/>
    <w:rsid w:val="004E11F0"/>
    <w:rsid w:val="004E1FB2"/>
    <w:rsid w:val="004E504C"/>
    <w:rsid w:val="004E678F"/>
    <w:rsid w:val="004E69E5"/>
    <w:rsid w:val="004E7096"/>
    <w:rsid w:val="004E7291"/>
    <w:rsid w:val="004E7E99"/>
    <w:rsid w:val="004F115B"/>
    <w:rsid w:val="004F3C4B"/>
    <w:rsid w:val="004F4398"/>
    <w:rsid w:val="004F4655"/>
    <w:rsid w:val="004F7979"/>
    <w:rsid w:val="004F7B3F"/>
    <w:rsid w:val="004F7E18"/>
    <w:rsid w:val="0050373B"/>
    <w:rsid w:val="00503A28"/>
    <w:rsid w:val="005043E6"/>
    <w:rsid w:val="00504E16"/>
    <w:rsid w:val="005054BB"/>
    <w:rsid w:val="00512438"/>
    <w:rsid w:val="00514677"/>
    <w:rsid w:val="00514F3B"/>
    <w:rsid w:val="00515477"/>
    <w:rsid w:val="00517129"/>
    <w:rsid w:val="0051733E"/>
    <w:rsid w:val="005178D5"/>
    <w:rsid w:val="00520404"/>
    <w:rsid w:val="005208E3"/>
    <w:rsid w:val="00524205"/>
    <w:rsid w:val="00525777"/>
    <w:rsid w:val="005260A8"/>
    <w:rsid w:val="00527576"/>
    <w:rsid w:val="00530994"/>
    <w:rsid w:val="00531155"/>
    <w:rsid w:val="005335AE"/>
    <w:rsid w:val="005343CD"/>
    <w:rsid w:val="00534E2C"/>
    <w:rsid w:val="00535DF5"/>
    <w:rsid w:val="00536B44"/>
    <w:rsid w:val="00540162"/>
    <w:rsid w:val="005402A2"/>
    <w:rsid w:val="00540649"/>
    <w:rsid w:val="0054235E"/>
    <w:rsid w:val="00543B39"/>
    <w:rsid w:val="00544678"/>
    <w:rsid w:val="00545B81"/>
    <w:rsid w:val="00547F4C"/>
    <w:rsid w:val="00550B26"/>
    <w:rsid w:val="005537F5"/>
    <w:rsid w:val="00555B85"/>
    <w:rsid w:val="0055703F"/>
    <w:rsid w:val="00560129"/>
    <w:rsid w:val="0056099D"/>
    <w:rsid w:val="0056335C"/>
    <w:rsid w:val="00563C55"/>
    <w:rsid w:val="00565516"/>
    <w:rsid w:val="00565642"/>
    <w:rsid w:val="00566EE6"/>
    <w:rsid w:val="0057017B"/>
    <w:rsid w:val="00571C32"/>
    <w:rsid w:val="00571C5F"/>
    <w:rsid w:val="00574D07"/>
    <w:rsid w:val="00574F85"/>
    <w:rsid w:val="005750D1"/>
    <w:rsid w:val="005753F0"/>
    <w:rsid w:val="00576689"/>
    <w:rsid w:val="00576F6C"/>
    <w:rsid w:val="00577831"/>
    <w:rsid w:val="00577929"/>
    <w:rsid w:val="00580144"/>
    <w:rsid w:val="00580861"/>
    <w:rsid w:val="00581F4A"/>
    <w:rsid w:val="00582C8A"/>
    <w:rsid w:val="00582F56"/>
    <w:rsid w:val="005833BD"/>
    <w:rsid w:val="00583D32"/>
    <w:rsid w:val="005867F5"/>
    <w:rsid w:val="005874E9"/>
    <w:rsid w:val="00587E53"/>
    <w:rsid w:val="005929D3"/>
    <w:rsid w:val="00593C79"/>
    <w:rsid w:val="005962E5"/>
    <w:rsid w:val="00597FE2"/>
    <w:rsid w:val="005A0228"/>
    <w:rsid w:val="005A101F"/>
    <w:rsid w:val="005A1550"/>
    <w:rsid w:val="005A3B0F"/>
    <w:rsid w:val="005A444E"/>
    <w:rsid w:val="005A5B62"/>
    <w:rsid w:val="005A6D84"/>
    <w:rsid w:val="005B0032"/>
    <w:rsid w:val="005B104C"/>
    <w:rsid w:val="005B4424"/>
    <w:rsid w:val="005B5501"/>
    <w:rsid w:val="005B5B78"/>
    <w:rsid w:val="005B6280"/>
    <w:rsid w:val="005B6688"/>
    <w:rsid w:val="005C013E"/>
    <w:rsid w:val="005C08A4"/>
    <w:rsid w:val="005C17BF"/>
    <w:rsid w:val="005C1B12"/>
    <w:rsid w:val="005C1D94"/>
    <w:rsid w:val="005C2B02"/>
    <w:rsid w:val="005C4541"/>
    <w:rsid w:val="005C4A9A"/>
    <w:rsid w:val="005C4E14"/>
    <w:rsid w:val="005C4F47"/>
    <w:rsid w:val="005C5874"/>
    <w:rsid w:val="005C6C4F"/>
    <w:rsid w:val="005D10EC"/>
    <w:rsid w:val="005D1951"/>
    <w:rsid w:val="005D1989"/>
    <w:rsid w:val="005D29D5"/>
    <w:rsid w:val="005D2DF1"/>
    <w:rsid w:val="005D437F"/>
    <w:rsid w:val="005D7E1F"/>
    <w:rsid w:val="005E02A4"/>
    <w:rsid w:val="005E1097"/>
    <w:rsid w:val="005E114A"/>
    <w:rsid w:val="005E146C"/>
    <w:rsid w:val="005E1C89"/>
    <w:rsid w:val="005E25FF"/>
    <w:rsid w:val="005E6236"/>
    <w:rsid w:val="005F0428"/>
    <w:rsid w:val="005F05C5"/>
    <w:rsid w:val="005F0BBD"/>
    <w:rsid w:val="005F1F8C"/>
    <w:rsid w:val="005F21CD"/>
    <w:rsid w:val="005F2EA0"/>
    <w:rsid w:val="005F3640"/>
    <w:rsid w:val="005F6A38"/>
    <w:rsid w:val="005F7933"/>
    <w:rsid w:val="00600C38"/>
    <w:rsid w:val="00600D00"/>
    <w:rsid w:val="0060208A"/>
    <w:rsid w:val="00602ECF"/>
    <w:rsid w:val="0060334D"/>
    <w:rsid w:val="0060346D"/>
    <w:rsid w:val="00604453"/>
    <w:rsid w:val="006052B6"/>
    <w:rsid w:val="006074D1"/>
    <w:rsid w:val="0061013B"/>
    <w:rsid w:val="00610586"/>
    <w:rsid w:val="00610C38"/>
    <w:rsid w:val="00611D79"/>
    <w:rsid w:val="00612461"/>
    <w:rsid w:val="00614052"/>
    <w:rsid w:val="00614A18"/>
    <w:rsid w:val="0061547F"/>
    <w:rsid w:val="00616863"/>
    <w:rsid w:val="00616AF9"/>
    <w:rsid w:val="00617F7A"/>
    <w:rsid w:val="0062080A"/>
    <w:rsid w:val="00620B99"/>
    <w:rsid w:val="00621AFB"/>
    <w:rsid w:val="006237A6"/>
    <w:rsid w:val="00623888"/>
    <w:rsid w:val="00623D41"/>
    <w:rsid w:val="006245A1"/>
    <w:rsid w:val="0063241A"/>
    <w:rsid w:val="00632BE9"/>
    <w:rsid w:val="00632EE3"/>
    <w:rsid w:val="006333CE"/>
    <w:rsid w:val="006338E1"/>
    <w:rsid w:val="00633F77"/>
    <w:rsid w:val="00634938"/>
    <w:rsid w:val="006355B6"/>
    <w:rsid w:val="00635A72"/>
    <w:rsid w:val="00635E27"/>
    <w:rsid w:val="006373B2"/>
    <w:rsid w:val="00637F20"/>
    <w:rsid w:val="00641E86"/>
    <w:rsid w:val="00642CCA"/>
    <w:rsid w:val="00643612"/>
    <w:rsid w:val="0064382A"/>
    <w:rsid w:val="006440A2"/>
    <w:rsid w:val="00645DC0"/>
    <w:rsid w:val="00650649"/>
    <w:rsid w:val="00650F66"/>
    <w:rsid w:val="006515C6"/>
    <w:rsid w:val="00651EFF"/>
    <w:rsid w:val="006525DC"/>
    <w:rsid w:val="006533E2"/>
    <w:rsid w:val="006534FC"/>
    <w:rsid w:val="006546F5"/>
    <w:rsid w:val="00656E45"/>
    <w:rsid w:val="00660133"/>
    <w:rsid w:val="006618CC"/>
    <w:rsid w:val="00661E05"/>
    <w:rsid w:val="0066218E"/>
    <w:rsid w:val="00662A4D"/>
    <w:rsid w:val="006633ED"/>
    <w:rsid w:val="0066385D"/>
    <w:rsid w:val="006645FA"/>
    <w:rsid w:val="00664E21"/>
    <w:rsid w:val="00664E49"/>
    <w:rsid w:val="00665778"/>
    <w:rsid w:val="00670428"/>
    <w:rsid w:val="00670530"/>
    <w:rsid w:val="00670ED6"/>
    <w:rsid w:val="006724F8"/>
    <w:rsid w:val="00672E6B"/>
    <w:rsid w:val="00672F4A"/>
    <w:rsid w:val="006731E9"/>
    <w:rsid w:val="0067395A"/>
    <w:rsid w:val="00674467"/>
    <w:rsid w:val="00674468"/>
    <w:rsid w:val="00675C6F"/>
    <w:rsid w:val="00675C75"/>
    <w:rsid w:val="00675DDF"/>
    <w:rsid w:val="0067701B"/>
    <w:rsid w:val="0068043D"/>
    <w:rsid w:val="0068144B"/>
    <w:rsid w:val="006848B9"/>
    <w:rsid w:val="00684AA9"/>
    <w:rsid w:val="00685876"/>
    <w:rsid w:val="00686B7E"/>
    <w:rsid w:val="006870F7"/>
    <w:rsid w:val="00687BB4"/>
    <w:rsid w:val="00687FAC"/>
    <w:rsid w:val="00690327"/>
    <w:rsid w:val="00691937"/>
    <w:rsid w:val="0069377A"/>
    <w:rsid w:val="006954CD"/>
    <w:rsid w:val="00695C8D"/>
    <w:rsid w:val="00695D73"/>
    <w:rsid w:val="00696A4C"/>
    <w:rsid w:val="00697892"/>
    <w:rsid w:val="006A0911"/>
    <w:rsid w:val="006A09BB"/>
    <w:rsid w:val="006A12C3"/>
    <w:rsid w:val="006A19E3"/>
    <w:rsid w:val="006A2D8F"/>
    <w:rsid w:val="006A3AE2"/>
    <w:rsid w:val="006A6980"/>
    <w:rsid w:val="006A6CBF"/>
    <w:rsid w:val="006A70AF"/>
    <w:rsid w:val="006A7561"/>
    <w:rsid w:val="006A7C9D"/>
    <w:rsid w:val="006A7F1B"/>
    <w:rsid w:val="006B0FE6"/>
    <w:rsid w:val="006B10DA"/>
    <w:rsid w:val="006B1D12"/>
    <w:rsid w:val="006B266F"/>
    <w:rsid w:val="006B2FA0"/>
    <w:rsid w:val="006B3670"/>
    <w:rsid w:val="006B4DD0"/>
    <w:rsid w:val="006B4FEC"/>
    <w:rsid w:val="006B6803"/>
    <w:rsid w:val="006B684F"/>
    <w:rsid w:val="006B6B20"/>
    <w:rsid w:val="006B7153"/>
    <w:rsid w:val="006B733C"/>
    <w:rsid w:val="006B74B3"/>
    <w:rsid w:val="006C10CA"/>
    <w:rsid w:val="006C192E"/>
    <w:rsid w:val="006C3447"/>
    <w:rsid w:val="006C3C2E"/>
    <w:rsid w:val="006C4517"/>
    <w:rsid w:val="006C5C2A"/>
    <w:rsid w:val="006C5E40"/>
    <w:rsid w:val="006C5FA8"/>
    <w:rsid w:val="006C617B"/>
    <w:rsid w:val="006C634D"/>
    <w:rsid w:val="006C6BB5"/>
    <w:rsid w:val="006D0759"/>
    <w:rsid w:val="006D1A01"/>
    <w:rsid w:val="006D250D"/>
    <w:rsid w:val="006D28DD"/>
    <w:rsid w:val="006D3452"/>
    <w:rsid w:val="006D3E4F"/>
    <w:rsid w:val="006D44A5"/>
    <w:rsid w:val="006D66AD"/>
    <w:rsid w:val="006D78A9"/>
    <w:rsid w:val="006D7AF1"/>
    <w:rsid w:val="006E117F"/>
    <w:rsid w:val="006E2B0A"/>
    <w:rsid w:val="006E3D5B"/>
    <w:rsid w:val="006E51CF"/>
    <w:rsid w:val="006E5C29"/>
    <w:rsid w:val="006E7972"/>
    <w:rsid w:val="006F15FB"/>
    <w:rsid w:val="006F1A85"/>
    <w:rsid w:val="006F22FA"/>
    <w:rsid w:val="006F27D9"/>
    <w:rsid w:val="006F451B"/>
    <w:rsid w:val="006F4633"/>
    <w:rsid w:val="006F5758"/>
    <w:rsid w:val="006F5CED"/>
    <w:rsid w:val="006F6264"/>
    <w:rsid w:val="006F68B1"/>
    <w:rsid w:val="006F6D71"/>
    <w:rsid w:val="0070001E"/>
    <w:rsid w:val="00701C26"/>
    <w:rsid w:val="007025DF"/>
    <w:rsid w:val="007062A6"/>
    <w:rsid w:val="00706CD8"/>
    <w:rsid w:val="00706DFE"/>
    <w:rsid w:val="00707428"/>
    <w:rsid w:val="007109C0"/>
    <w:rsid w:val="007126A6"/>
    <w:rsid w:val="00712C56"/>
    <w:rsid w:val="00715089"/>
    <w:rsid w:val="00715777"/>
    <w:rsid w:val="00717A9D"/>
    <w:rsid w:val="00720A10"/>
    <w:rsid w:val="00720C71"/>
    <w:rsid w:val="00721A66"/>
    <w:rsid w:val="00721ED2"/>
    <w:rsid w:val="00724297"/>
    <w:rsid w:val="007243A7"/>
    <w:rsid w:val="00725095"/>
    <w:rsid w:val="00731105"/>
    <w:rsid w:val="00731149"/>
    <w:rsid w:val="00732534"/>
    <w:rsid w:val="00733E53"/>
    <w:rsid w:val="00733E6F"/>
    <w:rsid w:val="00735D47"/>
    <w:rsid w:val="00735F1D"/>
    <w:rsid w:val="0073726C"/>
    <w:rsid w:val="00737825"/>
    <w:rsid w:val="00737DEE"/>
    <w:rsid w:val="00740811"/>
    <w:rsid w:val="00740C5E"/>
    <w:rsid w:val="00741DC9"/>
    <w:rsid w:val="00742B69"/>
    <w:rsid w:val="007434ED"/>
    <w:rsid w:val="00744FDB"/>
    <w:rsid w:val="007452C0"/>
    <w:rsid w:val="00747F87"/>
    <w:rsid w:val="00750E9B"/>
    <w:rsid w:val="007520DD"/>
    <w:rsid w:val="007524F1"/>
    <w:rsid w:val="00752DAD"/>
    <w:rsid w:val="00753A75"/>
    <w:rsid w:val="00753BF9"/>
    <w:rsid w:val="00754B91"/>
    <w:rsid w:val="00761EF8"/>
    <w:rsid w:val="007621B2"/>
    <w:rsid w:val="007631AA"/>
    <w:rsid w:val="007637C0"/>
    <w:rsid w:val="00763A33"/>
    <w:rsid w:val="0076472E"/>
    <w:rsid w:val="00764EAB"/>
    <w:rsid w:val="00765892"/>
    <w:rsid w:val="00770D30"/>
    <w:rsid w:val="007717A1"/>
    <w:rsid w:val="00773AFB"/>
    <w:rsid w:val="0077428E"/>
    <w:rsid w:val="0077473D"/>
    <w:rsid w:val="007747C5"/>
    <w:rsid w:val="007751C2"/>
    <w:rsid w:val="007754FF"/>
    <w:rsid w:val="007756A3"/>
    <w:rsid w:val="007756DC"/>
    <w:rsid w:val="00777D8B"/>
    <w:rsid w:val="00777F8E"/>
    <w:rsid w:val="00781567"/>
    <w:rsid w:val="007833A4"/>
    <w:rsid w:val="007847E5"/>
    <w:rsid w:val="007852E2"/>
    <w:rsid w:val="00786F52"/>
    <w:rsid w:val="007908CD"/>
    <w:rsid w:val="00790A3B"/>
    <w:rsid w:val="00791E52"/>
    <w:rsid w:val="00794B5F"/>
    <w:rsid w:val="007969A0"/>
    <w:rsid w:val="007978FC"/>
    <w:rsid w:val="007A0272"/>
    <w:rsid w:val="007A0F20"/>
    <w:rsid w:val="007A1787"/>
    <w:rsid w:val="007A1830"/>
    <w:rsid w:val="007A299F"/>
    <w:rsid w:val="007A2CA0"/>
    <w:rsid w:val="007A5498"/>
    <w:rsid w:val="007A5AD0"/>
    <w:rsid w:val="007A61A4"/>
    <w:rsid w:val="007A6551"/>
    <w:rsid w:val="007A6E10"/>
    <w:rsid w:val="007A6FB6"/>
    <w:rsid w:val="007A7AEC"/>
    <w:rsid w:val="007B13C6"/>
    <w:rsid w:val="007B2A05"/>
    <w:rsid w:val="007B36A1"/>
    <w:rsid w:val="007B3A43"/>
    <w:rsid w:val="007B6C86"/>
    <w:rsid w:val="007B7B68"/>
    <w:rsid w:val="007C19EF"/>
    <w:rsid w:val="007C298A"/>
    <w:rsid w:val="007C5513"/>
    <w:rsid w:val="007C5A18"/>
    <w:rsid w:val="007C7847"/>
    <w:rsid w:val="007D0F84"/>
    <w:rsid w:val="007D1723"/>
    <w:rsid w:val="007D1F23"/>
    <w:rsid w:val="007D3369"/>
    <w:rsid w:val="007D38C5"/>
    <w:rsid w:val="007D5AF4"/>
    <w:rsid w:val="007D62A3"/>
    <w:rsid w:val="007D6656"/>
    <w:rsid w:val="007D6D35"/>
    <w:rsid w:val="007D776D"/>
    <w:rsid w:val="007E4663"/>
    <w:rsid w:val="007E6A68"/>
    <w:rsid w:val="007E76C6"/>
    <w:rsid w:val="007F064F"/>
    <w:rsid w:val="007F2B6D"/>
    <w:rsid w:val="007F2DEB"/>
    <w:rsid w:val="007F30DB"/>
    <w:rsid w:val="007F4B81"/>
    <w:rsid w:val="007F6464"/>
    <w:rsid w:val="007F6F2A"/>
    <w:rsid w:val="00800EF9"/>
    <w:rsid w:val="00801585"/>
    <w:rsid w:val="00801BE6"/>
    <w:rsid w:val="00802028"/>
    <w:rsid w:val="008022BD"/>
    <w:rsid w:val="00802CC4"/>
    <w:rsid w:val="00803307"/>
    <w:rsid w:val="00803376"/>
    <w:rsid w:val="00805FC1"/>
    <w:rsid w:val="00806CB2"/>
    <w:rsid w:val="00810317"/>
    <w:rsid w:val="0081106C"/>
    <w:rsid w:val="00811511"/>
    <w:rsid w:val="0081226D"/>
    <w:rsid w:val="00814B18"/>
    <w:rsid w:val="0081621C"/>
    <w:rsid w:val="00816F44"/>
    <w:rsid w:val="00820209"/>
    <w:rsid w:val="00822142"/>
    <w:rsid w:val="0082361A"/>
    <w:rsid w:val="00823ADD"/>
    <w:rsid w:val="00823C70"/>
    <w:rsid w:val="00826774"/>
    <w:rsid w:val="008267BB"/>
    <w:rsid w:val="00831378"/>
    <w:rsid w:val="0083332A"/>
    <w:rsid w:val="00833757"/>
    <w:rsid w:val="008340F0"/>
    <w:rsid w:val="0083446E"/>
    <w:rsid w:val="00834DC8"/>
    <w:rsid w:val="008353F0"/>
    <w:rsid w:val="00836237"/>
    <w:rsid w:val="00836242"/>
    <w:rsid w:val="0083696B"/>
    <w:rsid w:val="00840EB8"/>
    <w:rsid w:val="00842128"/>
    <w:rsid w:val="00845976"/>
    <w:rsid w:val="00845D22"/>
    <w:rsid w:val="00846E7D"/>
    <w:rsid w:val="00847F94"/>
    <w:rsid w:val="008501E6"/>
    <w:rsid w:val="0085105A"/>
    <w:rsid w:val="00853611"/>
    <w:rsid w:val="00853F48"/>
    <w:rsid w:val="008540F9"/>
    <w:rsid w:val="008551BC"/>
    <w:rsid w:val="00856200"/>
    <w:rsid w:val="00856E7E"/>
    <w:rsid w:val="008611B2"/>
    <w:rsid w:val="00861EC9"/>
    <w:rsid w:val="00861F23"/>
    <w:rsid w:val="00861FAD"/>
    <w:rsid w:val="008640E8"/>
    <w:rsid w:val="0086499D"/>
    <w:rsid w:val="00865299"/>
    <w:rsid w:val="008659B8"/>
    <w:rsid w:val="00865AE9"/>
    <w:rsid w:val="008670CE"/>
    <w:rsid w:val="00870487"/>
    <w:rsid w:val="00871DBB"/>
    <w:rsid w:val="0087277B"/>
    <w:rsid w:val="0087439B"/>
    <w:rsid w:val="008744BE"/>
    <w:rsid w:val="0087453C"/>
    <w:rsid w:val="008751F2"/>
    <w:rsid w:val="0088001E"/>
    <w:rsid w:val="0088138C"/>
    <w:rsid w:val="00882A9E"/>
    <w:rsid w:val="00882CE1"/>
    <w:rsid w:val="008856DA"/>
    <w:rsid w:val="00887834"/>
    <w:rsid w:val="00891B6F"/>
    <w:rsid w:val="00891BAC"/>
    <w:rsid w:val="00892507"/>
    <w:rsid w:val="00893325"/>
    <w:rsid w:val="00893D92"/>
    <w:rsid w:val="00893F99"/>
    <w:rsid w:val="008960FD"/>
    <w:rsid w:val="00897F2C"/>
    <w:rsid w:val="008A0471"/>
    <w:rsid w:val="008A0E6C"/>
    <w:rsid w:val="008A170E"/>
    <w:rsid w:val="008A43F2"/>
    <w:rsid w:val="008A46A6"/>
    <w:rsid w:val="008A4BFF"/>
    <w:rsid w:val="008A53B7"/>
    <w:rsid w:val="008A6081"/>
    <w:rsid w:val="008A64BF"/>
    <w:rsid w:val="008A652B"/>
    <w:rsid w:val="008A7143"/>
    <w:rsid w:val="008A7176"/>
    <w:rsid w:val="008A79F5"/>
    <w:rsid w:val="008B13B0"/>
    <w:rsid w:val="008B1948"/>
    <w:rsid w:val="008B224E"/>
    <w:rsid w:val="008B2F3E"/>
    <w:rsid w:val="008B4ABB"/>
    <w:rsid w:val="008B4BF3"/>
    <w:rsid w:val="008C0FE1"/>
    <w:rsid w:val="008C19CF"/>
    <w:rsid w:val="008C1B42"/>
    <w:rsid w:val="008C1C99"/>
    <w:rsid w:val="008C46E7"/>
    <w:rsid w:val="008C5808"/>
    <w:rsid w:val="008C5A08"/>
    <w:rsid w:val="008D13D4"/>
    <w:rsid w:val="008D16DE"/>
    <w:rsid w:val="008D388A"/>
    <w:rsid w:val="008D56EF"/>
    <w:rsid w:val="008D5995"/>
    <w:rsid w:val="008D5E9C"/>
    <w:rsid w:val="008D6167"/>
    <w:rsid w:val="008D65CF"/>
    <w:rsid w:val="008D6EA5"/>
    <w:rsid w:val="008D7055"/>
    <w:rsid w:val="008D73A5"/>
    <w:rsid w:val="008E00D8"/>
    <w:rsid w:val="008E0357"/>
    <w:rsid w:val="008E119E"/>
    <w:rsid w:val="008E12A5"/>
    <w:rsid w:val="008E160B"/>
    <w:rsid w:val="008E43A1"/>
    <w:rsid w:val="008E44B4"/>
    <w:rsid w:val="008E5757"/>
    <w:rsid w:val="008F0A61"/>
    <w:rsid w:val="008F0B3A"/>
    <w:rsid w:val="008F15F7"/>
    <w:rsid w:val="008F18D6"/>
    <w:rsid w:val="008F1A2C"/>
    <w:rsid w:val="008F24C6"/>
    <w:rsid w:val="008F5321"/>
    <w:rsid w:val="008F6C8E"/>
    <w:rsid w:val="00900834"/>
    <w:rsid w:val="0090154C"/>
    <w:rsid w:val="00901CAE"/>
    <w:rsid w:val="009031E2"/>
    <w:rsid w:val="0090398A"/>
    <w:rsid w:val="00904080"/>
    <w:rsid w:val="00904FE3"/>
    <w:rsid w:val="0090602E"/>
    <w:rsid w:val="00906601"/>
    <w:rsid w:val="00907802"/>
    <w:rsid w:val="00907B26"/>
    <w:rsid w:val="00911912"/>
    <w:rsid w:val="009123B3"/>
    <w:rsid w:val="009129C9"/>
    <w:rsid w:val="00913036"/>
    <w:rsid w:val="00914DB9"/>
    <w:rsid w:val="009150DD"/>
    <w:rsid w:val="0091571B"/>
    <w:rsid w:val="009165F4"/>
    <w:rsid w:val="00916721"/>
    <w:rsid w:val="00916741"/>
    <w:rsid w:val="00917D78"/>
    <w:rsid w:val="00921E8B"/>
    <w:rsid w:val="0092233F"/>
    <w:rsid w:val="00923A16"/>
    <w:rsid w:val="00923EAE"/>
    <w:rsid w:val="00925799"/>
    <w:rsid w:val="00925B9F"/>
    <w:rsid w:val="0092631C"/>
    <w:rsid w:val="0092640F"/>
    <w:rsid w:val="00926CE7"/>
    <w:rsid w:val="00927335"/>
    <w:rsid w:val="00930422"/>
    <w:rsid w:val="009323A6"/>
    <w:rsid w:val="00933BB5"/>
    <w:rsid w:val="00933E3F"/>
    <w:rsid w:val="0093420F"/>
    <w:rsid w:val="00934F6A"/>
    <w:rsid w:val="00935457"/>
    <w:rsid w:val="00935F91"/>
    <w:rsid w:val="009404BD"/>
    <w:rsid w:val="00940E08"/>
    <w:rsid w:val="00940F55"/>
    <w:rsid w:val="00941984"/>
    <w:rsid w:val="0094302B"/>
    <w:rsid w:val="00944F6B"/>
    <w:rsid w:val="0094509A"/>
    <w:rsid w:val="00947355"/>
    <w:rsid w:val="0094771A"/>
    <w:rsid w:val="00947C2B"/>
    <w:rsid w:val="00952771"/>
    <w:rsid w:val="00954CEF"/>
    <w:rsid w:val="00957B59"/>
    <w:rsid w:val="00960248"/>
    <w:rsid w:val="00960758"/>
    <w:rsid w:val="00961471"/>
    <w:rsid w:val="009621A6"/>
    <w:rsid w:val="0096237B"/>
    <w:rsid w:val="00962CD0"/>
    <w:rsid w:val="00964995"/>
    <w:rsid w:val="009654CA"/>
    <w:rsid w:val="009659AF"/>
    <w:rsid w:val="00967863"/>
    <w:rsid w:val="00967C81"/>
    <w:rsid w:val="0097120D"/>
    <w:rsid w:val="00972823"/>
    <w:rsid w:val="00973129"/>
    <w:rsid w:val="00973D4C"/>
    <w:rsid w:val="00973F5B"/>
    <w:rsid w:val="00974D24"/>
    <w:rsid w:val="00975044"/>
    <w:rsid w:val="0097623B"/>
    <w:rsid w:val="00976AB3"/>
    <w:rsid w:val="00977BBA"/>
    <w:rsid w:val="009816F0"/>
    <w:rsid w:val="0098250B"/>
    <w:rsid w:val="00983917"/>
    <w:rsid w:val="00985C5C"/>
    <w:rsid w:val="00985F42"/>
    <w:rsid w:val="009863C5"/>
    <w:rsid w:val="00986EB5"/>
    <w:rsid w:val="00987773"/>
    <w:rsid w:val="0098782E"/>
    <w:rsid w:val="00990616"/>
    <w:rsid w:val="00991C00"/>
    <w:rsid w:val="00991D7B"/>
    <w:rsid w:val="00992AEA"/>
    <w:rsid w:val="009957A3"/>
    <w:rsid w:val="00995B02"/>
    <w:rsid w:val="009A084F"/>
    <w:rsid w:val="009A113E"/>
    <w:rsid w:val="009A2C64"/>
    <w:rsid w:val="009A2E37"/>
    <w:rsid w:val="009A38B9"/>
    <w:rsid w:val="009A5528"/>
    <w:rsid w:val="009A590D"/>
    <w:rsid w:val="009A6251"/>
    <w:rsid w:val="009A62EB"/>
    <w:rsid w:val="009B0049"/>
    <w:rsid w:val="009B08A9"/>
    <w:rsid w:val="009B0E5B"/>
    <w:rsid w:val="009B1539"/>
    <w:rsid w:val="009B25C4"/>
    <w:rsid w:val="009B28D2"/>
    <w:rsid w:val="009B2A17"/>
    <w:rsid w:val="009B373E"/>
    <w:rsid w:val="009B42DB"/>
    <w:rsid w:val="009B4CA6"/>
    <w:rsid w:val="009B64E1"/>
    <w:rsid w:val="009B7101"/>
    <w:rsid w:val="009B7A63"/>
    <w:rsid w:val="009B7EE9"/>
    <w:rsid w:val="009C10A0"/>
    <w:rsid w:val="009C1452"/>
    <w:rsid w:val="009C1D0D"/>
    <w:rsid w:val="009C2BA5"/>
    <w:rsid w:val="009C500E"/>
    <w:rsid w:val="009C71D2"/>
    <w:rsid w:val="009D27CA"/>
    <w:rsid w:val="009D396E"/>
    <w:rsid w:val="009D4758"/>
    <w:rsid w:val="009D57C0"/>
    <w:rsid w:val="009D674E"/>
    <w:rsid w:val="009D7074"/>
    <w:rsid w:val="009D7B30"/>
    <w:rsid w:val="009D7CA0"/>
    <w:rsid w:val="009E175B"/>
    <w:rsid w:val="009E2380"/>
    <w:rsid w:val="009E24DC"/>
    <w:rsid w:val="009E2D1D"/>
    <w:rsid w:val="009E2FE1"/>
    <w:rsid w:val="009F5B8B"/>
    <w:rsid w:val="009F5B8F"/>
    <w:rsid w:val="009F5C58"/>
    <w:rsid w:val="009F6FD5"/>
    <w:rsid w:val="00A01256"/>
    <w:rsid w:val="00A01D72"/>
    <w:rsid w:val="00A028D5"/>
    <w:rsid w:val="00A02AA0"/>
    <w:rsid w:val="00A05326"/>
    <w:rsid w:val="00A05F25"/>
    <w:rsid w:val="00A06537"/>
    <w:rsid w:val="00A066DE"/>
    <w:rsid w:val="00A117F8"/>
    <w:rsid w:val="00A11882"/>
    <w:rsid w:val="00A12991"/>
    <w:rsid w:val="00A12E00"/>
    <w:rsid w:val="00A13E78"/>
    <w:rsid w:val="00A14131"/>
    <w:rsid w:val="00A15188"/>
    <w:rsid w:val="00A1614A"/>
    <w:rsid w:val="00A1698B"/>
    <w:rsid w:val="00A1798D"/>
    <w:rsid w:val="00A17C46"/>
    <w:rsid w:val="00A20B55"/>
    <w:rsid w:val="00A213CC"/>
    <w:rsid w:val="00A21BB4"/>
    <w:rsid w:val="00A228A7"/>
    <w:rsid w:val="00A2335F"/>
    <w:rsid w:val="00A23E28"/>
    <w:rsid w:val="00A246A1"/>
    <w:rsid w:val="00A25E24"/>
    <w:rsid w:val="00A267C9"/>
    <w:rsid w:val="00A30861"/>
    <w:rsid w:val="00A33CC1"/>
    <w:rsid w:val="00A34668"/>
    <w:rsid w:val="00A34811"/>
    <w:rsid w:val="00A357B4"/>
    <w:rsid w:val="00A358BD"/>
    <w:rsid w:val="00A36111"/>
    <w:rsid w:val="00A362ED"/>
    <w:rsid w:val="00A37960"/>
    <w:rsid w:val="00A40061"/>
    <w:rsid w:val="00A415E2"/>
    <w:rsid w:val="00A42A82"/>
    <w:rsid w:val="00A42ADA"/>
    <w:rsid w:val="00A430C0"/>
    <w:rsid w:val="00A43F06"/>
    <w:rsid w:val="00A44286"/>
    <w:rsid w:val="00A442DE"/>
    <w:rsid w:val="00A4697B"/>
    <w:rsid w:val="00A50316"/>
    <w:rsid w:val="00A50558"/>
    <w:rsid w:val="00A51361"/>
    <w:rsid w:val="00A523C4"/>
    <w:rsid w:val="00A52877"/>
    <w:rsid w:val="00A529BC"/>
    <w:rsid w:val="00A54DFF"/>
    <w:rsid w:val="00A57AB4"/>
    <w:rsid w:val="00A606C1"/>
    <w:rsid w:val="00A6070E"/>
    <w:rsid w:val="00A608DC"/>
    <w:rsid w:val="00A614DC"/>
    <w:rsid w:val="00A64AF2"/>
    <w:rsid w:val="00A66A1D"/>
    <w:rsid w:val="00A673AA"/>
    <w:rsid w:val="00A71FB5"/>
    <w:rsid w:val="00A72EC2"/>
    <w:rsid w:val="00A762A6"/>
    <w:rsid w:val="00A77580"/>
    <w:rsid w:val="00A779D4"/>
    <w:rsid w:val="00A81226"/>
    <w:rsid w:val="00A81F8B"/>
    <w:rsid w:val="00A81FA7"/>
    <w:rsid w:val="00A8268B"/>
    <w:rsid w:val="00A82D88"/>
    <w:rsid w:val="00A8390B"/>
    <w:rsid w:val="00A848FB"/>
    <w:rsid w:val="00A84CCB"/>
    <w:rsid w:val="00A85253"/>
    <w:rsid w:val="00A85C63"/>
    <w:rsid w:val="00A87A31"/>
    <w:rsid w:val="00A87B73"/>
    <w:rsid w:val="00A87D87"/>
    <w:rsid w:val="00A87D99"/>
    <w:rsid w:val="00A87FF5"/>
    <w:rsid w:val="00A90549"/>
    <w:rsid w:val="00A90AD3"/>
    <w:rsid w:val="00A90AE9"/>
    <w:rsid w:val="00A90C83"/>
    <w:rsid w:val="00A911F6"/>
    <w:rsid w:val="00A91B36"/>
    <w:rsid w:val="00A940B8"/>
    <w:rsid w:val="00A961A2"/>
    <w:rsid w:val="00A96886"/>
    <w:rsid w:val="00A976F2"/>
    <w:rsid w:val="00AA043E"/>
    <w:rsid w:val="00AA0C70"/>
    <w:rsid w:val="00AA208B"/>
    <w:rsid w:val="00AA35DF"/>
    <w:rsid w:val="00AA3B24"/>
    <w:rsid w:val="00AA4A04"/>
    <w:rsid w:val="00AA55AC"/>
    <w:rsid w:val="00AA7C22"/>
    <w:rsid w:val="00AB0B8F"/>
    <w:rsid w:val="00AB1361"/>
    <w:rsid w:val="00AB185D"/>
    <w:rsid w:val="00AB18D8"/>
    <w:rsid w:val="00AB2676"/>
    <w:rsid w:val="00AB3E9B"/>
    <w:rsid w:val="00AB3FB3"/>
    <w:rsid w:val="00AB492A"/>
    <w:rsid w:val="00AB4DE5"/>
    <w:rsid w:val="00AB552B"/>
    <w:rsid w:val="00AB56F3"/>
    <w:rsid w:val="00AB73F4"/>
    <w:rsid w:val="00AC1180"/>
    <w:rsid w:val="00AC1298"/>
    <w:rsid w:val="00AC2615"/>
    <w:rsid w:val="00AC368C"/>
    <w:rsid w:val="00AC382C"/>
    <w:rsid w:val="00AC57D7"/>
    <w:rsid w:val="00AC7987"/>
    <w:rsid w:val="00AD1853"/>
    <w:rsid w:val="00AD3582"/>
    <w:rsid w:val="00AD5BD1"/>
    <w:rsid w:val="00AE00AC"/>
    <w:rsid w:val="00AE15A4"/>
    <w:rsid w:val="00AE2A48"/>
    <w:rsid w:val="00AE2B26"/>
    <w:rsid w:val="00AE3644"/>
    <w:rsid w:val="00AE430B"/>
    <w:rsid w:val="00AE68E4"/>
    <w:rsid w:val="00AE68F3"/>
    <w:rsid w:val="00AF1437"/>
    <w:rsid w:val="00AF17E2"/>
    <w:rsid w:val="00AF2CA2"/>
    <w:rsid w:val="00AF5B2A"/>
    <w:rsid w:val="00AF6163"/>
    <w:rsid w:val="00AF6894"/>
    <w:rsid w:val="00AF6CF7"/>
    <w:rsid w:val="00AF7E2B"/>
    <w:rsid w:val="00B00958"/>
    <w:rsid w:val="00B00980"/>
    <w:rsid w:val="00B00A1F"/>
    <w:rsid w:val="00B01899"/>
    <w:rsid w:val="00B030C6"/>
    <w:rsid w:val="00B0511D"/>
    <w:rsid w:val="00B0566A"/>
    <w:rsid w:val="00B05A63"/>
    <w:rsid w:val="00B060F3"/>
    <w:rsid w:val="00B0662B"/>
    <w:rsid w:val="00B07A6E"/>
    <w:rsid w:val="00B10611"/>
    <w:rsid w:val="00B10A55"/>
    <w:rsid w:val="00B11283"/>
    <w:rsid w:val="00B12C43"/>
    <w:rsid w:val="00B12F0C"/>
    <w:rsid w:val="00B13AD0"/>
    <w:rsid w:val="00B143E8"/>
    <w:rsid w:val="00B148F6"/>
    <w:rsid w:val="00B14CF1"/>
    <w:rsid w:val="00B150FC"/>
    <w:rsid w:val="00B15D0B"/>
    <w:rsid w:val="00B174C1"/>
    <w:rsid w:val="00B211F8"/>
    <w:rsid w:val="00B21BDC"/>
    <w:rsid w:val="00B2247B"/>
    <w:rsid w:val="00B22C61"/>
    <w:rsid w:val="00B22E31"/>
    <w:rsid w:val="00B22FB5"/>
    <w:rsid w:val="00B2475F"/>
    <w:rsid w:val="00B26125"/>
    <w:rsid w:val="00B26282"/>
    <w:rsid w:val="00B27762"/>
    <w:rsid w:val="00B30BBF"/>
    <w:rsid w:val="00B31465"/>
    <w:rsid w:val="00B3150E"/>
    <w:rsid w:val="00B3425B"/>
    <w:rsid w:val="00B34CBA"/>
    <w:rsid w:val="00B34CED"/>
    <w:rsid w:val="00B3547A"/>
    <w:rsid w:val="00B364FC"/>
    <w:rsid w:val="00B36A9E"/>
    <w:rsid w:val="00B37AB3"/>
    <w:rsid w:val="00B43844"/>
    <w:rsid w:val="00B4399F"/>
    <w:rsid w:val="00B47220"/>
    <w:rsid w:val="00B5020E"/>
    <w:rsid w:val="00B51344"/>
    <w:rsid w:val="00B51B93"/>
    <w:rsid w:val="00B528CB"/>
    <w:rsid w:val="00B52ABA"/>
    <w:rsid w:val="00B53AF0"/>
    <w:rsid w:val="00B55CDC"/>
    <w:rsid w:val="00B57D18"/>
    <w:rsid w:val="00B613F7"/>
    <w:rsid w:val="00B621D5"/>
    <w:rsid w:val="00B654D5"/>
    <w:rsid w:val="00B6550A"/>
    <w:rsid w:val="00B657F0"/>
    <w:rsid w:val="00B65E6C"/>
    <w:rsid w:val="00B65FA3"/>
    <w:rsid w:val="00B66262"/>
    <w:rsid w:val="00B66926"/>
    <w:rsid w:val="00B66CB8"/>
    <w:rsid w:val="00B67647"/>
    <w:rsid w:val="00B70316"/>
    <w:rsid w:val="00B715B9"/>
    <w:rsid w:val="00B71954"/>
    <w:rsid w:val="00B71D8A"/>
    <w:rsid w:val="00B72B73"/>
    <w:rsid w:val="00B7395A"/>
    <w:rsid w:val="00B7419D"/>
    <w:rsid w:val="00B74E06"/>
    <w:rsid w:val="00B74F5C"/>
    <w:rsid w:val="00B75C8D"/>
    <w:rsid w:val="00B77FDB"/>
    <w:rsid w:val="00B80D31"/>
    <w:rsid w:val="00B82019"/>
    <w:rsid w:val="00B822B2"/>
    <w:rsid w:val="00B82497"/>
    <w:rsid w:val="00B82C6E"/>
    <w:rsid w:val="00B84846"/>
    <w:rsid w:val="00B84D94"/>
    <w:rsid w:val="00B8569E"/>
    <w:rsid w:val="00B85AA7"/>
    <w:rsid w:val="00B9000D"/>
    <w:rsid w:val="00B92273"/>
    <w:rsid w:val="00B932B0"/>
    <w:rsid w:val="00B93940"/>
    <w:rsid w:val="00B93D2D"/>
    <w:rsid w:val="00B94394"/>
    <w:rsid w:val="00B97DB3"/>
    <w:rsid w:val="00BA0DF0"/>
    <w:rsid w:val="00BA1280"/>
    <w:rsid w:val="00BA2C09"/>
    <w:rsid w:val="00BA2F74"/>
    <w:rsid w:val="00BA5033"/>
    <w:rsid w:val="00BA602C"/>
    <w:rsid w:val="00BA6261"/>
    <w:rsid w:val="00BA6E6C"/>
    <w:rsid w:val="00BA7415"/>
    <w:rsid w:val="00BA7694"/>
    <w:rsid w:val="00BB02A6"/>
    <w:rsid w:val="00BB0490"/>
    <w:rsid w:val="00BB1EFF"/>
    <w:rsid w:val="00BB200E"/>
    <w:rsid w:val="00BB3037"/>
    <w:rsid w:val="00BB36D6"/>
    <w:rsid w:val="00BB6060"/>
    <w:rsid w:val="00BB61E8"/>
    <w:rsid w:val="00BB7A03"/>
    <w:rsid w:val="00BC04E7"/>
    <w:rsid w:val="00BC0A42"/>
    <w:rsid w:val="00BC1E52"/>
    <w:rsid w:val="00BC35DF"/>
    <w:rsid w:val="00BC3FE2"/>
    <w:rsid w:val="00BC5AC8"/>
    <w:rsid w:val="00BC632D"/>
    <w:rsid w:val="00BC6EEA"/>
    <w:rsid w:val="00BC7D47"/>
    <w:rsid w:val="00BD03E6"/>
    <w:rsid w:val="00BD094D"/>
    <w:rsid w:val="00BD1D40"/>
    <w:rsid w:val="00BD5B4D"/>
    <w:rsid w:val="00BD6327"/>
    <w:rsid w:val="00BE0410"/>
    <w:rsid w:val="00BE1E77"/>
    <w:rsid w:val="00BE2A98"/>
    <w:rsid w:val="00BE6EE0"/>
    <w:rsid w:val="00BE7685"/>
    <w:rsid w:val="00BE788E"/>
    <w:rsid w:val="00BE7AD1"/>
    <w:rsid w:val="00BF0A42"/>
    <w:rsid w:val="00BF0F3F"/>
    <w:rsid w:val="00BF1891"/>
    <w:rsid w:val="00BF6B70"/>
    <w:rsid w:val="00BF758C"/>
    <w:rsid w:val="00C006F3"/>
    <w:rsid w:val="00C00E77"/>
    <w:rsid w:val="00C0181E"/>
    <w:rsid w:val="00C01F2B"/>
    <w:rsid w:val="00C045E3"/>
    <w:rsid w:val="00C04CBF"/>
    <w:rsid w:val="00C057EB"/>
    <w:rsid w:val="00C067F6"/>
    <w:rsid w:val="00C072CB"/>
    <w:rsid w:val="00C0731A"/>
    <w:rsid w:val="00C07975"/>
    <w:rsid w:val="00C10C76"/>
    <w:rsid w:val="00C11417"/>
    <w:rsid w:val="00C11437"/>
    <w:rsid w:val="00C12791"/>
    <w:rsid w:val="00C13293"/>
    <w:rsid w:val="00C13CEF"/>
    <w:rsid w:val="00C13E0A"/>
    <w:rsid w:val="00C1546C"/>
    <w:rsid w:val="00C161E2"/>
    <w:rsid w:val="00C165E6"/>
    <w:rsid w:val="00C17C67"/>
    <w:rsid w:val="00C2228E"/>
    <w:rsid w:val="00C2237F"/>
    <w:rsid w:val="00C22951"/>
    <w:rsid w:val="00C24BFD"/>
    <w:rsid w:val="00C30952"/>
    <w:rsid w:val="00C31E73"/>
    <w:rsid w:val="00C3219A"/>
    <w:rsid w:val="00C33279"/>
    <w:rsid w:val="00C34AC3"/>
    <w:rsid w:val="00C36965"/>
    <w:rsid w:val="00C37D1C"/>
    <w:rsid w:val="00C418BC"/>
    <w:rsid w:val="00C42CCC"/>
    <w:rsid w:val="00C437E3"/>
    <w:rsid w:val="00C442FE"/>
    <w:rsid w:val="00C44304"/>
    <w:rsid w:val="00C4477A"/>
    <w:rsid w:val="00C45F24"/>
    <w:rsid w:val="00C45F3F"/>
    <w:rsid w:val="00C47EA8"/>
    <w:rsid w:val="00C509F9"/>
    <w:rsid w:val="00C51F23"/>
    <w:rsid w:val="00C523A9"/>
    <w:rsid w:val="00C53363"/>
    <w:rsid w:val="00C545A0"/>
    <w:rsid w:val="00C55979"/>
    <w:rsid w:val="00C56131"/>
    <w:rsid w:val="00C569A2"/>
    <w:rsid w:val="00C61ED2"/>
    <w:rsid w:val="00C6207B"/>
    <w:rsid w:val="00C62172"/>
    <w:rsid w:val="00C62BA9"/>
    <w:rsid w:val="00C634B4"/>
    <w:rsid w:val="00C637B2"/>
    <w:rsid w:val="00C65175"/>
    <w:rsid w:val="00C66027"/>
    <w:rsid w:val="00C67878"/>
    <w:rsid w:val="00C7076A"/>
    <w:rsid w:val="00C71318"/>
    <w:rsid w:val="00C729AB"/>
    <w:rsid w:val="00C731F3"/>
    <w:rsid w:val="00C74590"/>
    <w:rsid w:val="00C80562"/>
    <w:rsid w:val="00C80B56"/>
    <w:rsid w:val="00C80EEE"/>
    <w:rsid w:val="00C82946"/>
    <w:rsid w:val="00C83A1A"/>
    <w:rsid w:val="00C83DBD"/>
    <w:rsid w:val="00C86F48"/>
    <w:rsid w:val="00C872B7"/>
    <w:rsid w:val="00C87318"/>
    <w:rsid w:val="00C90855"/>
    <w:rsid w:val="00C91EC9"/>
    <w:rsid w:val="00C92691"/>
    <w:rsid w:val="00C92887"/>
    <w:rsid w:val="00C92AFC"/>
    <w:rsid w:val="00C92EEE"/>
    <w:rsid w:val="00C931FE"/>
    <w:rsid w:val="00C93737"/>
    <w:rsid w:val="00C942AC"/>
    <w:rsid w:val="00C959C3"/>
    <w:rsid w:val="00C95D8E"/>
    <w:rsid w:val="00C95E2C"/>
    <w:rsid w:val="00C9620A"/>
    <w:rsid w:val="00C96E06"/>
    <w:rsid w:val="00C97F45"/>
    <w:rsid w:val="00CA071A"/>
    <w:rsid w:val="00CA1AA8"/>
    <w:rsid w:val="00CA1C58"/>
    <w:rsid w:val="00CA2FCD"/>
    <w:rsid w:val="00CA4818"/>
    <w:rsid w:val="00CA51C5"/>
    <w:rsid w:val="00CA7D54"/>
    <w:rsid w:val="00CB0BDB"/>
    <w:rsid w:val="00CB166B"/>
    <w:rsid w:val="00CB48DD"/>
    <w:rsid w:val="00CB540D"/>
    <w:rsid w:val="00CB7774"/>
    <w:rsid w:val="00CC083D"/>
    <w:rsid w:val="00CC1326"/>
    <w:rsid w:val="00CC2130"/>
    <w:rsid w:val="00CC239B"/>
    <w:rsid w:val="00CC2638"/>
    <w:rsid w:val="00CC416F"/>
    <w:rsid w:val="00CC4CA4"/>
    <w:rsid w:val="00CC5813"/>
    <w:rsid w:val="00CC6CF2"/>
    <w:rsid w:val="00CC747F"/>
    <w:rsid w:val="00CC7767"/>
    <w:rsid w:val="00CD0F73"/>
    <w:rsid w:val="00CD2F6C"/>
    <w:rsid w:val="00CD33BA"/>
    <w:rsid w:val="00CD420C"/>
    <w:rsid w:val="00CD486F"/>
    <w:rsid w:val="00CD4A41"/>
    <w:rsid w:val="00CD5184"/>
    <w:rsid w:val="00CD5275"/>
    <w:rsid w:val="00CD529D"/>
    <w:rsid w:val="00CD531A"/>
    <w:rsid w:val="00CD541F"/>
    <w:rsid w:val="00CD7E28"/>
    <w:rsid w:val="00CE2903"/>
    <w:rsid w:val="00CE3612"/>
    <w:rsid w:val="00CE3ECD"/>
    <w:rsid w:val="00CE4706"/>
    <w:rsid w:val="00CE7C2F"/>
    <w:rsid w:val="00CF0D2D"/>
    <w:rsid w:val="00CF4BBA"/>
    <w:rsid w:val="00CF746A"/>
    <w:rsid w:val="00CF7CCA"/>
    <w:rsid w:val="00D031C7"/>
    <w:rsid w:val="00D04834"/>
    <w:rsid w:val="00D06F21"/>
    <w:rsid w:val="00D075A4"/>
    <w:rsid w:val="00D0782F"/>
    <w:rsid w:val="00D07B53"/>
    <w:rsid w:val="00D1202D"/>
    <w:rsid w:val="00D122DD"/>
    <w:rsid w:val="00D12E6E"/>
    <w:rsid w:val="00D13919"/>
    <w:rsid w:val="00D14669"/>
    <w:rsid w:val="00D15AE7"/>
    <w:rsid w:val="00D15C65"/>
    <w:rsid w:val="00D163D8"/>
    <w:rsid w:val="00D16B3A"/>
    <w:rsid w:val="00D20294"/>
    <w:rsid w:val="00D21E29"/>
    <w:rsid w:val="00D21FD5"/>
    <w:rsid w:val="00D22694"/>
    <w:rsid w:val="00D256F3"/>
    <w:rsid w:val="00D25D9C"/>
    <w:rsid w:val="00D27C95"/>
    <w:rsid w:val="00D30A2B"/>
    <w:rsid w:val="00D30DEE"/>
    <w:rsid w:val="00D32F15"/>
    <w:rsid w:val="00D34189"/>
    <w:rsid w:val="00D3484D"/>
    <w:rsid w:val="00D34E2E"/>
    <w:rsid w:val="00D3710C"/>
    <w:rsid w:val="00D40219"/>
    <w:rsid w:val="00D40296"/>
    <w:rsid w:val="00D41116"/>
    <w:rsid w:val="00D44495"/>
    <w:rsid w:val="00D47A0B"/>
    <w:rsid w:val="00D506AB"/>
    <w:rsid w:val="00D51C4E"/>
    <w:rsid w:val="00D5483F"/>
    <w:rsid w:val="00D55FB6"/>
    <w:rsid w:val="00D56E32"/>
    <w:rsid w:val="00D60A3B"/>
    <w:rsid w:val="00D61E28"/>
    <w:rsid w:val="00D62212"/>
    <w:rsid w:val="00D625A5"/>
    <w:rsid w:val="00D633FC"/>
    <w:rsid w:val="00D64D14"/>
    <w:rsid w:val="00D65564"/>
    <w:rsid w:val="00D66AFB"/>
    <w:rsid w:val="00D700E6"/>
    <w:rsid w:val="00D70ECE"/>
    <w:rsid w:val="00D71178"/>
    <w:rsid w:val="00D72B53"/>
    <w:rsid w:val="00D72E48"/>
    <w:rsid w:val="00D735D5"/>
    <w:rsid w:val="00D74C88"/>
    <w:rsid w:val="00D74CA5"/>
    <w:rsid w:val="00D7561E"/>
    <w:rsid w:val="00D763F9"/>
    <w:rsid w:val="00D76B3B"/>
    <w:rsid w:val="00D77759"/>
    <w:rsid w:val="00D81EB7"/>
    <w:rsid w:val="00D83075"/>
    <w:rsid w:val="00D833E5"/>
    <w:rsid w:val="00D83545"/>
    <w:rsid w:val="00D8450F"/>
    <w:rsid w:val="00D84BA7"/>
    <w:rsid w:val="00D865EB"/>
    <w:rsid w:val="00D87271"/>
    <w:rsid w:val="00D91821"/>
    <w:rsid w:val="00D92594"/>
    <w:rsid w:val="00D92816"/>
    <w:rsid w:val="00D944AA"/>
    <w:rsid w:val="00D950B3"/>
    <w:rsid w:val="00D956F5"/>
    <w:rsid w:val="00D95B86"/>
    <w:rsid w:val="00D96854"/>
    <w:rsid w:val="00D96B0E"/>
    <w:rsid w:val="00D976F8"/>
    <w:rsid w:val="00DA0969"/>
    <w:rsid w:val="00DA1FA3"/>
    <w:rsid w:val="00DA216D"/>
    <w:rsid w:val="00DA37D5"/>
    <w:rsid w:val="00DA43A9"/>
    <w:rsid w:val="00DA4507"/>
    <w:rsid w:val="00DA5633"/>
    <w:rsid w:val="00DA5959"/>
    <w:rsid w:val="00DA5CA4"/>
    <w:rsid w:val="00DA62E6"/>
    <w:rsid w:val="00DA6DA3"/>
    <w:rsid w:val="00DB0AE3"/>
    <w:rsid w:val="00DB145F"/>
    <w:rsid w:val="00DB2F4E"/>
    <w:rsid w:val="00DB41F4"/>
    <w:rsid w:val="00DB5600"/>
    <w:rsid w:val="00DB62B4"/>
    <w:rsid w:val="00DC14C8"/>
    <w:rsid w:val="00DC1DD8"/>
    <w:rsid w:val="00DC2285"/>
    <w:rsid w:val="00DC2CA8"/>
    <w:rsid w:val="00DC42EF"/>
    <w:rsid w:val="00DC5A20"/>
    <w:rsid w:val="00DC65A9"/>
    <w:rsid w:val="00DC76E9"/>
    <w:rsid w:val="00DD0B3E"/>
    <w:rsid w:val="00DD136B"/>
    <w:rsid w:val="00DD2214"/>
    <w:rsid w:val="00DD3EFB"/>
    <w:rsid w:val="00DD6DEC"/>
    <w:rsid w:val="00DE1349"/>
    <w:rsid w:val="00DE1BC5"/>
    <w:rsid w:val="00DE27BC"/>
    <w:rsid w:val="00DE43EA"/>
    <w:rsid w:val="00DE4493"/>
    <w:rsid w:val="00DE50DD"/>
    <w:rsid w:val="00DE56BA"/>
    <w:rsid w:val="00DE5924"/>
    <w:rsid w:val="00DF14FB"/>
    <w:rsid w:val="00DF16DB"/>
    <w:rsid w:val="00DF35F3"/>
    <w:rsid w:val="00DF4396"/>
    <w:rsid w:val="00DF4AF4"/>
    <w:rsid w:val="00DF556A"/>
    <w:rsid w:val="00DF5E45"/>
    <w:rsid w:val="00DF7B44"/>
    <w:rsid w:val="00E00BBC"/>
    <w:rsid w:val="00E00BCF"/>
    <w:rsid w:val="00E02232"/>
    <w:rsid w:val="00E038C2"/>
    <w:rsid w:val="00E03C6C"/>
    <w:rsid w:val="00E042B6"/>
    <w:rsid w:val="00E05631"/>
    <w:rsid w:val="00E05A11"/>
    <w:rsid w:val="00E06A16"/>
    <w:rsid w:val="00E075AF"/>
    <w:rsid w:val="00E13142"/>
    <w:rsid w:val="00E1397E"/>
    <w:rsid w:val="00E14395"/>
    <w:rsid w:val="00E15122"/>
    <w:rsid w:val="00E15624"/>
    <w:rsid w:val="00E15E5C"/>
    <w:rsid w:val="00E15ED6"/>
    <w:rsid w:val="00E2161B"/>
    <w:rsid w:val="00E21ED3"/>
    <w:rsid w:val="00E23E9A"/>
    <w:rsid w:val="00E23FE7"/>
    <w:rsid w:val="00E247EA"/>
    <w:rsid w:val="00E303BE"/>
    <w:rsid w:val="00E30AB0"/>
    <w:rsid w:val="00E313A6"/>
    <w:rsid w:val="00E31A84"/>
    <w:rsid w:val="00E32338"/>
    <w:rsid w:val="00E3258A"/>
    <w:rsid w:val="00E334A1"/>
    <w:rsid w:val="00E343D9"/>
    <w:rsid w:val="00E34789"/>
    <w:rsid w:val="00E34F2D"/>
    <w:rsid w:val="00E351AA"/>
    <w:rsid w:val="00E36949"/>
    <w:rsid w:val="00E37ED9"/>
    <w:rsid w:val="00E40564"/>
    <w:rsid w:val="00E408C6"/>
    <w:rsid w:val="00E41D1C"/>
    <w:rsid w:val="00E42FB4"/>
    <w:rsid w:val="00E43136"/>
    <w:rsid w:val="00E44D04"/>
    <w:rsid w:val="00E44D4D"/>
    <w:rsid w:val="00E451F6"/>
    <w:rsid w:val="00E46228"/>
    <w:rsid w:val="00E473AC"/>
    <w:rsid w:val="00E47F3F"/>
    <w:rsid w:val="00E5288E"/>
    <w:rsid w:val="00E52BB4"/>
    <w:rsid w:val="00E54C72"/>
    <w:rsid w:val="00E551F6"/>
    <w:rsid w:val="00E5595A"/>
    <w:rsid w:val="00E57C4A"/>
    <w:rsid w:val="00E6028B"/>
    <w:rsid w:val="00E620EF"/>
    <w:rsid w:val="00E620F8"/>
    <w:rsid w:val="00E62F7E"/>
    <w:rsid w:val="00E62F8B"/>
    <w:rsid w:val="00E64836"/>
    <w:rsid w:val="00E65855"/>
    <w:rsid w:val="00E65A43"/>
    <w:rsid w:val="00E66153"/>
    <w:rsid w:val="00E67087"/>
    <w:rsid w:val="00E6714B"/>
    <w:rsid w:val="00E67A34"/>
    <w:rsid w:val="00E700B0"/>
    <w:rsid w:val="00E705E1"/>
    <w:rsid w:val="00E7088D"/>
    <w:rsid w:val="00E72893"/>
    <w:rsid w:val="00E73375"/>
    <w:rsid w:val="00E73FFC"/>
    <w:rsid w:val="00E7484F"/>
    <w:rsid w:val="00E74D74"/>
    <w:rsid w:val="00E80953"/>
    <w:rsid w:val="00E81E38"/>
    <w:rsid w:val="00E820DE"/>
    <w:rsid w:val="00E823BB"/>
    <w:rsid w:val="00E85705"/>
    <w:rsid w:val="00E85DBE"/>
    <w:rsid w:val="00E8776B"/>
    <w:rsid w:val="00E87C39"/>
    <w:rsid w:val="00E90159"/>
    <w:rsid w:val="00E90E1F"/>
    <w:rsid w:val="00E90E45"/>
    <w:rsid w:val="00E935F6"/>
    <w:rsid w:val="00E93EE1"/>
    <w:rsid w:val="00E96BD4"/>
    <w:rsid w:val="00E96D4A"/>
    <w:rsid w:val="00EA03FB"/>
    <w:rsid w:val="00EA0D5B"/>
    <w:rsid w:val="00EA21F5"/>
    <w:rsid w:val="00EA3094"/>
    <w:rsid w:val="00EA46EB"/>
    <w:rsid w:val="00EA48B6"/>
    <w:rsid w:val="00EB083E"/>
    <w:rsid w:val="00EB19BF"/>
    <w:rsid w:val="00EB1C60"/>
    <w:rsid w:val="00EB2759"/>
    <w:rsid w:val="00EB3204"/>
    <w:rsid w:val="00EB3353"/>
    <w:rsid w:val="00EB3E8D"/>
    <w:rsid w:val="00EB48C0"/>
    <w:rsid w:val="00EC0F6D"/>
    <w:rsid w:val="00EC1846"/>
    <w:rsid w:val="00EC1FD8"/>
    <w:rsid w:val="00EC2DE8"/>
    <w:rsid w:val="00EC3BE6"/>
    <w:rsid w:val="00EC68EA"/>
    <w:rsid w:val="00ED0244"/>
    <w:rsid w:val="00ED084E"/>
    <w:rsid w:val="00ED18D8"/>
    <w:rsid w:val="00ED1DF8"/>
    <w:rsid w:val="00ED23CB"/>
    <w:rsid w:val="00ED2FE4"/>
    <w:rsid w:val="00ED49AF"/>
    <w:rsid w:val="00ED4C94"/>
    <w:rsid w:val="00ED5970"/>
    <w:rsid w:val="00ED7A85"/>
    <w:rsid w:val="00EE0A3B"/>
    <w:rsid w:val="00EE0C51"/>
    <w:rsid w:val="00EE156E"/>
    <w:rsid w:val="00EE1754"/>
    <w:rsid w:val="00EE2F9C"/>
    <w:rsid w:val="00EE31D7"/>
    <w:rsid w:val="00EE4322"/>
    <w:rsid w:val="00EE57E7"/>
    <w:rsid w:val="00EE65B7"/>
    <w:rsid w:val="00EE6A16"/>
    <w:rsid w:val="00EE7A80"/>
    <w:rsid w:val="00EF10C4"/>
    <w:rsid w:val="00EF1959"/>
    <w:rsid w:val="00EF1C6C"/>
    <w:rsid w:val="00EF3E70"/>
    <w:rsid w:val="00EF5308"/>
    <w:rsid w:val="00EF5898"/>
    <w:rsid w:val="00EF5E14"/>
    <w:rsid w:val="00EF5EA4"/>
    <w:rsid w:val="00EF6322"/>
    <w:rsid w:val="00EF6D95"/>
    <w:rsid w:val="00F00C46"/>
    <w:rsid w:val="00F00E0C"/>
    <w:rsid w:val="00F015EA"/>
    <w:rsid w:val="00F0250E"/>
    <w:rsid w:val="00F02DA1"/>
    <w:rsid w:val="00F02DA4"/>
    <w:rsid w:val="00F044B4"/>
    <w:rsid w:val="00F05588"/>
    <w:rsid w:val="00F05D86"/>
    <w:rsid w:val="00F06EF3"/>
    <w:rsid w:val="00F07287"/>
    <w:rsid w:val="00F076CD"/>
    <w:rsid w:val="00F0784F"/>
    <w:rsid w:val="00F1048B"/>
    <w:rsid w:val="00F10D9E"/>
    <w:rsid w:val="00F1243E"/>
    <w:rsid w:val="00F12802"/>
    <w:rsid w:val="00F12B79"/>
    <w:rsid w:val="00F13A28"/>
    <w:rsid w:val="00F14B47"/>
    <w:rsid w:val="00F150DB"/>
    <w:rsid w:val="00F156BC"/>
    <w:rsid w:val="00F15B24"/>
    <w:rsid w:val="00F17A9A"/>
    <w:rsid w:val="00F17BA2"/>
    <w:rsid w:val="00F20D9C"/>
    <w:rsid w:val="00F2149E"/>
    <w:rsid w:val="00F21B5A"/>
    <w:rsid w:val="00F21C08"/>
    <w:rsid w:val="00F21FEE"/>
    <w:rsid w:val="00F22162"/>
    <w:rsid w:val="00F229CC"/>
    <w:rsid w:val="00F241ED"/>
    <w:rsid w:val="00F24ABA"/>
    <w:rsid w:val="00F26AC4"/>
    <w:rsid w:val="00F2771F"/>
    <w:rsid w:val="00F32596"/>
    <w:rsid w:val="00F32A05"/>
    <w:rsid w:val="00F335E6"/>
    <w:rsid w:val="00F340B7"/>
    <w:rsid w:val="00F341D6"/>
    <w:rsid w:val="00F341EB"/>
    <w:rsid w:val="00F34A4D"/>
    <w:rsid w:val="00F45234"/>
    <w:rsid w:val="00F478C2"/>
    <w:rsid w:val="00F5016E"/>
    <w:rsid w:val="00F5072B"/>
    <w:rsid w:val="00F51568"/>
    <w:rsid w:val="00F52219"/>
    <w:rsid w:val="00F52F29"/>
    <w:rsid w:val="00F52FC3"/>
    <w:rsid w:val="00F53017"/>
    <w:rsid w:val="00F54677"/>
    <w:rsid w:val="00F55536"/>
    <w:rsid w:val="00F5751A"/>
    <w:rsid w:val="00F57CD8"/>
    <w:rsid w:val="00F57D00"/>
    <w:rsid w:val="00F62C3B"/>
    <w:rsid w:val="00F63F4C"/>
    <w:rsid w:val="00F64E32"/>
    <w:rsid w:val="00F659AF"/>
    <w:rsid w:val="00F65C0D"/>
    <w:rsid w:val="00F703FD"/>
    <w:rsid w:val="00F7064A"/>
    <w:rsid w:val="00F7168A"/>
    <w:rsid w:val="00F7215D"/>
    <w:rsid w:val="00F72F73"/>
    <w:rsid w:val="00F743DE"/>
    <w:rsid w:val="00F75452"/>
    <w:rsid w:val="00F75A29"/>
    <w:rsid w:val="00F7785D"/>
    <w:rsid w:val="00F8013A"/>
    <w:rsid w:val="00F8027C"/>
    <w:rsid w:val="00F80FD0"/>
    <w:rsid w:val="00F81EE2"/>
    <w:rsid w:val="00F82CCC"/>
    <w:rsid w:val="00F83237"/>
    <w:rsid w:val="00F843C7"/>
    <w:rsid w:val="00F84C12"/>
    <w:rsid w:val="00F84EB5"/>
    <w:rsid w:val="00F85367"/>
    <w:rsid w:val="00F860E2"/>
    <w:rsid w:val="00F8612A"/>
    <w:rsid w:val="00F867EF"/>
    <w:rsid w:val="00F86C90"/>
    <w:rsid w:val="00F87125"/>
    <w:rsid w:val="00F87E3E"/>
    <w:rsid w:val="00F903E5"/>
    <w:rsid w:val="00F93481"/>
    <w:rsid w:val="00F93566"/>
    <w:rsid w:val="00F93B39"/>
    <w:rsid w:val="00F9406A"/>
    <w:rsid w:val="00F94A89"/>
    <w:rsid w:val="00F95219"/>
    <w:rsid w:val="00F95665"/>
    <w:rsid w:val="00F971E8"/>
    <w:rsid w:val="00FA00AC"/>
    <w:rsid w:val="00FA0D01"/>
    <w:rsid w:val="00FA2751"/>
    <w:rsid w:val="00FA2842"/>
    <w:rsid w:val="00FA29D9"/>
    <w:rsid w:val="00FA2DC9"/>
    <w:rsid w:val="00FA372F"/>
    <w:rsid w:val="00FA4116"/>
    <w:rsid w:val="00FA6143"/>
    <w:rsid w:val="00FA777E"/>
    <w:rsid w:val="00FA7E08"/>
    <w:rsid w:val="00FA7EBF"/>
    <w:rsid w:val="00FB0392"/>
    <w:rsid w:val="00FB18CE"/>
    <w:rsid w:val="00FB2195"/>
    <w:rsid w:val="00FB2838"/>
    <w:rsid w:val="00FB2C06"/>
    <w:rsid w:val="00FB2E02"/>
    <w:rsid w:val="00FB32E0"/>
    <w:rsid w:val="00FB3DA3"/>
    <w:rsid w:val="00FB3F8B"/>
    <w:rsid w:val="00FB4596"/>
    <w:rsid w:val="00FB5A35"/>
    <w:rsid w:val="00FB6389"/>
    <w:rsid w:val="00FB654A"/>
    <w:rsid w:val="00FB6EFB"/>
    <w:rsid w:val="00FB7AA2"/>
    <w:rsid w:val="00FB7DB6"/>
    <w:rsid w:val="00FC139C"/>
    <w:rsid w:val="00FC19BE"/>
    <w:rsid w:val="00FC2F1F"/>
    <w:rsid w:val="00FC31AF"/>
    <w:rsid w:val="00FC3DDC"/>
    <w:rsid w:val="00FC3FCA"/>
    <w:rsid w:val="00FC516B"/>
    <w:rsid w:val="00FC598A"/>
    <w:rsid w:val="00FC5DC8"/>
    <w:rsid w:val="00FC6CFB"/>
    <w:rsid w:val="00FC709E"/>
    <w:rsid w:val="00FC7DB4"/>
    <w:rsid w:val="00FD0CD5"/>
    <w:rsid w:val="00FD21BD"/>
    <w:rsid w:val="00FD3CBC"/>
    <w:rsid w:val="00FD3D6F"/>
    <w:rsid w:val="00FD7080"/>
    <w:rsid w:val="00FD7873"/>
    <w:rsid w:val="00FE151A"/>
    <w:rsid w:val="00FE227F"/>
    <w:rsid w:val="00FE3122"/>
    <w:rsid w:val="00FE3867"/>
    <w:rsid w:val="00FE3B30"/>
    <w:rsid w:val="00FE40D7"/>
    <w:rsid w:val="00FE50BD"/>
    <w:rsid w:val="00FE5CC7"/>
    <w:rsid w:val="00FE6B5F"/>
    <w:rsid w:val="00FE7143"/>
    <w:rsid w:val="00FE7C3B"/>
    <w:rsid w:val="00FF0689"/>
    <w:rsid w:val="00FF20E6"/>
    <w:rsid w:val="00FF349C"/>
    <w:rsid w:val="00FF370F"/>
    <w:rsid w:val="00FF376E"/>
    <w:rsid w:val="00FF439A"/>
    <w:rsid w:val="00FF5839"/>
    <w:rsid w:val="00FF5D65"/>
    <w:rsid w:val="00FF657E"/>
    <w:rsid w:val="00FF6580"/>
    <w:rsid w:val="00FF6B86"/>
    <w:rsid w:val="00FF77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EE"/>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1">
    <w:name w:val="1"/>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uiPriority w:val="99"/>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semiHidden/>
    <w:rsid w:val="0013647D"/>
    <w:rPr>
      <w:rFonts w:ascii="Times New Roman" w:hAnsi="Times New Roman"/>
    </w:rPr>
  </w:style>
  <w:style w:type="paragraph" w:styleId="ListParagraph">
    <w:name w:val="List Paragraph"/>
    <w:basedOn w:val="Normal"/>
    <w:uiPriority w:val="34"/>
    <w:qFormat/>
    <w:rsid w:val="000077E5"/>
    <w:pPr>
      <w:spacing w:after="0" w:line="240" w:lineRule="auto"/>
      <w:ind w:left="720"/>
      <w:contextualSpacing/>
    </w:pPr>
    <w:rPr>
      <w:rFonts w:ascii="Calibri" w:hAnsi="Calibri"/>
      <w:sz w:val="22"/>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 w:type="paragraph" w:customStyle="1" w:styleId="Sarakstarindkopa2">
    <w:name w:val="Saraksta rindkopa2"/>
    <w:basedOn w:val="Normal"/>
    <w:uiPriority w:val="34"/>
    <w:qFormat/>
    <w:rsid w:val="004D688A"/>
    <w:pPr>
      <w:spacing w:after="0" w:line="240" w:lineRule="auto"/>
      <w:ind w:left="720"/>
      <w:contextualSpacing/>
    </w:pPr>
    <w:rPr>
      <w:rFonts w:ascii="Times New Roman" w:eastAsia="Times New Roman" w:hAnsi="Times New Roman"/>
      <w:sz w:val="24"/>
      <w:szCs w:val="24"/>
    </w:rPr>
  </w:style>
  <w:style w:type="character" w:customStyle="1" w:styleId="parastaischar">
    <w:name w:val="parastais__char"/>
    <w:basedOn w:val="DefaultParagraphFont"/>
    <w:rsid w:val="007637C0"/>
  </w:style>
  <w:style w:type="character" w:customStyle="1" w:styleId="pierakstiteksts">
    <w:name w:val="pieraksti_teksts"/>
    <w:basedOn w:val="DefaultParagraphFont"/>
    <w:rsid w:val="00C30952"/>
  </w:style>
  <w:style w:type="character" w:styleId="Strong">
    <w:name w:val="Strong"/>
    <w:qFormat/>
    <w:rsid w:val="00D122DD"/>
    <w:rPr>
      <w:b/>
      <w:bCs/>
    </w:rPr>
  </w:style>
  <w:style w:type="paragraph" w:styleId="NoSpacing">
    <w:name w:val="No Spacing"/>
    <w:uiPriority w:val="1"/>
    <w:qFormat/>
    <w:rsid w:val="00D122DD"/>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EE"/>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1">
    <w:name w:val="1"/>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uiPriority w:val="99"/>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semiHidden/>
    <w:rsid w:val="0013647D"/>
    <w:rPr>
      <w:rFonts w:ascii="Times New Roman" w:hAnsi="Times New Roman"/>
    </w:rPr>
  </w:style>
  <w:style w:type="paragraph" w:styleId="ListParagraph">
    <w:name w:val="List Paragraph"/>
    <w:basedOn w:val="Normal"/>
    <w:uiPriority w:val="34"/>
    <w:qFormat/>
    <w:rsid w:val="000077E5"/>
    <w:pPr>
      <w:spacing w:after="0" w:line="240" w:lineRule="auto"/>
      <w:ind w:left="720"/>
      <w:contextualSpacing/>
    </w:pPr>
    <w:rPr>
      <w:rFonts w:ascii="Calibri" w:hAnsi="Calibri"/>
      <w:sz w:val="22"/>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 w:type="paragraph" w:customStyle="1" w:styleId="Sarakstarindkopa2">
    <w:name w:val="Saraksta rindkopa2"/>
    <w:basedOn w:val="Normal"/>
    <w:uiPriority w:val="34"/>
    <w:qFormat/>
    <w:rsid w:val="004D688A"/>
    <w:pPr>
      <w:spacing w:after="0" w:line="240" w:lineRule="auto"/>
      <w:ind w:left="720"/>
      <w:contextualSpacing/>
    </w:pPr>
    <w:rPr>
      <w:rFonts w:ascii="Times New Roman" w:eastAsia="Times New Roman" w:hAnsi="Times New Roman"/>
      <w:sz w:val="24"/>
      <w:szCs w:val="24"/>
    </w:rPr>
  </w:style>
  <w:style w:type="character" w:customStyle="1" w:styleId="parastaischar">
    <w:name w:val="parastais__char"/>
    <w:basedOn w:val="DefaultParagraphFont"/>
    <w:rsid w:val="007637C0"/>
  </w:style>
  <w:style w:type="character" w:customStyle="1" w:styleId="pierakstiteksts">
    <w:name w:val="pieraksti_teksts"/>
    <w:basedOn w:val="DefaultParagraphFont"/>
    <w:rsid w:val="00C30952"/>
  </w:style>
  <w:style w:type="character" w:styleId="Strong">
    <w:name w:val="Strong"/>
    <w:qFormat/>
    <w:rsid w:val="00D122DD"/>
    <w:rPr>
      <w:b/>
      <w:bCs/>
    </w:rPr>
  </w:style>
  <w:style w:type="paragraph" w:styleId="NoSpacing">
    <w:name w:val="No Spacing"/>
    <w:uiPriority w:val="1"/>
    <w:qFormat/>
    <w:rsid w:val="00D122DD"/>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8539">
      <w:bodyDiv w:val="1"/>
      <w:marLeft w:val="0"/>
      <w:marRight w:val="0"/>
      <w:marTop w:val="0"/>
      <w:marBottom w:val="0"/>
      <w:divBdr>
        <w:top w:val="none" w:sz="0" w:space="0" w:color="auto"/>
        <w:left w:val="none" w:sz="0" w:space="0" w:color="auto"/>
        <w:bottom w:val="none" w:sz="0" w:space="0" w:color="auto"/>
        <w:right w:val="none" w:sz="0" w:space="0" w:color="auto"/>
      </w:divBdr>
    </w:div>
    <w:div w:id="78446684">
      <w:bodyDiv w:val="1"/>
      <w:marLeft w:val="0"/>
      <w:marRight w:val="0"/>
      <w:marTop w:val="0"/>
      <w:marBottom w:val="0"/>
      <w:divBdr>
        <w:top w:val="none" w:sz="0" w:space="0" w:color="auto"/>
        <w:left w:val="none" w:sz="0" w:space="0" w:color="auto"/>
        <w:bottom w:val="none" w:sz="0" w:space="0" w:color="auto"/>
        <w:right w:val="none" w:sz="0" w:space="0" w:color="auto"/>
      </w:divBdr>
    </w:div>
    <w:div w:id="78722692">
      <w:bodyDiv w:val="1"/>
      <w:marLeft w:val="0"/>
      <w:marRight w:val="0"/>
      <w:marTop w:val="0"/>
      <w:marBottom w:val="0"/>
      <w:divBdr>
        <w:top w:val="none" w:sz="0" w:space="0" w:color="auto"/>
        <w:left w:val="none" w:sz="0" w:space="0" w:color="auto"/>
        <w:bottom w:val="none" w:sz="0" w:space="0" w:color="auto"/>
        <w:right w:val="none" w:sz="0" w:space="0" w:color="auto"/>
      </w:divBdr>
      <w:divsChild>
        <w:div w:id="951014126">
          <w:marLeft w:val="0"/>
          <w:marRight w:val="0"/>
          <w:marTop w:val="0"/>
          <w:marBottom w:val="0"/>
          <w:divBdr>
            <w:top w:val="none" w:sz="0" w:space="0" w:color="auto"/>
            <w:left w:val="none" w:sz="0" w:space="0" w:color="auto"/>
            <w:bottom w:val="none" w:sz="0" w:space="0" w:color="auto"/>
            <w:right w:val="none" w:sz="0" w:space="0" w:color="auto"/>
          </w:divBdr>
          <w:divsChild>
            <w:div w:id="725690199">
              <w:marLeft w:val="0"/>
              <w:marRight w:val="0"/>
              <w:marTop w:val="0"/>
              <w:marBottom w:val="0"/>
              <w:divBdr>
                <w:top w:val="none" w:sz="0" w:space="0" w:color="auto"/>
                <w:left w:val="none" w:sz="0" w:space="0" w:color="auto"/>
                <w:bottom w:val="none" w:sz="0" w:space="0" w:color="auto"/>
                <w:right w:val="none" w:sz="0" w:space="0" w:color="auto"/>
              </w:divBdr>
              <w:divsChild>
                <w:div w:id="1621035336">
                  <w:marLeft w:val="0"/>
                  <w:marRight w:val="0"/>
                  <w:marTop w:val="0"/>
                  <w:marBottom w:val="0"/>
                  <w:divBdr>
                    <w:top w:val="none" w:sz="0" w:space="0" w:color="auto"/>
                    <w:left w:val="none" w:sz="0" w:space="0" w:color="auto"/>
                    <w:bottom w:val="none" w:sz="0" w:space="0" w:color="auto"/>
                    <w:right w:val="none" w:sz="0" w:space="0" w:color="auto"/>
                  </w:divBdr>
                  <w:divsChild>
                    <w:div w:id="1166088560">
                      <w:marLeft w:val="0"/>
                      <w:marRight w:val="0"/>
                      <w:marTop w:val="0"/>
                      <w:marBottom w:val="0"/>
                      <w:divBdr>
                        <w:top w:val="none" w:sz="0" w:space="0" w:color="auto"/>
                        <w:left w:val="none" w:sz="0" w:space="0" w:color="auto"/>
                        <w:bottom w:val="none" w:sz="0" w:space="0" w:color="auto"/>
                        <w:right w:val="none" w:sz="0" w:space="0" w:color="auto"/>
                      </w:divBdr>
                      <w:divsChild>
                        <w:div w:id="317729349">
                          <w:marLeft w:val="0"/>
                          <w:marRight w:val="0"/>
                          <w:marTop w:val="0"/>
                          <w:marBottom w:val="0"/>
                          <w:divBdr>
                            <w:top w:val="none" w:sz="0" w:space="0" w:color="auto"/>
                            <w:left w:val="none" w:sz="0" w:space="0" w:color="auto"/>
                            <w:bottom w:val="none" w:sz="0" w:space="0" w:color="auto"/>
                            <w:right w:val="none" w:sz="0" w:space="0" w:color="auto"/>
                          </w:divBdr>
                          <w:divsChild>
                            <w:div w:id="7934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51174">
      <w:bodyDiv w:val="1"/>
      <w:marLeft w:val="0"/>
      <w:marRight w:val="0"/>
      <w:marTop w:val="0"/>
      <w:marBottom w:val="0"/>
      <w:divBdr>
        <w:top w:val="none" w:sz="0" w:space="0" w:color="auto"/>
        <w:left w:val="none" w:sz="0" w:space="0" w:color="auto"/>
        <w:bottom w:val="none" w:sz="0" w:space="0" w:color="auto"/>
        <w:right w:val="none" w:sz="0" w:space="0" w:color="auto"/>
      </w:divBdr>
    </w:div>
    <w:div w:id="259485460">
      <w:bodyDiv w:val="1"/>
      <w:marLeft w:val="0"/>
      <w:marRight w:val="0"/>
      <w:marTop w:val="0"/>
      <w:marBottom w:val="0"/>
      <w:divBdr>
        <w:top w:val="none" w:sz="0" w:space="0" w:color="auto"/>
        <w:left w:val="none" w:sz="0" w:space="0" w:color="auto"/>
        <w:bottom w:val="none" w:sz="0" w:space="0" w:color="auto"/>
        <w:right w:val="none" w:sz="0" w:space="0" w:color="auto"/>
      </w:divBdr>
    </w:div>
    <w:div w:id="472143934">
      <w:bodyDiv w:val="1"/>
      <w:marLeft w:val="0"/>
      <w:marRight w:val="0"/>
      <w:marTop w:val="0"/>
      <w:marBottom w:val="0"/>
      <w:divBdr>
        <w:top w:val="none" w:sz="0" w:space="0" w:color="auto"/>
        <w:left w:val="none" w:sz="0" w:space="0" w:color="auto"/>
        <w:bottom w:val="none" w:sz="0" w:space="0" w:color="auto"/>
        <w:right w:val="none" w:sz="0" w:space="0" w:color="auto"/>
      </w:divBdr>
    </w:div>
    <w:div w:id="488406291">
      <w:bodyDiv w:val="1"/>
      <w:marLeft w:val="0"/>
      <w:marRight w:val="0"/>
      <w:marTop w:val="0"/>
      <w:marBottom w:val="0"/>
      <w:divBdr>
        <w:top w:val="none" w:sz="0" w:space="0" w:color="auto"/>
        <w:left w:val="none" w:sz="0" w:space="0" w:color="auto"/>
        <w:bottom w:val="none" w:sz="0" w:space="0" w:color="auto"/>
        <w:right w:val="none" w:sz="0" w:space="0" w:color="auto"/>
      </w:divBdr>
    </w:div>
    <w:div w:id="595752159">
      <w:bodyDiv w:val="1"/>
      <w:marLeft w:val="0"/>
      <w:marRight w:val="0"/>
      <w:marTop w:val="0"/>
      <w:marBottom w:val="0"/>
      <w:divBdr>
        <w:top w:val="none" w:sz="0" w:space="0" w:color="auto"/>
        <w:left w:val="none" w:sz="0" w:space="0" w:color="auto"/>
        <w:bottom w:val="none" w:sz="0" w:space="0" w:color="auto"/>
        <w:right w:val="none" w:sz="0" w:space="0" w:color="auto"/>
      </w:divBdr>
    </w:div>
    <w:div w:id="628900499">
      <w:bodyDiv w:val="1"/>
      <w:marLeft w:val="0"/>
      <w:marRight w:val="0"/>
      <w:marTop w:val="0"/>
      <w:marBottom w:val="0"/>
      <w:divBdr>
        <w:top w:val="none" w:sz="0" w:space="0" w:color="auto"/>
        <w:left w:val="none" w:sz="0" w:space="0" w:color="auto"/>
        <w:bottom w:val="none" w:sz="0" w:space="0" w:color="auto"/>
        <w:right w:val="none" w:sz="0" w:space="0" w:color="auto"/>
      </w:divBdr>
    </w:div>
    <w:div w:id="715930906">
      <w:bodyDiv w:val="1"/>
      <w:marLeft w:val="0"/>
      <w:marRight w:val="0"/>
      <w:marTop w:val="0"/>
      <w:marBottom w:val="0"/>
      <w:divBdr>
        <w:top w:val="none" w:sz="0" w:space="0" w:color="auto"/>
        <w:left w:val="none" w:sz="0" w:space="0" w:color="auto"/>
        <w:bottom w:val="none" w:sz="0" w:space="0" w:color="auto"/>
        <w:right w:val="none" w:sz="0" w:space="0" w:color="auto"/>
      </w:divBdr>
    </w:div>
    <w:div w:id="797449813">
      <w:bodyDiv w:val="1"/>
      <w:marLeft w:val="0"/>
      <w:marRight w:val="0"/>
      <w:marTop w:val="0"/>
      <w:marBottom w:val="0"/>
      <w:divBdr>
        <w:top w:val="none" w:sz="0" w:space="0" w:color="auto"/>
        <w:left w:val="none" w:sz="0" w:space="0" w:color="auto"/>
        <w:bottom w:val="none" w:sz="0" w:space="0" w:color="auto"/>
        <w:right w:val="none" w:sz="0" w:space="0" w:color="auto"/>
      </w:divBdr>
    </w:div>
    <w:div w:id="804390753">
      <w:bodyDiv w:val="1"/>
      <w:marLeft w:val="0"/>
      <w:marRight w:val="0"/>
      <w:marTop w:val="0"/>
      <w:marBottom w:val="0"/>
      <w:divBdr>
        <w:top w:val="none" w:sz="0" w:space="0" w:color="auto"/>
        <w:left w:val="none" w:sz="0" w:space="0" w:color="auto"/>
        <w:bottom w:val="none" w:sz="0" w:space="0" w:color="auto"/>
        <w:right w:val="none" w:sz="0" w:space="0" w:color="auto"/>
      </w:divBdr>
    </w:div>
    <w:div w:id="950865773">
      <w:bodyDiv w:val="1"/>
      <w:marLeft w:val="0"/>
      <w:marRight w:val="0"/>
      <w:marTop w:val="0"/>
      <w:marBottom w:val="0"/>
      <w:divBdr>
        <w:top w:val="none" w:sz="0" w:space="0" w:color="auto"/>
        <w:left w:val="none" w:sz="0" w:space="0" w:color="auto"/>
        <w:bottom w:val="none" w:sz="0" w:space="0" w:color="auto"/>
        <w:right w:val="none" w:sz="0" w:space="0" w:color="auto"/>
      </w:divBdr>
    </w:div>
    <w:div w:id="999388870">
      <w:bodyDiv w:val="1"/>
      <w:marLeft w:val="0"/>
      <w:marRight w:val="0"/>
      <w:marTop w:val="0"/>
      <w:marBottom w:val="0"/>
      <w:divBdr>
        <w:top w:val="none" w:sz="0" w:space="0" w:color="auto"/>
        <w:left w:val="none" w:sz="0" w:space="0" w:color="auto"/>
        <w:bottom w:val="none" w:sz="0" w:space="0" w:color="auto"/>
        <w:right w:val="none" w:sz="0" w:space="0" w:color="auto"/>
      </w:divBdr>
    </w:div>
    <w:div w:id="1000548157">
      <w:bodyDiv w:val="1"/>
      <w:marLeft w:val="0"/>
      <w:marRight w:val="0"/>
      <w:marTop w:val="0"/>
      <w:marBottom w:val="0"/>
      <w:divBdr>
        <w:top w:val="none" w:sz="0" w:space="0" w:color="auto"/>
        <w:left w:val="none" w:sz="0" w:space="0" w:color="auto"/>
        <w:bottom w:val="none" w:sz="0" w:space="0" w:color="auto"/>
        <w:right w:val="none" w:sz="0" w:space="0" w:color="auto"/>
      </w:divBdr>
    </w:div>
    <w:div w:id="1019623597">
      <w:bodyDiv w:val="1"/>
      <w:marLeft w:val="0"/>
      <w:marRight w:val="0"/>
      <w:marTop w:val="0"/>
      <w:marBottom w:val="0"/>
      <w:divBdr>
        <w:top w:val="none" w:sz="0" w:space="0" w:color="auto"/>
        <w:left w:val="none" w:sz="0" w:space="0" w:color="auto"/>
        <w:bottom w:val="none" w:sz="0" w:space="0" w:color="auto"/>
        <w:right w:val="none" w:sz="0" w:space="0" w:color="auto"/>
      </w:divBdr>
    </w:div>
    <w:div w:id="1053306073">
      <w:bodyDiv w:val="1"/>
      <w:marLeft w:val="0"/>
      <w:marRight w:val="0"/>
      <w:marTop w:val="0"/>
      <w:marBottom w:val="0"/>
      <w:divBdr>
        <w:top w:val="none" w:sz="0" w:space="0" w:color="auto"/>
        <w:left w:val="none" w:sz="0" w:space="0" w:color="auto"/>
        <w:bottom w:val="none" w:sz="0" w:space="0" w:color="auto"/>
        <w:right w:val="none" w:sz="0" w:space="0" w:color="auto"/>
      </w:divBdr>
    </w:div>
    <w:div w:id="1054737716">
      <w:bodyDiv w:val="1"/>
      <w:marLeft w:val="0"/>
      <w:marRight w:val="0"/>
      <w:marTop w:val="0"/>
      <w:marBottom w:val="0"/>
      <w:divBdr>
        <w:top w:val="none" w:sz="0" w:space="0" w:color="auto"/>
        <w:left w:val="none" w:sz="0" w:space="0" w:color="auto"/>
        <w:bottom w:val="none" w:sz="0" w:space="0" w:color="auto"/>
        <w:right w:val="none" w:sz="0" w:space="0" w:color="auto"/>
      </w:divBdr>
    </w:div>
    <w:div w:id="1139491902">
      <w:bodyDiv w:val="1"/>
      <w:marLeft w:val="0"/>
      <w:marRight w:val="0"/>
      <w:marTop w:val="0"/>
      <w:marBottom w:val="0"/>
      <w:divBdr>
        <w:top w:val="none" w:sz="0" w:space="0" w:color="auto"/>
        <w:left w:val="none" w:sz="0" w:space="0" w:color="auto"/>
        <w:bottom w:val="none" w:sz="0" w:space="0" w:color="auto"/>
        <w:right w:val="none" w:sz="0" w:space="0" w:color="auto"/>
      </w:divBdr>
    </w:div>
    <w:div w:id="1229147624">
      <w:bodyDiv w:val="1"/>
      <w:marLeft w:val="0"/>
      <w:marRight w:val="0"/>
      <w:marTop w:val="0"/>
      <w:marBottom w:val="0"/>
      <w:divBdr>
        <w:top w:val="none" w:sz="0" w:space="0" w:color="auto"/>
        <w:left w:val="none" w:sz="0" w:space="0" w:color="auto"/>
        <w:bottom w:val="none" w:sz="0" w:space="0" w:color="auto"/>
        <w:right w:val="none" w:sz="0" w:space="0" w:color="auto"/>
      </w:divBdr>
    </w:div>
    <w:div w:id="1321427925">
      <w:bodyDiv w:val="1"/>
      <w:marLeft w:val="0"/>
      <w:marRight w:val="0"/>
      <w:marTop w:val="0"/>
      <w:marBottom w:val="0"/>
      <w:divBdr>
        <w:top w:val="none" w:sz="0" w:space="0" w:color="auto"/>
        <w:left w:val="none" w:sz="0" w:space="0" w:color="auto"/>
        <w:bottom w:val="none" w:sz="0" w:space="0" w:color="auto"/>
        <w:right w:val="none" w:sz="0" w:space="0" w:color="auto"/>
      </w:divBdr>
    </w:div>
    <w:div w:id="1339578641">
      <w:bodyDiv w:val="1"/>
      <w:marLeft w:val="0"/>
      <w:marRight w:val="0"/>
      <w:marTop w:val="0"/>
      <w:marBottom w:val="0"/>
      <w:divBdr>
        <w:top w:val="none" w:sz="0" w:space="0" w:color="auto"/>
        <w:left w:val="none" w:sz="0" w:space="0" w:color="auto"/>
        <w:bottom w:val="none" w:sz="0" w:space="0" w:color="auto"/>
        <w:right w:val="none" w:sz="0" w:space="0" w:color="auto"/>
      </w:divBdr>
    </w:div>
    <w:div w:id="1353411084">
      <w:bodyDiv w:val="1"/>
      <w:marLeft w:val="0"/>
      <w:marRight w:val="0"/>
      <w:marTop w:val="0"/>
      <w:marBottom w:val="0"/>
      <w:divBdr>
        <w:top w:val="none" w:sz="0" w:space="0" w:color="auto"/>
        <w:left w:val="none" w:sz="0" w:space="0" w:color="auto"/>
        <w:bottom w:val="none" w:sz="0" w:space="0" w:color="auto"/>
        <w:right w:val="none" w:sz="0" w:space="0" w:color="auto"/>
      </w:divBdr>
    </w:div>
    <w:div w:id="1424690210">
      <w:bodyDiv w:val="1"/>
      <w:marLeft w:val="0"/>
      <w:marRight w:val="0"/>
      <w:marTop w:val="0"/>
      <w:marBottom w:val="0"/>
      <w:divBdr>
        <w:top w:val="none" w:sz="0" w:space="0" w:color="auto"/>
        <w:left w:val="none" w:sz="0" w:space="0" w:color="auto"/>
        <w:bottom w:val="none" w:sz="0" w:space="0" w:color="auto"/>
        <w:right w:val="none" w:sz="0" w:space="0" w:color="auto"/>
      </w:divBdr>
    </w:div>
    <w:div w:id="1435633822">
      <w:bodyDiv w:val="1"/>
      <w:marLeft w:val="0"/>
      <w:marRight w:val="0"/>
      <w:marTop w:val="0"/>
      <w:marBottom w:val="0"/>
      <w:divBdr>
        <w:top w:val="none" w:sz="0" w:space="0" w:color="auto"/>
        <w:left w:val="none" w:sz="0" w:space="0" w:color="auto"/>
        <w:bottom w:val="none" w:sz="0" w:space="0" w:color="auto"/>
        <w:right w:val="none" w:sz="0" w:space="0" w:color="auto"/>
      </w:divBdr>
    </w:div>
    <w:div w:id="1457987304">
      <w:bodyDiv w:val="1"/>
      <w:marLeft w:val="0"/>
      <w:marRight w:val="0"/>
      <w:marTop w:val="0"/>
      <w:marBottom w:val="0"/>
      <w:divBdr>
        <w:top w:val="none" w:sz="0" w:space="0" w:color="auto"/>
        <w:left w:val="none" w:sz="0" w:space="0" w:color="auto"/>
        <w:bottom w:val="none" w:sz="0" w:space="0" w:color="auto"/>
        <w:right w:val="none" w:sz="0" w:space="0" w:color="auto"/>
      </w:divBdr>
    </w:div>
    <w:div w:id="1487437767">
      <w:bodyDiv w:val="1"/>
      <w:marLeft w:val="0"/>
      <w:marRight w:val="0"/>
      <w:marTop w:val="0"/>
      <w:marBottom w:val="0"/>
      <w:divBdr>
        <w:top w:val="none" w:sz="0" w:space="0" w:color="auto"/>
        <w:left w:val="none" w:sz="0" w:space="0" w:color="auto"/>
        <w:bottom w:val="none" w:sz="0" w:space="0" w:color="auto"/>
        <w:right w:val="none" w:sz="0" w:space="0" w:color="auto"/>
      </w:divBdr>
    </w:div>
    <w:div w:id="1732848583">
      <w:bodyDiv w:val="1"/>
      <w:marLeft w:val="0"/>
      <w:marRight w:val="0"/>
      <w:marTop w:val="0"/>
      <w:marBottom w:val="0"/>
      <w:divBdr>
        <w:top w:val="none" w:sz="0" w:space="0" w:color="auto"/>
        <w:left w:val="none" w:sz="0" w:space="0" w:color="auto"/>
        <w:bottom w:val="none" w:sz="0" w:space="0" w:color="auto"/>
        <w:right w:val="none" w:sz="0" w:space="0" w:color="auto"/>
      </w:divBdr>
    </w:div>
    <w:div w:id="1854416248">
      <w:bodyDiv w:val="1"/>
      <w:marLeft w:val="0"/>
      <w:marRight w:val="0"/>
      <w:marTop w:val="0"/>
      <w:marBottom w:val="0"/>
      <w:divBdr>
        <w:top w:val="none" w:sz="0" w:space="0" w:color="auto"/>
        <w:left w:val="none" w:sz="0" w:space="0" w:color="auto"/>
        <w:bottom w:val="none" w:sz="0" w:space="0" w:color="auto"/>
        <w:right w:val="none" w:sz="0" w:space="0" w:color="auto"/>
      </w:divBdr>
    </w:div>
    <w:div w:id="1888029343">
      <w:bodyDiv w:val="1"/>
      <w:marLeft w:val="0"/>
      <w:marRight w:val="0"/>
      <w:marTop w:val="0"/>
      <w:marBottom w:val="0"/>
      <w:divBdr>
        <w:top w:val="none" w:sz="0" w:space="0" w:color="auto"/>
        <w:left w:val="none" w:sz="0" w:space="0" w:color="auto"/>
        <w:bottom w:val="none" w:sz="0" w:space="0" w:color="auto"/>
        <w:right w:val="none" w:sz="0" w:space="0" w:color="auto"/>
      </w:divBdr>
    </w:div>
    <w:div w:id="1927761041">
      <w:bodyDiv w:val="1"/>
      <w:marLeft w:val="0"/>
      <w:marRight w:val="0"/>
      <w:marTop w:val="0"/>
      <w:marBottom w:val="0"/>
      <w:divBdr>
        <w:top w:val="none" w:sz="0" w:space="0" w:color="auto"/>
        <w:left w:val="none" w:sz="0" w:space="0" w:color="auto"/>
        <w:bottom w:val="none" w:sz="0" w:space="0" w:color="auto"/>
        <w:right w:val="none" w:sz="0" w:space="0" w:color="auto"/>
      </w:divBdr>
    </w:div>
    <w:div w:id="19796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63E88-3E0B-45B0-81B7-A13E3630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13494</Words>
  <Characters>7693</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projekts "Par finansējuma piešķiršanu robežšķērsošanas vietas „Terehova” 1.būvniecības kārtā iekļauto modernizācijas darbu īstenošanai, nomas maksas un komunālo pakalpojumu segšanai"</vt:lpstr>
      <vt:lpstr>Ministru kabineta rīkojuma projekta "Grozījumi Ministru kabineta 2012.gada 1.augusta rīkojumā Nr.361 "Par finansējuma piešķiršanu Rīgas pils Konventa Pils laukumā 3, Rīgā, un Muzeju krātuvju kompleksa Pulka ielā 8, Rīgā, būvniecības projekta un nomas maks</vt:lpstr>
    </vt:vector>
  </TitlesOfParts>
  <Manager>B.Bāne</Manager>
  <Company>Finanšu ministrija (VAS VNĪ)</Company>
  <LinksUpToDate>false</LinksUpToDate>
  <CharactersWithSpaces>21145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finansējuma piešķiršanu robežšķērsošanas vietas „Terehova” 1.būvniecības kārtā iekļauto modernizācijas darbu īstenošanai, nomas maksas un komunālo pakalpojumu segšanai"</dc:title>
  <dc:subject>Anotācija</dc:subject>
  <dc:creator>Arta Kronberga</dc:creator>
  <cp:keywords>Terehova</cp:keywords>
  <dc:description>te.67024961
arta.kronberga@vni.lv</dc:description>
  <cp:lastModifiedBy>Lita Kokorēviča</cp:lastModifiedBy>
  <cp:revision>4</cp:revision>
  <cp:lastPrinted>2016-06-30T09:58:00Z</cp:lastPrinted>
  <dcterms:created xsi:type="dcterms:W3CDTF">2016-11-02T16:30:00Z</dcterms:created>
  <dcterms:modified xsi:type="dcterms:W3CDTF">2016-11-03T12:46:00Z</dcterms:modified>
</cp:coreProperties>
</file>