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B43A" w14:textId="2F5E2B48" w:rsidR="00C363C9" w:rsidRPr="00D806C2" w:rsidRDefault="00C363C9" w:rsidP="00C433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6C08EF" w14:textId="77777777" w:rsidR="000871D3" w:rsidRPr="00D806C2" w:rsidRDefault="000871D3" w:rsidP="00C433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E659CC" w14:textId="3D28E40A" w:rsidR="000871D3" w:rsidRPr="00D806C2" w:rsidRDefault="000871D3" w:rsidP="00E244A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2016. </w:t>
      </w:r>
      <w:proofErr w:type="spellStart"/>
      <w:proofErr w:type="gramStart"/>
      <w:r w:rsidRPr="00D806C2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D806C2">
        <w:rPr>
          <w:rFonts w:ascii="Times New Roman" w:hAnsi="Times New Roman" w:cs="Times New Roman"/>
          <w:sz w:val="28"/>
          <w:szCs w:val="28"/>
        </w:rPr>
        <w:t xml:space="preserve"> </w:t>
      </w:r>
      <w:r w:rsidR="00E44608" w:rsidRPr="00E44608">
        <w:rPr>
          <w:rFonts w:ascii="Times New Roman" w:hAnsi="Times New Roman" w:cs="Times New Roman"/>
          <w:sz w:val="28"/>
          <w:szCs w:val="28"/>
        </w:rPr>
        <w:t>2</w:t>
      </w:r>
      <w:r w:rsidR="00E44608" w:rsidRPr="00E44608">
        <w:rPr>
          <w:rFonts w:ascii="Times New Roman" w:hAnsi="Times New Roman" w:cs="Times New Roman"/>
          <w:sz w:val="28"/>
          <w:szCs w:val="28"/>
        </w:rPr>
        <w:t>2</w:t>
      </w:r>
      <w:r w:rsidR="00E44608" w:rsidRPr="00E44608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E44608" w:rsidRPr="00E44608">
        <w:rPr>
          <w:rFonts w:ascii="Times New Roman" w:hAnsi="Times New Roman" w:cs="Times New Roman"/>
          <w:sz w:val="28"/>
          <w:szCs w:val="28"/>
        </w:rPr>
        <w:t>novembrī</w:t>
      </w:r>
      <w:proofErr w:type="spellEnd"/>
      <w:proofErr w:type="gramEnd"/>
      <w:r w:rsidRPr="00D80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06C2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C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>.</w:t>
      </w:r>
      <w:r w:rsidR="00E44608">
        <w:rPr>
          <w:rFonts w:ascii="Times New Roman" w:hAnsi="Times New Roman" w:cs="Times New Roman"/>
          <w:sz w:val="28"/>
          <w:szCs w:val="28"/>
        </w:rPr>
        <w:t> 736</w:t>
      </w:r>
    </w:p>
    <w:p w14:paraId="660FEE21" w14:textId="2B7FDFC9" w:rsidR="000871D3" w:rsidRPr="00D806C2" w:rsidRDefault="000871D3" w:rsidP="00E244A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806C2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D806C2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D806C2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C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>.</w:t>
      </w:r>
      <w:r w:rsidR="00E44608">
        <w:rPr>
          <w:rFonts w:ascii="Times New Roman" w:hAnsi="Times New Roman" w:cs="Times New Roman"/>
          <w:sz w:val="28"/>
          <w:szCs w:val="28"/>
        </w:rPr>
        <w:t> 64</w:t>
      </w:r>
      <w:r w:rsidRPr="00D806C2">
        <w:rPr>
          <w:rFonts w:ascii="Times New Roman" w:hAnsi="Times New Roman" w:cs="Times New Roman"/>
          <w:sz w:val="28"/>
          <w:szCs w:val="28"/>
        </w:rPr>
        <w:t xml:space="preserve"> </w:t>
      </w:r>
      <w:r w:rsidR="00E4460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D806C2">
        <w:rPr>
          <w:rFonts w:ascii="Times New Roman" w:hAnsi="Times New Roman" w:cs="Times New Roman"/>
          <w:sz w:val="28"/>
          <w:szCs w:val="28"/>
        </w:rPr>
        <w:t>. §)</w:t>
      </w:r>
    </w:p>
    <w:p w14:paraId="128938A3" w14:textId="04990F23" w:rsidR="00B52027" w:rsidRPr="00D806C2" w:rsidRDefault="00B52027" w:rsidP="00C433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4E7552" w14:textId="77777777" w:rsidR="00B52027" w:rsidRPr="00D806C2" w:rsidRDefault="00113A74" w:rsidP="00C4337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Nepreferenciāla</w:t>
      </w:r>
      <w:r w:rsidR="00B52027" w:rsidRPr="00D806C2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s preču izcelsmes sertifikātu izsniegšanas un izsniegto sertifikātu pārbaudes noteikumi</w:t>
      </w:r>
    </w:p>
    <w:p w14:paraId="1DF795CB" w14:textId="77777777" w:rsidR="00B52027" w:rsidRPr="00D806C2" w:rsidRDefault="00B52027" w:rsidP="00C433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lv-LV"/>
        </w:rPr>
      </w:pPr>
    </w:p>
    <w:p w14:paraId="3E3A5FC4" w14:textId="77777777" w:rsidR="00B52027" w:rsidRPr="00D806C2" w:rsidRDefault="00B52027" w:rsidP="00C433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>Izdoti saskaņā ar</w:t>
      </w:r>
    </w:p>
    <w:p w14:paraId="6078C5EE" w14:textId="407F7D2E" w:rsidR="00B52027" w:rsidRPr="00D806C2" w:rsidRDefault="00B52027" w:rsidP="00C433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 xml:space="preserve">Muitas likuma </w:t>
      </w:r>
      <w:r w:rsidR="00A96A18"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>12.</w:t>
      </w:r>
      <w:r w:rsidR="00A96A18">
        <w:rPr>
          <w:rFonts w:ascii="Times New Roman" w:eastAsia="Calibri" w:hAnsi="Times New Roman" w:cs="Times New Roman"/>
          <w:iCs/>
          <w:sz w:val="28"/>
          <w:szCs w:val="28"/>
          <w:lang w:val="lv-LV"/>
        </w:rPr>
        <w:t> </w:t>
      </w:r>
      <w:r w:rsidR="00A96A18"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>panta</w:t>
      </w:r>
    </w:p>
    <w:p w14:paraId="144E329A" w14:textId="708F3209" w:rsidR="00B52027" w:rsidRPr="00D806C2" w:rsidRDefault="00B52027" w:rsidP="00C433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>otro</w:t>
      </w:r>
      <w:r w:rsidR="00464372"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 xml:space="preserve"> un trešo</w:t>
      </w:r>
      <w:r w:rsidRPr="00D806C2">
        <w:rPr>
          <w:rFonts w:ascii="Times New Roman" w:eastAsia="Calibri" w:hAnsi="Times New Roman" w:cs="Times New Roman"/>
          <w:iCs/>
          <w:sz w:val="28"/>
          <w:szCs w:val="28"/>
          <w:lang w:val="lv-LV"/>
        </w:rPr>
        <w:t xml:space="preserve"> daļu</w:t>
      </w:r>
    </w:p>
    <w:p w14:paraId="16F7EA15" w14:textId="77777777" w:rsidR="00EC107B" w:rsidRPr="00D806C2" w:rsidRDefault="00EC107B" w:rsidP="00C43379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sz w:val="28"/>
          <w:szCs w:val="28"/>
          <w:lang w:val="lv-LV"/>
        </w:rPr>
      </w:pPr>
    </w:p>
    <w:p w14:paraId="3FDBDA95" w14:textId="77777777" w:rsidR="00EC107B" w:rsidRPr="00D806C2" w:rsidRDefault="00EC107B" w:rsidP="00997E4B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Noteikumi nosaka:</w:t>
      </w:r>
    </w:p>
    <w:p w14:paraId="705D4D62" w14:textId="27AE9930" w:rsidR="00EC107B" w:rsidRPr="00D806C2" w:rsidRDefault="001F372B" w:rsidP="001F372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1.1. 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nepreferenciāla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s preču izcelsmes sertifikātu izsniegšanas</w:t>
      </w:r>
      <w:r w:rsid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izsniegto sertifikātu pārbaudes kārtību</w:t>
      </w:r>
      <w:r w:rsidR="00C73F0C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;</w:t>
      </w:r>
    </w:p>
    <w:p w14:paraId="466E9ED7" w14:textId="70378D2B" w:rsidR="00EC107B" w:rsidRPr="00D806C2" w:rsidRDefault="001F372B" w:rsidP="001F372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1.2. </w:t>
      </w:r>
      <w:r w:rsidR="00EC107B" w:rsidRPr="00D806C2">
        <w:rPr>
          <w:rFonts w:ascii="Times New Roman" w:hAnsi="Times New Roman" w:cs="Times New Roman"/>
          <w:sz w:val="28"/>
          <w:szCs w:val="28"/>
          <w:lang w:val="lv-LV" w:eastAsia="lv-LV"/>
        </w:rPr>
        <w:t>kritērijus, pēc kuriem nosaka valsti, kurā preces tika pilnībā iegūtas vai kurā ir notikusi to pēdējā būtiskā pārveide</w:t>
      </w:r>
      <w:r w:rsidR="00EC107B" w:rsidRPr="00D806C2">
        <w:rPr>
          <w:rFonts w:ascii="Times New Roman" w:hAnsi="Times New Roman" w:cs="Times New Roman"/>
          <w:iCs/>
          <w:sz w:val="28"/>
          <w:szCs w:val="28"/>
          <w:lang w:val="lv-LV" w:eastAsia="lv-LV"/>
        </w:rPr>
        <w:t>.</w:t>
      </w:r>
    </w:p>
    <w:p w14:paraId="230A8AC2" w14:textId="77777777" w:rsidR="00C43379" w:rsidRPr="00D806C2" w:rsidRDefault="00C43379" w:rsidP="00997E4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1CD069DC" w14:textId="75F21590" w:rsidR="00EC107B" w:rsidRPr="00D806C2" w:rsidRDefault="00113A74" w:rsidP="00997E4B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Nepreferenciāla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 preču izcelsmes sertifikātu </w:t>
      </w:r>
      <w:r w:rsidR="00997E4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(turpmāk </w:t>
      </w:r>
      <w:r w:rsidR="00997E4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– sertifikāts) 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izsniedz </w:t>
      </w:r>
      <w:hyperlink r:id="rId9" w:tgtFrame="_blank" w:history="1">
        <w:r w:rsidR="00EC107B" w:rsidRPr="00D806C2">
          <w:rPr>
            <w:rFonts w:ascii="Times New Roman" w:eastAsia="Calibri" w:hAnsi="Times New Roman" w:cs="Times New Roman"/>
            <w:sz w:val="28"/>
            <w:szCs w:val="28"/>
            <w:lang w:val="lv-LV"/>
          </w:rPr>
          <w:t>Muitas likumā</w:t>
        </w:r>
      </w:hyperlink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noteiktā </w:t>
      </w:r>
      <w:proofErr w:type="spellStart"/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izsniedzējinstitūcija</w:t>
      </w:r>
      <w:proofErr w:type="spellEnd"/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(turpmāk </w:t>
      </w:r>
      <w:r w:rsidR="00997E4B">
        <w:rPr>
          <w:rFonts w:ascii="Times New Roman" w:eastAsia="Calibri" w:hAnsi="Times New Roman" w:cs="Times New Roman"/>
          <w:sz w:val="28"/>
          <w:szCs w:val="28"/>
          <w:lang w:val="lv-LV"/>
        </w:rPr>
        <w:t>–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izsniedzēj</w:t>
      </w:r>
      <w:r w:rsidR="00997E4B">
        <w:rPr>
          <w:rFonts w:ascii="Times New Roman" w:eastAsia="Calibri" w:hAnsi="Times New Roman" w:cs="Times New Roman"/>
          <w:sz w:val="28"/>
          <w:szCs w:val="28"/>
          <w:lang w:val="lv-LV"/>
        </w:rPr>
        <w:softHyphen/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institūcija</w:t>
      </w:r>
      <w:proofErr w:type="spellEnd"/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) precēm, kas tiek nosūtītas no Latvijas Republikas.</w:t>
      </w:r>
    </w:p>
    <w:p w14:paraId="667A0339" w14:textId="77777777" w:rsidR="00C43379" w:rsidRPr="00D806C2" w:rsidRDefault="00C43379" w:rsidP="00997E4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279E8E7" w14:textId="4DF7D5BE" w:rsidR="00EC107B" w:rsidRPr="00D806C2" w:rsidRDefault="00997E4B" w:rsidP="00997E4B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ertifikātu izsniedz Latvijas Republikā reģistrēt</w:t>
      </w:r>
      <w:r w:rsidR="00667A6C">
        <w:rPr>
          <w:rFonts w:ascii="Times New Roman" w:eastAsia="Calibri" w:hAnsi="Times New Roman" w:cs="Times New Roman"/>
          <w:sz w:val="28"/>
          <w:szCs w:val="28"/>
          <w:lang w:val="lv-LV"/>
        </w:rPr>
        <w:t>ai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juridisk</w:t>
      </w:r>
      <w:r w:rsidR="00667A6C">
        <w:rPr>
          <w:rFonts w:ascii="Times New Roman" w:eastAsia="Calibri" w:hAnsi="Times New Roman" w:cs="Times New Roman"/>
          <w:sz w:val="28"/>
          <w:szCs w:val="28"/>
          <w:lang w:val="lv-LV"/>
        </w:rPr>
        <w:t>ai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fizisk</w:t>
      </w:r>
      <w:r w:rsidR="00667A6C">
        <w:rPr>
          <w:rFonts w:ascii="Times New Roman" w:eastAsia="Calibri" w:hAnsi="Times New Roman" w:cs="Times New Roman"/>
          <w:sz w:val="28"/>
          <w:szCs w:val="28"/>
          <w:lang w:val="lv-LV"/>
        </w:rPr>
        <w:t>ai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person</w:t>
      </w:r>
      <w:r w:rsidR="00667A6C">
        <w:rPr>
          <w:rFonts w:ascii="Times New Roman" w:eastAsia="Calibri" w:hAnsi="Times New Roman" w:cs="Times New Roman"/>
          <w:sz w:val="28"/>
          <w:szCs w:val="28"/>
          <w:lang w:val="lv-LV"/>
        </w:rPr>
        <w:t>ai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</w:p>
    <w:p w14:paraId="6AF55FA7" w14:textId="77777777" w:rsidR="00C43379" w:rsidRPr="00D806C2" w:rsidRDefault="00C43379" w:rsidP="00997E4B">
      <w:pPr>
        <w:pStyle w:val="ListParagraph"/>
        <w:tabs>
          <w:tab w:val="left" w:pos="1134"/>
        </w:tabs>
        <w:ind w:firstLine="720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19E8A071" w14:textId="6D2369EA" w:rsidR="00EC107B" w:rsidRPr="00D806C2" w:rsidRDefault="00EC107B" w:rsidP="00997E4B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Latvijas Republikā nereģistrētai juridiskai </w:t>
      </w:r>
      <w:r w:rsidR="001F372B">
        <w:rPr>
          <w:rFonts w:ascii="Times New Roman" w:eastAsia="Calibri" w:hAnsi="Times New Roman" w:cs="Times New Roman"/>
          <w:sz w:val="28"/>
          <w:szCs w:val="28"/>
          <w:lang w:val="lv-LV"/>
        </w:rPr>
        <w:t>un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fiziskai personai, kuras pa</w:t>
      </w: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stāvīgā dzīvesvieta nav Lat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vijas Republika, </w:t>
      </w: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sertifikātu izsniedz, ja šo personu pārstāv Latvijas Republikā reģistrēts komersants. </w:t>
      </w:r>
    </w:p>
    <w:p w14:paraId="5F5D5D90" w14:textId="77777777" w:rsidR="00C43379" w:rsidRPr="00D806C2" w:rsidRDefault="00C43379" w:rsidP="00997E4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C5FBD36" w14:textId="70633AFF" w:rsidR="007F52D2" w:rsidRPr="001D3AFD" w:rsidRDefault="007F52D2" w:rsidP="002B021E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Lai saņemtu </w:t>
      </w:r>
      <w:r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sertifikātu, p</w:t>
      </w:r>
      <w:r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ersona </w:t>
      </w:r>
      <w:proofErr w:type="spellStart"/>
      <w:r w:rsidRPr="001D3AFD">
        <w:rPr>
          <w:rFonts w:ascii="Times New Roman" w:hAnsi="Times New Roman" w:cs="Times New Roman"/>
          <w:sz w:val="28"/>
          <w:szCs w:val="28"/>
          <w:lang w:val="lv-LV"/>
        </w:rPr>
        <w:t>izsniedzējinstitūcij</w:t>
      </w:r>
      <w:r w:rsidR="00997E4B" w:rsidRPr="001D3AFD">
        <w:rPr>
          <w:rFonts w:ascii="Times New Roman" w:hAnsi="Times New Roman" w:cs="Times New Roman"/>
          <w:sz w:val="28"/>
          <w:szCs w:val="28"/>
          <w:lang w:val="lv-LV"/>
        </w:rPr>
        <w:t>ā</w:t>
      </w:r>
      <w:proofErr w:type="spellEnd"/>
      <w:r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97E4B"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iesniedz </w:t>
      </w:r>
      <w:r w:rsidR="001D3AFD"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atbilstoši šo noteikumu pielikumam </w:t>
      </w:r>
      <w:r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aizpildītu </w:t>
      </w:r>
      <w:r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nepreferenciālas preču izcelsmes </w:t>
      </w:r>
      <w:r w:rsidR="001D3AFD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sertifikāta </w:t>
      </w:r>
      <w:r w:rsidRPr="001D3AFD">
        <w:rPr>
          <w:rFonts w:ascii="Times New Roman" w:hAnsi="Times New Roman" w:cs="Times New Roman"/>
          <w:sz w:val="28"/>
          <w:szCs w:val="28"/>
          <w:lang w:val="lv-LV"/>
        </w:rPr>
        <w:t>pieteikum</w:t>
      </w:r>
      <w:r w:rsidR="004E03A0" w:rsidRPr="001D3AFD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1D3AFD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sertifikātu</w:t>
      </w:r>
      <w:r w:rsidRPr="001D3AF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B0FDA97" w14:textId="77777777" w:rsidR="00C43379" w:rsidRPr="00D806C2" w:rsidRDefault="00C43379" w:rsidP="002B021E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A4F2363" w14:textId="316E3712" w:rsidR="002B021E" w:rsidRPr="00712EED" w:rsidRDefault="002B021E" w:rsidP="002B021E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lv-LV" w:eastAsia="lv-LV" w:bidi="lv-LV"/>
        </w:rPr>
      </w:pPr>
      <w:r>
        <w:rPr>
          <w:rFonts w:ascii="Times New Roman" w:hAnsi="Times New Roman"/>
          <w:sz w:val="28"/>
          <w:szCs w:val="28"/>
          <w:lang w:val="lv-LV"/>
        </w:rPr>
        <w:t>Lai n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o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t</w:t>
      </w:r>
      <w:r>
        <w:rPr>
          <w:rFonts w:ascii="Times New Roman" w:hAnsi="Times New Roman"/>
          <w:sz w:val="28"/>
          <w:szCs w:val="28"/>
          <w:lang w:val="lv-LV" w:eastAsia="lv-LV" w:bidi="lv-LV"/>
        </w:rPr>
        <w:t>eiktu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 valsti, kurā prece tika pilnībā iegūta vai kurā ir notikusi tās pēdējā būtiskā pārveide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,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izmanto Eiropas Parlamenta un Padomes 2013. gada 9. oktobra Regulas Nr. 952/2013, ar ko izveido Savienības Muitas kodeksu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(turpmāk – r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egula Nr. 952/2013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)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, un Komisijas 2015. gada 28. jūlija deleģētās regulas Nr. 2015/2446, ar ko papildina Eiropas Parlamenta un Padomes regulu </w:t>
      </w:r>
      <w:r w:rsidRPr="00712EED">
        <w:rPr>
          <w:rStyle w:val="BodytextSpacing-1pt"/>
          <w:rFonts w:ascii="Times New Roman" w:hAnsi="Times New Roman" w:cs="Times New Roman"/>
          <w:i w:val="0"/>
          <w:color w:val="auto"/>
          <w:sz w:val="28"/>
          <w:szCs w:val="28"/>
        </w:rPr>
        <w:t>(ES)</w:t>
      </w:r>
      <w:r w:rsidRPr="00712EED">
        <w:rPr>
          <w:rStyle w:val="BodytextSpacing-1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Nr. 952/2013 attiecībā uz sīki izstrādātiem noteikumiem, kuri attiecas uz dažiem Savienības Muitas kodeksa noteikumiem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(</w:t>
      </w:r>
      <w:r w:rsidR="008217AD" w:rsidRPr="00712EED">
        <w:rPr>
          <w:rFonts w:ascii="Times New Roman" w:hAnsi="Times New Roman"/>
          <w:sz w:val="28"/>
          <w:szCs w:val="28"/>
          <w:lang w:val="lv-LV" w:eastAsia="lv-LV" w:bidi="lv-LV"/>
        </w:rPr>
        <w:t>turpmāk</w:t>
      </w:r>
      <w:r w:rsidR="008217AD">
        <w:rPr>
          <w:rFonts w:ascii="Times New Roman" w:hAnsi="Times New Roman"/>
          <w:sz w:val="28"/>
          <w:szCs w:val="28"/>
          <w:lang w:val="lv-LV" w:eastAsia="lv-LV" w:bidi="lv-LV"/>
        </w:rPr>
        <w:t> </w:t>
      </w:r>
      <w:r w:rsidR="008217AD" w:rsidRPr="00712EED">
        <w:rPr>
          <w:rFonts w:ascii="Times New Roman" w:hAnsi="Times New Roman"/>
          <w:sz w:val="28"/>
          <w:szCs w:val="28"/>
          <w:lang w:val="lv-LV" w:eastAsia="lv-LV" w:bidi="lv-LV"/>
        </w:rPr>
        <w:t>–</w:t>
      </w:r>
      <w:r w:rsidR="008217AD">
        <w:rPr>
          <w:rFonts w:ascii="Times New Roman" w:hAnsi="Times New Roman"/>
          <w:sz w:val="28"/>
          <w:szCs w:val="28"/>
          <w:lang w:val="lv-LV" w:eastAsia="lv-LV" w:bidi="lv-LV"/>
        </w:rPr>
        <w:t> </w:t>
      </w:r>
      <w:r w:rsidR="008217AD" w:rsidRPr="00712EED">
        <w:rPr>
          <w:rFonts w:ascii="Times New Roman" w:hAnsi="Times New Roman"/>
          <w:sz w:val="28"/>
          <w:szCs w:val="28"/>
          <w:lang w:val="lv-LV" w:eastAsia="lv-LV" w:bidi="lv-LV"/>
        </w:rPr>
        <w:t>r</w:t>
      </w:r>
      <w:r w:rsidR="008217AD"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egula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lastRenderedPageBreak/>
        <w:t>Nr. </w:t>
      </w:r>
      <w:r w:rsidR="00D62DAC"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2015/2446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)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,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paredzēt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os</w:t>
      </w:r>
      <w:r w:rsidRPr="00712EE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12EED">
        <w:rPr>
          <w:rFonts w:ascii="Times New Roman" w:hAnsi="Times New Roman" w:cs="Times New Roman"/>
          <w:sz w:val="28"/>
          <w:szCs w:val="28"/>
          <w:lang w:val="lv-LV"/>
        </w:rPr>
        <w:t>n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epreferenciālas preču izcelsmes noteikšanas kritērijus</w:t>
      </w:r>
      <w:r>
        <w:rPr>
          <w:rFonts w:ascii="Times New Roman" w:hAnsi="Times New Roman"/>
          <w:sz w:val="28"/>
          <w:szCs w:val="28"/>
          <w:lang w:val="lv-LV" w:eastAsia="lv-LV" w:bidi="lv-LV"/>
        </w:rPr>
        <w:t>,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 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izvēl</w:t>
      </w:r>
      <w:r>
        <w:rPr>
          <w:rFonts w:ascii="Times New Roman" w:hAnsi="Times New Roman"/>
          <w:sz w:val="28"/>
          <w:szCs w:val="28"/>
          <w:lang w:val="lv-LV" w:eastAsia="lv-LV" w:bidi="lv-LV"/>
        </w:rPr>
        <w:t>otie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s vienu no šādiem variantiem: </w:t>
      </w:r>
    </w:p>
    <w:p w14:paraId="790D70FE" w14:textId="44C9292B" w:rsidR="002B021E" w:rsidRPr="00712EED" w:rsidRDefault="002B021E" w:rsidP="002B021E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lv-LV" w:eastAsia="lv-LV" w:bidi="lv-LV"/>
        </w:rPr>
      </w:pP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6.1. r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egula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s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 Nr. 952/2013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  60. pantā un regulas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Nr. </w:t>
      </w:r>
      <w:r w:rsidR="00D62DAC"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2015/2446</w:t>
      </w:r>
      <w:proofErr w:type="gramStart"/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 </w:t>
      </w:r>
      <w:proofErr w:type="gramEnd"/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31</w:t>
      </w:r>
      <w:r w:rsidR="00D62DAC">
        <w:rPr>
          <w:rFonts w:ascii="Times New Roman" w:hAnsi="Times New Roman" w:cs="Times New Roman"/>
          <w:sz w:val="28"/>
          <w:szCs w:val="28"/>
          <w:lang w:val="lv-LV" w:eastAsia="lv-LV" w:bidi="lv-LV"/>
        </w:rPr>
        <w:t>.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, 33., 34., 35. un 36. pantā 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minētie kritēriji;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 </w:t>
      </w:r>
    </w:p>
    <w:p w14:paraId="13B4ACEC" w14:textId="6CDA551F" w:rsidR="002B021E" w:rsidRPr="00712EED" w:rsidRDefault="002B021E" w:rsidP="002B021E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 w:bidi="lv-LV"/>
        </w:rPr>
      </w:pP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6.2. r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egula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s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 xml:space="preserve"> Nr. 952/2013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  60. pantā un regulas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Nr. </w:t>
      </w:r>
      <w:r w:rsidR="00D62DAC"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2015/2446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 xml:space="preserve">  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31., 32., 33., 34., 35. un</w:t>
      </w:r>
      <w:r w:rsidRPr="00712EED">
        <w:rPr>
          <w:rStyle w:val="Bodytext4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2EED">
        <w:rPr>
          <w:rFonts w:ascii="Times New Roman" w:hAnsi="Times New Roman"/>
          <w:sz w:val="28"/>
          <w:szCs w:val="28"/>
          <w:lang w:val="lv-LV" w:eastAsia="lv-LV" w:bidi="lv-LV"/>
        </w:rPr>
        <w:t>36. pantā minētie kritēriji</w:t>
      </w:r>
      <w:r w:rsidRPr="00712EED">
        <w:rPr>
          <w:rFonts w:ascii="Times New Roman" w:hAnsi="Times New Roman" w:cs="Times New Roman"/>
          <w:sz w:val="28"/>
          <w:szCs w:val="28"/>
          <w:lang w:val="lv-LV" w:eastAsia="lv-LV" w:bidi="lv-LV"/>
        </w:rPr>
        <w:t>.</w:t>
      </w:r>
    </w:p>
    <w:p w14:paraId="4D77EC41" w14:textId="77777777" w:rsidR="00C43379" w:rsidRPr="00D806C2" w:rsidRDefault="00C43379" w:rsidP="00997E4B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C0EE2F7" w14:textId="6ED33F08" w:rsidR="00F1077F" w:rsidRPr="00D806C2" w:rsidRDefault="00C53FD3" w:rsidP="00997E4B">
      <w:pPr>
        <w:pStyle w:val="Default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P</w:t>
      </w:r>
      <w:r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apildus šo noteikumu 6.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p</w:t>
      </w:r>
      <w:r w:rsidRPr="00D806C2">
        <w:rPr>
          <w:rFonts w:ascii="Times New Roman" w:hAnsi="Times New Roman" w:cs="Times New Roman"/>
          <w:color w:val="auto"/>
          <w:sz w:val="28"/>
          <w:szCs w:val="28"/>
        </w:rPr>
        <w:t>unkt</w:t>
      </w:r>
      <w:r>
        <w:rPr>
          <w:rFonts w:ascii="Times New Roman" w:hAnsi="Times New Roman" w:cs="Times New Roman"/>
          <w:color w:val="auto"/>
          <w:sz w:val="28"/>
          <w:szCs w:val="28"/>
        </w:rPr>
        <w:t>ā</w:t>
      </w:r>
      <w:r w:rsidRPr="00D806C2">
        <w:rPr>
          <w:rFonts w:ascii="Times New Roman" w:hAnsi="Times New Roman" w:cs="Times New Roman"/>
          <w:color w:val="auto"/>
          <w:sz w:val="28"/>
          <w:szCs w:val="28"/>
        </w:rPr>
        <w:t xml:space="preserve"> minētajām prasībām</w:t>
      </w:r>
      <w:r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tiek izmantot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</w:t>
      </w:r>
      <w:r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1973</w:t>
      </w:r>
      <w:r w:rsidR="000871D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="000871D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g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ada 18</w:t>
      </w:r>
      <w:r w:rsidR="000871D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="000871D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m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aija Kioto starptautisk</w:t>
      </w:r>
      <w:r w:rsidR="00A96A1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ās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konvencijas par muitas procedūru vienkāršošanu un harmonizēšanu pielikuma D.1</w:t>
      </w:r>
      <w:r w:rsidR="00667A6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sadaļas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Speciāli gadījumi izcelsmes kvalificēš</w:t>
      </w:r>
      <w:r w:rsidR="00882EB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anai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882EB3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8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 un 9.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r w:rsidR="008D1786" w:rsidRPr="00D806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standart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</w:t>
      </w:r>
      <w:r w:rsidR="008D1786" w:rsidRPr="00D806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AF4F09" w14:textId="77777777" w:rsidR="00C43379" w:rsidRPr="00D806C2" w:rsidRDefault="00C43379" w:rsidP="00997E4B">
      <w:pPr>
        <w:pStyle w:val="Default"/>
        <w:tabs>
          <w:tab w:val="left" w:pos="1134"/>
        </w:tabs>
        <w:ind w:left="7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225E7EA" w14:textId="5A331772" w:rsidR="00EC107B" w:rsidRPr="00D806C2" w:rsidRDefault="00EC107B" w:rsidP="00997E4B">
      <w:pPr>
        <w:pStyle w:val="ListParagraph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proofErr w:type="spellStart"/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edzējinstitūcija</w:t>
      </w:r>
      <w:proofErr w:type="spellEnd"/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14 darbdienu laikā pēc 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tam, kad 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saņem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>t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s personas nepreferenciālas preču izcelsmes sertifikāta pieteikum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aizpildīts 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sertifikāt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>s,</w:t>
      </w:r>
      <w:r w:rsidR="00A96A18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A96A18"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izsniedz</w:t>
      </w:r>
      <w:r w:rsidR="00A96A18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sertifikātu vai pamatotu at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teikumu </w:t>
      </w:r>
      <w:r w:rsidR="00A96A1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to 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izsniegt</w:t>
      </w:r>
      <w:r w:rsidRPr="001D3AFD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Izsniedzējinstitūcijas</w:t>
      </w:r>
      <w:proofErr w:type="spellEnd"/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pieņemto lēmumu var pārsūdzēt Administratīvā procesa likumā noteiktajā kārtībā.</w:t>
      </w:r>
    </w:p>
    <w:p w14:paraId="502CA93E" w14:textId="77777777" w:rsidR="000136BE" w:rsidRPr="00D806C2" w:rsidRDefault="000136BE" w:rsidP="00997E4B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33EA8BE" w14:textId="64523FEB" w:rsidR="00EC107B" w:rsidRPr="00D806C2" w:rsidRDefault="00EC107B" w:rsidP="00997E4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Izsni</w:t>
      </w:r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edzējinstitūcija</w:t>
      </w:r>
      <w:proofErr w:type="spellEnd"/>
      <w:r w:rsidR="00113A74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sertifikātu izsniedz vienā eksemplārā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>, kā arī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saskaņā ar tirdzniecības prasībām var iz</w:t>
      </w:r>
      <w:r w:rsidR="00C53FD3">
        <w:rPr>
          <w:rFonts w:ascii="Times New Roman" w:hAnsi="Times New Roman" w:cs="Times New Roman"/>
          <w:sz w:val="28"/>
          <w:szCs w:val="28"/>
          <w:lang w:val="lv-LV"/>
        </w:rPr>
        <w:t>snieg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t </w:t>
      </w:r>
      <w:r w:rsidR="00C53FD3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personai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vienu vai vairākas sertifikāta kopijas.</w:t>
      </w:r>
    </w:p>
    <w:p w14:paraId="25A33E78" w14:textId="77777777" w:rsidR="000136BE" w:rsidRPr="00D806C2" w:rsidRDefault="000136BE" w:rsidP="00997E4B">
      <w:pPr>
        <w:pStyle w:val="ListParagraph"/>
        <w:tabs>
          <w:tab w:val="left" w:pos="1134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5DC455D" w14:textId="1348E15E" w:rsidR="00EC107B" w:rsidRPr="00D806C2" w:rsidRDefault="00C53FD3" w:rsidP="00997E4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EC107B" w:rsidRPr="00D806C2">
        <w:rPr>
          <w:rFonts w:ascii="Times New Roman" w:eastAsia="Calibri" w:hAnsi="Times New Roman" w:cs="Times New Roman"/>
          <w:sz w:val="28"/>
          <w:szCs w:val="28"/>
          <w:lang w:val="lv-LV"/>
        </w:rPr>
        <w:t>ertifikāta saņēmējs</w:t>
      </w:r>
      <w:r w:rsidR="00EC107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visus dokumentus, kas pamato preču izcels</w:t>
      </w:r>
      <w:r w:rsidR="00113A74" w:rsidRPr="00D806C2">
        <w:rPr>
          <w:rFonts w:ascii="Times New Roman" w:hAnsi="Times New Roman" w:cs="Times New Roman"/>
          <w:sz w:val="28"/>
          <w:szCs w:val="28"/>
          <w:lang w:val="lv-LV"/>
        </w:rPr>
        <w:t>mi</w:t>
      </w:r>
      <w:r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113A74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glabā </w:t>
      </w:r>
      <w:r w:rsidR="00113A74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trīs gadus no </w:t>
      </w:r>
      <w:r w:rsidR="00EC107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sertifikāta izsniegšanas dienas. </w:t>
      </w:r>
    </w:p>
    <w:p w14:paraId="29661FD2" w14:textId="77777777" w:rsidR="000136BE" w:rsidRPr="00D806C2" w:rsidRDefault="000136BE" w:rsidP="00997E4B">
      <w:pPr>
        <w:pStyle w:val="ListParagraph"/>
        <w:tabs>
          <w:tab w:val="left" w:pos="1134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E5DBE12" w14:textId="21FED127" w:rsidR="00EC107B" w:rsidRPr="00D806C2" w:rsidRDefault="00EC107B" w:rsidP="00997E4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D806C2">
        <w:rPr>
          <w:rFonts w:ascii="Times New Roman" w:hAnsi="Times New Roman" w:cs="Times New Roman"/>
          <w:sz w:val="28"/>
          <w:szCs w:val="28"/>
          <w:lang w:val="lv-LV"/>
        </w:rPr>
        <w:t>Iz</w:t>
      </w:r>
      <w:r w:rsidR="001F372B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niedzējinstitūcija</w:t>
      </w:r>
      <w:proofErr w:type="spellEnd"/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6289E" w:rsidRPr="00D806C2">
        <w:rPr>
          <w:rFonts w:ascii="Times New Roman" w:hAnsi="Times New Roman" w:cs="Times New Roman"/>
          <w:sz w:val="28"/>
          <w:szCs w:val="28"/>
          <w:lang w:val="lv-LV"/>
        </w:rPr>
        <w:t>pieteikumu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67A6C" w:rsidRPr="00D806C2">
        <w:rPr>
          <w:rFonts w:ascii="Times New Roman" w:hAnsi="Times New Roman" w:cs="Times New Roman"/>
          <w:sz w:val="28"/>
          <w:szCs w:val="28"/>
          <w:lang w:val="lv-LV"/>
        </w:rPr>
        <w:t>sertifikāt</w:t>
      </w:r>
      <w:r w:rsidR="00667A6C">
        <w:rPr>
          <w:rFonts w:ascii="Times New Roman" w:hAnsi="Times New Roman" w:cs="Times New Roman"/>
          <w:sz w:val="28"/>
          <w:szCs w:val="28"/>
          <w:lang w:val="lv-LV"/>
        </w:rPr>
        <w:t>a saņemšanai</w:t>
      </w:r>
      <w:r w:rsidR="00667A6C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glabā trīs gadus.</w:t>
      </w:r>
    </w:p>
    <w:p w14:paraId="52F2539C" w14:textId="77777777" w:rsidR="000136BE" w:rsidRPr="00D806C2" w:rsidRDefault="000136BE" w:rsidP="00997E4B">
      <w:pPr>
        <w:pStyle w:val="ListParagraph"/>
        <w:tabs>
          <w:tab w:val="left" w:pos="1134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D51A116" w14:textId="6623F558" w:rsidR="00EC107B" w:rsidRPr="00D806C2" w:rsidRDefault="00EC107B" w:rsidP="00997E4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="Sylfaen" w:hAnsi="Times New Roman" w:cs="Times New Roman"/>
          <w:sz w:val="28"/>
          <w:szCs w:val="28"/>
          <w:lang w:val="lv-LV"/>
        </w:rPr>
      </w:pPr>
      <w:r w:rsidRPr="00D806C2">
        <w:rPr>
          <w:rFonts w:ascii="Times New Roman" w:hAnsi="Times New Roman" w:cs="Times New Roman"/>
          <w:sz w:val="28"/>
          <w:szCs w:val="28"/>
          <w:lang w:val="lv-LV"/>
        </w:rPr>
        <w:t>Valsts ieņēmumu dienests pēc Latvijas vai ārvalstu kompetentās iestādes lūguma pār</w:t>
      </w:r>
      <w:r w:rsidR="00113A74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bauda izsniegtos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sertifikātus, pieprasot </w:t>
      </w:r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>sertifikāta saņēmēja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proofErr w:type="spellStart"/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>izsniedzējinstitūcija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>i</w:t>
      </w:r>
      <w:proofErr w:type="spellEnd"/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vai sertifikāta saņēmēja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proofErr w:type="spellStart"/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>izsniedzējinstitūcija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>i</w:t>
      </w:r>
      <w:proofErr w:type="spellEnd"/>
      <w:r w:rsidR="00FF17FB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F17FB">
        <w:rPr>
          <w:rFonts w:ascii="Times New Roman" w:hAnsi="Times New Roman" w:cs="Times New Roman"/>
          <w:sz w:val="28"/>
          <w:szCs w:val="28"/>
          <w:lang w:val="lv-LV"/>
        </w:rPr>
        <w:t xml:space="preserve">sniegt visas 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nepieciešamās ziņas </w:t>
      </w:r>
      <w:r w:rsidR="00113A74" w:rsidRPr="00D806C2">
        <w:rPr>
          <w:rFonts w:ascii="Times New Roman" w:hAnsi="Times New Roman" w:cs="Times New Roman"/>
          <w:sz w:val="28"/>
          <w:szCs w:val="28"/>
          <w:lang w:val="lv-LV"/>
        </w:rPr>
        <w:t>un dokumentus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E1E4893" w14:textId="77777777" w:rsidR="000136BE" w:rsidRPr="00D806C2" w:rsidRDefault="000136BE" w:rsidP="00997E4B">
      <w:pPr>
        <w:pStyle w:val="ListParagraph"/>
        <w:tabs>
          <w:tab w:val="left" w:pos="1134"/>
        </w:tabs>
        <w:ind w:left="720" w:firstLine="720"/>
        <w:jc w:val="both"/>
        <w:rPr>
          <w:rFonts w:ascii="Times New Roman" w:eastAsia="Sylfaen" w:hAnsi="Times New Roman" w:cs="Times New Roman"/>
          <w:sz w:val="28"/>
          <w:szCs w:val="28"/>
          <w:lang w:val="lv-LV"/>
        </w:rPr>
      </w:pPr>
    </w:p>
    <w:p w14:paraId="2F9D8383" w14:textId="76A26E39" w:rsidR="00EC107B" w:rsidRPr="00D806C2" w:rsidRDefault="00EC107B" w:rsidP="00997E4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806C2">
        <w:rPr>
          <w:rFonts w:ascii="Times New Roman" w:hAnsi="Times New Roman" w:cs="Times New Roman"/>
          <w:sz w:val="28"/>
          <w:szCs w:val="28"/>
          <w:lang w:val="lv-LV"/>
        </w:rPr>
        <w:t>Atzīt par spēku zaudējušiem Ministru kabineta 2007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67A6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g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ada 10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67A6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prīļa noteikumus Nr.</w:t>
      </w:r>
      <w:r w:rsidR="00667A6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239 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806C2">
        <w:rPr>
          <w:rFonts w:ascii="Times New Roman" w:hAnsi="Times New Roman" w:cs="Times New Roman"/>
          <w:sz w:val="28"/>
          <w:szCs w:val="28"/>
          <w:lang w:val="lv-LV"/>
        </w:rPr>
        <w:t>Nepreferenciālas preču izcelsmes sertifikātu izsniegšanas un izsniegto sertifikātu pārbaudes kārtība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72E46" w:rsidRPr="00D806C2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2007, 61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67A6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871D3" w:rsidRPr="00D806C2"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0136BE" w:rsidRPr="00D806C2">
        <w:rPr>
          <w:rFonts w:ascii="Times New Roman" w:hAnsi="Times New Roman" w:cs="Times New Roman"/>
          <w:sz w:val="28"/>
          <w:szCs w:val="28"/>
          <w:lang w:val="lv-LV"/>
        </w:rPr>
        <w:t>r.)</w:t>
      </w:r>
    </w:p>
    <w:p w14:paraId="37B0E555" w14:textId="77777777" w:rsidR="000136BE" w:rsidRPr="00D806C2" w:rsidRDefault="000136BE" w:rsidP="00997E4B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8A92C71" w14:textId="77777777" w:rsidR="000871D3" w:rsidRPr="00D806C2" w:rsidRDefault="000871D3" w:rsidP="00C27BE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D1AB049" w14:textId="77777777" w:rsidR="000871D3" w:rsidRPr="00D806C2" w:rsidRDefault="000871D3" w:rsidP="00C27BE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3E9B410" w14:textId="77777777" w:rsidR="000871D3" w:rsidRPr="00D806C2" w:rsidRDefault="000871D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06C2">
        <w:rPr>
          <w:sz w:val="28"/>
          <w:szCs w:val="28"/>
        </w:rPr>
        <w:t>Ministru prezidents</w:t>
      </w:r>
      <w:r w:rsidRPr="00D806C2">
        <w:rPr>
          <w:sz w:val="28"/>
          <w:szCs w:val="28"/>
        </w:rPr>
        <w:tab/>
        <w:t xml:space="preserve">Māris Kučinskis </w:t>
      </w:r>
    </w:p>
    <w:p w14:paraId="67ADB7F4" w14:textId="77777777" w:rsidR="000871D3" w:rsidRPr="00D806C2" w:rsidRDefault="000871D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770C4C" w14:textId="77777777" w:rsidR="000871D3" w:rsidRPr="00D806C2" w:rsidRDefault="000871D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1F6E5E" w14:textId="77777777" w:rsidR="000871D3" w:rsidRPr="00D806C2" w:rsidRDefault="000871D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D9CCD0" w14:textId="77777777" w:rsidR="000871D3" w:rsidRPr="00D806C2" w:rsidRDefault="000871D3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806C2">
        <w:rPr>
          <w:rFonts w:ascii="Times New Roman" w:hAnsi="Times New Roman" w:cs="Times New Roman"/>
          <w:sz w:val="28"/>
          <w:szCs w:val="28"/>
        </w:rPr>
        <w:t>Finanšu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C2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D806C2">
        <w:rPr>
          <w:rFonts w:ascii="Times New Roman" w:hAnsi="Times New Roman" w:cs="Times New Roman"/>
          <w:sz w:val="28"/>
          <w:szCs w:val="28"/>
        </w:rPr>
        <w:tab/>
        <w:t xml:space="preserve">Dana </w:t>
      </w:r>
      <w:proofErr w:type="spellStart"/>
      <w:r w:rsidRPr="00D806C2">
        <w:rPr>
          <w:rFonts w:ascii="Times New Roman" w:hAnsi="Times New Roman" w:cs="Times New Roman"/>
          <w:sz w:val="28"/>
          <w:szCs w:val="28"/>
        </w:rPr>
        <w:t>Reizniece-Ozola</w:t>
      </w:r>
      <w:proofErr w:type="spellEnd"/>
    </w:p>
    <w:sectPr w:rsidR="000871D3" w:rsidRPr="00D806C2" w:rsidSect="000871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4AAE" w14:textId="77777777" w:rsidR="00DE6273" w:rsidRDefault="00DE6273" w:rsidP="00B52027">
      <w:r>
        <w:separator/>
      </w:r>
    </w:p>
  </w:endnote>
  <w:endnote w:type="continuationSeparator" w:id="0">
    <w:p w14:paraId="6D5739AA" w14:textId="77777777" w:rsidR="00DE6273" w:rsidRDefault="00DE6273" w:rsidP="00B5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D62E" w14:textId="77777777" w:rsidR="000871D3" w:rsidRPr="000871D3" w:rsidRDefault="000871D3" w:rsidP="000871D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151C" w14:textId="63EF4D94" w:rsidR="000871D3" w:rsidRPr="000871D3" w:rsidRDefault="000871D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N2315_6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215C" w14:textId="77777777" w:rsidR="00DE6273" w:rsidRDefault="00DE6273" w:rsidP="00B52027">
      <w:r>
        <w:separator/>
      </w:r>
    </w:p>
  </w:footnote>
  <w:footnote w:type="continuationSeparator" w:id="0">
    <w:p w14:paraId="0B9FD591" w14:textId="77777777" w:rsidR="00DE6273" w:rsidRDefault="00DE6273" w:rsidP="00B5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472BB40" w14:textId="77777777" w:rsidR="00C73F0C" w:rsidRPr="000871D3" w:rsidRDefault="00C73F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1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1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71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6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71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863D53" w14:textId="77777777" w:rsidR="00C73F0C" w:rsidRDefault="00C73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B3E9" w14:textId="77777777" w:rsidR="000871D3" w:rsidRDefault="000871D3">
    <w:pPr>
      <w:pStyle w:val="Header"/>
      <w:rPr>
        <w:rFonts w:ascii="Times New Roman" w:hAnsi="Times New Roman" w:cs="Times New Roman"/>
        <w:sz w:val="28"/>
        <w:szCs w:val="28"/>
        <w:lang w:val="lv-LV"/>
      </w:rPr>
    </w:pPr>
  </w:p>
  <w:p w14:paraId="4B79A78F" w14:textId="15162DB0" w:rsidR="000871D3" w:rsidRPr="000871D3" w:rsidRDefault="000871D3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0871D3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0EE37E40" wp14:editId="2466B10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9F0"/>
    <w:multiLevelType w:val="multilevel"/>
    <w:tmpl w:val="D974C788"/>
    <w:lvl w:ilvl="0">
      <w:start w:val="1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00DC6"/>
    <w:multiLevelType w:val="hybridMultilevel"/>
    <w:tmpl w:val="D750D64E"/>
    <w:lvl w:ilvl="0" w:tplc="E92AB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EA04BC">
      <w:start w:val="1"/>
      <w:numFmt w:val="decimal"/>
      <w:lvlText w:val="1.%2"/>
      <w:lvlJc w:val="left"/>
      <w:pPr>
        <w:ind w:left="135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6377"/>
    <w:multiLevelType w:val="hybridMultilevel"/>
    <w:tmpl w:val="F4B448B0"/>
    <w:lvl w:ilvl="0" w:tplc="C9F20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52BE7"/>
    <w:multiLevelType w:val="multilevel"/>
    <w:tmpl w:val="06EE434E"/>
    <w:lvl w:ilvl="0">
      <w:start w:val="1"/>
      <w:numFmt w:val="decimal"/>
      <w:lvlText w:val="6.%1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D4A24"/>
    <w:multiLevelType w:val="hybridMultilevel"/>
    <w:tmpl w:val="5606A67E"/>
    <w:lvl w:ilvl="0" w:tplc="64823DC0">
      <w:start w:val="1"/>
      <w:numFmt w:val="decimal"/>
      <w:lvlText w:val="%1."/>
      <w:lvlJc w:val="left"/>
      <w:pPr>
        <w:ind w:left="603" w:hanging="49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88" w:hanging="360"/>
      </w:pPr>
    </w:lvl>
    <w:lvl w:ilvl="2" w:tplc="0426001B" w:tentative="1">
      <w:start w:val="1"/>
      <w:numFmt w:val="lowerRoman"/>
      <w:lvlText w:val="%3."/>
      <w:lvlJc w:val="right"/>
      <w:pPr>
        <w:ind w:left="1908" w:hanging="180"/>
      </w:pPr>
    </w:lvl>
    <w:lvl w:ilvl="3" w:tplc="0426000F" w:tentative="1">
      <w:start w:val="1"/>
      <w:numFmt w:val="decimal"/>
      <w:lvlText w:val="%4."/>
      <w:lvlJc w:val="left"/>
      <w:pPr>
        <w:ind w:left="2628" w:hanging="360"/>
      </w:pPr>
    </w:lvl>
    <w:lvl w:ilvl="4" w:tplc="04260019" w:tentative="1">
      <w:start w:val="1"/>
      <w:numFmt w:val="lowerLetter"/>
      <w:lvlText w:val="%5."/>
      <w:lvlJc w:val="left"/>
      <w:pPr>
        <w:ind w:left="3348" w:hanging="360"/>
      </w:pPr>
    </w:lvl>
    <w:lvl w:ilvl="5" w:tplc="0426001B" w:tentative="1">
      <w:start w:val="1"/>
      <w:numFmt w:val="lowerRoman"/>
      <w:lvlText w:val="%6."/>
      <w:lvlJc w:val="right"/>
      <w:pPr>
        <w:ind w:left="4068" w:hanging="180"/>
      </w:pPr>
    </w:lvl>
    <w:lvl w:ilvl="6" w:tplc="0426000F" w:tentative="1">
      <w:start w:val="1"/>
      <w:numFmt w:val="decimal"/>
      <w:lvlText w:val="%7."/>
      <w:lvlJc w:val="left"/>
      <w:pPr>
        <w:ind w:left="4788" w:hanging="360"/>
      </w:pPr>
    </w:lvl>
    <w:lvl w:ilvl="7" w:tplc="04260019" w:tentative="1">
      <w:start w:val="1"/>
      <w:numFmt w:val="lowerLetter"/>
      <w:lvlText w:val="%8."/>
      <w:lvlJc w:val="left"/>
      <w:pPr>
        <w:ind w:left="5508" w:hanging="360"/>
      </w:pPr>
    </w:lvl>
    <w:lvl w:ilvl="8" w:tplc="042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34F1248"/>
    <w:multiLevelType w:val="hybridMultilevel"/>
    <w:tmpl w:val="14E876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7"/>
    <w:rsid w:val="000136BE"/>
    <w:rsid w:val="00015EA6"/>
    <w:rsid w:val="0004143E"/>
    <w:rsid w:val="000871D3"/>
    <w:rsid w:val="00112E32"/>
    <w:rsid w:val="00113A74"/>
    <w:rsid w:val="00150EC9"/>
    <w:rsid w:val="001D3AFD"/>
    <w:rsid w:val="001E3F5C"/>
    <w:rsid w:val="001F372B"/>
    <w:rsid w:val="001F600E"/>
    <w:rsid w:val="0023115F"/>
    <w:rsid w:val="00235889"/>
    <w:rsid w:val="002B021E"/>
    <w:rsid w:val="002B2CA6"/>
    <w:rsid w:val="002D6351"/>
    <w:rsid w:val="002E57F6"/>
    <w:rsid w:val="00312B4D"/>
    <w:rsid w:val="00320149"/>
    <w:rsid w:val="003442AE"/>
    <w:rsid w:val="00384561"/>
    <w:rsid w:val="00427892"/>
    <w:rsid w:val="00452EFD"/>
    <w:rsid w:val="00464372"/>
    <w:rsid w:val="004A3C2E"/>
    <w:rsid w:val="004A7839"/>
    <w:rsid w:val="004D3B51"/>
    <w:rsid w:val="004E03A0"/>
    <w:rsid w:val="004E6CF6"/>
    <w:rsid w:val="00541876"/>
    <w:rsid w:val="005462A7"/>
    <w:rsid w:val="00561784"/>
    <w:rsid w:val="005B3F41"/>
    <w:rsid w:val="006022EB"/>
    <w:rsid w:val="0062646D"/>
    <w:rsid w:val="00667A6C"/>
    <w:rsid w:val="006A6C90"/>
    <w:rsid w:val="006C234B"/>
    <w:rsid w:val="006E280A"/>
    <w:rsid w:val="0074349B"/>
    <w:rsid w:val="00772E46"/>
    <w:rsid w:val="007753A4"/>
    <w:rsid w:val="0079060B"/>
    <w:rsid w:val="007E08D5"/>
    <w:rsid w:val="007F52D2"/>
    <w:rsid w:val="007F652A"/>
    <w:rsid w:val="008217AD"/>
    <w:rsid w:val="008409A9"/>
    <w:rsid w:val="00842BF4"/>
    <w:rsid w:val="00882EB3"/>
    <w:rsid w:val="00884869"/>
    <w:rsid w:val="0089037B"/>
    <w:rsid w:val="00896B67"/>
    <w:rsid w:val="008A335B"/>
    <w:rsid w:val="008D1786"/>
    <w:rsid w:val="008E0B8B"/>
    <w:rsid w:val="008F006F"/>
    <w:rsid w:val="0095139D"/>
    <w:rsid w:val="0095193B"/>
    <w:rsid w:val="00951CF5"/>
    <w:rsid w:val="0096289E"/>
    <w:rsid w:val="00997E4B"/>
    <w:rsid w:val="00A96A18"/>
    <w:rsid w:val="00B129DF"/>
    <w:rsid w:val="00B52027"/>
    <w:rsid w:val="00B637DA"/>
    <w:rsid w:val="00BC2B50"/>
    <w:rsid w:val="00C132F0"/>
    <w:rsid w:val="00C363C9"/>
    <w:rsid w:val="00C43379"/>
    <w:rsid w:val="00C53FD3"/>
    <w:rsid w:val="00C54B58"/>
    <w:rsid w:val="00C73F0C"/>
    <w:rsid w:val="00C95C51"/>
    <w:rsid w:val="00CA1003"/>
    <w:rsid w:val="00CB6231"/>
    <w:rsid w:val="00CB6798"/>
    <w:rsid w:val="00CC10E4"/>
    <w:rsid w:val="00CD67AA"/>
    <w:rsid w:val="00D1041E"/>
    <w:rsid w:val="00D62DAC"/>
    <w:rsid w:val="00D806C2"/>
    <w:rsid w:val="00DD0E61"/>
    <w:rsid w:val="00DD1DA4"/>
    <w:rsid w:val="00DE6273"/>
    <w:rsid w:val="00DF33FC"/>
    <w:rsid w:val="00E23E15"/>
    <w:rsid w:val="00E41685"/>
    <w:rsid w:val="00E44608"/>
    <w:rsid w:val="00E53EE9"/>
    <w:rsid w:val="00E55D08"/>
    <w:rsid w:val="00E700A0"/>
    <w:rsid w:val="00EC0714"/>
    <w:rsid w:val="00EC107B"/>
    <w:rsid w:val="00ED00A6"/>
    <w:rsid w:val="00ED2F68"/>
    <w:rsid w:val="00F1077F"/>
    <w:rsid w:val="00F225BE"/>
    <w:rsid w:val="00F4265E"/>
    <w:rsid w:val="00F64BAE"/>
    <w:rsid w:val="00F8104D"/>
    <w:rsid w:val="00FB6AA3"/>
    <w:rsid w:val="00FF17F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027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2027"/>
  </w:style>
  <w:style w:type="paragraph" w:customStyle="1" w:styleId="naisal">
    <w:name w:val="naisal"/>
    <w:basedOn w:val="Normal"/>
    <w:rsid w:val="00B520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52027"/>
  </w:style>
  <w:style w:type="paragraph" w:styleId="Header">
    <w:name w:val="header"/>
    <w:basedOn w:val="Normal"/>
    <w:link w:val="HeaderChar"/>
    <w:uiPriority w:val="99"/>
    <w:unhideWhenUsed/>
    <w:rsid w:val="00B52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2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27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8"/>
    <w:rPr>
      <w:rFonts w:ascii="Segoe UI" w:hAnsi="Segoe UI" w:cs="Segoe UI"/>
      <w:sz w:val="18"/>
      <w:szCs w:val="18"/>
      <w:lang w:val="en-US"/>
    </w:rPr>
  </w:style>
  <w:style w:type="character" w:customStyle="1" w:styleId="Bodytext">
    <w:name w:val="Body text_"/>
    <w:basedOn w:val="DefaultParagraphFont"/>
    <w:link w:val="BodyText2"/>
    <w:rsid w:val="00C54B58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">
    <w:name w:val="Body Text2"/>
    <w:basedOn w:val="Normal"/>
    <w:link w:val="Bodytext"/>
    <w:rsid w:val="00C54B58"/>
    <w:pPr>
      <w:shd w:val="clear" w:color="auto" w:fill="FFFFFF"/>
      <w:spacing w:before="1920" w:after="120" w:line="0" w:lineRule="atLeast"/>
      <w:ind w:hanging="360"/>
      <w:jc w:val="both"/>
    </w:pPr>
    <w:rPr>
      <w:rFonts w:ascii="Sylfaen" w:eastAsia="Sylfaen" w:hAnsi="Sylfaen" w:cs="Sylfaen"/>
      <w:lang w:val="lv-LV"/>
    </w:rPr>
  </w:style>
  <w:style w:type="character" w:styleId="Hyperlink">
    <w:name w:val="Hyperlink"/>
    <w:basedOn w:val="DefaultParagraphFont"/>
    <w:uiPriority w:val="99"/>
    <w:unhideWhenUsed/>
    <w:rsid w:val="00ED2F68"/>
    <w:rPr>
      <w:color w:val="0563C1" w:themeColor="hyperlink"/>
      <w:u w:val="single"/>
    </w:rPr>
  </w:style>
  <w:style w:type="paragraph" w:customStyle="1" w:styleId="Default">
    <w:name w:val="Default"/>
    <w:rsid w:val="002E57F6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57F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E57F6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E57F6"/>
    <w:rPr>
      <w:rFonts w:cstheme="minorBidi"/>
      <w:color w:val="auto"/>
    </w:rPr>
  </w:style>
  <w:style w:type="character" w:customStyle="1" w:styleId="BodytextSpacing-1pt">
    <w:name w:val="Body text + Spacing -1 pt"/>
    <w:basedOn w:val="Bodytext"/>
    <w:rsid w:val="00F1077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lv-LV" w:eastAsia="lv-LV" w:bidi="lv-LV"/>
    </w:rPr>
  </w:style>
  <w:style w:type="character" w:customStyle="1" w:styleId="Bodytext4ptNotItalic">
    <w:name w:val="Body text + 4 pt;Not Italic"/>
    <w:basedOn w:val="Bodytext"/>
    <w:rsid w:val="00F1077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rsid w:val="00F1077F"/>
    <w:pPr>
      <w:shd w:val="clear" w:color="auto" w:fill="FFFFFF"/>
      <w:spacing w:before="480" w:after="240" w:line="274" w:lineRule="exact"/>
      <w:ind w:hanging="380"/>
      <w:jc w:val="both"/>
    </w:pPr>
    <w:rPr>
      <w:rFonts w:ascii="Palatino Linotype" w:eastAsia="Palatino Linotype" w:hAnsi="Palatino Linotype" w:cs="Palatino Linotype"/>
      <w:i/>
      <w:iCs/>
      <w:color w:val="000000"/>
      <w:sz w:val="23"/>
      <w:szCs w:val="23"/>
      <w:lang w:val="lv-LV"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77F"/>
    <w:pPr>
      <w:widowControl/>
      <w:spacing w:after="200"/>
    </w:pPr>
    <w:rPr>
      <w:rFonts w:ascii="Times New Roman" w:hAnsi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77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077F"/>
    <w:rPr>
      <w:b/>
      <w:bCs/>
      <w:i w:val="0"/>
      <w:iCs w:val="0"/>
    </w:rPr>
  </w:style>
  <w:style w:type="character" w:customStyle="1" w:styleId="st1">
    <w:name w:val="st1"/>
    <w:basedOn w:val="DefaultParagraphFont"/>
    <w:rsid w:val="00F10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A0"/>
    <w:pPr>
      <w:widowControl w:val="0"/>
      <w:spacing w:after="0"/>
    </w:pPr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A0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0871D3"/>
    <w:pPr>
      <w:widowControl/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4pt">
    <w:name w:val="Body text + 4 pt"/>
    <w:aliases w:val="Not Italic"/>
    <w:rsid w:val="002B021E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lv-LV"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027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2027"/>
  </w:style>
  <w:style w:type="paragraph" w:customStyle="1" w:styleId="naisal">
    <w:name w:val="naisal"/>
    <w:basedOn w:val="Normal"/>
    <w:rsid w:val="00B520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B52027"/>
  </w:style>
  <w:style w:type="paragraph" w:styleId="Header">
    <w:name w:val="header"/>
    <w:basedOn w:val="Normal"/>
    <w:link w:val="HeaderChar"/>
    <w:uiPriority w:val="99"/>
    <w:unhideWhenUsed/>
    <w:rsid w:val="00B52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2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27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8"/>
    <w:rPr>
      <w:rFonts w:ascii="Segoe UI" w:hAnsi="Segoe UI" w:cs="Segoe UI"/>
      <w:sz w:val="18"/>
      <w:szCs w:val="18"/>
      <w:lang w:val="en-US"/>
    </w:rPr>
  </w:style>
  <w:style w:type="character" w:customStyle="1" w:styleId="Bodytext">
    <w:name w:val="Body text_"/>
    <w:basedOn w:val="DefaultParagraphFont"/>
    <w:link w:val="BodyText2"/>
    <w:rsid w:val="00C54B58"/>
    <w:rPr>
      <w:rFonts w:ascii="Sylfaen" w:eastAsia="Sylfaen" w:hAnsi="Sylfaen" w:cs="Sylfaen"/>
      <w:sz w:val="22"/>
      <w:shd w:val="clear" w:color="auto" w:fill="FFFFFF"/>
    </w:rPr>
  </w:style>
  <w:style w:type="paragraph" w:customStyle="1" w:styleId="BodyText2">
    <w:name w:val="Body Text2"/>
    <w:basedOn w:val="Normal"/>
    <w:link w:val="Bodytext"/>
    <w:rsid w:val="00C54B58"/>
    <w:pPr>
      <w:shd w:val="clear" w:color="auto" w:fill="FFFFFF"/>
      <w:spacing w:before="1920" w:after="120" w:line="0" w:lineRule="atLeast"/>
      <w:ind w:hanging="360"/>
      <w:jc w:val="both"/>
    </w:pPr>
    <w:rPr>
      <w:rFonts w:ascii="Sylfaen" w:eastAsia="Sylfaen" w:hAnsi="Sylfaen" w:cs="Sylfaen"/>
      <w:lang w:val="lv-LV"/>
    </w:rPr>
  </w:style>
  <w:style w:type="character" w:styleId="Hyperlink">
    <w:name w:val="Hyperlink"/>
    <w:basedOn w:val="DefaultParagraphFont"/>
    <w:uiPriority w:val="99"/>
    <w:unhideWhenUsed/>
    <w:rsid w:val="00ED2F68"/>
    <w:rPr>
      <w:color w:val="0563C1" w:themeColor="hyperlink"/>
      <w:u w:val="single"/>
    </w:rPr>
  </w:style>
  <w:style w:type="paragraph" w:customStyle="1" w:styleId="Default">
    <w:name w:val="Default"/>
    <w:rsid w:val="002E57F6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57F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E57F6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E57F6"/>
    <w:rPr>
      <w:rFonts w:cstheme="minorBidi"/>
      <w:color w:val="auto"/>
    </w:rPr>
  </w:style>
  <w:style w:type="character" w:customStyle="1" w:styleId="BodytextSpacing-1pt">
    <w:name w:val="Body text + Spacing -1 pt"/>
    <w:basedOn w:val="Bodytext"/>
    <w:rsid w:val="00F1077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lv-LV" w:eastAsia="lv-LV" w:bidi="lv-LV"/>
    </w:rPr>
  </w:style>
  <w:style w:type="character" w:customStyle="1" w:styleId="Bodytext4ptNotItalic">
    <w:name w:val="Body text + 4 pt;Not Italic"/>
    <w:basedOn w:val="Bodytext"/>
    <w:rsid w:val="00F1077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rsid w:val="00F1077F"/>
    <w:pPr>
      <w:shd w:val="clear" w:color="auto" w:fill="FFFFFF"/>
      <w:spacing w:before="480" w:after="240" w:line="274" w:lineRule="exact"/>
      <w:ind w:hanging="380"/>
      <w:jc w:val="both"/>
    </w:pPr>
    <w:rPr>
      <w:rFonts w:ascii="Palatino Linotype" w:eastAsia="Palatino Linotype" w:hAnsi="Palatino Linotype" w:cs="Palatino Linotype"/>
      <w:i/>
      <w:iCs/>
      <w:color w:val="000000"/>
      <w:sz w:val="23"/>
      <w:szCs w:val="23"/>
      <w:lang w:val="lv-LV"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77F"/>
    <w:pPr>
      <w:widowControl/>
      <w:spacing w:after="200"/>
    </w:pPr>
    <w:rPr>
      <w:rFonts w:ascii="Times New Roman" w:hAnsi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77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077F"/>
    <w:rPr>
      <w:b/>
      <w:bCs/>
      <w:i w:val="0"/>
      <w:iCs w:val="0"/>
    </w:rPr>
  </w:style>
  <w:style w:type="character" w:customStyle="1" w:styleId="st1">
    <w:name w:val="st1"/>
    <w:basedOn w:val="DefaultParagraphFont"/>
    <w:rsid w:val="00F10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A0"/>
    <w:pPr>
      <w:widowControl w:val="0"/>
      <w:spacing w:after="0"/>
    </w:pPr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A0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aisf">
    <w:name w:val="naisf"/>
    <w:basedOn w:val="Normal"/>
    <w:rsid w:val="000871D3"/>
    <w:pPr>
      <w:widowControl/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4pt">
    <w:name w:val="Body text + 4 pt"/>
    <w:aliases w:val="Not Italic"/>
    <w:rsid w:val="002B021E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6611-mui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5790-EC22-4FBE-9701-925CA781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Nepreferenciālās preču izcelsmes sertifikātu izsniegšanas un izsniegto sertifikātu pārbaudes noteikumi</vt:lpstr>
    </vt:vector>
  </TitlesOfParts>
  <Manager>S.Āmare-Pilka</Manager>
  <Company>FM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Nepreferenciālās preču izcelsmes sertifikātu izsniegšanas un izsniegto sertifikātu pārbaudes noteikumi</dc:title>
  <dc:subject>Ministru kabineta noteikumu projekts</dc:subject>
  <dc:creator>Irita Tomiņa</dc:creator>
  <cp:keywords/>
  <dc:description>t.67095566_x000d_
irita.tomina@fm.gov.lv</dc:description>
  <cp:lastModifiedBy>Linda Milenberga</cp:lastModifiedBy>
  <cp:revision>20</cp:revision>
  <cp:lastPrinted>2016-11-11T11:35:00Z</cp:lastPrinted>
  <dcterms:created xsi:type="dcterms:W3CDTF">2016-10-07T07:49:00Z</dcterms:created>
  <dcterms:modified xsi:type="dcterms:W3CDTF">2016-11-29T11:51:00Z</dcterms:modified>
</cp:coreProperties>
</file>