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6C1E" w14:textId="7B88BA0B" w:rsidR="00062ACA" w:rsidRPr="00676230" w:rsidRDefault="00BF7FC3" w:rsidP="00DC5189">
      <w:pPr>
        <w:pStyle w:val="naislab"/>
        <w:spacing w:before="0" w:after="0" w:line="240" w:lineRule="auto"/>
        <w:jc w:val="center"/>
        <w:rPr>
          <w:b/>
          <w:sz w:val="25"/>
          <w:szCs w:val="25"/>
          <w:lang w:val="lv-LV"/>
        </w:rPr>
      </w:pPr>
      <w:r w:rsidRPr="00676230">
        <w:rPr>
          <w:b/>
          <w:bCs/>
          <w:sz w:val="25"/>
          <w:szCs w:val="25"/>
          <w:lang w:val="lv-LV"/>
        </w:rPr>
        <w:t>Ministru kabineta rīkojuma</w:t>
      </w:r>
      <w:r w:rsidR="004E5DDD" w:rsidRPr="00676230">
        <w:rPr>
          <w:b/>
          <w:bCs/>
          <w:sz w:val="25"/>
          <w:szCs w:val="25"/>
          <w:lang w:val="lv-LV"/>
        </w:rPr>
        <w:t xml:space="preserve"> projekta</w:t>
      </w:r>
      <w:r w:rsidR="00527DD3" w:rsidRPr="00676230">
        <w:rPr>
          <w:b/>
          <w:sz w:val="25"/>
          <w:szCs w:val="25"/>
          <w:lang w:val="lv-LV"/>
        </w:rPr>
        <w:t xml:space="preserve"> </w:t>
      </w:r>
      <w:r w:rsidR="00BC7F50" w:rsidRPr="00676230">
        <w:rPr>
          <w:b/>
          <w:sz w:val="25"/>
          <w:szCs w:val="25"/>
          <w:lang w:val="lv-LV"/>
        </w:rPr>
        <w:t>„</w:t>
      </w:r>
      <w:r w:rsidR="00C65C2D" w:rsidRPr="00676230">
        <w:rPr>
          <w:b/>
          <w:sz w:val="25"/>
          <w:szCs w:val="25"/>
          <w:lang w:val="lv-LV"/>
        </w:rPr>
        <w:t>Par finanšu līdzekļu piešķiršanu no valsts budžeta programmas „Līdzekļi neparedzētiem gadījumiem”</w:t>
      </w:r>
      <w:r w:rsidR="00527DD3" w:rsidRPr="00676230">
        <w:rPr>
          <w:b/>
          <w:sz w:val="25"/>
          <w:szCs w:val="25"/>
          <w:lang w:val="lv-LV"/>
        </w:rPr>
        <w:t>”</w:t>
      </w:r>
      <w:r w:rsidR="00DC5189" w:rsidRPr="00676230">
        <w:rPr>
          <w:b/>
          <w:sz w:val="25"/>
          <w:szCs w:val="25"/>
          <w:lang w:val="lv-LV"/>
        </w:rPr>
        <w:t xml:space="preserve"> </w:t>
      </w:r>
      <w:r w:rsidRPr="00676230">
        <w:rPr>
          <w:b/>
          <w:sz w:val="25"/>
          <w:szCs w:val="25"/>
          <w:lang w:val="lv-LV"/>
        </w:rPr>
        <w:t>sākotnējās ietekmes novērtējuma ziņojums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8"/>
        <w:gridCol w:w="2797"/>
        <w:gridCol w:w="6076"/>
      </w:tblGrid>
      <w:tr w:rsidR="005009C9" w:rsidRPr="00676230" w14:paraId="38162482" w14:textId="77777777" w:rsidTr="00807D0F">
        <w:trPr>
          <w:trHeight w:val="190"/>
        </w:trPr>
        <w:tc>
          <w:tcPr>
            <w:tcW w:w="9361" w:type="dxa"/>
            <w:gridSpan w:val="3"/>
            <w:vAlign w:val="center"/>
          </w:tcPr>
          <w:p w14:paraId="31FFA97E" w14:textId="77777777" w:rsidR="00EA1BE1" w:rsidRPr="00676230" w:rsidRDefault="00BF7FC3" w:rsidP="00F00A2E">
            <w:pPr>
              <w:pStyle w:val="naisnod"/>
              <w:spacing w:before="0" w:after="0" w:line="240" w:lineRule="auto"/>
              <w:rPr>
                <w:sz w:val="25"/>
                <w:szCs w:val="25"/>
                <w:lang w:val="lv-LV"/>
              </w:rPr>
            </w:pPr>
            <w:r w:rsidRPr="00676230">
              <w:rPr>
                <w:sz w:val="25"/>
                <w:szCs w:val="25"/>
                <w:lang w:val="lv-LV"/>
              </w:rPr>
              <w:t>I. Tiesību akta projekta izstrādes nepieciešamība</w:t>
            </w:r>
          </w:p>
        </w:tc>
      </w:tr>
      <w:tr w:rsidR="005009C9" w:rsidRPr="00676230" w14:paraId="41504857" w14:textId="77777777" w:rsidTr="00807D0F">
        <w:trPr>
          <w:trHeight w:val="829"/>
        </w:trPr>
        <w:tc>
          <w:tcPr>
            <w:tcW w:w="488" w:type="dxa"/>
          </w:tcPr>
          <w:p w14:paraId="448371FB" w14:textId="77777777" w:rsidR="00EA1BE1" w:rsidRPr="00676230" w:rsidRDefault="00BF7FC3" w:rsidP="00F00A2E">
            <w:pPr>
              <w:pStyle w:val="naiskr"/>
              <w:spacing w:before="0" w:after="0" w:line="240" w:lineRule="auto"/>
              <w:rPr>
                <w:sz w:val="25"/>
                <w:szCs w:val="25"/>
                <w:lang w:val="lv-LV"/>
              </w:rPr>
            </w:pPr>
            <w:r w:rsidRPr="00676230">
              <w:rPr>
                <w:sz w:val="25"/>
                <w:szCs w:val="25"/>
                <w:lang w:val="lv-LV"/>
              </w:rPr>
              <w:t>1.</w:t>
            </w:r>
          </w:p>
        </w:tc>
        <w:tc>
          <w:tcPr>
            <w:tcW w:w="2797" w:type="dxa"/>
          </w:tcPr>
          <w:p w14:paraId="01B89376" w14:textId="77777777" w:rsidR="00EA1BE1" w:rsidRPr="00676230" w:rsidRDefault="00BF7FC3" w:rsidP="00F00A2E">
            <w:pPr>
              <w:pStyle w:val="naiskr"/>
              <w:spacing w:before="0" w:after="0" w:line="240" w:lineRule="auto"/>
              <w:ind w:hanging="10"/>
              <w:rPr>
                <w:sz w:val="25"/>
                <w:szCs w:val="25"/>
                <w:lang w:val="lv-LV"/>
              </w:rPr>
            </w:pPr>
            <w:r w:rsidRPr="00676230">
              <w:rPr>
                <w:sz w:val="25"/>
                <w:szCs w:val="25"/>
                <w:lang w:val="lv-LV"/>
              </w:rPr>
              <w:t>Pamatojums</w:t>
            </w:r>
          </w:p>
        </w:tc>
        <w:tc>
          <w:tcPr>
            <w:tcW w:w="6076" w:type="dxa"/>
          </w:tcPr>
          <w:p w14:paraId="20FDD136" w14:textId="42E7DDD2" w:rsidR="005508B8" w:rsidRPr="00676230" w:rsidRDefault="005508B8" w:rsidP="00C6724A">
            <w:pPr>
              <w:tabs>
                <w:tab w:val="left" w:pos="707"/>
              </w:tabs>
              <w:spacing w:after="0" w:line="240" w:lineRule="auto"/>
              <w:ind w:firstLine="406"/>
              <w:jc w:val="both"/>
              <w:rPr>
                <w:sz w:val="25"/>
                <w:szCs w:val="25"/>
                <w:lang w:val="lv-LV"/>
              </w:rPr>
            </w:pPr>
            <w:r w:rsidRPr="00676230">
              <w:rPr>
                <w:sz w:val="25"/>
                <w:szCs w:val="25"/>
                <w:lang w:val="lv-LV"/>
              </w:rPr>
              <w:t>Ministru kabineta rīkojuma projekts „</w:t>
            </w:r>
            <w:r w:rsidR="00A41377" w:rsidRPr="00676230">
              <w:rPr>
                <w:sz w:val="25"/>
                <w:szCs w:val="25"/>
                <w:lang w:val="lv-LV"/>
              </w:rPr>
              <w:t>Par</w:t>
            </w:r>
            <w:r w:rsidR="001F4894" w:rsidRPr="00676230">
              <w:rPr>
                <w:sz w:val="25"/>
                <w:szCs w:val="25"/>
                <w:lang w:val="lv-LV"/>
              </w:rPr>
              <w:t xml:space="preserve"> finanšu līdzekļu piešķiršanu no valsts budžeta programmas „Līdzekļi neparedzētiem gadījumiem””</w:t>
            </w:r>
            <w:r w:rsidRPr="00676230">
              <w:rPr>
                <w:sz w:val="25"/>
                <w:szCs w:val="25"/>
                <w:lang w:val="lv-LV"/>
              </w:rPr>
              <w:t xml:space="preserve"> </w:t>
            </w:r>
            <w:r w:rsidR="0019238F" w:rsidRPr="00676230">
              <w:rPr>
                <w:sz w:val="25"/>
                <w:szCs w:val="25"/>
                <w:lang w:val="lv-LV"/>
              </w:rPr>
              <w:t xml:space="preserve">(turpmāk – rīkojuma projekts) </w:t>
            </w:r>
            <w:r w:rsidRPr="00676230">
              <w:rPr>
                <w:sz w:val="25"/>
                <w:szCs w:val="25"/>
                <w:lang w:val="lv-LV"/>
              </w:rPr>
              <w:t>sagatavots, pamatojoties uz:</w:t>
            </w:r>
          </w:p>
          <w:p w14:paraId="444FD910" w14:textId="77777777" w:rsidR="005508B8" w:rsidRPr="00676230" w:rsidRDefault="005508B8" w:rsidP="00F00A2E">
            <w:pPr>
              <w:numPr>
                <w:ilvl w:val="0"/>
                <w:numId w:val="7"/>
              </w:numPr>
              <w:tabs>
                <w:tab w:val="left" w:pos="456"/>
              </w:tabs>
              <w:spacing w:after="0" w:line="240" w:lineRule="auto"/>
              <w:ind w:left="28" w:firstLine="142"/>
              <w:jc w:val="both"/>
              <w:rPr>
                <w:sz w:val="25"/>
                <w:szCs w:val="25"/>
                <w:lang w:val="lv-LV"/>
              </w:rPr>
            </w:pPr>
            <w:r w:rsidRPr="00676230">
              <w:rPr>
                <w:sz w:val="25"/>
                <w:szCs w:val="25"/>
                <w:lang w:val="lv-LV"/>
              </w:rPr>
              <w:t>Ministru kabineta 2009.gada 22.decembra noteikumu Nr.1644 „Kārtība, kādā pieprasa un izlieto budžeta programmas „Līdzekļi neparedzētiem gadījumiem” līdzekļus” 3.punktu;</w:t>
            </w:r>
          </w:p>
          <w:p w14:paraId="20719AE7" w14:textId="1517E51C" w:rsidR="00A41377" w:rsidRPr="00676230" w:rsidRDefault="00C40DD7" w:rsidP="003D260C">
            <w:pPr>
              <w:numPr>
                <w:ilvl w:val="0"/>
                <w:numId w:val="7"/>
              </w:numPr>
              <w:tabs>
                <w:tab w:val="left" w:pos="456"/>
              </w:tabs>
              <w:spacing w:after="0" w:line="240" w:lineRule="auto"/>
              <w:ind w:left="28" w:firstLine="142"/>
              <w:jc w:val="both"/>
              <w:rPr>
                <w:sz w:val="25"/>
                <w:szCs w:val="25"/>
                <w:lang w:val="lv-LV"/>
              </w:rPr>
            </w:pPr>
            <w:r w:rsidRPr="00676230">
              <w:rPr>
                <w:kern w:val="1"/>
                <w:sz w:val="25"/>
                <w:szCs w:val="25"/>
                <w:lang w:val="lv-LV" w:eastAsia="ar-SA"/>
              </w:rPr>
              <w:t>Ministru kabineta 2015.gada 3.novembra sēd</w:t>
            </w:r>
            <w:r w:rsidR="00B169FC" w:rsidRPr="00676230">
              <w:rPr>
                <w:kern w:val="1"/>
                <w:sz w:val="25"/>
                <w:szCs w:val="25"/>
                <w:lang w:val="lv-LV" w:eastAsia="ar-SA"/>
              </w:rPr>
              <w:t>ē</w:t>
            </w:r>
            <w:r w:rsidRPr="00676230">
              <w:rPr>
                <w:kern w:val="1"/>
                <w:sz w:val="25"/>
                <w:szCs w:val="25"/>
                <w:lang w:val="lv-LV" w:eastAsia="ar-SA"/>
              </w:rPr>
              <w:t xml:space="preserve"> (p</w:t>
            </w:r>
            <w:r w:rsidR="00837B90" w:rsidRPr="00676230">
              <w:rPr>
                <w:kern w:val="1"/>
                <w:sz w:val="25"/>
                <w:szCs w:val="25"/>
                <w:lang w:val="lv-LV" w:eastAsia="ar-SA"/>
              </w:rPr>
              <w:t>rot. Nr.57 58.§</w:t>
            </w:r>
            <w:r w:rsidR="009627E4" w:rsidRPr="00676230">
              <w:rPr>
                <w:kern w:val="1"/>
                <w:sz w:val="25"/>
                <w:szCs w:val="25"/>
                <w:lang w:val="lv-LV" w:eastAsia="ar-SA"/>
              </w:rPr>
              <w:t>,</w:t>
            </w:r>
            <w:r w:rsidR="00837B90" w:rsidRPr="00676230">
              <w:rPr>
                <w:kern w:val="1"/>
                <w:sz w:val="25"/>
                <w:szCs w:val="25"/>
                <w:lang w:val="lv-LV" w:eastAsia="ar-SA"/>
              </w:rPr>
              <w:t xml:space="preserve"> 8. un 10.punkt</w:t>
            </w:r>
            <w:r w:rsidR="009627E4" w:rsidRPr="00676230">
              <w:rPr>
                <w:kern w:val="1"/>
                <w:sz w:val="25"/>
                <w:szCs w:val="25"/>
                <w:lang w:val="lv-LV" w:eastAsia="ar-SA"/>
              </w:rPr>
              <w:t>s) doto uzdevumu</w:t>
            </w:r>
            <w:r w:rsidR="00C6724A" w:rsidRPr="00676230">
              <w:rPr>
                <w:sz w:val="25"/>
                <w:szCs w:val="25"/>
                <w:lang w:val="lv-LV"/>
              </w:rPr>
              <w:t>.</w:t>
            </w:r>
          </w:p>
        </w:tc>
      </w:tr>
      <w:tr w:rsidR="005009C9" w:rsidRPr="00676230" w14:paraId="0A657C05" w14:textId="77777777" w:rsidTr="00807D0F">
        <w:trPr>
          <w:trHeight w:val="621"/>
        </w:trPr>
        <w:tc>
          <w:tcPr>
            <w:tcW w:w="488" w:type="dxa"/>
          </w:tcPr>
          <w:p w14:paraId="3FF402D4" w14:textId="77777777" w:rsidR="00EA1BE1" w:rsidRPr="00676230" w:rsidRDefault="00BF7FC3" w:rsidP="00F00A2E">
            <w:pPr>
              <w:pStyle w:val="naiskr"/>
              <w:spacing w:before="0" w:after="0" w:line="240" w:lineRule="auto"/>
              <w:rPr>
                <w:sz w:val="25"/>
                <w:szCs w:val="25"/>
                <w:lang w:val="lv-LV"/>
              </w:rPr>
            </w:pPr>
            <w:r w:rsidRPr="00676230">
              <w:rPr>
                <w:sz w:val="25"/>
                <w:szCs w:val="25"/>
                <w:lang w:val="lv-LV"/>
              </w:rPr>
              <w:t>2.</w:t>
            </w:r>
          </w:p>
        </w:tc>
        <w:tc>
          <w:tcPr>
            <w:tcW w:w="2797" w:type="dxa"/>
          </w:tcPr>
          <w:p w14:paraId="0F1D54F6" w14:textId="50BD25DB" w:rsidR="00EA1BE1" w:rsidRPr="00676230" w:rsidRDefault="00BF7FC3" w:rsidP="00F00A2E">
            <w:pPr>
              <w:pStyle w:val="naiskr"/>
              <w:tabs>
                <w:tab w:val="left" w:pos="170"/>
              </w:tabs>
              <w:spacing w:before="0" w:after="0" w:line="240" w:lineRule="auto"/>
              <w:rPr>
                <w:sz w:val="25"/>
                <w:szCs w:val="25"/>
                <w:lang w:val="lv-LV"/>
              </w:rPr>
            </w:pPr>
            <w:r w:rsidRPr="00676230">
              <w:rPr>
                <w:sz w:val="25"/>
                <w:szCs w:val="25"/>
                <w:lang w:val="lv-LV"/>
              </w:rPr>
              <w:t>Pašreizējā situācija un problēmas, kuru risināšanai tiesību akta projekts izstrādāts, tiesiskā regulējuma mērķis un būtība</w:t>
            </w:r>
          </w:p>
        </w:tc>
        <w:tc>
          <w:tcPr>
            <w:tcW w:w="6076" w:type="dxa"/>
          </w:tcPr>
          <w:p w14:paraId="284542DB" w14:textId="56637DCF" w:rsidR="00270425" w:rsidRPr="00676230" w:rsidRDefault="00270425" w:rsidP="006F4B20">
            <w:pPr>
              <w:spacing w:after="0" w:line="240" w:lineRule="auto"/>
              <w:ind w:firstLine="406"/>
              <w:jc w:val="both"/>
              <w:rPr>
                <w:bCs/>
                <w:sz w:val="25"/>
                <w:szCs w:val="25"/>
                <w:lang w:val="lv-LV"/>
              </w:rPr>
            </w:pPr>
            <w:r w:rsidRPr="00676230">
              <w:rPr>
                <w:sz w:val="25"/>
                <w:szCs w:val="25"/>
                <w:lang w:val="lv-LV"/>
              </w:rPr>
              <w:t>Ministru kabinets 2015.gada 2.decembrī ar rīkojumu Nr.759 „Rīcības plāns personu, kurām nepieciešama starptautiskā aizsardzība, pārvietošanai un uzņemšanai Latvijā” (turpmāk – Rīcības plāns) ir noteicis veicamo pasākumu kopumu un to izpildes termiņus.</w:t>
            </w:r>
          </w:p>
          <w:p w14:paraId="35D62C6D" w14:textId="55EF2206" w:rsidR="00B169FC" w:rsidRPr="00676230" w:rsidRDefault="00B169FC" w:rsidP="006F4B20">
            <w:pPr>
              <w:spacing w:after="0" w:line="240" w:lineRule="auto"/>
              <w:ind w:firstLine="406"/>
              <w:jc w:val="both"/>
              <w:rPr>
                <w:sz w:val="25"/>
                <w:szCs w:val="25"/>
                <w:lang w:val="lv-LV"/>
              </w:rPr>
            </w:pPr>
            <w:r w:rsidRPr="00676230">
              <w:rPr>
                <w:sz w:val="25"/>
                <w:szCs w:val="25"/>
                <w:lang w:val="lv-LV"/>
              </w:rPr>
              <w:t xml:space="preserve">Saskaņā ar Rīcības plāna 2.4.pasākuma 3.punktā ietverto A variantu, kas atbalstīts Ministru kabineta 2015.gada 3.novembra sēdē (prot. Nr.57 58.§ 10.punkts), un pamatojoties uz </w:t>
            </w:r>
            <w:r w:rsidR="00C6724A" w:rsidRPr="00676230">
              <w:rPr>
                <w:sz w:val="25"/>
                <w:szCs w:val="25"/>
                <w:lang w:val="lv-LV"/>
              </w:rPr>
              <w:t xml:space="preserve">Ministru kabineta 2016.gada 12.janvāra </w:t>
            </w:r>
            <w:r w:rsidRPr="00676230">
              <w:rPr>
                <w:sz w:val="25"/>
                <w:szCs w:val="25"/>
                <w:lang w:val="lv-LV"/>
              </w:rPr>
              <w:t>rīkojumu Nr.22</w:t>
            </w:r>
            <w:r w:rsidR="00C6724A" w:rsidRPr="00676230">
              <w:rPr>
                <w:sz w:val="25"/>
                <w:szCs w:val="25"/>
                <w:lang w:val="lv-LV"/>
              </w:rPr>
              <w:t xml:space="preserve"> „Par finanšu līdzekļu piešķiršanu no valsts budžeta programmas „Līdzekļi neparedzētiem gadījumiem””</w:t>
            </w:r>
            <w:r w:rsidRPr="00676230">
              <w:rPr>
                <w:sz w:val="25"/>
                <w:szCs w:val="25"/>
                <w:lang w:val="lv-LV"/>
              </w:rPr>
              <w:t xml:space="preserve">, </w:t>
            </w:r>
            <w:r w:rsidR="00F93094" w:rsidRPr="00676230">
              <w:rPr>
                <w:sz w:val="25"/>
                <w:szCs w:val="25"/>
                <w:lang w:val="lv-LV"/>
              </w:rPr>
              <w:t xml:space="preserve"> sabiedrības vajadzībām </w:t>
            </w:r>
            <w:r w:rsidR="003437B7" w:rsidRPr="00676230">
              <w:rPr>
                <w:sz w:val="25"/>
                <w:szCs w:val="25"/>
                <w:lang w:val="lv-LV"/>
              </w:rPr>
              <w:t xml:space="preserve"> tika </w:t>
            </w:r>
            <w:r w:rsidR="00F93094" w:rsidRPr="00676230">
              <w:rPr>
                <w:sz w:val="25"/>
                <w:szCs w:val="25"/>
                <w:lang w:val="lv-LV"/>
              </w:rPr>
              <w:t xml:space="preserve">atsavināts </w:t>
            </w:r>
            <w:r w:rsidRPr="00676230">
              <w:rPr>
                <w:sz w:val="25"/>
                <w:szCs w:val="25"/>
                <w:lang w:val="lv-LV"/>
              </w:rPr>
              <w:t>nekustamais īpašums „Bundulīši” Muceniekos, Ropažu novadā</w:t>
            </w:r>
            <w:r w:rsidR="003437B7" w:rsidRPr="00676230">
              <w:rPr>
                <w:sz w:val="25"/>
                <w:szCs w:val="25"/>
                <w:lang w:val="lv-LV"/>
              </w:rPr>
              <w:t>,  kas sastāvēja no zemes gabala ar kadastra apzīmējumu 8084 006 0093, kura platība ir 0,3447 ha, un dzīvojamās mājas jaunbūves, kadastra apzīmējums 8084 006 0093 001, k</w:t>
            </w:r>
            <w:r w:rsidR="0015271D" w:rsidRPr="00676230">
              <w:rPr>
                <w:sz w:val="25"/>
                <w:szCs w:val="25"/>
                <w:lang w:val="lv-LV"/>
              </w:rPr>
              <w:t>as</w:t>
            </w:r>
            <w:r w:rsidR="003437B7" w:rsidRPr="00676230">
              <w:rPr>
                <w:sz w:val="25"/>
                <w:szCs w:val="25"/>
                <w:lang w:val="lv-LV"/>
              </w:rPr>
              <w:t xml:space="preserve"> nebija nodota ekspluatācijā.</w:t>
            </w:r>
          </w:p>
          <w:p w14:paraId="747006B0" w14:textId="0E9AC781" w:rsidR="000908C8" w:rsidRPr="00676230" w:rsidRDefault="000908C8" w:rsidP="006F4B20">
            <w:pPr>
              <w:spacing w:after="0" w:line="240" w:lineRule="auto"/>
              <w:ind w:firstLine="406"/>
              <w:jc w:val="both"/>
              <w:rPr>
                <w:sz w:val="25"/>
                <w:szCs w:val="25"/>
                <w:lang w:val="lv-LV"/>
              </w:rPr>
            </w:pPr>
            <w:r w:rsidRPr="00676230">
              <w:rPr>
                <w:sz w:val="25"/>
                <w:szCs w:val="25"/>
                <w:lang w:val="lv-LV"/>
              </w:rPr>
              <w:t>Ministru kabinets</w:t>
            </w:r>
            <w:r w:rsidR="00C6724A" w:rsidRPr="00676230">
              <w:rPr>
                <w:sz w:val="25"/>
                <w:szCs w:val="25"/>
                <w:lang w:val="lv-LV"/>
              </w:rPr>
              <w:t xml:space="preserve"> ar </w:t>
            </w:r>
            <w:r w:rsidRPr="00676230">
              <w:rPr>
                <w:sz w:val="25"/>
                <w:szCs w:val="25"/>
                <w:lang w:val="lv-LV"/>
              </w:rPr>
              <w:t>2016.gada 28.janvāra rīkojumu Nr.44 „Par finansējuma pi</w:t>
            </w:r>
            <w:r w:rsidR="00C6724A" w:rsidRPr="00676230">
              <w:rPr>
                <w:sz w:val="25"/>
                <w:szCs w:val="25"/>
                <w:lang w:val="lv-LV"/>
              </w:rPr>
              <w:t xml:space="preserve">ešķiršanu Iekšlietu ministrijai </w:t>
            </w:r>
            <w:r w:rsidRPr="00676230">
              <w:rPr>
                <w:sz w:val="25"/>
                <w:szCs w:val="25"/>
                <w:lang w:val="lv-LV"/>
              </w:rPr>
              <w:t>nekustamā īpašuma „Bundulīši” un patvēruma</w:t>
            </w:r>
            <w:r w:rsidR="00C6724A" w:rsidRPr="00676230">
              <w:rPr>
                <w:rStyle w:val="apple-converted-space"/>
                <w:sz w:val="25"/>
                <w:szCs w:val="25"/>
                <w:lang w:val="lv-LV"/>
              </w:rPr>
              <w:t xml:space="preserve"> </w:t>
            </w:r>
            <w:r w:rsidRPr="00676230">
              <w:rPr>
                <w:sz w:val="25"/>
                <w:szCs w:val="25"/>
                <w:lang w:val="lv-LV"/>
              </w:rPr>
              <w:t>meklētāju izmitināšanas centra „Mucenieki” ēku un</w:t>
            </w:r>
            <w:r w:rsidR="00C6724A" w:rsidRPr="00676230">
              <w:rPr>
                <w:rStyle w:val="apple-converted-space"/>
                <w:sz w:val="25"/>
                <w:szCs w:val="25"/>
                <w:lang w:val="lv-LV"/>
              </w:rPr>
              <w:t xml:space="preserve"> </w:t>
            </w:r>
            <w:r w:rsidRPr="00676230">
              <w:rPr>
                <w:sz w:val="25"/>
                <w:szCs w:val="25"/>
                <w:lang w:val="lv-LV"/>
              </w:rPr>
              <w:t xml:space="preserve">katlu mājas pārbūvei” </w:t>
            </w:r>
            <w:r w:rsidR="00F140BF" w:rsidRPr="00676230">
              <w:rPr>
                <w:sz w:val="25"/>
                <w:szCs w:val="25"/>
                <w:lang w:val="lv-LV"/>
              </w:rPr>
              <w:t xml:space="preserve">piešķīra </w:t>
            </w:r>
            <w:r w:rsidR="003437B7" w:rsidRPr="00676230">
              <w:rPr>
                <w:sz w:val="25"/>
                <w:szCs w:val="25"/>
                <w:lang w:val="lv-LV"/>
              </w:rPr>
              <w:t xml:space="preserve"> Iekšlietu ministrijai </w:t>
            </w:r>
            <w:r w:rsidR="00F140BF" w:rsidRPr="00676230">
              <w:rPr>
                <w:sz w:val="25"/>
                <w:szCs w:val="25"/>
                <w:lang w:val="lv-LV"/>
              </w:rPr>
              <w:t xml:space="preserve">4 132 183 </w:t>
            </w:r>
            <w:proofErr w:type="spellStart"/>
            <w:r w:rsidR="00F140BF" w:rsidRPr="00676230">
              <w:rPr>
                <w:i/>
                <w:sz w:val="25"/>
                <w:szCs w:val="25"/>
                <w:lang w:val="lv-LV"/>
              </w:rPr>
              <w:t>euro</w:t>
            </w:r>
            <w:proofErr w:type="spellEnd"/>
            <w:r w:rsidR="00250A76" w:rsidRPr="00676230">
              <w:rPr>
                <w:sz w:val="25"/>
                <w:szCs w:val="25"/>
                <w:lang w:val="lv-LV"/>
              </w:rPr>
              <w:t>, tai skaitā 2016</w:t>
            </w:r>
            <w:r w:rsidR="0007352A" w:rsidRPr="00676230">
              <w:rPr>
                <w:sz w:val="25"/>
                <w:szCs w:val="25"/>
                <w:lang w:val="lv-LV"/>
              </w:rPr>
              <w:t>.</w:t>
            </w:r>
            <w:r w:rsidR="00250A76" w:rsidRPr="00676230">
              <w:rPr>
                <w:sz w:val="25"/>
                <w:szCs w:val="25"/>
                <w:lang w:val="lv-LV"/>
              </w:rPr>
              <w:t xml:space="preserve">gadā 3 118 499 </w:t>
            </w:r>
            <w:proofErr w:type="spellStart"/>
            <w:r w:rsidR="00250A76" w:rsidRPr="00676230">
              <w:rPr>
                <w:i/>
                <w:sz w:val="25"/>
                <w:szCs w:val="25"/>
                <w:lang w:val="lv-LV"/>
              </w:rPr>
              <w:t>euro</w:t>
            </w:r>
            <w:proofErr w:type="spellEnd"/>
            <w:r w:rsidR="00250A76" w:rsidRPr="00676230">
              <w:rPr>
                <w:sz w:val="25"/>
                <w:szCs w:val="25"/>
                <w:lang w:val="lv-LV"/>
              </w:rPr>
              <w:t xml:space="preserve"> un l</w:t>
            </w:r>
            <w:r w:rsidR="005009C9" w:rsidRPr="00676230">
              <w:rPr>
                <w:sz w:val="25"/>
                <w:szCs w:val="25"/>
                <w:lang w:val="lv-LV"/>
              </w:rPr>
              <w:t>ikumprojekta „Par valsts budžetu 2017.gadam”</w:t>
            </w:r>
            <w:r w:rsidR="00250A76" w:rsidRPr="00676230">
              <w:rPr>
                <w:sz w:val="25"/>
                <w:szCs w:val="25"/>
                <w:lang w:val="lv-LV"/>
              </w:rPr>
              <w:t xml:space="preserve"> sagatavošanas un izskatīšanas procesā paredzēts finansējums </w:t>
            </w:r>
            <w:r w:rsidR="0003658E" w:rsidRPr="00676230">
              <w:rPr>
                <w:sz w:val="25"/>
                <w:szCs w:val="25"/>
                <w:lang w:val="lv-LV"/>
              </w:rPr>
              <w:t xml:space="preserve">2017.gadā </w:t>
            </w:r>
            <w:r w:rsidR="00250A76" w:rsidRPr="00676230">
              <w:rPr>
                <w:sz w:val="25"/>
                <w:szCs w:val="25"/>
                <w:lang w:val="lv-LV"/>
              </w:rPr>
              <w:t>1 013 684 </w:t>
            </w:r>
            <w:proofErr w:type="spellStart"/>
            <w:r w:rsidR="00250A76" w:rsidRPr="00676230">
              <w:rPr>
                <w:i/>
                <w:sz w:val="25"/>
                <w:szCs w:val="25"/>
                <w:lang w:val="lv-LV"/>
              </w:rPr>
              <w:t>euro</w:t>
            </w:r>
            <w:proofErr w:type="spellEnd"/>
            <w:r w:rsidR="00250A76" w:rsidRPr="00676230">
              <w:rPr>
                <w:sz w:val="25"/>
                <w:szCs w:val="25"/>
                <w:lang w:val="lv-LV"/>
              </w:rPr>
              <w:t> apmērā</w:t>
            </w:r>
            <w:r w:rsidR="00250A76" w:rsidRPr="00676230" w:rsidDel="00250A76">
              <w:rPr>
                <w:sz w:val="25"/>
                <w:szCs w:val="25"/>
                <w:lang w:val="lv-LV"/>
              </w:rPr>
              <w:t xml:space="preserve"> </w:t>
            </w:r>
            <w:r w:rsidR="00F140BF" w:rsidRPr="00676230">
              <w:rPr>
                <w:sz w:val="25"/>
                <w:szCs w:val="25"/>
                <w:lang w:val="lv-LV"/>
              </w:rPr>
              <w:t>nekustamā īpašuma „Bundulīši” Muceniekos, Ropažu novadā un patvēruma meklētāju izmitināšanas centra (turpmāk – PMIC) „Mucenieki” ēku un katlu mājas pārbūv</w:t>
            </w:r>
            <w:r w:rsidR="003437B7" w:rsidRPr="00676230">
              <w:rPr>
                <w:sz w:val="25"/>
                <w:szCs w:val="25"/>
                <w:lang w:val="lv-LV"/>
              </w:rPr>
              <w:t>e</w:t>
            </w:r>
            <w:r w:rsidR="00F140BF" w:rsidRPr="00676230">
              <w:rPr>
                <w:sz w:val="25"/>
                <w:szCs w:val="25"/>
                <w:lang w:val="lv-LV"/>
              </w:rPr>
              <w:t>i</w:t>
            </w:r>
            <w:r w:rsidRPr="00676230">
              <w:rPr>
                <w:sz w:val="25"/>
                <w:szCs w:val="25"/>
                <w:lang w:val="lv-LV"/>
              </w:rPr>
              <w:t>.</w:t>
            </w:r>
          </w:p>
          <w:p w14:paraId="60A784B1" w14:textId="01CC1305" w:rsidR="00270425" w:rsidRPr="00676230" w:rsidRDefault="00BC7F50" w:rsidP="00DC5189">
            <w:pPr>
              <w:spacing w:after="0" w:line="240" w:lineRule="auto"/>
              <w:ind w:firstLine="406"/>
              <w:jc w:val="both"/>
              <w:rPr>
                <w:sz w:val="25"/>
                <w:szCs w:val="25"/>
                <w:lang w:val="lv-LV"/>
              </w:rPr>
            </w:pPr>
            <w:r w:rsidRPr="00676230">
              <w:rPr>
                <w:sz w:val="25"/>
                <w:szCs w:val="25"/>
                <w:lang w:val="lv-LV"/>
              </w:rPr>
              <w:t>Lai pielāgotu nekustamo īpašumu „Bundulīši” patvēruma meklētāju izmitināšanai</w:t>
            </w:r>
            <w:r w:rsidR="006F4B20" w:rsidRPr="00676230">
              <w:rPr>
                <w:sz w:val="25"/>
                <w:szCs w:val="25"/>
                <w:lang w:val="lv-LV"/>
              </w:rPr>
              <w:t xml:space="preserve"> un veiktu </w:t>
            </w:r>
            <w:r w:rsidR="00F140BF" w:rsidRPr="00676230">
              <w:rPr>
                <w:sz w:val="25"/>
                <w:szCs w:val="25"/>
                <w:lang w:val="lv-LV"/>
              </w:rPr>
              <w:t>PMIC</w:t>
            </w:r>
            <w:r w:rsidR="006F4B20" w:rsidRPr="00676230">
              <w:rPr>
                <w:sz w:val="25"/>
                <w:szCs w:val="25"/>
                <w:lang w:val="lv-LV"/>
              </w:rPr>
              <w:t xml:space="preserve"> „Mucenieki” ēku un katlu mājas pārbūvi, </w:t>
            </w:r>
            <w:r w:rsidRPr="00676230">
              <w:rPr>
                <w:sz w:val="25"/>
                <w:szCs w:val="25"/>
                <w:lang w:val="lv-LV"/>
              </w:rPr>
              <w:t xml:space="preserve">Nodrošinājuma valsts aģentūra (turpmāk – aģentūra) atbilstoši Publisko iepirkumu likumam organizēja iepirkuma procedūru </w:t>
            </w:r>
            <w:r w:rsidRPr="00676230">
              <w:rPr>
                <w:sz w:val="25"/>
                <w:szCs w:val="25"/>
                <w:lang w:val="lv-LV"/>
              </w:rPr>
              <w:lastRenderedPageBreak/>
              <w:t>(iepirkuma identifikācijas numurs IeM NVA 2015/1550</w:t>
            </w:r>
            <w:r w:rsidR="0064370D" w:rsidRPr="00676230">
              <w:rPr>
                <w:sz w:val="25"/>
                <w:szCs w:val="25"/>
                <w:lang w:val="lv-LV"/>
              </w:rPr>
              <w:t>)</w:t>
            </w:r>
            <w:r w:rsidRPr="00676230">
              <w:rPr>
                <w:sz w:val="25"/>
                <w:szCs w:val="25"/>
                <w:lang w:val="lv-LV"/>
              </w:rPr>
              <w:t xml:space="preserve">, kā rezultātā </w:t>
            </w:r>
            <w:r w:rsidR="006F4B20" w:rsidRPr="00676230">
              <w:rPr>
                <w:sz w:val="25"/>
                <w:szCs w:val="25"/>
                <w:lang w:val="lv-LV"/>
              </w:rPr>
              <w:t xml:space="preserve">2016.gada 2.februārī aģentūra noslēdza būvdarbu līgumu </w:t>
            </w:r>
            <w:proofErr w:type="spellStart"/>
            <w:r w:rsidR="006F4B20" w:rsidRPr="00676230">
              <w:rPr>
                <w:sz w:val="25"/>
                <w:szCs w:val="25"/>
                <w:lang w:val="lv-LV"/>
              </w:rPr>
              <w:t>Nr.IeM</w:t>
            </w:r>
            <w:proofErr w:type="spellEnd"/>
            <w:r w:rsidR="006F4B20" w:rsidRPr="00676230">
              <w:rPr>
                <w:sz w:val="25"/>
                <w:szCs w:val="25"/>
                <w:lang w:val="lv-LV"/>
              </w:rPr>
              <w:t xml:space="preserve"> NVA 2016/4-</w:t>
            </w:r>
            <w:proofErr w:type="spellStart"/>
            <w:r w:rsidR="006F4B20" w:rsidRPr="00676230">
              <w:rPr>
                <w:sz w:val="25"/>
                <w:szCs w:val="25"/>
                <w:lang w:val="lv-LV"/>
              </w:rPr>
              <w:t>Būv</w:t>
            </w:r>
            <w:proofErr w:type="spellEnd"/>
            <w:r w:rsidR="006F4B20" w:rsidRPr="00676230">
              <w:rPr>
                <w:sz w:val="25"/>
                <w:szCs w:val="25"/>
                <w:lang w:val="lv-LV"/>
              </w:rPr>
              <w:t xml:space="preserve"> par PMIC „Mucenieki” papildus div</w:t>
            </w:r>
            <w:r w:rsidR="003437B7" w:rsidRPr="00676230">
              <w:rPr>
                <w:sz w:val="25"/>
                <w:szCs w:val="25"/>
                <w:lang w:val="lv-LV"/>
              </w:rPr>
              <w:t>u ēku un katlumājas pārbūvi ar S</w:t>
            </w:r>
            <w:r w:rsidR="006F4B20" w:rsidRPr="00676230">
              <w:rPr>
                <w:sz w:val="25"/>
                <w:szCs w:val="25"/>
                <w:lang w:val="lv-LV"/>
              </w:rPr>
              <w:t>abiedrību ar ierobež</w:t>
            </w:r>
            <w:r w:rsidR="003D20EA" w:rsidRPr="00676230">
              <w:rPr>
                <w:sz w:val="25"/>
                <w:szCs w:val="25"/>
                <w:lang w:val="lv-LV"/>
              </w:rPr>
              <w:t>ot</w:t>
            </w:r>
            <w:r w:rsidR="006F4B20" w:rsidRPr="00676230">
              <w:rPr>
                <w:sz w:val="25"/>
                <w:szCs w:val="25"/>
                <w:lang w:val="lv-LV"/>
              </w:rPr>
              <w:t xml:space="preserve">u atbildību „SKONTO BŪVE”, un </w:t>
            </w:r>
            <w:r w:rsidR="0064370D" w:rsidRPr="00676230">
              <w:rPr>
                <w:sz w:val="25"/>
                <w:szCs w:val="25"/>
                <w:lang w:val="lv-LV"/>
              </w:rPr>
              <w:t>2016.gada 3.februārī aģentūra noslēdza būvdarbu l</w:t>
            </w:r>
            <w:r w:rsidR="003437B7" w:rsidRPr="00676230">
              <w:rPr>
                <w:sz w:val="25"/>
                <w:szCs w:val="25"/>
                <w:lang w:val="lv-LV"/>
              </w:rPr>
              <w:t xml:space="preserve">īgumu </w:t>
            </w:r>
            <w:proofErr w:type="spellStart"/>
            <w:r w:rsidR="003437B7" w:rsidRPr="00676230">
              <w:rPr>
                <w:sz w:val="25"/>
                <w:szCs w:val="25"/>
                <w:lang w:val="lv-LV"/>
              </w:rPr>
              <w:t>Nr.IeM</w:t>
            </w:r>
            <w:proofErr w:type="spellEnd"/>
            <w:r w:rsidR="003437B7" w:rsidRPr="00676230">
              <w:rPr>
                <w:sz w:val="25"/>
                <w:szCs w:val="25"/>
                <w:lang w:val="lv-LV"/>
              </w:rPr>
              <w:t xml:space="preserve"> NVA 2016/6-</w:t>
            </w:r>
            <w:proofErr w:type="spellStart"/>
            <w:r w:rsidR="003437B7" w:rsidRPr="00676230">
              <w:rPr>
                <w:sz w:val="25"/>
                <w:szCs w:val="25"/>
                <w:lang w:val="lv-LV"/>
              </w:rPr>
              <w:t>Būv</w:t>
            </w:r>
            <w:proofErr w:type="spellEnd"/>
            <w:r w:rsidR="003437B7" w:rsidRPr="00676230">
              <w:rPr>
                <w:sz w:val="25"/>
                <w:szCs w:val="25"/>
                <w:lang w:val="lv-LV"/>
              </w:rPr>
              <w:t xml:space="preserve"> ar S</w:t>
            </w:r>
            <w:r w:rsidR="0064370D" w:rsidRPr="00676230">
              <w:rPr>
                <w:sz w:val="25"/>
                <w:szCs w:val="25"/>
                <w:lang w:val="lv-LV"/>
              </w:rPr>
              <w:t xml:space="preserve">abiedrību ar ierobežotu atbildību „ARČERS” par nekustamā īpašuma „Bundulīši” Mucenieki, Ropažu novads pārbūvi. </w:t>
            </w:r>
            <w:r w:rsidR="00270425" w:rsidRPr="00676230">
              <w:rPr>
                <w:bCs/>
                <w:sz w:val="25"/>
                <w:szCs w:val="25"/>
                <w:lang w:val="lv-LV"/>
              </w:rPr>
              <w:t xml:space="preserve">Saskaņā ar </w:t>
            </w:r>
            <w:r w:rsidR="003437B7" w:rsidRPr="00676230">
              <w:rPr>
                <w:bCs/>
                <w:sz w:val="25"/>
                <w:szCs w:val="25"/>
                <w:lang w:val="lv-LV"/>
              </w:rPr>
              <w:t xml:space="preserve">2016.gada 3.februārī </w:t>
            </w:r>
            <w:r w:rsidR="00270425" w:rsidRPr="00676230">
              <w:rPr>
                <w:bCs/>
                <w:sz w:val="25"/>
                <w:szCs w:val="25"/>
                <w:lang w:val="lv-LV"/>
              </w:rPr>
              <w:t>noslēgt</w:t>
            </w:r>
            <w:r w:rsidR="003437B7" w:rsidRPr="00676230">
              <w:rPr>
                <w:bCs/>
                <w:sz w:val="25"/>
                <w:szCs w:val="25"/>
                <w:lang w:val="lv-LV"/>
              </w:rPr>
              <w:t>o</w:t>
            </w:r>
            <w:r w:rsidR="00BD3D0C" w:rsidRPr="00676230">
              <w:rPr>
                <w:bCs/>
                <w:sz w:val="25"/>
                <w:szCs w:val="25"/>
                <w:lang w:val="lv-LV"/>
              </w:rPr>
              <w:t xml:space="preserve"> būvdarbu</w:t>
            </w:r>
            <w:r w:rsidR="00270425" w:rsidRPr="00676230">
              <w:rPr>
                <w:bCs/>
                <w:sz w:val="25"/>
                <w:szCs w:val="25"/>
                <w:lang w:val="lv-LV"/>
              </w:rPr>
              <w:t xml:space="preserve"> līgum</w:t>
            </w:r>
            <w:r w:rsidR="003437B7" w:rsidRPr="00676230">
              <w:rPr>
                <w:bCs/>
                <w:sz w:val="25"/>
                <w:szCs w:val="25"/>
                <w:lang w:val="lv-LV"/>
              </w:rPr>
              <w:t xml:space="preserve">u </w:t>
            </w:r>
            <w:proofErr w:type="spellStart"/>
            <w:r w:rsidR="003437B7" w:rsidRPr="00676230">
              <w:rPr>
                <w:bCs/>
                <w:sz w:val="25"/>
                <w:szCs w:val="25"/>
                <w:lang w:val="lv-LV"/>
              </w:rPr>
              <w:t>Nr.IeM</w:t>
            </w:r>
            <w:proofErr w:type="spellEnd"/>
            <w:r w:rsidR="003437B7" w:rsidRPr="00676230">
              <w:rPr>
                <w:bCs/>
                <w:sz w:val="25"/>
                <w:szCs w:val="25"/>
                <w:lang w:val="lv-LV"/>
              </w:rPr>
              <w:t xml:space="preserve"> NVA 2016/6-</w:t>
            </w:r>
            <w:proofErr w:type="spellStart"/>
            <w:r w:rsidR="003437B7" w:rsidRPr="00676230">
              <w:rPr>
                <w:bCs/>
                <w:sz w:val="25"/>
                <w:szCs w:val="25"/>
                <w:lang w:val="lv-LV"/>
              </w:rPr>
              <w:t>Būv</w:t>
            </w:r>
            <w:proofErr w:type="spellEnd"/>
            <w:r w:rsidR="00270425" w:rsidRPr="00676230">
              <w:rPr>
                <w:bCs/>
                <w:sz w:val="25"/>
                <w:szCs w:val="25"/>
                <w:lang w:val="lv-LV"/>
              </w:rPr>
              <w:t xml:space="preserve"> šobrīd ir izstrādāt</w:t>
            </w:r>
            <w:r w:rsidR="003437B7" w:rsidRPr="00676230">
              <w:rPr>
                <w:bCs/>
                <w:sz w:val="25"/>
                <w:szCs w:val="25"/>
                <w:lang w:val="lv-LV"/>
              </w:rPr>
              <w:t>s</w:t>
            </w:r>
            <w:r w:rsidR="00270425" w:rsidRPr="00676230">
              <w:rPr>
                <w:bCs/>
                <w:sz w:val="25"/>
                <w:szCs w:val="25"/>
                <w:lang w:val="lv-LV"/>
              </w:rPr>
              <w:t xml:space="preserve"> un saskaņot</w:t>
            </w:r>
            <w:r w:rsidR="00F93094" w:rsidRPr="00676230">
              <w:rPr>
                <w:bCs/>
                <w:sz w:val="25"/>
                <w:szCs w:val="25"/>
                <w:lang w:val="lv-LV"/>
              </w:rPr>
              <w:t>s</w:t>
            </w:r>
            <w:r w:rsidR="00270425" w:rsidRPr="00676230">
              <w:rPr>
                <w:bCs/>
                <w:sz w:val="25"/>
                <w:szCs w:val="25"/>
                <w:lang w:val="lv-LV"/>
              </w:rPr>
              <w:t xml:space="preserve"> būvprojekt</w:t>
            </w:r>
            <w:r w:rsidR="00F93094" w:rsidRPr="00676230">
              <w:rPr>
                <w:bCs/>
                <w:sz w:val="25"/>
                <w:szCs w:val="25"/>
                <w:lang w:val="lv-LV"/>
              </w:rPr>
              <w:t>s</w:t>
            </w:r>
            <w:r w:rsidR="00270425" w:rsidRPr="00676230">
              <w:rPr>
                <w:bCs/>
                <w:sz w:val="25"/>
                <w:szCs w:val="25"/>
                <w:lang w:val="lv-LV"/>
              </w:rPr>
              <w:t xml:space="preserve"> </w:t>
            </w:r>
            <w:r w:rsidR="006F4B20" w:rsidRPr="00676230">
              <w:rPr>
                <w:bCs/>
                <w:sz w:val="25"/>
                <w:szCs w:val="25"/>
                <w:lang w:val="lv-LV"/>
              </w:rPr>
              <w:t xml:space="preserve">nekustamā īpašuma </w:t>
            </w:r>
            <w:r w:rsidR="00270425" w:rsidRPr="00676230">
              <w:rPr>
                <w:sz w:val="25"/>
                <w:szCs w:val="25"/>
                <w:lang w:val="lv-LV"/>
              </w:rPr>
              <w:t xml:space="preserve">„Bundulīši” </w:t>
            </w:r>
            <w:r w:rsidR="00270425" w:rsidRPr="00676230">
              <w:rPr>
                <w:bCs/>
                <w:sz w:val="25"/>
                <w:szCs w:val="25"/>
                <w:lang w:val="lv-LV"/>
              </w:rPr>
              <w:t>pārb</w:t>
            </w:r>
            <w:r w:rsidR="00B169FC" w:rsidRPr="00676230">
              <w:rPr>
                <w:bCs/>
                <w:sz w:val="25"/>
                <w:szCs w:val="25"/>
                <w:lang w:val="lv-LV"/>
              </w:rPr>
              <w:t>ūvei</w:t>
            </w:r>
            <w:r w:rsidR="003437B7" w:rsidRPr="00676230">
              <w:rPr>
                <w:bCs/>
                <w:sz w:val="25"/>
                <w:szCs w:val="25"/>
                <w:lang w:val="lv-LV"/>
              </w:rPr>
              <w:t>,</w:t>
            </w:r>
            <w:r w:rsidR="00B169FC" w:rsidRPr="00676230">
              <w:rPr>
                <w:bCs/>
                <w:sz w:val="25"/>
                <w:szCs w:val="25"/>
                <w:lang w:val="lv-LV"/>
              </w:rPr>
              <w:t xml:space="preserve"> un ir uzsākti būvdarbi</w:t>
            </w:r>
            <w:r w:rsidR="00270425" w:rsidRPr="00676230">
              <w:rPr>
                <w:kern w:val="28"/>
                <w:sz w:val="25"/>
                <w:szCs w:val="25"/>
                <w:lang w:val="lv-LV" w:eastAsia="lv-LV"/>
              </w:rPr>
              <w:t>.</w:t>
            </w:r>
          </w:p>
          <w:p w14:paraId="2F05ABAC" w14:textId="36345820" w:rsidR="00B169FC" w:rsidRPr="00676230" w:rsidRDefault="00C36397" w:rsidP="006529DC">
            <w:pPr>
              <w:pStyle w:val="ListParagraph"/>
              <w:ind w:left="0" w:firstLine="406"/>
              <w:jc w:val="both"/>
              <w:rPr>
                <w:kern w:val="28"/>
                <w:sz w:val="25"/>
                <w:szCs w:val="25"/>
                <w:lang w:val="lv-LV" w:eastAsia="lv-LV"/>
              </w:rPr>
            </w:pPr>
            <w:r w:rsidRPr="00676230">
              <w:rPr>
                <w:kern w:val="28"/>
                <w:sz w:val="25"/>
                <w:szCs w:val="25"/>
                <w:lang w:val="lv-LV" w:eastAsia="lv-LV"/>
              </w:rPr>
              <w:t>Projektēšanas nosacījumu izpildes laikā</w:t>
            </w:r>
            <w:r w:rsidR="00B169FC" w:rsidRPr="00676230">
              <w:rPr>
                <w:kern w:val="28"/>
                <w:sz w:val="25"/>
                <w:szCs w:val="25"/>
                <w:lang w:val="lv-LV" w:eastAsia="lv-LV"/>
              </w:rPr>
              <w:t xml:space="preserve"> no Ropažu novada  </w:t>
            </w:r>
            <w:r w:rsidR="006A0E03" w:rsidRPr="00676230">
              <w:rPr>
                <w:kern w:val="28"/>
                <w:sz w:val="25"/>
                <w:szCs w:val="25"/>
                <w:lang w:val="lv-LV" w:eastAsia="lv-LV"/>
              </w:rPr>
              <w:t>Sabiedrības ar ierobežotu atbildību</w:t>
            </w:r>
            <w:r w:rsidR="003D4755" w:rsidRPr="00676230">
              <w:rPr>
                <w:kern w:val="28"/>
                <w:sz w:val="25"/>
                <w:szCs w:val="25"/>
                <w:lang w:val="lv-LV" w:eastAsia="lv-LV"/>
              </w:rPr>
              <w:t xml:space="preserve"> </w:t>
            </w:r>
            <w:r w:rsidR="00B169FC" w:rsidRPr="00676230">
              <w:rPr>
                <w:kern w:val="28"/>
                <w:sz w:val="25"/>
                <w:szCs w:val="25"/>
                <w:lang w:val="lv-LV" w:eastAsia="lv-LV"/>
              </w:rPr>
              <w:t>„</w:t>
            </w:r>
            <w:r w:rsidR="003D4755" w:rsidRPr="00676230">
              <w:rPr>
                <w:kern w:val="28"/>
                <w:sz w:val="25"/>
                <w:szCs w:val="25"/>
                <w:lang w:val="lv-LV" w:eastAsia="lv-LV"/>
              </w:rPr>
              <w:t>CIEMATS</w:t>
            </w:r>
            <w:r w:rsidR="00B169FC" w:rsidRPr="00676230">
              <w:rPr>
                <w:kern w:val="28"/>
                <w:sz w:val="25"/>
                <w:szCs w:val="25"/>
                <w:lang w:val="lv-LV" w:eastAsia="lv-LV"/>
              </w:rPr>
              <w:t xml:space="preserve">” 2016.gada 22.martā </w:t>
            </w:r>
            <w:r w:rsidR="003437B7" w:rsidRPr="00676230">
              <w:rPr>
                <w:kern w:val="28"/>
                <w:sz w:val="25"/>
                <w:szCs w:val="25"/>
                <w:lang w:val="lv-LV" w:eastAsia="lv-LV"/>
              </w:rPr>
              <w:t xml:space="preserve">tika </w:t>
            </w:r>
            <w:r w:rsidR="00B169FC" w:rsidRPr="00676230">
              <w:rPr>
                <w:kern w:val="28"/>
                <w:sz w:val="25"/>
                <w:szCs w:val="25"/>
                <w:lang w:val="lv-LV" w:eastAsia="lv-LV"/>
              </w:rPr>
              <w:t>saņemti tehniskie noteikumi Nr.2.3.1./51, kuru 2016.gada 7.aprīļa papildinājumā ir noteikts, k</w:t>
            </w:r>
            <w:r w:rsidR="00B23E1A" w:rsidRPr="00676230">
              <w:rPr>
                <w:kern w:val="28"/>
                <w:sz w:val="25"/>
                <w:szCs w:val="25"/>
                <w:lang w:val="lv-LV" w:eastAsia="lv-LV"/>
              </w:rPr>
              <w:t xml:space="preserve">a ir nepieciešams palielināt notekūdeņu </w:t>
            </w:r>
            <w:r w:rsidR="00B169FC" w:rsidRPr="00676230">
              <w:rPr>
                <w:kern w:val="28"/>
                <w:sz w:val="25"/>
                <w:szCs w:val="25"/>
                <w:lang w:val="lv-LV" w:eastAsia="lv-LV"/>
              </w:rPr>
              <w:t>attīrīšanas iekārtu jaud</w:t>
            </w:r>
            <w:r w:rsidR="00B23E1A" w:rsidRPr="00676230">
              <w:rPr>
                <w:kern w:val="28"/>
                <w:sz w:val="25"/>
                <w:szCs w:val="25"/>
                <w:lang w:val="lv-LV" w:eastAsia="lv-LV"/>
              </w:rPr>
              <w:t>u</w:t>
            </w:r>
            <w:r w:rsidR="00BD3D0C" w:rsidRPr="00676230">
              <w:rPr>
                <w:kern w:val="28"/>
                <w:sz w:val="25"/>
                <w:szCs w:val="25"/>
                <w:lang w:val="lv-LV" w:eastAsia="lv-LV"/>
              </w:rPr>
              <w:t xml:space="preserve"> </w:t>
            </w:r>
            <w:r w:rsidR="00B169FC" w:rsidRPr="00676230">
              <w:rPr>
                <w:kern w:val="28"/>
                <w:sz w:val="25"/>
                <w:szCs w:val="25"/>
                <w:lang w:val="lv-LV" w:eastAsia="lv-LV"/>
              </w:rPr>
              <w:t>no 125m</w:t>
            </w:r>
            <w:r w:rsidR="00B169FC" w:rsidRPr="00676230">
              <w:rPr>
                <w:kern w:val="28"/>
                <w:sz w:val="25"/>
                <w:szCs w:val="25"/>
                <w:vertAlign w:val="superscript"/>
                <w:lang w:val="lv-LV" w:eastAsia="lv-LV"/>
              </w:rPr>
              <w:t>3</w:t>
            </w:r>
            <w:r w:rsidR="00B169FC" w:rsidRPr="00676230">
              <w:rPr>
                <w:kern w:val="28"/>
                <w:sz w:val="25"/>
                <w:szCs w:val="25"/>
                <w:lang w:val="lv-LV" w:eastAsia="lv-LV"/>
              </w:rPr>
              <w:t>/</w:t>
            </w:r>
            <w:proofErr w:type="spellStart"/>
            <w:r w:rsidR="00B169FC" w:rsidRPr="00676230">
              <w:rPr>
                <w:kern w:val="28"/>
                <w:sz w:val="25"/>
                <w:szCs w:val="25"/>
                <w:lang w:val="lv-LV" w:eastAsia="lv-LV"/>
              </w:rPr>
              <w:t>dnn</w:t>
            </w:r>
            <w:proofErr w:type="spellEnd"/>
            <w:r w:rsidR="00B169FC" w:rsidRPr="00676230">
              <w:rPr>
                <w:kern w:val="28"/>
                <w:sz w:val="25"/>
                <w:szCs w:val="25"/>
                <w:lang w:val="lv-LV" w:eastAsia="lv-LV"/>
              </w:rPr>
              <w:t xml:space="preserve"> uz 250m</w:t>
            </w:r>
            <w:r w:rsidR="00B169FC" w:rsidRPr="00676230">
              <w:rPr>
                <w:kern w:val="28"/>
                <w:sz w:val="25"/>
                <w:szCs w:val="25"/>
                <w:vertAlign w:val="superscript"/>
                <w:lang w:val="lv-LV" w:eastAsia="lv-LV"/>
              </w:rPr>
              <w:t>3</w:t>
            </w:r>
            <w:r w:rsidR="00B169FC" w:rsidRPr="00676230">
              <w:rPr>
                <w:kern w:val="28"/>
                <w:sz w:val="25"/>
                <w:szCs w:val="25"/>
                <w:lang w:val="lv-LV" w:eastAsia="lv-LV"/>
              </w:rPr>
              <w:t>/</w:t>
            </w:r>
            <w:proofErr w:type="spellStart"/>
            <w:r w:rsidR="00B169FC" w:rsidRPr="00676230">
              <w:rPr>
                <w:kern w:val="28"/>
                <w:sz w:val="25"/>
                <w:szCs w:val="25"/>
                <w:lang w:val="lv-LV" w:eastAsia="lv-LV"/>
              </w:rPr>
              <w:t>dnn</w:t>
            </w:r>
            <w:proofErr w:type="spellEnd"/>
            <w:r w:rsidR="00B23E1A" w:rsidRPr="00676230">
              <w:rPr>
                <w:kern w:val="28"/>
                <w:sz w:val="25"/>
                <w:szCs w:val="25"/>
                <w:lang w:val="lv-LV" w:eastAsia="lv-LV"/>
              </w:rPr>
              <w:t xml:space="preserve">. </w:t>
            </w:r>
            <w:r w:rsidR="006529DC" w:rsidRPr="00676230">
              <w:rPr>
                <w:kern w:val="28"/>
                <w:sz w:val="25"/>
                <w:szCs w:val="25"/>
                <w:lang w:val="lv-LV" w:eastAsia="lv-LV"/>
              </w:rPr>
              <w:t xml:space="preserve">Ropažu novada Sabiedrība ar ierobežotu atbildību „CIEMATS” </w:t>
            </w:r>
            <w:r w:rsidR="00181D87" w:rsidRPr="00676230">
              <w:rPr>
                <w:kern w:val="28"/>
                <w:sz w:val="25"/>
                <w:szCs w:val="25"/>
                <w:lang w:val="lv-LV" w:eastAsia="lv-LV"/>
              </w:rPr>
              <w:t xml:space="preserve">izstrādāja </w:t>
            </w:r>
            <w:r w:rsidR="006529DC" w:rsidRPr="00676230">
              <w:rPr>
                <w:kern w:val="28"/>
                <w:sz w:val="25"/>
                <w:szCs w:val="25"/>
                <w:lang w:val="lv-LV" w:eastAsia="lv-LV"/>
              </w:rPr>
              <w:t xml:space="preserve">notekūdeņu attīrīšanas iekārtu modernizācijas projektu, taču 1998.gadā izbūvēja tikai pusi no šajā projektā paredzētā apjoma, kā arī </w:t>
            </w:r>
            <w:r w:rsidR="00D1346E" w:rsidRPr="00676230">
              <w:rPr>
                <w:kern w:val="28"/>
                <w:sz w:val="25"/>
                <w:szCs w:val="25"/>
                <w:lang w:val="lv-LV" w:eastAsia="lv-LV"/>
              </w:rPr>
              <w:t>netika</w:t>
            </w:r>
            <w:r w:rsidR="006529DC" w:rsidRPr="00676230">
              <w:rPr>
                <w:kern w:val="28"/>
                <w:sz w:val="25"/>
                <w:szCs w:val="25"/>
                <w:lang w:val="lv-LV" w:eastAsia="lv-LV"/>
              </w:rPr>
              <w:t xml:space="preserve"> uzstādīts pietiekams elektroģeneratoru skaits, lai nodrošinātu notekūdeņu attīrīšanas iekārtu darbību elektrības atslēguma gadījumā. Pašreiz notekūdeņu attīrīšanas iekārtas strādā ar maksimālo noslodzi, jo ir palielinājies attīrāmo notekūdeņu daudzums</w:t>
            </w:r>
            <w:r w:rsidR="00A87C80" w:rsidRPr="00676230">
              <w:rPr>
                <w:kern w:val="28"/>
                <w:sz w:val="25"/>
                <w:szCs w:val="25"/>
                <w:lang w:val="lv-LV" w:eastAsia="lv-LV"/>
              </w:rPr>
              <w:t xml:space="preserve"> no</w:t>
            </w:r>
            <w:r w:rsidR="006529DC" w:rsidRPr="00676230">
              <w:rPr>
                <w:kern w:val="28"/>
                <w:sz w:val="25"/>
                <w:szCs w:val="25"/>
                <w:lang w:val="lv-LV" w:eastAsia="lv-LV"/>
              </w:rPr>
              <w:t xml:space="preserve"> ražošanas uzņēmum</w:t>
            </w:r>
            <w:r w:rsidR="00A87C80" w:rsidRPr="00676230">
              <w:rPr>
                <w:kern w:val="28"/>
                <w:sz w:val="25"/>
                <w:szCs w:val="25"/>
                <w:lang w:val="lv-LV" w:eastAsia="lv-LV"/>
              </w:rPr>
              <w:t>iem, kas atrodas Muceniek</w:t>
            </w:r>
            <w:r w:rsidR="00E57129" w:rsidRPr="00676230">
              <w:rPr>
                <w:kern w:val="28"/>
                <w:sz w:val="25"/>
                <w:szCs w:val="25"/>
                <w:lang w:val="lv-LV" w:eastAsia="lv-LV"/>
              </w:rPr>
              <w:t>os</w:t>
            </w:r>
            <w:r w:rsidR="006529DC" w:rsidRPr="00676230">
              <w:rPr>
                <w:kern w:val="28"/>
                <w:sz w:val="25"/>
                <w:szCs w:val="25"/>
                <w:lang w:val="lv-LV" w:eastAsia="lv-LV"/>
              </w:rPr>
              <w:t>. Vides aizsardzības un reģionālas attīstības ministrija 2016.gada 19.augusta vēstulē Nr.4.3-2/18-1e/6227</w:t>
            </w:r>
            <w:r w:rsidR="00181D87" w:rsidRPr="00676230">
              <w:rPr>
                <w:kern w:val="28"/>
                <w:sz w:val="25"/>
                <w:szCs w:val="25"/>
                <w:lang w:val="lv-LV" w:eastAsia="lv-LV"/>
              </w:rPr>
              <w:t xml:space="preserve"> „Par sadzīves notekūdeņu attīrīšanas sistēmu Ropažu novada Muceniekos”</w:t>
            </w:r>
            <w:r w:rsidR="006529DC" w:rsidRPr="00676230">
              <w:rPr>
                <w:kern w:val="28"/>
                <w:sz w:val="25"/>
                <w:szCs w:val="25"/>
                <w:lang w:val="lv-LV" w:eastAsia="lv-LV"/>
              </w:rPr>
              <w:t xml:space="preserve"> Iekšlietu ministrijai norādīja, ka Vides aizsardzības un reģionālās attīstības ministrijas rīcībā nav pieejams finansējums Ropažu novada Mucenieku notekūdeņu attīrīšanas iekārtu jaudas palielināšanai, kā arī līdzekļus tam nevar piešķirt no Eiropas Savienības fondu 2014.-2020.gada plānošanas perioda darbības programmas „Izaugsme un nodarbinātība” 5.3.1.specifiskā atbalsta mērķa „Attīstīt un uzlabot ūdensapgādes un kanalizācijas sistēmas pakalpojumu kvalitāti un nodrošināt pieslēgšanas iespējas”. </w:t>
            </w:r>
            <w:r w:rsidR="00D1346E" w:rsidRPr="00676230">
              <w:rPr>
                <w:kern w:val="28"/>
                <w:sz w:val="25"/>
                <w:szCs w:val="25"/>
                <w:lang w:val="lv-LV" w:eastAsia="lv-LV"/>
              </w:rPr>
              <w:t>Ministru kabineta 2015.gada 29.septembra sēdē (prot. Nr.51 60.§ 7.</w:t>
            </w:r>
            <w:r w:rsidR="006529DC" w:rsidRPr="00676230">
              <w:rPr>
                <w:kern w:val="28"/>
                <w:sz w:val="25"/>
                <w:szCs w:val="25"/>
                <w:lang w:val="lv-LV" w:eastAsia="lv-LV"/>
              </w:rPr>
              <w:t xml:space="preserve">punkts) </w:t>
            </w:r>
            <w:r w:rsidR="00D1346E" w:rsidRPr="00676230">
              <w:rPr>
                <w:kern w:val="28"/>
                <w:sz w:val="25"/>
                <w:szCs w:val="25"/>
                <w:lang w:val="lv-LV" w:eastAsia="lv-LV"/>
              </w:rPr>
              <w:t>norādīts, ka tiks izteikts</w:t>
            </w:r>
            <w:r w:rsidR="006529DC" w:rsidRPr="00676230">
              <w:rPr>
                <w:kern w:val="28"/>
                <w:sz w:val="25"/>
                <w:szCs w:val="25"/>
                <w:lang w:val="lv-LV" w:eastAsia="lv-LV"/>
              </w:rPr>
              <w:t xml:space="preserve"> aicinājums pašvaldībām aktīvi iesaistīties bēgļu un personu ar alternatīvo statusu izmitinā</w:t>
            </w:r>
            <w:r w:rsidR="00D1346E" w:rsidRPr="00676230">
              <w:rPr>
                <w:kern w:val="28"/>
                <w:sz w:val="25"/>
                <w:szCs w:val="25"/>
                <w:lang w:val="lv-LV" w:eastAsia="lv-LV"/>
              </w:rPr>
              <w:t xml:space="preserve">šanu nodrošināšanā, turklāt </w:t>
            </w:r>
            <w:r w:rsidR="006529DC" w:rsidRPr="00676230">
              <w:rPr>
                <w:kern w:val="28"/>
                <w:sz w:val="25"/>
                <w:szCs w:val="25"/>
                <w:lang w:val="lv-LV" w:eastAsia="lv-LV"/>
              </w:rPr>
              <w:t xml:space="preserve">Rīcības plāns paredz patvēruma meklētāju jautājuma risināšanā iesaistīt arī pašvaldības un kompensēt tām finanšu līdzekļu izdevumus, kas saistīti ar patvēruma meklētāju izmitināšanu. </w:t>
            </w:r>
            <w:r w:rsidR="00B23E1A" w:rsidRPr="00676230">
              <w:rPr>
                <w:sz w:val="25"/>
                <w:szCs w:val="25"/>
                <w:lang w:val="lv-LV"/>
              </w:rPr>
              <w:t>Ņ</w:t>
            </w:r>
            <w:r w:rsidR="00D1346E" w:rsidRPr="00676230">
              <w:rPr>
                <w:sz w:val="25"/>
                <w:szCs w:val="25"/>
                <w:lang w:val="lv-LV"/>
              </w:rPr>
              <w:t>emot vērā</w:t>
            </w:r>
            <w:r w:rsidR="00B23E1A" w:rsidRPr="00676230">
              <w:rPr>
                <w:sz w:val="25"/>
                <w:szCs w:val="25"/>
                <w:lang w:val="lv-LV"/>
              </w:rPr>
              <w:t xml:space="preserve">, ka </w:t>
            </w:r>
            <w:r w:rsidR="00976F41" w:rsidRPr="00676230">
              <w:rPr>
                <w:sz w:val="25"/>
                <w:szCs w:val="25"/>
                <w:lang w:val="lv-LV"/>
              </w:rPr>
              <w:t>notekūdeņu attīrīšanas iekārtas</w:t>
            </w:r>
            <w:r w:rsidR="00B23E1A" w:rsidRPr="00676230">
              <w:rPr>
                <w:sz w:val="25"/>
                <w:szCs w:val="25"/>
                <w:lang w:val="lv-LV"/>
              </w:rPr>
              <w:t xml:space="preserve"> pašreiz Muceniekos </w:t>
            </w:r>
            <w:r w:rsidR="00B169FC" w:rsidRPr="00676230">
              <w:rPr>
                <w:sz w:val="25"/>
                <w:szCs w:val="25"/>
                <w:lang w:val="lv-LV"/>
              </w:rPr>
              <w:t>strādā ar maksimāl</w:t>
            </w:r>
            <w:r w:rsidRPr="00676230">
              <w:rPr>
                <w:sz w:val="25"/>
                <w:szCs w:val="25"/>
                <w:lang w:val="lv-LV"/>
              </w:rPr>
              <w:t>u</w:t>
            </w:r>
            <w:r w:rsidR="00B169FC" w:rsidRPr="00676230">
              <w:rPr>
                <w:sz w:val="25"/>
                <w:szCs w:val="25"/>
                <w:lang w:val="lv-LV"/>
              </w:rPr>
              <w:t xml:space="preserve"> noslodzi un</w:t>
            </w:r>
            <w:r w:rsidR="00EB30A5" w:rsidRPr="00676230">
              <w:rPr>
                <w:sz w:val="25"/>
                <w:szCs w:val="25"/>
                <w:lang w:val="lv-LV"/>
              </w:rPr>
              <w:t>,</w:t>
            </w:r>
            <w:r w:rsidR="00B169FC" w:rsidRPr="00676230">
              <w:rPr>
                <w:sz w:val="25"/>
                <w:szCs w:val="25"/>
                <w:lang w:val="lv-LV"/>
              </w:rPr>
              <w:t xml:space="preserve"> palielinoties iedzīvotāju</w:t>
            </w:r>
            <w:r w:rsidR="00B23E1A" w:rsidRPr="00676230">
              <w:rPr>
                <w:sz w:val="25"/>
                <w:szCs w:val="25"/>
                <w:lang w:val="lv-LV"/>
              </w:rPr>
              <w:t xml:space="preserve"> </w:t>
            </w:r>
            <w:r w:rsidR="00B169FC" w:rsidRPr="00676230">
              <w:rPr>
                <w:sz w:val="25"/>
                <w:szCs w:val="25"/>
                <w:lang w:val="lv-LV"/>
              </w:rPr>
              <w:t>skaitam</w:t>
            </w:r>
            <w:r w:rsidR="00EB30A5" w:rsidRPr="00676230">
              <w:rPr>
                <w:sz w:val="25"/>
                <w:szCs w:val="25"/>
                <w:lang w:val="lv-LV"/>
              </w:rPr>
              <w:t>,</w:t>
            </w:r>
            <w:r w:rsidR="00B23E1A" w:rsidRPr="00676230">
              <w:rPr>
                <w:sz w:val="25"/>
                <w:szCs w:val="25"/>
                <w:lang w:val="lv-LV"/>
              </w:rPr>
              <w:t xml:space="preserve"> nebūs iespējams nodrošināt</w:t>
            </w:r>
            <w:r w:rsidR="00B169FC" w:rsidRPr="00676230">
              <w:rPr>
                <w:sz w:val="25"/>
                <w:szCs w:val="25"/>
                <w:lang w:val="lv-LV"/>
              </w:rPr>
              <w:t xml:space="preserve"> notekūdeņu </w:t>
            </w:r>
            <w:r w:rsidR="00B169FC" w:rsidRPr="00676230">
              <w:rPr>
                <w:sz w:val="25"/>
                <w:szCs w:val="25"/>
                <w:lang w:val="lv-LV"/>
              </w:rPr>
              <w:lastRenderedPageBreak/>
              <w:t xml:space="preserve">pieņemšanu un attīrīšanu, ir nepieciešams izbūvēt </w:t>
            </w:r>
            <w:r w:rsidR="007C3839" w:rsidRPr="00676230">
              <w:rPr>
                <w:sz w:val="25"/>
                <w:szCs w:val="25"/>
                <w:lang w:val="lv-LV"/>
              </w:rPr>
              <w:t xml:space="preserve">papildu </w:t>
            </w:r>
            <w:r w:rsidR="00B169FC" w:rsidRPr="00676230">
              <w:rPr>
                <w:sz w:val="25"/>
                <w:szCs w:val="25"/>
                <w:lang w:val="lv-LV"/>
              </w:rPr>
              <w:t>notekūdeņu attīrīšanas bloku.</w:t>
            </w:r>
            <w:r w:rsidR="003437B7" w:rsidRPr="00676230">
              <w:rPr>
                <w:sz w:val="25"/>
                <w:szCs w:val="25"/>
                <w:lang w:val="lv-LV"/>
              </w:rPr>
              <w:t xml:space="preserve"> Saskaņā ar </w:t>
            </w:r>
            <w:r w:rsidR="00EB30A5" w:rsidRPr="00676230">
              <w:rPr>
                <w:sz w:val="25"/>
                <w:szCs w:val="25"/>
                <w:lang w:val="lv-LV"/>
              </w:rPr>
              <w:t xml:space="preserve">aģentūras </w:t>
            </w:r>
            <w:r w:rsidR="003437B7" w:rsidRPr="00676230">
              <w:rPr>
                <w:sz w:val="25"/>
                <w:szCs w:val="25"/>
                <w:lang w:val="lv-LV"/>
              </w:rPr>
              <w:t>veiktajiem aprēķiniem</w:t>
            </w:r>
            <w:r w:rsidR="00B169FC" w:rsidRPr="00676230">
              <w:rPr>
                <w:sz w:val="25"/>
                <w:szCs w:val="25"/>
                <w:lang w:val="lv-LV"/>
              </w:rPr>
              <w:t xml:space="preserve"> ir nepieciešams papildu finansējums </w:t>
            </w:r>
            <w:r w:rsidR="00B23E1A" w:rsidRPr="00676230">
              <w:rPr>
                <w:sz w:val="25"/>
                <w:szCs w:val="25"/>
                <w:lang w:val="lv-LV"/>
              </w:rPr>
              <w:t xml:space="preserve">Mucenieku notekūdeņu </w:t>
            </w:r>
            <w:r w:rsidR="00B169FC" w:rsidRPr="00676230">
              <w:rPr>
                <w:sz w:val="25"/>
                <w:szCs w:val="25"/>
                <w:lang w:val="lv-LV"/>
              </w:rPr>
              <w:t xml:space="preserve">attīrīšanas iekārtu pārbūvei </w:t>
            </w:r>
            <w:r w:rsidR="00B169FC" w:rsidRPr="00676230">
              <w:rPr>
                <w:sz w:val="25"/>
                <w:szCs w:val="25"/>
                <w:u w:val="single"/>
                <w:lang w:val="lv-LV"/>
              </w:rPr>
              <w:t xml:space="preserve">204 574 </w:t>
            </w:r>
            <w:proofErr w:type="spellStart"/>
            <w:r w:rsidR="00B169FC" w:rsidRPr="00676230">
              <w:rPr>
                <w:i/>
                <w:sz w:val="25"/>
                <w:szCs w:val="25"/>
                <w:u w:val="single"/>
                <w:lang w:val="lv-LV"/>
              </w:rPr>
              <w:t>euro</w:t>
            </w:r>
            <w:proofErr w:type="spellEnd"/>
            <w:r w:rsidR="00B169FC" w:rsidRPr="00676230">
              <w:rPr>
                <w:sz w:val="25"/>
                <w:szCs w:val="25"/>
                <w:lang w:val="lv-LV"/>
              </w:rPr>
              <w:t xml:space="preserve"> apmērā.</w:t>
            </w:r>
          </w:p>
          <w:p w14:paraId="5824CEED" w14:textId="4A7F61DB" w:rsidR="003437B7" w:rsidRPr="00676230" w:rsidRDefault="00270425" w:rsidP="00B550EF">
            <w:pPr>
              <w:pStyle w:val="ListParagraph"/>
              <w:ind w:left="0" w:firstLine="406"/>
              <w:jc w:val="both"/>
              <w:rPr>
                <w:sz w:val="25"/>
                <w:szCs w:val="25"/>
                <w:lang w:val="lv-LV"/>
              </w:rPr>
            </w:pPr>
            <w:r w:rsidRPr="00676230">
              <w:rPr>
                <w:sz w:val="25"/>
                <w:szCs w:val="25"/>
                <w:shd w:val="clear" w:color="auto" w:fill="FFFFFF"/>
                <w:lang w:val="lv-LV"/>
              </w:rPr>
              <w:t>Sākotnēji</w:t>
            </w:r>
            <w:r w:rsidR="007361A0" w:rsidRPr="00676230">
              <w:rPr>
                <w:sz w:val="25"/>
                <w:szCs w:val="25"/>
                <w:shd w:val="clear" w:color="auto" w:fill="FFFFFF"/>
                <w:lang w:val="lv-LV"/>
              </w:rPr>
              <w:t>,</w:t>
            </w:r>
            <w:r w:rsidRPr="00676230">
              <w:rPr>
                <w:sz w:val="25"/>
                <w:szCs w:val="25"/>
                <w:shd w:val="clear" w:color="auto" w:fill="FFFFFF"/>
                <w:lang w:val="lv-LV"/>
              </w:rPr>
              <w:t xml:space="preserve"> izstrādājot telpu programmu</w:t>
            </w:r>
            <w:r w:rsidR="007361A0" w:rsidRPr="00676230">
              <w:rPr>
                <w:sz w:val="25"/>
                <w:szCs w:val="25"/>
                <w:shd w:val="clear" w:color="auto" w:fill="FFFFFF"/>
                <w:lang w:val="lv-LV"/>
              </w:rPr>
              <w:t>,</w:t>
            </w:r>
            <w:r w:rsidRPr="00676230">
              <w:rPr>
                <w:sz w:val="25"/>
                <w:szCs w:val="25"/>
                <w:shd w:val="clear" w:color="auto" w:fill="FFFFFF"/>
                <w:lang w:val="lv-LV"/>
              </w:rPr>
              <w:t xml:space="preserve"> visa </w:t>
            </w:r>
            <w:r w:rsidR="00444686" w:rsidRPr="00676230">
              <w:rPr>
                <w:sz w:val="25"/>
                <w:szCs w:val="25"/>
                <w:shd w:val="clear" w:color="auto" w:fill="FFFFFF"/>
                <w:lang w:val="lv-LV"/>
              </w:rPr>
              <w:t xml:space="preserve">dzīvojamās mājas jaunbūve </w:t>
            </w:r>
            <w:r w:rsidRPr="00676230">
              <w:rPr>
                <w:sz w:val="25"/>
                <w:szCs w:val="25"/>
                <w:shd w:val="clear" w:color="auto" w:fill="FFFFFF"/>
                <w:lang w:val="lv-LV"/>
              </w:rPr>
              <w:t xml:space="preserve">„Bundulīši” bija paredzēta tikai </w:t>
            </w:r>
            <w:r w:rsidR="006A0E03" w:rsidRPr="00676230">
              <w:rPr>
                <w:bCs/>
                <w:sz w:val="25"/>
                <w:szCs w:val="25"/>
                <w:lang w:val="lv-LV" w:eastAsia="lv-LV"/>
              </w:rPr>
              <w:t>PMIC</w:t>
            </w:r>
            <w:r w:rsidR="003437B7" w:rsidRPr="00676230">
              <w:rPr>
                <w:bCs/>
                <w:sz w:val="25"/>
                <w:szCs w:val="25"/>
                <w:lang w:val="lv-LV" w:eastAsia="lv-LV"/>
              </w:rPr>
              <w:t xml:space="preserve"> vajadzībām</w:t>
            </w:r>
            <w:r w:rsidRPr="00676230">
              <w:rPr>
                <w:bCs/>
                <w:sz w:val="25"/>
                <w:szCs w:val="25"/>
                <w:lang w:val="lv-LV" w:eastAsia="lv-LV"/>
              </w:rPr>
              <w:t xml:space="preserve">, bet </w:t>
            </w:r>
            <w:r w:rsidR="003437B7" w:rsidRPr="00676230">
              <w:rPr>
                <w:sz w:val="25"/>
                <w:szCs w:val="25"/>
                <w:shd w:val="clear" w:color="auto" w:fill="FFFFFF"/>
                <w:lang w:val="lv-LV"/>
              </w:rPr>
              <w:t>2016.gada 3.februārī</w:t>
            </w:r>
            <w:r w:rsidR="007361A0" w:rsidRPr="00676230">
              <w:rPr>
                <w:sz w:val="25"/>
                <w:szCs w:val="25"/>
                <w:shd w:val="clear" w:color="auto" w:fill="FFFFFF"/>
                <w:lang w:val="lv-LV"/>
              </w:rPr>
              <w:t xml:space="preserve"> </w:t>
            </w:r>
            <w:r w:rsidRPr="00676230">
              <w:rPr>
                <w:sz w:val="25"/>
                <w:szCs w:val="25"/>
                <w:shd w:val="clear" w:color="auto" w:fill="FFFFFF"/>
                <w:lang w:val="lv-LV"/>
              </w:rPr>
              <w:t xml:space="preserve">Ropažu novada pašvaldības pārstāvji </w:t>
            </w:r>
            <w:r w:rsidR="0015271D" w:rsidRPr="00676230">
              <w:rPr>
                <w:sz w:val="25"/>
                <w:szCs w:val="25"/>
                <w:shd w:val="clear" w:color="auto" w:fill="FFFFFF"/>
                <w:lang w:val="lv-LV"/>
              </w:rPr>
              <w:t xml:space="preserve">uzstāja uz nepieciešamību </w:t>
            </w:r>
            <w:r w:rsidRPr="00676230">
              <w:rPr>
                <w:sz w:val="25"/>
                <w:szCs w:val="25"/>
                <w:shd w:val="clear" w:color="auto" w:fill="FFFFFF"/>
                <w:lang w:val="lv-LV"/>
              </w:rPr>
              <w:t xml:space="preserve">ēkā </w:t>
            </w:r>
            <w:r w:rsidR="0007358A" w:rsidRPr="00676230">
              <w:rPr>
                <w:sz w:val="25"/>
                <w:szCs w:val="25"/>
                <w:shd w:val="clear" w:color="auto" w:fill="FFFFFF"/>
                <w:lang w:val="lv-LV"/>
              </w:rPr>
              <w:t xml:space="preserve">izveidot </w:t>
            </w:r>
            <w:r w:rsidR="003437B7" w:rsidRPr="00676230">
              <w:rPr>
                <w:sz w:val="25"/>
                <w:szCs w:val="25"/>
                <w:shd w:val="clear" w:color="auto" w:fill="FFFFFF"/>
                <w:lang w:val="lv-LV"/>
              </w:rPr>
              <w:t xml:space="preserve">arī </w:t>
            </w:r>
            <w:proofErr w:type="spellStart"/>
            <w:r w:rsidRPr="00676230">
              <w:rPr>
                <w:sz w:val="25"/>
                <w:szCs w:val="25"/>
                <w:shd w:val="clear" w:color="auto" w:fill="FFFFFF"/>
                <w:lang w:val="lv-LV"/>
              </w:rPr>
              <w:t>multifunkcionāl</w:t>
            </w:r>
            <w:r w:rsidR="0007358A" w:rsidRPr="00676230">
              <w:rPr>
                <w:sz w:val="25"/>
                <w:szCs w:val="25"/>
                <w:shd w:val="clear" w:color="auto" w:fill="FFFFFF"/>
                <w:lang w:val="lv-LV"/>
              </w:rPr>
              <w:t>u</w:t>
            </w:r>
            <w:proofErr w:type="spellEnd"/>
            <w:r w:rsidRPr="00676230">
              <w:rPr>
                <w:sz w:val="25"/>
                <w:szCs w:val="25"/>
                <w:shd w:val="clear" w:color="auto" w:fill="FFFFFF"/>
                <w:lang w:val="lv-LV"/>
              </w:rPr>
              <w:t xml:space="preserve"> centru „Mucenieki”</w:t>
            </w:r>
            <w:r w:rsidR="00B169FC" w:rsidRPr="00676230">
              <w:rPr>
                <w:sz w:val="25"/>
                <w:szCs w:val="25"/>
                <w:shd w:val="clear" w:color="auto" w:fill="FFFFFF"/>
                <w:lang w:val="lv-LV"/>
              </w:rPr>
              <w:t xml:space="preserve"> (turpmāk – MFC)</w:t>
            </w:r>
            <w:r w:rsidR="0007358A" w:rsidRPr="00676230">
              <w:rPr>
                <w:sz w:val="25"/>
                <w:szCs w:val="25"/>
                <w:shd w:val="clear" w:color="auto" w:fill="FFFFFF"/>
                <w:lang w:val="lv-LV"/>
              </w:rPr>
              <w:t xml:space="preserve"> </w:t>
            </w:r>
            <w:r w:rsidR="003437B7" w:rsidRPr="00676230">
              <w:rPr>
                <w:sz w:val="25"/>
                <w:szCs w:val="25"/>
                <w:shd w:val="clear" w:color="auto" w:fill="FFFFFF"/>
                <w:lang w:val="lv-LV"/>
              </w:rPr>
              <w:t xml:space="preserve">Mucenieku </w:t>
            </w:r>
            <w:r w:rsidR="0007358A" w:rsidRPr="00676230">
              <w:rPr>
                <w:sz w:val="25"/>
                <w:szCs w:val="25"/>
                <w:shd w:val="clear" w:color="auto" w:fill="FFFFFF"/>
                <w:lang w:val="lv-LV"/>
              </w:rPr>
              <w:t>iedzīvotājiem</w:t>
            </w:r>
            <w:r w:rsidR="007361A0" w:rsidRPr="00676230">
              <w:rPr>
                <w:sz w:val="25"/>
                <w:szCs w:val="25"/>
                <w:shd w:val="clear" w:color="auto" w:fill="FFFFFF"/>
                <w:lang w:val="lv-LV"/>
              </w:rPr>
              <w:t>.</w:t>
            </w:r>
            <w:r w:rsidR="00976F41" w:rsidRPr="00676230">
              <w:rPr>
                <w:sz w:val="25"/>
                <w:szCs w:val="25"/>
                <w:shd w:val="clear" w:color="auto" w:fill="FFFFFF"/>
                <w:lang w:val="lv-LV"/>
              </w:rPr>
              <w:t xml:space="preserve"> </w:t>
            </w:r>
            <w:r w:rsidR="007361A0" w:rsidRPr="00676230">
              <w:rPr>
                <w:sz w:val="25"/>
                <w:szCs w:val="25"/>
                <w:lang w:val="lv-LV"/>
              </w:rPr>
              <w:t xml:space="preserve">Līdz ar to sākotnēji </w:t>
            </w:r>
            <w:r w:rsidRPr="00676230">
              <w:rPr>
                <w:sz w:val="25"/>
                <w:szCs w:val="25"/>
                <w:lang w:val="lv-LV"/>
              </w:rPr>
              <w:t xml:space="preserve">plānoto telpu, komunikāciju un inženiertīklu izvietojumu </w:t>
            </w:r>
            <w:r w:rsidR="003437B7" w:rsidRPr="00676230">
              <w:rPr>
                <w:sz w:val="25"/>
                <w:szCs w:val="25"/>
                <w:lang w:val="lv-LV"/>
              </w:rPr>
              <w:t xml:space="preserve">bija nepieciešams </w:t>
            </w:r>
            <w:r w:rsidRPr="00676230">
              <w:rPr>
                <w:sz w:val="25"/>
                <w:szCs w:val="25"/>
                <w:lang w:val="lv-LV"/>
              </w:rPr>
              <w:t>mainīt</w:t>
            </w:r>
            <w:r w:rsidR="00FC6298" w:rsidRPr="00676230">
              <w:rPr>
                <w:sz w:val="25"/>
                <w:szCs w:val="25"/>
                <w:lang w:val="lv-LV"/>
              </w:rPr>
              <w:t xml:space="preserve">, proti, </w:t>
            </w:r>
            <w:r w:rsidRPr="00676230">
              <w:rPr>
                <w:sz w:val="25"/>
                <w:szCs w:val="25"/>
                <w:lang w:val="lv-LV"/>
              </w:rPr>
              <w:t>pagrab</w:t>
            </w:r>
            <w:r w:rsidR="0015271D" w:rsidRPr="00676230">
              <w:rPr>
                <w:sz w:val="25"/>
                <w:szCs w:val="25"/>
                <w:lang w:val="lv-LV"/>
              </w:rPr>
              <w:t>st</w:t>
            </w:r>
            <w:r w:rsidR="00E60CD4" w:rsidRPr="00676230">
              <w:rPr>
                <w:sz w:val="25"/>
                <w:szCs w:val="25"/>
                <w:lang w:val="lv-LV"/>
              </w:rPr>
              <w:t>ā</w:t>
            </w:r>
            <w:r w:rsidR="0015271D" w:rsidRPr="00676230">
              <w:rPr>
                <w:sz w:val="25"/>
                <w:szCs w:val="25"/>
                <w:lang w:val="lv-LV"/>
              </w:rPr>
              <w:t>v</w:t>
            </w:r>
            <w:r w:rsidRPr="00676230">
              <w:rPr>
                <w:sz w:val="25"/>
                <w:szCs w:val="25"/>
                <w:lang w:val="lv-LV"/>
              </w:rPr>
              <w:t xml:space="preserve">ā </w:t>
            </w:r>
            <w:r w:rsidR="00976F41" w:rsidRPr="00676230">
              <w:rPr>
                <w:sz w:val="25"/>
                <w:szCs w:val="25"/>
                <w:lang w:val="lv-LV"/>
              </w:rPr>
              <w:t xml:space="preserve">papildus plānotajām tehniskajām telpām </w:t>
            </w:r>
            <w:r w:rsidR="0007358A" w:rsidRPr="00676230">
              <w:rPr>
                <w:sz w:val="25"/>
                <w:szCs w:val="25"/>
                <w:lang w:val="lv-LV"/>
              </w:rPr>
              <w:t xml:space="preserve">MFC vajadzībām </w:t>
            </w:r>
            <w:r w:rsidRPr="00676230">
              <w:rPr>
                <w:sz w:val="25"/>
                <w:szCs w:val="25"/>
                <w:lang w:val="lv-LV"/>
              </w:rPr>
              <w:t>nācās i</w:t>
            </w:r>
            <w:r w:rsidR="00E60CD4" w:rsidRPr="00676230">
              <w:rPr>
                <w:sz w:val="25"/>
                <w:szCs w:val="25"/>
                <w:lang w:val="lv-LV"/>
              </w:rPr>
              <w:t>z</w:t>
            </w:r>
            <w:r w:rsidRPr="00676230">
              <w:rPr>
                <w:sz w:val="25"/>
                <w:szCs w:val="25"/>
                <w:lang w:val="lv-LV"/>
              </w:rPr>
              <w:t>projektēt arī veļas mazgātavu</w:t>
            </w:r>
            <w:r w:rsidR="00976F41" w:rsidRPr="00676230">
              <w:rPr>
                <w:sz w:val="25"/>
                <w:szCs w:val="25"/>
                <w:lang w:val="lv-LV"/>
              </w:rPr>
              <w:t xml:space="preserve">, </w:t>
            </w:r>
            <w:r w:rsidRPr="00676230">
              <w:rPr>
                <w:sz w:val="25"/>
                <w:szCs w:val="25"/>
                <w:lang w:val="lv-LV"/>
              </w:rPr>
              <w:t xml:space="preserve">veļas žāvētavu un </w:t>
            </w:r>
            <w:r w:rsidR="00976F41" w:rsidRPr="00676230">
              <w:rPr>
                <w:sz w:val="25"/>
                <w:szCs w:val="25"/>
                <w:lang w:val="lv-LV"/>
              </w:rPr>
              <w:t>s</w:t>
            </w:r>
            <w:r w:rsidRPr="00676230">
              <w:rPr>
                <w:sz w:val="25"/>
                <w:szCs w:val="25"/>
                <w:lang w:val="lv-LV"/>
              </w:rPr>
              <w:t>porta zāl</w:t>
            </w:r>
            <w:r w:rsidR="00976F41" w:rsidRPr="00676230">
              <w:rPr>
                <w:sz w:val="25"/>
                <w:szCs w:val="25"/>
                <w:lang w:val="lv-LV"/>
              </w:rPr>
              <w:t>i</w:t>
            </w:r>
            <w:r w:rsidRPr="00676230">
              <w:rPr>
                <w:sz w:val="25"/>
                <w:szCs w:val="25"/>
                <w:lang w:val="lv-LV"/>
              </w:rPr>
              <w:t xml:space="preserve">. </w:t>
            </w:r>
            <w:r w:rsidR="0015271D" w:rsidRPr="00676230">
              <w:rPr>
                <w:sz w:val="25"/>
                <w:szCs w:val="25"/>
                <w:lang w:val="lv-LV"/>
              </w:rPr>
              <w:t>Nekustamā īpašuma „Bundulīši” gruntsgabalā ir ļoti augsts gruntsūdens līmenis, bet ēkā nav izbūvēta horizontālā hidroizolācija, līdz ar to pagrabstāv</w:t>
            </w:r>
            <w:r w:rsidR="00E60CD4" w:rsidRPr="00676230">
              <w:rPr>
                <w:sz w:val="25"/>
                <w:szCs w:val="25"/>
                <w:lang w:val="lv-LV"/>
              </w:rPr>
              <w:t>ā</w:t>
            </w:r>
            <w:r w:rsidR="0015271D" w:rsidRPr="00676230">
              <w:rPr>
                <w:sz w:val="25"/>
                <w:szCs w:val="25"/>
                <w:lang w:val="lv-LV"/>
              </w:rPr>
              <w:t xml:space="preserve"> esošās telpas pastāvīgi bojāsies (paaugstināts mitruma līmenis, pelējuma sēnīte, virsmas apdares atdalīšanās u.c. defekti). </w:t>
            </w:r>
            <w:r w:rsidR="00C1786A" w:rsidRPr="00676230">
              <w:rPr>
                <w:sz w:val="25"/>
                <w:szCs w:val="25"/>
                <w:lang w:val="lv-LV"/>
              </w:rPr>
              <w:t xml:space="preserve">Tā kā </w:t>
            </w:r>
            <w:r w:rsidR="0015271D" w:rsidRPr="00676230">
              <w:rPr>
                <w:sz w:val="25"/>
                <w:szCs w:val="25"/>
                <w:lang w:val="lv-LV"/>
              </w:rPr>
              <w:t xml:space="preserve">ēkas pagrabstāvā </w:t>
            </w:r>
            <w:r w:rsidR="00C1786A" w:rsidRPr="00676230">
              <w:rPr>
                <w:sz w:val="25"/>
                <w:szCs w:val="25"/>
                <w:lang w:val="lv-LV"/>
              </w:rPr>
              <w:t xml:space="preserve">papildus tehniskajām telpām atradīsies arī telpas MFC vajadzībām, ir jāpaaugstina telpu iekšējās apdares standarts, kā arī lai novērstu </w:t>
            </w:r>
            <w:r w:rsidR="0015271D" w:rsidRPr="00676230">
              <w:rPr>
                <w:sz w:val="25"/>
                <w:szCs w:val="25"/>
                <w:lang w:val="lv-LV"/>
              </w:rPr>
              <w:t>telpu iekšējās virsmas apdares pastāvīgu bojāšanos, ir nepieciešams ēkā izbūvēt horizontālo hidroizolāciju ar injekcijas metodi.</w:t>
            </w:r>
          </w:p>
          <w:p w14:paraId="2BCB235A" w14:textId="13D9E661" w:rsidR="00270425" w:rsidRPr="00676230" w:rsidRDefault="0015271D" w:rsidP="0015271D">
            <w:pPr>
              <w:spacing w:after="0" w:line="240" w:lineRule="auto"/>
              <w:ind w:firstLine="406"/>
              <w:jc w:val="both"/>
              <w:rPr>
                <w:sz w:val="25"/>
                <w:szCs w:val="25"/>
                <w:lang w:val="lv-LV"/>
              </w:rPr>
            </w:pPr>
            <w:r w:rsidRPr="00676230">
              <w:rPr>
                <w:sz w:val="25"/>
                <w:szCs w:val="25"/>
                <w:lang w:val="lv-LV"/>
              </w:rPr>
              <w:t xml:space="preserve">Ņemot vērā, ka </w:t>
            </w:r>
            <w:r w:rsidR="00444686" w:rsidRPr="00676230">
              <w:rPr>
                <w:sz w:val="25"/>
                <w:szCs w:val="25"/>
                <w:lang w:val="lv-LV"/>
              </w:rPr>
              <w:t xml:space="preserve">dzīvojamās mājas jaunbūvē </w:t>
            </w:r>
            <w:r w:rsidRPr="00676230">
              <w:rPr>
                <w:sz w:val="25"/>
                <w:szCs w:val="25"/>
                <w:lang w:val="lv-LV"/>
              </w:rPr>
              <w:t>„Bundulīši” tiks izveidots</w:t>
            </w:r>
            <w:r w:rsidR="00C1786A" w:rsidRPr="00676230">
              <w:rPr>
                <w:sz w:val="25"/>
                <w:szCs w:val="25"/>
                <w:lang w:val="lv-LV"/>
              </w:rPr>
              <w:t xml:space="preserve"> MFC, </w:t>
            </w:r>
            <w:r w:rsidR="00C47A84" w:rsidRPr="00676230">
              <w:rPr>
                <w:sz w:val="25"/>
                <w:szCs w:val="25"/>
                <w:lang w:val="lv-LV"/>
              </w:rPr>
              <w:t>ēkā</w:t>
            </w:r>
            <w:r w:rsidR="00444686" w:rsidRPr="00676230">
              <w:rPr>
                <w:sz w:val="25"/>
                <w:szCs w:val="25"/>
                <w:lang w:val="lv-LV"/>
              </w:rPr>
              <w:t xml:space="preserve"> </w:t>
            </w:r>
            <w:r w:rsidRPr="00676230">
              <w:rPr>
                <w:sz w:val="25"/>
                <w:szCs w:val="25"/>
                <w:lang w:val="lv-LV"/>
              </w:rPr>
              <w:t xml:space="preserve">ir </w:t>
            </w:r>
            <w:r w:rsidR="00C1786A" w:rsidRPr="00676230">
              <w:rPr>
                <w:sz w:val="25"/>
                <w:szCs w:val="25"/>
                <w:lang w:val="lv-LV"/>
              </w:rPr>
              <w:t>jāmaina</w:t>
            </w:r>
            <w:r w:rsidRPr="00676230">
              <w:rPr>
                <w:sz w:val="25"/>
                <w:szCs w:val="25"/>
                <w:lang w:val="lv-LV"/>
              </w:rPr>
              <w:t xml:space="preserve"> </w:t>
            </w:r>
            <w:r w:rsidR="00C1786A" w:rsidRPr="00676230">
              <w:rPr>
                <w:sz w:val="25"/>
                <w:szCs w:val="25"/>
                <w:lang w:val="lv-LV"/>
              </w:rPr>
              <w:t xml:space="preserve">ieeju izvietojums. </w:t>
            </w:r>
            <w:r w:rsidRPr="00676230">
              <w:rPr>
                <w:sz w:val="25"/>
                <w:szCs w:val="25"/>
                <w:lang w:val="lv-LV"/>
              </w:rPr>
              <w:t xml:space="preserve">Ieeju </w:t>
            </w:r>
            <w:r w:rsidR="00C1786A" w:rsidRPr="00676230">
              <w:rPr>
                <w:sz w:val="25"/>
                <w:szCs w:val="25"/>
                <w:lang w:val="lv-LV"/>
              </w:rPr>
              <w:t>izvietojuma maiņas</w:t>
            </w:r>
            <w:r w:rsidRPr="00676230">
              <w:rPr>
                <w:sz w:val="25"/>
                <w:szCs w:val="25"/>
                <w:lang w:val="lv-LV"/>
              </w:rPr>
              <w:t xml:space="preserve"> dēļ, kā arī lai atbilstoši Aizsargjoslu likuma 22.panta otrās daļas 1.punkta „b” apakšpunktam </w:t>
            </w:r>
            <w:r w:rsidRPr="00676230">
              <w:rPr>
                <w:bCs/>
                <w:sz w:val="25"/>
                <w:szCs w:val="25"/>
                <w:lang w:val="lv-LV"/>
              </w:rPr>
              <w:t xml:space="preserve">nodrošinātu 5 m </w:t>
            </w:r>
            <w:r w:rsidR="006A0E03" w:rsidRPr="00676230">
              <w:rPr>
                <w:bCs/>
                <w:sz w:val="25"/>
                <w:szCs w:val="25"/>
                <w:lang w:val="lv-LV"/>
              </w:rPr>
              <w:t xml:space="preserve">ekspluatācijas </w:t>
            </w:r>
            <w:r w:rsidRPr="00676230">
              <w:rPr>
                <w:bCs/>
                <w:sz w:val="25"/>
                <w:szCs w:val="25"/>
                <w:lang w:val="lv-LV"/>
              </w:rPr>
              <w:t>aizsargjoslu,</w:t>
            </w:r>
            <w:r w:rsidRPr="00676230">
              <w:rPr>
                <w:sz w:val="25"/>
                <w:szCs w:val="25"/>
                <w:lang w:val="lv-LV"/>
              </w:rPr>
              <w:t xml:space="preserve"> ir nepieciešams pārbūvēt nekustamā īpašuma „Bundulīši” teritorijā eso</w:t>
            </w:r>
            <w:r w:rsidR="00796611" w:rsidRPr="00676230">
              <w:rPr>
                <w:sz w:val="25"/>
                <w:szCs w:val="25"/>
                <w:lang w:val="lv-LV"/>
              </w:rPr>
              <w:t>šo gāzesvadu</w:t>
            </w:r>
            <w:r w:rsidRPr="00676230">
              <w:rPr>
                <w:sz w:val="25"/>
                <w:szCs w:val="25"/>
                <w:lang w:val="lv-LV"/>
              </w:rPr>
              <w:t xml:space="preserve">. </w:t>
            </w:r>
            <w:r w:rsidR="00EC722B" w:rsidRPr="00676230">
              <w:rPr>
                <w:sz w:val="25"/>
                <w:szCs w:val="25"/>
                <w:lang w:val="lv-LV"/>
              </w:rPr>
              <w:t xml:space="preserve"> </w:t>
            </w:r>
            <w:r w:rsidR="00270425" w:rsidRPr="00676230">
              <w:rPr>
                <w:iCs/>
                <w:sz w:val="25"/>
                <w:szCs w:val="25"/>
                <w:lang w:val="lv-LV"/>
              </w:rPr>
              <w:t>S</w:t>
            </w:r>
            <w:r w:rsidR="00B169FC" w:rsidRPr="00676230">
              <w:rPr>
                <w:iCs/>
                <w:sz w:val="25"/>
                <w:szCs w:val="25"/>
                <w:lang w:val="lv-LV"/>
              </w:rPr>
              <w:t>abiedrība ar ierobežotu atbildību</w:t>
            </w:r>
            <w:r w:rsidR="00270425" w:rsidRPr="00676230">
              <w:rPr>
                <w:iCs/>
                <w:sz w:val="25"/>
                <w:szCs w:val="25"/>
                <w:lang w:val="lv-LV"/>
              </w:rPr>
              <w:t xml:space="preserve"> „</w:t>
            </w:r>
            <w:r w:rsidR="001451CD" w:rsidRPr="00676230">
              <w:rPr>
                <w:iCs/>
                <w:sz w:val="25"/>
                <w:szCs w:val="25"/>
                <w:lang w:val="lv-LV"/>
              </w:rPr>
              <w:t>ARČERS</w:t>
            </w:r>
            <w:r w:rsidR="00270425" w:rsidRPr="00676230">
              <w:rPr>
                <w:iCs/>
                <w:sz w:val="25"/>
                <w:szCs w:val="25"/>
                <w:lang w:val="lv-LV"/>
              </w:rPr>
              <w:t xml:space="preserve">” </w:t>
            </w:r>
            <w:r w:rsidR="00B169FC" w:rsidRPr="00676230">
              <w:rPr>
                <w:iCs/>
                <w:sz w:val="25"/>
                <w:szCs w:val="25"/>
                <w:lang w:val="lv-LV"/>
              </w:rPr>
              <w:t>ir</w:t>
            </w:r>
            <w:r w:rsidR="00270425" w:rsidRPr="00676230">
              <w:rPr>
                <w:iCs/>
                <w:sz w:val="25"/>
                <w:szCs w:val="25"/>
                <w:lang w:val="lv-LV"/>
              </w:rPr>
              <w:t xml:space="preserve"> </w:t>
            </w:r>
            <w:r w:rsidR="00387F6D" w:rsidRPr="00676230">
              <w:rPr>
                <w:iCs/>
                <w:sz w:val="25"/>
                <w:szCs w:val="25"/>
                <w:lang w:val="lv-LV"/>
              </w:rPr>
              <w:t xml:space="preserve">iesniegusi </w:t>
            </w:r>
            <w:r w:rsidR="00270425" w:rsidRPr="00676230">
              <w:rPr>
                <w:iCs/>
                <w:sz w:val="25"/>
                <w:szCs w:val="25"/>
                <w:lang w:val="lv-LV"/>
              </w:rPr>
              <w:t>finanšu piedāvājum</w:t>
            </w:r>
            <w:r w:rsidR="00387F6D" w:rsidRPr="00676230">
              <w:rPr>
                <w:iCs/>
                <w:sz w:val="25"/>
                <w:szCs w:val="25"/>
                <w:lang w:val="lv-LV"/>
              </w:rPr>
              <w:t>u</w:t>
            </w:r>
            <w:r w:rsidR="00270425" w:rsidRPr="00676230">
              <w:rPr>
                <w:iCs/>
                <w:sz w:val="25"/>
                <w:szCs w:val="25"/>
                <w:lang w:val="lv-LV"/>
              </w:rPr>
              <w:t xml:space="preserve"> par papildu nepieciešamo finansējumu neparedzēto darbu</w:t>
            </w:r>
            <w:r w:rsidR="001451CD" w:rsidRPr="00676230">
              <w:rPr>
                <w:iCs/>
                <w:sz w:val="25"/>
                <w:szCs w:val="25"/>
                <w:lang w:val="lv-LV"/>
              </w:rPr>
              <w:t xml:space="preserve"> (gāzesvada pārbūve un horizontālās hidroizolācijas </w:t>
            </w:r>
            <w:r w:rsidR="00387F6D" w:rsidRPr="00676230">
              <w:rPr>
                <w:iCs/>
                <w:sz w:val="25"/>
                <w:szCs w:val="25"/>
                <w:lang w:val="lv-LV"/>
              </w:rPr>
              <w:t xml:space="preserve">izbūve </w:t>
            </w:r>
            <w:r w:rsidR="001451CD" w:rsidRPr="00676230">
              <w:rPr>
                <w:iCs/>
                <w:sz w:val="25"/>
                <w:szCs w:val="25"/>
                <w:lang w:val="lv-LV"/>
              </w:rPr>
              <w:t>ar injekcijas metodi )</w:t>
            </w:r>
            <w:r w:rsidR="00270425" w:rsidRPr="00676230">
              <w:rPr>
                <w:iCs/>
                <w:sz w:val="25"/>
                <w:szCs w:val="25"/>
                <w:lang w:val="lv-LV"/>
              </w:rPr>
              <w:t xml:space="preserve"> veikšan</w:t>
            </w:r>
            <w:r w:rsidR="00B169FC" w:rsidRPr="00676230">
              <w:rPr>
                <w:iCs/>
                <w:sz w:val="25"/>
                <w:szCs w:val="25"/>
                <w:lang w:val="lv-LV"/>
              </w:rPr>
              <w:t xml:space="preserve">ai </w:t>
            </w:r>
            <w:r w:rsidR="00B169FC" w:rsidRPr="00676230">
              <w:rPr>
                <w:iCs/>
                <w:sz w:val="25"/>
                <w:szCs w:val="25"/>
                <w:u w:val="single"/>
                <w:lang w:val="lv-LV"/>
              </w:rPr>
              <w:t>138 222</w:t>
            </w:r>
            <w:r w:rsidR="00B169FC" w:rsidRPr="00676230">
              <w:rPr>
                <w:i/>
                <w:sz w:val="25"/>
                <w:szCs w:val="25"/>
                <w:u w:val="single"/>
                <w:lang w:val="lv-LV"/>
              </w:rPr>
              <w:t xml:space="preserve"> </w:t>
            </w:r>
            <w:proofErr w:type="spellStart"/>
            <w:r w:rsidR="00B169FC" w:rsidRPr="00676230">
              <w:rPr>
                <w:i/>
                <w:sz w:val="25"/>
                <w:szCs w:val="25"/>
                <w:u w:val="single"/>
                <w:lang w:val="lv-LV"/>
              </w:rPr>
              <w:t>euro</w:t>
            </w:r>
            <w:proofErr w:type="spellEnd"/>
            <w:r w:rsidR="001451CD" w:rsidRPr="00676230">
              <w:rPr>
                <w:sz w:val="25"/>
                <w:szCs w:val="25"/>
                <w:lang w:val="lv-LV"/>
              </w:rPr>
              <w:t xml:space="preserve"> apmērā</w:t>
            </w:r>
            <w:r w:rsidR="00270425" w:rsidRPr="00676230">
              <w:rPr>
                <w:iCs/>
                <w:sz w:val="25"/>
                <w:szCs w:val="25"/>
                <w:lang w:val="lv-LV"/>
              </w:rPr>
              <w:t>.</w:t>
            </w:r>
          </w:p>
          <w:p w14:paraId="78D0D238" w14:textId="7ABEB054" w:rsidR="00976F41" w:rsidRPr="00676230" w:rsidRDefault="001451CD" w:rsidP="005858D6">
            <w:pPr>
              <w:spacing w:after="0" w:line="240" w:lineRule="auto"/>
              <w:ind w:firstLine="406"/>
              <w:jc w:val="both"/>
              <w:rPr>
                <w:sz w:val="25"/>
                <w:szCs w:val="25"/>
                <w:shd w:val="clear" w:color="auto" w:fill="FFFFFF"/>
                <w:lang w:val="lv-LV"/>
              </w:rPr>
            </w:pPr>
            <w:r w:rsidRPr="00676230">
              <w:rPr>
                <w:sz w:val="25"/>
                <w:szCs w:val="25"/>
                <w:shd w:val="clear" w:color="auto" w:fill="FFFFFF"/>
                <w:lang w:val="lv-LV"/>
              </w:rPr>
              <w:t xml:space="preserve">Tā kā </w:t>
            </w:r>
            <w:r w:rsidR="003437B7" w:rsidRPr="00676230">
              <w:rPr>
                <w:sz w:val="25"/>
                <w:szCs w:val="25"/>
                <w:shd w:val="clear" w:color="auto" w:fill="FFFFFF"/>
                <w:lang w:val="lv-LV"/>
              </w:rPr>
              <w:t xml:space="preserve">iepriekš uzskaitīto apstākļu dēļ </w:t>
            </w:r>
            <w:r w:rsidR="00B169FC" w:rsidRPr="00676230">
              <w:rPr>
                <w:sz w:val="25"/>
                <w:szCs w:val="25"/>
                <w:shd w:val="clear" w:color="auto" w:fill="FFFFFF"/>
                <w:lang w:val="lv-LV"/>
              </w:rPr>
              <w:t>būtiski pieaug būvniecības izmaksas</w:t>
            </w:r>
            <w:r w:rsidRPr="00676230">
              <w:rPr>
                <w:sz w:val="25"/>
                <w:szCs w:val="25"/>
                <w:shd w:val="clear" w:color="auto" w:fill="FFFFFF"/>
                <w:lang w:val="lv-LV"/>
              </w:rPr>
              <w:t>,</w:t>
            </w:r>
            <w:r w:rsidR="00B169FC" w:rsidRPr="00676230">
              <w:rPr>
                <w:sz w:val="25"/>
                <w:szCs w:val="25"/>
                <w:shd w:val="clear" w:color="auto" w:fill="FFFFFF"/>
                <w:lang w:val="lv-LV"/>
              </w:rPr>
              <w:t xml:space="preserve"> ir nepieciešams papildu finansējums būvdarbu būvuzraudzībai </w:t>
            </w:r>
            <w:r w:rsidR="00B169FC" w:rsidRPr="00676230">
              <w:rPr>
                <w:sz w:val="25"/>
                <w:szCs w:val="25"/>
                <w:u w:val="single"/>
                <w:shd w:val="clear" w:color="auto" w:fill="FFFFFF"/>
                <w:lang w:val="lv-LV"/>
              </w:rPr>
              <w:t xml:space="preserve">48 121 </w:t>
            </w:r>
            <w:proofErr w:type="spellStart"/>
            <w:r w:rsidR="00B169FC" w:rsidRPr="00676230">
              <w:rPr>
                <w:i/>
                <w:sz w:val="25"/>
                <w:szCs w:val="25"/>
                <w:u w:val="single"/>
                <w:shd w:val="clear" w:color="auto" w:fill="FFFFFF"/>
                <w:lang w:val="lv-LV"/>
              </w:rPr>
              <w:t>euro</w:t>
            </w:r>
            <w:proofErr w:type="spellEnd"/>
            <w:r w:rsidRPr="00676230">
              <w:rPr>
                <w:sz w:val="25"/>
                <w:szCs w:val="25"/>
                <w:shd w:val="clear" w:color="auto" w:fill="FFFFFF"/>
                <w:lang w:val="lv-LV"/>
              </w:rPr>
              <w:t xml:space="preserve"> apmērā</w:t>
            </w:r>
            <w:r w:rsidR="00B169FC" w:rsidRPr="00676230">
              <w:rPr>
                <w:sz w:val="25"/>
                <w:szCs w:val="25"/>
                <w:shd w:val="clear" w:color="auto" w:fill="FFFFFF"/>
                <w:lang w:val="lv-LV"/>
              </w:rPr>
              <w:t>.</w:t>
            </w:r>
          </w:p>
          <w:p w14:paraId="586E5F9B" w14:textId="4E547781" w:rsidR="002D5586" w:rsidRPr="00676230" w:rsidRDefault="00474FCD" w:rsidP="007E1569">
            <w:pPr>
              <w:spacing w:after="0" w:line="240" w:lineRule="auto"/>
              <w:ind w:firstLine="406"/>
              <w:jc w:val="both"/>
              <w:rPr>
                <w:sz w:val="25"/>
                <w:szCs w:val="25"/>
                <w:lang w:val="lv-LV"/>
              </w:rPr>
            </w:pPr>
            <w:r w:rsidRPr="00676230">
              <w:rPr>
                <w:iCs/>
                <w:sz w:val="25"/>
                <w:szCs w:val="25"/>
                <w:lang w:val="lv-LV"/>
              </w:rPr>
              <w:t>Ņemot vērā, ka</w:t>
            </w:r>
            <w:r w:rsidRPr="00676230">
              <w:rPr>
                <w:i/>
                <w:iCs/>
                <w:sz w:val="25"/>
                <w:szCs w:val="25"/>
                <w:lang w:val="lv-LV"/>
              </w:rPr>
              <w:t xml:space="preserve"> </w:t>
            </w:r>
            <w:r w:rsidRPr="00676230">
              <w:rPr>
                <w:iCs/>
                <w:sz w:val="25"/>
                <w:szCs w:val="25"/>
                <w:lang w:val="lv-LV"/>
              </w:rPr>
              <w:t xml:space="preserve">minētos papildu būvdarbus un izdevumus iepriekš nevarēja paredzēt, bet tie ir nepieciešami, lai varētu veikt nekustamā īpašuma „Bundulīši” pārbūvi un </w:t>
            </w:r>
            <w:r w:rsidRPr="00676230">
              <w:rPr>
                <w:sz w:val="25"/>
                <w:szCs w:val="25"/>
                <w:lang w:val="lv-LV"/>
              </w:rPr>
              <w:t>īstenot Rīcības plāna 2.4.pasākuma 3.punktā ietverto A variantu, kas atbalstīts arī Ministru kabineta 2015.gada 3.novembra sēdē (prot. Nr.57 58.§ 10.punkts),</w:t>
            </w:r>
            <w:r w:rsidR="003437B7" w:rsidRPr="00676230">
              <w:rPr>
                <w:iCs/>
                <w:sz w:val="25"/>
                <w:szCs w:val="25"/>
                <w:lang w:val="lv-LV"/>
              </w:rPr>
              <w:t xml:space="preserve"> </w:t>
            </w:r>
            <w:r w:rsidRPr="00676230">
              <w:rPr>
                <w:iCs/>
                <w:sz w:val="25"/>
                <w:szCs w:val="25"/>
                <w:lang w:val="lv-LV"/>
              </w:rPr>
              <w:t xml:space="preserve">ir nepieciešams piešķirt papildu finansējumu. </w:t>
            </w:r>
            <w:r w:rsidR="00044B19" w:rsidRPr="00676230">
              <w:rPr>
                <w:sz w:val="25"/>
                <w:szCs w:val="25"/>
                <w:lang w:val="lv-LV"/>
              </w:rPr>
              <w:t xml:space="preserve">Saskaņā ar </w:t>
            </w:r>
            <w:r w:rsidR="00044B19" w:rsidRPr="00676230">
              <w:rPr>
                <w:kern w:val="1"/>
                <w:sz w:val="25"/>
                <w:szCs w:val="25"/>
                <w:lang w:val="lv-LV" w:eastAsia="ar-SA"/>
              </w:rPr>
              <w:t xml:space="preserve">Ministru kabineta 2015.gada 3.novembra sēdē (prot. Nr.57 58.§, 8.punkts) nolemto </w:t>
            </w:r>
            <w:r w:rsidR="00044B19" w:rsidRPr="00676230">
              <w:rPr>
                <w:sz w:val="25"/>
                <w:szCs w:val="25"/>
                <w:lang w:val="lv-LV"/>
              </w:rPr>
              <w:t xml:space="preserve">jautājumu par papildu nepieciešamo finansējumu, ko iespējams noteikt Rīcības </w:t>
            </w:r>
            <w:r w:rsidR="00044B19" w:rsidRPr="00676230">
              <w:rPr>
                <w:sz w:val="25"/>
                <w:szCs w:val="25"/>
                <w:lang w:val="lv-LV"/>
              </w:rPr>
              <w:lastRenderedPageBreak/>
              <w:t xml:space="preserve">plāna izpildes gaitā (saskaņā ar Rīcības plāna pielikumā norādīto valsts budžeta finansējumu no valsts budžeta programmas 02.00.00 </w:t>
            </w:r>
            <w:r w:rsidR="00C6724A" w:rsidRPr="00676230">
              <w:rPr>
                <w:sz w:val="25"/>
                <w:szCs w:val="25"/>
                <w:lang w:val="lv-LV"/>
              </w:rPr>
              <w:t>„</w:t>
            </w:r>
            <w:r w:rsidR="00044B19" w:rsidRPr="00676230">
              <w:rPr>
                <w:sz w:val="25"/>
                <w:szCs w:val="25"/>
                <w:lang w:val="lv-LV"/>
              </w:rPr>
              <w:t>Līdzekļi neparedzētiem gadījumiem</w:t>
            </w:r>
            <w:r w:rsidR="00EB2B17" w:rsidRPr="00676230">
              <w:rPr>
                <w:sz w:val="25"/>
                <w:szCs w:val="25"/>
                <w:lang w:val="lv-LV"/>
              </w:rPr>
              <w:t>”</w:t>
            </w:r>
            <w:r w:rsidR="00044B19" w:rsidRPr="00676230">
              <w:rPr>
                <w:sz w:val="25"/>
                <w:szCs w:val="25"/>
                <w:lang w:val="lv-LV"/>
              </w:rPr>
              <w:t xml:space="preserve">), izskatīt Ministru kabinetā 2016. un 2017.gada laikā, ministrijām normatīvajos aktos noteiktajā kārtībā sagatavojot pamatotus pieprasījumus atbilstoši faktiskajiem izdevumiem no budžeta resora </w:t>
            </w:r>
            <w:r w:rsidR="00C40514" w:rsidRPr="00676230">
              <w:rPr>
                <w:sz w:val="25"/>
                <w:szCs w:val="25"/>
                <w:lang w:val="lv-LV"/>
              </w:rPr>
              <w:t>„</w:t>
            </w:r>
            <w:r w:rsidR="00044B19" w:rsidRPr="00676230">
              <w:rPr>
                <w:sz w:val="25"/>
                <w:szCs w:val="25"/>
                <w:lang w:val="lv-LV"/>
              </w:rPr>
              <w:t>74.Gadskārtējā valsts budžeta izpildes procesā pārdalāmais finansējums</w:t>
            </w:r>
            <w:r w:rsidR="00EB2B17" w:rsidRPr="00676230">
              <w:rPr>
                <w:sz w:val="25"/>
                <w:szCs w:val="25"/>
                <w:lang w:val="lv-LV"/>
              </w:rPr>
              <w:t>”</w:t>
            </w:r>
            <w:r w:rsidR="00044B19" w:rsidRPr="00676230">
              <w:rPr>
                <w:sz w:val="25"/>
                <w:szCs w:val="25"/>
                <w:lang w:val="lv-LV"/>
              </w:rPr>
              <w:t xml:space="preserve"> valsts budžeta programmas 02.00.00 </w:t>
            </w:r>
            <w:r w:rsidR="00C40514" w:rsidRPr="00676230">
              <w:rPr>
                <w:sz w:val="25"/>
                <w:szCs w:val="25"/>
                <w:lang w:val="lv-LV"/>
              </w:rPr>
              <w:t>„</w:t>
            </w:r>
            <w:r w:rsidR="00044B19" w:rsidRPr="00676230">
              <w:rPr>
                <w:sz w:val="25"/>
                <w:szCs w:val="25"/>
                <w:lang w:val="lv-LV"/>
              </w:rPr>
              <w:t>Līdzekļi neparedzētiem gadījumiem</w:t>
            </w:r>
            <w:r w:rsidR="00EB2B17" w:rsidRPr="00676230">
              <w:rPr>
                <w:sz w:val="25"/>
                <w:szCs w:val="25"/>
                <w:lang w:val="lv-LV"/>
              </w:rPr>
              <w:t>”</w:t>
            </w:r>
            <w:r w:rsidR="00044B19" w:rsidRPr="00676230">
              <w:rPr>
                <w:sz w:val="25"/>
                <w:szCs w:val="25"/>
                <w:lang w:val="lv-LV"/>
              </w:rPr>
              <w:t>.</w:t>
            </w:r>
            <w:r w:rsidR="00F140BF" w:rsidRPr="00676230">
              <w:rPr>
                <w:iCs/>
                <w:sz w:val="25"/>
                <w:szCs w:val="25"/>
                <w:lang w:val="lv-LV"/>
              </w:rPr>
              <w:t xml:space="preserve"> </w:t>
            </w:r>
            <w:r w:rsidR="00703937" w:rsidRPr="00676230">
              <w:rPr>
                <w:sz w:val="25"/>
                <w:szCs w:val="25"/>
                <w:lang w:val="lv-LV"/>
              </w:rPr>
              <w:t xml:space="preserve">Rīkojuma projekts paredz, </w:t>
            </w:r>
            <w:r w:rsidR="006B3320" w:rsidRPr="00676230">
              <w:rPr>
                <w:sz w:val="25"/>
                <w:szCs w:val="25"/>
                <w:lang w:val="lv-LV"/>
              </w:rPr>
              <w:t>l</w:t>
            </w:r>
            <w:r w:rsidR="002D5586" w:rsidRPr="00676230">
              <w:rPr>
                <w:sz w:val="25"/>
                <w:szCs w:val="25"/>
                <w:lang w:val="lv-LV"/>
              </w:rPr>
              <w:t>ai segtu izdevumus, kas saistīti ar būvdar</w:t>
            </w:r>
            <w:r w:rsidR="007E1569" w:rsidRPr="00676230">
              <w:rPr>
                <w:sz w:val="25"/>
                <w:szCs w:val="25"/>
                <w:lang w:val="lv-LV"/>
              </w:rPr>
              <w:t xml:space="preserve">bu izpildi, Finanšu ministrijai </w:t>
            </w:r>
            <w:r w:rsidR="002D5586" w:rsidRPr="00676230">
              <w:rPr>
                <w:sz w:val="25"/>
                <w:szCs w:val="25"/>
                <w:lang w:val="lv-LV"/>
              </w:rPr>
              <w:t xml:space="preserve">no valsts budžeta programmas 02.00.00 „Līdzekļi neparedzētiem gadījumiem” piešķirt Iekšlietu ministrijai (Nodrošinājuma valsts aģentūrai) 2016.gadā </w:t>
            </w:r>
            <w:r w:rsidR="00B169FC" w:rsidRPr="00676230">
              <w:rPr>
                <w:sz w:val="25"/>
                <w:szCs w:val="25"/>
                <w:lang w:val="lv-LV"/>
              </w:rPr>
              <w:t>378 620</w:t>
            </w:r>
            <w:r w:rsidR="002D5586" w:rsidRPr="00676230">
              <w:rPr>
                <w:sz w:val="25"/>
                <w:szCs w:val="25"/>
                <w:lang w:val="lv-LV"/>
              </w:rPr>
              <w:t xml:space="preserve"> </w:t>
            </w:r>
            <w:proofErr w:type="spellStart"/>
            <w:r w:rsidR="002D5586" w:rsidRPr="00676230">
              <w:rPr>
                <w:i/>
                <w:sz w:val="25"/>
                <w:szCs w:val="25"/>
                <w:lang w:val="lv-LV"/>
              </w:rPr>
              <w:t>euro</w:t>
            </w:r>
            <w:proofErr w:type="spellEnd"/>
            <w:r w:rsidR="007E1569" w:rsidRPr="00676230">
              <w:rPr>
                <w:sz w:val="25"/>
                <w:szCs w:val="25"/>
                <w:lang w:val="lv-LV"/>
              </w:rPr>
              <w:t>.</w:t>
            </w:r>
          </w:p>
          <w:p w14:paraId="0A6C530E" w14:textId="792CB58D" w:rsidR="0017091B" w:rsidRPr="00676230" w:rsidRDefault="00830A6C" w:rsidP="00361B8F">
            <w:pPr>
              <w:spacing w:after="0" w:line="240" w:lineRule="auto"/>
              <w:ind w:firstLine="264"/>
              <w:jc w:val="both"/>
              <w:rPr>
                <w:sz w:val="25"/>
                <w:szCs w:val="25"/>
                <w:lang w:val="lv-LV"/>
              </w:rPr>
            </w:pPr>
            <w:r w:rsidRPr="00676230">
              <w:rPr>
                <w:sz w:val="25"/>
                <w:szCs w:val="25"/>
                <w:lang w:val="lv-LV"/>
              </w:rPr>
              <w:t>Vienlaikus</w:t>
            </w:r>
            <w:r w:rsidR="00A1719B" w:rsidRPr="00676230">
              <w:rPr>
                <w:sz w:val="25"/>
                <w:szCs w:val="25"/>
                <w:lang w:val="lv-LV"/>
              </w:rPr>
              <w:t>,</w:t>
            </w:r>
            <w:r w:rsidRPr="00676230">
              <w:rPr>
                <w:sz w:val="25"/>
                <w:szCs w:val="25"/>
                <w:lang w:val="lv-LV"/>
              </w:rPr>
              <w:t xml:space="preserve"> lai segtu izdevumus, kas saistīti ar būvdarbu izpildi 2017.gadā, </w:t>
            </w:r>
            <w:r w:rsidR="0017091B" w:rsidRPr="00676230">
              <w:rPr>
                <w:sz w:val="25"/>
                <w:szCs w:val="25"/>
                <w:lang w:val="lv-LV"/>
              </w:rPr>
              <w:t xml:space="preserve">nepieciešams papildu finansējums 12 297 </w:t>
            </w:r>
            <w:proofErr w:type="spellStart"/>
            <w:r w:rsidR="0017091B" w:rsidRPr="00676230">
              <w:rPr>
                <w:i/>
                <w:sz w:val="25"/>
                <w:szCs w:val="25"/>
                <w:lang w:val="lv-LV"/>
              </w:rPr>
              <w:t>euro</w:t>
            </w:r>
            <w:proofErr w:type="spellEnd"/>
            <w:r w:rsidR="0017091B" w:rsidRPr="00676230">
              <w:rPr>
                <w:sz w:val="25"/>
                <w:szCs w:val="25"/>
                <w:lang w:val="lv-LV"/>
              </w:rPr>
              <w:t xml:space="preserve"> apmērā</w:t>
            </w:r>
            <w:r w:rsidR="00396F29" w:rsidRPr="00676230">
              <w:rPr>
                <w:sz w:val="25"/>
                <w:szCs w:val="25"/>
                <w:lang w:val="lv-LV"/>
              </w:rPr>
              <w:t xml:space="preserve"> gala norēķinu veikšanai par būvuzraudzību</w:t>
            </w:r>
            <w:r w:rsidR="0017091B" w:rsidRPr="00676230">
              <w:rPr>
                <w:sz w:val="25"/>
                <w:szCs w:val="25"/>
                <w:lang w:val="lv-LV"/>
              </w:rPr>
              <w:t>.</w:t>
            </w:r>
          </w:p>
          <w:p w14:paraId="2094E016" w14:textId="152389D8" w:rsidR="00C035E9" w:rsidRPr="00676230" w:rsidRDefault="0017091B" w:rsidP="008928AE">
            <w:pPr>
              <w:spacing w:after="0" w:line="240" w:lineRule="auto"/>
              <w:ind w:firstLine="264"/>
              <w:jc w:val="both"/>
              <w:rPr>
                <w:sz w:val="25"/>
                <w:szCs w:val="25"/>
                <w:lang w:val="lv-LV"/>
              </w:rPr>
            </w:pPr>
            <w:r w:rsidRPr="00676230">
              <w:rPr>
                <w:color w:val="000000" w:themeColor="text1"/>
                <w:sz w:val="25"/>
                <w:szCs w:val="25"/>
                <w:lang w:val="lv-LV" w:eastAsia="lv-LV"/>
              </w:rPr>
              <w:t xml:space="preserve">Ievērojot, ka </w:t>
            </w:r>
            <w:r w:rsidR="00361B8F" w:rsidRPr="00676230">
              <w:rPr>
                <w:color w:val="000000" w:themeColor="text1"/>
                <w:sz w:val="25"/>
                <w:szCs w:val="25"/>
                <w:lang w:val="lv-LV" w:eastAsia="lv-LV"/>
              </w:rPr>
              <w:t>likumprojekt</w:t>
            </w:r>
            <w:r w:rsidRPr="00676230">
              <w:rPr>
                <w:color w:val="000000" w:themeColor="text1"/>
                <w:sz w:val="25"/>
                <w:szCs w:val="25"/>
                <w:lang w:val="lv-LV" w:eastAsia="lv-LV"/>
              </w:rPr>
              <w:t>s</w:t>
            </w:r>
            <w:r w:rsidR="00FA11BD" w:rsidRPr="00676230">
              <w:rPr>
                <w:color w:val="000000" w:themeColor="text1"/>
                <w:sz w:val="25"/>
                <w:szCs w:val="25"/>
                <w:lang w:val="lv-LV" w:eastAsia="lv-LV"/>
              </w:rPr>
              <w:t xml:space="preserve"> „Par valsts budžetu 2017.gadam”</w:t>
            </w:r>
            <w:r w:rsidR="00361B8F" w:rsidRPr="00676230">
              <w:rPr>
                <w:color w:val="000000" w:themeColor="text1"/>
                <w:sz w:val="25"/>
                <w:szCs w:val="25"/>
                <w:lang w:val="lv-LV" w:eastAsia="lv-LV"/>
              </w:rPr>
              <w:t xml:space="preserve"> un likumprojekt</w:t>
            </w:r>
            <w:r w:rsidRPr="00676230">
              <w:rPr>
                <w:color w:val="000000" w:themeColor="text1"/>
                <w:sz w:val="25"/>
                <w:szCs w:val="25"/>
                <w:lang w:val="lv-LV" w:eastAsia="lv-LV"/>
              </w:rPr>
              <w:t>s</w:t>
            </w:r>
            <w:r w:rsidR="00FA11BD" w:rsidRPr="00676230">
              <w:rPr>
                <w:color w:val="000000" w:themeColor="text1"/>
                <w:sz w:val="25"/>
                <w:szCs w:val="25"/>
                <w:lang w:val="lv-LV" w:eastAsia="lv-LV"/>
              </w:rPr>
              <w:t xml:space="preserve"> „</w:t>
            </w:r>
            <w:r w:rsidR="00361B8F" w:rsidRPr="00676230">
              <w:rPr>
                <w:color w:val="000000" w:themeColor="text1"/>
                <w:sz w:val="25"/>
                <w:szCs w:val="25"/>
                <w:lang w:val="lv-LV" w:eastAsia="lv-LV"/>
              </w:rPr>
              <w:t>Par vidēja termiņa budžeta ietv</w:t>
            </w:r>
            <w:r w:rsidR="00FA11BD" w:rsidRPr="00676230">
              <w:rPr>
                <w:color w:val="000000" w:themeColor="text1"/>
                <w:sz w:val="25"/>
                <w:szCs w:val="25"/>
                <w:lang w:val="lv-LV" w:eastAsia="lv-LV"/>
              </w:rPr>
              <w:t>aru 2017., 2018. un 2019.gadam”</w:t>
            </w:r>
            <w:r w:rsidR="00361B8F" w:rsidRPr="00676230">
              <w:rPr>
                <w:color w:val="000000" w:themeColor="text1"/>
                <w:sz w:val="25"/>
                <w:szCs w:val="25"/>
                <w:lang w:val="lv-LV" w:eastAsia="lv-LV"/>
              </w:rPr>
              <w:t xml:space="preserve"> </w:t>
            </w:r>
            <w:r w:rsidRPr="00676230">
              <w:rPr>
                <w:color w:val="000000" w:themeColor="text1"/>
                <w:sz w:val="25"/>
                <w:szCs w:val="25"/>
                <w:lang w:val="lv-LV" w:eastAsia="lv-LV"/>
              </w:rPr>
              <w:t xml:space="preserve">saskaņā ar 2016.gada 13.oktobra Ministru kabineta sēdē nolemto tiek iesniegts Saeimā, </w:t>
            </w:r>
            <w:r w:rsidRPr="00676230">
              <w:rPr>
                <w:sz w:val="25"/>
                <w:szCs w:val="25"/>
                <w:lang w:val="lv-LV"/>
              </w:rPr>
              <w:t xml:space="preserve"> Iekšlietu ministrijai būtu 2017.gadā jāsagatavo un jāvirza atsevišķs Ministru kabineta rīkojuma projekts „Par finanšu līdzekļu piešķiršanu no valsts budžeta programmas „Līdzekļi neparedzētiem gadījumiem””.</w:t>
            </w:r>
            <w:r w:rsidRPr="00676230">
              <w:rPr>
                <w:color w:val="000000" w:themeColor="text1"/>
                <w:sz w:val="25"/>
                <w:szCs w:val="25"/>
                <w:lang w:val="lv-LV" w:eastAsia="lv-LV"/>
              </w:rPr>
              <w:t xml:space="preserve"> Lai mazinātu administratīvo slogu un,</w:t>
            </w:r>
            <w:r w:rsidR="008928AE" w:rsidRPr="00676230">
              <w:rPr>
                <w:color w:val="000000" w:themeColor="text1"/>
                <w:sz w:val="25"/>
                <w:szCs w:val="25"/>
                <w:lang w:val="lv-LV" w:eastAsia="lv-LV"/>
              </w:rPr>
              <w:t xml:space="preserve"> </w:t>
            </w:r>
            <w:r w:rsidRPr="00676230">
              <w:rPr>
                <w:color w:val="000000" w:themeColor="text1"/>
                <w:sz w:val="25"/>
                <w:szCs w:val="25"/>
                <w:lang w:val="lv-LV" w:eastAsia="lv-LV"/>
              </w:rPr>
              <w:t xml:space="preserve">ievērojot, ka papildu izdevumu apmērs jau ir zināms 2016.gadā, Iekšlietu ministrija </w:t>
            </w:r>
            <w:r w:rsidR="008928AE" w:rsidRPr="00676230">
              <w:rPr>
                <w:color w:val="000000" w:themeColor="text1"/>
                <w:sz w:val="25"/>
                <w:szCs w:val="25"/>
                <w:lang w:val="lv-LV" w:eastAsia="lv-LV"/>
              </w:rPr>
              <w:t>sagatavos un iesniegs Finanšu ministrijā attiecīg</w:t>
            </w:r>
            <w:r w:rsidR="00FA11BD" w:rsidRPr="00676230">
              <w:rPr>
                <w:color w:val="000000" w:themeColor="text1"/>
                <w:sz w:val="25"/>
                <w:szCs w:val="25"/>
                <w:lang w:val="lv-LV" w:eastAsia="lv-LV"/>
              </w:rPr>
              <w:t>us priekšlikumus likumprojekta „Par valsts budžetu 2017.gadam” un likumprojekta „</w:t>
            </w:r>
            <w:r w:rsidR="008928AE" w:rsidRPr="00676230">
              <w:rPr>
                <w:color w:val="000000" w:themeColor="text1"/>
                <w:sz w:val="25"/>
                <w:szCs w:val="25"/>
                <w:lang w:val="lv-LV" w:eastAsia="lv-LV"/>
              </w:rPr>
              <w:t>Par vidēja termiņa budžeta ietv</w:t>
            </w:r>
            <w:r w:rsidR="00FA11BD" w:rsidRPr="00676230">
              <w:rPr>
                <w:color w:val="000000" w:themeColor="text1"/>
                <w:sz w:val="25"/>
                <w:szCs w:val="25"/>
                <w:lang w:val="lv-LV" w:eastAsia="lv-LV"/>
              </w:rPr>
              <w:t>aru 2017., 2018. un 2019.gadam”</w:t>
            </w:r>
            <w:r w:rsidR="008928AE" w:rsidRPr="00676230">
              <w:rPr>
                <w:color w:val="000000" w:themeColor="text1"/>
                <w:sz w:val="25"/>
                <w:szCs w:val="25"/>
                <w:lang w:val="lv-LV" w:eastAsia="lv-LV"/>
              </w:rPr>
              <w:t xml:space="preserve">  </w:t>
            </w:r>
            <w:r w:rsidR="00361B8F" w:rsidRPr="00676230">
              <w:rPr>
                <w:color w:val="000000" w:themeColor="text1"/>
                <w:sz w:val="25"/>
                <w:szCs w:val="25"/>
                <w:lang w:val="lv-LV" w:eastAsia="lv-LV"/>
              </w:rPr>
              <w:t>izskatīšanai Saeimā otrajā lasījumā</w:t>
            </w:r>
            <w:r w:rsidR="008928AE" w:rsidRPr="00676230">
              <w:rPr>
                <w:color w:val="000000" w:themeColor="text1"/>
                <w:sz w:val="25"/>
                <w:szCs w:val="25"/>
                <w:lang w:val="lv-LV" w:eastAsia="lv-LV"/>
              </w:rPr>
              <w:t xml:space="preserve">, </w:t>
            </w:r>
            <w:r w:rsidR="008928AE" w:rsidRPr="00676230">
              <w:rPr>
                <w:sz w:val="25"/>
                <w:szCs w:val="25"/>
                <w:lang w:val="lv-LV" w:eastAsia="lv-LV"/>
              </w:rPr>
              <w:t>p</w:t>
            </w:r>
            <w:r w:rsidR="00361B8F" w:rsidRPr="00676230">
              <w:rPr>
                <w:sz w:val="25"/>
                <w:szCs w:val="25"/>
                <w:lang w:val="lv-LV" w:eastAsia="lv-LV"/>
              </w:rPr>
              <w:t>aredz</w:t>
            </w:r>
            <w:r w:rsidR="008928AE" w:rsidRPr="00676230">
              <w:rPr>
                <w:sz w:val="25"/>
                <w:szCs w:val="25"/>
                <w:lang w:val="lv-LV" w:eastAsia="lv-LV"/>
              </w:rPr>
              <w:t>ot</w:t>
            </w:r>
            <w:r w:rsidR="00361B8F" w:rsidRPr="00676230">
              <w:rPr>
                <w:sz w:val="25"/>
                <w:szCs w:val="25"/>
                <w:lang w:val="lv-LV" w:eastAsia="lv-LV"/>
              </w:rPr>
              <w:t xml:space="preserve"> </w:t>
            </w:r>
            <w:r w:rsidR="00361B8F" w:rsidRPr="00676230">
              <w:rPr>
                <w:bCs/>
                <w:sz w:val="25"/>
                <w:szCs w:val="25"/>
                <w:lang w:val="lv-LV"/>
              </w:rPr>
              <w:t>2017.gadā sama</w:t>
            </w:r>
            <w:r w:rsidR="003B1C28" w:rsidRPr="00676230">
              <w:rPr>
                <w:bCs/>
                <w:sz w:val="25"/>
                <w:szCs w:val="25"/>
                <w:lang w:val="lv-LV"/>
              </w:rPr>
              <w:t>zināt valsts budžeta 74.resora „</w:t>
            </w:r>
            <w:r w:rsidR="00361B8F" w:rsidRPr="00676230">
              <w:rPr>
                <w:bCs/>
                <w:sz w:val="25"/>
                <w:szCs w:val="25"/>
                <w:lang w:val="lv-LV"/>
              </w:rPr>
              <w:t>Gadskārtējā valsts budžeta izpildes procesā pārdalāmais f</w:t>
            </w:r>
            <w:r w:rsidR="003B1C28" w:rsidRPr="00676230">
              <w:rPr>
                <w:bCs/>
                <w:sz w:val="25"/>
                <w:szCs w:val="25"/>
                <w:lang w:val="lv-LV"/>
              </w:rPr>
              <w:t>inansējums” programmā 02.00.00 „</w:t>
            </w:r>
            <w:r w:rsidR="00361B8F" w:rsidRPr="00676230">
              <w:rPr>
                <w:bCs/>
                <w:sz w:val="25"/>
                <w:szCs w:val="25"/>
                <w:lang w:val="lv-LV"/>
              </w:rPr>
              <w:t xml:space="preserve">Līdzekļi neparedzētiem gadījumiem” plānotos resursus izdevumu segšanai un izdevumus par 12 297 </w:t>
            </w:r>
            <w:proofErr w:type="spellStart"/>
            <w:r w:rsidR="00361B8F" w:rsidRPr="00676230">
              <w:rPr>
                <w:bCs/>
                <w:i/>
                <w:sz w:val="25"/>
                <w:szCs w:val="25"/>
                <w:lang w:val="lv-LV"/>
              </w:rPr>
              <w:t>euro</w:t>
            </w:r>
            <w:proofErr w:type="spellEnd"/>
            <w:r w:rsidR="00361B8F" w:rsidRPr="00676230">
              <w:rPr>
                <w:bCs/>
                <w:sz w:val="25"/>
                <w:szCs w:val="25"/>
                <w:lang w:val="lv-LV"/>
              </w:rPr>
              <w:t xml:space="preserve"> un palielināt resursus izdevumu segšanai un izdevumus Iekšlietu ministrijas budžeta </w:t>
            </w:r>
            <w:r w:rsidR="00BB0D91" w:rsidRPr="00676230">
              <w:rPr>
                <w:sz w:val="25"/>
                <w:szCs w:val="25"/>
                <w:lang w:val="lv-LV" w:eastAsia="lv-LV"/>
              </w:rPr>
              <w:t>apakšprogrammā 40.02.00</w:t>
            </w:r>
            <w:r w:rsidR="003B1C28" w:rsidRPr="00676230">
              <w:rPr>
                <w:sz w:val="25"/>
                <w:szCs w:val="25"/>
                <w:lang w:val="lv-LV" w:eastAsia="lv-LV"/>
              </w:rPr>
              <w:t xml:space="preserve"> „</w:t>
            </w:r>
            <w:r w:rsidR="00361B8F" w:rsidRPr="00676230">
              <w:rPr>
                <w:sz w:val="25"/>
                <w:szCs w:val="25"/>
                <w:lang w:val="lv-LV" w:eastAsia="lv-LV"/>
              </w:rPr>
              <w:t>Nekustamais īpaš</w:t>
            </w:r>
            <w:r w:rsidR="003B1C28" w:rsidRPr="00676230">
              <w:rPr>
                <w:sz w:val="25"/>
                <w:szCs w:val="25"/>
                <w:lang w:val="lv-LV" w:eastAsia="lv-LV"/>
              </w:rPr>
              <w:t>ums un centralizētais iepirkums”</w:t>
            </w:r>
            <w:r w:rsidR="00361B8F" w:rsidRPr="00676230">
              <w:rPr>
                <w:color w:val="000000" w:themeColor="text1"/>
                <w:sz w:val="25"/>
                <w:szCs w:val="25"/>
                <w:lang w:val="lv-LV" w:eastAsia="lv-LV"/>
              </w:rPr>
              <w:t xml:space="preserve"> par 12 297 </w:t>
            </w:r>
            <w:proofErr w:type="spellStart"/>
            <w:r w:rsidR="00361B8F" w:rsidRPr="00676230">
              <w:rPr>
                <w:i/>
                <w:color w:val="000000" w:themeColor="text1"/>
                <w:sz w:val="25"/>
                <w:szCs w:val="25"/>
                <w:lang w:val="lv-LV" w:eastAsia="lv-LV"/>
              </w:rPr>
              <w:t>euro</w:t>
            </w:r>
            <w:proofErr w:type="spellEnd"/>
            <w:r w:rsidR="008928AE" w:rsidRPr="00676230">
              <w:rPr>
                <w:color w:val="000000" w:themeColor="text1"/>
                <w:sz w:val="25"/>
                <w:szCs w:val="25"/>
                <w:lang w:val="lv-LV" w:eastAsia="lv-LV"/>
              </w:rPr>
              <w:t>.</w:t>
            </w:r>
            <w:r w:rsidR="00361B8F" w:rsidRPr="00676230">
              <w:rPr>
                <w:color w:val="000000" w:themeColor="text1"/>
                <w:sz w:val="25"/>
                <w:szCs w:val="25"/>
                <w:lang w:val="lv-LV" w:eastAsia="lv-LV"/>
              </w:rPr>
              <w:t xml:space="preserve"> </w:t>
            </w:r>
            <w:r w:rsidR="008928AE" w:rsidRPr="00676230">
              <w:rPr>
                <w:color w:val="000000" w:themeColor="text1"/>
                <w:sz w:val="25"/>
                <w:szCs w:val="25"/>
                <w:lang w:val="lv-LV" w:eastAsia="lv-LV"/>
              </w:rPr>
              <w:t>Rīkojuma projektam pievienots attiecīgs Ministru kabineta</w:t>
            </w:r>
            <w:r w:rsidR="009C6EF6" w:rsidRPr="00676230">
              <w:rPr>
                <w:color w:val="000000" w:themeColor="text1"/>
                <w:sz w:val="25"/>
                <w:szCs w:val="25"/>
                <w:lang w:val="lv-LV" w:eastAsia="lv-LV"/>
              </w:rPr>
              <w:t xml:space="preserve"> sēdes</w:t>
            </w:r>
            <w:r w:rsidR="008928AE" w:rsidRPr="00676230">
              <w:rPr>
                <w:color w:val="000000" w:themeColor="text1"/>
                <w:sz w:val="25"/>
                <w:szCs w:val="25"/>
                <w:lang w:val="lv-LV" w:eastAsia="lv-LV"/>
              </w:rPr>
              <w:t xml:space="preserve"> </w:t>
            </w:r>
            <w:proofErr w:type="spellStart"/>
            <w:r w:rsidR="008928AE" w:rsidRPr="00676230">
              <w:rPr>
                <w:color w:val="000000" w:themeColor="text1"/>
                <w:sz w:val="25"/>
                <w:szCs w:val="25"/>
                <w:lang w:val="lv-LV" w:eastAsia="lv-LV"/>
              </w:rPr>
              <w:t>protokollēmuma</w:t>
            </w:r>
            <w:proofErr w:type="spellEnd"/>
            <w:r w:rsidR="008928AE" w:rsidRPr="00676230">
              <w:rPr>
                <w:color w:val="000000" w:themeColor="text1"/>
                <w:sz w:val="25"/>
                <w:szCs w:val="25"/>
                <w:lang w:val="lv-LV" w:eastAsia="lv-LV"/>
              </w:rPr>
              <w:t xml:space="preserve"> projekts.</w:t>
            </w:r>
          </w:p>
        </w:tc>
      </w:tr>
      <w:tr w:rsidR="005009C9" w:rsidRPr="00676230" w14:paraId="2EE6CEFF" w14:textId="77777777" w:rsidTr="00807D0F">
        <w:trPr>
          <w:trHeight w:val="626"/>
        </w:trPr>
        <w:tc>
          <w:tcPr>
            <w:tcW w:w="488" w:type="dxa"/>
          </w:tcPr>
          <w:p w14:paraId="72537EFD" w14:textId="731B1E8D" w:rsidR="00EA1BE1" w:rsidRPr="00676230" w:rsidRDefault="00BF7FC3" w:rsidP="00F00A2E">
            <w:pPr>
              <w:pStyle w:val="naiskr"/>
              <w:spacing w:before="0" w:after="0" w:line="240" w:lineRule="auto"/>
              <w:rPr>
                <w:sz w:val="25"/>
                <w:szCs w:val="25"/>
                <w:lang w:val="lv-LV"/>
              </w:rPr>
            </w:pPr>
            <w:r w:rsidRPr="00676230">
              <w:rPr>
                <w:sz w:val="25"/>
                <w:szCs w:val="25"/>
                <w:lang w:val="lv-LV"/>
              </w:rPr>
              <w:lastRenderedPageBreak/>
              <w:t>3.</w:t>
            </w:r>
          </w:p>
        </w:tc>
        <w:tc>
          <w:tcPr>
            <w:tcW w:w="2797" w:type="dxa"/>
          </w:tcPr>
          <w:p w14:paraId="083BB270" w14:textId="77777777" w:rsidR="00EA1BE1" w:rsidRPr="00676230" w:rsidRDefault="00BF7FC3" w:rsidP="00F00A2E">
            <w:pPr>
              <w:pStyle w:val="naiskr"/>
              <w:spacing w:before="0" w:after="0" w:line="240" w:lineRule="auto"/>
              <w:rPr>
                <w:sz w:val="25"/>
                <w:szCs w:val="25"/>
                <w:lang w:val="lv-LV"/>
              </w:rPr>
            </w:pPr>
            <w:r w:rsidRPr="00676230">
              <w:rPr>
                <w:sz w:val="25"/>
                <w:szCs w:val="25"/>
                <w:lang w:val="lv-LV"/>
              </w:rPr>
              <w:t>Projekta izstrādē iesaistītās institūcijas</w:t>
            </w:r>
          </w:p>
        </w:tc>
        <w:tc>
          <w:tcPr>
            <w:tcW w:w="6076" w:type="dxa"/>
          </w:tcPr>
          <w:p w14:paraId="75393658" w14:textId="77777777" w:rsidR="00EA1BE1" w:rsidRPr="00676230" w:rsidRDefault="00BF7FC3" w:rsidP="004E3656">
            <w:pPr>
              <w:pStyle w:val="naiskr"/>
              <w:spacing w:before="0" w:after="0" w:line="240" w:lineRule="auto"/>
              <w:jc w:val="both"/>
              <w:rPr>
                <w:sz w:val="25"/>
                <w:szCs w:val="25"/>
                <w:lang w:val="lv-LV"/>
              </w:rPr>
            </w:pPr>
            <w:r w:rsidRPr="00676230">
              <w:rPr>
                <w:iCs/>
                <w:sz w:val="25"/>
                <w:szCs w:val="25"/>
                <w:lang w:val="lv-LV"/>
              </w:rPr>
              <w:t>Iekšlietu ministrija, Nod</w:t>
            </w:r>
            <w:r w:rsidR="00CE353D" w:rsidRPr="00676230">
              <w:rPr>
                <w:iCs/>
                <w:sz w:val="25"/>
                <w:szCs w:val="25"/>
                <w:lang w:val="lv-LV"/>
              </w:rPr>
              <w:t>rošinājuma valsts aģentūra</w:t>
            </w:r>
            <w:r w:rsidR="004E3656" w:rsidRPr="00676230">
              <w:rPr>
                <w:iCs/>
                <w:sz w:val="25"/>
                <w:szCs w:val="25"/>
                <w:lang w:val="lv-LV"/>
              </w:rPr>
              <w:t>.</w:t>
            </w:r>
          </w:p>
        </w:tc>
      </w:tr>
      <w:tr w:rsidR="005009C9" w:rsidRPr="00676230" w14:paraId="12B8362A" w14:textId="77777777" w:rsidTr="00807D0F">
        <w:trPr>
          <w:trHeight w:val="290"/>
        </w:trPr>
        <w:tc>
          <w:tcPr>
            <w:tcW w:w="488" w:type="dxa"/>
          </w:tcPr>
          <w:p w14:paraId="679FDE62" w14:textId="77777777" w:rsidR="00EA1BE1" w:rsidRPr="00676230" w:rsidRDefault="00BF7FC3" w:rsidP="00F00A2E">
            <w:pPr>
              <w:pStyle w:val="naiskr"/>
              <w:spacing w:before="0" w:after="0" w:line="240" w:lineRule="auto"/>
              <w:rPr>
                <w:sz w:val="25"/>
                <w:szCs w:val="25"/>
                <w:lang w:val="lv-LV"/>
              </w:rPr>
            </w:pPr>
            <w:r w:rsidRPr="00676230">
              <w:rPr>
                <w:sz w:val="25"/>
                <w:szCs w:val="25"/>
                <w:lang w:val="lv-LV"/>
              </w:rPr>
              <w:t>4.</w:t>
            </w:r>
          </w:p>
        </w:tc>
        <w:tc>
          <w:tcPr>
            <w:tcW w:w="2797" w:type="dxa"/>
          </w:tcPr>
          <w:p w14:paraId="7B2335F5" w14:textId="77777777" w:rsidR="00EA1BE1" w:rsidRPr="00676230" w:rsidRDefault="00BF7FC3" w:rsidP="00F00A2E">
            <w:pPr>
              <w:pStyle w:val="naiskr"/>
              <w:spacing w:before="0" w:after="0" w:line="240" w:lineRule="auto"/>
              <w:rPr>
                <w:sz w:val="25"/>
                <w:szCs w:val="25"/>
                <w:lang w:val="lv-LV"/>
              </w:rPr>
            </w:pPr>
            <w:r w:rsidRPr="00676230">
              <w:rPr>
                <w:sz w:val="25"/>
                <w:szCs w:val="25"/>
                <w:lang w:val="lv-LV"/>
              </w:rPr>
              <w:t>Cita informācija</w:t>
            </w:r>
          </w:p>
        </w:tc>
        <w:tc>
          <w:tcPr>
            <w:tcW w:w="6076" w:type="dxa"/>
          </w:tcPr>
          <w:p w14:paraId="10D9E879" w14:textId="77777777" w:rsidR="00EA1BE1" w:rsidRPr="00676230" w:rsidRDefault="00BF7FC3" w:rsidP="00F00A2E">
            <w:pPr>
              <w:pStyle w:val="naiskr"/>
              <w:spacing w:before="0" w:after="0" w:line="240" w:lineRule="auto"/>
              <w:rPr>
                <w:sz w:val="25"/>
                <w:szCs w:val="25"/>
                <w:lang w:val="lv-LV"/>
              </w:rPr>
            </w:pPr>
            <w:r w:rsidRPr="00676230">
              <w:rPr>
                <w:sz w:val="25"/>
                <w:szCs w:val="25"/>
                <w:lang w:val="lv-LV"/>
              </w:rPr>
              <w:t>Nav</w:t>
            </w:r>
            <w:r w:rsidR="001B40B5" w:rsidRPr="00676230">
              <w:rPr>
                <w:sz w:val="25"/>
                <w:szCs w:val="25"/>
                <w:lang w:val="lv-LV"/>
              </w:rPr>
              <w:t>.</w:t>
            </w:r>
          </w:p>
        </w:tc>
      </w:tr>
    </w:tbl>
    <w:p w14:paraId="40029252" w14:textId="77777777" w:rsidR="00EA1BE1" w:rsidRPr="00676230" w:rsidRDefault="00EA1BE1" w:rsidP="00F00A2E">
      <w:pPr>
        <w:pStyle w:val="naisf"/>
        <w:spacing w:before="0" w:after="0" w:line="240" w:lineRule="auto"/>
        <w:rPr>
          <w:sz w:val="25"/>
          <w:szCs w:val="25"/>
          <w:lang w:val="lv-LV"/>
        </w:rPr>
      </w:pPr>
    </w:p>
    <w:tbl>
      <w:tblPr>
        <w:tblW w:w="10757" w:type="dxa"/>
        <w:tblInd w:w="-1224" w:type="dxa"/>
        <w:tblLayout w:type="fixed"/>
        <w:tblLook w:val="0000" w:firstRow="0" w:lastRow="0" w:firstColumn="0" w:lastColumn="0" w:noHBand="0" w:noVBand="0"/>
      </w:tblPr>
      <w:tblGrid>
        <w:gridCol w:w="1190"/>
        <w:gridCol w:w="652"/>
        <w:gridCol w:w="547"/>
        <w:gridCol w:w="644"/>
        <w:gridCol w:w="993"/>
        <w:gridCol w:w="1159"/>
        <w:gridCol w:w="116"/>
        <w:gridCol w:w="1280"/>
        <w:gridCol w:w="138"/>
        <w:gridCol w:w="1276"/>
        <w:gridCol w:w="1275"/>
        <w:gridCol w:w="1276"/>
        <w:gridCol w:w="211"/>
      </w:tblGrid>
      <w:tr w:rsidR="008928AE" w:rsidRPr="00676230" w14:paraId="41A0E9AE" w14:textId="77777777" w:rsidTr="00807D0F">
        <w:trPr>
          <w:gridBefore w:val="1"/>
          <w:gridAfter w:val="1"/>
          <w:wBefore w:w="1190" w:type="dxa"/>
          <w:wAfter w:w="211" w:type="dxa"/>
          <w:trHeight w:val="315"/>
        </w:trPr>
        <w:tc>
          <w:tcPr>
            <w:tcW w:w="1199" w:type="dxa"/>
            <w:gridSpan w:val="2"/>
            <w:tcBorders>
              <w:top w:val="single" w:sz="6" w:space="0" w:color="auto"/>
              <w:left w:val="single" w:sz="6" w:space="0" w:color="auto"/>
              <w:bottom w:val="single" w:sz="6" w:space="0" w:color="auto"/>
              <w:right w:val="single" w:sz="6" w:space="0" w:color="auto"/>
            </w:tcBorders>
          </w:tcPr>
          <w:p w14:paraId="618793DD" w14:textId="77777777" w:rsidR="008928AE" w:rsidRPr="00676230" w:rsidRDefault="008928AE" w:rsidP="00F00A2E">
            <w:pPr>
              <w:spacing w:after="0" w:line="240" w:lineRule="auto"/>
              <w:jc w:val="center"/>
              <w:rPr>
                <w:b/>
                <w:bCs/>
                <w:sz w:val="25"/>
                <w:szCs w:val="25"/>
                <w:lang w:val="lv-LV"/>
              </w:rPr>
            </w:pPr>
          </w:p>
        </w:tc>
        <w:tc>
          <w:tcPr>
            <w:tcW w:w="8157" w:type="dxa"/>
            <w:gridSpan w:val="9"/>
            <w:tcBorders>
              <w:top w:val="single" w:sz="6" w:space="0" w:color="auto"/>
              <w:left w:val="single" w:sz="6" w:space="0" w:color="auto"/>
              <w:bottom w:val="single" w:sz="6" w:space="0" w:color="auto"/>
              <w:right w:val="single" w:sz="6" w:space="0" w:color="auto"/>
            </w:tcBorders>
            <w:vAlign w:val="center"/>
          </w:tcPr>
          <w:p w14:paraId="3DB41BF2" w14:textId="5C772306" w:rsidR="008928AE" w:rsidRPr="00676230" w:rsidRDefault="008928AE" w:rsidP="00F00A2E">
            <w:pPr>
              <w:spacing w:after="0" w:line="240" w:lineRule="auto"/>
              <w:jc w:val="center"/>
              <w:rPr>
                <w:b/>
                <w:bCs/>
                <w:sz w:val="25"/>
                <w:szCs w:val="25"/>
                <w:lang w:val="lv-LV"/>
              </w:rPr>
            </w:pPr>
            <w:r w:rsidRPr="00676230">
              <w:rPr>
                <w:b/>
                <w:bCs/>
                <w:sz w:val="25"/>
                <w:szCs w:val="25"/>
                <w:lang w:val="lv-LV"/>
              </w:rPr>
              <w:t>III. Tiesību akta projekta ietekme uz valsts budžetu un pašvaldību budžetiem</w:t>
            </w:r>
          </w:p>
        </w:tc>
      </w:tr>
      <w:tr w:rsidR="00807D0F" w:rsidRPr="00676230" w14:paraId="74D4C135" w14:textId="77777777" w:rsidTr="00807D0F">
        <w:trPr>
          <w:gridBefore w:val="1"/>
          <w:gridAfter w:val="1"/>
          <w:wBefore w:w="1190" w:type="dxa"/>
          <w:wAfter w:w="211" w:type="dxa"/>
          <w:trHeight w:val="25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55319F16" w14:textId="77777777" w:rsidR="008928AE" w:rsidRPr="00676230" w:rsidRDefault="008928AE" w:rsidP="00F00A2E">
            <w:pPr>
              <w:spacing w:after="0" w:line="240" w:lineRule="auto"/>
              <w:rPr>
                <w:sz w:val="25"/>
                <w:szCs w:val="25"/>
                <w:lang w:val="lv-LV"/>
              </w:rPr>
            </w:pPr>
            <w:r w:rsidRPr="00676230">
              <w:rPr>
                <w:sz w:val="25"/>
                <w:szCs w:val="25"/>
                <w:lang w:val="lv-LV"/>
              </w:rPr>
              <w:lastRenderedPageBreak/>
              <w:t> </w:t>
            </w:r>
          </w:p>
        </w:tc>
        <w:tc>
          <w:tcPr>
            <w:tcW w:w="993" w:type="dxa"/>
            <w:tcBorders>
              <w:top w:val="single" w:sz="6" w:space="0" w:color="auto"/>
              <w:left w:val="single" w:sz="6" w:space="0" w:color="auto"/>
              <w:bottom w:val="single" w:sz="6" w:space="0" w:color="auto"/>
              <w:right w:val="single" w:sz="6" w:space="0" w:color="auto"/>
            </w:tcBorders>
          </w:tcPr>
          <w:p w14:paraId="29AFF0B5" w14:textId="77777777" w:rsidR="008928AE" w:rsidRPr="00676230" w:rsidRDefault="008928AE" w:rsidP="00F00A2E">
            <w:pPr>
              <w:spacing w:after="0" w:line="240" w:lineRule="auto"/>
              <w:jc w:val="right"/>
              <w:rPr>
                <w:sz w:val="25"/>
                <w:szCs w:val="25"/>
                <w:lang w:val="lv-LV"/>
              </w:rPr>
            </w:pP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6BB0F7E4" w14:textId="29407AB3" w:rsidR="008928AE" w:rsidRPr="00676230" w:rsidRDefault="008928AE" w:rsidP="00F00A2E">
            <w:pPr>
              <w:spacing w:after="0" w:line="240" w:lineRule="auto"/>
              <w:jc w:val="right"/>
              <w:rPr>
                <w:sz w:val="25"/>
                <w:szCs w:val="25"/>
                <w:lang w:val="lv-LV"/>
              </w:rPr>
            </w:pPr>
            <w:r w:rsidRPr="00676230">
              <w:rPr>
                <w:sz w:val="25"/>
                <w:szCs w:val="25"/>
                <w:lang w:val="lv-LV"/>
              </w:rPr>
              <w:t> </w:t>
            </w:r>
          </w:p>
        </w:tc>
        <w:tc>
          <w:tcPr>
            <w:tcW w:w="3827" w:type="dxa"/>
            <w:gridSpan w:val="3"/>
            <w:tcBorders>
              <w:top w:val="single" w:sz="6" w:space="0" w:color="auto"/>
              <w:left w:val="single" w:sz="6" w:space="0" w:color="auto"/>
              <w:bottom w:val="single" w:sz="6" w:space="0" w:color="auto"/>
              <w:right w:val="single" w:sz="6" w:space="0" w:color="auto"/>
            </w:tcBorders>
            <w:vAlign w:val="center"/>
          </w:tcPr>
          <w:p w14:paraId="7F22CB0D" w14:textId="77777777" w:rsidR="008928AE" w:rsidRPr="00676230" w:rsidRDefault="008928AE" w:rsidP="00F00A2E">
            <w:pPr>
              <w:spacing w:after="0" w:line="240" w:lineRule="auto"/>
              <w:jc w:val="center"/>
              <w:rPr>
                <w:sz w:val="25"/>
                <w:szCs w:val="25"/>
                <w:lang w:val="lv-LV"/>
              </w:rPr>
            </w:pPr>
            <w:r w:rsidRPr="00676230">
              <w:rPr>
                <w:sz w:val="25"/>
                <w:szCs w:val="25"/>
                <w:lang w:val="lv-LV"/>
              </w:rPr>
              <w:t>Turpmākie trīs gadi (</w:t>
            </w:r>
            <w:proofErr w:type="spellStart"/>
            <w:r w:rsidRPr="00676230">
              <w:rPr>
                <w:i/>
                <w:sz w:val="25"/>
                <w:szCs w:val="25"/>
                <w:lang w:val="lv-LV"/>
              </w:rPr>
              <w:t>euro</w:t>
            </w:r>
            <w:proofErr w:type="spellEnd"/>
            <w:r w:rsidRPr="00676230">
              <w:rPr>
                <w:sz w:val="25"/>
                <w:szCs w:val="25"/>
                <w:lang w:val="lv-LV"/>
              </w:rPr>
              <w:t>)</w:t>
            </w:r>
          </w:p>
        </w:tc>
      </w:tr>
      <w:tr w:rsidR="00807D0F" w:rsidRPr="00676230" w14:paraId="14DA322E" w14:textId="77777777" w:rsidTr="00807D0F">
        <w:trPr>
          <w:gridBefore w:val="1"/>
          <w:gridAfter w:val="1"/>
          <w:wBefore w:w="1190" w:type="dxa"/>
          <w:wAfter w:w="211" w:type="dxa"/>
          <w:trHeight w:val="255"/>
        </w:trPr>
        <w:tc>
          <w:tcPr>
            <w:tcW w:w="1843" w:type="dxa"/>
            <w:gridSpan w:val="3"/>
            <w:vMerge w:val="restart"/>
            <w:tcBorders>
              <w:top w:val="single" w:sz="6" w:space="0" w:color="auto"/>
              <w:left w:val="single" w:sz="6" w:space="0" w:color="auto"/>
              <w:bottom w:val="single" w:sz="6" w:space="0" w:color="auto"/>
              <w:right w:val="single" w:sz="6" w:space="0" w:color="auto"/>
            </w:tcBorders>
            <w:vAlign w:val="center"/>
          </w:tcPr>
          <w:p w14:paraId="21050877" w14:textId="77777777" w:rsidR="008928AE" w:rsidRPr="00676230" w:rsidRDefault="008928AE" w:rsidP="00F00A2E">
            <w:pPr>
              <w:spacing w:after="0" w:line="240" w:lineRule="auto"/>
              <w:jc w:val="center"/>
              <w:rPr>
                <w:b/>
                <w:bCs/>
                <w:sz w:val="25"/>
                <w:szCs w:val="25"/>
                <w:lang w:val="lv-LV"/>
              </w:rPr>
            </w:pPr>
            <w:r w:rsidRPr="00676230">
              <w:rPr>
                <w:b/>
                <w:bCs/>
                <w:sz w:val="25"/>
                <w:szCs w:val="25"/>
                <w:lang w:val="lv-LV"/>
              </w:rPr>
              <w:t>Rādītāji</w:t>
            </w:r>
          </w:p>
        </w:tc>
        <w:tc>
          <w:tcPr>
            <w:tcW w:w="993" w:type="dxa"/>
            <w:tcBorders>
              <w:top w:val="single" w:sz="6" w:space="0" w:color="auto"/>
              <w:left w:val="single" w:sz="6" w:space="0" w:color="auto"/>
              <w:bottom w:val="single" w:sz="6" w:space="0" w:color="auto"/>
              <w:right w:val="single" w:sz="6" w:space="0" w:color="auto"/>
            </w:tcBorders>
          </w:tcPr>
          <w:p w14:paraId="13D361D9" w14:textId="77777777" w:rsidR="008928AE" w:rsidRPr="00676230" w:rsidRDefault="008928AE" w:rsidP="00F00A2E">
            <w:pPr>
              <w:spacing w:after="0" w:line="240" w:lineRule="auto"/>
              <w:jc w:val="center"/>
              <w:rPr>
                <w:b/>
                <w:bCs/>
                <w:sz w:val="25"/>
                <w:szCs w:val="25"/>
                <w:lang w:val="lv-LV"/>
              </w:rPr>
            </w:pP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9227A98" w14:textId="5DB214C3" w:rsidR="008928AE" w:rsidRPr="00676230" w:rsidRDefault="008928AE" w:rsidP="00F00A2E">
            <w:pPr>
              <w:spacing w:after="0" w:line="240" w:lineRule="auto"/>
              <w:jc w:val="center"/>
              <w:rPr>
                <w:b/>
                <w:bCs/>
                <w:sz w:val="25"/>
                <w:szCs w:val="25"/>
                <w:lang w:val="lv-LV"/>
              </w:rPr>
            </w:pPr>
            <w:r w:rsidRPr="00676230">
              <w:rPr>
                <w:b/>
                <w:bCs/>
                <w:sz w:val="25"/>
                <w:szCs w:val="25"/>
                <w:lang w:val="lv-LV"/>
              </w:rPr>
              <w:t>2016.gads</w:t>
            </w:r>
          </w:p>
        </w:tc>
        <w:tc>
          <w:tcPr>
            <w:tcW w:w="1276" w:type="dxa"/>
            <w:tcBorders>
              <w:top w:val="single" w:sz="6" w:space="0" w:color="auto"/>
              <w:left w:val="single" w:sz="6" w:space="0" w:color="auto"/>
              <w:bottom w:val="single" w:sz="6" w:space="0" w:color="auto"/>
              <w:right w:val="single" w:sz="6" w:space="0" w:color="auto"/>
            </w:tcBorders>
            <w:vAlign w:val="center"/>
          </w:tcPr>
          <w:p w14:paraId="1AC6105B" w14:textId="77777777" w:rsidR="008928AE" w:rsidRPr="00676230" w:rsidRDefault="008928AE" w:rsidP="00F00A2E">
            <w:pPr>
              <w:spacing w:after="0" w:line="240" w:lineRule="auto"/>
              <w:jc w:val="center"/>
              <w:rPr>
                <w:b/>
                <w:bCs/>
                <w:sz w:val="25"/>
                <w:szCs w:val="25"/>
                <w:lang w:val="lv-LV"/>
              </w:rPr>
            </w:pPr>
            <w:r w:rsidRPr="00676230">
              <w:rPr>
                <w:b/>
                <w:bCs/>
                <w:sz w:val="25"/>
                <w:szCs w:val="25"/>
                <w:lang w:val="lv-LV"/>
              </w:rPr>
              <w:t>2017.gads</w:t>
            </w:r>
          </w:p>
        </w:tc>
        <w:tc>
          <w:tcPr>
            <w:tcW w:w="1275" w:type="dxa"/>
            <w:tcBorders>
              <w:top w:val="single" w:sz="6" w:space="0" w:color="auto"/>
              <w:left w:val="single" w:sz="6" w:space="0" w:color="auto"/>
              <w:bottom w:val="single" w:sz="6" w:space="0" w:color="auto"/>
              <w:right w:val="single" w:sz="6" w:space="0" w:color="auto"/>
            </w:tcBorders>
            <w:vAlign w:val="center"/>
          </w:tcPr>
          <w:p w14:paraId="3B6E458E" w14:textId="77777777" w:rsidR="008928AE" w:rsidRPr="00676230" w:rsidRDefault="008928AE" w:rsidP="00F00A2E">
            <w:pPr>
              <w:spacing w:after="0" w:line="240" w:lineRule="auto"/>
              <w:jc w:val="center"/>
              <w:rPr>
                <w:b/>
                <w:bCs/>
                <w:sz w:val="25"/>
                <w:szCs w:val="25"/>
                <w:lang w:val="lv-LV"/>
              </w:rPr>
            </w:pPr>
            <w:r w:rsidRPr="00676230">
              <w:rPr>
                <w:b/>
                <w:bCs/>
                <w:sz w:val="25"/>
                <w:szCs w:val="25"/>
                <w:lang w:val="lv-LV"/>
              </w:rPr>
              <w:t>2018.gads</w:t>
            </w:r>
          </w:p>
        </w:tc>
        <w:tc>
          <w:tcPr>
            <w:tcW w:w="1276" w:type="dxa"/>
            <w:tcBorders>
              <w:top w:val="single" w:sz="6" w:space="0" w:color="auto"/>
              <w:left w:val="single" w:sz="6" w:space="0" w:color="auto"/>
              <w:bottom w:val="single" w:sz="6" w:space="0" w:color="auto"/>
              <w:right w:val="single" w:sz="6" w:space="0" w:color="auto"/>
            </w:tcBorders>
            <w:vAlign w:val="center"/>
          </w:tcPr>
          <w:p w14:paraId="106F31E7" w14:textId="77777777" w:rsidR="008928AE" w:rsidRPr="00676230" w:rsidRDefault="008928AE" w:rsidP="00F00A2E">
            <w:pPr>
              <w:spacing w:after="0" w:line="240" w:lineRule="auto"/>
              <w:jc w:val="center"/>
              <w:rPr>
                <w:b/>
                <w:bCs/>
                <w:sz w:val="25"/>
                <w:szCs w:val="25"/>
                <w:lang w:val="lv-LV"/>
              </w:rPr>
            </w:pPr>
            <w:r w:rsidRPr="00676230">
              <w:rPr>
                <w:b/>
                <w:bCs/>
                <w:sz w:val="25"/>
                <w:szCs w:val="25"/>
                <w:lang w:val="lv-LV"/>
              </w:rPr>
              <w:t>2019.gads</w:t>
            </w:r>
          </w:p>
        </w:tc>
      </w:tr>
      <w:tr w:rsidR="00807D0F" w:rsidRPr="00676230" w14:paraId="26E02A64" w14:textId="77777777" w:rsidTr="00807D0F">
        <w:trPr>
          <w:gridBefore w:val="1"/>
          <w:gridAfter w:val="1"/>
          <w:wBefore w:w="1190" w:type="dxa"/>
          <w:wAfter w:w="211" w:type="dxa"/>
          <w:trHeight w:val="1020"/>
        </w:trPr>
        <w:tc>
          <w:tcPr>
            <w:tcW w:w="1843" w:type="dxa"/>
            <w:gridSpan w:val="3"/>
            <w:vMerge/>
            <w:tcBorders>
              <w:top w:val="single" w:sz="6" w:space="0" w:color="auto"/>
              <w:left w:val="single" w:sz="6" w:space="0" w:color="auto"/>
              <w:bottom w:val="single" w:sz="6" w:space="0" w:color="auto"/>
              <w:right w:val="single" w:sz="6" w:space="0" w:color="auto"/>
            </w:tcBorders>
            <w:vAlign w:val="center"/>
          </w:tcPr>
          <w:p w14:paraId="11C3B839" w14:textId="77777777" w:rsidR="008928AE" w:rsidRPr="00676230" w:rsidRDefault="008928AE" w:rsidP="00F00A2E">
            <w:pPr>
              <w:spacing w:after="0" w:line="240" w:lineRule="auto"/>
              <w:rPr>
                <w:b/>
                <w:bCs/>
                <w:sz w:val="25"/>
                <w:szCs w:val="25"/>
                <w:lang w:val="lv-LV"/>
              </w:rPr>
            </w:pPr>
          </w:p>
        </w:tc>
        <w:tc>
          <w:tcPr>
            <w:tcW w:w="993" w:type="dxa"/>
            <w:tcBorders>
              <w:top w:val="single" w:sz="6" w:space="0" w:color="auto"/>
              <w:left w:val="single" w:sz="6" w:space="0" w:color="auto"/>
              <w:bottom w:val="single" w:sz="6" w:space="0" w:color="auto"/>
              <w:right w:val="single" w:sz="6" w:space="0" w:color="auto"/>
            </w:tcBorders>
            <w:vAlign w:val="center"/>
          </w:tcPr>
          <w:p w14:paraId="1C7F2E50" w14:textId="77777777" w:rsidR="008928AE" w:rsidRPr="00676230" w:rsidRDefault="008928AE" w:rsidP="000749F3">
            <w:pPr>
              <w:spacing w:after="0" w:line="240" w:lineRule="auto"/>
              <w:ind w:left="-108" w:right="-108" w:firstLine="108"/>
              <w:jc w:val="center"/>
              <w:rPr>
                <w:sz w:val="25"/>
                <w:szCs w:val="25"/>
                <w:lang w:val="lv-LV"/>
              </w:rPr>
            </w:pPr>
            <w:r w:rsidRPr="00676230">
              <w:rPr>
                <w:sz w:val="25"/>
                <w:szCs w:val="25"/>
                <w:lang w:val="lv-LV"/>
              </w:rPr>
              <w:t>Saskaņā ar valsts budžetu kārtējam gadam</w:t>
            </w:r>
          </w:p>
        </w:tc>
        <w:tc>
          <w:tcPr>
            <w:tcW w:w="1275" w:type="dxa"/>
            <w:gridSpan w:val="2"/>
            <w:tcBorders>
              <w:top w:val="single" w:sz="6" w:space="0" w:color="auto"/>
              <w:left w:val="single" w:sz="6" w:space="0" w:color="auto"/>
              <w:bottom w:val="single" w:sz="6" w:space="0" w:color="auto"/>
              <w:right w:val="single" w:sz="6" w:space="0" w:color="auto"/>
            </w:tcBorders>
          </w:tcPr>
          <w:p w14:paraId="2E8FB334" w14:textId="4E52B801" w:rsidR="008928AE" w:rsidRPr="00676230" w:rsidRDefault="008928AE" w:rsidP="000749F3">
            <w:pPr>
              <w:spacing w:after="0" w:line="240" w:lineRule="auto"/>
              <w:ind w:hanging="108"/>
              <w:jc w:val="center"/>
              <w:rPr>
                <w:sz w:val="25"/>
                <w:szCs w:val="25"/>
                <w:lang w:val="lv-LV"/>
              </w:rPr>
            </w:pPr>
            <w:r w:rsidRPr="00676230">
              <w:rPr>
                <w:sz w:val="25"/>
                <w:szCs w:val="25"/>
                <w:lang w:val="lv-LV"/>
              </w:rPr>
              <w:t>1.Izmaiņas kārtējā gadā, salīdzinot ar budžetu kārtējam gadam</w:t>
            </w:r>
            <w:r w:rsidR="003B1C28" w:rsidRPr="00676230">
              <w:rPr>
                <w:sz w:val="25"/>
                <w:szCs w:val="25"/>
                <w:vertAlign w:val="superscript"/>
                <w:lang w:val="lv-LV"/>
              </w:rPr>
              <w:t>1</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620711A" w14:textId="29C44EF9" w:rsidR="008928AE" w:rsidRPr="00676230" w:rsidRDefault="00807D0F" w:rsidP="00F00A2E">
            <w:pPr>
              <w:spacing w:after="0" w:line="240" w:lineRule="auto"/>
              <w:jc w:val="center"/>
              <w:rPr>
                <w:sz w:val="25"/>
                <w:szCs w:val="25"/>
                <w:lang w:val="lv-LV"/>
              </w:rPr>
            </w:pPr>
            <w:r w:rsidRPr="00676230">
              <w:rPr>
                <w:sz w:val="25"/>
                <w:szCs w:val="25"/>
                <w:lang w:val="lv-LV"/>
              </w:rPr>
              <w:t>2.</w:t>
            </w:r>
            <w:r w:rsidR="008928AE" w:rsidRPr="00676230">
              <w:rPr>
                <w:sz w:val="25"/>
                <w:szCs w:val="25"/>
                <w:lang w:val="lv-LV"/>
              </w:rPr>
              <w:t>Izmaiņas kārtējā gadā, salīdzinot ar budžetu kārtējam gadam</w:t>
            </w:r>
          </w:p>
        </w:tc>
        <w:tc>
          <w:tcPr>
            <w:tcW w:w="1276" w:type="dxa"/>
            <w:tcBorders>
              <w:top w:val="single" w:sz="6" w:space="0" w:color="auto"/>
              <w:left w:val="single" w:sz="6" w:space="0" w:color="auto"/>
              <w:bottom w:val="single" w:sz="6" w:space="0" w:color="auto"/>
              <w:right w:val="single" w:sz="6" w:space="0" w:color="auto"/>
            </w:tcBorders>
            <w:vAlign w:val="center"/>
          </w:tcPr>
          <w:p w14:paraId="359FDB92" w14:textId="77777777" w:rsidR="008928AE" w:rsidRPr="00676230" w:rsidRDefault="008928AE" w:rsidP="00F00A2E">
            <w:pPr>
              <w:spacing w:after="0" w:line="240" w:lineRule="auto"/>
              <w:jc w:val="center"/>
              <w:rPr>
                <w:sz w:val="25"/>
                <w:szCs w:val="25"/>
                <w:lang w:val="lv-LV"/>
              </w:rPr>
            </w:pPr>
            <w:r w:rsidRPr="00676230">
              <w:rPr>
                <w:sz w:val="25"/>
                <w:szCs w:val="25"/>
                <w:lang w:val="lv-LV"/>
              </w:rPr>
              <w:t>Izmaiņas, salīdzinot ar kārtējo (2016.) gadu</w:t>
            </w:r>
          </w:p>
        </w:tc>
        <w:tc>
          <w:tcPr>
            <w:tcW w:w="1275" w:type="dxa"/>
            <w:tcBorders>
              <w:top w:val="single" w:sz="6" w:space="0" w:color="auto"/>
              <w:left w:val="single" w:sz="6" w:space="0" w:color="auto"/>
              <w:bottom w:val="single" w:sz="6" w:space="0" w:color="auto"/>
              <w:right w:val="single" w:sz="6" w:space="0" w:color="auto"/>
            </w:tcBorders>
            <w:vAlign w:val="center"/>
          </w:tcPr>
          <w:p w14:paraId="50B743CF" w14:textId="77777777" w:rsidR="008928AE" w:rsidRPr="00676230" w:rsidRDefault="008928AE" w:rsidP="00F00A2E">
            <w:pPr>
              <w:spacing w:after="0" w:line="240" w:lineRule="auto"/>
              <w:jc w:val="center"/>
              <w:rPr>
                <w:sz w:val="25"/>
                <w:szCs w:val="25"/>
                <w:lang w:val="lv-LV"/>
              </w:rPr>
            </w:pPr>
            <w:r w:rsidRPr="00676230">
              <w:rPr>
                <w:sz w:val="25"/>
                <w:szCs w:val="25"/>
                <w:lang w:val="lv-LV"/>
              </w:rPr>
              <w:t>Izmaiņas, salīdzinot ar kārtējo (2016.) gadu</w:t>
            </w:r>
          </w:p>
        </w:tc>
        <w:tc>
          <w:tcPr>
            <w:tcW w:w="1276" w:type="dxa"/>
            <w:tcBorders>
              <w:top w:val="single" w:sz="6" w:space="0" w:color="auto"/>
              <w:left w:val="single" w:sz="6" w:space="0" w:color="auto"/>
              <w:bottom w:val="single" w:sz="6" w:space="0" w:color="auto"/>
              <w:right w:val="single" w:sz="6" w:space="0" w:color="auto"/>
            </w:tcBorders>
            <w:vAlign w:val="center"/>
          </w:tcPr>
          <w:p w14:paraId="21B138E3" w14:textId="77777777" w:rsidR="008928AE" w:rsidRPr="00676230" w:rsidRDefault="008928AE" w:rsidP="00F00A2E">
            <w:pPr>
              <w:spacing w:after="0" w:line="240" w:lineRule="auto"/>
              <w:jc w:val="center"/>
              <w:rPr>
                <w:sz w:val="25"/>
                <w:szCs w:val="25"/>
                <w:lang w:val="lv-LV"/>
              </w:rPr>
            </w:pPr>
            <w:r w:rsidRPr="00676230">
              <w:rPr>
                <w:sz w:val="25"/>
                <w:szCs w:val="25"/>
                <w:lang w:val="lv-LV"/>
              </w:rPr>
              <w:t>Izmaiņas, salīdzinot ar kārtējo (2016.) gadu</w:t>
            </w:r>
          </w:p>
        </w:tc>
      </w:tr>
      <w:tr w:rsidR="00807D0F" w:rsidRPr="00676230" w14:paraId="408EDC76" w14:textId="77777777" w:rsidTr="00807D0F">
        <w:trPr>
          <w:gridBefore w:val="1"/>
          <w:gridAfter w:val="1"/>
          <w:wBefore w:w="1190" w:type="dxa"/>
          <w:wAfter w:w="211" w:type="dxa"/>
          <w:trHeight w:val="25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00C71493" w14:textId="77777777" w:rsidR="008928AE" w:rsidRPr="00676230" w:rsidRDefault="008928AE" w:rsidP="00F00A2E">
            <w:pPr>
              <w:spacing w:after="0" w:line="240" w:lineRule="auto"/>
              <w:jc w:val="center"/>
              <w:rPr>
                <w:sz w:val="25"/>
                <w:szCs w:val="25"/>
                <w:lang w:val="lv-LV"/>
              </w:rPr>
            </w:pPr>
            <w:r w:rsidRPr="00676230">
              <w:rPr>
                <w:sz w:val="25"/>
                <w:szCs w:val="25"/>
                <w:lang w:val="lv-LV"/>
              </w:rPr>
              <w:t>1</w:t>
            </w:r>
          </w:p>
        </w:tc>
        <w:tc>
          <w:tcPr>
            <w:tcW w:w="993" w:type="dxa"/>
            <w:tcBorders>
              <w:top w:val="single" w:sz="6" w:space="0" w:color="auto"/>
              <w:left w:val="single" w:sz="6" w:space="0" w:color="auto"/>
              <w:bottom w:val="single" w:sz="6" w:space="0" w:color="auto"/>
              <w:right w:val="single" w:sz="6" w:space="0" w:color="auto"/>
            </w:tcBorders>
            <w:vAlign w:val="center"/>
          </w:tcPr>
          <w:p w14:paraId="706D017F" w14:textId="77777777" w:rsidR="008928AE" w:rsidRPr="00676230" w:rsidRDefault="008928AE" w:rsidP="00F00A2E">
            <w:pPr>
              <w:spacing w:after="0" w:line="240" w:lineRule="auto"/>
              <w:jc w:val="center"/>
              <w:rPr>
                <w:sz w:val="25"/>
                <w:szCs w:val="25"/>
                <w:lang w:val="lv-LV"/>
              </w:rPr>
            </w:pPr>
            <w:r w:rsidRPr="00676230">
              <w:rPr>
                <w:sz w:val="25"/>
                <w:szCs w:val="25"/>
                <w:lang w:val="lv-LV"/>
              </w:rPr>
              <w:t>2</w:t>
            </w:r>
          </w:p>
        </w:tc>
        <w:tc>
          <w:tcPr>
            <w:tcW w:w="1275" w:type="dxa"/>
            <w:gridSpan w:val="2"/>
            <w:tcBorders>
              <w:top w:val="single" w:sz="6" w:space="0" w:color="auto"/>
              <w:left w:val="single" w:sz="6" w:space="0" w:color="auto"/>
              <w:bottom w:val="single" w:sz="6" w:space="0" w:color="auto"/>
              <w:right w:val="single" w:sz="6" w:space="0" w:color="auto"/>
            </w:tcBorders>
          </w:tcPr>
          <w:p w14:paraId="301B6EBC" w14:textId="77777777" w:rsidR="008928AE" w:rsidRPr="00676230" w:rsidRDefault="008928AE" w:rsidP="00F00A2E">
            <w:pPr>
              <w:spacing w:after="0" w:line="240" w:lineRule="auto"/>
              <w:jc w:val="center"/>
              <w:rPr>
                <w:sz w:val="25"/>
                <w:szCs w:val="25"/>
                <w:lang w:val="lv-LV"/>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0DF6AE3" w14:textId="59DA8B36" w:rsidR="008928AE" w:rsidRPr="00676230" w:rsidRDefault="008928AE" w:rsidP="00F00A2E">
            <w:pPr>
              <w:spacing w:after="0" w:line="240" w:lineRule="auto"/>
              <w:jc w:val="center"/>
              <w:rPr>
                <w:sz w:val="25"/>
                <w:szCs w:val="25"/>
                <w:lang w:val="lv-LV"/>
              </w:rPr>
            </w:pPr>
            <w:r w:rsidRPr="00676230">
              <w:rPr>
                <w:sz w:val="25"/>
                <w:szCs w:val="25"/>
                <w:lang w:val="lv-LV"/>
              </w:rPr>
              <w:t>3</w:t>
            </w:r>
          </w:p>
        </w:tc>
        <w:tc>
          <w:tcPr>
            <w:tcW w:w="1276" w:type="dxa"/>
            <w:tcBorders>
              <w:top w:val="single" w:sz="6" w:space="0" w:color="auto"/>
              <w:left w:val="single" w:sz="6" w:space="0" w:color="auto"/>
              <w:bottom w:val="single" w:sz="6" w:space="0" w:color="auto"/>
              <w:right w:val="single" w:sz="6" w:space="0" w:color="auto"/>
            </w:tcBorders>
            <w:vAlign w:val="center"/>
          </w:tcPr>
          <w:p w14:paraId="36144E52" w14:textId="77777777" w:rsidR="008928AE" w:rsidRPr="00676230" w:rsidRDefault="008928AE" w:rsidP="00F00A2E">
            <w:pPr>
              <w:spacing w:after="0" w:line="240" w:lineRule="auto"/>
              <w:jc w:val="center"/>
              <w:rPr>
                <w:sz w:val="25"/>
                <w:szCs w:val="25"/>
                <w:lang w:val="lv-LV"/>
              </w:rPr>
            </w:pPr>
            <w:r w:rsidRPr="00676230">
              <w:rPr>
                <w:sz w:val="25"/>
                <w:szCs w:val="25"/>
                <w:lang w:val="lv-LV"/>
              </w:rPr>
              <w:t>4</w:t>
            </w:r>
          </w:p>
        </w:tc>
        <w:tc>
          <w:tcPr>
            <w:tcW w:w="1275" w:type="dxa"/>
            <w:tcBorders>
              <w:top w:val="single" w:sz="6" w:space="0" w:color="auto"/>
              <w:left w:val="single" w:sz="6" w:space="0" w:color="auto"/>
              <w:bottom w:val="single" w:sz="6" w:space="0" w:color="auto"/>
              <w:right w:val="single" w:sz="6" w:space="0" w:color="auto"/>
            </w:tcBorders>
            <w:vAlign w:val="center"/>
          </w:tcPr>
          <w:p w14:paraId="440D810C" w14:textId="77777777" w:rsidR="008928AE" w:rsidRPr="00676230" w:rsidRDefault="008928AE" w:rsidP="00F00A2E">
            <w:pPr>
              <w:spacing w:after="0" w:line="240" w:lineRule="auto"/>
              <w:jc w:val="center"/>
              <w:rPr>
                <w:sz w:val="25"/>
                <w:szCs w:val="25"/>
                <w:lang w:val="lv-LV"/>
              </w:rPr>
            </w:pPr>
            <w:r w:rsidRPr="00676230">
              <w:rPr>
                <w:sz w:val="25"/>
                <w:szCs w:val="25"/>
                <w:lang w:val="lv-LV"/>
              </w:rPr>
              <w:t>5</w:t>
            </w:r>
          </w:p>
        </w:tc>
        <w:tc>
          <w:tcPr>
            <w:tcW w:w="1276" w:type="dxa"/>
            <w:tcBorders>
              <w:top w:val="single" w:sz="6" w:space="0" w:color="auto"/>
              <w:left w:val="single" w:sz="6" w:space="0" w:color="auto"/>
              <w:bottom w:val="single" w:sz="6" w:space="0" w:color="auto"/>
              <w:right w:val="single" w:sz="6" w:space="0" w:color="auto"/>
            </w:tcBorders>
            <w:vAlign w:val="center"/>
          </w:tcPr>
          <w:p w14:paraId="551C7A5B" w14:textId="77777777" w:rsidR="008928AE" w:rsidRPr="00676230" w:rsidRDefault="008928AE" w:rsidP="00F00A2E">
            <w:pPr>
              <w:spacing w:after="0" w:line="240" w:lineRule="auto"/>
              <w:jc w:val="center"/>
              <w:rPr>
                <w:sz w:val="25"/>
                <w:szCs w:val="25"/>
                <w:lang w:val="lv-LV"/>
              </w:rPr>
            </w:pPr>
            <w:r w:rsidRPr="00676230">
              <w:rPr>
                <w:sz w:val="25"/>
                <w:szCs w:val="25"/>
                <w:lang w:val="lv-LV"/>
              </w:rPr>
              <w:t>6</w:t>
            </w:r>
          </w:p>
        </w:tc>
      </w:tr>
      <w:tr w:rsidR="00807D0F" w:rsidRPr="00676230" w14:paraId="1295635C"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43AC67D2" w14:textId="77777777" w:rsidR="008928AE" w:rsidRPr="00676230" w:rsidRDefault="008928AE" w:rsidP="00F00A2E">
            <w:pPr>
              <w:spacing w:after="0" w:line="240" w:lineRule="auto"/>
              <w:rPr>
                <w:sz w:val="25"/>
                <w:szCs w:val="25"/>
                <w:lang w:val="lv-LV"/>
              </w:rPr>
            </w:pPr>
            <w:r w:rsidRPr="00676230">
              <w:rPr>
                <w:sz w:val="25"/>
                <w:szCs w:val="25"/>
                <w:lang w:val="lv-LV"/>
              </w:rPr>
              <w:t>1. Budžeta ieņēmumi:</w:t>
            </w:r>
          </w:p>
        </w:tc>
        <w:tc>
          <w:tcPr>
            <w:tcW w:w="993" w:type="dxa"/>
            <w:tcBorders>
              <w:top w:val="single" w:sz="6" w:space="0" w:color="auto"/>
              <w:left w:val="single" w:sz="6" w:space="0" w:color="auto"/>
              <w:bottom w:val="single" w:sz="6" w:space="0" w:color="auto"/>
              <w:right w:val="single" w:sz="6" w:space="0" w:color="auto"/>
            </w:tcBorders>
            <w:vAlign w:val="center"/>
          </w:tcPr>
          <w:p w14:paraId="4817ABAB" w14:textId="2890406C"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tcPr>
          <w:p w14:paraId="255DB641" w14:textId="28DD7585"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4F21AACB" w14:textId="4F3925BF"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59A20842" w14:textId="5E69EA86"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3823B600"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4D09F8AA"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r>
      <w:tr w:rsidR="00807D0F" w:rsidRPr="00676230" w14:paraId="0929EA6B"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08116C7C" w14:textId="77777777" w:rsidR="008928AE" w:rsidRPr="00676230" w:rsidRDefault="008928AE" w:rsidP="00F00A2E">
            <w:pPr>
              <w:spacing w:after="0" w:line="240" w:lineRule="auto"/>
              <w:rPr>
                <w:sz w:val="25"/>
                <w:szCs w:val="25"/>
                <w:lang w:val="lv-LV"/>
              </w:rPr>
            </w:pPr>
            <w:r w:rsidRPr="00676230">
              <w:rPr>
                <w:sz w:val="25"/>
                <w:szCs w:val="25"/>
                <w:lang w:val="lv-LV"/>
              </w:rPr>
              <w:t>1.1.valsts pamatbudžets, tai skaitā ieņēmumi no maksas pakalpojumiem un citi pašu ieņēmumi</w:t>
            </w:r>
          </w:p>
        </w:tc>
        <w:tc>
          <w:tcPr>
            <w:tcW w:w="993" w:type="dxa"/>
            <w:tcBorders>
              <w:top w:val="single" w:sz="6" w:space="0" w:color="auto"/>
              <w:left w:val="single" w:sz="6" w:space="0" w:color="auto"/>
              <w:bottom w:val="single" w:sz="6" w:space="0" w:color="auto"/>
              <w:right w:val="single" w:sz="6" w:space="0" w:color="auto"/>
            </w:tcBorders>
            <w:vAlign w:val="center"/>
          </w:tcPr>
          <w:p w14:paraId="1F7B7D08" w14:textId="65A981D1"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19A6D7BC" w14:textId="52F2409D" w:rsidR="008928AE" w:rsidRPr="00676230" w:rsidRDefault="008928AE" w:rsidP="00C5562C">
            <w:pPr>
              <w:spacing w:after="0" w:line="240" w:lineRule="auto"/>
              <w:jc w:val="center"/>
              <w:rPr>
                <w:sz w:val="25"/>
                <w:szCs w:val="25"/>
                <w:lang w:val="lv-LV"/>
              </w:rPr>
            </w:pPr>
            <w:r w:rsidRPr="00676230">
              <w:rPr>
                <w:sz w:val="25"/>
                <w:szCs w:val="25"/>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F786748" w14:textId="2057043A"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291F2B05" w14:textId="4549EDFA"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2BC22DF1"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53694932"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r>
      <w:tr w:rsidR="00807D0F" w:rsidRPr="00676230" w14:paraId="2E54D6ED"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2812C9E3" w14:textId="77777777" w:rsidR="008928AE" w:rsidRPr="00676230" w:rsidRDefault="008928AE" w:rsidP="00F00A2E">
            <w:pPr>
              <w:spacing w:after="0" w:line="240" w:lineRule="auto"/>
              <w:rPr>
                <w:sz w:val="25"/>
                <w:szCs w:val="25"/>
                <w:lang w:val="lv-LV"/>
              </w:rPr>
            </w:pPr>
            <w:r w:rsidRPr="00676230">
              <w:rPr>
                <w:sz w:val="25"/>
                <w:szCs w:val="25"/>
                <w:lang w:val="lv-LV"/>
              </w:rPr>
              <w:t>1.2.valsts speciālais budžets</w:t>
            </w:r>
          </w:p>
        </w:tc>
        <w:tc>
          <w:tcPr>
            <w:tcW w:w="993" w:type="dxa"/>
            <w:tcBorders>
              <w:top w:val="single" w:sz="6" w:space="0" w:color="auto"/>
              <w:left w:val="single" w:sz="6" w:space="0" w:color="auto"/>
              <w:bottom w:val="single" w:sz="6" w:space="0" w:color="auto"/>
              <w:right w:val="single" w:sz="6" w:space="0" w:color="auto"/>
            </w:tcBorders>
            <w:vAlign w:val="center"/>
          </w:tcPr>
          <w:p w14:paraId="73D7DA16"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tcPr>
          <w:p w14:paraId="4197C7FE" w14:textId="77777777" w:rsidR="008928AE" w:rsidRPr="00676230" w:rsidRDefault="008928AE" w:rsidP="00F00A2E">
            <w:pPr>
              <w:spacing w:after="0" w:line="240" w:lineRule="auto"/>
              <w:jc w:val="center"/>
              <w:rPr>
                <w:sz w:val="25"/>
                <w:szCs w:val="25"/>
                <w:lang w:val="lv-LV"/>
              </w:rPr>
            </w:pPr>
          </w:p>
          <w:p w14:paraId="43CBD01E" w14:textId="03539662"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AD668EA" w14:textId="30AEFA79"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4E83BAA4"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2E9BF30E"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2FC832E2"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r>
      <w:tr w:rsidR="00807D0F" w:rsidRPr="00676230" w14:paraId="501FC97B"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07C61F3D" w14:textId="77777777" w:rsidR="008928AE" w:rsidRPr="00676230" w:rsidRDefault="008928AE" w:rsidP="00F00A2E">
            <w:pPr>
              <w:spacing w:after="0" w:line="240" w:lineRule="auto"/>
              <w:rPr>
                <w:sz w:val="25"/>
                <w:szCs w:val="25"/>
                <w:lang w:val="lv-LV"/>
              </w:rPr>
            </w:pPr>
            <w:r w:rsidRPr="00676230">
              <w:rPr>
                <w:sz w:val="25"/>
                <w:szCs w:val="25"/>
                <w:lang w:val="lv-LV"/>
              </w:rPr>
              <w:t>1.3.pašvaldību budžets</w:t>
            </w:r>
          </w:p>
        </w:tc>
        <w:tc>
          <w:tcPr>
            <w:tcW w:w="993" w:type="dxa"/>
            <w:tcBorders>
              <w:top w:val="single" w:sz="6" w:space="0" w:color="auto"/>
              <w:left w:val="single" w:sz="6" w:space="0" w:color="auto"/>
              <w:bottom w:val="single" w:sz="6" w:space="0" w:color="auto"/>
              <w:right w:val="single" w:sz="6" w:space="0" w:color="auto"/>
            </w:tcBorders>
            <w:vAlign w:val="center"/>
          </w:tcPr>
          <w:p w14:paraId="56A9122B"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tcPr>
          <w:p w14:paraId="698390A7" w14:textId="38BCE486"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F2ADF80" w14:textId="7CFBF8C5"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1ACD1036"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47F3B1DF"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6AFB9213" w14:textId="77777777" w:rsidR="008928AE" w:rsidRPr="00676230" w:rsidRDefault="008928AE" w:rsidP="00F00A2E">
            <w:pPr>
              <w:spacing w:after="0" w:line="240" w:lineRule="auto"/>
              <w:jc w:val="center"/>
              <w:rPr>
                <w:sz w:val="25"/>
                <w:szCs w:val="25"/>
                <w:lang w:val="lv-LV"/>
              </w:rPr>
            </w:pPr>
            <w:r w:rsidRPr="00676230">
              <w:rPr>
                <w:sz w:val="25"/>
                <w:szCs w:val="25"/>
                <w:lang w:val="lv-LV"/>
              </w:rPr>
              <w:t>0</w:t>
            </w:r>
          </w:p>
        </w:tc>
      </w:tr>
      <w:tr w:rsidR="00807D0F" w:rsidRPr="00676230" w14:paraId="5B933DFD"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6E8140C8" w14:textId="77777777" w:rsidR="008928AE" w:rsidRPr="00676230" w:rsidRDefault="008928AE" w:rsidP="008928AE">
            <w:pPr>
              <w:spacing w:after="0" w:line="240" w:lineRule="auto"/>
              <w:rPr>
                <w:sz w:val="25"/>
                <w:szCs w:val="25"/>
                <w:lang w:val="lv-LV"/>
              </w:rPr>
            </w:pPr>
            <w:r w:rsidRPr="00676230">
              <w:rPr>
                <w:sz w:val="25"/>
                <w:szCs w:val="25"/>
                <w:lang w:val="lv-LV"/>
              </w:rPr>
              <w:t>2.      Budžeta izdevumi:</w:t>
            </w:r>
          </w:p>
        </w:tc>
        <w:tc>
          <w:tcPr>
            <w:tcW w:w="993" w:type="dxa"/>
            <w:tcBorders>
              <w:top w:val="single" w:sz="6" w:space="0" w:color="auto"/>
              <w:left w:val="single" w:sz="6" w:space="0" w:color="auto"/>
              <w:bottom w:val="single" w:sz="6" w:space="0" w:color="auto"/>
              <w:right w:val="single" w:sz="6" w:space="0" w:color="auto"/>
            </w:tcBorders>
            <w:vAlign w:val="center"/>
          </w:tcPr>
          <w:p w14:paraId="6F9F3556" w14:textId="2435A441"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067E7AB0" w14:textId="45DFE598" w:rsidR="008928AE" w:rsidRPr="00676230" w:rsidRDefault="008928AE" w:rsidP="008928AE">
            <w:pPr>
              <w:spacing w:after="0" w:line="240" w:lineRule="auto"/>
              <w:jc w:val="center"/>
              <w:rPr>
                <w:sz w:val="25"/>
                <w:szCs w:val="25"/>
                <w:lang w:val="lv-LV"/>
              </w:rPr>
            </w:pPr>
            <w:r w:rsidRPr="00676230">
              <w:rPr>
                <w:sz w:val="25"/>
                <w:szCs w:val="25"/>
                <w:lang w:val="lv-LV"/>
              </w:rPr>
              <w:t>3 497 119</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49CE07AC" w14:textId="403B5F8B" w:rsidR="008928AE" w:rsidRPr="00676230" w:rsidRDefault="008928AE" w:rsidP="008928AE">
            <w:pPr>
              <w:spacing w:after="0" w:line="240" w:lineRule="auto"/>
              <w:jc w:val="center"/>
              <w:rPr>
                <w:sz w:val="25"/>
                <w:szCs w:val="25"/>
                <w:lang w:val="lv-LV"/>
              </w:rPr>
            </w:pPr>
            <w:r w:rsidRPr="00676230">
              <w:rPr>
                <w:sz w:val="25"/>
                <w:szCs w:val="25"/>
                <w:lang w:val="lv-LV"/>
              </w:rPr>
              <w:t xml:space="preserve"> 378 620</w:t>
            </w:r>
          </w:p>
        </w:tc>
        <w:tc>
          <w:tcPr>
            <w:tcW w:w="1276" w:type="dxa"/>
            <w:tcBorders>
              <w:top w:val="single" w:sz="6" w:space="0" w:color="auto"/>
              <w:left w:val="single" w:sz="6" w:space="0" w:color="auto"/>
              <w:bottom w:val="single" w:sz="6" w:space="0" w:color="auto"/>
              <w:right w:val="single" w:sz="6" w:space="0" w:color="auto"/>
            </w:tcBorders>
            <w:vAlign w:val="center"/>
          </w:tcPr>
          <w:p w14:paraId="00092CD4" w14:textId="5DB02113" w:rsidR="008928AE" w:rsidRPr="00676230" w:rsidRDefault="008928AE" w:rsidP="008928AE">
            <w:pPr>
              <w:spacing w:after="0" w:line="240" w:lineRule="auto"/>
              <w:jc w:val="center"/>
              <w:rPr>
                <w:sz w:val="25"/>
                <w:szCs w:val="25"/>
                <w:lang w:val="lv-LV"/>
              </w:rPr>
            </w:pPr>
            <w:r w:rsidRPr="00676230">
              <w:rPr>
                <w:sz w:val="25"/>
                <w:szCs w:val="25"/>
                <w:lang w:val="lv-LV"/>
              </w:rPr>
              <w:t>12 297</w:t>
            </w:r>
          </w:p>
        </w:tc>
        <w:tc>
          <w:tcPr>
            <w:tcW w:w="1275" w:type="dxa"/>
            <w:tcBorders>
              <w:top w:val="single" w:sz="6" w:space="0" w:color="auto"/>
              <w:left w:val="single" w:sz="6" w:space="0" w:color="auto"/>
              <w:bottom w:val="single" w:sz="6" w:space="0" w:color="auto"/>
              <w:right w:val="single" w:sz="6" w:space="0" w:color="auto"/>
            </w:tcBorders>
            <w:vAlign w:val="center"/>
          </w:tcPr>
          <w:p w14:paraId="7B095E3C"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31711DDC"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r>
      <w:tr w:rsidR="00807D0F" w:rsidRPr="00676230" w14:paraId="5B056A01"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3ABDEE2C" w14:textId="77777777" w:rsidR="008928AE" w:rsidRPr="00676230" w:rsidRDefault="008928AE" w:rsidP="008928AE">
            <w:pPr>
              <w:spacing w:after="0" w:line="240" w:lineRule="auto"/>
              <w:rPr>
                <w:sz w:val="25"/>
                <w:szCs w:val="25"/>
                <w:lang w:val="lv-LV"/>
              </w:rPr>
            </w:pPr>
            <w:r w:rsidRPr="00676230">
              <w:rPr>
                <w:sz w:val="25"/>
                <w:szCs w:val="25"/>
                <w:lang w:val="lv-LV"/>
              </w:rPr>
              <w:t>2.1.valsts pamatbudžets</w:t>
            </w:r>
          </w:p>
        </w:tc>
        <w:tc>
          <w:tcPr>
            <w:tcW w:w="993" w:type="dxa"/>
            <w:tcBorders>
              <w:top w:val="single" w:sz="6" w:space="0" w:color="auto"/>
              <w:left w:val="single" w:sz="6" w:space="0" w:color="auto"/>
              <w:bottom w:val="single" w:sz="6" w:space="0" w:color="auto"/>
              <w:right w:val="single" w:sz="6" w:space="0" w:color="auto"/>
            </w:tcBorders>
            <w:vAlign w:val="center"/>
          </w:tcPr>
          <w:p w14:paraId="2366F0F7" w14:textId="34CD622D"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4474E5B2" w14:textId="3977C013" w:rsidR="008928AE" w:rsidRPr="00676230" w:rsidRDefault="008928AE" w:rsidP="008928AE">
            <w:pPr>
              <w:spacing w:after="0" w:line="240" w:lineRule="auto"/>
              <w:jc w:val="center"/>
              <w:rPr>
                <w:sz w:val="25"/>
                <w:szCs w:val="25"/>
                <w:lang w:val="lv-LV"/>
              </w:rPr>
            </w:pPr>
            <w:r w:rsidRPr="00676230">
              <w:rPr>
                <w:sz w:val="25"/>
                <w:szCs w:val="25"/>
                <w:lang w:val="lv-LV"/>
              </w:rPr>
              <w:t>3 497 119</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F370B8C" w14:textId="40CD3B87" w:rsidR="008928AE" w:rsidRPr="00676230" w:rsidRDefault="008928AE" w:rsidP="008928AE">
            <w:pPr>
              <w:spacing w:after="0" w:line="240" w:lineRule="auto"/>
              <w:jc w:val="center"/>
              <w:rPr>
                <w:sz w:val="25"/>
                <w:szCs w:val="25"/>
                <w:lang w:val="lv-LV"/>
              </w:rPr>
            </w:pPr>
            <w:r w:rsidRPr="00676230">
              <w:rPr>
                <w:sz w:val="25"/>
                <w:szCs w:val="25"/>
                <w:lang w:val="lv-LV"/>
              </w:rPr>
              <w:t xml:space="preserve"> 378 620</w:t>
            </w:r>
          </w:p>
        </w:tc>
        <w:tc>
          <w:tcPr>
            <w:tcW w:w="1276" w:type="dxa"/>
            <w:tcBorders>
              <w:top w:val="single" w:sz="6" w:space="0" w:color="auto"/>
              <w:left w:val="single" w:sz="6" w:space="0" w:color="auto"/>
              <w:bottom w:val="single" w:sz="6" w:space="0" w:color="auto"/>
              <w:right w:val="single" w:sz="6" w:space="0" w:color="auto"/>
            </w:tcBorders>
            <w:vAlign w:val="center"/>
          </w:tcPr>
          <w:p w14:paraId="3DC2CF34" w14:textId="693F8A46" w:rsidR="008928AE" w:rsidRPr="00676230" w:rsidRDefault="008928AE" w:rsidP="008928AE">
            <w:pPr>
              <w:spacing w:after="0" w:line="240" w:lineRule="auto"/>
              <w:jc w:val="center"/>
              <w:rPr>
                <w:sz w:val="25"/>
                <w:szCs w:val="25"/>
                <w:lang w:val="lv-LV"/>
              </w:rPr>
            </w:pPr>
            <w:r w:rsidRPr="00676230">
              <w:rPr>
                <w:sz w:val="25"/>
                <w:szCs w:val="25"/>
                <w:lang w:val="lv-LV"/>
              </w:rPr>
              <w:t>12 297</w:t>
            </w:r>
          </w:p>
        </w:tc>
        <w:tc>
          <w:tcPr>
            <w:tcW w:w="1275" w:type="dxa"/>
            <w:tcBorders>
              <w:top w:val="single" w:sz="6" w:space="0" w:color="auto"/>
              <w:left w:val="single" w:sz="6" w:space="0" w:color="auto"/>
              <w:bottom w:val="single" w:sz="6" w:space="0" w:color="auto"/>
              <w:right w:val="single" w:sz="6" w:space="0" w:color="auto"/>
            </w:tcBorders>
            <w:vAlign w:val="center"/>
          </w:tcPr>
          <w:p w14:paraId="7593D375"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432419FA"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r>
      <w:tr w:rsidR="00807D0F" w:rsidRPr="00676230" w14:paraId="6CC0C032"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79C08E90" w14:textId="77777777" w:rsidR="008928AE" w:rsidRPr="00676230" w:rsidRDefault="008928AE" w:rsidP="008928AE">
            <w:pPr>
              <w:spacing w:after="0" w:line="240" w:lineRule="auto"/>
              <w:rPr>
                <w:sz w:val="25"/>
                <w:szCs w:val="25"/>
                <w:lang w:val="lv-LV"/>
              </w:rPr>
            </w:pPr>
            <w:r w:rsidRPr="00676230">
              <w:rPr>
                <w:sz w:val="25"/>
                <w:szCs w:val="25"/>
                <w:lang w:val="lv-LV"/>
              </w:rPr>
              <w:t>2.2.valsts speciālais budžets</w:t>
            </w:r>
          </w:p>
        </w:tc>
        <w:tc>
          <w:tcPr>
            <w:tcW w:w="993" w:type="dxa"/>
            <w:tcBorders>
              <w:top w:val="single" w:sz="6" w:space="0" w:color="auto"/>
              <w:left w:val="single" w:sz="6" w:space="0" w:color="auto"/>
              <w:bottom w:val="single" w:sz="6" w:space="0" w:color="auto"/>
              <w:right w:val="single" w:sz="6" w:space="0" w:color="auto"/>
            </w:tcBorders>
            <w:vAlign w:val="center"/>
          </w:tcPr>
          <w:p w14:paraId="6B2A2139"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tcPr>
          <w:p w14:paraId="409FC5DC" w14:textId="77777777" w:rsidR="008928AE" w:rsidRPr="00676230" w:rsidRDefault="008928AE" w:rsidP="008928AE">
            <w:pPr>
              <w:spacing w:after="0" w:line="240" w:lineRule="auto"/>
              <w:jc w:val="center"/>
              <w:rPr>
                <w:sz w:val="25"/>
                <w:szCs w:val="25"/>
                <w:lang w:val="lv-LV"/>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4A496BBC" w14:textId="539CC789"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7DB6F804"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6F55A0CB"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430688F4"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r>
      <w:tr w:rsidR="00807D0F" w:rsidRPr="00676230" w14:paraId="3D111B26"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399A29E9" w14:textId="77777777" w:rsidR="008928AE" w:rsidRPr="00676230" w:rsidRDefault="008928AE" w:rsidP="008928AE">
            <w:pPr>
              <w:spacing w:after="0" w:line="240" w:lineRule="auto"/>
              <w:rPr>
                <w:sz w:val="25"/>
                <w:szCs w:val="25"/>
                <w:lang w:val="lv-LV"/>
              </w:rPr>
            </w:pPr>
            <w:r w:rsidRPr="00676230">
              <w:rPr>
                <w:sz w:val="25"/>
                <w:szCs w:val="25"/>
                <w:lang w:val="lv-LV"/>
              </w:rPr>
              <w:t>2.3.pašvaldību budžets</w:t>
            </w:r>
          </w:p>
        </w:tc>
        <w:tc>
          <w:tcPr>
            <w:tcW w:w="993" w:type="dxa"/>
            <w:tcBorders>
              <w:top w:val="single" w:sz="6" w:space="0" w:color="auto"/>
              <w:left w:val="single" w:sz="6" w:space="0" w:color="auto"/>
              <w:bottom w:val="single" w:sz="6" w:space="0" w:color="auto"/>
              <w:right w:val="single" w:sz="6" w:space="0" w:color="auto"/>
            </w:tcBorders>
            <w:vAlign w:val="center"/>
          </w:tcPr>
          <w:p w14:paraId="6A46B146"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tcPr>
          <w:p w14:paraId="74B7A482" w14:textId="77777777" w:rsidR="008928AE" w:rsidRPr="00676230" w:rsidRDefault="008928AE" w:rsidP="008928AE">
            <w:pPr>
              <w:spacing w:after="0" w:line="240" w:lineRule="auto"/>
              <w:jc w:val="center"/>
              <w:rPr>
                <w:sz w:val="25"/>
                <w:szCs w:val="25"/>
                <w:lang w:val="lv-LV"/>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50BBE45" w14:textId="4C7662C3"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1E8F2FDD"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762C001B"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110D0F50" w14:textId="77777777" w:rsidR="008928AE" w:rsidRPr="00676230" w:rsidRDefault="008928AE" w:rsidP="008928AE">
            <w:pPr>
              <w:spacing w:after="0" w:line="240" w:lineRule="auto"/>
              <w:jc w:val="center"/>
              <w:rPr>
                <w:sz w:val="25"/>
                <w:szCs w:val="25"/>
                <w:lang w:val="lv-LV"/>
              </w:rPr>
            </w:pPr>
            <w:r w:rsidRPr="00676230">
              <w:rPr>
                <w:sz w:val="25"/>
                <w:szCs w:val="25"/>
                <w:lang w:val="lv-LV"/>
              </w:rPr>
              <w:t>0</w:t>
            </w:r>
          </w:p>
        </w:tc>
      </w:tr>
      <w:tr w:rsidR="00807D0F" w:rsidRPr="00676230" w14:paraId="2E740657"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544B454A" w14:textId="77777777" w:rsidR="008A517C" w:rsidRPr="00676230" w:rsidRDefault="008A517C" w:rsidP="008A517C">
            <w:pPr>
              <w:spacing w:after="0" w:line="240" w:lineRule="auto"/>
              <w:rPr>
                <w:sz w:val="25"/>
                <w:szCs w:val="25"/>
                <w:lang w:val="lv-LV"/>
              </w:rPr>
            </w:pPr>
            <w:r w:rsidRPr="00676230">
              <w:rPr>
                <w:sz w:val="25"/>
                <w:szCs w:val="25"/>
                <w:lang w:val="lv-LV"/>
              </w:rPr>
              <w:t>3.      Finansiālā ietekme:</w:t>
            </w:r>
          </w:p>
        </w:tc>
        <w:tc>
          <w:tcPr>
            <w:tcW w:w="993" w:type="dxa"/>
            <w:tcBorders>
              <w:top w:val="single" w:sz="6" w:space="0" w:color="auto"/>
              <w:left w:val="single" w:sz="6" w:space="0" w:color="auto"/>
              <w:bottom w:val="single" w:sz="6" w:space="0" w:color="auto"/>
              <w:right w:val="single" w:sz="6" w:space="0" w:color="auto"/>
            </w:tcBorders>
            <w:vAlign w:val="center"/>
          </w:tcPr>
          <w:p w14:paraId="66AE0278"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5C5E817B" w14:textId="52847B50" w:rsidR="008A517C" w:rsidRPr="00676230" w:rsidRDefault="008A517C" w:rsidP="008A517C">
            <w:pPr>
              <w:spacing w:after="0" w:line="240" w:lineRule="auto"/>
              <w:ind w:left="-85"/>
              <w:jc w:val="center"/>
              <w:rPr>
                <w:sz w:val="25"/>
                <w:szCs w:val="25"/>
                <w:lang w:val="lv-LV"/>
              </w:rPr>
            </w:pPr>
            <w:r w:rsidRPr="00676230">
              <w:rPr>
                <w:sz w:val="25"/>
                <w:szCs w:val="25"/>
                <w:lang w:val="lv-LV"/>
              </w:rPr>
              <w:t>-3 497 119</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CA1A696" w14:textId="442F0EFB" w:rsidR="008A517C" w:rsidRPr="00676230" w:rsidRDefault="008A517C" w:rsidP="008A517C">
            <w:pPr>
              <w:spacing w:after="0" w:line="240" w:lineRule="auto"/>
              <w:ind w:left="-85"/>
              <w:jc w:val="center"/>
              <w:rPr>
                <w:sz w:val="25"/>
                <w:szCs w:val="25"/>
                <w:lang w:val="lv-LV"/>
              </w:rPr>
            </w:pPr>
            <w:r w:rsidRPr="00676230">
              <w:rPr>
                <w:sz w:val="25"/>
                <w:szCs w:val="25"/>
                <w:lang w:val="lv-LV"/>
              </w:rPr>
              <w:t>- 378 620</w:t>
            </w:r>
          </w:p>
        </w:tc>
        <w:tc>
          <w:tcPr>
            <w:tcW w:w="1276" w:type="dxa"/>
            <w:tcBorders>
              <w:top w:val="single" w:sz="6" w:space="0" w:color="auto"/>
              <w:left w:val="single" w:sz="6" w:space="0" w:color="auto"/>
              <w:bottom w:val="single" w:sz="6" w:space="0" w:color="auto"/>
              <w:right w:val="single" w:sz="6" w:space="0" w:color="auto"/>
            </w:tcBorders>
            <w:vAlign w:val="center"/>
          </w:tcPr>
          <w:p w14:paraId="20809F09" w14:textId="51299EDC" w:rsidR="008A517C" w:rsidRPr="00676230" w:rsidRDefault="008A517C" w:rsidP="008A517C">
            <w:pPr>
              <w:spacing w:after="0" w:line="240" w:lineRule="auto"/>
              <w:ind w:left="-108"/>
              <w:jc w:val="center"/>
              <w:rPr>
                <w:sz w:val="25"/>
                <w:szCs w:val="25"/>
                <w:lang w:val="lv-LV"/>
              </w:rPr>
            </w:pPr>
            <w:r w:rsidRPr="00676230">
              <w:rPr>
                <w:sz w:val="25"/>
                <w:szCs w:val="25"/>
                <w:lang w:val="lv-LV"/>
              </w:rPr>
              <w:t>- 12 297</w:t>
            </w:r>
          </w:p>
        </w:tc>
        <w:tc>
          <w:tcPr>
            <w:tcW w:w="1275" w:type="dxa"/>
            <w:tcBorders>
              <w:top w:val="single" w:sz="6" w:space="0" w:color="auto"/>
              <w:left w:val="single" w:sz="6" w:space="0" w:color="auto"/>
              <w:bottom w:val="single" w:sz="6" w:space="0" w:color="auto"/>
              <w:right w:val="single" w:sz="6" w:space="0" w:color="auto"/>
            </w:tcBorders>
            <w:vAlign w:val="center"/>
          </w:tcPr>
          <w:p w14:paraId="0161EE3F"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24FD8F6D"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42B8A264"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3424105C" w14:textId="77777777" w:rsidR="008A517C" w:rsidRPr="00676230" w:rsidRDefault="008A517C" w:rsidP="008A517C">
            <w:pPr>
              <w:spacing w:after="0" w:line="240" w:lineRule="auto"/>
              <w:rPr>
                <w:sz w:val="25"/>
                <w:szCs w:val="25"/>
                <w:lang w:val="lv-LV"/>
              </w:rPr>
            </w:pPr>
            <w:r w:rsidRPr="00676230">
              <w:rPr>
                <w:sz w:val="25"/>
                <w:szCs w:val="25"/>
                <w:lang w:val="lv-LV"/>
              </w:rPr>
              <w:t>3.1.valsts pamatbudžets</w:t>
            </w:r>
          </w:p>
        </w:tc>
        <w:tc>
          <w:tcPr>
            <w:tcW w:w="993" w:type="dxa"/>
            <w:tcBorders>
              <w:top w:val="single" w:sz="6" w:space="0" w:color="auto"/>
              <w:left w:val="single" w:sz="6" w:space="0" w:color="auto"/>
              <w:bottom w:val="single" w:sz="6" w:space="0" w:color="auto"/>
              <w:right w:val="single" w:sz="6" w:space="0" w:color="auto"/>
            </w:tcBorders>
            <w:vAlign w:val="center"/>
          </w:tcPr>
          <w:p w14:paraId="669465F6"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294D016D" w14:textId="3F7B9B8E" w:rsidR="008A517C" w:rsidRPr="00676230" w:rsidRDefault="008A517C" w:rsidP="008A517C">
            <w:pPr>
              <w:spacing w:after="0" w:line="240" w:lineRule="auto"/>
              <w:ind w:left="-85"/>
              <w:jc w:val="center"/>
              <w:rPr>
                <w:sz w:val="25"/>
                <w:szCs w:val="25"/>
                <w:lang w:val="lv-LV"/>
              </w:rPr>
            </w:pPr>
            <w:r w:rsidRPr="00676230">
              <w:rPr>
                <w:sz w:val="25"/>
                <w:szCs w:val="25"/>
                <w:lang w:val="lv-LV"/>
              </w:rPr>
              <w:t>-3 497 119</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61869F7" w14:textId="309A44C5" w:rsidR="008A517C" w:rsidRPr="00676230" w:rsidRDefault="008A517C" w:rsidP="008A517C">
            <w:pPr>
              <w:spacing w:after="0" w:line="240" w:lineRule="auto"/>
              <w:ind w:left="-85"/>
              <w:jc w:val="center"/>
              <w:rPr>
                <w:sz w:val="25"/>
                <w:szCs w:val="25"/>
                <w:lang w:val="lv-LV"/>
              </w:rPr>
            </w:pPr>
            <w:r w:rsidRPr="00676230">
              <w:rPr>
                <w:sz w:val="25"/>
                <w:szCs w:val="25"/>
                <w:lang w:val="lv-LV"/>
              </w:rPr>
              <w:t>- 378 620</w:t>
            </w:r>
          </w:p>
        </w:tc>
        <w:tc>
          <w:tcPr>
            <w:tcW w:w="1276" w:type="dxa"/>
            <w:tcBorders>
              <w:top w:val="single" w:sz="6" w:space="0" w:color="auto"/>
              <w:left w:val="single" w:sz="6" w:space="0" w:color="auto"/>
              <w:bottom w:val="single" w:sz="6" w:space="0" w:color="auto"/>
              <w:right w:val="single" w:sz="6" w:space="0" w:color="auto"/>
            </w:tcBorders>
            <w:vAlign w:val="center"/>
          </w:tcPr>
          <w:p w14:paraId="51A617EC" w14:textId="218167EB" w:rsidR="008A517C" w:rsidRPr="00676230" w:rsidRDefault="008A517C" w:rsidP="008A517C">
            <w:pPr>
              <w:spacing w:after="0" w:line="240" w:lineRule="auto"/>
              <w:ind w:left="-108"/>
              <w:jc w:val="center"/>
              <w:rPr>
                <w:sz w:val="25"/>
                <w:szCs w:val="25"/>
                <w:lang w:val="lv-LV"/>
              </w:rPr>
            </w:pPr>
            <w:r w:rsidRPr="00676230">
              <w:rPr>
                <w:sz w:val="25"/>
                <w:szCs w:val="25"/>
                <w:lang w:val="lv-LV"/>
              </w:rPr>
              <w:t>- 12 297</w:t>
            </w:r>
          </w:p>
        </w:tc>
        <w:tc>
          <w:tcPr>
            <w:tcW w:w="1275" w:type="dxa"/>
            <w:tcBorders>
              <w:top w:val="single" w:sz="6" w:space="0" w:color="auto"/>
              <w:left w:val="single" w:sz="6" w:space="0" w:color="auto"/>
              <w:bottom w:val="single" w:sz="6" w:space="0" w:color="auto"/>
              <w:right w:val="single" w:sz="6" w:space="0" w:color="auto"/>
            </w:tcBorders>
            <w:vAlign w:val="center"/>
          </w:tcPr>
          <w:p w14:paraId="6BF0A7DA"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0A643E59"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0D245F52"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403AA9CC" w14:textId="77777777" w:rsidR="008A517C" w:rsidRPr="00676230" w:rsidRDefault="008A517C" w:rsidP="008A517C">
            <w:pPr>
              <w:spacing w:after="0" w:line="240" w:lineRule="auto"/>
              <w:rPr>
                <w:sz w:val="25"/>
                <w:szCs w:val="25"/>
                <w:lang w:val="lv-LV"/>
              </w:rPr>
            </w:pPr>
            <w:r w:rsidRPr="00676230">
              <w:rPr>
                <w:sz w:val="25"/>
                <w:szCs w:val="25"/>
                <w:lang w:val="lv-LV"/>
              </w:rPr>
              <w:t>3.2. speciālais budžets</w:t>
            </w:r>
          </w:p>
        </w:tc>
        <w:tc>
          <w:tcPr>
            <w:tcW w:w="993" w:type="dxa"/>
            <w:tcBorders>
              <w:top w:val="single" w:sz="6" w:space="0" w:color="auto"/>
              <w:left w:val="single" w:sz="6" w:space="0" w:color="auto"/>
              <w:bottom w:val="single" w:sz="6" w:space="0" w:color="auto"/>
              <w:right w:val="single" w:sz="6" w:space="0" w:color="auto"/>
            </w:tcBorders>
            <w:vAlign w:val="center"/>
          </w:tcPr>
          <w:p w14:paraId="2590DE4A"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tcPr>
          <w:p w14:paraId="4B414BC5" w14:textId="77777777" w:rsidR="008A517C" w:rsidRPr="00676230" w:rsidRDefault="008A517C" w:rsidP="008A517C">
            <w:pPr>
              <w:spacing w:after="0" w:line="240" w:lineRule="auto"/>
              <w:jc w:val="center"/>
              <w:rPr>
                <w:sz w:val="25"/>
                <w:szCs w:val="25"/>
                <w:lang w:val="lv-LV"/>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41AC74EE" w14:textId="0A3C6D7F"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100EA335"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1C97EC71"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0B5669C5"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6B7BC500"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47697B78" w14:textId="77777777" w:rsidR="008A517C" w:rsidRPr="00676230" w:rsidRDefault="008A517C" w:rsidP="008A517C">
            <w:pPr>
              <w:spacing w:after="0" w:line="240" w:lineRule="auto"/>
              <w:rPr>
                <w:sz w:val="25"/>
                <w:szCs w:val="25"/>
                <w:lang w:val="lv-LV"/>
              </w:rPr>
            </w:pPr>
            <w:r w:rsidRPr="00676230">
              <w:rPr>
                <w:sz w:val="25"/>
                <w:szCs w:val="25"/>
                <w:lang w:val="lv-LV"/>
              </w:rPr>
              <w:t>3.3.pašvaldību budžets</w:t>
            </w:r>
          </w:p>
        </w:tc>
        <w:tc>
          <w:tcPr>
            <w:tcW w:w="993" w:type="dxa"/>
            <w:tcBorders>
              <w:top w:val="single" w:sz="6" w:space="0" w:color="auto"/>
              <w:left w:val="single" w:sz="6" w:space="0" w:color="auto"/>
              <w:bottom w:val="single" w:sz="6" w:space="0" w:color="auto"/>
              <w:right w:val="single" w:sz="6" w:space="0" w:color="auto"/>
            </w:tcBorders>
            <w:vAlign w:val="center"/>
          </w:tcPr>
          <w:p w14:paraId="34B28AA7"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gridSpan w:val="2"/>
            <w:tcBorders>
              <w:top w:val="single" w:sz="6" w:space="0" w:color="auto"/>
              <w:left w:val="single" w:sz="6" w:space="0" w:color="auto"/>
              <w:bottom w:val="single" w:sz="6" w:space="0" w:color="auto"/>
              <w:right w:val="single" w:sz="6" w:space="0" w:color="auto"/>
            </w:tcBorders>
          </w:tcPr>
          <w:p w14:paraId="0546160D" w14:textId="77777777" w:rsidR="008A517C" w:rsidRPr="00676230" w:rsidRDefault="008A517C" w:rsidP="008A517C">
            <w:pPr>
              <w:spacing w:after="0" w:line="240" w:lineRule="auto"/>
              <w:jc w:val="center"/>
              <w:rPr>
                <w:sz w:val="25"/>
                <w:szCs w:val="25"/>
                <w:lang w:val="lv-LV"/>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407DFD43" w14:textId="2304ABF8"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3C69CFF4"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425B8A99"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4CE0E9F2"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7186F9EE" w14:textId="77777777" w:rsidTr="000749F3">
        <w:trPr>
          <w:gridBefore w:val="1"/>
          <w:gridAfter w:val="1"/>
          <w:wBefore w:w="1190" w:type="dxa"/>
          <w:wAfter w:w="211" w:type="dxa"/>
          <w:trHeight w:val="843"/>
        </w:trPr>
        <w:tc>
          <w:tcPr>
            <w:tcW w:w="1843" w:type="dxa"/>
            <w:gridSpan w:val="3"/>
            <w:tcBorders>
              <w:top w:val="single" w:sz="6" w:space="0" w:color="auto"/>
              <w:left w:val="single" w:sz="6" w:space="0" w:color="auto"/>
              <w:bottom w:val="single" w:sz="6" w:space="0" w:color="auto"/>
              <w:right w:val="single" w:sz="6" w:space="0" w:color="auto"/>
            </w:tcBorders>
            <w:vAlign w:val="center"/>
          </w:tcPr>
          <w:p w14:paraId="064173E9" w14:textId="77777777" w:rsidR="008A517C" w:rsidRPr="00676230" w:rsidRDefault="008A517C" w:rsidP="008A517C">
            <w:pPr>
              <w:spacing w:after="0" w:line="240" w:lineRule="auto"/>
              <w:rPr>
                <w:sz w:val="25"/>
                <w:szCs w:val="25"/>
                <w:lang w:val="lv-LV"/>
              </w:rPr>
            </w:pPr>
            <w:r w:rsidRPr="00676230">
              <w:rPr>
                <w:sz w:val="25"/>
                <w:szCs w:val="25"/>
                <w:lang w:val="lv-LV"/>
              </w:rPr>
              <w:t xml:space="preserve">4.      Finanšu līdzekļi papildu izdevumu finansēšanai (kompensējošo izdevumu </w:t>
            </w:r>
            <w:r w:rsidRPr="00676230">
              <w:rPr>
                <w:sz w:val="25"/>
                <w:szCs w:val="25"/>
                <w:lang w:val="lv-LV"/>
              </w:rPr>
              <w:lastRenderedPageBreak/>
              <w:t>samazinājumu norāda ar „+” zīmi)</w:t>
            </w:r>
          </w:p>
        </w:tc>
        <w:tc>
          <w:tcPr>
            <w:tcW w:w="993" w:type="dxa"/>
            <w:tcBorders>
              <w:top w:val="single" w:sz="6" w:space="0" w:color="auto"/>
              <w:left w:val="single" w:sz="6" w:space="0" w:color="auto"/>
              <w:bottom w:val="single" w:sz="6" w:space="0" w:color="auto"/>
              <w:right w:val="single" w:sz="6" w:space="0" w:color="auto"/>
            </w:tcBorders>
            <w:vAlign w:val="center"/>
          </w:tcPr>
          <w:p w14:paraId="18085C22" w14:textId="77777777" w:rsidR="008A517C" w:rsidRPr="00676230" w:rsidRDefault="008A517C" w:rsidP="008A517C">
            <w:pPr>
              <w:spacing w:after="0" w:line="240" w:lineRule="auto"/>
              <w:jc w:val="center"/>
              <w:rPr>
                <w:sz w:val="25"/>
                <w:szCs w:val="25"/>
                <w:lang w:val="lv-LV"/>
              </w:rPr>
            </w:pPr>
            <w:r w:rsidRPr="00676230">
              <w:rPr>
                <w:sz w:val="25"/>
                <w:szCs w:val="25"/>
                <w:lang w:val="lv-LV"/>
              </w:rPr>
              <w:lastRenderedPageBreak/>
              <w:t>X</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65B24855" w14:textId="4782C4A5" w:rsidR="008A517C" w:rsidRPr="00676230" w:rsidRDefault="008A517C" w:rsidP="000749F3">
            <w:pPr>
              <w:spacing w:after="0" w:line="240" w:lineRule="auto"/>
              <w:jc w:val="center"/>
              <w:rPr>
                <w:sz w:val="25"/>
                <w:szCs w:val="25"/>
                <w:lang w:val="lv-LV"/>
              </w:rPr>
            </w:pPr>
            <w:r w:rsidRPr="00676230">
              <w:rPr>
                <w:sz w:val="25"/>
                <w:szCs w:val="25"/>
                <w:lang w:val="lv-LV"/>
              </w:rPr>
              <w:t>3 497 119</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13C33775" w14:textId="6CC892BD" w:rsidR="008A517C" w:rsidRPr="00676230" w:rsidRDefault="008A517C" w:rsidP="008A517C">
            <w:pPr>
              <w:spacing w:after="0" w:line="240" w:lineRule="auto"/>
              <w:jc w:val="center"/>
              <w:rPr>
                <w:sz w:val="25"/>
                <w:szCs w:val="25"/>
                <w:lang w:val="lv-LV"/>
              </w:rPr>
            </w:pPr>
            <w:r w:rsidRPr="00676230">
              <w:rPr>
                <w:sz w:val="25"/>
                <w:szCs w:val="25"/>
                <w:lang w:val="lv-LV"/>
              </w:rPr>
              <w:t>378 620</w:t>
            </w:r>
          </w:p>
        </w:tc>
        <w:tc>
          <w:tcPr>
            <w:tcW w:w="1276" w:type="dxa"/>
            <w:tcBorders>
              <w:top w:val="single" w:sz="6" w:space="0" w:color="auto"/>
              <w:left w:val="single" w:sz="6" w:space="0" w:color="auto"/>
              <w:bottom w:val="single" w:sz="6" w:space="0" w:color="auto"/>
              <w:right w:val="single" w:sz="6" w:space="0" w:color="auto"/>
            </w:tcBorders>
            <w:vAlign w:val="center"/>
          </w:tcPr>
          <w:p w14:paraId="43333256" w14:textId="1C717054"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1E1ED4E0"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1FD961BB"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0978451E"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622F05BC" w14:textId="77777777" w:rsidR="008A517C" w:rsidRPr="00676230" w:rsidRDefault="008A517C" w:rsidP="008A517C">
            <w:pPr>
              <w:spacing w:after="0" w:line="240" w:lineRule="auto"/>
              <w:rPr>
                <w:sz w:val="25"/>
                <w:szCs w:val="25"/>
                <w:lang w:val="lv-LV"/>
              </w:rPr>
            </w:pPr>
            <w:r w:rsidRPr="00676230">
              <w:rPr>
                <w:sz w:val="25"/>
                <w:szCs w:val="25"/>
                <w:lang w:val="lv-LV"/>
              </w:rPr>
              <w:lastRenderedPageBreak/>
              <w:t>5.      Precizēta finansiālā ietekme:</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14:paraId="40FBFB40" w14:textId="77777777" w:rsidR="008A517C" w:rsidRPr="00676230" w:rsidRDefault="008A517C" w:rsidP="008A517C">
            <w:pPr>
              <w:spacing w:after="0" w:line="240" w:lineRule="auto"/>
              <w:jc w:val="center"/>
              <w:rPr>
                <w:sz w:val="25"/>
                <w:szCs w:val="25"/>
                <w:lang w:val="lv-LV"/>
              </w:rPr>
            </w:pPr>
            <w:r w:rsidRPr="00676230">
              <w:rPr>
                <w:sz w:val="25"/>
                <w:szCs w:val="25"/>
                <w:lang w:val="lv-LV"/>
              </w:rPr>
              <w:t>X</w:t>
            </w:r>
          </w:p>
          <w:p w14:paraId="1DE2AD0E" w14:textId="77777777" w:rsidR="008A517C" w:rsidRPr="00676230" w:rsidRDefault="008A517C" w:rsidP="008A517C">
            <w:pPr>
              <w:spacing w:after="0" w:line="240" w:lineRule="auto"/>
              <w:jc w:val="center"/>
              <w:rPr>
                <w:sz w:val="25"/>
                <w:szCs w:val="25"/>
                <w:lang w:val="lv-LV"/>
              </w:rPr>
            </w:pPr>
          </w:p>
        </w:tc>
        <w:tc>
          <w:tcPr>
            <w:tcW w:w="1275" w:type="dxa"/>
            <w:gridSpan w:val="2"/>
            <w:tcBorders>
              <w:top w:val="single" w:sz="6" w:space="0" w:color="auto"/>
              <w:left w:val="single" w:sz="6" w:space="0" w:color="auto"/>
              <w:bottom w:val="single" w:sz="6" w:space="0" w:color="auto"/>
              <w:right w:val="single" w:sz="6" w:space="0" w:color="auto"/>
            </w:tcBorders>
          </w:tcPr>
          <w:p w14:paraId="6FF72938" w14:textId="6A35E54C"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1C15ADA8" w14:textId="038DBF79"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06B3C905" w14:textId="46EF0887" w:rsidR="008A517C" w:rsidRPr="00676230" w:rsidRDefault="008A517C" w:rsidP="008A517C">
            <w:pPr>
              <w:spacing w:after="0" w:line="240" w:lineRule="auto"/>
              <w:jc w:val="center"/>
              <w:rPr>
                <w:color w:val="FF0000"/>
                <w:sz w:val="25"/>
                <w:szCs w:val="25"/>
                <w:lang w:val="lv-LV"/>
              </w:rPr>
            </w:pPr>
            <w:r w:rsidRPr="00676230">
              <w:rPr>
                <w:sz w:val="25"/>
                <w:szCs w:val="25"/>
                <w:lang w:val="lv-LV"/>
              </w:rPr>
              <w:t>- 12 297</w:t>
            </w:r>
          </w:p>
        </w:tc>
        <w:tc>
          <w:tcPr>
            <w:tcW w:w="1275" w:type="dxa"/>
            <w:tcBorders>
              <w:top w:val="single" w:sz="6" w:space="0" w:color="auto"/>
              <w:left w:val="single" w:sz="6" w:space="0" w:color="auto"/>
              <w:bottom w:val="single" w:sz="6" w:space="0" w:color="auto"/>
              <w:right w:val="single" w:sz="6" w:space="0" w:color="auto"/>
            </w:tcBorders>
            <w:vAlign w:val="center"/>
          </w:tcPr>
          <w:p w14:paraId="3A338721"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65D3CD4F"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7B25BF6D"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66003536" w14:textId="77777777" w:rsidR="008A517C" w:rsidRPr="00676230" w:rsidRDefault="008A517C" w:rsidP="008A517C">
            <w:pPr>
              <w:spacing w:after="0" w:line="240" w:lineRule="auto"/>
              <w:rPr>
                <w:sz w:val="25"/>
                <w:szCs w:val="25"/>
                <w:lang w:val="lv-LV"/>
              </w:rPr>
            </w:pPr>
            <w:r w:rsidRPr="00676230">
              <w:rPr>
                <w:sz w:val="25"/>
                <w:szCs w:val="25"/>
                <w:lang w:val="lv-LV"/>
              </w:rPr>
              <w:t>5.1.valsts pamatbudžets</w:t>
            </w:r>
          </w:p>
        </w:tc>
        <w:tc>
          <w:tcPr>
            <w:tcW w:w="993" w:type="dxa"/>
            <w:vMerge/>
            <w:tcBorders>
              <w:top w:val="single" w:sz="6" w:space="0" w:color="auto"/>
              <w:left w:val="single" w:sz="6" w:space="0" w:color="auto"/>
              <w:bottom w:val="single" w:sz="6" w:space="0" w:color="auto"/>
              <w:right w:val="single" w:sz="6" w:space="0" w:color="auto"/>
            </w:tcBorders>
            <w:vAlign w:val="center"/>
          </w:tcPr>
          <w:p w14:paraId="310643FE" w14:textId="77777777" w:rsidR="008A517C" w:rsidRPr="00676230" w:rsidRDefault="008A517C" w:rsidP="008A517C">
            <w:pPr>
              <w:spacing w:after="0" w:line="240" w:lineRule="auto"/>
              <w:rPr>
                <w:sz w:val="25"/>
                <w:szCs w:val="25"/>
                <w:lang w:val="lv-LV"/>
              </w:rPr>
            </w:pPr>
          </w:p>
        </w:tc>
        <w:tc>
          <w:tcPr>
            <w:tcW w:w="1275" w:type="dxa"/>
            <w:gridSpan w:val="2"/>
            <w:tcBorders>
              <w:top w:val="single" w:sz="6" w:space="0" w:color="auto"/>
              <w:left w:val="single" w:sz="6" w:space="0" w:color="auto"/>
              <w:bottom w:val="single" w:sz="6" w:space="0" w:color="auto"/>
              <w:right w:val="single" w:sz="6" w:space="0" w:color="auto"/>
            </w:tcBorders>
          </w:tcPr>
          <w:p w14:paraId="1794D74D" w14:textId="30AA931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86B25EA" w14:textId="77F5463F"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219A5628" w14:textId="5B26FDDB" w:rsidR="008A517C" w:rsidRPr="00676230" w:rsidRDefault="008A517C" w:rsidP="008A517C">
            <w:pPr>
              <w:spacing w:after="0" w:line="240" w:lineRule="auto"/>
              <w:jc w:val="center"/>
              <w:rPr>
                <w:color w:val="FF0000"/>
                <w:sz w:val="25"/>
                <w:szCs w:val="25"/>
                <w:lang w:val="lv-LV"/>
              </w:rPr>
            </w:pPr>
            <w:r w:rsidRPr="00676230">
              <w:rPr>
                <w:sz w:val="25"/>
                <w:szCs w:val="25"/>
                <w:lang w:val="lv-LV"/>
              </w:rPr>
              <w:t>- 12 297</w:t>
            </w:r>
          </w:p>
        </w:tc>
        <w:tc>
          <w:tcPr>
            <w:tcW w:w="1275" w:type="dxa"/>
            <w:tcBorders>
              <w:top w:val="single" w:sz="6" w:space="0" w:color="auto"/>
              <w:left w:val="single" w:sz="6" w:space="0" w:color="auto"/>
              <w:bottom w:val="single" w:sz="6" w:space="0" w:color="auto"/>
              <w:right w:val="single" w:sz="6" w:space="0" w:color="auto"/>
            </w:tcBorders>
            <w:vAlign w:val="center"/>
          </w:tcPr>
          <w:p w14:paraId="38E7EF55"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34D56F90"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5A4F736E" w14:textId="77777777" w:rsidTr="00807D0F">
        <w:trPr>
          <w:gridBefore w:val="1"/>
          <w:gridAfter w:val="1"/>
          <w:wBefore w:w="1190" w:type="dxa"/>
          <w:wAfter w:w="211" w:type="dxa"/>
          <w:trHeight w:val="152"/>
        </w:trPr>
        <w:tc>
          <w:tcPr>
            <w:tcW w:w="1843" w:type="dxa"/>
            <w:gridSpan w:val="3"/>
            <w:tcBorders>
              <w:top w:val="single" w:sz="6" w:space="0" w:color="auto"/>
              <w:left w:val="single" w:sz="6" w:space="0" w:color="auto"/>
              <w:bottom w:val="single" w:sz="6" w:space="0" w:color="auto"/>
              <w:right w:val="single" w:sz="6" w:space="0" w:color="auto"/>
            </w:tcBorders>
            <w:vAlign w:val="center"/>
          </w:tcPr>
          <w:p w14:paraId="722DA9D0" w14:textId="77777777" w:rsidR="008A517C" w:rsidRPr="00676230" w:rsidRDefault="008A517C" w:rsidP="008A517C">
            <w:pPr>
              <w:spacing w:after="0" w:line="240" w:lineRule="auto"/>
              <w:rPr>
                <w:sz w:val="25"/>
                <w:szCs w:val="25"/>
                <w:lang w:val="lv-LV"/>
              </w:rPr>
            </w:pPr>
            <w:r w:rsidRPr="00676230">
              <w:rPr>
                <w:sz w:val="25"/>
                <w:szCs w:val="25"/>
                <w:lang w:val="lv-LV"/>
              </w:rPr>
              <w:t>5.2. speciālais budžets</w:t>
            </w:r>
          </w:p>
        </w:tc>
        <w:tc>
          <w:tcPr>
            <w:tcW w:w="993" w:type="dxa"/>
            <w:vMerge/>
            <w:tcBorders>
              <w:top w:val="single" w:sz="6" w:space="0" w:color="auto"/>
              <w:left w:val="single" w:sz="6" w:space="0" w:color="auto"/>
              <w:bottom w:val="single" w:sz="6" w:space="0" w:color="auto"/>
              <w:right w:val="single" w:sz="6" w:space="0" w:color="auto"/>
            </w:tcBorders>
            <w:vAlign w:val="center"/>
          </w:tcPr>
          <w:p w14:paraId="5CD87C15" w14:textId="77777777" w:rsidR="008A517C" w:rsidRPr="00676230" w:rsidRDefault="008A517C" w:rsidP="008A517C">
            <w:pPr>
              <w:spacing w:after="0" w:line="240" w:lineRule="auto"/>
              <w:rPr>
                <w:sz w:val="25"/>
                <w:szCs w:val="25"/>
                <w:lang w:val="lv-LV"/>
              </w:rPr>
            </w:pPr>
          </w:p>
        </w:tc>
        <w:tc>
          <w:tcPr>
            <w:tcW w:w="1275" w:type="dxa"/>
            <w:gridSpan w:val="2"/>
            <w:tcBorders>
              <w:top w:val="single" w:sz="6" w:space="0" w:color="auto"/>
              <w:left w:val="single" w:sz="6" w:space="0" w:color="auto"/>
              <w:bottom w:val="single" w:sz="6" w:space="0" w:color="auto"/>
              <w:right w:val="single" w:sz="6" w:space="0" w:color="auto"/>
            </w:tcBorders>
          </w:tcPr>
          <w:p w14:paraId="5AFC8C2C" w14:textId="1AD9A436"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781D24A4" w14:textId="4414548D"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1113A0D1"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6" w:space="0" w:color="auto"/>
              <w:right w:val="single" w:sz="6" w:space="0" w:color="auto"/>
            </w:tcBorders>
            <w:vAlign w:val="center"/>
          </w:tcPr>
          <w:p w14:paraId="390D2182"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6" w:space="0" w:color="auto"/>
              <w:right w:val="single" w:sz="6" w:space="0" w:color="auto"/>
            </w:tcBorders>
            <w:vAlign w:val="center"/>
          </w:tcPr>
          <w:p w14:paraId="47CB38D1"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26C63740"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350C2412" w14:textId="77777777" w:rsidR="008A517C" w:rsidRPr="00676230" w:rsidRDefault="008A517C" w:rsidP="008A517C">
            <w:pPr>
              <w:spacing w:after="0" w:line="240" w:lineRule="auto"/>
              <w:rPr>
                <w:sz w:val="25"/>
                <w:szCs w:val="25"/>
                <w:lang w:val="lv-LV"/>
              </w:rPr>
            </w:pPr>
            <w:r w:rsidRPr="00676230">
              <w:rPr>
                <w:sz w:val="25"/>
                <w:szCs w:val="25"/>
                <w:lang w:val="lv-LV"/>
              </w:rPr>
              <w:t>5.3.pašvaldību budžets</w:t>
            </w:r>
          </w:p>
        </w:tc>
        <w:tc>
          <w:tcPr>
            <w:tcW w:w="993" w:type="dxa"/>
            <w:vMerge/>
            <w:tcBorders>
              <w:top w:val="single" w:sz="6" w:space="0" w:color="auto"/>
              <w:left w:val="single" w:sz="6" w:space="0" w:color="auto"/>
              <w:bottom w:val="single" w:sz="4" w:space="0" w:color="auto"/>
              <w:right w:val="single" w:sz="6" w:space="0" w:color="auto"/>
            </w:tcBorders>
            <w:vAlign w:val="center"/>
          </w:tcPr>
          <w:p w14:paraId="2DD0899A" w14:textId="77777777" w:rsidR="008A517C" w:rsidRPr="00676230" w:rsidRDefault="008A517C" w:rsidP="008A517C">
            <w:pPr>
              <w:spacing w:after="0" w:line="240" w:lineRule="auto"/>
              <w:rPr>
                <w:sz w:val="25"/>
                <w:szCs w:val="25"/>
                <w:lang w:val="lv-LV"/>
              </w:rPr>
            </w:pPr>
          </w:p>
        </w:tc>
        <w:tc>
          <w:tcPr>
            <w:tcW w:w="1275" w:type="dxa"/>
            <w:gridSpan w:val="2"/>
            <w:tcBorders>
              <w:top w:val="single" w:sz="6" w:space="0" w:color="auto"/>
              <w:left w:val="single" w:sz="6" w:space="0" w:color="auto"/>
              <w:bottom w:val="single" w:sz="4" w:space="0" w:color="auto"/>
              <w:right w:val="single" w:sz="6" w:space="0" w:color="auto"/>
            </w:tcBorders>
          </w:tcPr>
          <w:p w14:paraId="2EF5834E" w14:textId="43BEC502"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343BA23A" w14:textId="259A63DB"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4" w:space="0" w:color="auto"/>
              <w:right w:val="single" w:sz="6" w:space="0" w:color="auto"/>
            </w:tcBorders>
            <w:vAlign w:val="center"/>
          </w:tcPr>
          <w:p w14:paraId="6ECB5745"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5" w:type="dxa"/>
            <w:tcBorders>
              <w:top w:val="single" w:sz="6" w:space="0" w:color="auto"/>
              <w:left w:val="single" w:sz="6" w:space="0" w:color="auto"/>
              <w:bottom w:val="single" w:sz="4" w:space="0" w:color="auto"/>
              <w:right w:val="single" w:sz="6" w:space="0" w:color="auto"/>
            </w:tcBorders>
            <w:vAlign w:val="center"/>
          </w:tcPr>
          <w:p w14:paraId="09DFE7DB"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c>
          <w:tcPr>
            <w:tcW w:w="1276" w:type="dxa"/>
            <w:tcBorders>
              <w:top w:val="single" w:sz="6" w:space="0" w:color="auto"/>
              <w:left w:val="single" w:sz="6" w:space="0" w:color="auto"/>
              <w:bottom w:val="single" w:sz="4" w:space="0" w:color="auto"/>
              <w:right w:val="single" w:sz="6" w:space="0" w:color="auto"/>
            </w:tcBorders>
            <w:vAlign w:val="center"/>
          </w:tcPr>
          <w:p w14:paraId="6DCE84B6" w14:textId="77777777" w:rsidR="008A517C" w:rsidRPr="00676230" w:rsidRDefault="008A517C" w:rsidP="008A517C">
            <w:pPr>
              <w:spacing w:after="0" w:line="240" w:lineRule="auto"/>
              <w:jc w:val="center"/>
              <w:rPr>
                <w:sz w:val="25"/>
                <w:szCs w:val="25"/>
                <w:lang w:val="lv-LV"/>
              </w:rPr>
            </w:pPr>
            <w:r w:rsidRPr="00676230">
              <w:rPr>
                <w:sz w:val="25"/>
                <w:szCs w:val="25"/>
                <w:lang w:val="lv-LV"/>
              </w:rPr>
              <w:t>0</w:t>
            </w:r>
          </w:p>
        </w:tc>
      </w:tr>
      <w:tr w:rsidR="00807D0F" w:rsidRPr="00676230" w14:paraId="2C7B643F" w14:textId="77777777" w:rsidTr="00807D0F">
        <w:trPr>
          <w:gridBefore w:val="1"/>
          <w:gridAfter w:val="1"/>
          <w:wBefore w:w="1190" w:type="dxa"/>
          <w:wAfter w:w="211" w:type="dxa"/>
          <w:trHeight w:val="42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1D4252EA" w14:textId="77777777" w:rsidR="008A517C" w:rsidRPr="00676230" w:rsidRDefault="008A517C" w:rsidP="008A517C">
            <w:pPr>
              <w:spacing w:after="0" w:line="240" w:lineRule="auto"/>
              <w:rPr>
                <w:sz w:val="25"/>
                <w:szCs w:val="25"/>
                <w:lang w:val="lv-LV"/>
              </w:rPr>
            </w:pPr>
            <w:r w:rsidRPr="00676230">
              <w:rPr>
                <w:sz w:val="25"/>
                <w:szCs w:val="25"/>
                <w:lang w:val="lv-LV"/>
              </w:rPr>
              <w:t>6.      Detalizēts ieņēmumu un izdevumu aprēķins (ja nepieciešams, detalizētu ieņēmumu un izdevumu aprēķinu var pievienot anotācijas pielikumā):</w:t>
            </w:r>
          </w:p>
        </w:tc>
        <w:tc>
          <w:tcPr>
            <w:tcW w:w="993" w:type="dxa"/>
            <w:tcBorders>
              <w:top w:val="single" w:sz="4" w:space="0" w:color="auto"/>
              <w:left w:val="single" w:sz="6" w:space="0" w:color="auto"/>
              <w:bottom w:val="single" w:sz="4" w:space="0" w:color="auto"/>
              <w:right w:val="single" w:sz="6" w:space="0" w:color="auto"/>
            </w:tcBorders>
          </w:tcPr>
          <w:p w14:paraId="718AB455" w14:textId="77777777" w:rsidR="008A517C" w:rsidRPr="00676230" w:rsidRDefault="008A517C" w:rsidP="008A517C">
            <w:pPr>
              <w:spacing w:after="0" w:line="240" w:lineRule="auto"/>
              <w:jc w:val="both"/>
              <w:rPr>
                <w:sz w:val="25"/>
                <w:szCs w:val="25"/>
                <w:shd w:val="clear" w:color="auto" w:fill="FFFFFF"/>
                <w:lang w:val="lv-LV"/>
              </w:rPr>
            </w:pPr>
          </w:p>
        </w:tc>
        <w:tc>
          <w:tcPr>
            <w:tcW w:w="6520" w:type="dxa"/>
            <w:gridSpan w:val="7"/>
            <w:vMerge w:val="restart"/>
            <w:tcBorders>
              <w:top w:val="single" w:sz="4" w:space="0" w:color="auto"/>
              <w:left w:val="single" w:sz="6" w:space="0" w:color="auto"/>
              <w:bottom w:val="single" w:sz="4" w:space="0" w:color="auto"/>
              <w:right w:val="single" w:sz="6" w:space="0" w:color="auto"/>
            </w:tcBorders>
            <w:vAlign w:val="center"/>
          </w:tcPr>
          <w:p w14:paraId="41BAB88C" w14:textId="1BBB0A66" w:rsidR="008A517C" w:rsidRPr="00676230" w:rsidRDefault="008A517C" w:rsidP="008A517C">
            <w:pPr>
              <w:spacing w:after="0" w:line="240" w:lineRule="auto"/>
              <w:jc w:val="both"/>
              <w:rPr>
                <w:sz w:val="25"/>
                <w:szCs w:val="25"/>
                <w:shd w:val="clear" w:color="auto" w:fill="FFFFFF"/>
                <w:lang w:val="lv-LV"/>
              </w:rPr>
            </w:pPr>
            <w:r w:rsidRPr="00676230">
              <w:rPr>
                <w:sz w:val="25"/>
                <w:szCs w:val="25"/>
                <w:shd w:val="clear" w:color="auto" w:fill="FFFFFF"/>
                <w:lang w:val="lv-LV"/>
              </w:rPr>
              <w:t xml:space="preserve">Iekšlietu ministrijai nepieciešamie papildu finanšu līdzekļi  – kopā 390 917 </w:t>
            </w:r>
            <w:proofErr w:type="spellStart"/>
            <w:r w:rsidRPr="00676230">
              <w:rPr>
                <w:i/>
                <w:sz w:val="25"/>
                <w:szCs w:val="25"/>
                <w:shd w:val="clear" w:color="auto" w:fill="FFFFFF"/>
                <w:lang w:val="lv-LV"/>
              </w:rPr>
              <w:t>euro</w:t>
            </w:r>
            <w:proofErr w:type="spellEnd"/>
            <w:r w:rsidRPr="00676230">
              <w:rPr>
                <w:i/>
                <w:sz w:val="25"/>
                <w:szCs w:val="25"/>
                <w:shd w:val="clear" w:color="auto" w:fill="FFFFFF"/>
                <w:lang w:val="lv-LV"/>
              </w:rPr>
              <w:t xml:space="preserve"> </w:t>
            </w:r>
            <w:r w:rsidRPr="00676230">
              <w:rPr>
                <w:sz w:val="25"/>
                <w:szCs w:val="25"/>
                <w:shd w:val="clear" w:color="auto" w:fill="FFFFFF"/>
                <w:lang w:val="lv-LV"/>
              </w:rPr>
              <w:t>(ar PVN), no tā:</w:t>
            </w:r>
          </w:p>
          <w:p w14:paraId="3AF40BDC" w14:textId="4353AC99" w:rsidR="008A517C" w:rsidRPr="00676230" w:rsidRDefault="008A517C" w:rsidP="008A517C">
            <w:pPr>
              <w:spacing w:after="0" w:line="240" w:lineRule="auto"/>
              <w:ind w:left="360"/>
              <w:jc w:val="both"/>
              <w:rPr>
                <w:sz w:val="25"/>
                <w:szCs w:val="25"/>
                <w:shd w:val="clear" w:color="auto" w:fill="FFFFFF"/>
                <w:lang w:val="lv-LV"/>
              </w:rPr>
            </w:pPr>
            <w:r w:rsidRPr="00676230">
              <w:rPr>
                <w:sz w:val="25"/>
                <w:szCs w:val="25"/>
                <w:shd w:val="clear" w:color="auto" w:fill="FFFFFF"/>
                <w:lang w:val="lv-LV"/>
              </w:rPr>
              <w:t>2016.gadā – budžeta programma 99.00.00 „Līdzekļu neparedzētiem gadījumiem izlietojums” (Nodrošinājuma valsts aģentūra)</w:t>
            </w:r>
          </w:p>
          <w:p w14:paraId="5BB40C26" w14:textId="04A7D998" w:rsidR="008A517C" w:rsidRPr="00676230" w:rsidRDefault="008A517C" w:rsidP="008A517C">
            <w:pPr>
              <w:spacing w:after="0" w:line="240" w:lineRule="auto"/>
              <w:ind w:left="360"/>
              <w:jc w:val="both"/>
              <w:rPr>
                <w:sz w:val="25"/>
                <w:szCs w:val="25"/>
                <w:lang w:val="lv-LV"/>
              </w:rPr>
            </w:pPr>
            <w:r w:rsidRPr="00676230">
              <w:rPr>
                <w:sz w:val="25"/>
                <w:szCs w:val="25"/>
                <w:lang w:val="lv-LV"/>
              </w:rPr>
              <w:t>EKK 5250 „Kapitālais remonts un rekonstrukcija</w:t>
            </w:r>
            <w:r w:rsidRPr="00676230">
              <w:rPr>
                <w:sz w:val="25"/>
                <w:szCs w:val="25"/>
              </w:rPr>
              <w:t>”</w:t>
            </w:r>
            <w:r w:rsidRPr="00676230">
              <w:rPr>
                <w:sz w:val="25"/>
                <w:szCs w:val="25"/>
                <w:lang w:val="lv-LV"/>
              </w:rPr>
              <w:t xml:space="preserve"> –</w:t>
            </w:r>
          </w:p>
          <w:p w14:paraId="34866AAC" w14:textId="4B7C060F" w:rsidR="008A517C" w:rsidRPr="00676230" w:rsidRDefault="008A517C" w:rsidP="008A517C">
            <w:pPr>
              <w:spacing w:after="0" w:line="240" w:lineRule="auto"/>
              <w:ind w:left="360"/>
              <w:jc w:val="both"/>
              <w:rPr>
                <w:sz w:val="25"/>
                <w:szCs w:val="25"/>
                <w:lang w:val="lv-LV"/>
              </w:rPr>
            </w:pPr>
            <w:r w:rsidRPr="00676230">
              <w:rPr>
                <w:sz w:val="25"/>
                <w:szCs w:val="25"/>
                <w:lang w:val="lv-LV"/>
              </w:rPr>
              <w:t xml:space="preserve"> 378 620 </w:t>
            </w:r>
            <w:proofErr w:type="spellStart"/>
            <w:r w:rsidRPr="00676230">
              <w:rPr>
                <w:i/>
                <w:sz w:val="25"/>
                <w:szCs w:val="25"/>
                <w:lang w:val="lv-LV"/>
              </w:rPr>
              <w:t>euro</w:t>
            </w:r>
            <w:proofErr w:type="spellEnd"/>
            <w:r w:rsidRPr="00676230">
              <w:rPr>
                <w:sz w:val="25"/>
                <w:szCs w:val="25"/>
                <w:lang w:val="lv-LV"/>
              </w:rPr>
              <w:t>.</w:t>
            </w:r>
          </w:p>
          <w:p w14:paraId="124A2A91" w14:textId="3630875D" w:rsidR="008A517C" w:rsidRPr="00676230" w:rsidRDefault="008A517C" w:rsidP="008A517C">
            <w:pPr>
              <w:spacing w:after="0" w:line="240" w:lineRule="auto"/>
              <w:ind w:left="360"/>
              <w:jc w:val="both"/>
              <w:rPr>
                <w:sz w:val="25"/>
                <w:szCs w:val="25"/>
                <w:shd w:val="clear" w:color="auto" w:fill="FFFFFF"/>
                <w:lang w:val="lv-LV"/>
              </w:rPr>
            </w:pPr>
            <w:r w:rsidRPr="00676230">
              <w:rPr>
                <w:sz w:val="25"/>
                <w:szCs w:val="25"/>
                <w:shd w:val="clear" w:color="auto" w:fill="FFFFFF"/>
                <w:lang w:val="lv-LV"/>
              </w:rPr>
              <w:t xml:space="preserve">2017.gadā – budžeta apakšprogramma </w:t>
            </w:r>
            <w:r w:rsidRPr="00676230">
              <w:rPr>
                <w:sz w:val="25"/>
                <w:szCs w:val="25"/>
                <w:lang w:val="lv-LV"/>
              </w:rPr>
              <w:t>40.02.00 „Nekustamais īpašums un centralizētais iepirkums”</w:t>
            </w:r>
            <w:r w:rsidRPr="00676230">
              <w:rPr>
                <w:sz w:val="25"/>
                <w:szCs w:val="25"/>
                <w:shd w:val="clear" w:color="auto" w:fill="FFFFFF"/>
                <w:lang w:val="lv-LV"/>
              </w:rPr>
              <w:t xml:space="preserve"> (Nodrošinājuma valsts aģentūra)</w:t>
            </w:r>
          </w:p>
          <w:p w14:paraId="49638CFC" w14:textId="159E8FF1" w:rsidR="008A517C" w:rsidRPr="00676230" w:rsidRDefault="008A517C" w:rsidP="008A517C">
            <w:pPr>
              <w:spacing w:after="0" w:line="240" w:lineRule="auto"/>
              <w:ind w:left="360"/>
              <w:jc w:val="both"/>
              <w:rPr>
                <w:sz w:val="25"/>
                <w:szCs w:val="25"/>
                <w:lang w:val="lv-LV"/>
              </w:rPr>
            </w:pPr>
            <w:r w:rsidRPr="00676230">
              <w:rPr>
                <w:sz w:val="25"/>
                <w:szCs w:val="25"/>
                <w:lang w:val="lv-LV"/>
              </w:rPr>
              <w:t>EKK 5250 „Kapitālais remonts un rekonstrukcija</w:t>
            </w:r>
            <w:r w:rsidRPr="00676230">
              <w:rPr>
                <w:sz w:val="25"/>
                <w:szCs w:val="25"/>
              </w:rPr>
              <w:t>”</w:t>
            </w:r>
            <w:r w:rsidRPr="00676230">
              <w:rPr>
                <w:sz w:val="25"/>
                <w:szCs w:val="25"/>
                <w:lang w:val="lv-LV"/>
              </w:rPr>
              <w:t xml:space="preserve"> –</w:t>
            </w:r>
          </w:p>
          <w:p w14:paraId="511E4C95" w14:textId="40C80CE0" w:rsidR="008A517C" w:rsidRPr="00676230" w:rsidRDefault="008A517C" w:rsidP="003B1C28">
            <w:pPr>
              <w:spacing w:after="0" w:line="240" w:lineRule="auto"/>
              <w:ind w:left="360"/>
              <w:jc w:val="both"/>
              <w:rPr>
                <w:sz w:val="25"/>
                <w:szCs w:val="25"/>
                <w:lang w:val="lv-LV"/>
              </w:rPr>
            </w:pPr>
            <w:r w:rsidRPr="00676230">
              <w:rPr>
                <w:sz w:val="25"/>
                <w:szCs w:val="25"/>
                <w:lang w:val="lv-LV"/>
              </w:rPr>
              <w:t xml:space="preserve"> 12 297 </w:t>
            </w:r>
            <w:proofErr w:type="spellStart"/>
            <w:r w:rsidRPr="00676230">
              <w:rPr>
                <w:i/>
                <w:sz w:val="25"/>
                <w:szCs w:val="25"/>
                <w:lang w:val="lv-LV"/>
              </w:rPr>
              <w:t>euro</w:t>
            </w:r>
            <w:proofErr w:type="spellEnd"/>
            <w:r w:rsidRPr="00676230">
              <w:rPr>
                <w:sz w:val="25"/>
                <w:szCs w:val="25"/>
                <w:lang w:val="lv-LV"/>
              </w:rPr>
              <w:t>.</w:t>
            </w:r>
          </w:p>
          <w:p w14:paraId="561211CF" w14:textId="7E425D23" w:rsidR="008A517C" w:rsidRPr="00676230" w:rsidRDefault="008A517C" w:rsidP="008A517C">
            <w:pPr>
              <w:spacing w:after="0" w:line="240" w:lineRule="auto"/>
              <w:ind w:firstLine="406"/>
              <w:jc w:val="both"/>
              <w:rPr>
                <w:sz w:val="25"/>
                <w:szCs w:val="25"/>
                <w:lang w:val="lv-LV"/>
              </w:rPr>
            </w:pPr>
            <w:r w:rsidRPr="00676230">
              <w:rPr>
                <w:sz w:val="25"/>
                <w:szCs w:val="25"/>
                <w:lang w:val="lv-LV"/>
              </w:rPr>
              <w:t>Ministru kabinets ar 2016.gada 28.janvāra rīkojumu Nr.44 „Par finansējuma piešķiršanu Iekšlietu ministrijai nekustamā īpašuma „Bundulīši” un patvēruma</w:t>
            </w:r>
            <w:r w:rsidRPr="00676230">
              <w:rPr>
                <w:rStyle w:val="apple-converted-space"/>
                <w:sz w:val="25"/>
                <w:szCs w:val="25"/>
                <w:lang w:val="lv-LV"/>
              </w:rPr>
              <w:t xml:space="preserve"> </w:t>
            </w:r>
            <w:r w:rsidRPr="00676230">
              <w:rPr>
                <w:sz w:val="25"/>
                <w:szCs w:val="25"/>
                <w:lang w:val="lv-LV"/>
              </w:rPr>
              <w:t>meklētāju izmitināšanas centra „Mucenieki” ēku un</w:t>
            </w:r>
            <w:r w:rsidRPr="00676230">
              <w:rPr>
                <w:rStyle w:val="apple-converted-space"/>
                <w:sz w:val="25"/>
                <w:szCs w:val="25"/>
                <w:lang w:val="lv-LV"/>
              </w:rPr>
              <w:t xml:space="preserve"> </w:t>
            </w:r>
            <w:r w:rsidRPr="00676230">
              <w:rPr>
                <w:sz w:val="25"/>
                <w:szCs w:val="25"/>
                <w:lang w:val="lv-LV"/>
              </w:rPr>
              <w:t xml:space="preserve">katlu mājas pārbūvei” piešķīra  Iekšlietu ministrijai 4 132 183 </w:t>
            </w:r>
            <w:proofErr w:type="spellStart"/>
            <w:r w:rsidRPr="00676230">
              <w:rPr>
                <w:i/>
                <w:sz w:val="25"/>
                <w:szCs w:val="25"/>
                <w:lang w:val="lv-LV"/>
              </w:rPr>
              <w:t>euro</w:t>
            </w:r>
            <w:proofErr w:type="spellEnd"/>
            <w:r w:rsidRPr="00676230">
              <w:rPr>
                <w:sz w:val="25"/>
                <w:szCs w:val="25"/>
                <w:lang w:val="lv-LV"/>
              </w:rPr>
              <w:t xml:space="preserve">, tai skaitā 2016.gadā 3 118 499 </w:t>
            </w:r>
            <w:proofErr w:type="spellStart"/>
            <w:r w:rsidRPr="00676230">
              <w:rPr>
                <w:i/>
                <w:sz w:val="25"/>
                <w:szCs w:val="25"/>
                <w:lang w:val="lv-LV"/>
              </w:rPr>
              <w:t>euro</w:t>
            </w:r>
            <w:proofErr w:type="spellEnd"/>
            <w:r w:rsidRPr="00676230">
              <w:rPr>
                <w:sz w:val="25"/>
                <w:szCs w:val="25"/>
                <w:lang w:val="lv-LV"/>
              </w:rPr>
              <w:t xml:space="preserve"> un  likumprojekta „Par valsts budžetu 2017.gadam” sagatavošanas un izskatīšanas procesā paredzēts finansējums 1 013 684 </w:t>
            </w:r>
            <w:proofErr w:type="spellStart"/>
            <w:r w:rsidRPr="00676230">
              <w:rPr>
                <w:i/>
                <w:sz w:val="25"/>
                <w:szCs w:val="25"/>
                <w:lang w:val="lv-LV"/>
              </w:rPr>
              <w:t>euro</w:t>
            </w:r>
            <w:proofErr w:type="spellEnd"/>
            <w:r w:rsidRPr="00676230">
              <w:rPr>
                <w:sz w:val="25"/>
                <w:szCs w:val="25"/>
                <w:lang w:val="lv-LV"/>
              </w:rPr>
              <w:t> apmērā</w:t>
            </w:r>
            <w:r w:rsidRPr="00676230" w:rsidDel="00250A76">
              <w:rPr>
                <w:sz w:val="25"/>
                <w:szCs w:val="25"/>
                <w:lang w:val="lv-LV"/>
              </w:rPr>
              <w:t xml:space="preserve"> </w:t>
            </w:r>
            <w:r w:rsidRPr="00676230">
              <w:rPr>
                <w:sz w:val="25"/>
                <w:szCs w:val="25"/>
                <w:lang w:val="lv-LV"/>
              </w:rPr>
              <w:t>nekustamā īpašuma „Bundulīši” Muceniekos, Ropažu novadā un patvēruma meklētāju izmitināšanas centra „Mucenieki” ēku un katlu mājas pārbūvei.</w:t>
            </w:r>
          </w:p>
          <w:p w14:paraId="378B081C" w14:textId="2D67A5D2" w:rsidR="008A517C" w:rsidRPr="00676230" w:rsidRDefault="008A517C" w:rsidP="008A517C">
            <w:pPr>
              <w:spacing w:after="0" w:line="240" w:lineRule="auto"/>
              <w:ind w:firstLine="406"/>
              <w:jc w:val="both"/>
              <w:rPr>
                <w:sz w:val="25"/>
                <w:szCs w:val="25"/>
                <w:lang w:val="lv-LV"/>
              </w:rPr>
            </w:pPr>
            <w:r w:rsidRPr="00676230">
              <w:rPr>
                <w:sz w:val="25"/>
                <w:szCs w:val="25"/>
                <w:lang w:val="lv-LV"/>
              </w:rPr>
              <w:t xml:space="preserve">Papildus nepieciešamo darbu veikšanai nekustamā īpašuma „Bundulīši” pārbūvei kopējās izmaksas ir </w:t>
            </w:r>
            <w:r w:rsidRPr="00676230">
              <w:rPr>
                <w:b/>
                <w:sz w:val="25"/>
                <w:szCs w:val="25"/>
                <w:lang w:val="lv-LV"/>
              </w:rPr>
              <w:t xml:space="preserve">390 917 </w:t>
            </w:r>
            <w:proofErr w:type="spellStart"/>
            <w:r w:rsidRPr="00676230">
              <w:rPr>
                <w:b/>
                <w:i/>
                <w:sz w:val="25"/>
                <w:szCs w:val="25"/>
                <w:lang w:val="lv-LV"/>
              </w:rPr>
              <w:t>euro</w:t>
            </w:r>
            <w:proofErr w:type="spellEnd"/>
            <w:r w:rsidRPr="00676230">
              <w:rPr>
                <w:i/>
                <w:sz w:val="25"/>
                <w:szCs w:val="25"/>
                <w:lang w:val="lv-LV"/>
              </w:rPr>
              <w:t xml:space="preserve"> </w:t>
            </w:r>
            <w:r w:rsidRPr="00676230">
              <w:rPr>
                <w:sz w:val="25"/>
                <w:szCs w:val="25"/>
                <w:lang w:val="lv-LV"/>
              </w:rPr>
              <w:t xml:space="preserve">(ar PVN) apmērā, tai skaitā: </w:t>
            </w:r>
          </w:p>
          <w:p w14:paraId="75E3CED3" w14:textId="043D6577" w:rsidR="008A517C" w:rsidRPr="00676230" w:rsidRDefault="008A517C" w:rsidP="008A517C">
            <w:pPr>
              <w:pStyle w:val="ListParagraph"/>
              <w:numPr>
                <w:ilvl w:val="0"/>
                <w:numId w:val="15"/>
              </w:numPr>
              <w:jc w:val="both"/>
              <w:rPr>
                <w:sz w:val="25"/>
                <w:szCs w:val="25"/>
                <w:lang w:val="lv-LV"/>
              </w:rPr>
            </w:pPr>
            <w:r w:rsidRPr="00676230">
              <w:rPr>
                <w:sz w:val="25"/>
                <w:szCs w:val="25"/>
                <w:lang w:val="lv-LV"/>
              </w:rPr>
              <w:t xml:space="preserve">Mucenieku notekūdeņu attīrīšanas iekārtu pārbūvei 204 574 </w:t>
            </w:r>
            <w:proofErr w:type="spellStart"/>
            <w:r w:rsidRPr="00676230">
              <w:rPr>
                <w:i/>
                <w:sz w:val="25"/>
                <w:szCs w:val="25"/>
                <w:lang w:val="lv-LV"/>
              </w:rPr>
              <w:t>euro</w:t>
            </w:r>
            <w:proofErr w:type="spellEnd"/>
            <w:r w:rsidRPr="00676230">
              <w:rPr>
                <w:sz w:val="25"/>
                <w:szCs w:val="25"/>
                <w:lang w:val="lv-LV"/>
              </w:rPr>
              <w:t xml:space="preserve"> apmērā, </w:t>
            </w:r>
          </w:p>
          <w:p w14:paraId="0B5980D8" w14:textId="53A59E4C" w:rsidR="008A517C" w:rsidRPr="00676230" w:rsidRDefault="008A517C" w:rsidP="008A517C">
            <w:pPr>
              <w:pStyle w:val="ListParagraph"/>
              <w:numPr>
                <w:ilvl w:val="0"/>
                <w:numId w:val="15"/>
              </w:numPr>
              <w:jc w:val="both"/>
              <w:rPr>
                <w:sz w:val="25"/>
                <w:szCs w:val="25"/>
                <w:lang w:val="lv-LV"/>
              </w:rPr>
            </w:pPr>
            <w:r w:rsidRPr="00676230">
              <w:rPr>
                <w:iCs/>
                <w:sz w:val="25"/>
                <w:szCs w:val="25"/>
                <w:lang w:val="lv-LV"/>
              </w:rPr>
              <w:t>gāzesvada pārbūvei un horizontālās hidroizolācijas izbūvei ar injekcijas metodi 138 222</w:t>
            </w:r>
            <w:r w:rsidRPr="00676230">
              <w:rPr>
                <w:i/>
                <w:sz w:val="25"/>
                <w:szCs w:val="25"/>
                <w:lang w:val="lv-LV"/>
              </w:rPr>
              <w:t xml:space="preserve"> </w:t>
            </w:r>
            <w:proofErr w:type="spellStart"/>
            <w:r w:rsidRPr="00676230">
              <w:rPr>
                <w:i/>
                <w:sz w:val="25"/>
                <w:szCs w:val="25"/>
                <w:lang w:val="lv-LV"/>
              </w:rPr>
              <w:t>euro</w:t>
            </w:r>
            <w:proofErr w:type="spellEnd"/>
            <w:r w:rsidRPr="00676230">
              <w:rPr>
                <w:sz w:val="25"/>
                <w:szCs w:val="25"/>
                <w:lang w:val="lv-LV"/>
              </w:rPr>
              <w:t xml:space="preserve"> apmērā,</w:t>
            </w:r>
          </w:p>
          <w:p w14:paraId="43158AD2" w14:textId="4E851803" w:rsidR="008A517C" w:rsidRPr="00676230" w:rsidRDefault="008A517C" w:rsidP="003B1C28">
            <w:pPr>
              <w:pStyle w:val="ListParagraph"/>
              <w:numPr>
                <w:ilvl w:val="0"/>
                <w:numId w:val="15"/>
              </w:numPr>
              <w:jc w:val="both"/>
              <w:rPr>
                <w:sz w:val="25"/>
                <w:szCs w:val="25"/>
                <w:lang w:val="lv-LV"/>
              </w:rPr>
            </w:pPr>
            <w:r w:rsidRPr="00676230">
              <w:rPr>
                <w:sz w:val="25"/>
                <w:szCs w:val="25"/>
                <w:shd w:val="clear" w:color="auto" w:fill="FFFFFF"/>
                <w:lang w:val="lv-LV"/>
              </w:rPr>
              <w:t xml:space="preserve">būvdarbu būvuzraudzībai 48 121 </w:t>
            </w:r>
            <w:proofErr w:type="spellStart"/>
            <w:r w:rsidRPr="00676230">
              <w:rPr>
                <w:i/>
                <w:sz w:val="25"/>
                <w:szCs w:val="25"/>
                <w:shd w:val="clear" w:color="auto" w:fill="FFFFFF"/>
                <w:lang w:val="lv-LV"/>
              </w:rPr>
              <w:t>euro</w:t>
            </w:r>
            <w:proofErr w:type="spellEnd"/>
            <w:r w:rsidRPr="00676230">
              <w:rPr>
                <w:sz w:val="25"/>
                <w:szCs w:val="25"/>
                <w:shd w:val="clear" w:color="auto" w:fill="FFFFFF"/>
                <w:lang w:val="lv-LV"/>
              </w:rPr>
              <w:t xml:space="preserve"> apmērā.</w:t>
            </w:r>
          </w:p>
        </w:tc>
      </w:tr>
      <w:tr w:rsidR="00807D0F" w:rsidRPr="00676230" w14:paraId="2F50DD42" w14:textId="77777777" w:rsidTr="00807D0F">
        <w:trPr>
          <w:gridBefore w:val="1"/>
          <w:gridAfter w:val="1"/>
          <w:wBefore w:w="1190" w:type="dxa"/>
          <w:wAfter w:w="211" w:type="dxa"/>
          <w:trHeight w:val="495"/>
        </w:trPr>
        <w:tc>
          <w:tcPr>
            <w:tcW w:w="1843" w:type="dxa"/>
            <w:gridSpan w:val="3"/>
            <w:tcBorders>
              <w:top w:val="single" w:sz="6" w:space="0" w:color="auto"/>
              <w:left w:val="single" w:sz="6" w:space="0" w:color="auto"/>
              <w:bottom w:val="single" w:sz="6" w:space="0" w:color="auto"/>
              <w:right w:val="single" w:sz="6" w:space="0" w:color="auto"/>
            </w:tcBorders>
            <w:vAlign w:val="center"/>
          </w:tcPr>
          <w:p w14:paraId="14C18315" w14:textId="3346A1E9" w:rsidR="008A517C" w:rsidRPr="00676230" w:rsidRDefault="008A517C" w:rsidP="008A517C">
            <w:pPr>
              <w:spacing w:after="0" w:line="240" w:lineRule="auto"/>
              <w:rPr>
                <w:sz w:val="25"/>
                <w:szCs w:val="25"/>
                <w:lang w:val="lv-LV"/>
              </w:rPr>
            </w:pPr>
            <w:r w:rsidRPr="00676230">
              <w:rPr>
                <w:sz w:val="25"/>
                <w:szCs w:val="25"/>
                <w:lang w:val="lv-LV"/>
              </w:rPr>
              <w:t>6.1. detalizēts ieņēmumu aprēķins</w:t>
            </w:r>
          </w:p>
        </w:tc>
        <w:tc>
          <w:tcPr>
            <w:tcW w:w="993" w:type="dxa"/>
            <w:tcBorders>
              <w:top w:val="single" w:sz="4" w:space="0" w:color="auto"/>
              <w:left w:val="single" w:sz="6" w:space="0" w:color="auto"/>
              <w:bottom w:val="single" w:sz="4" w:space="0" w:color="auto"/>
              <w:right w:val="single" w:sz="6" w:space="0" w:color="auto"/>
            </w:tcBorders>
          </w:tcPr>
          <w:p w14:paraId="1C37CBEA" w14:textId="77777777" w:rsidR="008A517C" w:rsidRPr="00676230" w:rsidRDefault="008A517C" w:rsidP="008A517C">
            <w:pPr>
              <w:spacing w:after="0" w:line="240" w:lineRule="auto"/>
              <w:jc w:val="both"/>
              <w:rPr>
                <w:sz w:val="25"/>
                <w:szCs w:val="25"/>
                <w:lang w:val="lv-LV"/>
              </w:rPr>
            </w:pPr>
          </w:p>
        </w:tc>
        <w:tc>
          <w:tcPr>
            <w:tcW w:w="6520" w:type="dxa"/>
            <w:gridSpan w:val="7"/>
            <w:vMerge/>
            <w:tcBorders>
              <w:top w:val="single" w:sz="4" w:space="0" w:color="auto"/>
              <w:left w:val="single" w:sz="6" w:space="0" w:color="auto"/>
              <w:bottom w:val="single" w:sz="4" w:space="0" w:color="auto"/>
              <w:right w:val="single" w:sz="6" w:space="0" w:color="auto"/>
            </w:tcBorders>
            <w:vAlign w:val="center"/>
          </w:tcPr>
          <w:p w14:paraId="5ECE66F6" w14:textId="71351371" w:rsidR="008A517C" w:rsidRPr="00676230" w:rsidRDefault="008A517C" w:rsidP="008A517C">
            <w:pPr>
              <w:spacing w:after="0" w:line="240" w:lineRule="auto"/>
              <w:jc w:val="both"/>
              <w:rPr>
                <w:sz w:val="25"/>
                <w:szCs w:val="25"/>
                <w:lang w:val="lv-LV"/>
              </w:rPr>
            </w:pPr>
          </w:p>
        </w:tc>
      </w:tr>
      <w:tr w:rsidR="00807D0F" w:rsidRPr="00676230" w14:paraId="06320EBA" w14:textId="77777777" w:rsidTr="00807D0F">
        <w:trPr>
          <w:gridBefore w:val="1"/>
          <w:gridAfter w:val="1"/>
          <w:wBefore w:w="1190" w:type="dxa"/>
          <w:wAfter w:w="211" w:type="dxa"/>
          <w:trHeight w:val="65"/>
        </w:trPr>
        <w:tc>
          <w:tcPr>
            <w:tcW w:w="1843" w:type="dxa"/>
            <w:gridSpan w:val="3"/>
            <w:tcBorders>
              <w:top w:val="single" w:sz="6" w:space="0" w:color="auto"/>
              <w:left w:val="single" w:sz="6" w:space="0" w:color="auto"/>
              <w:bottom w:val="single" w:sz="6" w:space="0" w:color="auto"/>
              <w:right w:val="single" w:sz="6" w:space="0" w:color="auto"/>
            </w:tcBorders>
          </w:tcPr>
          <w:p w14:paraId="4C450A69" w14:textId="77777777" w:rsidR="008A517C" w:rsidRPr="00676230" w:rsidRDefault="008A517C" w:rsidP="008A517C">
            <w:pPr>
              <w:spacing w:after="0" w:line="240" w:lineRule="auto"/>
              <w:rPr>
                <w:sz w:val="25"/>
                <w:szCs w:val="25"/>
                <w:lang w:val="lv-LV"/>
              </w:rPr>
            </w:pPr>
            <w:r w:rsidRPr="00676230">
              <w:rPr>
                <w:sz w:val="25"/>
                <w:szCs w:val="25"/>
                <w:lang w:val="lv-LV"/>
              </w:rPr>
              <w:t>6.2. detalizēts izdevumu aprēķins</w:t>
            </w:r>
          </w:p>
        </w:tc>
        <w:tc>
          <w:tcPr>
            <w:tcW w:w="993" w:type="dxa"/>
            <w:tcBorders>
              <w:top w:val="single" w:sz="4" w:space="0" w:color="auto"/>
              <w:left w:val="single" w:sz="6" w:space="0" w:color="auto"/>
              <w:bottom w:val="single" w:sz="4" w:space="0" w:color="auto"/>
              <w:right w:val="single" w:sz="6" w:space="0" w:color="auto"/>
            </w:tcBorders>
          </w:tcPr>
          <w:p w14:paraId="64668DDE" w14:textId="77777777" w:rsidR="008A517C" w:rsidRPr="00676230" w:rsidRDefault="008A517C" w:rsidP="008A517C">
            <w:pPr>
              <w:spacing w:after="0" w:line="240" w:lineRule="auto"/>
              <w:jc w:val="both"/>
              <w:rPr>
                <w:sz w:val="25"/>
                <w:szCs w:val="25"/>
                <w:lang w:val="lv-LV"/>
              </w:rPr>
            </w:pPr>
          </w:p>
        </w:tc>
        <w:tc>
          <w:tcPr>
            <w:tcW w:w="6520" w:type="dxa"/>
            <w:gridSpan w:val="7"/>
            <w:vMerge/>
            <w:tcBorders>
              <w:top w:val="single" w:sz="4" w:space="0" w:color="auto"/>
              <w:left w:val="single" w:sz="6" w:space="0" w:color="auto"/>
              <w:bottom w:val="single" w:sz="4" w:space="0" w:color="auto"/>
              <w:right w:val="single" w:sz="6" w:space="0" w:color="auto"/>
            </w:tcBorders>
            <w:vAlign w:val="center"/>
          </w:tcPr>
          <w:p w14:paraId="0FAD4B65" w14:textId="23969F36" w:rsidR="008A517C" w:rsidRPr="00676230" w:rsidRDefault="008A517C" w:rsidP="008A517C">
            <w:pPr>
              <w:spacing w:after="0" w:line="240" w:lineRule="auto"/>
              <w:jc w:val="both"/>
              <w:rPr>
                <w:sz w:val="25"/>
                <w:szCs w:val="25"/>
                <w:lang w:val="lv-LV"/>
              </w:rPr>
            </w:pPr>
          </w:p>
        </w:tc>
      </w:tr>
      <w:tr w:rsidR="00807D0F" w:rsidRPr="00676230" w14:paraId="5D24A7EF" w14:textId="77777777" w:rsidTr="00807D0F">
        <w:trPr>
          <w:gridBefore w:val="1"/>
          <w:gridAfter w:val="1"/>
          <w:wBefore w:w="1190" w:type="dxa"/>
          <w:wAfter w:w="211" w:type="dxa"/>
          <w:trHeight w:val="1021"/>
        </w:trPr>
        <w:tc>
          <w:tcPr>
            <w:tcW w:w="1843" w:type="dxa"/>
            <w:gridSpan w:val="3"/>
            <w:tcBorders>
              <w:top w:val="single" w:sz="6" w:space="0" w:color="auto"/>
              <w:left w:val="single" w:sz="6" w:space="0" w:color="auto"/>
              <w:bottom w:val="single" w:sz="6" w:space="0" w:color="auto"/>
              <w:right w:val="single" w:sz="6" w:space="0" w:color="auto"/>
            </w:tcBorders>
          </w:tcPr>
          <w:p w14:paraId="496BAF6A" w14:textId="77777777" w:rsidR="008A517C" w:rsidRPr="00676230" w:rsidRDefault="008A517C" w:rsidP="008A517C">
            <w:pPr>
              <w:spacing w:after="0" w:line="240" w:lineRule="auto"/>
              <w:rPr>
                <w:sz w:val="25"/>
                <w:szCs w:val="25"/>
                <w:lang w:val="lv-LV"/>
              </w:rPr>
            </w:pPr>
            <w:r w:rsidRPr="00676230">
              <w:rPr>
                <w:sz w:val="25"/>
                <w:szCs w:val="25"/>
                <w:lang w:val="lv-LV"/>
              </w:rPr>
              <w:t>7.      Cita informācija</w:t>
            </w:r>
          </w:p>
        </w:tc>
        <w:tc>
          <w:tcPr>
            <w:tcW w:w="993" w:type="dxa"/>
            <w:tcBorders>
              <w:top w:val="single" w:sz="4" w:space="0" w:color="auto"/>
              <w:left w:val="single" w:sz="6" w:space="0" w:color="auto"/>
              <w:bottom w:val="single" w:sz="6" w:space="0" w:color="auto"/>
              <w:right w:val="single" w:sz="6" w:space="0" w:color="auto"/>
            </w:tcBorders>
          </w:tcPr>
          <w:p w14:paraId="1256980C" w14:textId="77777777" w:rsidR="008A517C" w:rsidRPr="00676230" w:rsidRDefault="008A517C" w:rsidP="008A517C">
            <w:pPr>
              <w:spacing w:after="0" w:line="240" w:lineRule="auto"/>
              <w:jc w:val="both"/>
              <w:rPr>
                <w:sz w:val="25"/>
                <w:szCs w:val="25"/>
                <w:lang w:val="lv-LV"/>
              </w:rPr>
            </w:pPr>
          </w:p>
        </w:tc>
        <w:tc>
          <w:tcPr>
            <w:tcW w:w="6520" w:type="dxa"/>
            <w:gridSpan w:val="7"/>
            <w:tcBorders>
              <w:top w:val="single" w:sz="4" w:space="0" w:color="auto"/>
              <w:left w:val="single" w:sz="6" w:space="0" w:color="auto"/>
              <w:bottom w:val="single" w:sz="6" w:space="0" w:color="auto"/>
              <w:right w:val="single" w:sz="6" w:space="0" w:color="auto"/>
            </w:tcBorders>
            <w:vAlign w:val="center"/>
          </w:tcPr>
          <w:p w14:paraId="013C0FA9" w14:textId="59B903F2" w:rsidR="00422AA9" w:rsidRPr="000749F3" w:rsidRDefault="008A517C" w:rsidP="003B1C28">
            <w:pPr>
              <w:pStyle w:val="liknoteik"/>
              <w:spacing w:before="0" w:beforeAutospacing="0" w:after="0" w:afterAutospacing="0"/>
              <w:jc w:val="both"/>
              <w:rPr>
                <w:bCs/>
                <w:sz w:val="20"/>
                <w:szCs w:val="20"/>
              </w:rPr>
            </w:pPr>
            <w:r w:rsidRPr="000749F3">
              <w:rPr>
                <w:sz w:val="20"/>
                <w:szCs w:val="20"/>
                <w:vertAlign w:val="superscript"/>
              </w:rPr>
              <w:t>1</w:t>
            </w:r>
            <w:r w:rsidRPr="000749F3">
              <w:rPr>
                <w:sz w:val="20"/>
                <w:szCs w:val="20"/>
              </w:rPr>
              <w:t xml:space="preserve"> Saskaņā ar Ministru kabineta </w:t>
            </w:r>
            <w:r w:rsidR="000B2811" w:rsidRPr="000749F3">
              <w:rPr>
                <w:sz w:val="20"/>
                <w:szCs w:val="20"/>
              </w:rPr>
              <w:t>2016</w:t>
            </w:r>
            <w:r w:rsidR="00807D0F" w:rsidRPr="000749F3">
              <w:rPr>
                <w:sz w:val="20"/>
                <w:szCs w:val="20"/>
              </w:rPr>
              <w:t>. gada 28. janvāra rīkojumu Nr. </w:t>
            </w:r>
            <w:r w:rsidR="000B2811" w:rsidRPr="000749F3">
              <w:rPr>
                <w:sz w:val="20"/>
                <w:szCs w:val="20"/>
              </w:rPr>
              <w:t>44</w:t>
            </w:r>
            <w:r w:rsidR="00003B7C" w:rsidRPr="000749F3">
              <w:rPr>
                <w:sz w:val="20"/>
                <w:szCs w:val="20"/>
              </w:rPr>
              <w:t xml:space="preserve"> „</w:t>
            </w:r>
            <w:r w:rsidR="000B2811" w:rsidRPr="000749F3">
              <w:rPr>
                <w:bCs/>
                <w:sz w:val="20"/>
                <w:szCs w:val="20"/>
              </w:rPr>
              <w:t>Par finansējuma piešķiršanu Iekšlietu</w:t>
            </w:r>
            <w:r w:rsidR="00003B7C" w:rsidRPr="000749F3">
              <w:rPr>
                <w:bCs/>
                <w:sz w:val="20"/>
                <w:szCs w:val="20"/>
              </w:rPr>
              <w:t xml:space="preserve"> ministrijai nekustamā īpašuma „Bundulīši”</w:t>
            </w:r>
            <w:r w:rsidR="000B2811" w:rsidRPr="000749F3">
              <w:rPr>
                <w:bCs/>
                <w:sz w:val="20"/>
                <w:szCs w:val="20"/>
              </w:rPr>
              <w:t xml:space="preserve"> un patvēruma </w:t>
            </w:r>
            <w:r w:rsidR="00003B7C" w:rsidRPr="000749F3">
              <w:rPr>
                <w:bCs/>
                <w:sz w:val="20"/>
                <w:szCs w:val="20"/>
              </w:rPr>
              <w:t>meklētāju izmitināšanas centra „Mucenieki”</w:t>
            </w:r>
            <w:r w:rsidR="000B2811" w:rsidRPr="000749F3">
              <w:rPr>
                <w:bCs/>
                <w:sz w:val="20"/>
                <w:szCs w:val="20"/>
              </w:rPr>
              <w:t xml:space="preserve"> ēku un katlu mājas pārbūvei”</w:t>
            </w:r>
            <w:r w:rsidR="00003B7C" w:rsidRPr="000749F3">
              <w:rPr>
                <w:bCs/>
                <w:sz w:val="20"/>
                <w:szCs w:val="20"/>
              </w:rPr>
              <w:t>.</w:t>
            </w:r>
          </w:p>
          <w:p w14:paraId="5E938A11" w14:textId="7D2D5595" w:rsidR="008A517C" w:rsidRPr="00676230" w:rsidRDefault="008A517C" w:rsidP="003B1C28">
            <w:pPr>
              <w:pStyle w:val="liknoteik"/>
              <w:spacing w:before="0" w:beforeAutospacing="0" w:after="0" w:afterAutospacing="0"/>
              <w:jc w:val="both"/>
              <w:rPr>
                <w:sz w:val="25"/>
                <w:szCs w:val="25"/>
              </w:rPr>
            </w:pPr>
            <w:r w:rsidRPr="00676230">
              <w:rPr>
                <w:sz w:val="25"/>
                <w:szCs w:val="25"/>
              </w:rPr>
              <w:t xml:space="preserve">Papildu nepieciešamais finansējums šiem mērķiem </w:t>
            </w:r>
            <w:r w:rsidR="00881126" w:rsidRPr="00676230">
              <w:rPr>
                <w:sz w:val="25"/>
                <w:szCs w:val="25"/>
              </w:rPr>
              <w:t xml:space="preserve">2016.gadā </w:t>
            </w:r>
            <w:r w:rsidRPr="00676230">
              <w:rPr>
                <w:sz w:val="25"/>
                <w:szCs w:val="25"/>
              </w:rPr>
              <w:t xml:space="preserve">tiks pieprasīts no valsts budžeta programmas 02.00.00 </w:t>
            </w:r>
            <w:r w:rsidRPr="00676230">
              <w:rPr>
                <w:sz w:val="25"/>
                <w:szCs w:val="25"/>
              </w:rPr>
              <w:lastRenderedPageBreak/>
              <w:t>„Līdzekļi neparedzētiem gadījumiem”</w:t>
            </w:r>
            <w:r w:rsidR="00881126" w:rsidRPr="00676230">
              <w:rPr>
                <w:sz w:val="25"/>
                <w:szCs w:val="25"/>
              </w:rPr>
              <w:t xml:space="preserve">, </w:t>
            </w:r>
            <w:r w:rsidRPr="00676230">
              <w:rPr>
                <w:sz w:val="25"/>
                <w:szCs w:val="25"/>
              </w:rPr>
              <w:t xml:space="preserve"> 2017.gad</w:t>
            </w:r>
            <w:r w:rsidR="00881126" w:rsidRPr="00676230">
              <w:rPr>
                <w:sz w:val="25"/>
                <w:szCs w:val="25"/>
              </w:rPr>
              <w:t>ā</w:t>
            </w:r>
            <w:r w:rsidRPr="00676230">
              <w:rPr>
                <w:sz w:val="25"/>
                <w:szCs w:val="25"/>
              </w:rPr>
              <w:t xml:space="preserve"> – likumprojekta „Par valsts budžetu 2017.gadam” sagatavošanas procesā uz izskatīšanu Saeimā 2.lasījumā tiks iesniegts priekšlikums par attiecīgu finansējuma palielinājumu Iekšlietu ministrijas budžeta apakšprogrammā 40.02.00 „Nekustamais īpašums un centralizētais iepirkums”.</w:t>
            </w:r>
          </w:p>
        </w:tc>
      </w:tr>
      <w:tr w:rsidR="008A517C" w:rsidRPr="00676230" w14:paraId="00168171" w14:textId="77777777" w:rsidTr="00807D0F">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28" w:type="dxa"/>
            <w:left w:w="28" w:type="dxa"/>
            <w:bottom w:w="28" w:type="dxa"/>
            <w:right w:w="28" w:type="dxa"/>
          </w:tblCellMar>
        </w:tblPrEx>
        <w:trPr>
          <w:trHeight w:val="22"/>
        </w:trPr>
        <w:tc>
          <w:tcPr>
            <w:tcW w:w="1190" w:type="dxa"/>
            <w:tcBorders>
              <w:top w:val="nil"/>
              <w:left w:val="nil"/>
              <w:bottom w:val="nil"/>
              <w:right w:val="nil"/>
            </w:tcBorders>
          </w:tcPr>
          <w:p w14:paraId="5657722F" w14:textId="77777777" w:rsidR="008A517C" w:rsidRPr="00676230" w:rsidRDefault="008A517C" w:rsidP="008A517C">
            <w:pPr>
              <w:pStyle w:val="naisnod"/>
              <w:spacing w:before="0" w:after="0" w:line="240" w:lineRule="auto"/>
              <w:ind w:right="57"/>
              <w:jc w:val="left"/>
              <w:rPr>
                <w:sz w:val="25"/>
                <w:szCs w:val="25"/>
                <w:lang w:val="lv-LV"/>
              </w:rPr>
            </w:pPr>
          </w:p>
        </w:tc>
        <w:tc>
          <w:tcPr>
            <w:tcW w:w="9567" w:type="dxa"/>
            <w:gridSpan w:val="12"/>
            <w:tcBorders>
              <w:top w:val="nil"/>
              <w:left w:val="nil"/>
              <w:bottom w:val="nil"/>
              <w:right w:val="nil"/>
            </w:tcBorders>
          </w:tcPr>
          <w:p w14:paraId="624B5C08" w14:textId="1F13D177" w:rsidR="008A517C" w:rsidRPr="00676230" w:rsidRDefault="008A517C" w:rsidP="008A517C">
            <w:pPr>
              <w:pStyle w:val="naisnod"/>
              <w:spacing w:before="0" w:after="0" w:line="240" w:lineRule="auto"/>
              <w:ind w:right="57"/>
              <w:jc w:val="left"/>
              <w:rPr>
                <w:sz w:val="25"/>
                <w:szCs w:val="25"/>
                <w:lang w:val="lv-LV"/>
              </w:rPr>
            </w:pPr>
          </w:p>
        </w:tc>
      </w:tr>
      <w:tr w:rsidR="008A517C" w:rsidRPr="00676230" w14:paraId="48075928" w14:textId="77777777" w:rsidTr="00807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gridAfter w:val="1"/>
          <w:wBefore w:w="1190" w:type="dxa"/>
          <w:wAfter w:w="211" w:type="dxa"/>
        </w:trPr>
        <w:tc>
          <w:tcPr>
            <w:tcW w:w="1199" w:type="dxa"/>
            <w:gridSpan w:val="2"/>
            <w:tcBorders>
              <w:top w:val="single" w:sz="4" w:space="0" w:color="auto"/>
            </w:tcBorders>
          </w:tcPr>
          <w:p w14:paraId="4E842820" w14:textId="77777777" w:rsidR="008A517C" w:rsidRPr="00676230" w:rsidRDefault="008A517C" w:rsidP="008A517C">
            <w:pPr>
              <w:pStyle w:val="naisnod"/>
              <w:spacing w:before="0" w:after="0" w:line="240" w:lineRule="auto"/>
              <w:ind w:left="227" w:right="57" w:hanging="227"/>
              <w:rPr>
                <w:sz w:val="25"/>
                <w:szCs w:val="25"/>
                <w:lang w:val="lv-LV"/>
              </w:rPr>
            </w:pPr>
          </w:p>
        </w:tc>
        <w:tc>
          <w:tcPr>
            <w:tcW w:w="8157" w:type="dxa"/>
            <w:gridSpan w:val="9"/>
            <w:tcBorders>
              <w:top w:val="single" w:sz="4" w:space="0" w:color="auto"/>
            </w:tcBorders>
          </w:tcPr>
          <w:p w14:paraId="7A707A0E" w14:textId="73C45880" w:rsidR="008A517C" w:rsidRPr="00676230" w:rsidRDefault="008A517C" w:rsidP="008A517C">
            <w:pPr>
              <w:pStyle w:val="naisnod"/>
              <w:spacing w:before="0" w:after="0" w:line="240" w:lineRule="auto"/>
              <w:ind w:left="227" w:right="57" w:hanging="227"/>
              <w:rPr>
                <w:sz w:val="25"/>
                <w:szCs w:val="25"/>
                <w:lang w:val="lv-LV"/>
              </w:rPr>
            </w:pPr>
            <w:r w:rsidRPr="00676230">
              <w:rPr>
                <w:sz w:val="25"/>
                <w:szCs w:val="25"/>
                <w:lang w:val="lv-LV"/>
              </w:rPr>
              <w:t>VII. Tiesību akta projekta izpildes nodrošināšana un tās ietekme uz institūcijām</w:t>
            </w:r>
          </w:p>
        </w:tc>
      </w:tr>
      <w:tr w:rsidR="008A517C" w:rsidRPr="00676230" w14:paraId="019F55AF" w14:textId="77777777" w:rsidTr="00807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gridAfter w:val="1"/>
          <w:wBefore w:w="1190" w:type="dxa"/>
          <w:wAfter w:w="211" w:type="dxa"/>
          <w:trHeight w:val="427"/>
        </w:trPr>
        <w:tc>
          <w:tcPr>
            <w:tcW w:w="652" w:type="dxa"/>
          </w:tcPr>
          <w:p w14:paraId="5CF43490" w14:textId="77777777" w:rsidR="008A517C" w:rsidRPr="00676230" w:rsidRDefault="008A517C" w:rsidP="008A517C">
            <w:pPr>
              <w:pStyle w:val="naisnod"/>
              <w:spacing w:before="0" w:after="0" w:line="240" w:lineRule="auto"/>
              <w:ind w:left="227" w:right="57" w:hanging="227"/>
              <w:jc w:val="left"/>
              <w:rPr>
                <w:b w:val="0"/>
                <w:sz w:val="25"/>
                <w:szCs w:val="25"/>
                <w:lang w:val="lv-LV"/>
              </w:rPr>
            </w:pPr>
            <w:r w:rsidRPr="00676230">
              <w:rPr>
                <w:b w:val="0"/>
                <w:sz w:val="25"/>
                <w:szCs w:val="25"/>
                <w:lang w:val="lv-LV"/>
              </w:rPr>
              <w:t>1.</w:t>
            </w:r>
          </w:p>
        </w:tc>
        <w:tc>
          <w:tcPr>
            <w:tcW w:w="3343" w:type="dxa"/>
            <w:gridSpan w:val="4"/>
          </w:tcPr>
          <w:p w14:paraId="1F915AC5" w14:textId="77777777" w:rsidR="008A517C" w:rsidRPr="00676230" w:rsidRDefault="008A517C" w:rsidP="008A517C">
            <w:pPr>
              <w:pStyle w:val="naisf"/>
              <w:spacing w:before="0" w:after="0" w:line="240" w:lineRule="auto"/>
              <w:ind w:left="227" w:right="57" w:hanging="227"/>
              <w:jc w:val="left"/>
              <w:rPr>
                <w:sz w:val="25"/>
                <w:szCs w:val="25"/>
                <w:lang w:val="lv-LV"/>
              </w:rPr>
            </w:pPr>
            <w:r w:rsidRPr="00676230">
              <w:rPr>
                <w:sz w:val="25"/>
                <w:szCs w:val="25"/>
                <w:lang w:val="lv-LV"/>
              </w:rPr>
              <w:t>Projekta izpildē iesaistītās</w:t>
            </w:r>
          </w:p>
          <w:p w14:paraId="265404F8" w14:textId="77777777" w:rsidR="008A517C" w:rsidRPr="00676230" w:rsidRDefault="008A517C" w:rsidP="008A517C">
            <w:pPr>
              <w:pStyle w:val="naisf"/>
              <w:spacing w:before="0" w:after="0" w:line="240" w:lineRule="auto"/>
              <w:ind w:left="227" w:right="57" w:hanging="227"/>
              <w:jc w:val="left"/>
              <w:rPr>
                <w:sz w:val="25"/>
                <w:szCs w:val="25"/>
                <w:lang w:val="lv-LV"/>
              </w:rPr>
            </w:pPr>
            <w:r w:rsidRPr="00676230">
              <w:rPr>
                <w:sz w:val="25"/>
                <w:szCs w:val="25"/>
                <w:lang w:val="lv-LV"/>
              </w:rPr>
              <w:t xml:space="preserve">institūcijas </w:t>
            </w:r>
          </w:p>
        </w:tc>
        <w:tc>
          <w:tcPr>
            <w:tcW w:w="1396" w:type="dxa"/>
            <w:gridSpan w:val="2"/>
          </w:tcPr>
          <w:p w14:paraId="1FB56FDE" w14:textId="77777777" w:rsidR="008A517C" w:rsidRPr="00676230" w:rsidRDefault="008A517C" w:rsidP="008A517C">
            <w:pPr>
              <w:pStyle w:val="naisnod"/>
              <w:spacing w:before="0" w:after="0" w:line="240" w:lineRule="auto"/>
              <w:ind w:right="57"/>
              <w:jc w:val="both"/>
              <w:rPr>
                <w:b w:val="0"/>
                <w:iCs/>
                <w:sz w:val="25"/>
                <w:szCs w:val="25"/>
                <w:lang w:val="lv-LV"/>
              </w:rPr>
            </w:pPr>
          </w:p>
        </w:tc>
        <w:tc>
          <w:tcPr>
            <w:tcW w:w="3965" w:type="dxa"/>
            <w:gridSpan w:val="4"/>
          </w:tcPr>
          <w:p w14:paraId="004F69ED" w14:textId="3F0436C1" w:rsidR="008A517C" w:rsidRPr="00676230" w:rsidRDefault="008A517C" w:rsidP="008A517C">
            <w:pPr>
              <w:pStyle w:val="naisnod"/>
              <w:spacing w:before="0" w:after="0" w:line="240" w:lineRule="auto"/>
              <w:ind w:right="57"/>
              <w:jc w:val="both"/>
              <w:rPr>
                <w:b w:val="0"/>
                <w:sz w:val="25"/>
                <w:szCs w:val="25"/>
                <w:lang w:val="lv-LV"/>
              </w:rPr>
            </w:pPr>
            <w:r w:rsidRPr="00676230">
              <w:rPr>
                <w:b w:val="0"/>
                <w:iCs/>
                <w:sz w:val="25"/>
                <w:szCs w:val="25"/>
                <w:lang w:val="lv-LV"/>
              </w:rPr>
              <w:t>Nodrošinājuma valsts aģentūra.</w:t>
            </w:r>
          </w:p>
        </w:tc>
      </w:tr>
      <w:tr w:rsidR="008A517C" w:rsidRPr="00676230" w14:paraId="759BE712" w14:textId="77777777" w:rsidTr="00807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gridAfter w:val="1"/>
          <w:wBefore w:w="1190" w:type="dxa"/>
          <w:wAfter w:w="211" w:type="dxa"/>
          <w:trHeight w:val="463"/>
        </w:trPr>
        <w:tc>
          <w:tcPr>
            <w:tcW w:w="652" w:type="dxa"/>
          </w:tcPr>
          <w:p w14:paraId="58A6D0F9" w14:textId="77777777" w:rsidR="008A517C" w:rsidRPr="00676230" w:rsidRDefault="008A517C" w:rsidP="008A517C">
            <w:pPr>
              <w:pStyle w:val="naisnod"/>
              <w:spacing w:before="0" w:after="0" w:line="240" w:lineRule="auto"/>
              <w:ind w:left="227" w:right="57" w:hanging="227"/>
              <w:jc w:val="left"/>
              <w:rPr>
                <w:b w:val="0"/>
                <w:sz w:val="25"/>
                <w:szCs w:val="25"/>
                <w:lang w:val="lv-LV"/>
              </w:rPr>
            </w:pPr>
            <w:r w:rsidRPr="00676230">
              <w:rPr>
                <w:b w:val="0"/>
                <w:sz w:val="25"/>
                <w:szCs w:val="25"/>
                <w:lang w:val="lv-LV"/>
              </w:rPr>
              <w:t>2.</w:t>
            </w:r>
          </w:p>
        </w:tc>
        <w:tc>
          <w:tcPr>
            <w:tcW w:w="3343" w:type="dxa"/>
            <w:gridSpan w:val="4"/>
          </w:tcPr>
          <w:p w14:paraId="12ABC3BA" w14:textId="77777777" w:rsidR="008A517C" w:rsidRPr="00676230" w:rsidRDefault="008A517C" w:rsidP="008A517C">
            <w:pPr>
              <w:pStyle w:val="naisf"/>
              <w:spacing w:before="0" w:after="0" w:line="240" w:lineRule="auto"/>
              <w:ind w:left="227" w:right="57" w:hanging="227"/>
              <w:jc w:val="left"/>
              <w:rPr>
                <w:sz w:val="25"/>
                <w:szCs w:val="25"/>
                <w:lang w:val="lv-LV"/>
              </w:rPr>
            </w:pPr>
            <w:r w:rsidRPr="00676230">
              <w:rPr>
                <w:sz w:val="25"/>
                <w:szCs w:val="25"/>
                <w:lang w:val="lv-LV"/>
              </w:rPr>
              <w:t xml:space="preserve">Projekta izpildes ietekme uz pārvaldes funkcijām un institucionālo struktūru. Jaunu institūciju izveide, esošu institūciju likvidācija vai reorganizācija, to ietekme uz institūcijas cilvēkresursiem </w:t>
            </w:r>
          </w:p>
        </w:tc>
        <w:tc>
          <w:tcPr>
            <w:tcW w:w="1396" w:type="dxa"/>
            <w:gridSpan w:val="2"/>
          </w:tcPr>
          <w:p w14:paraId="7AD2F010" w14:textId="77777777" w:rsidR="008A517C" w:rsidRPr="00676230" w:rsidRDefault="008A517C" w:rsidP="008A517C">
            <w:pPr>
              <w:pStyle w:val="naisnod"/>
              <w:spacing w:before="0" w:after="0" w:line="240" w:lineRule="auto"/>
              <w:ind w:left="227" w:right="57" w:hanging="227"/>
              <w:jc w:val="left"/>
              <w:rPr>
                <w:b w:val="0"/>
                <w:iCs/>
                <w:sz w:val="25"/>
                <w:szCs w:val="25"/>
                <w:lang w:val="lv-LV"/>
              </w:rPr>
            </w:pPr>
          </w:p>
        </w:tc>
        <w:tc>
          <w:tcPr>
            <w:tcW w:w="3965" w:type="dxa"/>
            <w:gridSpan w:val="4"/>
          </w:tcPr>
          <w:p w14:paraId="62807881" w14:textId="0E9164C1" w:rsidR="008A517C" w:rsidRPr="00676230" w:rsidRDefault="008A517C" w:rsidP="008A517C">
            <w:pPr>
              <w:pStyle w:val="naisnod"/>
              <w:spacing w:before="0" w:after="0" w:line="240" w:lineRule="auto"/>
              <w:ind w:left="227" w:right="57" w:hanging="227"/>
              <w:jc w:val="left"/>
              <w:rPr>
                <w:b w:val="0"/>
                <w:sz w:val="25"/>
                <w:szCs w:val="25"/>
                <w:lang w:val="lv-LV"/>
              </w:rPr>
            </w:pPr>
            <w:r w:rsidRPr="00676230">
              <w:rPr>
                <w:b w:val="0"/>
                <w:iCs/>
                <w:sz w:val="25"/>
                <w:szCs w:val="25"/>
                <w:lang w:val="lv-LV"/>
              </w:rPr>
              <w:t>Projekts šo jomu neskar.</w:t>
            </w:r>
          </w:p>
        </w:tc>
      </w:tr>
      <w:tr w:rsidR="008A517C" w:rsidRPr="00676230" w14:paraId="6DEF16B5" w14:textId="77777777" w:rsidTr="00807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gridBefore w:val="1"/>
          <w:gridAfter w:val="1"/>
          <w:wBefore w:w="1190" w:type="dxa"/>
          <w:wAfter w:w="211" w:type="dxa"/>
          <w:trHeight w:val="476"/>
        </w:trPr>
        <w:tc>
          <w:tcPr>
            <w:tcW w:w="652" w:type="dxa"/>
          </w:tcPr>
          <w:p w14:paraId="78FC8131" w14:textId="77777777" w:rsidR="008A517C" w:rsidRPr="00676230" w:rsidRDefault="008A517C" w:rsidP="008A517C">
            <w:pPr>
              <w:pStyle w:val="naiskr"/>
              <w:spacing w:before="0" w:after="0" w:line="240" w:lineRule="auto"/>
              <w:ind w:left="227" w:right="57" w:hanging="227"/>
              <w:rPr>
                <w:sz w:val="25"/>
                <w:szCs w:val="25"/>
                <w:lang w:val="lv-LV"/>
              </w:rPr>
            </w:pPr>
            <w:r w:rsidRPr="00676230">
              <w:rPr>
                <w:sz w:val="25"/>
                <w:szCs w:val="25"/>
                <w:lang w:val="lv-LV"/>
              </w:rPr>
              <w:t>3.</w:t>
            </w:r>
          </w:p>
        </w:tc>
        <w:tc>
          <w:tcPr>
            <w:tcW w:w="3343" w:type="dxa"/>
            <w:gridSpan w:val="4"/>
          </w:tcPr>
          <w:p w14:paraId="09F5251F" w14:textId="77777777" w:rsidR="008A517C" w:rsidRPr="00676230" w:rsidRDefault="008A517C" w:rsidP="008A517C">
            <w:pPr>
              <w:pStyle w:val="naiskr"/>
              <w:spacing w:before="0" w:after="0" w:line="240" w:lineRule="auto"/>
              <w:ind w:left="227" w:right="57" w:hanging="227"/>
              <w:rPr>
                <w:sz w:val="25"/>
                <w:szCs w:val="25"/>
                <w:lang w:val="lv-LV"/>
              </w:rPr>
            </w:pPr>
            <w:r w:rsidRPr="00676230">
              <w:rPr>
                <w:sz w:val="25"/>
                <w:szCs w:val="25"/>
                <w:lang w:val="lv-LV"/>
              </w:rPr>
              <w:t>Cita informācija</w:t>
            </w:r>
          </w:p>
        </w:tc>
        <w:tc>
          <w:tcPr>
            <w:tcW w:w="1396" w:type="dxa"/>
            <w:gridSpan w:val="2"/>
          </w:tcPr>
          <w:p w14:paraId="7507D8A5" w14:textId="77777777" w:rsidR="008A517C" w:rsidRPr="00676230" w:rsidRDefault="008A517C" w:rsidP="008A517C">
            <w:pPr>
              <w:pStyle w:val="naiskr"/>
              <w:spacing w:before="0" w:after="0" w:line="240" w:lineRule="auto"/>
              <w:ind w:left="227" w:right="57" w:hanging="227"/>
              <w:rPr>
                <w:sz w:val="25"/>
                <w:szCs w:val="25"/>
                <w:lang w:val="lv-LV"/>
              </w:rPr>
            </w:pPr>
          </w:p>
        </w:tc>
        <w:tc>
          <w:tcPr>
            <w:tcW w:w="3965" w:type="dxa"/>
            <w:gridSpan w:val="4"/>
          </w:tcPr>
          <w:p w14:paraId="1C9DD488" w14:textId="09509F9C" w:rsidR="008A517C" w:rsidRPr="00676230" w:rsidRDefault="008A517C" w:rsidP="008A517C">
            <w:pPr>
              <w:pStyle w:val="naiskr"/>
              <w:spacing w:before="0" w:after="0" w:line="240" w:lineRule="auto"/>
              <w:ind w:left="227" w:right="57" w:hanging="227"/>
              <w:rPr>
                <w:sz w:val="25"/>
                <w:szCs w:val="25"/>
                <w:lang w:val="lv-LV"/>
              </w:rPr>
            </w:pPr>
            <w:r w:rsidRPr="00676230">
              <w:rPr>
                <w:sz w:val="25"/>
                <w:szCs w:val="25"/>
                <w:lang w:val="lv-LV"/>
              </w:rPr>
              <w:t>Nav.</w:t>
            </w:r>
          </w:p>
        </w:tc>
      </w:tr>
    </w:tbl>
    <w:p w14:paraId="7ED89164" w14:textId="77777777" w:rsidR="00EA1BE1" w:rsidRPr="00676230" w:rsidRDefault="00BF7FC3" w:rsidP="00F00A2E">
      <w:pPr>
        <w:pStyle w:val="naisf"/>
        <w:tabs>
          <w:tab w:val="left" w:pos="5760"/>
        </w:tabs>
        <w:spacing w:before="0" w:after="0" w:line="240" w:lineRule="auto"/>
        <w:ind w:firstLine="0"/>
        <w:rPr>
          <w:sz w:val="25"/>
          <w:szCs w:val="25"/>
          <w:lang w:val="lv-LV"/>
        </w:rPr>
      </w:pPr>
      <w:r w:rsidRPr="00676230">
        <w:rPr>
          <w:iCs/>
          <w:sz w:val="25"/>
          <w:szCs w:val="25"/>
          <w:lang w:val="lv-LV"/>
        </w:rPr>
        <w:t xml:space="preserve">Anotācijas </w:t>
      </w:r>
      <w:r w:rsidRPr="00676230">
        <w:rPr>
          <w:sz w:val="25"/>
          <w:szCs w:val="25"/>
          <w:lang w:val="lv-LV"/>
        </w:rPr>
        <w:t xml:space="preserve">II, IV, V un VI sadaļa </w:t>
      </w:r>
      <w:r w:rsidRPr="00676230">
        <w:rPr>
          <w:iCs/>
          <w:sz w:val="25"/>
          <w:szCs w:val="25"/>
          <w:lang w:val="lv-LV"/>
        </w:rPr>
        <w:t>– projekts šīs jomas neskar.</w:t>
      </w:r>
    </w:p>
    <w:p w14:paraId="47154049" w14:textId="77777777" w:rsidR="00277BD6" w:rsidRPr="00676230" w:rsidRDefault="00277BD6" w:rsidP="00F00A2E">
      <w:pPr>
        <w:pStyle w:val="NoSpacing"/>
        <w:rPr>
          <w:rFonts w:ascii="Times New Roman" w:eastAsia="Times New Roman" w:hAnsi="Times New Roman"/>
          <w:sz w:val="25"/>
          <w:szCs w:val="25"/>
          <w:lang w:eastAsia="ar-SA"/>
        </w:rPr>
      </w:pPr>
    </w:p>
    <w:p w14:paraId="154FFA40" w14:textId="5599BF71" w:rsidR="00110B65" w:rsidRPr="00676230" w:rsidRDefault="00CE353D" w:rsidP="00F00A2E">
      <w:pPr>
        <w:spacing w:after="0" w:line="240" w:lineRule="auto"/>
        <w:rPr>
          <w:sz w:val="25"/>
          <w:szCs w:val="25"/>
          <w:lang w:val="lv-LV"/>
        </w:rPr>
      </w:pPr>
      <w:r w:rsidRPr="00676230">
        <w:rPr>
          <w:sz w:val="25"/>
          <w:szCs w:val="25"/>
          <w:lang w:val="lv-LV"/>
        </w:rPr>
        <w:t>Iekšlietu mi</w:t>
      </w:r>
      <w:r w:rsidR="003B1C28" w:rsidRPr="00676230">
        <w:rPr>
          <w:sz w:val="25"/>
          <w:szCs w:val="25"/>
          <w:lang w:val="lv-LV"/>
        </w:rPr>
        <w:t>nistrs</w:t>
      </w:r>
      <w:r w:rsidR="003B1C28" w:rsidRPr="00676230">
        <w:rPr>
          <w:sz w:val="25"/>
          <w:szCs w:val="25"/>
          <w:lang w:val="lv-LV"/>
        </w:rPr>
        <w:tab/>
        <w:t xml:space="preserve"> </w:t>
      </w:r>
      <w:r w:rsidR="003B1C28" w:rsidRPr="00676230">
        <w:rPr>
          <w:sz w:val="25"/>
          <w:szCs w:val="25"/>
          <w:lang w:val="lv-LV"/>
        </w:rPr>
        <w:tab/>
      </w:r>
      <w:r w:rsidR="003B1C28" w:rsidRPr="00676230">
        <w:rPr>
          <w:sz w:val="25"/>
          <w:szCs w:val="25"/>
          <w:lang w:val="lv-LV"/>
        </w:rPr>
        <w:tab/>
        <w:t xml:space="preserve"> </w:t>
      </w:r>
      <w:r w:rsidR="003B1C28" w:rsidRPr="00676230">
        <w:rPr>
          <w:sz w:val="25"/>
          <w:szCs w:val="25"/>
          <w:lang w:val="lv-LV"/>
        </w:rPr>
        <w:tab/>
      </w:r>
      <w:r w:rsidR="003B1C28" w:rsidRPr="00676230">
        <w:rPr>
          <w:sz w:val="25"/>
          <w:szCs w:val="25"/>
          <w:lang w:val="lv-LV"/>
        </w:rPr>
        <w:tab/>
      </w:r>
      <w:r w:rsidR="003B1C28" w:rsidRPr="00676230">
        <w:rPr>
          <w:sz w:val="25"/>
          <w:szCs w:val="25"/>
          <w:lang w:val="lv-LV"/>
        </w:rPr>
        <w:tab/>
      </w:r>
      <w:r w:rsidR="00110B65" w:rsidRPr="00676230">
        <w:rPr>
          <w:sz w:val="25"/>
          <w:szCs w:val="25"/>
          <w:lang w:val="lv-LV"/>
        </w:rPr>
        <w:t>R</w:t>
      </w:r>
      <w:r w:rsidR="00881126" w:rsidRPr="00676230">
        <w:rPr>
          <w:sz w:val="25"/>
          <w:szCs w:val="25"/>
          <w:lang w:val="lv-LV"/>
        </w:rPr>
        <w:t xml:space="preserve">ihards </w:t>
      </w:r>
      <w:r w:rsidR="00110B65" w:rsidRPr="00676230">
        <w:rPr>
          <w:sz w:val="25"/>
          <w:szCs w:val="25"/>
          <w:lang w:val="lv-LV"/>
        </w:rPr>
        <w:t>Kozlovskis</w:t>
      </w:r>
    </w:p>
    <w:p w14:paraId="384038E6" w14:textId="77777777" w:rsidR="00277BD6" w:rsidRPr="00676230" w:rsidRDefault="00277BD6" w:rsidP="00F00A2E">
      <w:pPr>
        <w:spacing w:after="0" w:line="240" w:lineRule="auto"/>
        <w:rPr>
          <w:sz w:val="25"/>
          <w:szCs w:val="25"/>
          <w:lang w:val="lv-LV"/>
        </w:rPr>
      </w:pPr>
    </w:p>
    <w:p w14:paraId="6F500A2C" w14:textId="07337791" w:rsidR="00E242B1" w:rsidRPr="00676230" w:rsidRDefault="00CE353D" w:rsidP="008F7696">
      <w:pPr>
        <w:spacing w:after="0" w:line="240" w:lineRule="auto"/>
        <w:jc w:val="both"/>
        <w:rPr>
          <w:sz w:val="25"/>
          <w:szCs w:val="25"/>
          <w:lang w:val="lv-LV"/>
        </w:rPr>
      </w:pPr>
      <w:r w:rsidRPr="00676230">
        <w:rPr>
          <w:sz w:val="25"/>
          <w:szCs w:val="25"/>
          <w:lang w:val="lv-LV"/>
        </w:rPr>
        <w:t>Vīza: Valsts sek</w:t>
      </w:r>
      <w:r w:rsidR="000A4F0A" w:rsidRPr="00676230">
        <w:rPr>
          <w:sz w:val="25"/>
          <w:szCs w:val="25"/>
          <w:lang w:val="lv-LV"/>
        </w:rPr>
        <w:t>retāre</w:t>
      </w:r>
      <w:r w:rsidR="000A4F0A" w:rsidRPr="00676230">
        <w:rPr>
          <w:sz w:val="25"/>
          <w:szCs w:val="25"/>
          <w:lang w:val="lv-LV"/>
        </w:rPr>
        <w:tab/>
      </w:r>
      <w:r w:rsidR="003B1C28" w:rsidRPr="00676230">
        <w:rPr>
          <w:sz w:val="25"/>
          <w:szCs w:val="25"/>
          <w:lang w:val="lv-LV"/>
        </w:rPr>
        <w:tab/>
      </w:r>
      <w:r w:rsidR="003B1C28" w:rsidRPr="00676230">
        <w:rPr>
          <w:sz w:val="25"/>
          <w:szCs w:val="25"/>
          <w:lang w:val="lv-LV"/>
        </w:rPr>
        <w:tab/>
      </w:r>
      <w:r w:rsidR="003B1C28" w:rsidRPr="00676230">
        <w:rPr>
          <w:sz w:val="25"/>
          <w:szCs w:val="25"/>
          <w:lang w:val="lv-LV"/>
        </w:rPr>
        <w:tab/>
      </w:r>
      <w:r w:rsidR="003B1C28" w:rsidRPr="00676230">
        <w:rPr>
          <w:sz w:val="25"/>
          <w:szCs w:val="25"/>
          <w:lang w:val="lv-LV"/>
        </w:rPr>
        <w:tab/>
      </w:r>
      <w:r w:rsidR="005009C9" w:rsidRPr="00676230">
        <w:rPr>
          <w:sz w:val="25"/>
          <w:szCs w:val="25"/>
          <w:lang w:val="lv-LV"/>
        </w:rPr>
        <w:t>I</w:t>
      </w:r>
      <w:r w:rsidR="003B1C28" w:rsidRPr="00676230">
        <w:rPr>
          <w:sz w:val="25"/>
          <w:szCs w:val="25"/>
          <w:lang w:val="lv-LV"/>
        </w:rPr>
        <w:t xml:space="preserve">lze </w:t>
      </w:r>
      <w:r w:rsidR="00C47A84" w:rsidRPr="00676230">
        <w:rPr>
          <w:sz w:val="25"/>
          <w:szCs w:val="25"/>
          <w:lang w:val="lv-LV"/>
        </w:rPr>
        <w:t>Pētersone–</w:t>
      </w:r>
      <w:proofErr w:type="spellStart"/>
      <w:r w:rsidR="00C47A84" w:rsidRPr="00676230">
        <w:rPr>
          <w:sz w:val="25"/>
          <w:szCs w:val="25"/>
          <w:lang w:val="lv-LV"/>
        </w:rPr>
        <w:t>Godmane</w:t>
      </w:r>
      <w:proofErr w:type="spellEnd"/>
    </w:p>
    <w:p w14:paraId="4E51BEF5" w14:textId="77777777" w:rsidR="00BF5BD6" w:rsidRPr="00676230" w:rsidRDefault="00BF5BD6" w:rsidP="008F7696">
      <w:pPr>
        <w:spacing w:after="0" w:line="240" w:lineRule="auto"/>
        <w:jc w:val="both"/>
        <w:rPr>
          <w:sz w:val="25"/>
          <w:szCs w:val="25"/>
          <w:lang w:val="lv-LV"/>
        </w:rPr>
      </w:pPr>
    </w:p>
    <w:p w14:paraId="779E5206" w14:textId="77777777" w:rsidR="00807D0F" w:rsidRPr="00676230" w:rsidRDefault="00807D0F" w:rsidP="008F7696">
      <w:pPr>
        <w:spacing w:after="0" w:line="240" w:lineRule="auto"/>
        <w:jc w:val="both"/>
        <w:rPr>
          <w:sz w:val="25"/>
          <w:szCs w:val="25"/>
          <w:lang w:val="lv-LV"/>
        </w:rPr>
      </w:pPr>
    </w:p>
    <w:p w14:paraId="0FBDBAF3" w14:textId="77777777" w:rsidR="00807D0F" w:rsidRPr="00676230" w:rsidRDefault="00807D0F" w:rsidP="008F7696">
      <w:pPr>
        <w:spacing w:after="0" w:line="240" w:lineRule="auto"/>
        <w:jc w:val="both"/>
        <w:rPr>
          <w:sz w:val="25"/>
          <w:szCs w:val="25"/>
          <w:lang w:val="lv-LV"/>
        </w:rPr>
      </w:pPr>
    </w:p>
    <w:p w14:paraId="7CB9BF09" w14:textId="77777777" w:rsidR="00807D0F" w:rsidRPr="00676230" w:rsidRDefault="00807D0F" w:rsidP="008F7696">
      <w:pPr>
        <w:spacing w:after="0" w:line="240" w:lineRule="auto"/>
        <w:jc w:val="both"/>
        <w:rPr>
          <w:sz w:val="25"/>
          <w:szCs w:val="25"/>
          <w:lang w:val="lv-LV"/>
        </w:rPr>
      </w:pPr>
    </w:p>
    <w:p w14:paraId="7CE2B666" w14:textId="77777777" w:rsidR="00807D0F" w:rsidRPr="00676230" w:rsidRDefault="00807D0F" w:rsidP="008F7696">
      <w:pPr>
        <w:spacing w:after="0" w:line="240" w:lineRule="auto"/>
        <w:jc w:val="both"/>
        <w:rPr>
          <w:sz w:val="25"/>
          <w:szCs w:val="25"/>
          <w:lang w:val="lv-LV"/>
        </w:rPr>
      </w:pPr>
    </w:p>
    <w:p w14:paraId="207C6A1B" w14:textId="77777777" w:rsidR="00807D0F" w:rsidRPr="00676230" w:rsidRDefault="00807D0F" w:rsidP="008F7696">
      <w:pPr>
        <w:spacing w:after="0" w:line="240" w:lineRule="auto"/>
        <w:jc w:val="both"/>
        <w:rPr>
          <w:sz w:val="25"/>
          <w:szCs w:val="25"/>
          <w:lang w:val="lv-LV"/>
        </w:rPr>
      </w:pPr>
    </w:p>
    <w:p w14:paraId="5FFF5BCF" w14:textId="77777777" w:rsidR="00807D0F" w:rsidRPr="00676230" w:rsidRDefault="00807D0F" w:rsidP="008F7696">
      <w:pPr>
        <w:spacing w:after="0" w:line="240" w:lineRule="auto"/>
        <w:jc w:val="both"/>
        <w:rPr>
          <w:sz w:val="25"/>
          <w:szCs w:val="25"/>
          <w:lang w:val="lv-LV"/>
        </w:rPr>
      </w:pPr>
    </w:p>
    <w:p w14:paraId="6271F169" w14:textId="77777777" w:rsidR="00807D0F" w:rsidRPr="00676230" w:rsidRDefault="00807D0F" w:rsidP="008F7696">
      <w:pPr>
        <w:spacing w:after="0" w:line="240" w:lineRule="auto"/>
        <w:jc w:val="both"/>
        <w:rPr>
          <w:sz w:val="25"/>
          <w:szCs w:val="25"/>
          <w:lang w:val="lv-LV"/>
        </w:rPr>
      </w:pPr>
    </w:p>
    <w:p w14:paraId="4847217C" w14:textId="77777777" w:rsidR="00807D0F" w:rsidRPr="00676230" w:rsidRDefault="00807D0F" w:rsidP="008F7696">
      <w:pPr>
        <w:spacing w:after="0" w:line="240" w:lineRule="auto"/>
        <w:jc w:val="both"/>
        <w:rPr>
          <w:sz w:val="25"/>
          <w:szCs w:val="25"/>
          <w:lang w:val="lv-LV"/>
        </w:rPr>
      </w:pPr>
    </w:p>
    <w:p w14:paraId="1B284070" w14:textId="77777777" w:rsidR="00676230" w:rsidRPr="00676230" w:rsidRDefault="00676230" w:rsidP="008F7696">
      <w:pPr>
        <w:spacing w:after="0" w:line="240" w:lineRule="auto"/>
        <w:jc w:val="both"/>
        <w:rPr>
          <w:sz w:val="25"/>
          <w:szCs w:val="25"/>
          <w:lang w:val="lv-LV"/>
        </w:rPr>
      </w:pPr>
    </w:p>
    <w:p w14:paraId="6BDC71CE" w14:textId="77777777" w:rsidR="00807D0F" w:rsidRPr="00676230" w:rsidRDefault="00807D0F" w:rsidP="008F7696">
      <w:pPr>
        <w:spacing w:after="0" w:line="240" w:lineRule="auto"/>
        <w:jc w:val="both"/>
        <w:rPr>
          <w:sz w:val="25"/>
          <w:szCs w:val="25"/>
          <w:lang w:val="lv-LV"/>
        </w:rPr>
      </w:pPr>
    </w:p>
    <w:p w14:paraId="0306CAED" w14:textId="77777777" w:rsidR="00807D0F" w:rsidRDefault="00807D0F" w:rsidP="008F7696">
      <w:pPr>
        <w:spacing w:after="0" w:line="240" w:lineRule="auto"/>
        <w:jc w:val="both"/>
        <w:rPr>
          <w:sz w:val="25"/>
          <w:szCs w:val="25"/>
          <w:lang w:val="lv-LV"/>
        </w:rPr>
      </w:pPr>
    </w:p>
    <w:p w14:paraId="20B2DFAD" w14:textId="77777777" w:rsidR="00676230" w:rsidRDefault="00676230" w:rsidP="008F7696">
      <w:pPr>
        <w:spacing w:after="0" w:line="240" w:lineRule="auto"/>
        <w:jc w:val="both"/>
        <w:rPr>
          <w:sz w:val="25"/>
          <w:szCs w:val="25"/>
          <w:lang w:val="lv-LV"/>
        </w:rPr>
      </w:pPr>
    </w:p>
    <w:p w14:paraId="093BC472" w14:textId="77777777" w:rsidR="00676230" w:rsidRPr="00676230" w:rsidRDefault="00676230" w:rsidP="008F7696">
      <w:pPr>
        <w:spacing w:after="0" w:line="240" w:lineRule="auto"/>
        <w:jc w:val="both"/>
        <w:rPr>
          <w:sz w:val="25"/>
          <w:szCs w:val="25"/>
          <w:lang w:val="lv-LV"/>
        </w:rPr>
      </w:pPr>
    </w:p>
    <w:p w14:paraId="07391793" w14:textId="77777777" w:rsidR="00676230" w:rsidRDefault="00676230" w:rsidP="008F7696">
      <w:pPr>
        <w:spacing w:after="0" w:line="240" w:lineRule="auto"/>
        <w:jc w:val="both"/>
        <w:rPr>
          <w:sz w:val="25"/>
          <w:szCs w:val="25"/>
          <w:lang w:val="lv-LV"/>
        </w:rPr>
      </w:pPr>
    </w:p>
    <w:p w14:paraId="04065981" w14:textId="77777777" w:rsidR="000749F3" w:rsidRPr="00676230" w:rsidRDefault="000749F3" w:rsidP="008F7696">
      <w:pPr>
        <w:spacing w:after="0" w:line="240" w:lineRule="auto"/>
        <w:jc w:val="both"/>
        <w:rPr>
          <w:sz w:val="25"/>
          <w:szCs w:val="25"/>
          <w:lang w:val="lv-LV"/>
        </w:rPr>
      </w:pPr>
    </w:p>
    <w:p w14:paraId="6D3DF843" w14:textId="77777777" w:rsidR="00807D0F" w:rsidRPr="00676230" w:rsidRDefault="00807D0F" w:rsidP="008F7696">
      <w:pPr>
        <w:spacing w:after="0" w:line="240" w:lineRule="auto"/>
        <w:jc w:val="both"/>
        <w:rPr>
          <w:sz w:val="25"/>
          <w:szCs w:val="25"/>
          <w:lang w:val="lv-LV"/>
        </w:rPr>
      </w:pPr>
    </w:p>
    <w:p w14:paraId="6CA31D56" w14:textId="06522586" w:rsidR="00726FB4" w:rsidRPr="00676230" w:rsidRDefault="00726FB4" w:rsidP="00F00A2E">
      <w:pPr>
        <w:pStyle w:val="NoSpacing"/>
        <w:rPr>
          <w:rFonts w:ascii="Times New Roman" w:eastAsia="Times New Roman" w:hAnsi="Times New Roman"/>
          <w:sz w:val="20"/>
          <w:szCs w:val="20"/>
          <w:lang w:eastAsia="ar-SA"/>
        </w:rPr>
      </w:pPr>
      <w:r w:rsidRPr="00676230">
        <w:rPr>
          <w:rFonts w:ascii="Times New Roman" w:eastAsia="Times New Roman" w:hAnsi="Times New Roman"/>
          <w:sz w:val="20"/>
          <w:szCs w:val="20"/>
          <w:lang w:eastAsia="ar-SA"/>
        </w:rPr>
        <w:fldChar w:fldCharType="begin"/>
      </w:r>
      <w:r w:rsidRPr="00676230">
        <w:rPr>
          <w:rFonts w:ascii="Times New Roman" w:eastAsia="Times New Roman" w:hAnsi="Times New Roman"/>
          <w:sz w:val="20"/>
          <w:szCs w:val="20"/>
          <w:lang w:eastAsia="ar-SA"/>
        </w:rPr>
        <w:instrText xml:space="preserve"> DATE  \@ "dd.MM.yyyy. H:mm" \* MERGEFORMAT </w:instrText>
      </w:r>
      <w:r w:rsidRPr="00676230">
        <w:rPr>
          <w:rFonts w:ascii="Times New Roman" w:eastAsia="Times New Roman" w:hAnsi="Times New Roman"/>
          <w:sz w:val="20"/>
          <w:szCs w:val="20"/>
          <w:lang w:eastAsia="ar-SA"/>
        </w:rPr>
        <w:fldChar w:fldCharType="separate"/>
      </w:r>
      <w:r w:rsidR="00ED0E35">
        <w:rPr>
          <w:rFonts w:ascii="Times New Roman" w:eastAsia="Times New Roman" w:hAnsi="Times New Roman"/>
          <w:noProof/>
          <w:sz w:val="20"/>
          <w:szCs w:val="20"/>
          <w:lang w:eastAsia="ar-SA"/>
        </w:rPr>
        <w:t>17.10.2016. 15:20</w:t>
      </w:r>
      <w:r w:rsidRPr="00676230">
        <w:rPr>
          <w:rFonts w:ascii="Times New Roman" w:eastAsia="Times New Roman" w:hAnsi="Times New Roman"/>
          <w:sz w:val="20"/>
          <w:szCs w:val="20"/>
          <w:lang w:eastAsia="ar-SA"/>
        </w:rPr>
        <w:fldChar w:fldCharType="end"/>
      </w:r>
    </w:p>
    <w:p w14:paraId="48A9670D" w14:textId="433DEC8A" w:rsidR="00726FB4" w:rsidRPr="00676230" w:rsidRDefault="00726FB4" w:rsidP="00F00A2E">
      <w:pPr>
        <w:pStyle w:val="NoSpacing"/>
        <w:rPr>
          <w:rFonts w:ascii="Times New Roman" w:eastAsia="Times New Roman" w:hAnsi="Times New Roman"/>
          <w:sz w:val="20"/>
          <w:szCs w:val="20"/>
          <w:lang w:eastAsia="ar-SA"/>
        </w:rPr>
      </w:pPr>
      <w:r w:rsidRPr="00676230">
        <w:rPr>
          <w:rFonts w:ascii="Times New Roman" w:eastAsia="Times New Roman" w:hAnsi="Times New Roman"/>
          <w:sz w:val="20"/>
          <w:szCs w:val="20"/>
          <w:lang w:eastAsia="ar-SA"/>
        </w:rPr>
        <w:fldChar w:fldCharType="begin"/>
      </w:r>
      <w:r w:rsidRPr="00676230">
        <w:rPr>
          <w:rFonts w:ascii="Times New Roman" w:eastAsia="Times New Roman" w:hAnsi="Times New Roman"/>
          <w:sz w:val="20"/>
          <w:szCs w:val="20"/>
          <w:lang w:eastAsia="ar-SA"/>
        </w:rPr>
        <w:instrText xml:space="preserve"> NUMWORDS   \* MERGEFORMAT </w:instrText>
      </w:r>
      <w:r w:rsidRPr="00676230">
        <w:rPr>
          <w:rFonts w:ascii="Times New Roman" w:eastAsia="Times New Roman" w:hAnsi="Times New Roman"/>
          <w:sz w:val="20"/>
          <w:szCs w:val="20"/>
          <w:lang w:eastAsia="ar-SA"/>
        </w:rPr>
        <w:fldChar w:fldCharType="separate"/>
      </w:r>
      <w:r w:rsidR="00ED0E35">
        <w:rPr>
          <w:rFonts w:ascii="Times New Roman" w:eastAsia="Times New Roman" w:hAnsi="Times New Roman"/>
          <w:noProof/>
          <w:sz w:val="20"/>
          <w:szCs w:val="20"/>
          <w:lang w:eastAsia="ar-SA"/>
        </w:rPr>
        <w:t>1850</w:t>
      </w:r>
      <w:r w:rsidRPr="00676230">
        <w:rPr>
          <w:rFonts w:ascii="Times New Roman" w:eastAsia="Times New Roman" w:hAnsi="Times New Roman"/>
          <w:sz w:val="20"/>
          <w:szCs w:val="20"/>
          <w:lang w:eastAsia="ar-SA"/>
        </w:rPr>
        <w:fldChar w:fldCharType="end"/>
      </w:r>
      <w:bookmarkStart w:id="0" w:name="_GoBack"/>
      <w:bookmarkEnd w:id="0"/>
    </w:p>
    <w:p w14:paraId="25E32C79" w14:textId="2EDE0630" w:rsidR="00CE353D" w:rsidRPr="00676230" w:rsidRDefault="00971B67" w:rsidP="00F00A2E">
      <w:pPr>
        <w:spacing w:after="0" w:line="240" w:lineRule="auto"/>
        <w:jc w:val="both"/>
        <w:rPr>
          <w:sz w:val="20"/>
          <w:szCs w:val="20"/>
          <w:lang w:val="lv-LV"/>
        </w:rPr>
      </w:pPr>
      <w:r w:rsidRPr="00676230">
        <w:rPr>
          <w:sz w:val="20"/>
          <w:szCs w:val="20"/>
          <w:lang w:val="lv-LV"/>
        </w:rPr>
        <w:t>J</w:t>
      </w:r>
      <w:r w:rsidR="00CE353D" w:rsidRPr="00676230">
        <w:rPr>
          <w:sz w:val="20"/>
          <w:szCs w:val="20"/>
          <w:lang w:val="lv-LV"/>
        </w:rPr>
        <w:t>.</w:t>
      </w:r>
      <w:r w:rsidRPr="00676230">
        <w:rPr>
          <w:sz w:val="20"/>
          <w:szCs w:val="20"/>
          <w:lang w:val="lv-LV"/>
        </w:rPr>
        <w:t>Ungurs</w:t>
      </w:r>
      <w:r w:rsidR="00CE353D" w:rsidRPr="00676230">
        <w:rPr>
          <w:sz w:val="20"/>
          <w:szCs w:val="20"/>
          <w:lang w:val="lv-LV"/>
        </w:rPr>
        <w:t xml:space="preserve">, </w:t>
      </w:r>
      <w:r w:rsidRPr="00676230">
        <w:rPr>
          <w:sz w:val="20"/>
          <w:szCs w:val="20"/>
          <w:lang w:val="lv-LV"/>
        </w:rPr>
        <w:t>67829061</w:t>
      </w:r>
    </w:p>
    <w:p w14:paraId="172DF421" w14:textId="174FDDAE" w:rsidR="00CE353D" w:rsidRPr="00676230" w:rsidRDefault="00971B67" w:rsidP="00F00A2E">
      <w:pPr>
        <w:spacing w:after="0" w:line="240" w:lineRule="auto"/>
        <w:jc w:val="both"/>
        <w:rPr>
          <w:sz w:val="20"/>
          <w:szCs w:val="20"/>
          <w:lang w:val="lv-LV"/>
        </w:rPr>
      </w:pPr>
      <w:r w:rsidRPr="00676230">
        <w:rPr>
          <w:sz w:val="20"/>
          <w:szCs w:val="20"/>
          <w:lang w:val="lv-LV"/>
        </w:rPr>
        <w:t>Janis</w:t>
      </w:r>
      <w:r w:rsidR="00CE353D" w:rsidRPr="00676230">
        <w:rPr>
          <w:sz w:val="20"/>
          <w:szCs w:val="20"/>
          <w:lang w:val="lv-LV"/>
        </w:rPr>
        <w:t>.</w:t>
      </w:r>
      <w:r w:rsidRPr="00676230">
        <w:rPr>
          <w:sz w:val="20"/>
          <w:szCs w:val="20"/>
          <w:lang w:val="lv-LV"/>
        </w:rPr>
        <w:t>Ungurs</w:t>
      </w:r>
      <w:r w:rsidR="00CE353D" w:rsidRPr="00676230">
        <w:rPr>
          <w:sz w:val="20"/>
          <w:szCs w:val="20"/>
          <w:lang w:val="lv-LV"/>
        </w:rPr>
        <w:t xml:space="preserve">@agentura.iem.gov.lv </w:t>
      </w:r>
    </w:p>
    <w:p w14:paraId="58FB451E" w14:textId="77777777" w:rsidR="00EA1BE1" w:rsidRPr="00676230" w:rsidRDefault="00AF2B32" w:rsidP="00F00A2E">
      <w:pPr>
        <w:spacing w:after="0" w:line="240" w:lineRule="auto"/>
        <w:rPr>
          <w:sz w:val="20"/>
          <w:szCs w:val="20"/>
          <w:lang w:val="lv-LV"/>
        </w:rPr>
      </w:pPr>
      <w:r w:rsidRPr="00676230">
        <w:rPr>
          <w:sz w:val="20"/>
          <w:szCs w:val="20"/>
          <w:lang w:val="lv-LV"/>
        </w:rPr>
        <w:t>G</w:t>
      </w:r>
      <w:r w:rsidR="00CE353D" w:rsidRPr="00676230">
        <w:rPr>
          <w:sz w:val="20"/>
          <w:szCs w:val="20"/>
          <w:lang w:val="lv-LV"/>
        </w:rPr>
        <w:t>.</w:t>
      </w:r>
      <w:r w:rsidRPr="00676230">
        <w:rPr>
          <w:sz w:val="20"/>
          <w:szCs w:val="20"/>
          <w:lang w:val="lv-LV"/>
        </w:rPr>
        <w:t>Avotiņš</w:t>
      </w:r>
      <w:r w:rsidR="00CE353D" w:rsidRPr="00676230">
        <w:rPr>
          <w:sz w:val="20"/>
          <w:szCs w:val="20"/>
          <w:lang w:val="lv-LV"/>
        </w:rPr>
        <w:t>, 672</w:t>
      </w:r>
      <w:r w:rsidRPr="00676230">
        <w:rPr>
          <w:sz w:val="20"/>
          <w:szCs w:val="20"/>
          <w:lang w:val="lv-LV"/>
        </w:rPr>
        <w:t>1</w:t>
      </w:r>
      <w:r w:rsidR="00CE353D" w:rsidRPr="00676230">
        <w:rPr>
          <w:sz w:val="20"/>
          <w:szCs w:val="20"/>
          <w:lang w:val="lv-LV"/>
        </w:rPr>
        <w:t>9</w:t>
      </w:r>
      <w:r w:rsidRPr="00676230">
        <w:rPr>
          <w:sz w:val="20"/>
          <w:szCs w:val="20"/>
          <w:lang w:val="lv-LV"/>
        </w:rPr>
        <w:t>136</w:t>
      </w:r>
    </w:p>
    <w:p w14:paraId="3A977367" w14:textId="77777777" w:rsidR="00CE353D" w:rsidRPr="00676230" w:rsidRDefault="00AF2B32" w:rsidP="00F00A2E">
      <w:pPr>
        <w:spacing w:after="0" w:line="240" w:lineRule="auto"/>
        <w:rPr>
          <w:sz w:val="20"/>
          <w:szCs w:val="20"/>
          <w:lang w:val="lv-LV"/>
        </w:rPr>
      </w:pPr>
      <w:proofErr w:type="spellStart"/>
      <w:r w:rsidRPr="00676230">
        <w:rPr>
          <w:sz w:val="20"/>
          <w:szCs w:val="20"/>
          <w:lang w:val="lv-LV"/>
        </w:rPr>
        <w:t>Gatis</w:t>
      </w:r>
      <w:r w:rsidR="00CE353D" w:rsidRPr="00676230">
        <w:rPr>
          <w:sz w:val="20"/>
          <w:szCs w:val="20"/>
          <w:lang w:val="lv-LV"/>
        </w:rPr>
        <w:t>.</w:t>
      </w:r>
      <w:r w:rsidRPr="00676230">
        <w:rPr>
          <w:sz w:val="20"/>
          <w:szCs w:val="20"/>
          <w:lang w:val="lv-LV"/>
        </w:rPr>
        <w:t>Avotiņš</w:t>
      </w:r>
      <w:r w:rsidR="00CE353D" w:rsidRPr="00676230">
        <w:rPr>
          <w:sz w:val="20"/>
          <w:szCs w:val="20"/>
          <w:lang w:val="lv-LV"/>
        </w:rPr>
        <w:t>@agentura.iem.gov.lv</w:t>
      </w:r>
      <w:proofErr w:type="spellEnd"/>
    </w:p>
    <w:sectPr w:rsidR="00CE353D" w:rsidRPr="00676230" w:rsidSect="001451CD">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F03B7" w15:done="0"/>
  <w15:commentEx w15:paraId="1C6A8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921DE" w14:textId="77777777" w:rsidR="002E3F12" w:rsidRDefault="002E3F12">
      <w:pPr>
        <w:spacing w:after="0" w:line="240" w:lineRule="auto"/>
      </w:pPr>
      <w:r>
        <w:separator/>
      </w:r>
    </w:p>
  </w:endnote>
  <w:endnote w:type="continuationSeparator" w:id="0">
    <w:p w14:paraId="43662437" w14:textId="77777777" w:rsidR="002E3F12" w:rsidRDefault="002E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39FE" w14:textId="2F3BDA3E" w:rsidR="001E4D13" w:rsidRPr="004759B9" w:rsidRDefault="001E4D13" w:rsidP="004759B9">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0749F3">
      <w:rPr>
        <w:noProof/>
        <w:sz w:val="20"/>
        <w:szCs w:val="20"/>
        <w:lang w:val="lv-LV"/>
      </w:rPr>
      <w:t>IEMAnot_131016_Bundulisi</w:t>
    </w:r>
    <w:r w:rsidRPr="001B40B5">
      <w:rPr>
        <w:sz w:val="20"/>
        <w:szCs w:val="20"/>
        <w:lang w:val="lv-LV"/>
      </w:rPr>
      <w:fldChar w:fldCharType="end"/>
    </w:r>
    <w:r w:rsidRPr="001B40B5">
      <w:rPr>
        <w:sz w:val="20"/>
        <w:szCs w:val="20"/>
        <w:lang w:val="lv-LV"/>
      </w:rPr>
      <w:t xml:space="preserve">; </w:t>
    </w:r>
    <w:r w:rsidRPr="00AF2B32">
      <w:rPr>
        <w:sz w:val="20"/>
        <w:szCs w:val="20"/>
        <w:lang w:val="lv-LV"/>
      </w:rPr>
      <w:t>Ministru kabineta rīkojuma projekta</w:t>
    </w:r>
    <w:r>
      <w:rPr>
        <w:sz w:val="20"/>
        <w:szCs w:val="20"/>
        <w:lang w:val="lv-LV"/>
      </w:rPr>
      <w:t xml:space="preserve"> </w:t>
    </w:r>
    <w:r w:rsidR="0052759A" w:rsidRPr="0052759A">
      <w:rPr>
        <w:sz w:val="20"/>
        <w:szCs w:val="20"/>
        <w:lang w:val="lv-LV"/>
      </w:rPr>
      <w:t>"Par finanšu līdzekļu piešķiršanu no valsts budžeta programmas "Līdz</w:t>
    </w:r>
    <w:r w:rsidR="0052759A">
      <w:rPr>
        <w:sz w:val="20"/>
        <w:szCs w:val="20"/>
        <w:lang w:val="lv-LV"/>
      </w:rPr>
      <w:t xml:space="preserve">ekļi neparedzētiem gadījumiem"" </w:t>
    </w:r>
    <w:r w:rsidRPr="00AF2B32">
      <w:rPr>
        <w:sz w:val="20"/>
        <w:szCs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0E168" w14:textId="27CA1253" w:rsidR="001E4D13" w:rsidRPr="001D56C5" w:rsidRDefault="001E4D13" w:rsidP="001D56C5">
    <w:pPr>
      <w:pStyle w:val="Footer"/>
      <w:spacing w:after="0" w:line="240" w:lineRule="auto"/>
      <w:jc w:val="both"/>
      <w:rPr>
        <w:bCs/>
        <w:sz w:val="20"/>
        <w:szCs w:val="20"/>
        <w:lang w:val="lv-LV"/>
      </w:rPr>
    </w:pPr>
    <w:r w:rsidRPr="001B40B5">
      <w:rPr>
        <w:sz w:val="20"/>
        <w:szCs w:val="20"/>
        <w:lang w:val="lv-LV"/>
      </w:rPr>
      <w:fldChar w:fldCharType="begin"/>
    </w:r>
    <w:r w:rsidRPr="001B40B5">
      <w:rPr>
        <w:sz w:val="20"/>
        <w:szCs w:val="20"/>
        <w:lang w:val="lv-LV"/>
      </w:rPr>
      <w:instrText xml:space="preserve"> FILENAME   \* MERGEFORMAT </w:instrText>
    </w:r>
    <w:r w:rsidRPr="001B40B5">
      <w:rPr>
        <w:sz w:val="20"/>
        <w:szCs w:val="20"/>
        <w:lang w:val="lv-LV"/>
      </w:rPr>
      <w:fldChar w:fldCharType="separate"/>
    </w:r>
    <w:r w:rsidR="000749F3">
      <w:rPr>
        <w:noProof/>
        <w:sz w:val="20"/>
        <w:szCs w:val="20"/>
        <w:lang w:val="lv-LV"/>
      </w:rPr>
      <w:t>IEMAnot_131016_Bundulisi</w:t>
    </w:r>
    <w:r w:rsidRPr="001B40B5">
      <w:rPr>
        <w:sz w:val="20"/>
        <w:szCs w:val="20"/>
        <w:lang w:val="lv-LV"/>
      </w:rPr>
      <w:fldChar w:fldCharType="end"/>
    </w:r>
    <w:r w:rsidRPr="001B40B5">
      <w:rPr>
        <w:sz w:val="20"/>
        <w:szCs w:val="20"/>
        <w:lang w:val="lv-LV"/>
      </w:rPr>
      <w:t xml:space="preserve">; </w:t>
    </w:r>
    <w:r w:rsidRPr="00AF2B32">
      <w:rPr>
        <w:sz w:val="20"/>
        <w:szCs w:val="20"/>
        <w:lang w:val="lv-LV"/>
      </w:rPr>
      <w:t>Ministru kabineta rīkojuma projekta</w:t>
    </w:r>
    <w:r>
      <w:rPr>
        <w:sz w:val="20"/>
        <w:szCs w:val="20"/>
        <w:lang w:val="lv-LV"/>
      </w:rPr>
      <w:t xml:space="preserve"> </w:t>
    </w:r>
    <w:r w:rsidR="0052759A" w:rsidRPr="0052759A">
      <w:rPr>
        <w:sz w:val="20"/>
        <w:szCs w:val="20"/>
        <w:lang w:val="lv-LV"/>
      </w:rPr>
      <w:t>"Par finanšu līdzekļu piešķiršanu no valsts budžeta programmas "Līd</w:t>
    </w:r>
    <w:r w:rsidR="0052759A">
      <w:rPr>
        <w:sz w:val="20"/>
        <w:szCs w:val="20"/>
        <w:lang w:val="lv-LV"/>
      </w:rPr>
      <w:t>zekļi neparedzētiem gadījumiem"</w:t>
    </w:r>
    <w:r w:rsidR="0052759A" w:rsidRPr="0052759A">
      <w:rPr>
        <w:sz w:val="20"/>
        <w:szCs w:val="20"/>
        <w:lang w:val="lv-LV"/>
      </w:rPr>
      <w:t>"</w:t>
    </w:r>
    <w:r w:rsidR="0052759A">
      <w:rPr>
        <w:sz w:val="20"/>
        <w:szCs w:val="20"/>
        <w:lang w:val="lv-LV"/>
      </w:rPr>
      <w:t xml:space="preserve"> </w:t>
    </w:r>
    <w:r w:rsidR="00B550EF">
      <w:rPr>
        <w:sz w:val="20"/>
        <w:szCs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907CF" w14:textId="77777777" w:rsidR="002E3F12" w:rsidRDefault="002E3F12">
      <w:pPr>
        <w:spacing w:after="0" w:line="240" w:lineRule="auto"/>
      </w:pPr>
      <w:r>
        <w:separator/>
      </w:r>
    </w:p>
  </w:footnote>
  <w:footnote w:type="continuationSeparator" w:id="0">
    <w:p w14:paraId="01766681" w14:textId="77777777" w:rsidR="002E3F12" w:rsidRDefault="002E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65DB" w14:textId="77777777" w:rsidR="001E4D13" w:rsidRDefault="001E4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E8E9A" w14:textId="77777777" w:rsidR="001E4D13" w:rsidRDefault="001E4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6992" w14:textId="77777777" w:rsidR="001E4D13" w:rsidRDefault="001E4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E35">
      <w:rPr>
        <w:rStyle w:val="PageNumber"/>
        <w:noProof/>
      </w:rPr>
      <w:t>7</w:t>
    </w:r>
    <w:r>
      <w:rPr>
        <w:rStyle w:val="PageNumber"/>
      </w:rPr>
      <w:fldChar w:fldCharType="end"/>
    </w:r>
  </w:p>
  <w:p w14:paraId="03B70B57" w14:textId="77777777" w:rsidR="001E4D13" w:rsidRDefault="001E4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CE2CEA"/>
    <w:lvl w:ilvl="0">
      <w:start w:val="1"/>
      <w:numFmt w:val="decimal"/>
      <w:lvlText w:val="%1."/>
      <w:lvlJc w:val="left"/>
      <w:pPr>
        <w:tabs>
          <w:tab w:val="num" w:pos="360"/>
        </w:tabs>
        <w:ind w:left="360" w:hanging="360"/>
      </w:pPr>
    </w:lvl>
  </w:abstractNum>
  <w:abstractNum w:abstractNumId="1">
    <w:nsid w:val="02675720"/>
    <w:multiLevelType w:val="hybridMultilevel"/>
    <w:tmpl w:val="41A02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463046"/>
    <w:multiLevelType w:val="hybridMultilevel"/>
    <w:tmpl w:val="663438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09F69B4"/>
    <w:multiLevelType w:val="multilevel"/>
    <w:tmpl w:val="109F69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D32A9B"/>
    <w:multiLevelType w:val="hybridMultilevel"/>
    <w:tmpl w:val="8402B1EA"/>
    <w:lvl w:ilvl="0" w:tplc="AFA0379A">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5">
    <w:nsid w:val="1FFF2290"/>
    <w:multiLevelType w:val="multilevel"/>
    <w:tmpl w:val="1FFF22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E117FA0"/>
    <w:multiLevelType w:val="hybridMultilevel"/>
    <w:tmpl w:val="108E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A419C4"/>
    <w:multiLevelType w:val="multilevel"/>
    <w:tmpl w:val="3CA419C4"/>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8">
    <w:nsid w:val="482857FB"/>
    <w:multiLevelType w:val="multilevel"/>
    <w:tmpl w:val="482857F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010176"/>
    <w:multiLevelType w:val="hybridMultilevel"/>
    <w:tmpl w:val="49B6539C"/>
    <w:lvl w:ilvl="0" w:tplc="57D03EB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D3D445B"/>
    <w:multiLevelType w:val="hybridMultilevel"/>
    <w:tmpl w:val="18746FE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3AA2B90"/>
    <w:multiLevelType w:val="hybridMultilevel"/>
    <w:tmpl w:val="749A9EE8"/>
    <w:lvl w:ilvl="0" w:tplc="07EEAB8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abstractNum w:abstractNumId="13">
    <w:nsid w:val="75882ACE"/>
    <w:multiLevelType w:val="hybridMultilevel"/>
    <w:tmpl w:val="55028700"/>
    <w:lvl w:ilvl="0" w:tplc="8F82111E">
      <w:start w:val="12"/>
      <w:numFmt w:val="bullet"/>
      <w:lvlText w:val="-"/>
      <w:lvlJc w:val="left"/>
      <w:pPr>
        <w:ind w:left="766" w:hanging="360"/>
      </w:pPr>
      <w:rPr>
        <w:rFonts w:ascii="Times New Roman" w:eastAsia="Times New Roman" w:hAnsi="Times New Roman" w:cs="Times New Roman"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7A0E2DB0"/>
    <w:multiLevelType w:val="multilevel"/>
    <w:tmpl w:val="7A0E2D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14"/>
  </w:num>
  <w:num w:numId="6">
    <w:abstractNumId w:val="1"/>
  </w:num>
  <w:num w:numId="7">
    <w:abstractNumId w:val="12"/>
  </w:num>
  <w:num w:numId="8">
    <w:abstractNumId w:val="2"/>
  </w:num>
  <w:num w:numId="9">
    <w:abstractNumId w:val="4"/>
  </w:num>
  <w:num w:numId="10">
    <w:abstractNumId w:val="0"/>
  </w:num>
  <w:num w:numId="11">
    <w:abstractNumId w:val="11"/>
  </w:num>
  <w:num w:numId="12">
    <w:abstractNumId w:val="9"/>
  </w:num>
  <w:num w:numId="13">
    <w:abstractNumId w:val="10"/>
  </w:num>
  <w:num w:numId="14">
    <w:abstractNumId w:val="6"/>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E1"/>
    <w:rsid w:val="00003B7C"/>
    <w:rsid w:val="00003E8A"/>
    <w:rsid w:val="00005B35"/>
    <w:rsid w:val="00006B23"/>
    <w:rsid w:val="000211CC"/>
    <w:rsid w:val="00022E63"/>
    <w:rsid w:val="00027D55"/>
    <w:rsid w:val="0003123E"/>
    <w:rsid w:val="00031C3E"/>
    <w:rsid w:val="00034D82"/>
    <w:rsid w:val="00035F71"/>
    <w:rsid w:val="0003658E"/>
    <w:rsid w:val="00044B19"/>
    <w:rsid w:val="0004737D"/>
    <w:rsid w:val="000521A7"/>
    <w:rsid w:val="00054B32"/>
    <w:rsid w:val="0005707C"/>
    <w:rsid w:val="00062ACA"/>
    <w:rsid w:val="0007352A"/>
    <w:rsid w:val="0007358A"/>
    <w:rsid w:val="000749F3"/>
    <w:rsid w:val="000760E6"/>
    <w:rsid w:val="0008043A"/>
    <w:rsid w:val="0009024B"/>
    <w:rsid w:val="000908C8"/>
    <w:rsid w:val="0009134F"/>
    <w:rsid w:val="00095945"/>
    <w:rsid w:val="000A4F0A"/>
    <w:rsid w:val="000A7B7B"/>
    <w:rsid w:val="000B1F3B"/>
    <w:rsid w:val="000B2811"/>
    <w:rsid w:val="000C68EA"/>
    <w:rsid w:val="000D7E0B"/>
    <w:rsid w:val="000E2F3E"/>
    <w:rsid w:val="000E5B6C"/>
    <w:rsid w:val="000E7AB5"/>
    <w:rsid w:val="000E7D44"/>
    <w:rsid w:val="0010092E"/>
    <w:rsid w:val="00110B65"/>
    <w:rsid w:val="00111B90"/>
    <w:rsid w:val="001131F6"/>
    <w:rsid w:val="00113515"/>
    <w:rsid w:val="00116EA1"/>
    <w:rsid w:val="0011762E"/>
    <w:rsid w:val="00121324"/>
    <w:rsid w:val="0012663E"/>
    <w:rsid w:val="001328A7"/>
    <w:rsid w:val="0014412F"/>
    <w:rsid w:val="001451CD"/>
    <w:rsid w:val="00145F93"/>
    <w:rsid w:val="00150588"/>
    <w:rsid w:val="0015271D"/>
    <w:rsid w:val="001620C6"/>
    <w:rsid w:val="001655B1"/>
    <w:rsid w:val="0016698B"/>
    <w:rsid w:val="0017091B"/>
    <w:rsid w:val="00181629"/>
    <w:rsid w:val="00181D87"/>
    <w:rsid w:val="00181F4D"/>
    <w:rsid w:val="0018447A"/>
    <w:rsid w:val="001846E0"/>
    <w:rsid w:val="00191F74"/>
    <w:rsid w:val="0019238F"/>
    <w:rsid w:val="00194B2F"/>
    <w:rsid w:val="001A05EF"/>
    <w:rsid w:val="001A162F"/>
    <w:rsid w:val="001A32D1"/>
    <w:rsid w:val="001A4926"/>
    <w:rsid w:val="001B0330"/>
    <w:rsid w:val="001B112F"/>
    <w:rsid w:val="001B40B5"/>
    <w:rsid w:val="001C1B7F"/>
    <w:rsid w:val="001C3D94"/>
    <w:rsid w:val="001C5623"/>
    <w:rsid w:val="001C691D"/>
    <w:rsid w:val="001C722E"/>
    <w:rsid w:val="001D0ECA"/>
    <w:rsid w:val="001D4ED4"/>
    <w:rsid w:val="001D56C5"/>
    <w:rsid w:val="001E4D13"/>
    <w:rsid w:val="001E7A52"/>
    <w:rsid w:val="001F1E38"/>
    <w:rsid w:val="001F2FF8"/>
    <w:rsid w:val="001F4894"/>
    <w:rsid w:val="001F4FD8"/>
    <w:rsid w:val="0020296F"/>
    <w:rsid w:val="00202B9C"/>
    <w:rsid w:val="002141E4"/>
    <w:rsid w:val="002204B1"/>
    <w:rsid w:val="0022129C"/>
    <w:rsid w:val="0023252B"/>
    <w:rsid w:val="002370D5"/>
    <w:rsid w:val="0023795F"/>
    <w:rsid w:val="00241727"/>
    <w:rsid w:val="00241962"/>
    <w:rsid w:val="00242E7A"/>
    <w:rsid w:val="0024776D"/>
    <w:rsid w:val="00250A76"/>
    <w:rsid w:val="00251141"/>
    <w:rsid w:val="002557C2"/>
    <w:rsid w:val="00255F06"/>
    <w:rsid w:val="002564CB"/>
    <w:rsid w:val="00260A0D"/>
    <w:rsid w:val="00265A4F"/>
    <w:rsid w:val="0026600B"/>
    <w:rsid w:val="00266025"/>
    <w:rsid w:val="00270425"/>
    <w:rsid w:val="002725F0"/>
    <w:rsid w:val="0027560C"/>
    <w:rsid w:val="002763E3"/>
    <w:rsid w:val="0027669A"/>
    <w:rsid w:val="00277BD6"/>
    <w:rsid w:val="0028104D"/>
    <w:rsid w:val="00282850"/>
    <w:rsid w:val="0028293F"/>
    <w:rsid w:val="00284D46"/>
    <w:rsid w:val="002850AC"/>
    <w:rsid w:val="0028510D"/>
    <w:rsid w:val="00285E13"/>
    <w:rsid w:val="00286765"/>
    <w:rsid w:val="00292A3A"/>
    <w:rsid w:val="00293EB9"/>
    <w:rsid w:val="00295112"/>
    <w:rsid w:val="002A0DFC"/>
    <w:rsid w:val="002A205D"/>
    <w:rsid w:val="002A2953"/>
    <w:rsid w:val="002A73AD"/>
    <w:rsid w:val="002B192E"/>
    <w:rsid w:val="002B20F1"/>
    <w:rsid w:val="002B5E46"/>
    <w:rsid w:val="002C0E20"/>
    <w:rsid w:val="002C62A3"/>
    <w:rsid w:val="002D1A30"/>
    <w:rsid w:val="002D503A"/>
    <w:rsid w:val="002D53ED"/>
    <w:rsid w:val="002D5586"/>
    <w:rsid w:val="002D55E9"/>
    <w:rsid w:val="002D6BB9"/>
    <w:rsid w:val="002E1FB0"/>
    <w:rsid w:val="002E3F12"/>
    <w:rsid w:val="002E4F98"/>
    <w:rsid w:val="002F0EBF"/>
    <w:rsid w:val="002F1687"/>
    <w:rsid w:val="002F212A"/>
    <w:rsid w:val="00301A17"/>
    <w:rsid w:val="00311617"/>
    <w:rsid w:val="00313F1E"/>
    <w:rsid w:val="003220E1"/>
    <w:rsid w:val="00323C7B"/>
    <w:rsid w:val="00324F5D"/>
    <w:rsid w:val="003263B0"/>
    <w:rsid w:val="0033129F"/>
    <w:rsid w:val="0034148E"/>
    <w:rsid w:val="003437B7"/>
    <w:rsid w:val="003454D8"/>
    <w:rsid w:val="00350C67"/>
    <w:rsid w:val="003560C5"/>
    <w:rsid w:val="00357F4A"/>
    <w:rsid w:val="00361B8F"/>
    <w:rsid w:val="00362947"/>
    <w:rsid w:val="00371B03"/>
    <w:rsid w:val="003722FD"/>
    <w:rsid w:val="003856D4"/>
    <w:rsid w:val="00387B6A"/>
    <w:rsid w:val="00387F6D"/>
    <w:rsid w:val="0039069A"/>
    <w:rsid w:val="0039184E"/>
    <w:rsid w:val="00393306"/>
    <w:rsid w:val="00396F29"/>
    <w:rsid w:val="00397B08"/>
    <w:rsid w:val="003A1CC1"/>
    <w:rsid w:val="003B1C28"/>
    <w:rsid w:val="003B4E7F"/>
    <w:rsid w:val="003B760F"/>
    <w:rsid w:val="003C5BC8"/>
    <w:rsid w:val="003D15A2"/>
    <w:rsid w:val="003D20EA"/>
    <w:rsid w:val="003D260C"/>
    <w:rsid w:val="003D4755"/>
    <w:rsid w:val="003D4D81"/>
    <w:rsid w:val="003F3C77"/>
    <w:rsid w:val="003F4C2A"/>
    <w:rsid w:val="003F6C44"/>
    <w:rsid w:val="00410CA8"/>
    <w:rsid w:val="00417494"/>
    <w:rsid w:val="004205E2"/>
    <w:rsid w:val="004216ED"/>
    <w:rsid w:val="00421BA3"/>
    <w:rsid w:val="00422AA9"/>
    <w:rsid w:val="00422FB7"/>
    <w:rsid w:val="00425FA5"/>
    <w:rsid w:val="00431C12"/>
    <w:rsid w:val="00437FFE"/>
    <w:rsid w:val="00444390"/>
    <w:rsid w:val="00444686"/>
    <w:rsid w:val="0044680C"/>
    <w:rsid w:val="00452403"/>
    <w:rsid w:val="0046117A"/>
    <w:rsid w:val="004671BE"/>
    <w:rsid w:val="00470F4E"/>
    <w:rsid w:val="00472AD1"/>
    <w:rsid w:val="004743FB"/>
    <w:rsid w:val="004744BE"/>
    <w:rsid w:val="00474FCD"/>
    <w:rsid w:val="004759B9"/>
    <w:rsid w:val="00477779"/>
    <w:rsid w:val="00483013"/>
    <w:rsid w:val="00484E38"/>
    <w:rsid w:val="00485D07"/>
    <w:rsid w:val="004A5E47"/>
    <w:rsid w:val="004B56A1"/>
    <w:rsid w:val="004B71DA"/>
    <w:rsid w:val="004C0AEB"/>
    <w:rsid w:val="004C74EF"/>
    <w:rsid w:val="004D048E"/>
    <w:rsid w:val="004D1245"/>
    <w:rsid w:val="004D1AF8"/>
    <w:rsid w:val="004D32C0"/>
    <w:rsid w:val="004E160C"/>
    <w:rsid w:val="004E3656"/>
    <w:rsid w:val="004E5BBC"/>
    <w:rsid w:val="004E5DDD"/>
    <w:rsid w:val="004E7494"/>
    <w:rsid w:val="004F0210"/>
    <w:rsid w:val="004F0353"/>
    <w:rsid w:val="004F076D"/>
    <w:rsid w:val="004F778D"/>
    <w:rsid w:val="005009C9"/>
    <w:rsid w:val="00502C17"/>
    <w:rsid w:val="00512DA7"/>
    <w:rsid w:val="005165C7"/>
    <w:rsid w:val="0051748A"/>
    <w:rsid w:val="0052472B"/>
    <w:rsid w:val="005256E8"/>
    <w:rsid w:val="0052759A"/>
    <w:rsid w:val="00527DD3"/>
    <w:rsid w:val="00546072"/>
    <w:rsid w:val="00550166"/>
    <w:rsid w:val="005508B8"/>
    <w:rsid w:val="00551331"/>
    <w:rsid w:val="005637A1"/>
    <w:rsid w:val="00566C44"/>
    <w:rsid w:val="00574E59"/>
    <w:rsid w:val="005858D6"/>
    <w:rsid w:val="00592151"/>
    <w:rsid w:val="00595916"/>
    <w:rsid w:val="00596958"/>
    <w:rsid w:val="00596DCC"/>
    <w:rsid w:val="005A0C67"/>
    <w:rsid w:val="005A6253"/>
    <w:rsid w:val="005B1A39"/>
    <w:rsid w:val="005B225F"/>
    <w:rsid w:val="005C1E40"/>
    <w:rsid w:val="005C76FB"/>
    <w:rsid w:val="005D21CB"/>
    <w:rsid w:val="005E2E1D"/>
    <w:rsid w:val="005E3646"/>
    <w:rsid w:val="005E6034"/>
    <w:rsid w:val="005F103A"/>
    <w:rsid w:val="005F542D"/>
    <w:rsid w:val="00616565"/>
    <w:rsid w:val="00617079"/>
    <w:rsid w:val="00625103"/>
    <w:rsid w:val="00625E69"/>
    <w:rsid w:val="0064370D"/>
    <w:rsid w:val="006529DC"/>
    <w:rsid w:val="00654EF3"/>
    <w:rsid w:val="00662E4A"/>
    <w:rsid w:val="00663064"/>
    <w:rsid w:val="00664130"/>
    <w:rsid w:val="00676230"/>
    <w:rsid w:val="00677787"/>
    <w:rsid w:val="00681AA1"/>
    <w:rsid w:val="00682058"/>
    <w:rsid w:val="006847D7"/>
    <w:rsid w:val="00696338"/>
    <w:rsid w:val="006A0E03"/>
    <w:rsid w:val="006A1B01"/>
    <w:rsid w:val="006A3923"/>
    <w:rsid w:val="006A6411"/>
    <w:rsid w:val="006A7273"/>
    <w:rsid w:val="006B3320"/>
    <w:rsid w:val="006B4BAE"/>
    <w:rsid w:val="006B52D3"/>
    <w:rsid w:val="006C4086"/>
    <w:rsid w:val="006C43B7"/>
    <w:rsid w:val="006C602C"/>
    <w:rsid w:val="006D26B0"/>
    <w:rsid w:val="006D4E37"/>
    <w:rsid w:val="006D757A"/>
    <w:rsid w:val="006D7957"/>
    <w:rsid w:val="006E66F8"/>
    <w:rsid w:val="006E7F4E"/>
    <w:rsid w:val="006F0923"/>
    <w:rsid w:val="006F2AEF"/>
    <w:rsid w:val="006F2C48"/>
    <w:rsid w:val="006F37EA"/>
    <w:rsid w:val="006F4B20"/>
    <w:rsid w:val="006F4CCF"/>
    <w:rsid w:val="006F522D"/>
    <w:rsid w:val="00702916"/>
    <w:rsid w:val="00703937"/>
    <w:rsid w:val="00716177"/>
    <w:rsid w:val="00716EB7"/>
    <w:rsid w:val="0071709C"/>
    <w:rsid w:val="00724B3B"/>
    <w:rsid w:val="00725873"/>
    <w:rsid w:val="00726FB4"/>
    <w:rsid w:val="00730ABC"/>
    <w:rsid w:val="007323A1"/>
    <w:rsid w:val="00735DCB"/>
    <w:rsid w:val="007361A0"/>
    <w:rsid w:val="00737945"/>
    <w:rsid w:val="00741DCB"/>
    <w:rsid w:val="0074790F"/>
    <w:rsid w:val="007534CD"/>
    <w:rsid w:val="007551BA"/>
    <w:rsid w:val="00755F87"/>
    <w:rsid w:val="00757CA3"/>
    <w:rsid w:val="00762322"/>
    <w:rsid w:val="00762842"/>
    <w:rsid w:val="00772450"/>
    <w:rsid w:val="00773B47"/>
    <w:rsid w:val="007764D0"/>
    <w:rsid w:val="0077691A"/>
    <w:rsid w:val="0077699B"/>
    <w:rsid w:val="007859A2"/>
    <w:rsid w:val="007866AF"/>
    <w:rsid w:val="00791A32"/>
    <w:rsid w:val="00796611"/>
    <w:rsid w:val="007A55FC"/>
    <w:rsid w:val="007A6A39"/>
    <w:rsid w:val="007A73EB"/>
    <w:rsid w:val="007C3839"/>
    <w:rsid w:val="007D0641"/>
    <w:rsid w:val="007D1F03"/>
    <w:rsid w:val="007E1569"/>
    <w:rsid w:val="007F1703"/>
    <w:rsid w:val="007F670A"/>
    <w:rsid w:val="00800681"/>
    <w:rsid w:val="00802C9C"/>
    <w:rsid w:val="00803D20"/>
    <w:rsid w:val="00807D0F"/>
    <w:rsid w:val="00830950"/>
    <w:rsid w:val="0083099D"/>
    <w:rsid w:val="00830A6C"/>
    <w:rsid w:val="00835B0F"/>
    <w:rsid w:val="00837B90"/>
    <w:rsid w:val="00844412"/>
    <w:rsid w:val="008611E7"/>
    <w:rsid w:val="00881126"/>
    <w:rsid w:val="00883D9B"/>
    <w:rsid w:val="00884638"/>
    <w:rsid w:val="008857E1"/>
    <w:rsid w:val="008928AE"/>
    <w:rsid w:val="00895F2D"/>
    <w:rsid w:val="008A1758"/>
    <w:rsid w:val="008A2D76"/>
    <w:rsid w:val="008A517C"/>
    <w:rsid w:val="008A7ABA"/>
    <w:rsid w:val="008B2B7C"/>
    <w:rsid w:val="008B43EA"/>
    <w:rsid w:val="008B4675"/>
    <w:rsid w:val="008D6628"/>
    <w:rsid w:val="008D7AD2"/>
    <w:rsid w:val="008E1B57"/>
    <w:rsid w:val="008E22A5"/>
    <w:rsid w:val="008E5F5B"/>
    <w:rsid w:val="008E6419"/>
    <w:rsid w:val="008F7696"/>
    <w:rsid w:val="00904C9F"/>
    <w:rsid w:val="00905E5C"/>
    <w:rsid w:val="00912C82"/>
    <w:rsid w:val="009164AB"/>
    <w:rsid w:val="00924C0D"/>
    <w:rsid w:val="00934B94"/>
    <w:rsid w:val="0093604F"/>
    <w:rsid w:val="00936AE5"/>
    <w:rsid w:val="00940828"/>
    <w:rsid w:val="009534BE"/>
    <w:rsid w:val="00960549"/>
    <w:rsid w:val="00962090"/>
    <w:rsid w:val="009627E4"/>
    <w:rsid w:val="00963EEB"/>
    <w:rsid w:val="0096471E"/>
    <w:rsid w:val="00965209"/>
    <w:rsid w:val="009670D4"/>
    <w:rsid w:val="0097159B"/>
    <w:rsid w:val="00971B67"/>
    <w:rsid w:val="00976359"/>
    <w:rsid w:val="00976F41"/>
    <w:rsid w:val="00976FEA"/>
    <w:rsid w:val="00981B11"/>
    <w:rsid w:val="0098597F"/>
    <w:rsid w:val="009859D9"/>
    <w:rsid w:val="00990AC2"/>
    <w:rsid w:val="00992AAF"/>
    <w:rsid w:val="009A074A"/>
    <w:rsid w:val="009A08D5"/>
    <w:rsid w:val="009A5F41"/>
    <w:rsid w:val="009A6563"/>
    <w:rsid w:val="009B61C5"/>
    <w:rsid w:val="009B7B27"/>
    <w:rsid w:val="009C29BC"/>
    <w:rsid w:val="009C2B6E"/>
    <w:rsid w:val="009C340A"/>
    <w:rsid w:val="009C6EF6"/>
    <w:rsid w:val="009C7659"/>
    <w:rsid w:val="009D08AF"/>
    <w:rsid w:val="009D29F5"/>
    <w:rsid w:val="009E0E70"/>
    <w:rsid w:val="009E3C30"/>
    <w:rsid w:val="009E5C81"/>
    <w:rsid w:val="009E695B"/>
    <w:rsid w:val="009E75C2"/>
    <w:rsid w:val="009F053C"/>
    <w:rsid w:val="009F18ED"/>
    <w:rsid w:val="009F67E4"/>
    <w:rsid w:val="009F6C33"/>
    <w:rsid w:val="00A05774"/>
    <w:rsid w:val="00A0610C"/>
    <w:rsid w:val="00A117F7"/>
    <w:rsid w:val="00A15717"/>
    <w:rsid w:val="00A1719B"/>
    <w:rsid w:val="00A22157"/>
    <w:rsid w:val="00A40CD4"/>
    <w:rsid w:val="00A41377"/>
    <w:rsid w:val="00A64CD8"/>
    <w:rsid w:val="00A64FFA"/>
    <w:rsid w:val="00A652D8"/>
    <w:rsid w:val="00A6542A"/>
    <w:rsid w:val="00A65740"/>
    <w:rsid w:val="00A70B44"/>
    <w:rsid w:val="00A7777C"/>
    <w:rsid w:val="00A81B92"/>
    <w:rsid w:val="00A849D3"/>
    <w:rsid w:val="00A851E1"/>
    <w:rsid w:val="00A87C80"/>
    <w:rsid w:val="00A93061"/>
    <w:rsid w:val="00A96FB0"/>
    <w:rsid w:val="00AA22D0"/>
    <w:rsid w:val="00AC0D1E"/>
    <w:rsid w:val="00AC207D"/>
    <w:rsid w:val="00AC21EC"/>
    <w:rsid w:val="00AD47B6"/>
    <w:rsid w:val="00AD5F8A"/>
    <w:rsid w:val="00AE1108"/>
    <w:rsid w:val="00AE538B"/>
    <w:rsid w:val="00AF2B32"/>
    <w:rsid w:val="00AF68C1"/>
    <w:rsid w:val="00B00E59"/>
    <w:rsid w:val="00B169FC"/>
    <w:rsid w:val="00B17111"/>
    <w:rsid w:val="00B20B22"/>
    <w:rsid w:val="00B233CF"/>
    <w:rsid w:val="00B23E1A"/>
    <w:rsid w:val="00B266A6"/>
    <w:rsid w:val="00B26C63"/>
    <w:rsid w:val="00B37B7E"/>
    <w:rsid w:val="00B40CD7"/>
    <w:rsid w:val="00B47AF6"/>
    <w:rsid w:val="00B550EF"/>
    <w:rsid w:val="00B56F80"/>
    <w:rsid w:val="00B605E9"/>
    <w:rsid w:val="00B614DE"/>
    <w:rsid w:val="00B66ECE"/>
    <w:rsid w:val="00B778BE"/>
    <w:rsid w:val="00B873CF"/>
    <w:rsid w:val="00B917EB"/>
    <w:rsid w:val="00B97D2F"/>
    <w:rsid w:val="00BA7E59"/>
    <w:rsid w:val="00BB0D91"/>
    <w:rsid w:val="00BB3BF7"/>
    <w:rsid w:val="00BB772E"/>
    <w:rsid w:val="00BC7606"/>
    <w:rsid w:val="00BC7F50"/>
    <w:rsid w:val="00BD053C"/>
    <w:rsid w:val="00BD3D0C"/>
    <w:rsid w:val="00BE6748"/>
    <w:rsid w:val="00BF18C2"/>
    <w:rsid w:val="00BF5BD6"/>
    <w:rsid w:val="00BF6CD6"/>
    <w:rsid w:val="00BF7FC3"/>
    <w:rsid w:val="00C01506"/>
    <w:rsid w:val="00C02CFD"/>
    <w:rsid w:val="00C035E9"/>
    <w:rsid w:val="00C0654F"/>
    <w:rsid w:val="00C17372"/>
    <w:rsid w:val="00C176A4"/>
    <w:rsid w:val="00C1786A"/>
    <w:rsid w:val="00C207B7"/>
    <w:rsid w:val="00C24D84"/>
    <w:rsid w:val="00C36397"/>
    <w:rsid w:val="00C40514"/>
    <w:rsid w:val="00C40DD7"/>
    <w:rsid w:val="00C411AF"/>
    <w:rsid w:val="00C47A84"/>
    <w:rsid w:val="00C50589"/>
    <w:rsid w:val="00C51A4D"/>
    <w:rsid w:val="00C5562C"/>
    <w:rsid w:val="00C57FEF"/>
    <w:rsid w:val="00C617F3"/>
    <w:rsid w:val="00C63CFC"/>
    <w:rsid w:val="00C65853"/>
    <w:rsid w:val="00C65C2D"/>
    <w:rsid w:val="00C66683"/>
    <w:rsid w:val="00C6724A"/>
    <w:rsid w:val="00C76A71"/>
    <w:rsid w:val="00C80357"/>
    <w:rsid w:val="00C823A5"/>
    <w:rsid w:val="00C874D5"/>
    <w:rsid w:val="00C9068D"/>
    <w:rsid w:val="00C946F3"/>
    <w:rsid w:val="00CA4E12"/>
    <w:rsid w:val="00CB124B"/>
    <w:rsid w:val="00CB5B9E"/>
    <w:rsid w:val="00CB7399"/>
    <w:rsid w:val="00CC27DF"/>
    <w:rsid w:val="00CC5F3C"/>
    <w:rsid w:val="00CD3F7F"/>
    <w:rsid w:val="00CD5C19"/>
    <w:rsid w:val="00CE24AF"/>
    <w:rsid w:val="00CE2E44"/>
    <w:rsid w:val="00CE314B"/>
    <w:rsid w:val="00CE353D"/>
    <w:rsid w:val="00CF6CF5"/>
    <w:rsid w:val="00D117D3"/>
    <w:rsid w:val="00D12FC8"/>
    <w:rsid w:val="00D1346E"/>
    <w:rsid w:val="00D140E8"/>
    <w:rsid w:val="00D1765A"/>
    <w:rsid w:val="00D27240"/>
    <w:rsid w:val="00D360E0"/>
    <w:rsid w:val="00D36986"/>
    <w:rsid w:val="00D4655A"/>
    <w:rsid w:val="00D51F68"/>
    <w:rsid w:val="00D6173F"/>
    <w:rsid w:val="00D635FD"/>
    <w:rsid w:val="00D65DF0"/>
    <w:rsid w:val="00D7094D"/>
    <w:rsid w:val="00D86321"/>
    <w:rsid w:val="00D8677B"/>
    <w:rsid w:val="00D932B8"/>
    <w:rsid w:val="00D979F7"/>
    <w:rsid w:val="00D97CE6"/>
    <w:rsid w:val="00DA4CE4"/>
    <w:rsid w:val="00DB1388"/>
    <w:rsid w:val="00DB145A"/>
    <w:rsid w:val="00DB6BDB"/>
    <w:rsid w:val="00DC0735"/>
    <w:rsid w:val="00DC5189"/>
    <w:rsid w:val="00DC7E2E"/>
    <w:rsid w:val="00DD04B2"/>
    <w:rsid w:val="00DD2BE7"/>
    <w:rsid w:val="00DD2E4F"/>
    <w:rsid w:val="00DE56B1"/>
    <w:rsid w:val="00DE638F"/>
    <w:rsid w:val="00DF5CDE"/>
    <w:rsid w:val="00E068AB"/>
    <w:rsid w:val="00E0793E"/>
    <w:rsid w:val="00E10008"/>
    <w:rsid w:val="00E13A72"/>
    <w:rsid w:val="00E14309"/>
    <w:rsid w:val="00E20473"/>
    <w:rsid w:val="00E242B1"/>
    <w:rsid w:val="00E34F19"/>
    <w:rsid w:val="00E40A8A"/>
    <w:rsid w:val="00E41D14"/>
    <w:rsid w:val="00E42FFA"/>
    <w:rsid w:val="00E540C2"/>
    <w:rsid w:val="00E57129"/>
    <w:rsid w:val="00E60518"/>
    <w:rsid w:val="00E60CD4"/>
    <w:rsid w:val="00E65E9E"/>
    <w:rsid w:val="00E66694"/>
    <w:rsid w:val="00E677C1"/>
    <w:rsid w:val="00E72217"/>
    <w:rsid w:val="00E77038"/>
    <w:rsid w:val="00E91F7D"/>
    <w:rsid w:val="00E932D1"/>
    <w:rsid w:val="00E947CB"/>
    <w:rsid w:val="00EA1AC9"/>
    <w:rsid w:val="00EA1BE1"/>
    <w:rsid w:val="00EA4119"/>
    <w:rsid w:val="00EA7A8F"/>
    <w:rsid w:val="00EB0187"/>
    <w:rsid w:val="00EB133E"/>
    <w:rsid w:val="00EB261C"/>
    <w:rsid w:val="00EB2B17"/>
    <w:rsid w:val="00EB30A5"/>
    <w:rsid w:val="00EB537A"/>
    <w:rsid w:val="00EC0452"/>
    <w:rsid w:val="00EC722B"/>
    <w:rsid w:val="00EC76A6"/>
    <w:rsid w:val="00ED0E35"/>
    <w:rsid w:val="00ED7E7A"/>
    <w:rsid w:val="00EE1E93"/>
    <w:rsid w:val="00EE31B3"/>
    <w:rsid w:val="00EF3A97"/>
    <w:rsid w:val="00EF4036"/>
    <w:rsid w:val="00EF59E7"/>
    <w:rsid w:val="00EF5A98"/>
    <w:rsid w:val="00F00A2E"/>
    <w:rsid w:val="00F140BF"/>
    <w:rsid w:val="00F15EFC"/>
    <w:rsid w:val="00F23D26"/>
    <w:rsid w:val="00F259D2"/>
    <w:rsid w:val="00F27032"/>
    <w:rsid w:val="00F35DDB"/>
    <w:rsid w:val="00F36085"/>
    <w:rsid w:val="00F36461"/>
    <w:rsid w:val="00F36A37"/>
    <w:rsid w:val="00F4213C"/>
    <w:rsid w:val="00F52903"/>
    <w:rsid w:val="00F6087C"/>
    <w:rsid w:val="00F628AE"/>
    <w:rsid w:val="00F72853"/>
    <w:rsid w:val="00F7418C"/>
    <w:rsid w:val="00F77B0E"/>
    <w:rsid w:val="00F803F7"/>
    <w:rsid w:val="00F80703"/>
    <w:rsid w:val="00F84694"/>
    <w:rsid w:val="00F93094"/>
    <w:rsid w:val="00FA11BD"/>
    <w:rsid w:val="00FA123D"/>
    <w:rsid w:val="00FA45F6"/>
    <w:rsid w:val="00FA5F89"/>
    <w:rsid w:val="00FA7E2C"/>
    <w:rsid w:val="00FB18EC"/>
    <w:rsid w:val="00FB402E"/>
    <w:rsid w:val="00FB4FB2"/>
    <w:rsid w:val="00FB5762"/>
    <w:rsid w:val="00FC6298"/>
    <w:rsid w:val="00FE1136"/>
    <w:rsid w:val="00FE53DA"/>
    <w:rsid w:val="00FE67B2"/>
    <w:rsid w:val="00FE6FED"/>
    <w:rsid w:val="00FF1F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889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0B2811"/>
    <w:pPr>
      <w:spacing w:before="100" w:beforeAutospacing="1" w:after="100" w:afterAutospacing="1" w:line="240" w:lineRule="auto"/>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link w:val="HeaderChar"/>
    <w:pPr>
      <w:tabs>
        <w:tab w:val="center" w:pos="4153"/>
        <w:tab w:val="right" w:pos="8306"/>
      </w:tabs>
    </w:pPr>
  </w:style>
  <w:style w:type="character" w:styleId="CommentReference">
    <w:name w:val="annotation reference"/>
    <w:basedOn w:val="DefaultParagraphFont"/>
    <w:semiHidden/>
    <w:rPr>
      <w:sz w:val="16"/>
      <w:szCs w:val="16"/>
    </w:rPr>
  </w:style>
  <w:style w:type="character" w:styleId="Emphasis">
    <w:name w:val="Emphasis"/>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basedOn w:val="DefaultParagraphFont"/>
    <w:rPr>
      <w:b/>
      <w:bCs/>
      <w:color w:val="333333"/>
    </w:rPr>
  </w:style>
  <w:style w:type="character" w:customStyle="1" w:styleId="CommentTextChar">
    <w:name w:val="Comment Text Char"/>
    <w:basedOn w:val="DefaultParagraphFont"/>
    <w:link w:val="CommentText"/>
    <w:semiHidden/>
    <w:rPr>
      <w:lang w:bidi="ar-SA"/>
    </w:rPr>
  </w:style>
  <w:style w:type="character" w:customStyle="1" w:styleId="FooterChar">
    <w:name w:val="Footer Char"/>
    <w:basedOn w:val="DefaultParagraphFont"/>
    <w:link w:val="Footer"/>
    <w:uiPriority w:val="99"/>
    <w:rPr>
      <w:sz w:val="24"/>
      <w:szCs w:val="24"/>
      <w:lang w:bidi="ar-SA"/>
    </w:rPr>
  </w:style>
  <w:style w:type="character" w:customStyle="1" w:styleId="apple-converted-space">
    <w:name w:val="apple-converted-space"/>
  </w:style>
  <w:style w:type="paragraph" w:styleId="ListParagraph">
    <w:name w:val="List Paragraph"/>
    <w:basedOn w:val="Normal"/>
    <w:uiPriority w:val="34"/>
    <w:qFormat/>
    <w:pPr>
      <w:spacing w:after="0" w:line="240" w:lineRule="auto"/>
      <w:ind w:left="720"/>
    </w:pPr>
  </w:style>
  <w:style w:type="paragraph" w:styleId="NoSpacing">
    <w:name w:val="No Spacing"/>
    <w:uiPriority w:val="1"/>
    <w:qFormat/>
    <w:rsid w:val="00202B9C"/>
    <w:pPr>
      <w:spacing w:after="0" w:line="240" w:lineRule="auto"/>
    </w:pPr>
    <w:rPr>
      <w:rFonts w:ascii="Calibri" w:eastAsia="Calibri" w:hAnsi="Calibri"/>
      <w:sz w:val="22"/>
      <w:szCs w:val="22"/>
      <w:lang w:val="lv-LV" w:eastAsia="en-US"/>
    </w:rPr>
  </w:style>
  <w:style w:type="paragraph" w:customStyle="1" w:styleId="western">
    <w:name w:val="western"/>
    <w:basedOn w:val="Normal"/>
    <w:rsid w:val="00485D07"/>
    <w:pPr>
      <w:spacing w:before="100" w:beforeAutospacing="1" w:after="119" w:line="240" w:lineRule="auto"/>
    </w:pPr>
    <w:rPr>
      <w:color w:val="000000"/>
      <w:lang w:val="lv-LV" w:eastAsia="lv-LV"/>
    </w:rPr>
  </w:style>
  <w:style w:type="paragraph" w:customStyle="1" w:styleId="CharChar3CharCharCharCharCharCharCharCharChar">
    <w:name w:val="Char Char3 Char Char Char Char Char Char Char Char Char"/>
    <w:basedOn w:val="Normal"/>
    <w:rsid w:val="00E40A8A"/>
    <w:pPr>
      <w:spacing w:after="0" w:line="240" w:lineRule="auto"/>
    </w:pPr>
    <w:rPr>
      <w:lang w:val="pl-PL" w:eastAsia="pl-PL"/>
    </w:rPr>
  </w:style>
  <w:style w:type="character" w:customStyle="1" w:styleId="HeaderChar">
    <w:name w:val="Header Char"/>
    <w:basedOn w:val="DefaultParagraphFont"/>
    <w:link w:val="Header"/>
    <w:rsid w:val="002D5586"/>
    <w:rPr>
      <w:sz w:val="24"/>
      <w:szCs w:val="24"/>
    </w:rPr>
  </w:style>
  <w:style w:type="paragraph" w:styleId="EndnoteText">
    <w:name w:val="endnote text"/>
    <w:basedOn w:val="Normal"/>
    <w:link w:val="EndnoteTextChar"/>
    <w:semiHidden/>
    <w:unhideWhenUsed/>
    <w:rsid w:val="00C65C2D"/>
    <w:pPr>
      <w:spacing w:after="0" w:line="240" w:lineRule="auto"/>
    </w:pPr>
    <w:rPr>
      <w:sz w:val="20"/>
      <w:szCs w:val="20"/>
    </w:rPr>
  </w:style>
  <w:style w:type="character" w:customStyle="1" w:styleId="EndnoteTextChar">
    <w:name w:val="Endnote Text Char"/>
    <w:basedOn w:val="DefaultParagraphFont"/>
    <w:link w:val="EndnoteText"/>
    <w:semiHidden/>
    <w:rsid w:val="00C65C2D"/>
  </w:style>
  <w:style w:type="character" w:styleId="EndnoteReference">
    <w:name w:val="endnote reference"/>
    <w:basedOn w:val="DefaultParagraphFont"/>
    <w:semiHidden/>
    <w:unhideWhenUsed/>
    <w:rsid w:val="00C65C2D"/>
    <w:rPr>
      <w:vertAlign w:val="superscript"/>
    </w:rPr>
  </w:style>
  <w:style w:type="character" w:customStyle="1" w:styleId="Heading3Char">
    <w:name w:val="Heading 3 Char"/>
    <w:basedOn w:val="DefaultParagraphFont"/>
    <w:link w:val="Heading3"/>
    <w:uiPriority w:val="9"/>
    <w:rsid w:val="000B2811"/>
    <w:rPr>
      <w:b/>
      <w:bCs/>
      <w:sz w:val="27"/>
      <w:szCs w:val="27"/>
      <w:lang w:val="lv-LV" w:eastAsia="lv-LV"/>
    </w:rPr>
  </w:style>
  <w:style w:type="paragraph" w:customStyle="1" w:styleId="liknoteik">
    <w:name w:val="lik_noteik"/>
    <w:basedOn w:val="Normal"/>
    <w:rsid w:val="000B2811"/>
    <w:pPr>
      <w:spacing w:before="100" w:beforeAutospacing="1" w:after="100" w:afterAutospacing="1" w:line="240" w:lineRule="auto"/>
    </w:pPr>
    <w:rPr>
      <w:lang w:val="lv-LV" w:eastAsia="lv-LV"/>
    </w:rPr>
  </w:style>
  <w:style w:type="paragraph" w:customStyle="1" w:styleId="likdat">
    <w:name w:val="lik_dat"/>
    <w:basedOn w:val="Normal"/>
    <w:rsid w:val="000B2811"/>
    <w:pPr>
      <w:spacing w:before="100" w:beforeAutospacing="1" w:after="100" w:afterAutospacing="1" w:line="240" w:lineRule="auto"/>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0B2811"/>
    <w:pPr>
      <w:spacing w:before="100" w:beforeAutospacing="1" w:after="100" w:afterAutospacing="1" w:line="240" w:lineRule="auto"/>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link w:val="HeaderChar"/>
    <w:pPr>
      <w:tabs>
        <w:tab w:val="center" w:pos="4153"/>
        <w:tab w:val="right" w:pos="8306"/>
      </w:tabs>
    </w:pPr>
  </w:style>
  <w:style w:type="character" w:styleId="CommentReference">
    <w:name w:val="annotation reference"/>
    <w:basedOn w:val="DefaultParagraphFont"/>
    <w:semiHidden/>
    <w:rPr>
      <w:sz w:val="16"/>
      <w:szCs w:val="16"/>
    </w:rPr>
  </w:style>
  <w:style w:type="character" w:styleId="Emphasis">
    <w:name w:val="Emphasis"/>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basedOn w:val="DefaultParagraphFont"/>
    <w:rPr>
      <w:b/>
      <w:bCs/>
      <w:color w:val="333333"/>
    </w:rPr>
  </w:style>
  <w:style w:type="character" w:customStyle="1" w:styleId="CommentTextChar">
    <w:name w:val="Comment Text Char"/>
    <w:basedOn w:val="DefaultParagraphFont"/>
    <w:link w:val="CommentText"/>
    <w:semiHidden/>
    <w:rPr>
      <w:lang w:bidi="ar-SA"/>
    </w:rPr>
  </w:style>
  <w:style w:type="character" w:customStyle="1" w:styleId="FooterChar">
    <w:name w:val="Footer Char"/>
    <w:basedOn w:val="DefaultParagraphFont"/>
    <w:link w:val="Footer"/>
    <w:uiPriority w:val="99"/>
    <w:rPr>
      <w:sz w:val="24"/>
      <w:szCs w:val="24"/>
      <w:lang w:bidi="ar-SA"/>
    </w:rPr>
  </w:style>
  <w:style w:type="character" w:customStyle="1" w:styleId="apple-converted-space">
    <w:name w:val="apple-converted-space"/>
  </w:style>
  <w:style w:type="paragraph" w:styleId="ListParagraph">
    <w:name w:val="List Paragraph"/>
    <w:basedOn w:val="Normal"/>
    <w:uiPriority w:val="34"/>
    <w:qFormat/>
    <w:pPr>
      <w:spacing w:after="0" w:line="240" w:lineRule="auto"/>
      <w:ind w:left="720"/>
    </w:pPr>
  </w:style>
  <w:style w:type="paragraph" w:styleId="NoSpacing">
    <w:name w:val="No Spacing"/>
    <w:uiPriority w:val="1"/>
    <w:qFormat/>
    <w:rsid w:val="00202B9C"/>
    <w:pPr>
      <w:spacing w:after="0" w:line="240" w:lineRule="auto"/>
    </w:pPr>
    <w:rPr>
      <w:rFonts w:ascii="Calibri" w:eastAsia="Calibri" w:hAnsi="Calibri"/>
      <w:sz w:val="22"/>
      <w:szCs w:val="22"/>
      <w:lang w:val="lv-LV" w:eastAsia="en-US"/>
    </w:rPr>
  </w:style>
  <w:style w:type="paragraph" w:customStyle="1" w:styleId="western">
    <w:name w:val="western"/>
    <w:basedOn w:val="Normal"/>
    <w:rsid w:val="00485D07"/>
    <w:pPr>
      <w:spacing w:before="100" w:beforeAutospacing="1" w:after="119" w:line="240" w:lineRule="auto"/>
    </w:pPr>
    <w:rPr>
      <w:color w:val="000000"/>
      <w:lang w:val="lv-LV" w:eastAsia="lv-LV"/>
    </w:rPr>
  </w:style>
  <w:style w:type="paragraph" w:customStyle="1" w:styleId="CharChar3CharCharCharCharCharCharCharCharChar">
    <w:name w:val="Char Char3 Char Char Char Char Char Char Char Char Char"/>
    <w:basedOn w:val="Normal"/>
    <w:rsid w:val="00E40A8A"/>
    <w:pPr>
      <w:spacing w:after="0" w:line="240" w:lineRule="auto"/>
    </w:pPr>
    <w:rPr>
      <w:lang w:val="pl-PL" w:eastAsia="pl-PL"/>
    </w:rPr>
  </w:style>
  <w:style w:type="character" w:customStyle="1" w:styleId="HeaderChar">
    <w:name w:val="Header Char"/>
    <w:basedOn w:val="DefaultParagraphFont"/>
    <w:link w:val="Header"/>
    <w:rsid w:val="002D5586"/>
    <w:rPr>
      <w:sz w:val="24"/>
      <w:szCs w:val="24"/>
    </w:rPr>
  </w:style>
  <w:style w:type="paragraph" w:styleId="EndnoteText">
    <w:name w:val="endnote text"/>
    <w:basedOn w:val="Normal"/>
    <w:link w:val="EndnoteTextChar"/>
    <w:semiHidden/>
    <w:unhideWhenUsed/>
    <w:rsid w:val="00C65C2D"/>
    <w:pPr>
      <w:spacing w:after="0" w:line="240" w:lineRule="auto"/>
    </w:pPr>
    <w:rPr>
      <w:sz w:val="20"/>
      <w:szCs w:val="20"/>
    </w:rPr>
  </w:style>
  <w:style w:type="character" w:customStyle="1" w:styleId="EndnoteTextChar">
    <w:name w:val="Endnote Text Char"/>
    <w:basedOn w:val="DefaultParagraphFont"/>
    <w:link w:val="EndnoteText"/>
    <w:semiHidden/>
    <w:rsid w:val="00C65C2D"/>
  </w:style>
  <w:style w:type="character" w:styleId="EndnoteReference">
    <w:name w:val="endnote reference"/>
    <w:basedOn w:val="DefaultParagraphFont"/>
    <w:semiHidden/>
    <w:unhideWhenUsed/>
    <w:rsid w:val="00C65C2D"/>
    <w:rPr>
      <w:vertAlign w:val="superscript"/>
    </w:rPr>
  </w:style>
  <w:style w:type="character" w:customStyle="1" w:styleId="Heading3Char">
    <w:name w:val="Heading 3 Char"/>
    <w:basedOn w:val="DefaultParagraphFont"/>
    <w:link w:val="Heading3"/>
    <w:uiPriority w:val="9"/>
    <w:rsid w:val="000B2811"/>
    <w:rPr>
      <w:b/>
      <w:bCs/>
      <w:sz w:val="27"/>
      <w:szCs w:val="27"/>
      <w:lang w:val="lv-LV" w:eastAsia="lv-LV"/>
    </w:rPr>
  </w:style>
  <w:style w:type="paragraph" w:customStyle="1" w:styleId="liknoteik">
    <w:name w:val="lik_noteik"/>
    <w:basedOn w:val="Normal"/>
    <w:rsid w:val="000B2811"/>
    <w:pPr>
      <w:spacing w:before="100" w:beforeAutospacing="1" w:after="100" w:afterAutospacing="1" w:line="240" w:lineRule="auto"/>
    </w:pPr>
    <w:rPr>
      <w:lang w:val="lv-LV" w:eastAsia="lv-LV"/>
    </w:rPr>
  </w:style>
  <w:style w:type="paragraph" w:customStyle="1" w:styleId="likdat">
    <w:name w:val="lik_dat"/>
    <w:basedOn w:val="Normal"/>
    <w:rsid w:val="000B2811"/>
    <w:pPr>
      <w:spacing w:before="100" w:beforeAutospacing="1" w:after="100" w:afterAutospacing="1" w:line="240" w:lineRule="auto"/>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5832">
      <w:bodyDiv w:val="1"/>
      <w:marLeft w:val="0"/>
      <w:marRight w:val="0"/>
      <w:marTop w:val="0"/>
      <w:marBottom w:val="0"/>
      <w:divBdr>
        <w:top w:val="none" w:sz="0" w:space="0" w:color="auto"/>
        <w:left w:val="none" w:sz="0" w:space="0" w:color="auto"/>
        <w:bottom w:val="none" w:sz="0" w:space="0" w:color="auto"/>
        <w:right w:val="none" w:sz="0" w:space="0" w:color="auto"/>
      </w:divBdr>
    </w:div>
    <w:div w:id="866941774">
      <w:bodyDiv w:val="1"/>
      <w:marLeft w:val="0"/>
      <w:marRight w:val="0"/>
      <w:marTop w:val="0"/>
      <w:marBottom w:val="0"/>
      <w:divBdr>
        <w:top w:val="none" w:sz="0" w:space="0" w:color="auto"/>
        <w:left w:val="none" w:sz="0" w:space="0" w:color="auto"/>
        <w:bottom w:val="none" w:sz="0" w:space="0" w:color="auto"/>
        <w:right w:val="none" w:sz="0" w:space="0" w:color="auto"/>
      </w:divBdr>
    </w:div>
    <w:div w:id="867379393">
      <w:bodyDiv w:val="1"/>
      <w:marLeft w:val="0"/>
      <w:marRight w:val="0"/>
      <w:marTop w:val="0"/>
      <w:marBottom w:val="0"/>
      <w:divBdr>
        <w:top w:val="none" w:sz="0" w:space="0" w:color="auto"/>
        <w:left w:val="none" w:sz="0" w:space="0" w:color="auto"/>
        <w:bottom w:val="none" w:sz="0" w:space="0" w:color="auto"/>
        <w:right w:val="none" w:sz="0" w:space="0" w:color="auto"/>
      </w:divBdr>
    </w:div>
    <w:div w:id="1067731300">
      <w:bodyDiv w:val="1"/>
      <w:marLeft w:val="0"/>
      <w:marRight w:val="0"/>
      <w:marTop w:val="0"/>
      <w:marBottom w:val="0"/>
      <w:divBdr>
        <w:top w:val="none" w:sz="0" w:space="0" w:color="auto"/>
        <w:left w:val="none" w:sz="0" w:space="0" w:color="auto"/>
        <w:bottom w:val="none" w:sz="0" w:space="0" w:color="auto"/>
        <w:right w:val="none" w:sz="0" w:space="0" w:color="auto"/>
      </w:divBdr>
    </w:div>
    <w:div w:id="1269511182">
      <w:bodyDiv w:val="1"/>
      <w:marLeft w:val="0"/>
      <w:marRight w:val="0"/>
      <w:marTop w:val="0"/>
      <w:marBottom w:val="0"/>
      <w:divBdr>
        <w:top w:val="none" w:sz="0" w:space="0" w:color="auto"/>
        <w:left w:val="none" w:sz="0" w:space="0" w:color="auto"/>
        <w:bottom w:val="none" w:sz="0" w:space="0" w:color="auto"/>
        <w:right w:val="none" w:sz="0" w:space="0" w:color="auto"/>
      </w:divBdr>
    </w:div>
    <w:div w:id="1532183826">
      <w:bodyDiv w:val="1"/>
      <w:marLeft w:val="0"/>
      <w:marRight w:val="0"/>
      <w:marTop w:val="0"/>
      <w:marBottom w:val="0"/>
      <w:divBdr>
        <w:top w:val="none" w:sz="0" w:space="0" w:color="auto"/>
        <w:left w:val="none" w:sz="0" w:space="0" w:color="auto"/>
        <w:bottom w:val="none" w:sz="0" w:space="0" w:color="auto"/>
        <w:right w:val="none" w:sz="0" w:space="0" w:color="auto"/>
      </w:divBdr>
    </w:div>
    <w:div w:id="1572157200">
      <w:bodyDiv w:val="1"/>
      <w:marLeft w:val="0"/>
      <w:marRight w:val="0"/>
      <w:marTop w:val="0"/>
      <w:marBottom w:val="0"/>
      <w:divBdr>
        <w:top w:val="none" w:sz="0" w:space="0" w:color="auto"/>
        <w:left w:val="none" w:sz="0" w:space="0" w:color="auto"/>
        <w:bottom w:val="none" w:sz="0" w:space="0" w:color="auto"/>
        <w:right w:val="none" w:sz="0" w:space="0" w:color="auto"/>
      </w:divBdr>
    </w:div>
    <w:div w:id="1652363241">
      <w:bodyDiv w:val="1"/>
      <w:marLeft w:val="0"/>
      <w:marRight w:val="0"/>
      <w:marTop w:val="0"/>
      <w:marBottom w:val="0"/>
      <w:divBdr>
        <w:top w:val="none" w:sz="0" w:space="0" w:color="auto"/>
        <w:left w:val="none" w:sz="0" w:space="0" w:color="auto"/>
        <w:bottom w:val="none" w:sz="0" w:space="0" w:color="auto"/>
        <w:right w:val="none" w:sz="0" w:space="0" w:color="auto"/>
      </w:divBdr>
    </w:div>
    <w:div w:id="189334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859A3-14A4-416D-BFD7-57ABBE53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1878</Words>
  <Characters>12964</Characters>
  <Application>Microsoft Office Word</Application>
  <DocSecurity>0</DocSecurity>
  <Lines>563</Lines>
  <Paragraphs>224</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valsst budžeta programmas "Līdzekļi neparedzētiem gadījumiem""</vt:lpstr>
    </vt:vector>
  </TitlesOfParts>
  <Manager>Iekšlietu ministrija</Manager>
  <Company>Nodorošinājuma valsts aģentūra</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valsst budžeta programmas "Līdzekļi neparedzētiem gadījumiem""</dc:title>
  <dc:subject>Sākotnējās ietekmes novērtējuma ziņojums (anotācija)</dc:subject>
  <dc:creator>Jānis Ungurs, Gatis Avotiņs</dc:creator>
  <dc:description>janis.ungurs@agentura.iem.gov.lv,67829061_x000d_
gatis.avotins@agentura.iem.gov.lv, 67219136</dc:description>
  <cp:lastModifiedBy>Krista Brača</cp:lastModifiedBy>
  <cp:revision>10</cp:revision>
  <cp:lastPrinted>2016-10-17T11:50:00Z</cp:lastPrinted>
  <dcterms:created xsi:type="dcterms:W3CDTF">2016-10-17T10:39:00Z</dcterms:created>
  <dcterms:modified xsi:type="dcterms:W3CDTF">2016-10-17T12:20:00Z</dcterms:modified>
  <cp:category>Sākotnējās ietekmes novērtējuma ziņojums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