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C7" w:rsidRPr="00F5458C" w:rsidRDefault="00BD794E" w:rsidP="00A171C7">
      <w:pPr>
        <w:tabs>
          <w:tab w:val="left" w:pos="6663"/>
        </w:tabs>
        <w:rPr>
          <w:sz w:val="28"/>
          <w:szCs w:val="28"/>
        </w:rPr>
      </w:pPr>
      <w:r>
        <w:rPr>
          <w:sz w:val="28"/>
          <w:szCs w:val="28"/>
        </w:rPr>
        <w:t xml:space="preserve"> </w:t>
      </w:r>
    </w:p>
    <w:p w:rsidR="00A171C7" w:rsidRPr="00A171C7" w:rsidRDefault="00A171C7" w:rsidP="00A171C7">
      <w:pPr>
        <w:tabs>
          <w:tab w:val="left" w:pos="6663"/>
        </w:tabs>
      </w:pPr>
      <w:r w:rsidRPr="00A171C7">
        <w:t xml:space="preserve">2016.gada            </w:t>
      </w:r>
      <w:r w:rsidRPr="00A171C7">
        <w:tab/>
        <w:t>Noteikumi Nr.</w:t>
      </w:r>
    </w:p>
    <w:p w:rsidR="00A171C7" w:rsidRPr="00A171C7" w:rsidRDefault="00A171C7" w:rsidP="00A171C7">
      <w:pPr>
        <w:tabs>
          <w:tab w:val="left" w:pos="6663"/>
        </w:tabs>
      </w:pPr>
      <w:r w:rsidRPr="00A171C7">
        <w:t>Rīgā</w:t>
      </w:r>
      <w:r w:rsidRPr="00A171C7">
        <w:tab/>
        <w:t>(prot. Nr.               .§)</w:t>
      </w:r>
    </w:p>
    <w:p w:rsidR="00852042" w:rsidRPr="007C0F2C" w:rsidRDefault="00852042" w:rsidP="002B5E82">
      <w:pPr>
        <w:pStyle w:val="naislab"/>
        <w:spacing w:before="0" w:after="0"/>
        <w:jc w:val="left"/>
        <w:rPr>
          <w:sz w:val="28"/>
          <w:szCs w:val="28"/>
        </w:rPr>
      </w:pPr>
    </w:p>
    <w:p w:rsidR="008C5649" w:rsidRPr="009974F6" w:rsidRDefault="00A171C7" w:rsidP="00AD3269">
      <w:pPr>
        <w:pStyle w:val="naislab"/>
        <w:spacing w:before="0" w:after="0"/>
        <w:jc w:val="center"/>
        <w:outlineLvl w:val="0"/>
        <w:rPr>
          <w:b/>
        </w:rPr>
      </w:pPr>
      <w:r>
        <w:rPr>
          <w:b/>
        </w:rPr>
        <w:t>Ministru kabineta noteikumu projekta „Grozījum</w:t>
      </w:r>
      <w:r w:rsidR="00FB3418">
        <w:rPr>
          <w:b/>
        </w:rPr>
        <w:t>s</w:t>
      </w:r>
      <w:r w:rsidR="00877B49" w:rsidRPr="009974F6">
        <w:rPr>
          <w:b/>
        </w:rPr>
        <w:t xml:space="preserve"> Ministru kabineta 201</w:t>
      </w:r>
      <w:r w:rsidR="00C55717" w:rsidRPr="009974F6">
        <w:rPr>
          <w:b/>
        </w:rPr>
        <w:t>2</w:t>
      </w:r>
      <w:r w:rsidR="00877B49" w:rsidRPr="009974F6">
        <w:rPr>
          <w:b/>
        </w:rPr>
        <w:t xml:space="preserve">.gada </w:t>
      </w:r>
      <w:r w:rsidR="00B25193" w:rsidRPr="009974F6">
        <w:rPr>
          <w:b/>
        </w:rPr>
        <w:t xml:space="preserve">18.decembra </w:t>
      </w:r>
      <w:r w:rsidR="00877B49" w:rsidRPr="009974F6">
        <w:rPr>
          <w:b/>
        </w:rPr>
        <w:t>noteikumos Nr.9</w:t>
      </w:r>
      <w:r w:rsidR="00B25193" w:rsidRPr="009974F6">
        <w:rPr>
          <w:b/>
        </w:rPr>
        <w:t xml:space="preserve">34 </w:t>
      </w:r>
      <w:r w:rsidR="00877B49" w:rsidRPr="009974F6">
        <w:rPr>
          <w:b/>
        </w:rPr>
        <w:t>„</w:t>
      </w:r>
      <w:r w:rsidR="00B25193" w:rsidRPr="009974F6">
        <w:rPr>
          <w:b/>
        </w:rPr>
        <w:t>Valsts izglītības</w:t>
      </w:r>
      <w:r w:rsidR="00602FC9">
        <w:rPr>
          <w:b/>
        </w:rPr>
        <w:t xml:space="preserve"> attīstības aģentūras nolikums”</w:t>
      </w:r>
      <w:r>
        <w:rPr>
          <w:b/>
        </w:rPr>
        <w:t>”</w:t>
      </w:r>
      <w:r w:rsidR="00B25193" w:rsidRPr="009974F6">
        <w:rPr>
          <w:b/>
        </w:rPr>
        <w:t xml:space="preserve"> </w:t>
      </w:r>
      <w:r w:rsidR="00852042" w:rsidRPr="009974F6">
        <w:rPr>
          <w:b/>
        </w:rPr>
        <w:t>sākotnējā</w:t>
      </w:r>
      <w:r w:rsidR="002D3306" w:rsidRPr="009974F6">
        <w:rPr>
          <w:b/>
        </w:rPr>
        <w:t>s</w:t>
      </w:r>
      <w:r w:rsidR="00852042" w:rsidRPr="009974F6">
        <w:rPr>
          <w:b/>
        </w:rPr>
        <w:t xml:space="preserve"> ietekmes novērtējuma </w:t>
      </w:r>
      <w:smartTag w:uri="urn:schemas-microsoft-com:office:smarttags" w:element="place">
        <w:smartTagPr>
          <w:attr w:name="id" w:val="-1"/>
          <w:attr w:name="baseform" w:val="ziņojums"/>
          <w:attr w:name="text" w:val="ziņojums"/>
        </w:smartTagPr>
        <w:r w:rsidR="00852042" w:rsidRPr="009974F6">
          <w:rPr>
            <w:b/>
          </w:rPr>
          <w:t>ziņojums</w:t>
        </w:r>
      </w:smartTag>
      <w:r w:rsidR="00852042" w:rsidRPr="009974F6">
        <w:rPr>
          <w:b/>
        </w:rPr>
        <w:t xml:space="preserve"> (anotācija)</w:t>
      </w:r>
      <w:r w:rsidR="003F4857">
        <w:rPr>
          <w:b/>
        </w:rPr>
        <w:t xml:space="preserve"> </w:t>
      </w: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141"/>
        <w:gridCol w:w="5953"/>
      </w:tblGrid>
      <w:tr w:rsidR="00852042" w:rsidRPr="007C0F2C" w:rsidTr="00B655FF">
        <w:tc>
          <w:tcPr>
            <w:tcW w:w="9644" w:type="dxa"/>
            <w:gridSpan w:val="3"/>
            <w:vAlign w:val="center"/>
          </w:tcPr>
          <w:p w:rsidR="00852042" w:rsidRPr="007C0F2C" w:rsidRDefault="00852042" w:rsidP="006C460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B655FF">
        <w:trPr>
          <w:trHeight w:val="630"/>
        </w:trPr>
        <w:tc>
          <w:tcPr>
            <w:tcW w:w="550" w:type="dxa"/>
          </w:tcPr>
          <w:p w:rsidR="00262E2B" w:rsidRPr="00B214E7" w:rsidRDefault="00262E2B" w:rsidP="006C4607">
            <w:pPr>
              <w:pStyle w:val="naiskr"/>
              <w:spacing w:before="0" w:after="0"/>
            </w:pPr>
            <w:r w:rsidRPr="00B214E7">
              <w:t>1.</w:t>
            </w:r>
          </w:p>
        </w:tc>
        <w:tc>
          <w:tcPr>
            <w:tcW w:w="3141" w:type="dxa"/>
          </w:tcPr>
          <w:p w:rsidR="00262E2B" w:rsidRPr="00B214E7" w:rsidRDefault="002D7F54" w:rsidP="006C4607">
            <w:pPr>
              <w:pStyle w:val="naiskr"/>
              <w:spacing w:before="0" w:after="0"/>
              <w:ind w:hanging="10"/>
              <w:rPr>
                <w:iCs/>
              </w:rPr>
            </w:pPr>
            <w:r w:rsidRPr="00B214E7">
              <w:rPr>
                <w:iCs/>
              </w:rPr>
              <w:t>Pamatojums</w:t>
            </w:r>
          </w:p>
        </w:tc>
        <w:tc>
          <w:tcPr>
            <w:tcW w:w="5953" w:type="dxa"/>
          </w:tcPr>
          <w:p w:rsidR="00812FA6" w:rsidRDefault="006B39FB" w:rsidP="003525C2">
            <w:pPr>
              <w:ind w:left="57"/>
              <w:jc w:val="both"/>
              <w:rPr>
                <w:bCs/>
              </w:rPr>
            </w:pPr>
            <w:r w:rsidRPr="00A80D2B">
              <w:t>Ministru kabineta noteikumu projekt</w:t>
            </w:r>
            <w:r w:rsidR="0030534A">
              <w:t>s</w:t>
            </w:r>
            <w:r w:rsidRPr="00A80D2B">
              <w:t xml:space="preserve"> „</w:t>
            </w:r>
            <w:r w:rsidRPr="00A80D2B">
              <w:rPr>
                <w:bCs/>
              </w:rPr>
              <w:t>Grozījum</w:t>
            </w:r>
            <w:r w:rsidR="00FB3418">
              <w:rPr>
                <w:bCs/>
              </w:rPr>
              <w:t>s</w:t>
            </w:r>
            <w:r w:rsidRPr="00A80D2B">
              <w:rPr>
                <w:bCs/>
              </w:rPr>
              <w:t xml:space="preserve"> Ministru kabineta 2012.gada 18</w:t>
            </w:r>
            <w:r w:rsidRPr="00A80D2B">
              <w:t xml:space="preserve">.decembra noteikumos Nr.934 </w:t>
            </w:r>
            <w:r w:rsidRPr="00A80D2B">
              <w:rPr>
                <w:bCs/>
              </w:rPr>
              <w:t>„Valsts izglītības attīstības aģentūras nolikums” (turpmāk – noteikumu projekts)</w:t>
            </w:r>
            <w:r w:rsidR="0068454A">
              <w:rPr>
                <w:bCs/>
              </w:rPr>
              <w:t xml:space="preserve"> </w:t>
            </w:r>
            <w:r w:rsidR="00484CAF">
              <w:rPr>
                <w:bCs/>
              </w:rPr>
              <w:t>izstrād</w:t>
            </w:r>
            <w:r w:rsidR="0030534A">
              <w:rPr>
                <w:bCs/>
              </w:rPr>
              <w:t>āts</w:t>
            </w:r>
            <w:r w:rsidR="00267819">
              <w:rPr>
                <w:bCs/>
              </w:rPr>
              <w:t xml:space="preserve"> </w:t>
            </w:r>
            <w:r w:rsidR="0030534A">
              <w:rPr>
                <w:bCs/>
              </w:rPr>
              <w:t xml:space="preserve">pamatojoties uz: </w:t>
            </w:r>
          </w:p>
          <w:p w:rsidR="00267819" w:rsidRDefault="00484CAF" w:rsidP="007D72EE">
            <w:pPr>
              <w:numPr>
                <w:ilvl w:val="0"/>
                <w:numId w:val="28"/>
              </w:numPr>
              <w:ind w:left="425"/>
              <w:jc w:val="both"/>
              <w:rPr>
                <w:bCs/>
              </w:rPr>
            </w:pPr>
            <w:r>
              <w:rPr>
                <w:bCs/>
              </w:rPr>
              <w:t>Valsts pārvaldes iekārtas likuma 16.panta pirm</w:t>
            </w:r>
            <w:r w:rsidR="0030534A">
              <w:rPr>
                <w:bCs/>
              </w:rPr>
              <w:t>o daļu</w:t>
            </w:r>
            <w:r w:rsidR="002635C7">
              <w:rPr>
                <w:bCs/>
              </w:rPr>
              <w:t>;</w:t>
            </w:r>
          </w:p>
          <w:p w:rsidR="003525C2" w:rsidRPr="007D72EE" w:rsidRDefault="001A72C3" w:rsidP="007D72EE">
            <w:pPr>
              <w:numPr>
                <w:ilvl w:val="0"/>
                <w:numId w:val="28"/>
              </w:numPr>
              <w:tabs>
                <w:tab w:val="left" w:pos="425"/>
              </w:tabs>
              <w:ind w:left="0" w:firstLine="0"/>
              <w:jc w:val="both"/>
              <w:rPr>
                <w:bCs/>
              </w:rPr>
            </w:pPr>
            <w:r>
              <w:t>Ministru kabineta 2016.gada 19.aprīļa noteikum</w:t>
            </w:r>
            <w:r w:rsidR="009549FB">
              <w:t>i</w:t>
            </w:r>
            <w:r w:rsidR="00F5058C">
              <w:t>em</w:t>
            </w:r>
            <w:r>
              <w:t xml:space="preserve"> Nr.249 </w:t>
            </w:r>
            <w:r w:rsidRPr="007D72EE">
              <w:rPr>
                <w:color w:val="000000"/>
              </w:rPr>
              <w:t>„Darbības programmas “Izaugsme un nodarbinātība” 8.1.3. specifiskā atbalsta mērķa “Palielināt modernizēto profesionālās izglītības iestāžu skaitu” īstenošanas noteikumi”</w:t>
            </w:r>
            <w:r>
              <w:t xml:space="preserve"> (</w:t>
            </w:r>
            <w:r w:rsidRPr="007D72EE">
              <w:rPr>
                <w:bCs/>
              </w:rPr>
              <w:t xml:space="preserve">turpmāk – </w:t>
            </w:r>
            <w:r w:rsidR="00FE36CA" w:rsidRPr="007D72EE">
              <w:rPr>
                <w:bCs/>
              </w:rPr>
              <w:t xml:space="preserve">MK </w:t>
            </w:r>
            <w:r w:rsidR="002635C7" w:rsidRPr="007D72EE">
              <w:rPr>
                <w:bCs/>
              </w:rPr>
              <w:t>noteikumi Nr.249).</w:t>
            </w:r>
          </w:p>
        </w:tc>
      </w:tr>
      <w:tr w:rsidR="00262E2B" w:rsidRPr="000E28EB" w:rsidTr="00B655FF">
        <w:trPr>
          <w:trHeight w:val="472"/>
        </w:trPr>
        <w:tc>
          <w:tcPr>
            <w:tcW w:w="550" w:type="dxa"/>
          </w:tcPr>
          <w:p w:rsidR="00262E2B" w:rsidRPr="000E28EB" w:rsidRDefault="00262E2B" w:rsidP="006C4607">
            <w:pPr>
              <w:pStyle w:val="naiskr"/>
              <w:spacing w:before="0" w:after="0"/>
            </w:pPr>
            <w:r w:rsidRPr="000E28EB">
              <w:t>2.</w:t>
            </w:r>
          </w:p>
        </w:tc>
        <w:tc>
          <w:tcPr>
            <w:tcW w:w="3141" w:type="dxa"/>
          </w:tcPr>
          <w:p w:rsidR="00883AEB" w:rsidRPr="000E28EB" w:rsidRDefault="00C66798" w:rsidP="00C66798">
            <w:pPr>
              <w:pStyle w:val="naiskr"/>
              <w:tabs>
                <w:tab w:val="left" w:pos="170"/>
              </w:tabs>
              <w:spacing w:before="0" w:after="0"/>
              <w:rPr>
                <w:color w:val="000000"/>
              </w:rPr>
            </w:pPr>
            <w:r w:rsidRPr="000E28EB">
              <w:rPr>
                <w:color w:val="000000"/>
              </w:rPr>
              <w:t>Pašreizējā situācija un problēmas</w:t>
            </w:r>
            <w:r w:rsidR="005536E8" w:rsidRPr="000E28EB">
              <w:rPr>
                <w:color w:val="000000"/>
              </w:rPr>
              <w:t xml:space="preserve">, </w:t>
            </w:r>
            <w:r w:rsidR="005536E8" w:rsidRPr="000E28EB">
              <w:t>kuru risināšanai tiesību akta projekts izstrādāts, tiesiskā regulējuma mērķis un būtība</w:t>
            </w:r>
          </w:p>
          <w:p w:rsidR="00C66798" w:rsidRPr="000E28EB" w:rsidRDefault="00C66798" w:rsidP="00C66798">
            <w:pPr>
              <w:pStyle w:val="naiskr"/>
              <w:tabs>
                <w:tab w:val="left" w:pos="170"/>
              </w:tabs>
              <w:spacing w:before="0" w:after="0"/>
            </w:pPr>
          </w:p>
          <w:p w:rsidR="00C20A63" w:rsidRPr="000E28EB" w:rsidRDefault="00C20A63" w:rsidP="006C4607">
            <w:pPr>
              <w:pStyle w:val="naiskr"/>
              <w:tabs>
                <w:tab w:val="left" w:pos="170"/>
              </w:tabs>
              <w:spacing w:before="0" w:after="0"/>
            </w:pPr>
          </w:p>
          <w:p w:rsidR="003F07A7" w:rsidRPr="000E28EB" w:rsidRDefault="003F07A7" w:rsidP="00732A5D">
            <w:pPr>
              <w:jc w:val="both"/>
            </w:pPr>
          </w:p>
        </w:tc>
        <w:tc>
          <w:tcPr>
            <w:tcW w:w="5953" w:type="dxa"/>
          </w:tcPr>
          <w:p w:rsidR="00291827" w:rsidRPr="00F955CC" w:rsidRDefault="00FB3418" w:rsidP="006B39FB">
            <w:pPr>
              <w:jc w:val="both"/>
            </w:pPr>
            <w:r>
              <w:rPr>
                <w:bCs/>
              </w:rPr>
              <w:t xml:space="preserve">Ministru kabineta 2012.gada 18.decembra noteikumi </w:t>
            </w:r>
            <w:r w:rsidR="00291827" w:rsidRPr="00F955CC">
              <w:rPr>
                <w:bCs/>
              </w:rPr>
              <w:t>Nr.934</w:t>
            </w:r>
            <w:r>
              <w:rPr>
                <w:bCs/>
              </w:rPr>
              <w:t xml:space="preserve"> „Valsts izglītības attīstības aģentūras nolikums” (turpmāk – </w:t>
            </w:r>
            <w:r w:rsidRPr="009549FB">
              <w:rPr>
                <w:bCs/>
              </w:rPr>
              <w:t xml:space="preserve">Noteikumi Nr.934) </w:t>
            </w:r>
            <w:r w:rsidR="00291827" w:rsidRPr="009549FB">
              <w:rPr>
                <w:bCs/>
              </w:rPr>
              <w:t>nosaka</w:t>
            </w:r>
            <w:r w:rsidR="00E00C68">
              <w:rPr>
                <w:bCs/>
              </w:rPr>
              <w:t xml:space="preserve"> </w:t>
            </w:r>
            <w:r w:rsidR="00E05F87" w:rsidRPr="00F955CC">
              <w:rPr>
                <w:bCs/>
              </w:rPr>
              <w:t>V</w:t>
            </w:r>
            <w:r>
              <w:rPr>
                <w:bCs/>
              </w:rPr>
              <w:t xml:space="preserve">alsts izglītības attīstības aģentūras (turpmāk – VIAA) </w:t>
            </w:r>
            <w:r w:rsidR="00291827" w:rsidRPr="00F955CC">
              <w:rPr>
                <w:bCs/>
              </w:rPr>
              <w:t xml:space="preserve">darbības mērķi, funkcijas, uzdevumus un kompetenci. </w:t>
            </w:r>
          </w:p>
          <w:p w:rsidR="00E00C68" w:rsidRPr="00F955CC" w:rsidRDefault="00E00C68" w:rsidP="00E00C68">
            <w:pPr>
              <w:ind w:left="57"/>
              <w:jc w:val="both"/>
              <w:rPr>
                <w:bCs/>
              </w:rPr>
            </w:pPr>
          </w:p>
          <w:p w:rsidR="00DF0F0B" w:rsidRDefault="00C513DF" w:rsidP="00DF0F0B">
            <w:pPr>
              <w:jc w:val="both"/>
              <w:rPr>
                <w:bCs/>
              </w:rPr>
            </w:pPr>
            <w:r>
              <w:t>MK n</w:t>
            </w:r>
            <w:r w:rsidR="003345A5" w:rsidRPr="00F955CC">
              <w:t xml:space="preserve">oteikumu Nr.249 </w:t>
            </w:r>
            <w:r w:rsidR="003345A5" w:rsidRPr="00F955CC">
              <w:rPr>
                <w:bCs/>
              </w:rPr>
              <w:t>17.</w:t>
            </w:r>
            <w:r w:rsidR="00DF0F0B" w:rsidRPr="00F955CC">
              <w:rPr>
                <w:bCs/>
              </w:rPr>
              <w:t>1.</w:t>
            </w:r>
            <w:r>
              <w:rPr>
                <w:bCs/>
              </w:rPr>
              <w:t>apakš</w:t>
            </w:r>
            <w:r w:rsidR="003345A5" w:rsidRPr="00F955CC">
              <w:rPr>
                <w:bCs/>
              </w:rPr>
              <w:t>punkts no</w:t>
            </w:r>
            <w:r w:rsidR="00484CAF">
              <w:rPr>
                <w:bCs/>
              </w:rPr>
              <w:t>teic, k</w:t>
            </w:r>
            <w:r w:rsidR="003345A5" w:rsidRPr="00F955CC">
              <w:rPr>
                <w:bCs/>
              </w:rPr>
              <w:t>a</w:t>
            </w:r>
            <w:r w:rsidR="00DF0F0B" w:rsidRPr="00F955CC">
              <w:rPr>
                <w:bCs/>
              </w:rPr>
              <w:t xml:space="preserve"> šo noteikumu </w:t>
            </w:r>
            <w:r w:rsidR="00DF0F0B" w:rsidRPr="00F955CC">
              <w:t>15.1.1.</w:t>
            </w:r>
            <w:r w:rsidR="00FE36CA">
              <w:t xml:space="preserve"> - </w:t>
            </w:r>
            <w:r w:rsidR="00DF0F0B" w:rsidRPr="00F955CC">
              <w:t>15.1.16. un 15.1.19.</w:t>
            </w:r>
            <w:r w:rsidR="00DF0F0B" w:rsidRPr="00F955CC">
              <w:rPr>
                <w:bCs/>
              </w:rPr>
              <w:t xml:space="preserve"> apakšpunktā </w:t>
            </w:r>
            <w:r w:rsidR="00DF0F0B" w:rsidRPr="00F955CC">
              <w:t>minēto atbalstāmo darbību īstenošanai</w:t>
            </w:r>
            <w:r w:rsidR="00DF0F0B" w:rsidRPr="00F955CC">
              <w:rPr>
                <w:bCs/>
              </w:rPr>
              <w:t xml:space="preserve"> </w:t>
            </w:r>
            <w:r w:rsidR="003345A5" w:rsidRPr="00F955CC">
              <w:rPr>
                <w:bCs/>
              </w:rPr>
              <w:t xml:space="preserve">projekta iesniedzēji projektu īsteno sadarbībā ar </w:t>
            </w:r>
            <w:r w:rsidR="003345A5" w:rsidRPr="00F955CC">
              <w:t xml:space="preserve">sadarbības partneri - </w:t>
            </w:r>
            <w:r w:rsidR="003345A5" w:rsidRPr="00F955CC">
              <w:rPr>
                <w:bCs/>
              </w:rPr>
              <w:t xml:space="preserve">VIAA, bet </w:t>
            </w:r>
            <w:r w:rsidR="003345A5" w:rsidRPr="009549FB">
              <w:rPr>
                <w:bCs/>
              </w:rPr>
              <w:t>Noteikumos Nr.934 šāda funkcija, kuras ietvaros VIAA varētu īstenot sadarbības</w:t>
            </w:r>
            <w:r w:rsidR="003345A5" w:rsidRPr="00F955CC">
              <w:rPr>
                <w:bCs/>
              </w:rPr>
              <w:t xml:space="preserve"> partnera funkciju, nav ietverta. </w:t>
            </w:r>
          </w:p>
          <w:p w:rsidR="00C513DF" w:rsidRPr="00F955CC" w:rsidRDefault="00C513DF" w:rsidP="00DF0F0B">
            <w:pPr>
              <w:jc w:val="both"/>
              <w:rPr>
                <w:bCs/>
              </w:rPr>
            </w:pPr>
          </w:p>
          <w:p w:rsidR="00347ABD" w:rsidRPr="00F955CC" w:rsidRDefault="00347ABD" w:rsidP="00347ABD">
            <w:pPr>
              <w:jc w:val="both"/>
            </w:pPr>
            <w:r w:rsidRPr="00F955CC">
              <w:t>Lai VIAA varētu īstenot sadarbības partnera funkciju, nepieciešams papildināt Noteikumu N</w:t>
            </w:r>
            <w:r w:rsidRPr="00F955CC">
              <w:rPr>
                <w:bCs/>
              </w:rPr>
              <w:t xml:space="preserve">r.934 </w:t>
            </w:r>
            <w:r w:rsidRPr="00F955CC">
              <w:t xml:space="preserve">3.punktu ar 3.20.apakšpunktu, </w:t>
            </w:r>
            <w:r w:rsidRPr="00F955CC">
              <w:rPr>
                <w:bCs/>
              </w:rPr>
              <w:t>nosakot VIAA deleģējumu veikt</w:t>
            </w:r>
            <w:r w:rsidRPr="00F955CC">
              <w:t xml:space="preserve"> Eiropas Savienības struktūrfondu projektu vadību un īstenošanu, ja VIAA ir projekta iesniedzējs un finansējuma saņēmējs vai ja projekta iesniedzējs un finansējuma saņēmējs ir Izglītības un zinātnes ministrijas padotībā esoša iestāde un tā ar VIAA kā sadarbības partneri ir noslēgusi </w:t>
            </w:r>
            <w:r w:rsidRPr="003068B3">
              <w:t>sadarbības līgumu</w:t>
            </w:r>
            <w:r w:rsidRPr="00F955CC">
              <w:t xml:space="preserve"> par projektu vadību un īstenošanu.</w:t>
            </w:r>
          </w:p>
          <w:p w:rsidR="00DF0F0B" w:rsidRPr="00F955CC" w:rsidRDefault="005349BA" w:rsidP="00DF0F0B">
            <w:pPr>
              <w:jc w:val="both"/>
            </w:pPr>
            <w:r>
              <w:rPr>
                <w:bCs/>
              </w:rPr>
              <w:t>MK n</w:t>
            </w:r>
            <w:r w:rsidR="00DF0F0B" w:rsidRPr="00F955CC">
              <w:rPr>
                <w:bCs/>
              </w:rPr>
              <w:t xml:space="preserve">oteikumu Nr.249 </w:t>
            </w:r>
            <w:r w:rsidR="00DF0F0B" w:rsidRPr="00F955CC">
              <w:t>sākotnējās ietekmes novērtējuma ziņojuma (turpmāk – anotācija) I sadaļas “Tiesību akta projekta izstrādes nepieciešamība” 2.punktā “Pašreizējā situācija un problēmas, kuru risināšanai tiesību akta projekts izstrādāts, tiesiskā regulējuma mērķis un būtība” 11</w:t>
            </w:r>
            <w:r w:rsidR="00802E60">
              <w:t xml:space="preserve">. </w:t>
            </w:r>
            <w:r w:rsidR="00DF0F0B" w:rsidRPr="00F955CC">
              <w:t>lapā norādīts, ka Izglītības un zinātnes ministrijas dibinātas profesionālās izglītības iestādes noteikumu projektā (</w:t>
            </w:r>
            <w:r>
              <w:t xml:space="preserve">MK </w:t>
            </w:r>
            <w:r w:rsidR="00DF0F0B" w:rsidRPr="00F955CC">
              <w:t xml:space="preserve">noteikumos Nr.249) noteiktās atbalstāmās darbības īsteno sadarbībā ar sadarbības partneri – Valsts izglītības attīstības </w:t>
            </w:r>
            <w:r w:rsidR="00DF0F0B" w:rsidRPr="00F955CC">
              <w:lastRenderedPageBreak/>
              <w:t>aģentūru, kura pilda tai ar Izglītības un zinātnes ministriju saskaņotajā standarta sadarbības līgumā noteiktos uzdevumus saskaņā ar Ministru kabineta 2012.gada 18.decembra noteikumu Nr.934 „Valsts izglītības attīstības aģentūras nolikums” 2.punktā noteikto darbības mērķi: „2. Aģentūras darbības mērķis ir īstenot valsts politiku izglītības, zinātnes un inovāciju jomā un nodrošināt Izglītības un zinātnes ministrijas atbildībā esošo valsts, Eiropas Savienības politiku un ārvalstu finanšu palīdzības instrumentu programmu, projektu un iniciatīvu īstenošanu un uzraudzību” un 3.punktā noteiktajām funkcijām</w:t>
            </w:r>
            <w:r w:rsidR="00802E60">
              <w:t xml:space="preserve">. </w:t>
            </w:r>
          </w:p>
          <w:p w:rsidR="005349BA" w:rsidRDefault="005349BA" w:rsidP="00DF0F0B">
            <w:pPr>
              <w:jc w:val="both"/>
              <w:rPr>
                <w:bCs/>
              </w:rPr>
            </w:pPr>
          </w:p>
          <w:p w:rsidR="00DF0F0B" w:rsidRPr="00F955CC" w:rsidRDefault="00DF0F0B" w:rsidP="00DF0F0B">
            <w:pPr>
              <w:jc w:val="both"/>
            </w:pPr>
            <w:r w:rsidRPr="00F955CC">
              <w:rPr>
                <w:bCs/>
              </w:rPr>
              <w:t>Izglītības un zinātnes ministrija ī</w:t>
            </w:r>
            <w:r w:rsidRPr="00F955CC">
              <w:t xml:space="preserve">stenos valsts pārvaldes uzdevumus, izmantojot savus iekšējos administratīvos, tehniskos un citus resursus, </w:t>
            </w:r>
            <w:r w:rsidR="000A3B1D">
              <w:t xml:space="preserve">proti, VIAA slēgs sadarbības līgumus par projekta īstenošanu ar Izglītības un zinātnes ministrijas padotībā esošajām profesionālās izglītības </w:t>
            </w:r>
            <w:r w:rsidRPr="00F955CC">
              <w:t xml:space="preserve"> iestādēm. </w:t>
            </w:r>
          </w:p>
          <w:p w:rsidR="0053434F" w:rsidRPr="00F955CC" w:rsidRDefault="00DF0F0B" w:rsidP="0077009D">
            <w:pPr>
              <w:jc w:val="both"/>
            </w:pPr>
            <w:r w:rsidRPr="00F955CC">
              <w:t>Eiropas Savienības tiesas 2014. gada 23. janvāra spriedumā lietā Nr.</w:t>
            </w:r>
            <w:r w:rsidRPr="00F955CC">
              <w:rPr>
                <w:bCs/>
              </w:rPr>
              <w:t xml:space="preserve"> C</w:t>
            </w:r>
            <w:r w:rsidRPr="00F955CC">
              <w:rPr>
                <w:bCs/>
              </w:rPr>
              <w:noBreakHyphen/>
              <w:t>15/1 noteikts, ka š</w:t>
            </w:r>
            <w:r w:rsidRPr="00F955CC">
              <w:t>āds līgums var būt ārpus publisko iepirkumu jomā paredzēto publiskā iepirkuma procedūru piemērošanas jomas tikai tad, ja kontrolējošā iestāde ekskluzīvi līdzīgi, kā tā kontrolē savus dienestus, kontrolē gan subjektu – pakalpojumu saņēmēju, gan subjektu – pakalpojumu sniedzēju un abi minētie subjekti darbojas galvenokārt minētās kontrolējošās iestādes labā. Proti, publisko iepirkumu tiesību regulējumam var netikt pakļauta tāda iestāžu savstarpējā sadarbība, ja tā ir viena resora ietvaros.</w:t>
            </w:r>
          </w:p>
        </w:tc>
      </w:tr>
      <w:tr w:rsidR="00262E2B" w:rsidRPr="000E28EB" w:rsidTr="00B42F90">
        <w:trPr>
          <w:trHeight w:val="476"/>
        </w:trPr>
        <w:tc>
          <w:tcPr>
            <w:tcW w:w="550" w:type="dxa"/>
            <w:tcBorders>
              <w:bottom w:val="single" w:sz="4" w:space="0" w:color="auto"/>
            </w:tcBorders>
          </w:tcPr>
          <w:p w:rsidR="00262E2B" w:rsidRPr="000E28EB" w:rsidRDefault="00A46260" w:rsidP="006C4607">
            <w:pPr>
              <w:pStyle w:val="naiskr"/>
              <w:spacing w:before="0" w:after="0"/>
            </w:pPr>
            <w:r w:rsidRPr="000E28EB">
              <w:lastRenderedPageBreak/>
              <w:t>3.</w:t>
            </w:r>
          </w:p>
        </w:tc>
        <w:tc>
          <w:tcPr>
            <w:tcW w:w="3141" w:type="dxa"/>
            <w:tcBorders>
              <w:bottom w:val="single" w:sz="4" w:space="0" w:color="auto"/>
            </w:tcBorders>
          </w:tcPr>
          <w:p w:rsidR="00262E2B" w:rsidRPr="000E28EB" w:rsidRDefault="001A4066" w:rsidP="006C4607">
            <w:pPr>
              <w:pStyle w:val="naiskr"/>
              <w:spacing w:before="0" w:after="0"/>
            </w:pPr>
            <w:r w:rsidRPr="000E28EB">
              <w:t>Projekta i</w:t>
            </w:r>
            <w:r w:rsidR="00262E2B" w:rsidRPr="000E28EB">
              <w:t>zstrād</w:t>
            </w:r>
            <w:r w:rsidR="00420870" w:rsidRPr="000E28EB">
              <w:t xml:space="preserve">ē </w:t>
            </w:r>
            <w:r w:rsidR="00262E2B" w:rsidRPr="000E28EB">
              <w:t>iesaistītās institūcijas</w:t>
            </w:r>
          </w:p>
        </w:tc>
        <w:tc>
          <w:tcPr>
            <w:tcW w:w="5953" w:type="dxa"/>
            <w:tcBorders>
              <w:bottom w:val="single" w:sz="4" w:space="0" w:color="auto"/>
            </w:tcBorders>
          </w:tcPr>
          <w:p w:rsidR="007C0EF2" w:rsidRPr="00F955CC" w:rsidRDefault="003111F1" w:rsidP="00B91566">
            <w:pPr>
              <w:pStyle w:val="naiskr"/>
              <w:spacing w:before="0" w:after="0"/>
              <w:jc w:val="both"/>
            </w:pPr>
            <w:r w:rsidRPr="00F955CC">
              <w:rPr>
                <w:iCs/>
              </w:rPr>
              <w:t>V</w:t>
            </w:r>
            <w:r w:rsidR="00B91566" w:rsidRPr="00F955CC">
              <w:rPr>
                <w:iCs/>
              </w:rPr>
              <w:t xml:space="preserve">IAA </w:t>
            </w:r>
            <w:r w:rsidRPr="00F955CC">
              <w:rPr>
                <w:iCs/>
              </w:rPr>
              <w:t xml:space="preserve">un </w:t>
            </w:r>
            <w:r w:rsidR="002579E6" w:rsidRPr="00F955CC">
              <w:rPr>
                <w:iCs/>
              </w:rPr>
              <w:t>Iz</w:t>
            </w:r>
            <w:r w:rsidR="00653CEB" w:rsidRPr="00F955CC">
              <w:rPr>
                <w:iCs/>
              </w:rPr>
              <w:t>glītības un zinātnes ministrija</w:t>
            </w:r>
            <w:r w:rsidR="008878E0" w:rsidRPr="00F955CC">
              <w:rPr>
                <w:iCs/>
              </w:rPr>
              <w:t>.</w:t>
            </w:r>
          </w:p>
        </w:tc>
      </w:tr>
      <w:tr w:rsidR="00262E2B" w:rsidRPr="002F0949" w:rsidTr="00B42F90">
        <w:tc>
          <w:tcPr>
            <w:tcW w:w="550" w:type="dxa"/>
            <w:tcBorders>
              <w:bottom w:val="single" w:sz="4" w:space="0" w:color="auto"/>
            </w:tcBorders>
          </w:tcPr>
          <w:p w:rsidR="00262E2B" w:rsidRPr="002F0949" w:rsidRDefault="00A46260" w:rsidP="006C4607">
            <w:pPr>
              <w:pStyle w:val="naiskr"/>
              <w:spacing w:before="0" w:after="0"/>
            </w:pPr>
            <w:r w:rsidRPr="002F0949">
              <w:t>4.</w:t>
            </w:r>
          </w:p>
        </w:tc>
        <w:tc>
          <w:tcPr>
            <w:tcW w:w="3141" w:type="dxa"/>
            <w:tcBorders>
              <w:bottom w:val="single" w:sz="4" w:space="0" w:color="auto"/>
            </w:tcBorders>
          </w:tcPr>
          <w:p w:rsidR="00262E2B" w:rsidRPr="002F0949" w:rsidRDefault="00262E2B" w:rsidP="006C4607">
            <w:pPr>
              <w:pStyle w:val="naiskr"/>
              <w:spacing w:before="0" w:after="0"/>
            </w:pPr>
            <w:r w:rsidRPr="002F0949">
              <w:t>Cita informācija</w:t>
            </w:r>
            <w:bookmarkStart w:id="0" w:name="_GoBack"/>
            <w:bookmarkEnd w:id="0"/>
          </w:p>
        </w:tc>
        <w:tc>
          <w:tcPr>
            <w:tcW w:w="5953" w:type="dxa"/>
            <w:tcBorders>
              <w:bottom w:val="single" w:sz="4" w:space="0" w:color="auto"/>
            </w:tcBorders>
          </w:tcPr>
          <w:p w:rsidR="00230004" w:rsidRPr="00B12329" w:rsidRDefault="00A93B2A" w:rsidP="00B42F90">
            <w:pPr>
              <w:pStyle w:val="naiskr"/>
              <w:spacing w:before="0" w:after="0"/>
              <w:jc w:val="both"/>
            </w:pPr>
            <w:r w:rsidRPr="00B12329">
              <w:t>Noteikumu projekta</w:t>
            </w:r>
            <w:r w:rsidR="007D408B" w:rsidRPr="00B12329">
              <w:t xml:space="preserve"> </w:t>
            </w:r>
            <w:r w:rsidRPr="00B12329">
              <w:t xml:space="preserve">izpilde </w:t>
            </w:r>
            <w:r w:rsidR="004D4201" w:rsidRPr="00B12329">
              <w:t>t</w:t>
            </w:r>
            <w:r w:rsidRPr="00B12329">
              <w:t>ik</w:t>
            </w:r>
            <w:r w:rsidR="006E4B13" w:rsidRPr="00B12329">
              <w:t>s</w:t>
            </w:r>
            <w:r w:rsidRPr="00B12329">
              <w:t xml:space="preserve"> f</w:t>
            </w:r>
            <w:r w:rsidRPr="00B12329">
              <w:rPr>
                <w:iCs/>
              </w:rPr>
              <w:t xml:space="preserve">inansēta </w:t>
            </w:r>
            <w:r w:rsidR="005747D0" w:rsidRPr="00B12329">
              <w:t xml:space="preserve">Ministru kabineta </w:t>
            </w:r>
            <w:r w:rsidR="007F7A05" w:rsidRPr="00B12329">
              <w:t xml:space="preserve">2016.gada 19.aprīļa </w:t>
            </w:r>
            <w:r w:rsidR="005747D0" w:rsidRPr="00B12329">
              <w:t>noteikumu</w:t>
            </w:r>
            <w:r w:rsidR="007F7A05" w:rsidRPr="00B12329">
              <w:t xml:space="preserve"> Nr.249 </w:t>
            </w:r>
            <w:r w:rsidR="005747D0" w:rsidRPr="00B12329">
              <w:t xml:space="preserve">„Darbības programmas "Izaugsme un nodarbinātība” </w:t>
            </w:r>
            <w:r w:rsidRPr="00B12329">
              <w:t>8.1.3. specifiskā atbalsta mērķa “Palielināt modernizēto profesionālās izglītības iestāžu skaitu” īsteno</w:t>
            </w:r>
            <w:r w:rsidR="007F7A05" w:rsidRPr="00B12329">
              <w:t xml:space="preserve">šanas noteikumi” </w:t>
            </w:r>
            <w:r w:rsidRPr="00B12329">
              <w:t>ietvaros.</w:t>
            </w:r>
          </w:p>
          <w:p w:rsidR="008B11EE" w:rsidRPr="00B12329" w:rsidRDefault="008B11EE" w:rsidP="00B42F90">
            <w:pPr>
              <w:pStyle w:val="naiskr"/>
              <w:spacing w:before="0" w:after="0"/>
              <w:jc w:val="both"/>
            </w:pPr>
          </w:p>
          <w:p w:rsidR="00DB3BCE" w:rsidRPr="00B12329" w:rsidRDefault="00C80717" w:rsidP="0095670B">
            <w:pPr>
              <w:pStyle w:val="naiskr"/>
              <w:spacing w:before="0" w:after="0"/>
              <w:jc w:val="both"/>
            </w:pPr>
            <w:r w:rsidRPr="00B12329">
              <w:t xml:space="preserve">VIAA </w:t>
            </w:r>
            <w:r w:rsidR="008B11EE" w:rsidRPr="00B12329">
              <w:t>ir i</w:t>
            </w:r>
            <w:r w:rsidR="0095670B" w:rsidRPr="00B12329">
              <w:t>esaistīta arī citu specifiskā</w:t>
            </w:r>
            <w:r w:rsidR="001C27FE" w:rsidRPr="00B12329">
              <w:t xml:space="preserve"> atbalsta mērķu īstenošanā saskaņā ar Ministru kabineta noteikum</w:t>
            </w:r>
            <w:r w:rsidR="00B53075" w:rsidRPr="00B12329">
              <w:t>os</w:t>
            </w:r>
            <w:r w:rsidR="008B11EE" w:rsidRPr="00B12329">
              <w:t xml:space="preserve"> par </w:t>
            </w:r>
            <w:r w:rsidR="00987536" w:rsidRPr="00B12329">
              <w:t xml:space="preserve">attiecīgā </w:t>
            </w:r>
            <w:r w:rsidR="008B11EE" w:rsidRPr="00B12329">
              <w:t xml:space="preserve">specifiskā atbalsta īstenošanu </w:t>
            </w:r>
            <w:r w:rsidR="001C27FE" w:rsidRPr="00B12329">
              <w:t>noteikto</w:t>
            </w:r>
            <w:r w:rsidR="00B53075" w:rsidRPr="00B12329">
              <w:t xml:space="preserve">. </w:t>
            </w:r>
          </w:p>
          <w:p w:rsidR="00D06839" w:rsidRPr="00B12329" w:rsidRDefault="00D06839" w:rsidP="0095670B">
            <w:pPr>
              <w:pStyle w:val="naiskr"/>
              <w:spacing w:before="0" w:after="0"/>
              <w:jc w:val="both"/>
              <w:rPr>
                <w:bCs/>
              </w:rPr>
            </w:pPr>
            <w:r w:rsidRPr="00B12329">
              <w:t xml:space="preserve">1. </w:t>
            </w:r>
            <w:r w:rsidR="00DB3BCE" w:rsidRPr="00B12329">
              <w:t xml:space="preserve">VIAA kā </w:t>
            </w:r>
            <w:r w:rsidR="00167ED8" w:rsidRPr="00B12329">
              <w:t xml:space="preserve">projekta iesniedzējs un </w:t>
            </w:r>
            <w:r w:rsidR="00494279" w:rsidRPr="00B12329">
              <w:t xml:space="preserve">finansējuma saņēmējs </w:t>
            </w:r>
            <w:r w:rsidR="008C51BB" w:rsidRPr="00B12329">
              <w:t xml:space="preserve">sadarbībā ar valsts, pašvaldību un atvasinātu publisku personu dibinātajām profesionālās izglītības iestādēm un koledžām </w:t>
            </w:r>
            <w:r w:rsidR="00494279" w:rsidRPr="00B12329">
              <w:t xml:space="preserve">īsteno pasākumu "Sākotnējās profesionālās izglītības programmu īstenošana Jauniešu garantijas ietvaros" </w:t>
            </w:r>
            <w:r w:rsidR="00DB3BCE" w:rsidRPr="00B12329">
              <w:t xml:space="preserve"> </w:t>
            </w:r>
            <w:r w:rsidR="008C51BB" w:rsidRPr="00B12329">
              <w:t xml:space="preserve">atbilstoši </w:t>
            </w:r>
            <w:r w:rsidR="00DB3BCE" w:rsidRPr="00B12329">
              <w:t>Ministru kabineta 2015.gada 28.aprīļa noteikum</w:t>
            </w:r>
            <w:r w:rsidR="008C51BB" w:rsidRPr="00B12329">
              <w:t>os</w:t>
            </w:r>
            <w:r w:rsidR="00494279" w:rsidRPr="00B12329">
              <w:t xml:space="preserve"> Nr.207 „</w:t>
            </w:r>
            <w:r w:rsidR="00DB3BCE" w:rsidRPr="00B12329">
              <w:rPr>
                <w:bCs/>
              </w:rPr>
              <w:t xml:space="preserve">Darbības programmas "Izaugsme un nodarbinātība" 7.2.1.specifiskā atbalsta mērķa "Palielināt nodarbinātībā, izglītībā vai apmācībās neiesaistītu jauniešu nodarbinātību un izglītības ieguvi Jauniešu garantijas ietvaros" pasākumu </w:t>
            </w:r>
            <w:r w:rsidR="00DB3BCE" w:rsidRPr="00B12329">
              <w:rPr>
                <w:bCs/>
              </w:rPr>
              <w:lastRenderedPageBreak/>
              <w:t>"Aktīvās darba tirgus politikas pasākumu īstenošana jauniešu bezdarbnieku nodarbinātības veicināšanai" un "Sākotnējās profesionālās izglītības programmu īstenošana Jauniešu garantijas ietvaros" īstenošanas noteikumi</w:t>
            </w:r>
            <w:r w:rsidR="00494279" w:rsidRPr="00B12329">
              <w:rPr>
                <w:bCs/>
              </w:rPr>
              <w:t>”</w:t>
            </w:r>
            <w:r w:rsidR="008C51BB" w:rsidRPr="00B12329">
              <w:rPr>
                <w:bCs/>
              </w:rPr>
              <w:t xml:space="preserve"> noteiktajam</w:t>
            </w:r>
            <w:r w:rsidRPr="00B12329">
              <w:rPr>
                <w:bCs/>
              </w:rPr>
              <w:t xml:space="preserve">. </w:t>
            </w:r>
          </w:p>
          <w:p w:rsidR="00DB3BCE" w:rsidRPr="00B12329" w:rsidRDefault="00D06839" w:rsidP="0095670B">
            <w:pPr>
              <w:pStyle w:val="naiskr"/>
              <w:spacing w:before="0" w:after="0"/>
              <w:jc w:val="both"/>
              <w:rPr>
                <w:bCs/>
              </w:rPr>
            </w:pPr>
            <w:r w:rsidRPr="00B12329">
              <w:rPr>
                <w:bCs/>
              </w:rPr>
              <w:t>2. V</w:t>
            </w:r>
            <w:r w:rsidR="008C51BB" w:rsidRPr="00B12329">
              <w:rPr>
                <w:bCs/>
              </w:rPr>
              <w:t xml:space="preserve">IAA </w:t>
            </w:r>
            <w:r w:rsidR="0048415C" w:rsidRPr="00B12329">
              <w:rPr>
                <w:bCs/>
              </w:rPr>
              <w:t xml:space="preserve">kā </w:t>
            </w:r>
            <w:r w:rsidR="00167ED8" w:rsidRPr="00B12329">
              <w:rPr>
                <w:bCs/>
              </w:rPr>
              <w:t xml:space="preserve">projekta iesniedzējs un </w:t>
            </w:r>
            <w:r w:rsidR="00BE45E5" w:rsidRPr="00B12329">
              <w:rPr>
                <w:bCs/>
              </w:rPr>
              <w:t xml:space="preserve">Eiropas Reģionālās attīstības fonda </w:t>
            </w:r>
            <w:r w:rsidR="008C51BB" w:rsidRPr="00B12329">
              <w:rPr>
                <w:bCs/>
              </w:rPr>
              <w:t>finansējuma saņēmē</w:t>
            </w:r>
            <w:r w:rsidR="00837FED" w:rsidRPr="00B12329">
              <w:rPr>
                <w:bCs/>
              </w:rPr>
              <w:t>j</w:t>
            </w:r>
            <w:r w:rsidRPr="00B12329">
              <w:rPr>
                <w:bCs/>
              </w:rPr>
              <w:t xml:space="preserve">s nodrošina </w:t>
            </w:r>
            <w:r w:rsidR="008C51BB" w:rsidRPr="00B12329">
              <w:t>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w:t>
            </w:r>
            <w:r w:rsidR="00167ED8" w:rsidRPr="00B12329">
              <w:t>nfrastruktūrā" 1.1.1.2. pasākuma</w:t>
            </w:r>
            <w:r w:rsidR="008C51BB" w:rsidRPr="00B12329">
              <w:t xml:space="preserve"> "Pēcdoktorantūras pētniecības atbalsts" </w:t>
            </w:r>
            <w:r w:rsidR="0048415C" w:rsidRPr="00B12329">
              <w:t>īstenošanu saskaņā ar Ministru kabineta 2016.gada 19.janvāra noteikumiem Nr.50 „</w:t>
            </w:r>
            <w:r w:rsidR="0048415C" w:rsidRPr="00B12329">
              <w:rPr>
                <w:bCs/>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p>
          <w:p w:rsidR="00F65ED8" w:rsidRPr="00B12329" w:rsidRDefault="00F65ED8" w:rsidP="0095670B">
            <w:pPr>
              <w:pStyle w:val="naiskr"/>
              <w:spacing w:before="0" w:after="0"/>
              <w:jc w:val="both"/>
              <w:rPr>
                <w:bCs/>
              </w:rPr>
            </w:pPr>
          </w:p>
          <w:p w:rsidR="0095670B" w:rsidRPr="00B12329" w:rsidRDefault="001C27FE" w:rsidP="0095670B">
            <w:pPr>
              <w:pStyle w:val="naiskr"/>
              <w:spacing w:before="0" w:after="0"/>
              <w:jc w:val="both"/>
            </w:pPr>
            <w:r w:rsidRPr="00B12329">
              <w:t>V</w:t>
            </w:r>
            <w:r w:rsidR="0095670B" w:rsidRPr="00B12329">
              <w:t xml:space="preserve">IAA </w:t>
            </w:r>
            <w:r w:rsidR="00C80717" w:rsidRPr="00B12329">
              <w:t xml:space="preserve">kā projekta iesniedzējs un </w:t>
            </w:r>
            <w:r w:rsidR="0095670B" w:rsidRPr="00B12329">
              <w:t xml:space="preserve">Eiropas Savienības fondu </w:t>
            </w:r>
            <w:r w:rsidR="00C80717" w:rsidRPr="00B12329">
              <w:t xml:space="preserve">finansējuma saņēmējs </w:t>
            </w:r>
            <w:r w:rsidR="0095670B" w:rsidRPr="00B12329">
              <w:t>pēc projekta apstiprināšanas un vienošanās noslēgšanas ar sadarbības iestādi – Centrālo finanšu un līgumu aģentūru īstenos šādus specifiskā atbalsta mērķus:</w:t>
            </w:r>
          </w:p>
          <w:p w:rsidR="006548ED" w:rsidRPr="00B12329" w:rsidRDefault="00B53075" w:rsidP="0095670B">
            <w:pPr>
              <w:pStyle w:val="naiskr"/>
              <w:spacing w:before="0" w:after="0"/>
              <w:jc w:val="both"/>
            </w:pPr>
            <w:r w:rsidRPr="00B12329">
              <w:t>1. Saskaņā ar Ministru kabineta 2016.gada 7.jūnija noteikumiem Nr.359 „D</w:t>
            </w:r>
            <w:r w:rsidR="00A82F22" w:rsidRPr="00B12329">
              <w:rPr>
                <w:bCs/>
              </w:rPr>
              <w:t>arbības programmas "Izaugsme un nodarbinātība" 8.3.5. specifiskā atbalsta mērķa "Uzlabot pieeju karjeras atbalstam izglītojamajiem vispārējās un profesionālās izglītības iestādēs" īstenošanas noteikumi”</w:t>
            </w:r>
            <w:r w:rsidR="0095670B" w:rsidRPr="00B12329">
              <w:rPr>
                <w:bCs/>
              </w:rPr>
              <w:t xml:space="preserve"> </w:t>
            </w:r>
            <w:r w:rsidRPr="00B12329">
              <w:rPr>
                <w:bCs/>
              </w:rPr>
              <w:t>VIAA</w:t>
            </w:r>
            <w:r w:rsidR="00C939F9" w:rsidRPr="00B12329">
              <w:rPr>
                <w:bCs/>
              </w:rPr>
              <w:t xml:space="preserve"> </w:t>
            </w:r>
            <w:r w:rsidR="00A82F22" w:rsidRPr="00B12329">
              <w:t xml:space="preserve">specifisko atbalstu </w:t>
            </w:r>
            <w:r w:rsidR="0095670B" w:rsidRPr="00B12329">
              <w:t xml:space="preserve">īstenos </w:t>
            </w:r>
            <w:r w:rsidR="00A82F22" w:rsidRPr="00B12329">
              <w:t>sadarbībā ar Valsts izglītības satura centru, pašvaldībām vai pašvaldību apvienībām vai izglītības pārvaldēm un valsts dibinātām profesionālās izglītības iestādēm, kurām ir piešķirts profesionālās izglītības kompetences centra statuss</w:t>
            </w:r>
            <w:r w:rsidR="0095670B" w:rsidRPr="00B12329">
              <w:t xml:space="preserve">. </w:t>
            </w:r>
          </w:p>
          <w:p w:rsidR="00DB3BCE" w:rsidRPr="00B12329" w:rsidRDefault="00C939F9" w:rsidP="00DB3BCE">
            <w:pPr>
              <w:pStyle w:val="naiskr"/>
              <w:spacing w:before="0" w:after="0"/>
              <w:jc w:val="both"/>
            </w:pPr>
            <w:r w:rsidRPr="00B12329">
              <w:t xml:space="preserve">2. Saskaņā ar </w:t>
            </w:r>
            <w:r w:rsidR="00B53075" w:rsidRPr="00B12329">
              <w:t>Ministru kabineta 2016.gada 15.jūlija noteikumiem Nr.474 „D</w:t>
            </w:r>
            <w:r w:rsidR="001C27FE" w:rsidRPr="00B12329">
              <w:t xml:space="preserve">arbības programmas "Izaugsme un nodarbinātība" prioritārā virziena "Izglītība, prasmes un mūžizglītība" 8.4.1. specifisko atbalsta mērķi "Pilnveidot nodarbināto personu profesionālo kompetenci" </w:t>
            </w:r>
            <w:r w:rsidR="00B53075" w:rsidRPr="00B12329">
              <w:t>VIAA  specifisko atbalstu</w:t>
            </w:r>
            <w:r w:rsidRPr="00B12329">
              <w:t xml:space="preserve"> </w:t>
            </w:r>
            <w:r w:rsidR="00B53075" w:rsidRPr="00B12329">
              <w:t>ī</w:t>
            </w:r>
            <w:r w:rsidR="00896D4F" w:rsidRPr="00B12329">
              <w:t>steno</w:t>
            </w:r>
            <w:r w:rsidR="00B53075" w:rsidRPr="00B12329">
              <w:t xml:space="preserve">s </w:t>
            </w:r>
            <w:r w:rsidR="00896D4F" w:rsidRPr="00B12329">
              <w:t>sadarbībā ar sadarb</w:t>
            </w:r>
            <w:r w:rsidR="00CD22CC" w:rsidRPr="00B12329">
              <w:t>ības partneriem</w:t>
            </w:r>
            <w:r w:rsidR="001C27FE" w:rsidRPr="00B12329">
              <w:t xml:space="preserve"> </w:t>
            </w:r>
            <w:r w:rsidR="00CD22CC" w:rsidRPr="00B12329">
              <w:t>– pašvaldībām, izglītības iestādēm un Nodarbinātības valsts aģentūru.</w:t>
            </w:r>
          </w:p>
        </w:tc>
      </w:tr>
      <w:tr w:rsidR="00B42F90" w:rsidRPr="002F0949" w:rsidTr="00B42F90">
        <w:tc>
          <w:tcPr>
            <w:tcW w:w="550" w:type="dxa"/>
            <w:tcBorders>
              <w:top w:val="single" w:sz="4" w:space="0" w:color="auto"/>
              <w:left w:val="nil"/>
              <w:bottom w:val="nil"/>
              <w:right w:val="nil"/>
            </w:tcBorders>
          </w:tcPr>
          <w:p w:rsidR="00B42F90" w:rsidRDefault="00B42F90"/>
        </w:tc>
        <w:tc>
          <w:tcPr>
            <w:tcW w:w="3141" w:type="dxa"/>
            <w:tcBorders>
              <w:top w:val="single" w:sz="4" w:space="0" w:color="auto"/>
              <w:left w:val="nil"/>
              <w:bottom w:val="nil"/>
              <w:right w:val="nil"/>
            </w:tcBorders>
          </w:tcPr>
          <w:p w:rsidR="00B42F90" w:rsidRDefault="00B42F90"/>
        </w:tc>
        <w:tc>
          <w:tcPr>
            <w:tcW w:w="5953" w:type="dxa"/>
            <w:tcBorders>
              <w:top w:val="single" w:sz="4" w:space="0" w:color="auto"/>
              <w:left w:val="nil"/>
              <w:bottom w:val="nil"/>
              <w:right w:val="nil"/>
            </w:tcBorders>
          </w:tcPr>
          <w:p w:rsidR="00B42F90" w:rsidRPr="00B12329" w:rsidRDefault="00B42F90"/>
        </w:tc>
      </w:tr>
    </w:tbl>
    <w:p w:rsidR="00734935" w:rsidRPr="00734935" w:rsidRDefault="00734935" w:rsidP="00734935">
      <w:pPr>
        <w:rPr>
          <w:vanish/>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402"/>
        <w:gridCol w:w="5783"/>
      </w:tblGrid>
      <w:tr w:rsidR="00887941" w:rsidRPr="005A17EA" w:rsidTr="00887941">
        <w:tc>
          <w:tcPr>
            <w:tcW w:w="9611" w:type="dxa"/>
            <w:gridSpan w:val="3"/>
          </w:tcPr>
          <w:p w:rsidR="00CC7E3F" w:rsidRPr="005A17EA" w:rsidRDefault="00CC7E3F" w:rsidP="00CC7E3F">
            <w:pPr>
              <w:ind w:right="57"/>
              <w:jc w:val="center"/>
              <w:rPr>
                <w:b/>
              </w:rPr>
            </w:pPr>
            <w:r w:rsidRPr="005A17EA">
              <w:rPr>
                <w:b/>
              </w:rPr>
              <w:t>II. Tiesību akta projekta ietekme uz sabiedrību, tautsaimniecības attīstību</w:t>
            </w:r>
          </w:p>
          <w:p w:rsidR="00CC7E3F" w:rsidRPr="005A17EA" w:rsidRDefault="00CC7E3F" w:rsidP="00CC7E3F">
            <w:pPr>
              <w:jc w:val="center"/>
            </w:pPr>
            <w:r w:rsidRPr="005A17EA">
              <w:rPr>
                <w:b/>
              </w:rPr>
              <w:t>un administratīvo slogu</w:t>
            </w:r>
          </w:p>
        </w:tc>
      </w:tr>
      <w:tr w:rsidR="00CC7E3F" w:rsidRPr="005A17EA" w:rsidTr="00887941">
        <w:tc>
          <w:tcPr>
            <w:tcW w:w="426" w:type="dxa"/>
          </w:tcPr>
          <w:p w:rsidR="00CC7E3F" w:rsidRPr="005A17EA" w:rsidRDefault="00CC7E3F" w:rsidP="000431D8">
            <w:r w:rsidRPr="005A17EA">
              <w:t>1.</w:t>
            </w:r>
          </w:p>
        </w:tc>
        <w:tc>
          <w:tcPr>
            <w:tcW w:w="3402" w:type="dxa"/>
          </w:tcPr>
          <w:p w:rsidR="00CC7E3F" w:rsidRPr="005A17EA" w:rsidRDefault="00CC7E3F" w:rsidP="000431D8">
            <w:r w:rsidRPr="005A17EA">
              <w:t>Sabiedrības mērķgrupas, kuras tiesiskais regulējums ietekmē vai varētu ietekmēt</w:t>
            </w:r>
          </w:p>
        </w:tc>
        <w:tc>
          <w:tcPr>
            <w:tcW w:w="5783" w:type="dxa"/>
          </w:tcPr>
          <w:p w:rsidR="00CC7E3F" w:rsidRPr="005A17EA" w:rsidRDefault="00DF7CC3" w:rsidP="00DF7CC3">
            <w:pPr>
              <w:ind w:right="57"/>
              <w:jc w:val="both"/>
            </w:pPr>
            <w:r w:rsidRPr="005A17EA">
              <w:t>I</w:t>
            </w:r>
            <w:r w:rsidR="008A3A0A" w:rsidRPr="005A17EA">
              <w:t>zglītības un zin</w:t>
            </w:r>
            <w:r w:rsidRPr="005A17EA">
              <w:t xml:space="preserve">ātnes ministrijas padotībā esošās profesionālās izglītības </w:t>
            </w:r>
            <w:r w:rsidR="008A3A0A" w:rsidRPr="005A17EA">
              <w:t>iestāde</w:t>
            </w:r>
            <w:r w:rsidRPr="005A17EA">
              <w:t xml:space="preserve">s. </w:t>
            </w:r>
          </w:p>
        </w:tc>
      </w:tr>
      <w:tr w:rsidR="00CC7E3F" w:rsidRPr="005A17EA" w:rsidTr="00887941">
        <w:tc>
          <w:tcPr>
            <w:tcW w:w="426" w:type="dxa"/>
          </w:tcPr>
          <w:p w:rsidR="00CC7E3F" w:rsidRPr="005A17EA" w:rsidRDefault="00CC7E3F" w:rsidP="000431D8">
            <w:r w:rsidRPr="005A17EA">
              <w:lastRenderedPageBreak/>
              <w:t>2.</w:t>
            </w:r>
          </w:p>
        </w:tc>
        <w:tc>
          <w:tcPr>
            <w:tcW w:w="3402" w:type="dxa"/>
          </w:tcPr>
          <w:p w:rsidR="00CC7E3F" w:rsidRPr="005A17EA" w:rsidRDefault="00CC7E3F" w:rsidP="000431D8">
            <w:r w:rsidRPr="005A17EA">
              <w:t>Tiesiskā regulējuma ietekme uz tautsaimniecību un administratīvo slogu</w:t>
            </w:r>
          </w:p>
        </w:tc>
        <w:tc>
          <w:tcPr>
            <w:tcW w:w="5783" w:type="dxa"/>
          </w:tcPr>
          <w:p w:rsidR="00CC7E3F" w:rsidRPr="005A17EA" w:rsidRDefault="00DF7CC3" w:rsidP="00DF7CC3">
            <w:pPr>
              <w:shd w:val="clear" w:color="auto" w:fill="FFFFFF"/>
              <w:jc w:val="both"/>
            </w:pPr>
            <w:r w:rsidRPr="005A17EA">
              <w:t>G</w:t>
            </w:r>
            <w:r w:rsidR="00CC7E3F" w:rsidRPr="005A17EA">
              <w:t>r</w:t>
            </w:r>
            <w:r w:rsidRPr="005A17EA">
              <w:t>ozījum</w:t>
            </w:r>
            <w:r w:rsidR="00CC7E3F" w:rsidRPr="005A17EA">
              <w:t>s Noteikumos</w:t>
            </w:r>
            <w:r w:rsidR="008A3A0A" w:rsidRPr="005A17EA">
              <w:t xml:space="preserve"> Nr.934</w:t>
            </w:r>
            <w:r w:rsidRPr="005A17EA">
              <w:t xml:space="preserve"> </w:t>
            </w:r>
            <w:r w:rsidR="00CC7E3F" w:rsidRPr="005A17EA">
              <w:t>ļaus</w:t>
            </w:r>
            <w:r w:rsidR="008A3A0A" w:rsidRPr="005A17EA">
              <w:t xml:space="preserve"> VIAA īstenot </w:t>
            </w:r>
            <w:r w:rsidR="008A3A0A" w:rsidRPr="005A17EA">
              <w:rPr>
                <w:bCs/>
              </w:rPr>
              <w:t>MK noteikum</w:t>
            </w:r>
            <w:r w:rsidRPr="005A17EA">
              <w:rPr>
                <w:bCs/>
              </w:rPr>
              <w:t>os</w:t>
            </w:r>
            <w:r w:rsidR="008A3A0A" w:rsidRPr="005A17EA">
              <w:rPr>
                <w:bCs/>
              </w:rPr>
              <w:t xml:space="preserve"> Nr.249 noteiktās </w:t>
            </w:r>
            <w:r w:rsidR="008A3A0A" w:rsidRPr="005A17EA">
              <w:t xml:space="preserve">sadarbības partnera funkcijas. </w:t>
            </w:r>
          </w:p>
        </w:tc>
      </w:tr>
      <w:tr w:rsidR="00CC7E3F" w:rsidRPr="005A17EA" w:rsidTr="00887941">
        <w:tc>
          <w:tcPr>
            <w:tcW w:w="426" w:type="dxa"/>
          </w:tcPr>
          <w:p w:rsidR="00CC7E3F" w:rsidRPr="005A17EA" w:rsidRDefault="00CC7E3F" w:rsidP="000431D8">
            <w:r w:rsidRPr="005A17EA">
              <w:t>3.</w:t>
            </w:r>
          </w:p>
        </w:tc>
        <w:tc>
          <w:tcPr>
            <w:tcW w:w="3402" w:type="dxa"/>
          </w:tcPr>
          <w:p w:rsidR="00CC7E3F" w:rsidRPr="005A17EA" w:rsidRDefault="00CC7E3F" w:rsidP="000431D8">
            <w:r w:rsidRPr="005A17EA">
              <w:t>Administratīvo izmaksu monetārs novērtējums</w:t>
            </w:r>
          </w:p>
        </w:tc>
        <w:tc>
          <w:tcPr>
            <w:tcW w:w="5783" w:type="dxa"/>
          </w:tcPr>
          <w:p w:rsidR="00CC7E3F" w:rsidRPr="005A17EA" w:rsidRDefault="00CC7E3F" w:rsidP="00CC7E3F">
            <w:pPr>
              <w:jc w:val="both"/>
            </w:pPr>
            <w:r w:rsidRPr="005A17EA">
              <w:t xml:space="preserve">Projekts šo jomu neskar. </w:t>
            </w:r>
          </w:p>
        </w:tc>
      </w:tr>
      <w:tr w:rsidR="00CC7E3F" w:rsidRPr="005A17EA" w:rsidTr="00887941">
        <w:tc>
          <w:tcPr>
            <w:tcW w:w="426" w:type="dxa"/>
          </w:tcPr>
          <w:p w:rsidR="00CC7E3F" w:rsidRPr="005A17EA" w:rsidRDefault="00CC7E3F" w:rsidP="000431D8">
            <w:r w:rsidRPr="005A17EA">
              <w:t>4.</w:t>
            </w:r>
          </w:p>
        </w:tc>
        <w:tc>
          <w:tcPr>
            <w:tcW w:w="3402" w:type="dxa"/>
          </w:tcPr>
          <w:p w:rsidR="00CC7E3F" w:rsidRPr="005A17EA" w:rsidRDefault="00CC7E3F" w:rsidP="000431D8">
            <w:r w:rsidRPr="005A17EA">
              <w:t>Cita informācija</w:t>
            </w:r>
          </w:p>
        </w:tc>
        <w:tc>
          <w:tcPr>
            <w:tcW w:w="5783" w:type="dxa"/>
          </w:tcPr>
          <w:p w:rsidR="00CC7E3F" w:rsidRPr="005A17EA" w:rsidRDefault="00CC7E3F" w:rsidP="00CC7E3F">
            <w:pPr>
              <w:jc w:val="both"/>
            </w:pPr>
            <w:r w:rsidRPr="005A17EA">
              <w:t>Nav</w:t>
            </w:r>
          </w:p>
        </w:tc>
      </w:tr>
    </w:tbl>
    <w:p w:rsidR="002724FB" w:rsidRDefault="002724FB" w:rsidP="002724FB"/>
    <w:p w:rsidR="00CC7E3F" w:rsidRPr="002F0949" w:rsidRDefault="00CC7E3F" w:rsidP="002724FB">
      <w:pPr>
        <w:rPr>
          <w:vanish/>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23"/>
        <w:gridCol w:w="2574"/>
        <w:gridCol w:w="1910"/>
        <w:gridCol w:w="4295"/>
      </w:tblGrid>
      <w:tr w:rsidR="00653CEB" w:rsidRPr="002F0949" w:rsidTr="00F955CC">
        <w:tc>
          <w:tcPr>
            <w:tcW w:w="9640" w:type="dxa"/>
            <w:gridSpan w:val="5"/>
          </w:tcPr>
          <w:p w:rsidR="00653CEB" w:rsidRPr="002F0949" w:rsidRDefault="00653CEB" w:rsidP="00B655FF">
            <w:pPr>
              <w:ind w:right="-24"/>
              <w:jc w:val="center"/>
              <w:rPr>
                <w:b/>
                <w:bCs/>
              </w:rPr>
            </w:pPr>
            <w:r w:rsidRPr="002F0949">
              <w:rPr>
                <w:b/>
                <w:bCs/>
              </w:rPr>
              <w:t>IV. Tiesību akta projekta ietekme uz spēkā esošo tiesību normu sistēmu</w:t>
            </w:r>
          </w:p>
          <w:p w:rsidR="00653CEB" w:rsidRPr="002F0949" w:rsidRDefault="00653CEB" w:rsidP="002C7F1E">
            <w:pPr>
              <w:jc w:val="center"/>
              <w:rPr>
                <w:b/>
                <w:bCs/>
              </w:rPr>
            </w:pPr>
          </w:p>
        </w:tc>
      </w:tr>
      <w:tr w:rsidR="00653CEB" w:rsidRPr="009004C9" w:rsidTr="00F955CC">
        <w:tc>
          <w:tcPr>
            <w:tcW w:w="538" w:type="dxa"/>
          </w:tcPr>
          <w:p w:rsidR="00653CEB" w:rsidRPr="009004C9" w:rsidRDefault="00653CEB" w:rsidP="002C7F1E">
            <w:pPr>
              <w:jc w:val="both"/>
            </w:pPr>
            <w:r w:rsidRPr="009004C9">
              <w:t>1.</w:t>
            </w:r>
          </w:p>
        </w:tc>
        <w:tc>
          <w:tcPr>
            <w:tcW w:w="2897" w:type="dxa"/>
            <w:gridSpan w:val="2"/>
            <w:shd w:val="clear" w:color="auto" w:fill="auto"/>
          </w:tcPr>
          <w:p w:rsidR="00653CEB" w:rsidRPr="009004C9" w:rsidRDefault="00653CEB" w:rsidP="002C7F1E">
            <w:pPr>
              <w:jc w:val="both"/>
            </w:pPr>
            <w:r w:rsidRPr="009004C9">
              <w:t>Nepieciešamie saistītie tiesību aktu projekti</w:t>
            </w:r>
          </w:p>
        </w:tc>
        <w:tc>
          <w:tcPr>
            <w:tcW w:w="6205" w:type="dxa"/>
            <w:gridSpan w:val="2"/>
            <w:shd w:val="clear" w:color="auto" w:fill="auto"/>
          </w:tcPr>
          <w:p w:rsidR="00AF0002" w:rsidRPr="009004C9" w:rsidRDefault="008878E0" w:rsidP="005814EE">
            <w:pPr>
              <w:ind w:right="-108"/>
              <w:jc w:val="both"/>
            </w:pPr>
            <w:r w:rsidRPr="009004C9">
              <w:t xml:space="preserve">Ministru kabineta </w:t>
            </w:r>
            <w:r w:rsidR="006E4B13" w:rsidRPr="009004C9">
              <w:t xml:space="preserve">2016.gada 19.aprīļa </w:t>
            </w:r>
            <w:r w:rsidRPr="009004C9">
              <w:t>noteikumi</w:t>
            </w:r>
            <w:r w:rsidR="006E4B13" w:rsidRPr="009004C9">
              <w:t xml:space="preserve"> Nr.249 </w:t>
            </w:r>
            <w:r w:rsidRPr="009004C9">
              <w:t>„Darbības progra</w:t>
            </w:r>
            <w:r w:rsidR="00D573AC" w:rsidRPr="009004C9">
              <w:t>mmas "Izaugsme un nodarbinātība”</w:t>
            </w:r>
            <w:r w:rsidRPr="009004C9">
              <w:t xml:space="preserve"> 8.</w:t>
            </w:r>
            <w:r w:rsidR="00D573AC" w:rsidRPr="009004C9">
              <w:t>1.3. specifiskā atbalsta mērķa “</w:t>
            </w:r>
            <w:r w:rsidRPr="009004C9">
              <w:t>Palielināt modernizēto profesio</w:t>
            </w:r>
            <w:r w:rsidR="00D573AC" w:rsidRPr="009004C9">
              <w:t>nālās izglītības iestāžu skaitu”</w:t>
            </w:r>
            <w:r w:rsidRPr="009004C9">
              <w:t xml:space="preserve"> īstenošanas noteikumi”</w:t>
            </w:r>
            <w:r w:rsidR="005814EE">
              <w:t xml:space="preserve">. </w:t>
            </w:r>
          </w:p>
        </w:tc>
      </w:tr>
      <w:tr w:rsidR="00653CEB" w:rsidRPr="009004C9" w:rsidTr="005814EE">
        <w:tc>
          <w:tcPr>
            <w:tcW w:w="538" w:type="dxa"/>
            <w:tcBorders>
              <w:bottom w:val="single" w:sz="4" w:space="0" w:color="auto"/>
            </w:tcBorders>
          </w:tcPr>
          <w:p w:rsidR="00653CEB" w:rsidRPr="009004C9" w:rsidRDefault="00653CEB" w:rsidP="002C7F1E">
            <w:pPr>
              <w:jc w:val="both"/>
            </w:pPr>
            <w:r w:rsidRPr="009004C9">
              <w:t xml:space="preserve">2. </w:t>
            </w:r>
          </w:p>
        </w:tc>
        <w:tc>
          <w:tcPr>
            <w:tcW w:w="2897" w:type="dxa"/>
            <w:gridSpan w:val="2"/>
            <w:tcBorders>
              <w:bottom w:val="single" w:sz="4" w:space="0" w:color="auto"/>
            </w:tcBorders>
            <w:shd w:val="clear" w:color="auto" w:fill="auto"/>
          </w:tcPr>
          <w:p w:rsidR="00653CEB" w:rsidRPr="009004C9" w:rsidRDefault="00653CEB" w:rsidP="002C7F1E">
            <w:pPr>
              <w:jc w:val="both"/>
            </w:pPr>
            <w:r w:rsidRPr="009004C9">
              <w:t>Atbildīgā institūcija</w:t>
            </w:r>
          </w:p>
        </w:tc>
        <w:tc>
          <w:tcPr>
            <w:tcW w:w="6205" w:type="dxa"/>
            <w:gridSpan w:val="2"/>
            <w:tcBorders>
              <w:bottom w:val="single" w:sz="4" w:space="0" w:color="auto"/>
            </w:tcBorders>
            <w:shd w:val="clear" w:color="auto" w:fill="auto"/>
          </w:tcPr>
          <w:p w:rsidR="00653CEB" w:rsidRPr="009004C9" w:rsidRDefault="00653CEB" w:rsidP="002C7F1E">
            <w:pPr>
              <w:ind w:right="142"/>
              <w:jc w:val="both"/>
            </w:pPr>
            <w:r w:rsidRPr="009004C9">
              <w:t>Izglītības un zinātnes ministrija.</w:t>
            </w:r>
          </w:p>
        </w:tc>
      </w:tr>
      <w:tr w:rsidR="00653CEB" w:rsidRPr="009004C9" w:rsidTr="005814EE">
        <w:tc>
          <w:tcPr>
            <w:tcW w:w="538" w:type="dxa"/>
            <w:tcBorders>
              <w:bottom w:val="single" w:sz="4" w:space="0" w:color="auto"/>
            </w:tcBorders>
          </w:tcPr>
          <w:p w:rsidR="00653CEB" w:rsidRPr="009004C9" w:rsidRDefault="00653CEB" w:rsidP="002C7F1E">
            <w:r w:rsidRPr="009004C9">
              <w:t>3.</w:t>
            </w:r>
          </w:p>
        </w:tc>
        <w:tc>
          <w:tcPr>
            <w:tcW w:w="2897" w:type="dxa"/>
            <w:gridSpan w:val="2"/>
            <w:tcBorders>
              <w:bottom w:val="single" w:sz="4" w:space="0" w:color="auto"/>
            </w:tcBorders>
            <w:shd w:val="clear" w:color="auto" w:fill="auto"/>
          </w:tcPr>
          <w:p w:rsidR="00653CEB" w:rsidRPr="009004C9" w:rsidRDefault="00653CEB" w:rsidP="002C7F1E">
            <w:r w:rsidRPr="009004C9">
              <w:t>Cita informācija</w:t>
            </w:r>
          </w:p>
        </w:tc>
        <w:tc>
          <w:tcPr>
            <w:tcW w:w="6205" w:type="dxa"/>
            <w:gridSpan w:val="2"/>
            <w:tcBorders>
              <w:bottom w:val="single" w:sz="4" w:space="0" w:color="auto"/>
            </w:tcBorders>
            <w:shd w:val="clear" w:color="auto" w:fill="auto"/>
          </w:tcPr>
          <w:p w:rsidR="00653CEB" w:rsidRPr="009004C9" w:rsidRDefault="008878E0" w:rsidP="008878E0">
            <w:pPr>
              <w:pStyle w:val="naisc"/>
              <w:spacing w:before="0" w:after="0"/>
              <w:jc w:val="both"/>
            </w:pPr>
            <w:r w:rsidRPr="009004C9">
              <w:t>Nav.</w:t>
            </w:r>
          </w:p>
        </w:tc>
      </w:tr>
      <w:tr w:rsidR="005814EE" w:rsidRPr="009004C9" w:rsidTr="005814EE">
        <w:tc>
          <w:tcPr>
            <w:tcW w:w="538" w:type="dxa"/>
            <w:tcBorders>
              <w:top w:val="single" w:sz="4" w:space="0" w:color="auto"/>
              <w:left w:val="nil"/>
              <w:bottom w:val="single" w:sz="4" w:space="0" w:color="auto"/>
              <w:right w:val="nil"/>
            </w:tcBorders>
          </w:tcPr>
          <w:p w:rsidR="005814EE" w:rsidRPr="009004C9" w:rsidRDefault="005814EE" w:rsidP="002C7F1E"/>
        </w:tc>
        <w:tc>
          <w:tcPr>
            <w:tcW w:w="2897" w:type="dxa"/>
            <w:gridSpan w:val="2"/>
            <w:tcBorders>
              <w:top w:val="single" w:sz="4" w:space="0" w:color="auto"/>
              <w:left w:val="nil"/>
              <w:bottom w:val="single" w:sz="4" w:space="0" w:color="auto"/>
              <w:right w:val="nil"/>
            </w:tcBorders>
            <w:shd w:val="clear" w:color="auto" w:fill="auto"/>
          </w:tcPr>
          <w:p w:rsidR="005814EE" w:rsidRPr="009004C9" w:rsidRDefault="005814EE" w:rsidP="002C7F1E"/>
        </w:tc>
        <w:tc>
          <w:tcPr>
            <w:tcW w:w="6205" w:type="dxa"/>
            <w:gridSpan w:val="2"/>
            <w:tcBorders>
              <w:top w:val="single" w:sz="4" w:space="0" w:color="auto"/>
              <w:left w:val="nil"/>
              <w:bottom w:val="single" w:sz="4" w:space="0" w:color="auto"/>
              <w:right w:val="nil"/>
            </w:tcBorders>
            <w:shd w:val="clear" w:color="auto" w:fill="auto"/>
          </w:tcPr>
          <w:p w:rsidR="005814EE" w:rsidRPr="009004C9" w:rsidRDefault="005814EE" w:rsidP="008878E0">
            <w:pPr>
              <w:pStyle w:val="naisc"/>
              <w:spacing w:before="0" w:after="0"/>
              <w:jc w:val="both"/>
            </w:pPr>
          </w:p>
        </w:tc>
      </w:tr>
      <w:tr w:rsidR="0046430F" w:rsidRPr="009004C9" w:rsidTr="005814EE">
        <w:tblPrEx>
          <w:tblCellMar>
            <w:top w:w="28" w:type="dxa"/>
            <w:left w:w="28" w:type="dxa"/>
            <w:bottom w:w="28" w:type="dxa"/>
            <w:right w:w="28" w:type="dxa"/>
          </w:tblCellMar>
          <w:tblLook w:val="0000" w:firstRow="0" w:lastRow="0" w:firstColumn="0" w:lastColumn="0" w:noHBand="0" w:noVBand="0"/>
        </w:tblPrEx>
        <w:tc>
          <w:tcPr>
            <w:tcW w:w="9640" w:type="dxa"/>
            <w:gridSpan w:val="5"/>
            <w:tcBorders>
              <w:top w:val="single" w:sz="4" w:space="0" w:color="auto"/>
            </w:tcBorders>
          </w:tcPr>
          <w:p w:rsidR="0046430F" w:rsidRPr="009004C9" w:rsidRDefault="0046430F" w:rsidP="007D099D">
            <w:pPr>
              <w:pStyle w:val="naisnod"/>
              <w:spacing w:before="0" w:after="0"/>
              <w:ind w:left="57" w:right="57"/>
            </w:pPr>
            <w:r w:rsidRPr="009004C9">
              <w:t>VII. Tiesību akta projekta izpildes nodrošināšana un tās ietekme uz institūcijām</w:t>
            </w:r>
          </w:p>
        </w:tc>
      </w:tr>
      <w:tr w:rsidR="0023436E" w:rsidRPr="00CB27DA" w:rsidTr="00A0604F">
        <w:tblPrEx>
          <w:tblCellMar>
            <w:top w:w="28" w:type="dxa"/>
            <w:left w:w="28" w:type="dxa"/>
            <w:bottom w:w="28" w:type="dxa"/>
            <w:right w:w="28" w:type="dxa"/>
          </w:tblCellMar>
          <w:tblLook w:val="0000" w:firstRow="0" w:lastRow="0" w:firstColumn="0" w:lastColumn="0" w:noHBand="0" w:noVBand="0"/>
        </w:tblPrEx>
        <w:trPr>
          <w:trHeight w:val="427"/>
        </w:trPr>
        <w:tc>
          <w:tcPr>
            <w:tcW w:w="861" w:type="dxa"/>
            <w:gridSpan w:val="2"/>
          </w:tcPr>
          <w:p w:rsidR="0023436E" w:rsidRPr="00CB27DA" w:rsidRDefault="0023436E" w:rsidP="007D099D">
            <w:pPr>
              <w:pStyle w:val="naisnod"/>
              <w:spacing w:before="0" w:after="0"/>
              <w:ind w:left="57" w:right="57"/>
              <w:jc w:val="left"/>
              <w:rPr>
                <w:b w:val="0"/>
              </w:rPr>
            </w:pPr>
            <w:r w:rsidRPr="00CB27DA">
              <w:rPr>
                <w:b w:val="0"/>
              </w:rPr>
              <w:t>1.</w:t>
            </w:r>
          </w:p>
        </w:tc>
        <w:tc>
          <w:tcPr>
            <w:tcW w:w="4484" w:type="dxa"/>
            <w:gridSpan w:val="2"/>
          </w:tcPr>
          <w:p w:rsidR="0023436E" w:rsidRPr="00CB27DA" w:rsidRDefault="001A4066" w:rsidP="007D099D">
            <w:pPr>
              <w:pStyle w:val="naisf"/>
              <w:spacing w:before="0" w:after="0"/>
              <w:ind w:left="57" w:right="57" w:firstLine="0"/>
              <w:jc w:val="left"/>
            </w:pPr>
            <w:r w:rsidRPr="00CB27DA">
              <w:t>P</w:t>
            </w:r>
            <w:r w:rsidR="0023436E" w:rsidRPr="00CB27DA">
              <w:t xml:space="preserve">rojekta izpildē iesaistītās institūcijas </w:t>
            </w:r>
          </w:p>
        </w:tc>
        <w:tc>
          <w:tcPr>
            <w:tcW w:w="4295" w:type="dxa"/>
          </w:tcPr>
          <w:p w:rsidR="0023436E" w:rsidRPr="00CB27DA" w:rsidRDefault="003111F1" w:rsidP="001A3CD4">
            <w:pPr>
              <w:pStyle w:val="naisnod"/>
              <w:spacing w:before="0" w:after="0"/>
              <w:ind w:left="57" w:right="57"/>
              <w:jc w:val="both"/>
              <w:rPr>
                <w:b w:val="0"/>
              </w:rPr>
            </w:pPr>
            <w:r>
              <w:rPr>
                <w:b w:val="0"/>
                <w:iCs/>
              </w:rPr>
              <w:t>V</w:t>
            </w:r>
            <w:r w:rsidR="001A3CD4">
              <w:rPr>
                <w:b w:val="0"/>
                <w:iCs/>
              </w:rPr>
              <w:t>IAA u</w:t>
            </w:r>
            <w:r w:rsidR="009A2F88">
              <w:rPr>
                <w:b w:val="0"/>
                <w:iCs/>
              </w:rPr>
              <w:t>n Izglītības un zinātnes ministrija.</w:t>
            </w:r>
          </w:p>
        </w:tc>
      </w:tr>
      <w:tr w:rsidR="0023436E" w:rsidRPr="00CB27DA" w:rsidTr="00A0604F">
        <w:tblPrEx>
          <w:tblCellMar>
            <w:top w:w="28" w:type="dxa"/>
            <w:left w:w="28" w:type="dxa"/>
            <w:bottom w:w="28" w:type="dxa"/>
            <w:right w:w="28" w:type="dxa"/>
          </w:tblCellMar>
          <w:tblLook w:val="0000" w:firstRow="0" w:lastRow="0" w:firstColumn="0" w:lastColumn="0" w:noHBand="0" w:noVBand="0"/>
        </w:tblPrEx>
        <w:trPr>
          <w:trHeight w:val="463"/>
        </w:trPr>
        <w:tc>
          <w:tcPr>
            <w:tcW w:w="861" w:type="dxa"/>
            <w:gridSpan w:val="2"/>
          </w:tcPr>
          <w:p w:rsidR="0023436E" w:rsidRPr="00CB27DA" w:rsidRDefault="0023436E" w:rsidP="007D099D">
            <w:pPr>
              <w:pStyle w:val="naisnod"/>
              <w:spacing w:before="0" w:after="0"/>
              <w:ind w:left="57" w:right="57"/>
              <w:jc w:val="left"/>
              <w:rPr>
                <w:b w:val="0"/>
              </w:rPr>
            </w:pPr>
            <w:r w:rsidRPr="00CB27DA">
              <w:rPr>
                <w:b w:val="0"/>
              </w:rPr>
              <w:t>2.</w:t>
            </w:r>
          </w:p>
        </w:tc>
        <w:tc>
          <w:tcPr>
            <w:tcW w:w="4484" w:type="dxa"/>
            <w:gridSpan w:val="2"/>
          </w:tcPr>
          <w:p w:rsidR="00E66B11" w:rsidRPr="00CB27DA" w:rsidRDefault="00E66B11" w:rsidP="00E66B11">
            <w:r w:rsidRPr="00CB27DA">
              <w:t xml:space="preserve">Projekta izpildes ietekme uz pārvaldes funkcijām un institucionālo struktūru. </w:t>
            </w:r>
          </w:p>
          <w:p w:rsidR="0023436E" w:rsidRPr="00CB27DA" w:rsidRDefault="00E66B11" w:rsidP="00E66B11">
            <w:pPr>
              <w:pStyle w:val="naisf"/>
              <w:spacing w:before="0" w:after="0"/>
              <w:ind w:left="57" w:right="57" w:firstLine="0"/>
              <w:jc w:val="left"/>
            </w:pPr>
            <w:r w:rsidRPr="00CB27DA">
              <w:t>Jaunu institūciju izveide, esošu institūciju likvidācija vai reorganizācija, to ietekme uz institūcijas cilvēkresursiem</w:t>
            </w:r>
          </w:p>
        </w:tc>
        <w:tc>
          <w:tcPr>
            <w:tcW w:w="4295" w:type="dxa"/>
          </w:tcPr>
          <w:p w:rsidR="00BB51FF" w:rsidRDefault="009D64FE" w:rsidP="000B3CF9">
            <w:pPr>
              <w:pStyle w:val="naisnod"/>
              <w:spacing w:before="0" w:after="0"/>
              <w:ind w:left="57" w:right="57"/>
              <w:jc w:val="both"/>
              <w:rPr>
                <w:b w:val="0"/>
                <w:iCs/>
              </w:rPr>
            </w:pPr>
            <w:r w:rsidRPr="00CB27DA">
              <w:rPr>
                <w:b w:val="0"/>
                <w:iCs/>
              </w:rPr>
              <w:t xml:space="preserve">Tiek </w:t>
            </w:r>
            <w:r w:rsidR="00156C32">
              <w:rPr>
                <w:b w:val="0"/>
                <w:iCs/>
              </w:rPr>
              <w:t>papildinātas</w:t>
            </w:r>
            <w:r w:rsidRPr="00CB27DA">
              <w:rPr>
                <w:b w:val="0"/>
                <w:iCs/>
              </w:rPr>
              <w:t xml:space="preserve"> </w:t>
            </w:r>
            <w:r w:rsidR="00482C03">
              <w:rPr>
                <w:b w:val="0"/>
                <w:iCs/>
              </w:rPr>
              <w:t>V</w:t>
            </w:r>
            <w:r w:rsidR="001A3CD4">
              <w:rPr>
                <w:b w:val="0"/>
                <w:iCs/>
              </w:rPr>
              <w:t xml:space="preserve">IAA </w:t>
            </w:r>
            <w:r w:rsidR="00482C03">
              <w:rPr>
                <w:b w:val="0"/>
                <w:iCs/>
              </w:rPr>
              <w:t>funkcijas</w:t>
            </w:r>
            <w:r w:rsidR="005814EE">
              <w:rPr>
                <w:b w:val="0"/>
                <w:iCs/>
              </w:rPr>
              <w:t xml:space="preserve">. </w:t>
            </w:r>
          </w:p>
          <w:p w:rsidR="007C0EF2" w:rsidRPr="00CB27DA" w:rsidRDefault="002D3865" w:rsidP="00A421FC">
            <w:pPr>
              <w:pStyle w:val="naisnod"/>
              <w:spacing w:before="0" w:after="0"/>
              <w:ind w:left="57" w:right="57"/>
              <w:jc w:val="both"/>
              <w:rPr>
                <w:b w:val="0"/>
                <w:i/>
                <w:iCs/>
              </w:rPr>
            </w:pPr>
            <w:r>
              <w:rPr>
                <w:b w:val="0"/>
                <w:iCs/>
              </w:rPr>
              <w:t>Noteikumu p</w:t>
            </w:r>
            <w:r w:rsidR="00B420EF">
              <w:rPr>
                <w:b w:val="0"/>
                <w:iCs/>
              </w:rPr>
              <w:t xml:space="preserve">rojektā ietvertās funkcijas tiks nodrošinātas esošo cilvēkresursu ietvaros. </w:t>
            </w:r>
          </w:p>
        </w:tc>
      </w:tr>
      <w:tr w:rsidR="0023436E" w:rsidRPr="00CB27DA" w:rsidTr="00A0604F">
        <w:tblPrEx>
          <w:tblCellMar>
            <w:top w:w="28" w:type="dxa"/>
            <w:left w:w="28" w:type="dxa"/>
            <w:bottom w:w="28" w:type="dxa"/>
            <w:right w:w="28" w:type="dxa"/>
          </w:tblCellMar>
          <w:tblLook w:val="0000" w:firstRow="0" w:lastRow="0" w:firstColumn="0" w:lastColumn="0" w:noHBand="0" w:noVBand="0"/>
        </w:tblPrEx>
        <w:trPr>
          <w:trHeight w:val="476"/>
        </w:trPr>
        <w:tc>
          <w:tcPr>
            <w:tcW w:w="861" w:type="dxa"/>
            <w:gridSpan w:val="2"/>
          </w:tcPr>
          <w:p w:rsidR="0023436E" w:rsidRPr="00CB27DA" w:rsidRDefault="00E66B11" w:rsidP="007D099D">
            <w:pPr>
              <w:pStyle w:val="naiskr"/>
              <w:spacing w:before="0" w:after="0"/>
              <w:ind w:left="57" w:right="57"/>
            </w:pPr>
            <w:r w:rsidRPr="00CB27DA">
              <w:t>3.</w:t>
            </w:r>
          </w:p>
        </w:tc>
        <w:tc>
          <w:tcPr>
            <w:tcW w:w="4484" w:type="dxa"/>
            <w:gridSpan w:val="2"/>
          </w:tcPr>
          <w:p w:rsidR="0023436E" w:rsidRPr="00CB27DA" w:rsidRDefault="006C4607" w:rsidP="007D099D">
            <w:pPr>
              <w:pStyle w:val="naiskr"/>
              <w:spacing w:before="0" w:after="0"/>
              <w:ind w:left="57" w:right="57"/>
            </w:pPr>
            <w:r w:rsidRPr="00CB27DA">
              <w:t>Cita informācija</w:t>
            </w:r>
          </w:p>
        </w:tc>
        <w:tc>
          <w:tcPr>
            <w:tcW w:w="4295" w:type="dxa"/>
          </w:tcPr>
          <w:p w:rsidR="0023436E" w:rsidRPr="00CB27DA" w:rsidRDefault="0023436E" w:rsidP="007D099D">
            <w:pPr>
              <w:pStyle w:val="naiskr"/>
              <w:spacing w:before="0" w:after="0"/>
              <w:ind w:left="57" w:right="57"/>
            </w:pPr>
            <w:r w:rsidRPr="00CB27DA">
              <w:t>Nav</w:t>
            </w:r>
            <w:r w:rsidR="00C06DA0" w:rsidRPr="00CB27DA">
              <w:t>.</w:t>
            </w:r>
          </w:p>
        </w:tc>
      </w:tr>
    </w:tbl>
    <w:p w:rsidR="00EE7D7D" w:rsidRPr="00CB27DA" w:rsidRDefault="00EE7D7D" w:rsidP="00983AF9">
      <w:pPr>
        <w:pStyle w:val="naisf"/>
        <w:tabs>
          <w:tab w:val="left" w:pos="5760"/>
        </w:tabs>
        <w:spacing w:before="0" w:after="0"/>
        <w:ind w:firstLine="0"/>
      </w:pPr>
    </w:p>
    <w:p w:rsidR="00E14693" w:rsidRPr="00CB27DA" w:rsidRDefault="003111F1" w:rsidP="00E14693">
      <w:pPr>
        <w:pStyle w:val="naislab"/>
        <w:spacing w:before="0" w:after="0"/>
        <w:ind w:left="720"/>
        <w:jc w:val="both"/>
        <w:outlineLvl w:val="0"/>
      </w:pPr>
      <w:r>
        <w:t xml:space="preserve">Anotācijas </w:t>
      </w:r>
      <w:r w:rsidRPr="003068B3">
        <w:t>III. un</w:t>
      </w:r>
      <w:r>
        <w:t xml:space="preserve"> </w:t>
      </w:r>
      <w:r w:rsidR="0083590C">
        <w:t>V</w:t>
      </w:r>
      <w:r w:rsidR="006F61D0">
        <w:t xml:space="preserve">. un </w:t>
      </w:r>
      <w:r w:rsidR="002D3865">
        <w:t xml:space="preserve">VI. sadaļa – </w:t>
      </w:r>
      <w:r w:rsidR="002D3865" w:rsidRPr="002D3865">
        <w:rPr>
          <w:i/>
        </w:rPr>
        <w:t>projekts š</w:t>
      </w:r>
      <w:r>
        <w:rPr>
          <w:i/>
        </w:rPr>
        <w:t>īs</w:t>
      </w:r>
      <w:r w:rsidR="002D3865" w:rsidRPr="002D3865">
        <w:rPr>
          <w:i/>
        </w:rPr>
        <w:t xml:space="preserve"> jom</w:t>
      </w:r>
      <w:r>
        <w:rPr>
          <w:i/>
        </w:rPr>
        <w:t>as</w:t>
      </w:r>
      <w:r w:rsidR="002D3865" w:rsidRPr="002D3865">
        <w:rPr>
          <w:i/>
        </w:rPr>
        <w:t xml:space="preserve"> neskar</w:t>
      </w:r>
      <w:r w:rsidR="002D3865">
        <w:t>.</w:t>
      </w:r>
    </w:p>
    <w:p w:rsidR="00E14693" w:rsidRDefault="00E14693" w:rsidP="00E14693">
      <w:pPr>
        <w:jc w:val="center"/>
        <w:rPr>
          <w:b/>
        </w:rPr>
      </w:pPr>
    </w:p>
    <w:p w:rsidR="00156C32" w:rsidRDefault="00156C32" w:rsidP="006B0DD0">
      <w:pPr>
        <w:pStyle w:val="BodyTextIndent"/>
        <w:spacing w:after="0"/>
        <w:jc w:val="both"/>
        <w:rPr>
          <w:rFonts w:ascii="Times New Roman" w:hAnsi="Times New Roman"/>
          <w:bCs/>
          <w:sz w:val="24"/>
          <w:szCs w:val="24"/>
        </w:rPr>
      </w:pPr>
      <w:r w:rsidRPr="00156C32">
        <w:rPr>
          <w:rFonts w:ascii="Times New Roman" w:hAnsi="Times New Roman"/>
          <w:bCs/>
          <w:sz w:val="24"/>
          <w:szCs w:val="24"/>
        </w:rPr>
        <w:t>Iesniedzējs:</w:t>
      </w:r>
    </w:p>
    <w:p w:rsidR="00156C32" w:rsidRDefault="00156C32" w:rsidP="00156C32">
      <w:pPr>
        <w:pStyle w:val="BodyTextIndent"/>
        <w:spacing w:after="0"/>
        <w:ind w:firstLine="437"/>
        <w:jc w:val="both"/>
        <w:rPr>
          <w:rFonts w:ascii="Times New Roman" w:hAnsi="Times New Roman"/>
          <w:bCs/>
          <w:sz w:val="24"/>
          <w:szCs w:val="24"/>
        </w:rPr>
      </w:pPr>
    </w:p>
    <w:p w:rsidR="00156C32" w:rsidRPr="00156C32" w:rsidRDefault="00156C32" w:rsidP="00156C32">
      <w:pPr>
        <w:pStyle w:val="BodyTextIndent"/>
        <w:tabs>
          <w:tab w:val="left" w:pos="6237"/>
        </w:tabs>
        <w:spacing w:after="0"/>
        <w:ind w:firstLine="1"/>
        <w:jc w:val="both"/>
        <w:rPr>
          <w:rFonts w:ascii="Times New Roman" w:hAnsi="Times New Roman"/>
          <w:bCs/>
          <w:sz w:val="24"/>
          <w:szCs w:val="24"/>
          <w:lang w:val="lv-LV"/>
        </w:rPr>
      </w:pPr>
      <w:r w:rsidRPr="00156C32">
        <w:rPr>
          <w:rFonts w:ascii="Times New Roman" w:hAnsi="Times New Roman"/>
          <w:bCs/>
          <w:sz w:val="24"/>
          <w:szCs w:val="24"/>
        </w:rPr>
        <w:t>Izglītības un zinātnes ministr</w:t>
      </w:r>
      <w:r w:rsidRPr="00156C32">
        <w:rPr>
          <w:rFonts w:ascii="Times New Roman" w:hAnsi="Times New Roman"/>
          <w:bCs/>
          <w:sz w:val="24"/>
          <w:szCs w:val="24"/>
          <w:lang w:val="lv-LV"/>
        </w:rPr>
        <w:t>s</w:t>
      </w:r>
      <w:r w:rsidRPr="00156C32">
        <w:rPr>
          <w:rFonts w:ascii="Times New Roman" w:hAnsi="Times New Roman"/>
          <w:bCs/>
          <w:sz w:val="24"/>
          <w:szCs w:val="24"/>
        </w:rPr>
        <w:tab/>
      </w:r>
      <w:r w:rsidRPr="00156C32">
        <w:rPr>
          <w:rFonts w:ascii="Times New Roman" w:hAnsi="Times New Roman"/>
          <w:bCs/>
          <w:sz w:val="24"/>
          <w:szCs w:val="24"/>
        </w:rPr>
        <w:tab/>
        <w:t xml:space="preserve">     </w:t>
      </w:r>
      <w:r w:rsidRPr="00156C32">
        <w:rPr>
          <w:rFonts w:ascii="Times New Roman" w:hAnsi="Times New Roman"/>
          <w:bCs/>
          <w:sz w:val="24"/>
          <w:szCs w:val="24"/>
          <w:lang w:val="lv-LV"/>
        </w:rPr>
        <w:t>K.Šadurskis</w:t>
      </w:r>
    </w:p>
    <w:p w:rsidR="00156C32" w:rsidRPr="00156C32" w:rsidRDefault="00156C32" w:rsidP="00156C32">
      <w:pPr>
        <w:pStyle w:val="BodyTextIndent"/>
        <w:spacing w:after="0"/>
        <w:ind w:firstLine="1"/>
        <w:jc w:val="both"/>
        <w:rPr>
          <w:rFonts w:ascii="Times New Roman" w:hAnsi="Times New Roman"/>
          <w:bCs/>
          <w:sz w:val="24"/>
          <w:szCs w:val="24"/>
        </w:rPr>
      </w:pPr>
    </w:p>
    <w:p w:rsidR="00156C32" w:rsidRDefault="00156C32" w:rsidP="00156C32">
      <w:pPr>
        <w:pStyle w:val="BodyTextIndent"/>
        <w:tabs>
          <w:tab w:val="left" w:pos="6237"/>
        </w:tabs>
        <w:spacing w:after="0"/>
        <w:jc w:val="both"/>
        <w:rPr>
          <w:rFonts w:ascii="Times New Roman" w:hAnsi="Times New Roman"/>
          <w:sz w:val="24"/>
          <w:szCs w:val="24"/>
          <w:lang w:val="lv-LV"/>
        </w:rPr>
      </w:pPr>
      <w:r w:rsidRPr="00156C32">
        <w:rPr>
          <w:rFonts w:ascii="Times New Roman" w:hAnsi="Times New Roman"/>
          <w:sz w:val="24"/>
          <w:szCs w:val="24"/>
        </w:rPr>
        <w:t>Vizē: Valsts sekretāre</w:t>
      </w:r>
      <w:r w:rsidRPr="00156C32">
        <w:rPr>
          <w:rFonts w:ascii="Times New Roman" w:hAnsi="Times New Roman"/>
          <w:sz w:val="24"/>
          <w:szCs w:val="24"/>
        </w:rPr>
        <w:tab/>
        <w:t xml:space="preserve">        </w:t>
      </w:r>
      <w:r w:rsidR="00500D33">
        <w:rPr>
          <w:rFonts w:ascii="Times New Roman" w:hAnsi="Times New Roman"/>
          <w:sz w:val="24"/>
          <w:szCs w:val="24"/>
          <w:lang w:val="lv-LV"/>
        </w:rPr>
        <w:t xml:space="preserve"> </w:t>
      </w:r>
      <w:r w:rsidRPr="00156C32">
        <w:rPr>
          <w:rFonts w:ascii="Times New Roman" w:hAnsi="Times New Roman"/>
          <w:sz w:val="24"/>
          <w:szCs w:val="24"/>
          <w:lang w:val="lv-LV"/>
        </w:rPr>
        <w:t>L.Lejiņa</w:t>
      </w:r>
    </w:p>
    <w:p w:rsidR="00C37CD3" w:rsidRDefault="00C37CD3" w:rsidP="00156C32">
      <w:pPr>
        <w:pStyle w:val="BodyTextIndent"/>
        <w:tabs>
          <w:tab w:val="left" w:pos="6237"/>
        </w:tabs>
        <w:spacing w:after="0"/>
        <w:jc w:val="both"/>
        <w:rPr>
          <w:rFonts w:ascii="Times New Roman" w:hAnsi="Times New Roman"/>
          <w:sz w:val="24"/>
          <w:szCs w:val="24"/>
          <w:lang w:val="lv-LV"/>
        </w:rPr>
      </w:pPr>
    </w:p>
    <w:p w:rsidR="00C37CD3" w:rsidRDefault="00C37CD3" w:rsidP="00156C32">
      <w:pPr>
        <w:pStyle w:val="BodyTextIndent"/>
        <w:tabs>
          <w:tab w:val="left" w:pos="6237"/>
        </w:tabs>
        <w:spacing w:after="0"/>
        <w:jc w:val="both"/>
        <w:rPr>
          <w:rFonts w:ascii="Times New Roman" w:hAnsi="Times New Roman"/>
          <w:sz w:val="24"/>
          <w:szCs w:val="24"/>
          <w:lang w:val="lv-LV"/>
        </w:rPr>
      </w:pPr>
    </w:p>
    <w:p w:rsidR="00AF073C" w:rsidRDefault="00E6693D" w:rsidP="00AF073C">
      <w:pPr>
        <w:pStyle w:val="BodyTextIndent"/>
        <w:tabs>
          <w:tab w:val="left" w:pos="6237"/>
        </w:tabs>
        <w:spacing w:after="0"/>
        <w:jc w:val="both"/>
        <w:rPr>
          <w:rFonts w:ascii="Times New Roman" w:hAnsi="Times New Roman"/>
          <w:sz w:val="20"/>
          <w:szCs w:val="20"/>
          <w:lang w:val="lv-LV"/>
        </w:rPr>
      </w:pPr>
      <w:r>
        <w:rPr>
          <w:rFonts w:ascii="Times New Roman" w:hAnsi="Times New Roman"/>
          <w:sz w:val="20"/>
          <w:szCs w:val="20"/>
          <w:lang w:val="lv-LV"/>
        </w:rPr>
        <w:t>2</w:t>
      </w:r>
      <w:r w:rsidR="001202AB">
        <w:rPr>
          <w:rFonts w:ascii="Times New Roman" w:hAnsi="Times New Roman"/>
          <w:sz w:val="20"/>
          <w:szCs w:val="20"/>
          <w:lang w:val="lv-LV"/>
        </w:rPr>
        <w:t>2</w:t>
      </w:r>
      <w:r w:rsidR="00AF073C" w:rsidRPr="00C22685">
        <w:rPr>
          <w:rFonts w:ascii="Times New Roman" w:hAnsi="Times New Roman"/>
          <w:sz w:val="20"/>
          <w:szCs w:val="20"/>
          <w:lang w:val="lv-LV"/>
        </w:rPr>
        <w:t>.0</w:t>
      </w:r>
      <w:r>
        <w:rPr>
          <w:rFonts w:ascii="Times New Roman" w:hAnsi="Times New Roman"/>
          <w:sz w:val="20"/>
          <w:szCs w:val="20"/>
          <w:lang w:val="lv-LV"/>
        </w:rPr>
        <w:t>9</w:t>
      </w:r>
      <w:r w:rsidR="00AF073C">
        <w:rPr>
          <w:rFonts w:ascii="Times New Roman" w:hAnsi="Times New Roman"/>
          <w:sz w:val="20"/>
          <w:szCs w:val="20"/>
          <w:lang w:val="lv-LV"/>
        </w:rPr>
        <w:t>.2016</w:t>
      </w:r>
      <w:r w:rsidR="00AF073C" w:rsidRPr="00C22685">
        <w:rPr>
          <w:rFonts w:ascii="Times New Roman" w:hAnsi="Times New Roman"/>
          <w:sz w:val="20"/>
          <w:szCs w:val="20"/>
          <w:lang w:val="lv-LV"/>
        </w:rPr>
        <w:t>.</w:t>
      </w:r>
      <w:r w:rsidR="00AF073C">
        <w:rPr>
          <w:rFonts w:ascii="Times New Roman" w:hAnsi="Times New Roman"/>
          <w:sz w:val="20"/>
          <w:szCs w:val="20"/>
          <w:lang w:val="lv-LV"/>
        </w:rPr>
        <w:t xml:space="preserve"> </w:t>
      </w:r>
      <w:r w:rsidR="00AF073C" w:rsidRPr="00C22685">
        <w:rPr>
          <w:rFonts w:ascii="Times New Roman" w:hAnsi="Times New Roman"/>
          <w:sz w:val="20"/>
          <w:szCs w:val="20"/>
          <w:lang w:val="lv-LV"/>
        </w:rPr>
        <w:t>1</w:t>
      </w:r>
      <w:r>
        <w:rPr>
          <w:rFonts w:ascii="Times New Roman" w:hAnsi="Times New Roman"/>
          <w:sz w:val="20"/>
          <w:szCs w:val="20"/>
          <w:lang w:val="lv-LV"/>
        </w:rPr>
        <w:t>4</w:t>
      </w:r>
      <w:r w:rsidR="00AF073C" w:rsidRPr="00C22685">
        <w:rPr>
          <w:rFonts w:ascii="Times New Roman" w:hAnsi="Times New Roman"/>
          <w:sz w:val="20"/>
          <w:szCs w:val="20"/>
          <w:lang w:val="lv-LV"/>
        </w:rPr>
        <w:t>.4</w:t>
      </w:r>
      <w:r>
        <w:rPr>
          <w:rFonts w:ascii="Times New Roman" w:hAnsi="Times New Roman"/>
          <w:sz w:val="20"/>
          <w:szCs w:val="20"/>
          <w:lang w:val="lv-LV"/>
        </w:rPr>
        <w:t>0</w:t>
      </w:r>
    </w:p>
    <w:p w:rsidR="00AF073C" w:rsidRPr="00C22685" w:rsidRDefault="002D7B94" w:rsidP="00AF073C">
      <w:pPr>
        <w:pStyle w:val="BodyTextIndent"/>
        <w:tabs>
          <w:tab w:val="left" w:pos="6237"/>
        </w:tabs>
        <w:spacing w:after="0"/>
        <w:jc w:val="both"/>
        <w:rPr>
          <w:rFonts w:ascii="Times New Roman" w:hAnsi="Times New Roman"/>
          <w:sz w:val="20"/>
          <w:szCs w:val="20"/>
          <w:lang w:val="lv-LV"/>
        </w:rPr>
      </w:pPr>
      <w:r>
        <w:rPr>
          <w:rFonts w:ascii="Times New Roman" w:hAnsi="Times New Roman"/>
          <w:sz w:val="20"/>
          <w:szCs w:val="20"/>
          <w:lang w:val="lv-LV"/>
        </w:rPr>
        <w:t>106</w:t>
      </w:r>
      <w:r w:rsidR="00F2494A">
        <w:rPr>
          <w:rFonts w:ascii="Times New Roman" w:hAnsi="Times New Roman"/>
          <w:sz w:val="20"/>
          <w:szCs w:val="20"/>
          <w:lang w:val="lv-LV"/>
        </w:rPr>
        <w:t>7</w:t>
      </w:r>
    </w:p>
    <w:p w:rsidR="00AF073C" w:rsidRPr="00C22685" w:rsidRDefault="00AF073C" w:rsidP="00AF073C">
      <w:pPr>
        <w:pStyle w:val="naisf"/>
        <w:tabs>
          <w:tab w:val="left" w:pos="6804"/>
        </w:tabs>
        <w:spacing w:before="0" w:after="0"/>
        <w:ind w:firstLine="0"/>
        <w:rPr>
          <w:sz w:val="20"/>
          <w:szCs w:val="20"/>
        </w:rPr>
      </w:pPr>
      <w:r w:rsidRPr="00C22685">
        <w:rPr>
          <w:sz w:val="20"/>
          <w:szCs w:val="20"/>
        </w:rPr>
        <w:t xml:space="preserve">     </w:t>
      </w:r>
      <w:r>
        <w:rPr>
          <w:sz w:val="20"/>
          <w:szCs w:val="20"/>
        </w:rPr>
        <w:t xml:space="preserve"> </w:t>
      </w:r>
      <w:r w:rsidRPr="00C22685">
        <w:rPr>
          <w:sz w:val="20"/>
          <w:szCs w:val="20"/>
        </w:rPr>
        <w:t>Skrīvere 67814339</w:t>
      </w:r>
    </w:p>
    <w:p w:rsidR="00AF073C" w:rsidRPr="00C22685" w:rsidRDefault="00AF073C" w:rsidP="00AF073C">
      <w:pPr>
        <w:pStyle w:val="naisf"/>
        <w:tabs>
          <w:tab w:val="left" w:pos="6804"/>
        </w:tabs>
        <w:spacing w:before="0" w:after="0"/>
        <w:ind w:firstLine="0"/>
        <w:jc w:val="left"/>
        <w:rPr>
          <w:sz w:val="20"/>
          <w:szCs w:val="20"/>
        </w:rPr>
      </w:pPr>
      <w:r w:rsidRPr="00C22685">
        <w:rPr>
          <w:sz w:val="20"/>
          <w:szCs w:val="20"/>
        </w:rPr>
        <w:t xml:space="preserve">      ailita.skrivere@viaa.gov.lv</w:t>
      </w:r>
    </w:p>
    <w:p w:rsidR="00C37CD3" w:rsidRDefault="00C37CD3" w:rsidP="00156C32">
      <w:pPr>
        <w:pStyle w:val="BodyTextIndent"/>
        <w:tabs>
          <w:tab w:val="left" w:pos="6237"/>
        </w:tabs>
        <w:spacing w:after="0"/>
        <w:jc w:val="both"/>
        <w:rPr>
          <w:rFonts w:ascii="Times New Roman" w:hAnsi="Times New Roman"/>
          <w:sz w:val="24"/>
          <w:szCs w:val="24"/>
          <w:lang w:val="lv-LV"/>
        </w:rPr>
      </w:pPr>
    </w:p>
    <w:p w:rsidR="00C37CD3" w:rsidRPr="00156C32" w:rsidRDefault="00C37CD3" w:rsidP="00156C32">
      <w:pPr>
        <w:pStyle w:val="BodyTextIndent"/>
        <w:tabs>
          <w:tab w:val="left" w:pos="6237"/>
        </w:tabs>
        <w:spacing w:after="0"/>
        <w:jc w:val="both"/>
        <w:rPr>
          <w:rFonts w:ascii="Times New Roman" w:hAnsi="Times New Roman"/>
          <w:sz w:val="24"/>
          <w:szCs w:val="24"/>
          <w:lang w:val="lv-LV"/>
        </w:rPr>
      </w:pPr>
    </w:p>
    <w:p w:rsidR="00156C32" w:rsidRDefault="00156C32" w:rsidP="00156C32">
      <w:pPr>
        <w:tabs>
          <w:tab w:val="left" w:pos="6804"/>
        </w:tabs>
      </w:pPr>
    </w:p>
    <w:p w:rsidR="00140468" w:rsidRPr="00A93B2A" w:rsidRDefault="00A93B2A" w:rsidP="00A93B2A">
      <w:pPr>
        <w:tabs>
          <w:tab w:val="left" w:pos="2091"/>
        </w:tabs>
      </w:pPr>
      <w:r>
        <w:tab/>
      </w:r>
    </w:p>
    <w:sectPr w:rsidR="00140468" w:rsidRPr="00A93B2A" w:rsidSect="00A93B2A">
      <w:headerReference w:type="even" r:id="rId8"/>
      <w:headerReference w:type="default" r:id="rId9"/>
      <w:footerReference w:type="default" r:id="rId10"/>
      <w:footerReference w:type="first" r:id="rId11"/>
      <w:pgSz w:w="11906" w:h="16838" w:code="9"/>
      <w:pgMar w:top="1135"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54" w:rsidRDefault="006F5354">
      <w:r>
        <w:separator/>
      </w:r>
    </w:p>
  </w:endnote>
  <w:endnote w:type="continuationSeparator" w:id="0">
    <w:p w:rsidR="006F5354" w:rsidRDefault="006F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4D"/>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33" w:rsidRPr="00A40D48" w:rsidRDefault="00500D33" w:rsidP="00A40D48">
    <w:pPr>
      <w:pStyle w:val="Footer"/>
      <w:jc w:val="both"/>
      <w:rPr>
        <w:sz w:val="20"/>
        <w:szCs w:val="20"/>
      </w:rPr>
    </w:pPr>
    <w:r w:rsidRPr="00A40D48">
      <w:rPr>
        <w:sz w:val="20"/>
        <w:szCs w:val="20"/>
      </w:rPr>
      <w:t>IZM</w:t>
    </w:r>
    <w:r w:rsidR="007D72EE">
      <w:rPr>
        <w:sz w:val="20"/>
        <w:szCs w:val="20"/>
      </w:rPr>
      <w:t>Anot_23</w:t>
    </w:r>
    <w:r w:rsidRPr="00A40D48">
      <w:rPr>
        <w:sz w:val="20"/>
        <w:szCs w:val="20"/>
      </w:rPr>
      <w:t>0</w:t>
    </w:r>
    <w:r w:rsidR="007D72EE">
      <w:rPr>
        <w:sz w:val="20"/>
        <w:szCs w:val="20"/>
      </w:rPr>
      <w:t>916_Nolikums_</w:t>
    </w:r>
    <w:r w:rsidRPr="00A40D48">
      <w:rPr>
        <w:sz w:val="20"/>
        <w:szCs w:val="20"/>
      </w:rPr>
      <w:t xml:space="preserve"> Ministru kabineta noteikumu projekts ”Grozījums Ministru kabineta 2012.gada 18.decembra noteikumos Nr.934 „Valsts izglītības attīstības aģentūras nolikums””</w:t>
    </w:r>
    <w:r>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33" w:rsidRDefault="00500D33">
    <w:pPr>
      <w:pStyle w:val="Footer"/>
    </w:pPr>
  </w:p>
  <w:p w:rsidR="00500D33" w:rsidRPr="00A40D48" w:rsidRDefault="00500D33" w:rsidP="009B6890">
    <w:pPr>
      <w:pStyle w:val="Footer"/>
      <w:jc w:val="both"/>
      <w:rPr>
        <w:sz w:val="20"/>
        <w:szCs w:val="20"/>
      </w:rPr>
    </w:pPr>
    <w:r w:rsidRPr="00A40D48">
      <w:rPr>
        <w:sz w:val="20"/>
        <w:szCs w:val="20"/>
      </w:rPr>
      <w:t>IZM</w:t>
    </w:r>
    <w:r w:rsidR="007D72EE">
      <w:rPr>
        <w:sz w:val="20"/>
        <w:szCs w:val="20"/>
      </w:rPr>
      <w:t>Anot_23</w:t>
    </w:r>
    <w:r w:rsidRPr="00A40D48">
      <w:rPr>
        <w:sz w:val="20"/>
        <w:szCs w:val="20"/>
      </w:rPr>
      <w:t>0</w:t>
    </w:r>
    <w:r w:rsidR="007D72EE">
      <w:rPr>
        <w:sz w:val="20"/>
        <w:szCs w:val="20"/>
      </w:rPr>
      <w:t>9</w:t>
    </w:r>
    <w:r w:rsidRPr="00A40D48">
      <w:rPr>
        <w:sz w:val="20"/>
        <w:szCs w:val="20"/>
      </w:rPr>
      <w:t>16_</w:t>
    </w:r>
    <w:r w:rsidR="00E721F0">
      <w:rPr>
        <w:sz w:val="20"/>
        <w:szCs w:val="20"/>
      </w:rPr>
      <w:t>Nolikums_</w:t>
    </w:r>
    <w:r w:rsidRPr="00A40D48">
      <w:rPr>
        <w:sz w:val="20"/>
        <w:szCs w:val="20"/>
      </w:rPr>
      <w:t>Ministru kabineta noteikumu projekts ”Grozījums Ministru kabineta 2012.gada 18.decembra noteikumos Nr.934 „Valsts izglītības attīstības aģentūras nolikums””</w:t>
    </w:r>
    <w:r>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54" w:rsidRDefault="006F5354">
      <w:r>
        <w:separator/>
      </w:r>
    </w:p>
  </w:footnote>
  <w:footnote w:type="continuationSeparator" w:id="0">
    <w:p w:rsidR="006F5354" w:rsidRDefault="006F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33" w:rsidRDefault="00500D3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D33" w:rsidRDefault="00500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33" w:rsidRDefault="00500D33">
    <w:pPr>
      <w:pStyle w:val="Header"/>
      <w:jc w:val="center"/>
    </w:pPr>
    <w:r>
      <w:fldChar w:fldCharType="begin"/>
    </w:r>
    <w:r>
      <w:instrText xml:space="preserve"> PAGE   \* MERGEFORMAT </w:instrText>
    </w:r>
    <w:r>
      <w:fldChar w:fldCharType="separate"/>
    </w:r>
    <w:r w:rsidR="007D72EE">
      <w:rPr>
        <w:noProof/>
      </w:rPr>
      <w:t>3</w:t>
    </w:r>
    <w:r>
      <w:rPr>
        <w:noProof/>
      </w:rPr>
      <w:fldChar w:fldCharType="end"/>
    </w:r>
  </w:p>
  <w:p w:rsidR="00500D33" w:rsidRDefault="00500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0355C8"/>
    <w:multiLevelType w:val="hybridMultilevel"/>
    <w:tmpl w:val="A0383472"/>
    <w:lvl w:ilvl="0" w:tplc="28186C2E">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213BEE"/>
    <w:multiLevelType w:val="hybridMultilevel"/>
    <w:tmpl w:val="8B886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2B6095"/>
    <w:multiLevelType w:val="hybridMultilevel"/>
    <w:tmpl w:val="34006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B57FD2"/>
    <w:multiLevelType w:val="hybridMultilevel"/>
    <w:tmpl w:val="2AE283BC"/>
    <w:lvl w:ilvl="0" w:tplc="43E657FC">
      <w:start w:val="1"/>
      <w:numFmt w:val="decimal"/>
      <w:lvlText w:val="%1."/>
      <w:lvlJc w:val="left"/>
      <w:pPr>
        <w:ind w:left="720" w:hanging="360"/>
      </w:pPr>
      <w:rPr>
        <w:rFonts w:ascii="Calibri" w:eastAsia="Calibri" w:hAnsi="Calibri"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F41C4"/>
    <w:multiLevelType w:val="multilevel"/>
    <w:tmpl w:val="B74EAD1A"/>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855" w:hanging="360"/>
      </w:pPr>
      <w:rPr>
        <w:rFonts w:hint="default"/>
      </w:rPr>
    </w:lvl>
    <w:lvl w:ilvl="2">
      <w:start w:val="1"/>
      <w:numFmt w:val="decimal"/>
      <w:isLgl/>
      <w:lvlText w:val="%1.%2.%3."/>
      <w:lvlJc w:val="left"/>
      <w:pPr>
        <w:ind w:left="3001" w:hanging="720"/>
      </w:pPr>
      <w:rPr>
        <w:rFonts w:hint="default"/>
      </w:rPr>
    </w:lvl>
    <w:lvl w:ilvl="3">
      <w:start w:val="1"/>
      <w:numFmt w:val="decimal"/>
      <w:isLgl/>
      <w:lvlText w:val="%1.%2.%3.%4."/>
      <w:lvlJc w:val="left"/>
      <w:pPr>
        <w:ind w:left="3787" w:hanging="720"/>
      </w:pPr>
      <w:rPr>
        <w:rFonts w:hint="default"/>
      </w:rPr>
    </w:lvl>
    <w:lvl w:ilvl="4">
      <w:start w:val="1"/>
      <w:numFmt w:val="decimal"/>
      <w:isLgl/>
      <w:lvlText w:val="%1.%2.%3.%4.%5."/>
      <w:lvlJc w:val="left"/>
      <w:pPr>
        <w:ind w:left="4933" w:hanging="1080"/>
      </w:pPr>
      <w:rPr>
        <w:rFonts w:hint="default"/>
      </w:rPr>
    </w:lvl>
    <w:lvl w:ilvl="5">
      <w:start w:val="1"/>
      <w:numFmt w:val="decimal"/>
      <w:isLgl/>
      <w:lvlText w:val="%1.%2.%3.%4.%5.%6."/>
      <w:lvlJc w:val="left"/>
      <w:pPr>
        <w:ind w:left="5719" w:hanging="1080"/>
      </w:pPr>
      <w:rPr>
        <w:rFonts w:hint="default"/>
      </w:rPr>
    </w:lvl>
    <w:lvl w:ilvl="6">
      <w:start w:val="1"/>
      <w:numFmt w:val="decimal"/>
      <w:isLgl/>
      <w:lvlText w:val="%1.%2.%3.%4.%5.%6.%7."/>
      <w:lvlJc w:val="left"/>
      <w:pPr>
        <w:ind w:left="6865" w:hanging="1440"/>
      </w:pPr>
      <w:rPr>
        <w:rFonts w:hint="default"/>
      </w:rPr>
    </w:lvl>
    <w:lvl w:ilvl="7">
      <w:start w:val="1"/>
      <w:numFmt w:val="decimal"/>
      <w:isLgl/>
      <w:lvlText w:val="%1.%2.%3.%4.%5.%6.%7.%8."/>
      <w:lvlJc w:val="left"/>
      <w:pPr>
        <w:ind w:left="7651" w:hanging="1440"/>
      </w:pPr>
      <w:rPr>
        <w:rFonts w:hint="default"/>
      </w:rPr>
    </w:lvl>
    <w:lvl w:ilvl="8">
      <w:start w:val="1"/>
      <w:numFmt w:val="decimal"/>
      <w:isLgl/>
      <w:lvlText w:val="%1.%2.%3.%4.%5.%6.%7.%8.%9."/>
      <w:lvlJc w:val="left"/>
      <w:pPr>
        <w:ind w:left="8797" w:hanging="1800"/>
      </w:pPr>
      <w:rPr>
        <w:rFonts w:hint="default"/>
      </w:r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1C52138"/>
    <w:multiLevelType w:val="hybridMultilevel"/>
    <w:tmpl w:val="1D9E797C"/>
    <w:lvl w:ilvl="0" w:tplc="1186B562">
      <w:start w:val="1"/>
      <w:numFmt w:val="decimal"/>
      <w:lvlText w:val="%1)"/>
      <w:lvlJc w:val="left"/>
      <w:pPr>
        <w:ind w:left="462" w:hanging="405"/>
      </w:pPr>
      <w:rPr>
        <w:rFonts w:ascii="Times New Roman" w:eastAsia="Times New Roman" w:hAnsi="Times New Roman" w:cs="Times New Roman"/>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432D59C6"/>
    <w:multiLevelType w:val="hybridMultilevel"/>
    <w:tmpl w:val="1E18D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28618E0"/>
    <w:multiLevelType w:val="hybridMultilevel"/>
    <w:tmpl w:val="D5FCC2E0"/>
    <w:lvl w:ilvl="0" w:tplc="D70445F2">
      <w:start w:val="1"/>
      <w:numFmt w:val="decimal"/>
      <w:lvlText w:val="%1)"/>
      <w:lvlJc w:val="left"/>
      <w:pPr>
        <w:ind w:left="855" w:hanging="495"/>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6816A3D"/>
    <w:multiLevelType w:val="hybridMultilevel"/>
    <w:tmpl w:val="C13231C2"/>
    <w:lvl w:ilvl="0" w:tplc="52002EEE">
      <w:start w:val="1"/>
      <w:numFmt w:val="decimal"/>
      <w:lvlText w:val="%1)"/>
      <w:lvlJc w:val="left"/>
      <w:pPr>
        <w:ind w:left="720" w:hanging="360"/>
      </w:pPr>
      <w:rPr>
        <w:rFonts w:ascii="Times New Roman" w:eastAsia="Calibri" w:hAnsi="Times New Roman" w:cs="Times New Roman"/>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D72EB"/>
    <w:multiLevelType w:val="hybridMultilevel"/>
    <w:tmpl w:val="0C626F36"/>
    <w:lvl w:ilvl="0" w:tplc="2676D7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EF4F63"/>
    <w:multiLevelType w:val="hybridMultilevel"/>
    <w:tmpl w:val="4066F6C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92138D"/>
    <w:multiLevelType w:val="hybridMultilevel"/>
    <w:tmpl w:val="1B64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60683750"/>
    <w:multiLevelType w:val="hybridMultilevel"/>
    <w:tmpl w:val="CBBA2E12"/>
    <w:lvl w:ilvl="0" w:tplc="16E00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470BD1"/>
    <w:multiLevelType w:val="hybridMultilevel"/>
    <w:tmpl w:val="0E5E9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DB4106"/>
    <w:multiLevelType w:val="hybridMultilevel"/>
    <w:tmpl w:val="03B8EC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9F19C5"/>
    <w:multiLevelType w:val="hybridMultilevel"/>
    <w:tmpl w:val="1B8E8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4"/>
  </w:num>
  <w:num w:numId="3">
    <w:abstractNumId w:val="5"/>
  </w:num>
  <w:num w:numId="4">
    <w:abstractNumId w:val="2"/>
  </w:num>
  <w:num w:numId="5">
    <w:abstractNumId w:val="0"/>
  </w:num>
  <w:num w:numId="6">
    <w:abstractNumId w:val="16"/>
  </w:num>
  <w:num w:numId="7">
    <w:abstractNumId w:val="25"/>
  </w:num>
  <w:num w:numId="8">
    <w:abstractNumId w:val="12"/>
  </w:num>
  <w:num w:numId="9">
    <w:abstractNumId w:val="4"/>
  </w:num>
  <w:num w:numId="10">
    <w:abstractNumId w:val="13"/>
  </w:num>
  <w:num w:numId="11">
    <w:abstractNumId w:val="14"/>
  </w:num>
  <w:num w:numId="12">
    <w:abstractNumId w:val="18"/>
  </w:num>
  <w:num w:numId="13">
    <w:abstractNumId w:val="22"/>
  </w:num>
  <w:num w:numId="14">
    <w:abstractNumId w:val="7"/>
  </w:num>
  <w:num w:numId="15">
    <w:abstractNumId w:val="19"/>
  </w:num>
  <w:num w:numId="16">
    <w:abstractNumId w:val="26"/>
  </w:num>
  <w:num w:numId="17">
    <w:abstractNumId w:val="21"/>
  </w:num>
  <w:num w:numId="18">
    <w:abstractNumId w:val="27"/>
  </w:num>
  <w:num w:numId="19">
    <w:abstractNumId w:val="1"/>
  </w:num>
  <w:num w:numId="20">
    <w:abstractNumId w:val="6"/>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28"/>
  </w:num>
  <w:num w:numId="25">
    <w:abstractNumId w:val="11"/>
  </w:num>
  <w:num w:numId="26">
    <w:abstractNumId w:val="23"/>
  </w:num>
  <w:num w:numId="27">
    <w:abstractNumId w:val="20"/>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FB1"/>
    <w:rsid w:val="00006366"/>
    <w:rsid w:val="000066AD"/>
    <w:rsid w:val="000114A8"/>
    <w:rsid w:val="00011D24"/>
    <w:rsid w:val="00012779"/>
    <w:rsid w:val="00013FF4"/>
    <w:rsid w:val="00020FE1"/>
    <w:rsid w:val="00022E13"/>
    <w:rsid w:val="00025501"/>
    <w:rsid w:val="00027923"/>
    <w:rsid w:val="000312FD"/>
    <w:rsid w:val="00031509"/>
    <w:rsid w:val="00032388"/>
    <w:rsid w:val="00035CE2"/>
    <w:rsid w:val="00036FF7"/>
    <w:rsid w:val="00040F93"/>
    <w:rsid w:val="00041E13"/>
    <w:rsid w:val="000431D8"/>
    <w:rsid w:val="00045F76"/>
    <w:rsid w:val="00052D71"/>
    <w:rsid w:val="0005425B"/>
    <w:rsid w:val="0005553B"/>
    <w:rsid w:val="00057691"/>
    <w:rsid w:val="000604D2"/>
    <w:rsid w:val="00060A75"/>
    <w:rsid w:val="000660FE"/>
    <w:rsid w:val="00066430"/>
    <w:rsid w:val="00067913"/>
    <w:rsid w:val="00073043"/>
    <w:rsid w:val="00081470"/>
    <w:rsid w:val="0008277D"/>
    <w:rsid w:val="0008497B"/>
    <w:rsid w:val="0008756F"/>
    <w:rsid w:val="0009005E"/>
    <w:rsid w:val="000923B4"/>
    <w:rsid w:val="000941C5"/>
    <w:rsid w:val="000A2441"/>
    <w:rsid w:val="000A3520"/>
    <w:rsid w:val="000A3B1D"/>
    <w:rsid w:val="000A6451"/>
    <w:rsid w:val="000B064E"/>
    <w:rsid w:val="000B3837"/>
    <w:rsid w:val="000B3CF9"/>
    <w:rsid w:val="000B58AC"/>
    <w:rsid w:val="000B69CF"/>
    <w:rsid w:val="000B6CAD"/>
    <w:rsid w:val="000C2D78"/>
    <w:rsid w:val="000C64BF"/>
    <w:rsid w:val="000C70A1"/>
    <w:rsid w:val="000C790C"/>
    <w:rsid w:val="000D0D1E"/>
    <w:rsid w:val="000D3DAF"/>
    <w:rsid w:val="000D52BA"/>
    <w:rsid w:val="000D6A1F"/>
    <w:rsid w:val="000D7DF7"/>
    <w:rsid w:val="000E09A8"/>
    <w:rsid w:val="000E28EB"/>
    <w:rsid w:val="000E5BE3"/>
    <w:rsid w:val="000E7E19"/>
    <w:rsid w:val="000E7EF4"/>
    <w:rsid w:val="000F061D"/>
    <w:rsid w:val="000F06CC"/>
    <w:rsid w:val="000F4794"/>
    <w:rsid w:val="000F6AD0"/>
    <w:rsid w:val="001009FB"/>
    <w:rsid w:val="00100BC9"/>
    <w:rsid w:val="00100BDD"/>
    <w:rsid w:val="0010507D"/>
    <w:rsid w:val="001103FA"/>
    <w:rsid w:val="001145B1"/>
    <w:rsid w:val="001202AB"/>
    <w:rsid w:val="001208E2"/>
    <w:rsid w:val="00122EE3"/>
    <w:rsid w:val="00123F97"/>
    <w:rsid w:val="00124F12"/>
    <w:rsid w:val="0012721F"/>
    <w:rsid w:val="00131885"/>
    <w:rsid w:val="001349F8"/>
    <w:rsid w:val="0013795A"/>
    <w:rsid w:val="00140357"/>
    <w:rsid w:val="00140468"/>
    <w:rsid w:val="00141800"/>
    <w:rsid w:val="001426A6"/>
    <w:rsid w:val="001447FE"/>
    <w:rsid w:val="00144B90"/>
    <w:rsid w:val="00144E3A"/>
    <w:rsid w:val="00146C8D"/>
    <w:rsid w:val="001501CC"/>
    <w:rsid w:val="0015060C"/>
    <w:rsid w:val="00151C12"/>
    <w:rsid w:val="001520EF"/>
    <w:rsid w:val="00152117"/>
    <w:rsid w:val="00153CA4"/>
    <w:rsid w:val="00156C32"/>
    <w:rsid w:val="00157200"/>
    <w:rsid w:val="0016018A"/>
    <w:rsid w:val="00161F0E"/>
    <w:rsid w:val="001669CE"/>
    <w:rsid w:val="00167737"/>
    <w:rsid w:val="00167ED8"/>
    <w:rsid w:val="00170E2A"/>
    <w:rsid w:val="00174A78"/>
    <w:rsid w:val="0017545B"/>
    <w:rsid w:val="00177021"/>
    <w:rsid w:val="00177394"/>
    <w:rsid w:val="00180C54"/>
    <w:rsid w:val="00182C18"/>
    <w:rsid w:val="00183CC2"/>
    <w:rsid w:val="001848AB"/>
    <w:rsid w:val="001864B3"/>
    <w:rsid w:val="001900E4"/>
    <w:rsid w:val="00190F88"/>
    <w:rsid w:val="00191156"/>
    <w:rsid w:val="00193068"/>
    <w:rsid w:val="0019399D"/>
    <w:rsid w:val="00195163"/>
    <w:rsid w:val="001A1A4C"/>
    <w:rsid w:val="001A24CA"/>
    <w:rsid w:val="001A3CD4"/>
    <w:rsid w:val="001A4066"/>
    <w:rsid w:val="001A5660"/>
    <w:rsid w:val="001A6AE4"/>
    <w:rsid w:val="001A72C3"/>
    <w:rsid w:val="001B01FD"/>
    <w:rsid w:val="001B22A5"/>
    <w:rsid w:val="001B237F"/>
    <w:rsid w:val="001B25BB"/>
    <w:rsid w:val="001B4A71"/>
    <w:rsid w:val="001B4F8A"/>
    <w:rsid w:val="001B51C5"/>
    <w:rsid w:val="001B6BB3"/>
    <w:rsid w:val="001C0F11"/>
    <w:rsid w:val="001C27FE"/>
    <w:rsid w:val="001C3FF8"/>
    <w:rsid w:val="001D0F38"/>
    <w:rsid w:val="001D1C6F"/>
    <w:rsid w:val="001D5B54"/>
    <w:rsid w:val="001D68A2"/>
    <w:rsid w:val="001E1DBF"/>
    <w:rsid w:val="001E3DAA"/>
    <w:rsid w:val="001E4639"/>
    <w:rsid w:val="001E4A7D"/>
    <w:rsid w:val="001E739B"/>
    <w:rsid w:val="001E73B5"/>
    <w:rsid w:val="001F093A"/>
    <w:rsid w:val="001F0E10"/>
    <w:rsid w:val="001F4209"/>
    <w:rsid w:val="001F43A8"/>
    <w:rsid w:val="001F496C"/>
    <w:rsid w:val="001F5CD6"/>
    <w:rsid w:val="002037DA"/>
    <w:rsid w:val="00204896"/>
    <w:rsid w:val="0020614B"/>
    <w:rsid w:val="00206897"/>
    <w:rsid w:val="00207D44"/>
    <w:rsid w:val="0021263D"/>
    <w:rsid w:val="00213F0C"/>
    <w:rsid w:val="00214094"/>
    <w:rsid w:val="0021592D"/>
    <w:rsid w:val="00222D76"/>
    <w:rsid w:val="00223EB1"/>
    <w:rsid w:val="0022457F"/>
    <w:rsid w:val="00225218"/>
    <w:rsid w:val="00225FC8"/>
    <w:rsid w:val="002275D3"/>
    <w:rsid w:val="00230004"/>
    <w:rsid w:val="00231344"/>
    <w:rsid w:val="0023185C"/>
    <w:rsid w:val="00232BB0"/>
    <w:rsid w:val="0023436E"/>
    <w:rsid w:val="002347C0"/>
    <w:rsid w:val="0024098E"/>
    <w:rsid w:val="00241A6C"/>
    <w:rsid w:val="00242D2B"/>
    <w:rsid w:val="00243BBC"/>
    <w:rsid w:val="002441BF"/>
    <w:rsid w:val="002509F0"/>
    <w:rsid w:val="00256B06"/>
    <w:rsid w:val="002579E6"/>
    <w:rsid w:val="00262E2B"/>
    <w:rsid w:val="002635C7"/>
    <w:rsid w:val="00264928"/>
    <w:rsid w:val="002658A8"/>
    <w:rsid w:val="0026672C"/>
    <w:rsid w:val="00266E68"/>
    <w:rsid w:val="002675AC"/>
    <w:rsid w:val="00267819"/>
    <w:rsid w:val="00270429"/>
    <w:rsid w:val="00271159"/>
    <w:rsid w:val="002713E2"/>
    <w:rsid w:val="002723E9"/>
    <w:rsid w:val="002724FB"/>
    <w:rsid w:val="00274C55"/>
    <w:rsid w:val="00275417"/>
    <w:rsid w:val="0027610A"/>
    <w:rsid w:val="002778FA"/>
    <w:rsid w:val="00277929"/>
    <w:rsid w:val="00280BF9"/>
    <w:rsid w:val="00283B82"/>
    <w:rsid w:val="002846E9"/>
    <w:rsid w:val="00284C34"/>
    <w:rsid w:val="00285D6F"/>
    <w:rsid w:val="00286E95"/>
    <w:rsid w:val="00286E98"/>
    <w:rsid w:val="00287337"/>
    <w:rsid w:val="0029066C"/>
    <w:rsid w:val="00291827"/>
    <w:rsid w:val="00292999"/>
    <w:rsid w:val="00292F59"/>
    <w:rsid w:val="002A4E0F"/>
    <w:rsid w:val="002B0FEB"/>
    <w:rsid w:val="002B313E"/>
    <w:rsid w:val="002B3848"/>
    <w:rsid w:val="002B4581"/>
    <w:rsid w:val="002B50DB"/>
    <w:rsid w:val="002B5E82"/>
    <w:rsid w:val="002C12AB"/>
    <w:rsid w:val="002C1B23"/>
    <w:rsid w:val="002C3ADA"/>
    <w:rsid w:val="002C42E5"/>
    <w:rsid w:val="002C4EAB"/>
    <w:rsid w:val="002C7A23"/>
    <w:rsid w:val="002C7CAC"/>
    <w:rsid w:val="002C7F1E"/>
    <w:rsid w:val="002D3306"/>
    <w:rsid w:val="002D3865"/>
    <w:rsid w:val="002D3F3E"/>
    <w:rsid w:val="002D48AA"/>
    <w:rsid w:val="002D74B7"/>
    <w:rsid w:val="002D7B94"/>
    <w:rsid w:val="002D7BAA"/>
    <w:rsid w:val="002D7F54"/>
    <w:rsid w:val="002E0F54"/>
    <w:rsid w:val="002E1F7B"/>
    <w:rsid w:val="002E3FF4"/>
    <w:rsid w:val="002E6D08"/>
    <w:rsid w:val="002F0949"/>
    <w:rsid w:val="002F0B42"/>
    <w:rsid w:val="002F608A"/>
    <w:rsid w:val="002F6940"/>
    <w:rsid w:val="002F78C8"/>
    <w:rsid w:val="00301C53"/>
    <w:rsid w:val="00301CF3"/>
    <w:rsid w:val="003030C8"/>
    <w:rsid w:val="00303E2F"/>
    <w:rsid w:val="003051F1"/>
    <w:rsid w:val="0030534A"/>
    <w:rsid w:val="003068B3"/>
    <w:rsid w:val="003070E3"/>
    <w:rsid w:val="003111F1"/>
    <w:rsid w:val="00311B18"/>
    <w:rsid w:val="00312631"/>
    <w:rsid w:val="003159EC"/>
    <w:rsid w:val="00320219"/>
    <w:rsid w:val="003228C5"/>
    <w:rsid w:val="003257BF"/>
    <w:rsid w:val="0032715C"/>
    <w:rsid w:val="003277E3"/>
    <w:rsid w:val="00327BC6"/>
    <w:rsid w:val="00330C26"/>
    <w:rsid w:val="003345A5"/>
    <w:rsid w:val="003354A0"/>
    <w:rsid w:val="003362A2"/>
    <w:rsid w:val="00337CA5"/>
    <w:rsid w:val="00340C75"/>
    <w:rsid w:val="00347ABD"/>
    <w:rsid w:val="00350086"/>
    <w:rsid w:val="003525C2"/>
    <w:rsid w:val="00353F93"/>
    <w:rsid w:val="00355E94"/>
    <w:rsid w:val="00357B72"/>
    <w:rsid w:val="00362478"/>
    <w:rsid w:val="00370606"/>
    <w:rsid w:val="0037191E"/>
    <w:rsid w:val="00374101"/>
    <w:rsid w:val="00375B25"/>
    <w:rsid w:val="0037639B"/>
    <w:rsid w:val="00377E8F"/>
    <w:rsid w:val="0038132C"/>
    <w:rsid w:val="00381DA0"/>
    <w:rsid w:val="00383245"/>
    <w:rsid w:val="00384EA3"/>
    <w:rsid w:val="00385645"/>
    <w:rsid w:val="00385D12"/>
    <w:rsid w:val="0038632C"/>
    <w:rsid w:val="00395FA9"/>
    <w:rsid w:val="00396542"/>
    <w:rsid w:val="0039685B"/>
    <w:rsid w:val="003A31A6"/>
    <w:rsid w:val="003A3381"/>
    <w:rsid w:val="003A58F0"/>
    <w:rsid w:val="003A7F0C"/>
    <w:rsid w:val="003A7F79"/>
    <w:rsid w:val="003B1788"/>
    <w:rsid w:val="003B1CA8"/>
    <w:rsid w:val="003B6404"/>
    <w:rsid w:val="003B7396"/>
    <w:rsid w:val="003C16E8"/>
    <w:rsid w:val="003C449B"/>
    <w:rsid w:val="003C58E4"/>
    <w:rsid w:val="003C660C"/>
    <w:rsid w:val="003C6B1B"/>
    <w:rsid w:val="003D1AED"/>
    <w:rsid w:val="003D21FF"/>
    <w:rsid w:val="003D5BB3"/>
    <w:rsid w:val="003D5EBA"/>
    <w:rsid w:val="003D6D56"/>
    <w:rsid w:val="003D773A"/>
    <w:rsid w:val="003E01FE"/>
    <w:rsid w:val="003E1BE1"/>
    <w:rsid w:val="003E2B44"/>
    <w:rsid w:val="003E3F04"/>
    <w:rsid w:val="003E497C"/>
    <w:rsid w:val="003F0112"/>
    <w:rsid w:val="003F071A"/>
    <w:rsid w:val="003F07A7"/>
    <w:rsid w:val="003F123E"/>
    <w:rsid w:val="003F160B"/>
    <w:rsid w:val="003F3852"/>
    <w:rsid w:val="003F4857"/>
    <w:rsid w:val="003F540B"/>
    <w:rsid w:val="00400032"/>
    <w:rsid w:val="00400B5B"/>
    <w:rsid w:val="00405A00"/>
    <w:rsid w:val="0040614C"/>
    <w:rsid w:val="00412B6F"/>
    <w:rsid w:val="004132E7"/>
    <w:rsid w:val="00417E98"/>
    <w:rsid w:val="00420870"/>
    <w:rsid w:val="00421342"/>
    <w:rsid w:val="00421410"/>
    <w:rsid w:val="004250DD"/>
    <w:rsid w:val="0042524B"/>
    <w:rsid w:val="004255A2"/>
    <w:rsid w:val="00426B7D"/>
    <w:rsid w:val="004329E1"/>
    <w:rsid w:val="00432D0C"/>
    <w:rsid w:val="004331B8"/>
    <w:rsid w:val="004353E7"/>
    <w:rsid w:val="0043791B"/>
    <w:rsid w:val="00437B5E"/>
    <w:rsid w:val="00440297"/>
    <w:rsid w:val="0044033F"/>
    <w:rsid w:val="00441483"/>
    <w:rsid w:val="00441BCB"/>
    <w:rsid w:val="00441CE5"/>
    <w:rsid w:val="004443B4"/>
    <w:rsid w:val="00446A72"/>
    <w:rsid w:val="0045176A"/>
    <w:rsid w:val="0045219B"/>
    <w:rsid w:val="0045341E"/>
    <w:rsid w:val="00456332"/>
    <w:rsid w:val="00460ACD"/>
    <w:rsid w:val="00461826"/>
    <w:rsid w:val="00461C20"/>
    <w:rsid w:val="00462A0E"/>
    <w:rsid w:val="0046430F"/>
    <w:rsid w:val="00465246"/>
    <w:rsid w:val="00467B0B"/>
    <w:rsid w:val="0047078F"/>
    <w:rsid w:val="0047554E"/>
    <w:rsid w:val="004800F9"/>
    <w:rsid w:val="00481BA4"/>
    <w:rsid w:val="00482C03"/>
    <w:rsid w:val="0048415C"/>
    <w:rsid w:val="004846D3"/>
    <w:rsid w:val="00484CAF"/>
    <w:rsid w:val="00486130"/>
    <w:rsid w:val="00490315"/>
    <w:rsid w:val="0049134A"/>
    <w:rsid w:val="00492402"/>
    <w:rsid w:val="00492B3F"/>
    <w:rsid w:val="00494279"/>
    <w:rsid w:val="004948E5"/>
    <w:rsid w:val="004A58CB"/>
    <w:rsid w:val="004B08CE"/>
    <w:rsid w:val="004B1795"/>
    <w:rsid w:val="004B56DD"/>
    <w:rsid w:val="004B6EF3"/>
    <w:rsid w:val="004B7DF5"/>
    <w:rsid w:val="004C020F"/>
    <w:rsid w:val="004C1AFD"/>
    <w:rsid w:val="004C558B"/>
    <w:rsid w:val="004C55E4"/>
    <w:rsid w:val="004D2DDD"/>
    <w:rsid w:val="004D4201"/>
    <w:rsid w:val="004D48F9"/>
    <w:rsid w:val="004D4F81"/>
    <w:rsid w:val="004D63B7"/>
    <w:rsid w:val="004E781D"/>
    <w:rsid w:val="004F1077"/>
    <w:rsid w:val="004F1F88"/>
    <w:rsid w:val="004F5194"/>
    <w:rsid w:val="004F5F1B"/>
    <w:rsid w:val="004F75AC"/>
    <w:rsid w:val="005000F8"/>
    <w:rsid w:val="00500D33"/>
    <w:rsid w:val="00502374"/>
    <w:rsid w:val="00502621"/>
    <w:rsid w:val="00503069"/>
    <w:rsid w:val="005060A1"/>
    <w:rsid w:val="00506B7A"/>
    <w:rsid w:val="005072D0"/>
    <w:rsid w:val="00510C74"/>
    <w:rsid w:val="005114F6"/>
    <w:rsid w:val="00512269"/>
    <w:rsid w:val="00516072"/>
    <w:rsid w:val="00520533"/>
    <w:rsid w:val="00520DFF"/>
    <w:rsid w:val="005237F3"/>
    <w:rsid w:val="00523B51"/>
    <w:rsid w:val="00524DAC"/>
    <w:rsid w:val="00524EDB"/>
    <w:rsid w:val="00526128"/>
    <w:rsid w:val="00530B02"/>
    <w:rsid w:val="00530DE8"/>
    <w:rsid w:val="00532C3B"/>
    <w:rsid w:val="00532F24"/>
    <w:rsid w:val="005332EC"/>
    <w:rsid w:val="0053434F"/>
    <w:rsid w:val="00534418"/>
    <w:rsid w:val="005349BA"/>
    <w:rsid w:val="00534DA0"/>
    <w:rsid w:val="005353AB"/>
    <w:rsid w:val="00540F90"/>
    <w:rsid w:val="00541CF5"/>
    <w:rsid w:val="005536E8"/>
    <w:rsid w:val="00554509"/>
    <w:rsid w:val="005560BC"/>
    <w:rsid w:val="005564A9"/>
    <w:rsid w:val="005564C6"/>
    <w:rsid w:val="005573BE"/>
    <w:rsid w:val="00557931"/>
    <w:rsid w:val="00560077"/>
    <w:rsid w:val="00560293"/>
    <w:rsid w:val="005638FB"/>
    <w:rsid w:val="00572700"/>
    <w:rsid w:val="00572A93"/>
    <w:rsid w:val="00572D2A"/>
    <w:rsid w:val="00573E5C"/>
    <w:rsid w:val="005747D0"/>
    <w:rsid w:val="00580468"/>
    <w:rsid w:val="005814EE"/>
    <w:rsid w:val="00582231"/>
    <w:rsid w:val="00585C42"/>
    <w:rsid w:val="0058603B"/>
    <w:rsid w:val="00587120"/>
    <w:rsid w:val="00591C06"/>
    <w:rsid w:val="00592484"/>
    <w:rsid w:val="0059431B"/>
    <w:rsid w:val="00595FFC"/>
    <w:rsid w:val="00596049"/>
    <w:rsid w:val="00596962"/>
    <w:rsid w:val="005A020B"/>
    <w:rsid w:val="005A17EA"/>
    <w:rsid w:val="005A1CC6"/>
    <w:rsid w:val="005A3959"/>
    <w:rsid w:val="005A39CC"/>
    <w:rsid w:val="005A59DB"/>
    <w:rsid w:val="005A5C21"/>
    <w:rsid w:val="005A7E0E"/>
    <w:rsid w:val="005B277C"/>
    <w:rsid w:val="005B3CC2"/>
    <w:rsid w:val="005B4730"/>
    <w:rsid w:val="005B50D5"/>
    <w:rsid w:val="005B6124"/>
    <w:rsid w:val="005D3FB5"/>
    <w:rsid w:val="005D4024"/>
    <w:rsid w:val="005D7EF1"/>
    <w:rsid w:val="005E05D7"/>
    <w:rsid w:val="005E41E7"/>
    <w:rsid w:val="005E450F"/>
    <w:rsid w:val="005E58D6"/>
    <w:rsid w:val="005E67AD"/>
    <w:rsid w:val="005E691F"/>
    <w:rsid w:val="005F13F0"/>
    <w:rsid w:val="005F3A01"/>
    <w:rsid w:val="005F3C86"/>
    <w:rsid w:val="005F6CBE"/>
    <w:rsid w:val="005F6E62"/>
    <w:rsid w:val="00602FC9"/>
    <w:rsid w:val="006075CA"/>
    <w:rsid w:val="006110E9"/>
    <w:rsid w:val="00614348"/>
    <w:rsid w:val="006150D3"/>
    <w:rsid w:val="006228D9"/>
    <w:rsid w:val="0062298A"/>
    <w:rsid w:val="0062368A"/>
    <w:rsid w:val="00624835"/>
    <w:rsid w:val="00626514"/>
    <w:rsid w:val="00626589"/>
    <w:rsid w:val="00632CF8"/>
    <w:rsid w:val="00633742"/>
    <w:rsid w:val="006339A0"/>
    <w:rsid w:val="006344EA"/>
    <w:rsid w:val="00640871"/>
    <w:rsid w:val="006413A8"/>
    <w:rsid w:val="00642E56"/>
    <w:rsid w:val="00643BD7"/>
    <w:rsid w:val="00646424"/>
    <w:rsid w:val="00646548"/>
    <w:rsid w:val="006466A5"/>
    <w:rsid w:val="0064676D"/>
    <w:rsid w:val="00651E00"/>
    <w:rsid w:val="00653630"/>
    <w:rsid w:val="00653CEB"/>
    <w:rsid w:val="006548ED"/>
    <w:rsid w:val="00657F0E"/>
    <w:rsid w:val="00661CCD"/>
    <w:rsid w:val="00661EEC"/>
    <w:rsid w:val="00665DBC"/>
    <w:rsid w:val="006709C7"/>
    <w:rsid w:val="00670FEB"/>
    <w:rsid w:val="0067334A"/>
    <w:rsid w:val="00673852"/>
    <w:rsid w:val="00674572"/>
    <w:rsid w:val="0067588B"/>
    <w:rsid w:val="00675D8C"/>
    <w:rsid w:val="006810FC"/>
    <w:rsid w:val="006840F4"/>
    <w:rsid w:val="0068454A"/>
    <w:rsid w:val="00687763"/>
    <w:rsid w:val="00690C2F"/>
    <w:rsid w:val="006915D6"/>
    <w:rsid w:val="00692B0D"/>
    <w:rsid w:val="0069302C"/>
    <w:rsid w:val="00693E0E"/>
    <w:rsid w:val="00695347"/>
    <w:rsid w:val="006A01C8"/>
    <w:rsid w:val="006A14E1"/>
    <w:rsid w:val="006A1AE3"/>
    <w:rsid w:val="006A4649"/>
    <w:rsid w:val="006A4C52"/>
    <w:rsid w:val="006A58A1"/>
    <w:rsid w:val="006A6322"/>
    <w:rsid w:val="006B0DD0"/>
    <w:rsid w:val="006B1D10"/>
    <w:rsid w:val="006B39FB"/>
    <w:rsid w:val="006C30E1"/>
    <w:rsid w:val="006C4607"/>
    <w:rsid w:val="006C7813"/>
    <w:rsid w:val="006D2867"/>
    <w:rsid w:val="006D48F1"/>
    <w:rsid w:val="006D7265"/>
    <w:rsid w:val="006D744A"/>
    <w:rsid w:val="006E3600"/>
    <w:rsid w:val="006E3EEC"/>
    <w:rsid w:val="006E4B13"/>
    <w:rsid w:val="006E7CAB"/>
    <w:rsid w:val="006F3430"/>
    <w:rsid w:val="006F45BE"/>
    <w:rsid w:val="006F5354"/>
    <w:rsid w:val="006F5BA0"/>
    <w:rsid w:val="006F5C27"/>
    <w:rsid w:val="006F61D0"/>
    <w:rsid w:val="006F681B"/>
    <w:rsid w:val="007004FC"/>
    <w:rsid w:val="0070189E"/>
    <w:rsid w:val="00702BFB"/>
    <w:rsid w:val="007043C9"/>
    <w:rsid w:val="00706670"/>
    <w:rsid w:val="00710655"/>
    <w:rsid w:val="00710F86"/>
    <w:rsid w:val="00711F59"/>
    <w:rsid w:val="00714625"/>
    <w:rsid w:val="00716CCA"/>
    <w:rsid w:val="007226B7"/>
    <w:rsid w:val="00723089"/>
    <w:rsid w:val="0072417C"/>
    <w:rsid w:val="00725D51"/>
    <w:rsid w:val="00726340"/>
    <w:rsid w:val="00732A5D"/>
    <w:rsid w:val="00734450"/>
    <w:rsid w:val="00734935"/>
    <w:rsid w:val="00735184"/>
    <w:rsid w:val="007362D2"/>
    <w:rsid w:val="00736B82"/>
    <w:rsid w:val="00741553"/>
    <w:rsid w:val="00741972"/>
    <w:rsid w:val="00744A35"/>
    <w:rsid w:val="00745F67"/>
    <w:rsid w:val="00746262"/>
    <w:rsid w:val="00747631"/>
    <w:rsid w:val="00747978"/>
    <w:rsid w:val="0075039E"/>
    <w:rsid w:val="00752D9D"/>
    <w:rsid w:val="007546E3"/>
    <w:rsid w:val="00754784"/>
    <w:rsid w:val="00756AF8"/>
    <w:rsid w:val="00757C6E"/>
    <w:rsid w:val="00761B80"/>
    <w:rsid w:val="00762372"/>
    <w:rsid w:val="00762BDA"/>
    <w:rsid w:val="007650AF"/>
    <w:rsid w:val="00765B0D"/>
    <w:rsid w:val="00765C6B"/>
    <w:rsid w:val="0077009D"/>
    <w:rsid w:val="007715D4"/>
    <w:rsid w:val="0077466D"/>
    <w:rsid w:val="00774E0A"/>
    <w:rsid w:val="00774F0A"/>
    <w:rsid w:val="00775D4C"/>
    <w:rsid w:val="0077714F"/>
    <w:rsid w:val="007805FD"/>
    <w:rsid w:val="00782185"/>
    <w:rsid w:val="00782234"/>
    <w:rsid w:val="00784422"/>
    <w:rsid w:val="00792B05"/>
    <w:rsid w:val="00795A39"/>
    <w:rsid w:val="007A073B"/>
    <w:rsid w:val="007A16F0"/>
    <w:rsid w:val="007A1A86"/>
    <w:rsid w:val="007A2567"/>
    <w:rsid w:val="007A31B0"/>
    <w:rsid w:val="007A63EF"/>
    <w:rsid w:val="007B0DEB"/>
    <w:rsid w:val="007B1ECA"/>
    <w:rsid w:val="007B3B54"/>
    <w:rsid w:val="007B3FA0"/>
    <w:rsid w:val="007B4129"/>
    <w:rsid w:val="007B7C52"/>
    <w:rsid w:val="007C0EF2"/>
    <w:rsid w:val="007C0F2C"/>
    <w:rsid w:val="007C27AB"/>
    <w:rsid w:val="007C2BCC"/>
    <w:rsid w:val="007C4EF0"/>
    <w:rsid w:val="007C5210"/>
    <w:rsid w:val="007C7873"/>
    <w:rsid w:val="007D099D"/>
    <w:rsid w:val="007D1D09"/>
    <w:rsid w:val="007D23D0"/>
    <w:rsid w:val="007D408B"/>
    <w:rsid w:val="007D4914"/>
    <w:rsid w:val="007D671D"/>
    <w:rsid w:val="007D72EE"/>
    <w:rsid w:val="007E0BAF"/>
    <w:rsid w:val="007E0E8D"/>
    <w:rsid w:val="007E12B4"/>
    <w:rsid w:val="007E25EB"/>
    <w:rsid w:val="007E2664"/>
    <w:rsid w:val="007E3ABF"/>
    <w:rsid w:val="007E5BFA"/>
    <w:rsid w:val="007E6689"/>
    <w:rsid w:val="007E6D2F"/>
    <w:rsid w:val="007E731C"/>
    <w:rsid w:val="007F0A03"/>
    <w:rsid w:val="007F0D5E"/>
    <w:rsid w:val="007F25F6"/>
    <w:rsid w:val="007F42D7"/>
    <w:rsid w:val="007F4529"/>
    <w:rsid w:val="007F49F6"/>
    <w:rsid w:val="007F4CF1"/>
    <w:rsid w:val="007F7A05"/>
    <w:rsid w:val="00802E60"/>
    <w:rsid w:val="00805400"/>
    <w:rsid w:val="00805FC2"/>
    <w:rsid w:val="00807191"/>
    <w:rsid w:val="00807C8D"/>
    <w:rsid w:val="00810040"/>
    <w:rsid w:val="00812FA6"/>
    <w:rsid w:val="00813C8F"/>
    <w:rsid w:val="00816000"/>
    <w:rsid w:val="00817297"/>
    <w:rsid w:val="0082023A"/>
    <w:rsid w:val="00821A7A"/>
    <w:rsid w:val="00821CD9"/>
    <w:rsid w:val="008222C6"/>
    <w:rsid w:val="008253F8"/>
    <w:rsid w:val="00830708"/>
    <w:rsid w:val="008307DF"/>
    <w:rsid w:val="008317A8"/>
    <w:rsid w:val="00832396"/>
    <w:rsid w:val="008325E4"/>
    <w:rsid w:val="00832A2B"/>
    <w:rsid w:val="008349D6"/>
    <w:rsid w:val="00835216"/>
    <w:rsid w:val="0083590C"/>
    <w:rsid w:val="0083772E"/>
    <w:rsid w:val="00837FED"/>
    <w:rsid w:val="00845216"/>
    <w:rsid w:val="00845811"/>
    <w:rsid w:val="00846994"/>
    <w:rsid w:val="00850451"/>
    <w:rsid w:val="008510CE"/>
    <w:rsid w:val="00851746"/>
    <w:rsid w:val="00851A46"/>
    <w:rsid w:val="00851BA2"/>
    <w:rsid w:val="00852042"/>
    <w:rsid w:val="00852573"/>
    <w:rsid w:val="008534C9"/>
    <w:rsid w:val="0085486A"/>
    <w:rsid w:val="00855872"/>
    <w:rsid w:val="0085599D"/>
    <w:rsid w:val="0085626A"/>
    <w:rsid w:val="0085663A"/>
    <w:rsid w:val="0086005C"/>
    <w:rsid w:val="00860D7F"/>
    <w:rsid w:val="0087510C"/>
    <w:rsid w:val="00877B49"/>
    <w:rsid w:val="00883A58"/>
    <w:rsid w:val="00883A83"/>
    <w:rsid w:val="00883AEB"/>
    <w:rsid w:val="008878E0"/>
    <w:rsid w:val="00887941"/>
    <w:rsid w:val="00895902"/>
    <w:rsid w:val="00895C66"/>
    <w:rsid w:val="008968D2"/>
    <w:rsid w:val="00896D4F"/>
    <w:rsid w:val="00896F35"/>
    <w:rsid w:val="0089738E"/>
    <w:rsid w:val="008A27E8"/>
    <w:rsid w:val="008A3A0A"/>
    <w:rsid w:val="008A3B82"/>
    <w:rsid w:val="008A4238"/>
    <w:rsid w:val="008A52BE"/>
    <w:rsid w:val="008A5583"/>
    <w:rsid w:val="008B11EE"/>
    <w:rsid w:val="008B5FDB"/>
    <w:rsid w:val="008C0C7C"/>
    <w:rsid w:val="008C3E46"/>
    <w:rsid w:val="008C50F4"/>
    <w:rsid w:val="008C51BB"/>
    <w:rsid w:val="008C556C"/>
    <w:rsid w:val="008C5649"/>
    <w:rsid w:val="008C6E19"/>
    <w:rsid w:val="008C7EDA"/>
    <w:rsid w:val="008D0E76"/>
    <w:rsid w:val="008D2553"/>
    <w:rsid w:val="008D4084"/>
    <w:rsid w:val="008E44A2"/>
    <w:rsid w:val="008E5B50"/>
    <w:rsid w:val="008E5CF3"/>
    <w:rsid w:val="008E697D"/>
    <w:rsid w:val="008F07E6"/>
    <w:rsid w:val="008F18DC"/>
    <w:rsid w:val="008F59F1"/>
    <w:rsid w:val="009004C9"/>
    <w:rsid w:val="00903263"/>
    <w:rsid w:val="00906022"/>
    <w:rsid w:val="00906353"/>
    <w:rsid w:val="00906A21"/>
    <w:rsid w:val="009079C3"/>
    <w:rsid w:val="00910462"/>
    <w:rsid w:val="0091065D"/>
    <w:rsid w:val="0091372B"/>
    <w:rsid w:val="009148CA"/>
    <w:rsid w:val="00915AB1"/>
    <w:rsid w:val="009163F3"/>
    <w:rsid w:val="00917532"/>
    <w:rsid w:val="009204B2"/>
    <w:rsid w:val="009207D4"/>
    <w:rsid w:val="009235BA"/>
    <w:rsid w:val="00923FB5"/>
    <w:rsid w:val="00924023"/>
    <w:rsid w:val="009244B2"/>
    <w:rsid w:val="00924CE2"/>
    <w:rsid w:val="009257E5"/>
    <w:rsid w:val="00925814"/>
    <w:rsid w:val="00925B9F"/>
    <w:rsid w:val="009309DF"/>
    <w:rsid w:val="00931A7B"/>
    <w:rsid w:val="00931AED"/>
    <w:rsid w:val="00944940"/>
    <w:rsid w:val="00946C78"/>
    <w:rsid w:val="009474A0"/>
    <w:rsid w:val="009476A3"/>
    <w:rsid w:val="009517A9"/>
    <w:rsid w:val="0095334F"/>
    <w:rsid w:val="00954641"/>
    <w:rsid w:val="009549FB"/>
    <w:rsid w:val="0095670B"/>
    <w:rsid w:val="00957E87"/>
    <w:rsid w:val="00961613"/>
    <w:rsid w:val="00961BFB"/>
    <w:rsid w:val="00962677"/>
    <w:rsid w:val="0096309D"/>
    <w:rsid w:val="00964FC7"/>
    <w:rsid w:val="00965897"/>
    <w:rsid w:val="009663D9"/>
    <w:rsid w:val="0096765C"/>
    <w:rsid w:val="009727E4"/>
    <w:rsid w:val="00972C47"/>
    <w:rsid w:val="009838BE"/>
    <w:rsid w:val="00983AF9"/>
    <w:rsid w:val="00986024"/>
    <w:rsid w:val="00987536"/>
    <w:rsid w:val="00990CF2"/>
    <w:rsid w:val="00990EF3"/>
    <w:rsid w:val="00991B7B"/>
    <w:rsid w:val="009934C5"/>
    <w:rsid w:val="00994C0F"/>
    <w:rsid w:val="009968A1"/>
    <w:rsid w:val="009974F6"/>
    <w:rsid w:val="00997659"/>
    <w:rsid w:val="009A25D9"/>
    <w:rsid w:val="009A2AA1"/>
    <w:rsid w:val="009A2F88"/>
    <w:rsid w:val="009A2FC0"/>
    <w:rsid w:val="009A4D58"/>
    <w:rsid w:val="009A609A"/>
    <w:rsid w:val="009B22D7"/>
    <w:rsid w:val="009B357E"/>
    <w:rsid w:val="009B3955"/>
    <w:rsid w:val="009B6890"/>
    <w:rsid w:val="009B72ED"/>
    <w:rsid w:val="009C6DEB"/>
    <w:rsid w:val="009C7156"/>
    <w:rsid w:val="009C7591"/>
    <w:rsid w:val="009D2DC7"/>
    <w:rsid w:val="009D64FE"/>
    <w:rsid w:val="009D6504"/>
    <w:rsid w:val="009D739F"/>
    <w:rsid w:val="009E12D7"/>
    <w:rsid w:val="009E3E71"/>
    <w:rsid w:val="009E661A"/>
    <w:rsid w:val="009F3D5B"/>
    <w:rsid w:val="009F504E"/>
    <w:rsid w:val="009F510F"/>
    <w:rsid w:val="009F7788"/>
    <w:rsid w:val="00A04405"/>
    <w:rsid w:val="00A06019"/>
    <w:rsid w:val="00A0604F"/>
    <w:rsid w:val="00A06781"/>
    <w:rsid w:val="00A074C3"/>
    <w:rsid w:val="00A1509C"/>
    <w:rsid w:val="00A171C7"/>
    <w:rsid w:val="00A21688"/>
    <w:rsid w:val="00A249B9"/>
    <w:rsid w:val="00A24E1B"/>
    <w:rsid w:val="00A261E1"/>
    <w:rsid w:val="00A34260"/>
    <w:rsid w:val="00A3686E"/>
    <w:rsid w:val="00A36D0A"/>
    <w:rsid w:val="00A37A9D"/>
    <w:rsid w:val="00A37DA4"/>
    <w:rsid w:val="00A40D48"/>
    <w:rsid w:val="00A421FC"/>
    <w:rsid w:val="00A44150"/>
    <w:rsid w:val="00A44274"/>
    <w:rsid w:val="00A46260"/>
    <w:rsid w:val="00A472E0"/>
    <w:rsid w:val="00A50E92"/>
    <w:rsid w:val="00A540EB"/>
    <w:rsid w:val="00A54A7A"/>
    <w:rsid w:val="00A55717"/>
    <w:rsid w:val="00A5768F"/>
    <w:rsid w:val="00A61BA7"/>
    <w:rsid w:val="00A63A87"/>
    <w:rsid w:val="00A70CFD"/>
    <w:rsid w:val="00A72A0B"/>
    <w:rsid w:val="00A73351"/>
    <w:rsid w:val="00A74A58"/>
    <w:rsid w:val="00A75503"/>
    <w:rsid w:val="00A769BC"/>
    <w:rsid w:val="00A80D2B"/>
    <w:rsid w:val="00A81E42"/>
    <w:rsid w:val="00A82F22"/>
    <w:rsid w:val="00A85933"/>
    <w:rsid w:val="00A864FE"/>
    <w:rsid w:val="00A86F41"/>
    <w:rsid w:val="00A87D04"/>
    <w:rsid w:val="00A913AB"/>
    <w:rsid w:val="00A93138"/>
    <w:rsid w:val="00A93B2A"/>
    <w:rsid w:val="00A9456E"/>
    <w:rsid w:val="00A950C5"/>
    <w:rsid w:val="00A95ABA"/>
    <w:rsid w:val="00A95C29"/>
    <w:rsid w:val="00A95DCC"/>
    <w:rsid w:val="00A967C4"/>
    <w:rsid w:val="00A976BF"/>
    <w:rsid w:val="00AA1D25"/>
    <w:rsid w:val="00AA5873"/>
    <w:rsid w:val="00AB13FA"/>
    <w:rsid w:val="00AB2B1A"/>
    <w:rsid w:val="00AB2C10"/>
    <w:rsid w:val="00AB397F"/>
    <w:rsid w:val="00AB4F0C"/>
    <w:rsid w:val="00AB5832"/>
    <w:rsid w:val="00AC2EC3"/>
    <w:rsid w:val="00AC3215"/>
    <w:rsid w:val="00AC36E6"/>
    <w:rsid w:val="00AC51F2"/>
    <w:rsid w:val="00AC7118"/>
    <w:rsid w:val="00AD3269"/>
    <w:rsid w:val="00AD40C8"/>
    <w:rsid w:val="00AD7D6D"/>
    <w:rsid w:val="00AE0292"/>
    <w:rsid w:val="00AE5066"/>
    <w:rsid w:val="00AE5870"/>
    <w:rsid w:val="00AE5E24"/>
    <w:rsid w:val="00AE61B7"/>
    <w:rsid w:val="00AE6CBA"/>
    <w:rsid w:val="00AE79AD"/>
    <w:rsid w:val="00AF0002"/>
    <w:rsid w:val="00AF073C"/>
    <w:rsid w:val="00AF151D"/>
    <w:rsid w:val="00AF33D0"/>
    <w:rsid w:val="00AF35E4"/>
    <w:rsid w:val="00AF5CDE"/>
    <w:rsid w:val="00B0125A"/>
    <w:rsid w:val="00B01D24"/>
    <w:rsid w:val="00B02BDE"/>
    <w:rsid w:val="00B11A57"/>
    <w:rsid w:val="00B12329"/>
    <w:rsid w:val="00B1311E"/>
    <w:rsid w:val="00B13BD4"/>
    <w:rsid w:val="00B178B8"/>
    <w:rsid w:val="00B211C3"/>
    <w:rsid w:val="00B214E7"/>
    <w:rsid w:val="00B2276D"/>
    <w:rsid w:val="00B23602"/>
    <w:rsid w:val="00B25193"/>
    <w:rsid w:val="00B251FB"/>
    <w:rsid w:val="00B25597"/>
    <w:rsid w:val="00B267B9"/>
    <w:rsid w:val="00B2738D"/>
    <w:rsid w:val="00B31CDE"/>
    <w:rsid w:val="00B33240"/>
    <w:rsid w:val="00B33B84"/>
    <w:rsid w:val="00B33E09"/>
    <w:rsid w:val="00B35685"/>
    <w:rsid w:val="00B40882"/>
    <w:rsid w:val="00B41E90"/>
    <w:rsid w:val="00B420EF"/>
    <w:rsid w:val="00B42F90"/>
    <w:rsid w:val="00B43CEE"/>
    <w:rsid w:val="00B4541B"/>
    <w:rsid w:val="00B47B79"/>
    <w:rsid w:val="00B50708"/>
    <w:rsid w:val="00B50C68"/>
    <w:rsid w:val="00B51293"/>
    <w:rsid w:val="00B52775"/>
    <w:rsid w:val="00B52B1E"/>
    <w:rsid w:val="00B53075"/>
    <w:rsid w:val="00B55481"/>
    <w:rsid w:val="00B55ECA"/>
    <w:rsid w:val="00B55EF4"/>
    <w:rsid w:val="00B56C32"/>
    <w:rsid w:val="00B57346"/>
    <w:rsid w:val="00B57391"/>
    <w:rsid w:val="00B57ACF"/>
    <w:rsid w:val="00B61B4C"/>
    <w:rsid w:val="00B64BB1"/>
    <w:rsid w:val="00B655FF"/>
    <w:rsid w:val="00B65B04"/>
    <w:rsid w:val="00B668AF"/>
    <w:rsid w:val="00B70E35"/>
    <w:rsid w:val="00B7296D"/>
    <w:rsid w:val="00B73166"/>
    <w:rsid w:val="00B73582"/>
    <w:rsid w:val="00B73DD1"/>
    <w:rsid w:val="00B743F6"/>
    <w:rsid w:val="00B745CE"/>
    <w:rsid w:val="00B76A42"/>
    <w:rsid w:val="00B80BC0"/>
    <w:rsid w:val="00B8426C"/>
    <w:rsid w:val="00B87AF3"/>
    <w:rsid w:val="00B91566"/>
    <w:rsid w:val="00B91B8D"/>
    <w:rsid w:val="00B936E3"/>
    <w:rsid w:val="00B93E2A"/>
    <w:rsid w:val="00B94E90"/>
    <w:rsid w:val="00BA6EC7"/>
    <w:rsid w:val="00BA798E"/>
    <w:rsid w:val="00BA7C92"/>
    <w:rsid w:val="00BB0A82"/>
    <w:rsid w:val="00BB51FF"/>
    <w:rsid w:val="00BB7C94"/>
    <w:rsid w:val="00BC0698"/>
    <w:rsid w:val="00BC0853"/>
    <w:rsid w:val="00BC0A9D"/>
    <w:rsid w:val="00BC271C"/>
    <w:rsid w:val="00BC3C03"/>
    <w:rsid w:val="00BC3E40"/>
    <w:rsid w:val="00BC707A"/>
    <w:rsid w:val="00BD1007"/>
    <w:rsid w:val="00BD3ED8"/>
    <w:rsid w:val="00BD5D7D"/>
    <w:rsid w:val="00BD794E"/>
    <w:rsid w:val="00BE055A"/>
    <w:rsid w:val="00BE45E5"/>
    <w:rsid w:val="00BE47FA"/>
    <w:rsid w:val="00BE53CD"/>
    <w:rsid w:val="00BE5CE1"/>
    <w:rsid w:val="00BE7E49"/>
    <w:rsid w:val="00BF40ED"/>
    <w:rsid w:val="00BF42BE"/>
    <w:rsid w:val="00BF5BC2"/>
    <w:rsid w:val="00BF70CB"/>
    <w:rsid w:val="00C06DA0"/>
    <w:rsid w:val="00C1133D"/>
    <w:rsid w:val="00C13C7D"/>
    <w:rsid w:val="00C14E19"/>
    <w:rsid w:val="00C17B07"/>
    <w:rsid w:val="00C20A63"/>
    <w:rsid w:val="00C272A4"/>
    <w:rsid w:val="00C27A08"/>
    <w:rsid w:val="00C31312"/>
    <w:rsid w:val="00C31E36"/>
    <w:rsid w:val="00C32303"/>
    <w:rsid w:val="00C3241B"/>
    <w:rsid w:val="00C326C6"/>
    <w:rsid w:val="00C35295"/>
    <w:rsid w:val="00C36ADD"/>
    <w:rsid w:val="00C36E27"/>
    <w:rsid w:val="00C36E74"/>
    <w:rsid w:val="00C37CD3"/>
    <w:rsid w:val="00C40595"/>
    <w:rsid w:val="00C41458"/>
    <w:rsid w:val="00C41621"/>
    <w:rsid w:val="00C43127"/>
    <w:rsid w:val="00C449FA"/>
    <w:rsid w:val="00C50449"/>
    <w:rsid w:val="00C513DF"/>
    <w:rsid w:val="00C51BF1"/>
    <w:rsid w:val="00C5384F"/>
    <w:rsid w:val="00C55717"/>
    <w:rsid w:val="00C56964"/>
    <w:rsid w:val="00C61C15"/>
    <w:rsid w:val="00C627C8"/>
    <w:rsid w:val="00C6333E"/>
    <w:rsid w:val="00C656D5"/>
    <w:rsid w:val="00C66798"/>
    <w:rsid w:val="00C67103"/>
    <w:rsid w:val="00C705AE"/>
    <w:rsid w:val="00C71BB9"/>
    <w:rsid w:val="00C751D7"/>
    <w:rsid w:val="00C80717"/>
    <w:rsid w:val="00C8201D"/>
    <w:rsid w:val="00C82BBB"/>
    <w:rsid w:val="00C83CD4"/>
    <w:rsid w:val="00C870F4"/>
    <w:rsid w:val="00C90CE1"/>
    <w:rsid w:val="00C939F9"/>
    <w:rsid w:val="00C94C28"/>
    <w:rsid w:val="00CA118B"/>
    <w:rsid w:val="00CA5AE8"/>
    <w:rsid w:val="00CB0247"/>
    <w:rsid w:val="00CB06C1"/>
    <w:rsid w:val="00CB27DA"/>
    <w:rsid w:val="00CB3440"/>
    <w:rsid w:val="00CB42FD"/>
    <w:rsid w:val="00CB4911"/>
    <w:rsid w:val="00CB7CDA"/>
    <w:rsid w:val="00CC1692"/>
    <w:rsid w:val="00CC7E3F"/>
    <w:rsid w:val="00CD0366"/>
    <w:rsid w:val="00CD123A"/>
    <w:rsid w:val="00CD138B"/>
    <w:rsid w:val="00CD22CC"/>
    <w:rsid w:val="00CD3E31"/>
    <w:rsid w:val="00CD69A6"/>
    <w:rsid w:val="00CD74A3"/>
    <w:rsid w:val="00CD7AA4"/>
    <w:rsid w:val="00CD7BAD"/>
    <w:rsid w:val="00CE0527"/>
    <w:rsid w:val="00CE59F4"/>
    <w:rsid w:val="00CE5B23"/>
    <w:rsid w:val="00CF040E"/>
    <w:rsid w:val="00CF0DFA"/>
    <w:rsid w:val="00CF1F3A"/>
    <w:rsid w:val="00CF24D0"/>
    <w:rsid w:val="00CF258A"/>
    <w:rsid w:val="00CF70AD"/>
    <w:rsid w:val="00CF70C9"/>
    <w:rsid w:val="00CF7729"/>
    <w:rsid w:val="00D00059"/>
    <w:rsid w:val="00D008D3"/>
    <w:rsid w:val="00D00CF3"/>
    <w:rsid w:val="00D06839"/>
    <w:rsid w:val="00D06A1E"/>
    <w:rsid w:val="00D0728B"/>
    <w:rsid w:val="00D10389"/>
    <w:rsid w:val="00D107FA"/>
    <w:rsid w:val="00D10DF4"/>
    <w:rsid w:val="00D11DDE"/>
    <w:rsid w:val="00D12275"/>
    <w:rsid w:val="00D12568"/>
    <w:rsid w:val="00D12766"/>
    <w:rsid w:val="00D141F2"/>
    <w:rsid w:val="00D179CA"/>
    <w:rsid w:val="00D20B04"/>
    <w:rsid w:val="00D20FF4"/>
    <w:rsid w:val="00D24A60"/>
    <w:rsid w:val="00D24D2C"/>
    <w:rsid w:val="00D252FB"/>
    <w:rsid w:val="00D27CD8"/>
    <w:rsid w:val="00D27D03"/>
    <w:rsid w:val="00D30B06"/>
    <w:rsid w:val="00D33E80"/>
    <w:rsid w:val="00D35881"/>
    <w:rsid w:val="00D37C9F"/>
    <w:rsid w:val="00D42BF5"/>
    <w:rsid w:val="00D4300D"/>
    <w:rsid w:val="00D43A30"/>
    <w:rsid w:val="00D43A4F"/>
    <w:rsid w:val="00D5087E"/>
    <w:rsid w:val="00D50EBB"/>
    <w:rsid w:val="00D573AC"/>
    <w:rsid w:val="00D605BB"/>
    <w:rsid w:val="00D637B0"/>
    <w:rsid w:val="00D658EA"/>
    <w:rsid w:val="00D670E1"/>
    <w:rsid w:val="00D70395"/>
    <w:rsid w:val="00D7308B"/>
    <w:rsid w:val="00D739F6"/>
    <w:rsid w:val="00D7580A"/>
    <w:rsid w:val="00D77B53"/>
    <w:rsid w:val="00D82462"/>
    <w:rsid w:val="00D87924"/>
    <w:rsid w:val="00D93683"/>
    <w:rsid w:val="00D93860"/>
    <w:rsid w:val="00D93C5F"/>
    <w:rsid w:val="00D93DA1"/>
    <w:rsid w:val="00D942EE"/>
    <w:rsid w:val="00D944A9"/>
    <w:rsid w:val="00D9482D"/>
    <w:rsid w:val="00D94E4D"/>
    <w:rsid w:val="00D95975"/>
    <w:rsid w:val="00D97D9D"/>
    <w:rsid w:val="00DA17A7"/>
    <w:rsid w:val="00DA257D"/>
    <w:rsid w:val="00DA3AD9"/>
    <w:rsid w:val="00DA7DA5"/>
    <w:rsid w:val="00DB073B"/>
    <w:rsid w:val="00DB0AFC"/>
    <w:rsid w:val="00DB3860"/>
    <w:rsid w:val="00DB3BCE"/>
    <w:rsid w:val="00DB5407"/>
    <w:rsid w:val="00DB733C"/>
    <w:rsid w:val="00DB74B1"/>
    <w:rsid w:val="00DB78F0"/>
    <w:rsid w:val="00DC08C6"/>
    <w:rsid w:val="00DC0CEA"/>
    <w:rsid w:val="00DC19DD"/>
    <w:rsid w:val="00DC2E43"/>
    <w:rsid w:val="00DC6D7A"/>
    <w:rsid w:val="00DC79BB"/>
    <w:rsid w:val="00DD0195"/>
    <w:rsid w:val="00DD095C"/>
    <w:rsid w:val="00DD1020"/>
    <w:rsid w:val="00DD1330"/>
    <w:rsid w:val="00DD3BCB"/>
    <w:rsid w:val="00DD5FC0"/>
    <w:rsid w:val="00DE0B83"/>
    <w:rsid w:val="00DE1A81"/>
    <w:rsid w:val="00DE1C13"/>
    <w:rsid w:val="00DE4E10"/>
    <w:rsid w:val="00DF0F0B"/>
    <w:rsid w:val="00DF1DF5"/>
    <w:rsid w:val="00DF4762"/>
    <w:rsid w:val="00DF53BC"/>
    <w:rsid w:val="00DF7CC3"/>
    <w:rsid w:val="00E00248"/>
    <w:rsid w:val="00E00C68"/>
    <w:rsid w:val="00E01797"/>
    <w:rsid w:val="00E02ABF"/>
    <w:rsid w:val="00E0409F"/>
    <w:rsid w:val="00E05F87"/>
    <w:rsid w:val="00E108F4"/>
    <w:rsid w:val="00E14693"/>
    <w:rsid w:val="00E14995"/>
    <w:rsid w:val="00E14C68"/>
    <w:rsid w:val="00E1641A"/>
    <w:rsid w:val="00E179CD"/>
    <w:rsid w:val="00E20E4E"/>
    <w:rsid w:val="00E21DB3"/>
    <w:rsid w:val="00E22DB9"/>
    <w:rsid w:val="00E23E8D"/>
    <w:rsid w:val="00E240BE"/>
    <w:rsid w:val="00E249B0"/>
    <w:rsid w:val="00E26599"/>
    <w:rsid w:val="00E36055"/>
    <w:rsid w:val="00E36C71"/>
    <w:rsid w:val="00E37956"/>
    <w:rsid w:val="00E37A18"/>
    <w:rsid w:val="00E37F98"/>
    <w:rsid w:val="00E4028A"/>
    <w:rsid w:val="00E4091E"/>
    <w:rsid w:val="00E413D5"/>
    <w:rsid w:val="00E414A9"/>
    <w:rsid w:val="00E42AF4"/>
    <w:rsid w:val="00E43940"/>
    <w:rsid w:val="00E445A1"/>
    <w:rsid w:val="00E46559"/>
    <w:rsid w:val="00E573FC"/>
    <w:rsid w:val="00E61B10"/>
    <w:rsid w:val="00E64942"/>
    <w:rsid w:val="00E64C90"/>
    <w:rsid w:val="00E6670C"/>
    <w:rsid w:val="00E6693D"/>
    <w:rsid w:val="00E66B11"/>
    <w:rsid w:val="00E71CF3"/>
    <w:rsid w:val="00E721F0"/>
    <w:rsid w:val="00E745C6"/>
    <w:rsid w:val="00E776E8"/>
    <w:rsid w:val="00E8120A"/>
    <w:rsid w:val="00E82CAE"/>
    <w:rsid w:val="00E8346E"/>
    <w:rsid w:val="00E85774"/>
    <w:rsid w:val="00E87150"/>
    <w:rsid w:val="00E92C1F"/>
    <w:rsid w:val="00E944FB"/>
    <w:rsid w:val="00E95D4B"/>
    <w:rsid w:val="00EA0AB9"/>
    <w:rsid w:val="00EA1EB2"/>
    <w:rsid w:val="00EA2042"/>
    <w:rsid w:val="00EA2188"/>
    <w:rsid w:val="00EB05A6"/>
    <w:rsid w:val="00EB199F"/>
    <w:rsid w:val="00EB34A6"/>
    <w:rsid w:val="00EB3A86"/>
    <w:rsid w:val="00EB446D"/>
    <w:rsid w:val="00EB7DF7"/>
    <w:rsid w:val="00EC0289"/>
    <w:rsid w:val="00EC23F7"/>
    <w:rsid w:val="00EC4932"/>
    <w:rsid w:val="00EC4BD8"/>
    <w:rsid w:val="00EC60A6"/>
    <w:rsid w:val="00EC62E1"/>
    <w:rsid w:val="00EC63EB"/>
    <w:rsid w:val="00ED3397"/>
    <w:rsid w:val="00ED412F"/>
    <w:rsid w:val="00EE00A4"/>
    <w:rsid w:val="00EE14E4"/>
    <w:rsid w:val="00EE2CE0"/>
    <w:rsid w:val="00EE7D7D"/>
    <w:rsid w:val="00EF069F"/>
    <w:rsid w:val="00EF36B2"/>
    <w:rsid w:val="00F016A9"/>
    <w:rsid w:val="00F0254E"/>
    <w:rsid w:val="00F0527E"/>
    <w:rsid w:val="00F1246B"/>
    <w:rsid w:val="00F1452A"/>
    <w:rsid w:val="00F16F62"/>
    <w:rsid w:val="00F1787C"/>
    <w:rsid w:val="00F1795F"/>
    <w:rsid w:val="00F201EC"/>
    <w:rsid w:val="00F208A9"/>
    <w:rsid w:val="00F2141E"/>
    <w:rsid w:val="00F235CA"/>
    <w:rsid w:val="00F2494A"/>
    <w:rsid w:val="00F2538D"/>
    <w:rsid w:val="00F25729"/>
    <w:rsid w:val="00F41297"/>
    <w:rsid w:val="00F4153B"/>
    <w:rsid w:val="00F41D75"/>
    <w:rsid w:val="00F4363A"/>
    <w:rsid w:val="00F462E4"/>
    <w:rsid w:val="00F5058C"/>
    <w:rsid w:val="00F5139D"/>
    <w:rsid w:val="00F545D7"/>
    <w:rsid w:val="00F54EFA"/>
    <w:rsid w:val="00F56015"/>
    <w:rsid w:val="00F63C6E"/>
    <w:rsid w:val="00F63DAC"/>
    <w:rsid w:val="00F64A14"/>
    <w:rsid w:val="00F65ED8"/>
    <w:rsid w:val="00F67095"/>
    <w:rsid w:val="00F67BA1"/>
    <w:rsid w:val="00F7059E"/>
    <w:rsid w:val="00F70C57"/>
    <w:rsid w:val="00F736F8"/>
    <w:rsid w:val="00F7454F"/>
    <w:rsid w:val="00F77988"/>
    <w:rsid w:val="00F77F48"/>
    <w:rsid w:val="00F812E3"/>
    <w:rsid w:val="00F81E6D"/>
    <w:rsid w:val="00F85DF3"/>
    <w:rsid w:val="00F8703D"/>
    <w:rsid w:val="00F87BDE"/>
    <w:rsid w:val="00F913AA"/>
    <w:rsid w:val="00F9157F"/>
    <w:rsid w:val="00F9392B"/>
    <w:rsid w:val="00F94F98"/>
    <w:rsid w:val="00F955CC"/>
    <w:rsid w:val="00FA12F9"/>
    <w:rsid w:val="00FA4A75"/>
    <w:rsid w:val="00FA66ED"/>
    <w:rsid w:val="00FA7B23"/>
    <w:rsid w:val="00FB0D54"/>
    <w:rsid w:val="00FB0FC7"/>
    <w:rsid w:val="00FB1AE1"/>
    <w:rsid w:val="00FB27FA"/>
    <w:rsid w:val="00FB30F1"/>
    <w:rsid w:val="00FB3418"/>
    <w:rsid w:val="00FB53E7"/>
    <w:rsid w:val="00FC52C4"/>
    <w:rsid w:val="00FC6267"/>
    <w:rsid w:val="00FD1B4D"/>
    <w:rsid w:val="00FD2A8A"/>
    <w:rsid w:val="00FD6618"/>
    <w:rsid w:val="00FE36CA"/>
    <w:rsid w:val="00FE46C8"/>
    <w:rsid w:val="00FE60BF"/>
    <w:rsid w:val="00FE67A8"/>
    <w:rsid w:val="00FE7AA5"/>
    <w:rsid w:val="00FF0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1B1142-D0BE-4826-BBC3-51DD3D09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4">
    <w:name w:val="heading 4"/>
    <w:basedOn w:val="Normal"/>
    <w:next w:val="Normal"/>
    <w:link w:val="Heading4Char"/>
    <w:uiPriority w:val="9"/>
    <w:qFormat/>
    <w:rsid w:val="002C42E5"/>
    <w:pPr>
      <w:keepNext/>
      <w:keepLines/>
      <w:spacing w:before="200" w:line="276" w:lineRule="auto"/>
      <w:outlineLvl w:val="3"/>
    </w:pPr>
    <w:rPr>
      <w:rFonts w:ascii="Cambria" w:hAnsi="Cambria"/>
      <w:b/>
      <w:bCs/>
      <w:i/>
      <w:iCs/>
      <w:color w:val="4F81BD"/>
      <w:sz w:val="22"/>
      <w:szCs w:val="22"/>
      <w:lang w:val="x-none"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8C5649"/>
    <w:rPr>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4Char">
    <w:name w:val="Heading 4 Char"/>
    <w:link w:val="Heading4"/>
    <w:uiPriority w:val="9"/>
    <w:semiHidden/>
    <w:rsid w:val="002C42E5"/>
    <w:rPr>
      <w:rFonts w:ascii="Cambria" w:eastAsia="Times New Roman" w:hAnsi="Cambria" w:cs="Times New Roman"/>
      <w:b/>
      <w:bCs/>
      <w:i/>
      <w:iCs/>
      <w:color w:val="4F81BD"/>
      <w:sz w:val="22"/>
      <w:szCs w:val="22"/>
      <w:lang w:eastAsia="en-US"/>
    </w:rPr>
  </w:style>
  <w:style w:type="character" w:styleId="Emphasis">
    <w:name w:val="Emphasis"/>
    <w:uiPriority w:val="20"/>
    <w:qFormat/>
    <w:rsid w:val="00225218"/>
    <w:rPr>
      <w:b/>
      <w:bCs/>
      <w:i w:val="0"/>
      <w:iCs w:val="0"/>
    </w:rPr>
  </w:style>
  <w:style w:type="character" w:customStyle="1" w:styleId="st">
    <w:name w:val="st"/>
    <w:basedOn w:val="DefaultParagraphFont"/>
    <w:rsid w:val="00225218"/>
  </w:style>
  <w:style w:type="character" w:customStyle="1" w:styleId="f">
    <w:name w:val="f"/>
    <w:basedOn w:val="DefaultParagraphFont"/>
    <w:rsid w:val="00225218"/>
  </w:style>
  <w:style w:type="character" w:customStyle="1" w:styleId="HeaderChar">
    <w:name w:val="Header Char"/>
    <w:link w:val="Header"/>
    <w:uiPriority w:val="99"/>
    <w:rsid w:val="00A04405"/>
    <w:rPr>
      <w:sz w:val="24"/>
      <w:szCs w:val="24"/>
    </w:rPr>
  </w:style>
  <w:style w:type="paragraph" w:customStyle="1" w:styleId="tv2131">
    <w:name w:val="tv2131"/>
    <w:basedOn w:val="Normal"/>
    <w:rsid w:val="000312FD"/>
    <w:pPr>
      <w:spacing w:before="240" w:line="360" w:lineRule="auto"/>
      <w:ind w:firstLine="300"/>
      <w:jc w:val="both"/>
    </w:pPr>
    <w:rPr>
      <w:rFonts w:ascii="Verdana" w:hAnsi="Verdana"/>
      <w:sz w:val="18"/>
      <w:szCs w:val="18"/>
    </w:rPr>
  </w:style>
  <w:style w:type="paragraph" w:styleId="BodyTextIndent">
    <w:name w:val="Body Text Indent"/>
    <w:basedOn w:val="Normal"/>
    <w:link w:val="BodyTextIndentChar"/>
    <w:rsid w:val="00140357"/>
    <w:pPr>
      <w:spacing w:after="120" w:line="276" w:lineRule="auto"/>
      <w:ind w:left="283"/>
    </w:pPr>
    <w:rPr>
      <w:rFonts w:ascii="Calibri" w:eastAsia="SimSun" w:hAnsi="Calibri"/>
      <w:sz w:val="22"/>
      <w:szCs w:val="22"/>
      <w:lang w:val="x-none" w:eastAsia="en-US"/>
    </w:rPr>
  </w:style>
  <w:style w:type="character" w:customStyle="1" w:styleId="BodyTextIndentChar">
    <w:name w:val="Body Text Indent Char"/>
    <w:link w:val="BodyTextIndent"/>
    <w:rsid w:val="00140357"/>
    <w:rPr>
      <w:rFonts w:ascii="Calibri" w:eastAsia="SimSun" w:hAnsi="Calibri"/>
      <w:sz w:val="22"/>
      <w:szCs w:val="22"/>
      <w:lang w:eastAsia="en-US"/>
    </w:rPr>
  </w:style>
  <w:style w:type="paragraph" w:styleId="ListParagraph">
    <w:name w:val="List Paragraph"/>
    <w:basedOn w:val="Normal"/>
    <w:link w:val="ListParagraphChar"/>
    <w:uiPriority w:val="34"/>
    <w:qFormat/>
    <w:rsid w:val="009974F6"/>
    <w:pPr>
      <w:spacing w:after="200" w:line="276" w:lineRule="auto"/>
      <w:ind w:left="720"/>
      <w:contextualSpacing/>
    </w:pPr>
    <w:rPr>
      <w:rFonts w:ascii="Calibri" w:eastAsia="Calibri" w:hAnsi="Calibri"/>
      <w:sz w:val="22"/>
      <w:szCs w:val="22"/>
      <w:lang w:val="x-none" w:eastAsia="en-US"/>
    </w:rPr>
  </w:style>
  <w:style w:type="paragraph" w:styleId="Title">
    <w:name w:val="Title"/>
    <w:basedOn w:val="Normal"/>
    <w:link w:val="TitleChar"/>
    <w:uiPriority w:val="10"/>
    <w:qFormat/>
    <w:rsid w:val="001F0E10"/>
    <w:pPr>
      <w:jc w:val="center"/>
    </w:pPr>
    <w:rPr>
      <w:rFonts w:eastAsia="Calibri"/>
      <w:b/>
      <w:bCs/>
      <w:sz w:val="28"/>
      <w:szCs w:val="28"/>
      <w:lang w:val="x-none" w:eastAsia="x-none"/>
    </w:rPr>
  </w:style>
  <w:style w:type="character" w:customStyle="1" w:styleId="TitleChar">
    <w:name w:val="Title Char"/>
    <w:link w:val="Title"/>
    <w:uiPriority w:val="10"/>
    <w:rsid w:val="001F0E10"/>
    <w:rPr>
      <w:rFonts w:eastAsia="Calibri"/>
      <w:b/>
      <w:bCs/>
      <w:sz w:val="28"/>
      <w:szCs w:val="28"/>
    </w:rPr>
  </w:style>
  <w:style w:type="character" w:customStyle="1" w:styleId="hps">
    <w:name w:val="hps"/>
    <w:basedOn w:val="DefaultParagraphFont"/>
    <w:rsid w:val="002C7A23"/>
  </w:style>
  <w:style w:type="paragraph" w:styleId="NoSpacing">
    <w:name w:val="No Spacing"/>
    <w:uiPriority w:val="1"/>
    <w:qFormat/>
    <w:rsid w:val="005564A9"/>
    <w:rPr>
      <w:sz w:val="24"/>
      <w:szCs w:val="24"/>
    </w:rPr>
  </w:style>
  <w:style w:type="character" w:styleId="Strong">
    <w:name w:val="Strong"/>
    <w:uiPriority w:val="22"/>
    <w:qFormat/>
    <w:rsid w:val="00395FA9"/>
    <w:rPr>
      <w:b/>
      <w:bCs/>
    </w:rPr>
  </w:style>
  <w:style w:type="paragraph" w:styleId="NormalWeb">
    <w:name w:val="Normal (Web)"/>
    <w:basedOn w:val="Normal"/>
    <w:uiPriority w:val="99"/>
    <w:unhideWhenUsed/>
    <w:rsid w:val="00395FA9"/>
    <w:pPr>
      <w:spacing w:before="288" w:after="288" w:line="312" w:lineRule="atLeast"/>
    </w:pPr>
    <w:rPr>
      <w:rFonts w:eastAsia="Calibri"/>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4846D3"/>
  </w:style>
  <w:style w:type="character" w:customStyle="1" w:styleId="ListParagraphChar">
    <w:name w:val="List Paragraph Char"/>
    <w:link w:val="ListParagraph"/>
    <w:uiPriority w:val="34"/>
    <w:locked/>
    <w:rsid w:val="00F545D7"/>
    <w:rPr>
      <w:rFonts w:ascii="Calibri" w:eastAsia="Calibri" w:hAnsi="Calibri"/>
      <w:sz w:val="22"/>
      <w:szCs w:val="22"/>
      <w:lang w:eastAsia="en-US"/>
    </w:rPr>
  </w:style>
  <w:style w:type="paragraph" w:customStyle="1" w:styleId="CM1">
    <w:name w:val="CM1"/>
    <w:basedOn w:val="Normal"/>
    <w:next w:val="Normal"/>
    <w:uiPriority w:val="99"/>
    <w:rsid w:val="00B743F6"/>
    <w:pPr>
      <w:autoSpaceDE w:val="0"/>
      <w:autoSpaceDN w:val="0"/>
      <w:adjustRightInd w:val="0"/>
    </w:pPr>
    <w:rPr>
      <w:rFonts w:ascii="EUAlbertina" w:hAnsi="EUAlbertina"/>
    </w:rPr>
  </w:style>
  <w:style w:type="paragraph" w:customStyle="1" w:styleId="CM3">
    <w:name w:val="CM3"/>
    <w:basedOn w:val="Normal"/>
    <w:next w:val="Normal"/>
    <w:uiPriority w:val="99"/>
    <w:rsid w:val="00B743F6"/>
    <w:pPr>
      <w:autoSpaceDE w:val="0"/>
      <w:autoSpaceDN w:val="0"/>
      <w:adjustRightInd w:val="0"/>
    </w:pPr>
    <w:rPr>
      <w:rFonts w:ascii="EUAlbertina" w:hAnsi="EUAlbertina"/>
    </w:rPr>
  </w:style>
  <w:style w:type="paragraph" w:customStyle="1" w:styleId="CM4">
    <w:name w:val="CM4"/>
    <w:basedOn w:val="Normal"/>
    <w:next w:val="Normal"/>
    <w:uiPriority w:val="99"/>
    <w:rsid w:val="00B743F6"/>
    <w:pPr>
      <w:autoSpaceDE w:val="0"/>
      <w:autoSpaceDN w:val="0"/>
      <w:adjustRightInd w:val="0"/>
    </w:pPr>
    <w:rPr>
      <w:rFonts w:ascii="EUAlbertina" w:hAnsi="EUAlbertina"/>
    </w:rPr>
  </w:style>
  <w:style w:type="paragraph" w:customStyle="1" w:styleId="CharCharCharChar">
    <w:name w:val="Char Char Char Char"/>
    <w:aliases w:val="Char2"/>
    <w:basedOn w:val="Normal"/>
    <w:next w:val="Normal"/>
    <w:link w:val="FootnoteReference"/>
    <w:uiPriority w:val="99"/>
    <w:rsid w:val="000E28EB"/>
    <w:pPr>
      <w:spacing w:after="160" w:line="240" w:lineRule="exact"/>
      <w:jc w:val="both"/>
    </w:pPr>
    <w:rPr>
      <w:sz w:val="20"/>
      <w:szCs w:val="20"/>
      <w:vertAlign w:val="superscript"/>
      <w:lang w:val="x-none" w:eastAsia="x-none"/>
    </w:rPr>
  </w:style>
  <w:style w:type="character" w:customStyle="1" w:styleId="ColorfulList-Accent1Char">
    <w:name w:val="Colorful List - Accent 1 Char"/>
    <w:aliases w:val="H&amp;P List Paragraph Char,2 Char,Strip Char,Saraksta rindkopa Char"/>
    <w:link w:val="ColorfulList-Accent1"/>
    <w:uiPriority w:val="34"/>
    <w:qFormat/>
    <w:locked/>
    <w:rsid w:val="000E28EB"/>
    <w:rPr>
      <w:sz w:val="22"/>
      <w:szCs w:val="22"/>
      <w:lang w:eastAsia="en-US"/>
    </w:rPr>
  </w:style>
  <w:style w:type="table" w:styleId="ColorfulList-Accent1">
    <w:name w:val="Colorful List Accent 1"/>
    <w:basedOn w:val="TableNormal"/>
    <w:link w:val="ColorfulList-Accent1Char"/>
    <w:uiPriority w:val="34"/>
    <w:rsid w:val="000E28EB"/>
    <w:rPr>
      <w:sz w:val="22"/>
      <w:szCs w:val="22"/>
      <w:lang w:val="x-none"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
    <w:name w:val="Body Text"/>
    <w:basedOn w:val="Normal"/>
    <w:link w:val="BodyTextChar"/>
    <w:rsid w:val="000E28EB"/>
    <w:pPr>
      <w:spacing w:after="120"/>
    </w:pPr>
    <w:rPr>
      <w:lang w:val="x-none" w:eastAsia="x-none"/>
    </w:rPr>
  </w:style>
  <w:style w:type="character" w:customStyle="1" w:styleId="BodyTextChar">
    <w:name w:val="Body Text Char"/>
    <w:link w:val="BodyText"/>
    <w:rsid w:val="000E28EB"/>
    <w:rPr>
      <w:sz w:val="24"/>
      <w:szCs w:val="24"/>
    </w:rPr>
  </w:style>
  <w:style w:type="character" w:styleId="BookTitle">
    <w:name w:val="Book Title"/>
    <w:uiPriority w:val="33"/>
    <w:qFormat/>
    <w:rsid w:val="007B1EC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0324">
      <w:bodyDiv w:val="1"/>
      <w:marLeft w:val="0"/>
      <w:marRight w:val="0"/>
      <w:marTop w:val="0"/>
      <w:marBottom w:val="0"/>
      <w:divBdr>
        <w:top w:val="none" w:sz="0" w:space="0" w:color="auto"/>
        <w:left w:val="none" w:sz="0" w:space="0" w:color="auto"/>
        <w:bottom w:val="none" w:sz="0" w:space="0" w:color="auto"/>
        <w:right w:val="none" w:sz="0" w:space="0" w:color="auto"/>
      </w:divBdr>
    </w:div>
    <w:div w:id="463238283">
      <w:bodyDiv w:val="1"/>
      <w:marLeft w:val="0"/>
      <w:marRight w:val="0"/>
      <w:marTop w:val="0"/>
      <w:marBottom w:val="0"/>
      <w:divBdr>
        <w:top w:val="none" w:sz="0" w:space="0" w:color="auto"/>
        <w:left w:val="none" w:sz="0" w:space="0" w:color="auto"/>
        <w:bottom w:val="none" w:sz="0" w:space="0" w:color="auto"/>
        <w:right w:val="none" w:sz="0" w:space="0" w:color="auto"/>
      </w:divBdr>
      <w:divsChild>
        <w:div w:id="851140402">
          <w:marLeft w:val="0"/>
          <w:marRight w:val="0"/>
          <w:marTop w:val="0"/>
          <w:marBottom w:val="0"/>
          <w:divBdr>
            <w:top w:val="none" w:sz="0" w:space="0" w:color="auto"/>
            <w:left w:val="none" w:sz="0" w:space="0" w:color="auto"/>
            <w:bottom w:val="none" w:sz="0" w:space="0" w:color="auto"/>
            <w:right w:val="none" w:sz="0" w:space="0" w:color="auto"/>
          </w:divBdr>
          <w:divsChild>
            <w:div w:id="1480612972">
              <w:marLeft w:val="0"/>
              <w:marRight w:val="0"/>
              <w:marTop w:val="0"/>
              <w:marBottom w:val="0"/>
              <w:divBdr>
                <w:top w:val="none" w:sz="0" w:space="0" w:color="auto"/>
                <w:left w:val="none" w:sz="0" w:space="0" w:color="auto"/>
                <w:bottom w:val="none" w:sz="0" w:space="0" w:color="auto"/>
                <w:right w:val="none" w:sz="0" w:space="0" w:color="auto"/>
              </w:divBdr>
              <w:divsChild>
                <w:div w:id="556168819">
                  <w:marLeft w:val="0"/>
                  <w:marRight w:val="0"/>
                  <w:marTop w:val="0"/>
                  <w:marBottom w:val="0"/>
                  <w:divBdr>
                    <w:top w:val="none" w:sz="0" w:space="0" w:color="auto"/>
                    <w:left w:val="none" w:sz="0" w:space="0" w:color="auto"/>
                    <w:bottom w:val="none" w:sz="0" w:space="0" w:color="auto"/>
                    <w:right w:val="none" w:sz="0" w:space="0" w:color="auto"/>
                  </w:divBdr>
                  <w:divsChild>
                    <w:div w:id="481317968">
                      <w:marLeft w:val="0"/>
                      <w:marRight w:val="0"/>
                      <w:marTop w:val="0"/>
                      <w:marBottom w:val="0"/>
                      <w:divBdr>
                        <w:top w:val="none" w:sz="0" w:space="0" w:color="auto"/>
                        <w:left w:val="none" w:sz="0" w:space="0" w:color="auto"/>
                        <w:bottom w:val="none" w:sz="0" w:space="0" w:color="auto"/>
                        <w:right w:val="none" w:sz="0" w:space="0" w:color="auto"/>
                      </w:divBdr>
                      <w:divsChild>
                        <w:div w:id="1433088991">
                          <w:marLeft w:val="0"/>
                          <w:marRight w:val="0"/>
                          <w:marTop w:val="0"/>
                          <w:marBottom w:val="0"/>
                          <w:divBdr>
                            <w:top w:val="none" w:sz="0" w:space="0" w:color="auto"/>
                            <w:left w:val="none" w:sz="0" w:space="0" w:color="auto"/>
                            <w:bottom w:val="none" w:sz="0" w:space="0" w:color="auto"/>
                            <w:right w:val="none" w:sz="0" w:space="0" w:color="auto"/>
                          </w:divBdr>
                          <w:divsChild>
                            <w:div w:id="7204395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16075">
      <w:bodyDiv w:val="1"/>
      <w:marLeft w:val="0"/>
      <w:marRight w:val="0"/>
      <w:marTop w:val="0"/>
      <w:marBottom w:val="0"/>
      <w:divBdr>
        <w:top w:val="none" w:sz="0" w:space="0" w:color="auto"/>
        <w:left w:val="none" w:sz="0" w:space="0" w:color="auto"/>
        <w:bottom w:val="none" w:sz="0" w:space="0" w:color="auto"/>
        <w:right w:val="none" w:sz="0" w:space="0" w:color="auto"/>
      </w:divBdr>
    </w:div>
    <w:div w:id="1330063822">
      <w:bodyDiv w:val="1"/>
      <w:marLeft w:val="0"/>
      <w:marRight w:val="0"/>
      <w:marTop w:val="0"/>
      <w:marBottom w:val="0"/>
      <w:divBdr>
        <w:top w:val="none" w:sz="0" w:space="0" w:color="auto"/>
        <w:left w:val="none" w:sz="0" w:space="0" w:color="auto"/>
        <w:bottom w:val="none" w:sz="0" w:space="0" w:color="auto"/>
        <w:right w:val="none" w:sz="0" w:space="0" w:color="auto"/>
      </w:divBdr>
    </w:div>
    <w:div w:id="17631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BC82-90DE-49C6-8FF2-EDB87D4D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5933</Words>
  <Characters>3382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Ministru kabineta 2010.gada 5.oktobra noteikumos Nr.928 "Kārtība, kādā dibināmi valsts institūciju un pašvaldību apbalvojumi"</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5.oktobra noteikumos Nr.928 "Kārtība, kādā dibināmi valsts institūciju un pašvaldību apbalvojumi"</dc:title>
  <dc:subject>Ministru kabineta noteikumu projekta anotācija</dc:subject>
  <dc:creator>A.Skrīvere</dc:creator>
  <cp:keywords/>
  <cp:lastModifiedBy>Sandra Obodova</cp:lastModifiedBy>
  <cp:revision>2</cp:revision>
  <cp:lastPrinted>2016-09-20T08:12:00Z</cp:lastPrinted>
  <dcterms:created xsi:type="dcterms:W3CDTF">2016-09-23T07:55:00Z</dcterms:created>
  <dcterms:modified xsi:type="dcterms:W3CDTF">2016-09-23T07:55:00Z</dcterms:modified>
</cp:coreProperties>
</file>