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FC" w:rsidRPr="004E4398" w:rsidRDefault="000F0939" w:rsidP="00E629F5">
      <w:pPr>
        <w:pStyle w:val="ListParagraph"/>
        <w:ind w:left="0" w:right="-65"/>
        <w:jc w:val="center"/>
        <w:rPr>
          <w:b/>
          <w:sz w:val="28"/>
          <w:szCs w:val="28"/>
        </w:rPr>
      </w:pPr>
      <w:r w:rsidRPr="004E4398">
        <w:rPr>
          <w:b/>
          <w:sz w:val="28"/>
          <w:szCs w:val="28"/>
        </w:rPr>
        <w:t>Informatīvais ziņojums “</w:t>
      </w:r>
      <w:r w:rsidR="005B75FC" w:rsidRPr="004E4398">
        <w:rPr>
          <w:b/>
          <w:sz w:val="28"/>
          <w:szCs w:val="28"/>
        </w:rPr>
        <w:t xml:space="preserve">Par Tenisa centra “Lielupe” rekonstrukcijas projekta īstenošanai 2016.gadā </w:t>
      </w:r>
      <w:r w:rsidR="005E29AF">
        <w:rPr>
          <w:b/>
          <w:sz w:val="28"/>
          <w:szCs w:val="28"/>
        </w:rPr>
        <w:t>pa</w:t>
      </w:r>
      <w:r w:rsidR="005B75FC" w:rsidRPr="004E4398">
        <w:rPr>
          <w:b/>
          <w:sz w:val="28"/>
          <w:szCs w:val="28"/>
        </w:rPr>
        <w:t>redzēto līdzekļu pārdali un ar to saistītā ietekme uz 2017.gada valsts budžeta programmu 09.00.00 “Sports”, lai nodrošinātu valsts</w:t>
      </w:r>
      <w:r w:rsidR="00AA4A5E" w:rsidRPr="004E4398">
        <w:rPr>
          <w:b/>
          <w:sz w:val="28"/>
          <w:szCs w:val="28"/>
        </w:rPr>
        <w:t xml:space="preserve"> funkciju sporta nozarē izpildi</w:t>
      </w:r>
      <w:r w:rsidRPr="004E4398">
        <w:rPr>
          <w:b/>
          <w:sz w:val="28"/>
          <w:szCs w:val="28"/>
        </w:rPr>
        <w:t>”</w:t>
      </w:r>
    </w:p>
    <w:p w:rsidR="005B75FC" w:rsidRPr="005B75FC" w:rsidRDefault="005B75FC" w:rsidP="00E629F5">
      <w:pPr>
        <w:pStyle w:val="ListParagraph"/>
        <w:ind w:left="0" w:right="-65" w:firstLine="720"/>
        <w:rPr>
          <w:szCs w:val="24"/>
        </w:rPr>
      </w:pPr>
    </w:p>
    <w:p w:rsidR="004E4398" w:rsidRDefault="004E4398" w:rsidP="00E629F5">
      <w:pPr>
        <w:ind w:firstLine="720"/>
        <w:contextualSpacing/>
        <w:rPr>
          <w:color w:val="000000"/>
          <w:szCs w:val="24"/>
        </w:rPr>
      </w:pPr>
      <w:r w:rsidRPr="004E4398">
        <w:rPr>
          <w:szCs w:val="24"/>
        </w:rPr>
        <w:t>Izglītības un zinātnes ministrija (turpmāk – IZM), kura saskaņā ar Sporta likuma 5.panta pirmo daļu pilda valsts pārvaldes funkcijas sporta nozarē, kā arī saskaņā ar Ministru kabineta 2003.gada</w:t>
      </w:r>
      <w:r>
        <w:rPr>
          <w:szCs w:val="24"/>
        </w:rPr>
        <w:t xml:space="preserve"> 16.septembra noteikumu Nr.528 “</w:t>
      </w:r>
      <w:r w:rsidRPr="004E4398">
        <w:rPr>
          <w:szCs w:val="24"/>
        </w:rPr>
        <w:t>Izglītības un zinātnes ministrijas nolikums” 5.21.punktu nodrošina IZM iedalīto valsts budžeta līdzekļu izmantošanu paredzētajiem mērķiem un saskaņā ar 5.21.</w:t>
      </w:r>
      <w:r w:rsidRPr="004E4398">
        <w:rPr>
          <w:szCs w:val="24"/>
          <w:vertAlign w:val="superscript"/>
        </w:rPr>
        <w:t>5</w:t>
      </w:r>
      <w:r w:rsidRPr="004E4398">
        <w:rPr>
          <w:szCs w:val="24"/>
        </w:rPr>
        <w:t xml:space="preserve">punktu atbilstoši likumā par valsts budžetu kārtējam gadam piešķirtajai apropriācijai administrē sportam piešķirtos valsts budžeta līdzekļus, pēc savas iniciatīvas saskaņā ar Ministru kabineta 2009.gada </w:t>
      </w:r>
      <w:r>
        <w:rPr>
          <w:szCs w:val="24"/>
        </w:rPr>
        <w:t>7.aprīļa noteikumu Nr.300 “</w:t>
      </w:r>
      <w:r w:rsidRPr="004E4398">
        <w:rPr>
          <w:szCs w:val="24"/>
        </w:rPr>
        <w:t>Ministru kabineta kārtības rullis” 58.punktu ir sagatavojusi šo informatīvo ziņojumu, lai IZM 201</w:t>
      </w:r>
      <w:r>
        <w:rPr>
          <w:szCs w:val="24"/>
        </w:rPr>
        <w:t>7</w:t>
      </w:r>
      <w:r w:rsidRPr="004E4398">
        <w:rPr>
          <w:szCs w:val="24"/>
        </w:rPr>
        <w:t xml:space="preserve">.gada valsts budžeta </w:t>
      </w:r>
      <w:r>
        <w:rPr>
          <w:szCs w:val="24"/>
        </w:rPr>
        <w:t>programmas 09.00.00 “</w:t>
      </w:r>
      <w:r w:rsidRPr="004E4398">
        <w:rPr>
          <w:szCs w:val="24"/>
        </w:rPr>
        <w:t xml:space="preserve">Sports” bāzes izdevumu ietvaros nodrošinātu </w:t>
      </w:r>
      <w:r w:rsidRPr="004E4398">
        <w:rPr>
          <w:color w:val="000000"/>
          <w:szCs w:val="24"/>
        </w:rPr>
        <w:t>sporta nozares budžeta prioritāšu īstenošanu.</w:t>
      </w:r>
    </w:p>
    <w:p w:rsidR="004E4398" w:rsidRDefault="004E4398" w:rsidP="00E629F5">
      <w:pPr>
        <w:ind w:firstLine="720"/>
        <w:contextualSpacing/>
        <w:rPr>
          <w:color w:val="000000"/>
          <w:szCs w:val="24"/>
        </w:rPr>
      </w:pPr>
    </w:p>
    <w:p w:rsidR="004E4398" w:rsidRPr="004E4398" w:rsidRDefault="004E4398" w:rsidP="00E629F5">
      <w:pPr>
        <w:pStyle w:val="Heading1"/>
        <w:contextualSpacing/>
        <w:rPr>
          <w:b/>
          <w:color w:val="auto"/>
          <w:szCs w:val="28"/>
          <w:lang w:val="lv-LV"/>
        </w:rPr>
      </w:pPr>
      <w:r w:rsidRPr="004E4398">
        <w:rPr>
          <w:b/>
          <w:color w:val="auto"/>
          <w:szCs w:val="28"/>
          <w:lang w:val="lv-LV"/>
        </w:rPr>
        <w:t>I SITUĀCIJAS RAKSTUROJUMS</w:t>
      </w:r>
    </w:p>
    <w:p w:rsidR="004E4398" w:rsidRDefault="004E4398" w:rsidP="00E629F5">
      <w:pPr>
        <w:contextualSpacing/>
        <w:rPr>
          <w:szCs w:val="24"/>
        </w:rPr>
      </w:pPr>
    </w:p>
    <w:p w:rsidR="005A47E7" w:rsidRPr="004E4398" w:rsidRDefault="00F31D7A" w:rsidP="00E629F5">
      <w:pPr>
        <w:pStyle w:val="ListParagraph"/>
        <w:ind w:left="0" w:right="-65" w:firstLine="720"/>
        <w:rPr>
          <w:szCs w:val="24"/>
        </w:rPr>
      </w:pPr>
      <w:r w:rsidRPr="004E4398">
        <w:rPr>
          <w:szCs w:val="24"/>
        </w:rPr>
        <w:t>Saskaņā ar Ministru kabineta 2013.gada 4.novembra rīkojuma Nr.522 “Par Latvijas Nacionālā valsts sporta centra “Mežaparks” un Tenisa centra “Lielupe” rekonstrukcijas projektiem paredzēto valsts budžeta ilgtermiņa saistību pārdali”” 1.3.apakšpunktu Tenisa centra “Lielupe” rekonstrukcijas projekta</w:t>
      </w:r>
      <w:r w:rsidR="00895356">
        <w:rPr>
          <w:szCs w:val="24"/>
        </w:rPr>
        <w:t xml:space="preserve"> </w:t>
      </w:r>
      <w:r w:rsidRPr="004E4398">
        <w:rPr>
          <w:szCs w:val="24"/>
        </w:rPr>
        <w:t>īstenošanai</w:t>
      </w:r>
      <w:r w:rsidR="005A47E7" w:rsidRPr="004E4398">
        <w:rPr>
          <w:szCs w:val="24"/>
        </w:rPr>
        <w:t xml:space="preserve"> paredzēts finansējums šādā apmērā:</w:t>
      </w:r>
    </w:p>
    <w:p w:rsidR="005A47E7" w:rsidRPr="004E4398" w:rsidRDefault="005A47E7" w:rsidP="00E629F5">
      <w:pPr>
        <w:pStyle w:val="ListParagraph"/>
        <w:ind w:left="0" w:right="-65" w:firstLine="720"/>
        <w:rPr>
          <w:szCs w:val="24"/>
        </w:rPr>
      </w:pPr>
    </w:p>
    <w:tbl>
      <w:tblPr>
        <w:tblStyle w:val="TableGrid"/>
        <w:tblW w:w="0" w:type="auto"/>
        <w:jc w:val="center"/>
        <w:tblLook w:val="04A0" w:firstRow="1" w:lastRow="0" w:firstColumn="1" w:lastColumn="0" w:noHBand="0" w:noVBand="1"/>
      </w:tblPr>
      <w:tblGrid>
        <w:gridCol w:w="1271"/>
        <w:gridCol w:w="1276"/>
        <w:gridCol w:w="1276"/>
        <w:gridCol w:w="1417"/>
      </w:tblGrid>
      <w:tr w:rsidR="005A47E7" w:rsidRPr="004E4398" w:rsidTr="00D22007">
        <w:trPr>
          <w:jc w:val="center"/>
        </w:trPr>
        <w:tc>
          <w:tcPr>
            <w:tcW w:w="1271" w:type="dxa"/>
          </w:tcPr>
          <w:p w:rsidR="005A47E7" w:rsidRPr="004E4398" w:rsidRDefault="005A47E7" w:rsidP="00E629F5">
            <w:pPr>
              <w:ind w:right="-65"/>
              <w:jc w:val="center"/>
              <w:rPr>
                <w:b/>
                <w:szCs w:val="24"/>
              </w:rPr>
            </w:pPr>
            <w:r w:rsidRPr="004E4398">
              <w:rPr>
                <w:b/>
                <w:szCs w:val="24"/>
              </w:rPr>
              <w:t>2016</w:t>
            </w:r>
          </w:p>
        </w:tc>
        <w:tc>
          <w:tcPr>
            <w:tcW w:w="1276" w:type="dxa"/>
          </w:tcPr>
          <w:p w:rsidR="005A47E7" w:rsidRPr="004E4398" w:rsidRDefault="005A47E7" w:rsidP="00E629F5">
            <w:pPr>
              <w:ind w:right="-65"/>
              <w:jc w:val="center"/>
              <w:rPr>
                <w:b/>
                <w:szCs w:val="24"/>
              </w:rPr>
            </w:pPr>
            <w:r w:rsidRPr="004E4398">
              <w:rPr>
                <w:b/>
                <w:szCs w:val="24"/>
              </w:rPr>
              <w:t>2017</w:t>
            </w:r>
          </w:p>
        </w:tc>
        <w:tc>
          <w:tcPr>
            <w:tcW w:w="1276" w:type="dxa"/>
          </w:tcPr>
          <w:p w:rsidR="005A47E7" w:rsidRPr="004E4398" w:rsidRDefault="005A47E7" w:rsidP="00E629F5">
            <w:pPr>
              <w:ind w:right="-65"/>
              <w:jc w:val="center"/>
              <w:rPr>
                <w:b/>
                <w:szCs w:val="24"/>
              </w:rPr>
            </w:pPr>
            <w:r w:rsidRPr="004E4398">
              <w:rPr>
                <w:b/>
                <w:szCs w:val="24"/>
              </w:rPr>
              <w:t>2018</w:t>
            </w:r>
          </w:p>
        </w:tc>
        <w:tc>
          <w:tcPr>
            <w:tcW w:w="1417" w:type="dxa"/>
          </w:tcPr>
          <w:p w:rsidR="005A47E7" w:rsidRPr="004E4398" w:rsidRDefault="005A47E7" w:rsidP="00E629F5">
            <w:pPr>
              <w:ind w:right="-65"/>
              <w:jc w:val="center"/>
              <w:rPr>
                <w:b/>
                <w:szCs w:val="24"/>
              </w:rPr>
            </w:pPr>
            <w:r w:rsidRPr="004E4398">
              <w:rPr>
                <w:b/>
                <w:szCs w:val="24"/>
              </w:rPr>
              <w:t>Kopā</w:t>
            </w:r>
          </w:p>
        </w:tc>
      </w:tr>
      <w:tr w:rsidR="005A47E7" w:rsidRPr="004E4398" w:rsidTr="00D22007">
        <w:trPr>
          <w:jc w:val="center"/>
        </w:trPr>
        <w:tc>
          <w:tcPr>
            <w:tcW w:w="1271" w:type="dxa"/>
          </w:tcPr>
          <w:p w:rsidR="005A47E7" w:rsidRPr="004E4398" w:rsidRDefault="005A47E7" w:rsidP="00E629F5">
            <w:pPr>
              <w:ind w:right="-65"/>
              <w:rPr>
                <w:szCs w:val="24"/>
              </w:rPr>
            </w:pPr>
            <w:r w:rsidRPr="004E4398">
              <w:rPr>
                <w:szCs w:val="24"/>
              </w:rPr>
              <w:t>2 154 930</w:t>
            </w:r>
          </w:p>
        </w:tc>
        <w:tc>
          <w:tcPr>
            <w:tcW w:w="1276" w:type="dxa"/>
          </w:tcPr>
          <w:p w:rsidR="005A47E7" w:rsidRPr="004E4398" w:rsidRDefault="005A47E7" w:rsidP="00E629F5">
            <w:pPr>
              <w:ind w:right="-65"/>
              <w:rPr>
                <w:szCs w:val="24"/>
              </w:rPr>
            </w:pPr>
            <w:r w:rsidRPr="004E4398">
              <w:rPr>
                <w:szCs w:val="24"/>
              </w:rPr>
              <w:t>4 155 881</w:t>
            </w:r>
          </w:p>
        </w:tc>
        <w:tc>
          <w:tcPr>
            <w:tcW w:w="1276" w:type="dxa"/>
          </w:tcPr>
          <w:p w:rsidR="005A47E7" w:rsidRPr="004E4398" w:rsidRDefault="005A47E7" w:rsidP="00E629F5">
            <w:pPr>
              <w:ind w:right="-65"/>
              <w:rPr>
                <w:szCs w:val="24"/>
              </w:rPr>
            </w:pPr>
            <w:r w:rsidRPr="004E4398">
              <w:rPr>
                <w:szCs w:val="24"/>
              </w:rPr>
              <w:t>4 933 452</w:t>
            </w:r>
          </w:p>
        </w:tc>
        <w:tc>
          <w:tcPr>
            <w:tcW w:w="1417" w:type="dxa"/>
          </w:tcPr>
          <w:p w:rsidR="005A47E7" w:rsidRPr="004E4398" w:rsidRDefault="005A47E7" w:rsidP="00E629F5">
            <w:pPr>
              <w:ind w:right="-65"/>
              <w:rPr>
                <w:b/>
                <w:szCs w:val="24"/>
              </w:rPr>
            </w:pPr>
            <w:r w:rsidRPr="004E4398">
              <w:rPr>
                <w:b/>
                <w:szCs w:val="24"/>
              </w:rPr>
              <w:t>11 244 263</w:t>
            </w:r>
          </w:p>
        </w:tc>
      </w:tr>
    </w:tbl>
    <w:p w:rsidR="005A47E7" w:rsidRPr="004E4398" w:rsidRDefault="005A47E7" w:rsidP="00E629F5">
      <w:pPr>
        <w:pStyle w:val="ListParagraph"/>
        <w:ind w:left="0" w:right="-65" w:firstLine="720"/>
        <w:rPr>
          <w:szCs w:val="24"/>
        </w:rPr>
      </w:pPr>
    </w:p>
    <w:p w:rsidR="00F31D7A" w:rsidRPr="004E4398" w:rsidRDefault="00F31D7A" w:rsidP="00E629F5">
      <w:pPr>
        <w:pStyle w:val="ListParagraph"/>
        <w:ind w:left="0" w:right="-65" w:firstLine="720"/>
        <w:rPr>
          <w:szCs w:val="24"/>
        </w:rPr>
      </w:pPr>
      <w:r w:rsidRPr="004E4398">
        <w:rPr>
          <w:szCs w:val="24"/>
        </w:rPr>
        <w:t xml:space="preserve">Ņemot vērā faktu, ka atklāta konkursa “Tenisa centra pārbūve” (TCL 2016/1) ietvaros abi saņemtie finanšu piedāvājumi būtiski pārsniedza </w:t>
      </w:r>
      <w:r w:rsidR="00895356" w:rsidRPr="004E4398">
        <w:rPr>
          <w:szCs w:val="24"/>
        </w:rPr>
        <w:t>Tenisa centra “Lielupe” rekonstrukcijas projekta</w:t>
      </w:r>
      <w:r w:rsidR="00895356">
        <w:rPr>
          <w:szCs w:val="24"/>
        </w:rPr>
        <w:t xml:space="preserve"> </w:t>
      </w:r>
      <w:r w:rsidRPr="004E4398">
        <w:rPr>
          <w:szCs w:val="24"/>
        </w:rPr>
        <w:t xml:space="preserve">īstenošanai paredzēto valsts budžeta finansējumu (lētākais no tiem bija 13 606 425,84 EUR bez PVN), SIA “Tenisa centrs “Lielupe”” 2016.gada 24.oktobra ārkārtas dalībnieku sapulcē </w:t>
      </w:r>
      <w:r w:rsidR="00895356" w:rsidRPr="004E4398">
        <w:rPr>
          <w:szCs w:val="24"/>
        </w:rPr>
        <w:t xml:space="preserve">SIA “Tenisa centrs “Lielupe”” </w:t>
      </w:r>
      <w:r w:rsidRPr="004E4398">
        <w:rPr>
          <w:szCs w:val="24"/>
        </w:rPr>
        <w:t>valdei tika uzdots:</w:t>
      </w:r>
    </w:p>
    <w:p w:rsidR="00A55406" w:rsidRPr="004E4398" w:rsidRDefault="00F31D7A" w:rsidP="00E629F5">
      <w:pPr>
        <w:pStyle w:val="ListParagraph"/>
        <w:numPr>
          <w:ilvl w:val="0"/>
          <w:numId w:val="20"/>
        </w:numPr>
        <w:ind w:right="-65"/>
        <w:rPr>
          <w:szCs w:val="24"/>
        </w:rPr>
      </w:pPr>
      <w:r w:rsidRPr="004E4398">
        <w:rPr>
          <w:szCs w:val="24"/>
        </w:rPr>
        <w:t>nodrošināt, ka atklātais konkurss tiek pārtraukts;</w:t>
      </w:r>
    </w:p>
    <w:p w:rsidR="00A55406" w:rsidRPr="004E4398" w:rsidRDefault="00F31D7A" w:rsidP="00E629F5">
      <w:pPr>
        <w:pStyle w:val="ListParagraph"/>
        <w:numPr>
          <w:ilvl w:val="0"/>
          <w:numId w:val="20"/>
        </w:numPr>
        <w:ind w:right="-62"/>
        <w:rPr>
          <w:szCs w:val="24"/>
        </w:rPr>
      </w:pPr>
      <w:r w:rsidRPr="004E4398">
        <w:rPr>
          <w:szCs w:val="24"/>
        </w:rPr>
        <w:t>precizēt Tenisa centra “Lielupe” rekonstrukcijas tehnisko projektu, lai nodrošinātu, ka būvdarbu un būvuzraudzības kopējā summa nepārsniedz valsts budžetā šim mērķim paredzēto līdzekļu apmēru (11 244 263 EUR), izņemot 2014.gadā SIA “Tenisa centrs “Lielupe”” projekta īstenošanai piešķirtos, bet līdz šim neiztērētos valsts budžeta līdzekļus (64 618,48 EUR);</w:t>
      </w:r>
    </w:p>
    <w:p w:rsidR="00A55406" w:rsidRPr="004E4398" w:rsidRDefault="00F31D7A" w:rsidP="00E629F5">
      <w:pPr>
        <w:pStyle w:val="ListParagraph"/>
        <w:numPr>
          <w:ilvl w:val="0"/>
          <w:numId w:val="20"/>
        </w:numPr>
        <w:ind w:right="-62"/>
        <w:rPr>
          <w:szCs w:val="24"/>
        </w:rPr>
      </w:pPr>
      <w:r w:rsidRPr="004E4398">
        <w:rPr>
          <w:szCs w:val="24"/>
        </w:rPr>
        <w:t>īstenot visus nepieciešamos pasākumus, lai nodrošinātu kompetentu speciālistu piesaisti konsultāciju (juridiskā atbalsta un ar būvniecības jautājumiem saistītā atbalsta) sniegšanai visos ar Tenisa centra “Lielupe” rekonstrukcijas projekta precizēšanu un precizētā Tenisa centra “Lielupe” rekonstrukcijas projekta īstenošanu saistītajos jautājumos.</w:t>
      </w:r>
    </w:p>
    <w:p w:rsidR="00A55406" w:rsidRPr="004E4398" w:rsidRDefault="00A55406" w:rsidP="00E629F5">
      <w:pPr>
        <w:ind w:right="-62"/>
        <w:rPr>
          <w:szCs w:val="24"/>
        </w:rPr>
      </w:pPr>
    </w:p>
    <w:p w:rsidR="00152C8C" w:rsidRDefault="00B937B1" w:rsidP="00C11332">
      <w:pPr>
        <w:ind w:right="-62" w:firstLine="720"/>
        <w:rPr>
          <w:color w:val="000000"/>
          <w:szCs w:val="24"/>
        </w:rPr>
      </w:pPr>
      <w:r>
        <w:rPr>
          <w:szCs w:val="24"/>
        </w:rPr>
        <w:t xml:space="preserve">Iepriekšminētā rezultātā konstatējams, ka </w:t>
      </w:r>
      <w:r w:rsidR="00F31D7A" w:rsidRPr="004921E7">
        <w:rPr>
          <w:szCs w:val="24"/>
          <w:u w:val="single"/>
        </w:rPr>
        <w:t xml:space="preserve">2016.gadā </w:t>
      </w:r>
      <w:r w:rsidR="00895356" w:rsidRPr="004921E7">
        <w:rPr>
          <w:szCs w:val="24"/>
          <w:u w:val="single"/>
        </w:rPr>
        <w:t xml:space="preserve">Tenisa centra “Lielupe” rekonstrukcijas projekta </w:t>
      </w:r>
      <w:r w:rsidR="00F31D7A" w:rsidRPr="004921E7">
        <w:rPr>
          <w:szCs w:val="24"/>
          <w:u w:val="single"/>
        </w:rPr>
        <w:t>īstenošanai paredzētais finansējums 2 154 930 EUR apmērā šim mērķim netiks apgūts un nepieciešams veikt tā pārdali citiem mērķiem</w:t>
      </w:r>
      <w:r w:rsidR="00F31D7A" w:rsidRPr="004E4398">
        <w:rPr>
          <w:szCs w:val="24"/>
        </w:rPr>
        <w:t>.</w:t>
      </w:r>
      <w:r w:rsidR="00895356">
        <w:rPr>
          <w:szCs w:val="24"/>
        </w:rPr>
        <w:t xml:space="preserve"> Izvērtējot </w:t>
      </w:r>
      <w:r w:rsidR="0006515B">
        <w:rPr>
          <w:szCs w:val="24"/>
        </w:rPr>
        <w:t>iespējamos finanšu līdzekļu pārdales mērķus, jāņem vērā</w:t>
      </w:r>
      <w:r w:rsidR="00E629F5">
        <w:rPr>
          <w:szCs w:val="24"/>
        </w:rPr>
        <w:t xml:space="preserve"> </w:t>
      </w:r>
      <w:r w:rsidR="00C11332">
        <w:rPr>
          <w:szCs w:val="24"/>
        </w:rPr>
        <w:t xml:space="preserve">nepieciešamība nodrošināt, ka </w:t>
      </w:r>
      <w:r w:rsidR="0006515B" w:rsidRPr="0006515B">
        <w:rPr>
          <w:szCs w:val="24"/>
        </w:rPr>
        <w:t>pārdalītie līdzekļi tiek izlietoti</w:t>
      </w:r>
      <w:r w:rsidR="0006515B">
        <w:rPr>
          <w:szCs w:val="24"/>
        </w:rPr>
        <w:t xml:space="preserve"> līdz 2016.gada 31.decembrim </w:t>
      </w:r>
      <w:r w:rsidR="0006515B" w:rsidRPr="0006515B">
        <w:rPr>
          <w:szCs w:val="24"/>
        </w:rPr>
        <w:t>faktiski veikto izdevumu un faktiski veikto darbu apmaksai</w:t>
      </w:r>
      <w:r w:rsidR="00C11332">
        <w:rPr>
          <w:szCs w:val="24"/>
        </w:rPr>
        <w:t xml:space="preserve">, turklāt pēc iespējas būtu jāatbalsta tādi pasākumi, kuru rezultātā ir iespējams samazināt 2017.gada valsts budžeta programmā 09.00.00 “Sports” faktiski nepieciešamo līdzekļu apmēru, tādejādi atbrīvojot līdzekļus, lai </w:t>
      </w:r>
      <w:r w:rsidR="00E629F5" w:rsidRPr="004E4398">
        <w:rPr>
          <w:szCs w:val="24"/>
        </w:rPr>
        <w:t>201</w:t>
      </w:r>
      <w:r w:rsidR="00E629F5">
        <w:rPr>
          <w:szCs w:val="24"/>
        </w:rPr>
        <w:t>7</w:t>
      </w:r>
      <w:r w:rsidR="00E629F5" w:rsidRPr="004E4398">
        <w:rPr>
          <w:szCs w:val="24"/>
        </w:rPr>
        <w:t xml:space="preserve">.gada valsts budžeta </w:t>
      </w:r>
      <w:r w:rsidR="00E629F5">
        <w:rPr>
          <w:szCs w:val="24"/>
        </w:rPr>
        <w:t>programmas 09.00.00 “</w:t>
      </w:r>
      <w:r w:rsidR="00E629F5" w:rsidRPr="004E4398">
        <w:rPr>
          <w:szCs w:val="24"/>
        </w:rPr>
        <w:t xml:space="preserve">Sports” bāzes izdevumu ietvaros nodrošinātu </w:t>
      </w:r>
      <w:r w:rsidR="00E629F5" w:rsidRPr="004E4398">
        <w:rPr>
          <w:color w:val="000000"/>
          <w:szCs w:val="24"/>
        </w:rPr>
        <w:t>sporta nozares budžeta prioritāšu īstenošanu</w:t>
      </w:r>
      <w:r w:rsidR="00C11332">
        <w:rPr>
          <w:color w:val="000000"/>
          <w:szCs w:val="24"/>
        </w:rPr>
        <w:t>.</w:t>
      </w:r>
    </w:p>
    <w:p w:rsidR="00F05899" w:rsidRDefault="00152C8C" w:rsidP="00152C8C">
      <w:pPr>
        <w:contextualSpacing/>
        <w:rPr>
          <w:color w:val="000000"/>
          <w:szCs w:val="24"/>
        </w:rPr>
      </w:pPr>
      <w:r w:rsidRPr="00152C8C">
        <w:rPr>
          <w:color w:val="000000"/>
          <w:szCs w:val="24"/>
        </w:rPr>
        <w:lastRenderedPageBreak/>
        <w:tab/>
      </w:r>
      <w:r w:rsidR="00F05899">
        <w:rPr>
          <w:color w:val="000000"/>
          <w:szCs w:val="24"/>
        </w:rPr>
        <w:t>Šobrīd vairākās 2017.gada valsts budžeta programmas 09.00.00 “Sports” apakšprogrammās paredzētais finanšu apjoms ir būtiski mazāks kā 2016.gad</w:t>
      </w:r>
      <w:r w:rsidR="009A497B">
        <w:rPr>
          <w:color w:val="000000"/>
          <w:szCs w:val="24"/>
        </w:rPr>
        <w:t>ā, kas rada risku valsts funkciju sporta nozarē izpildei.</w:t>
      </w:r>
    </w:p>
    <w:p w:rsidR="009A497B" w:rsidRDefault="009A497B" w:rsidP="00152C8C">
      <w:pPr>
        <w:contextualSpacing/>
        <w:rPr>
          <w:color w:val="000000"/>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1412"/>
        <w:gridCol w:w="1276"/>
        <w:gridCol w:w="1276"/>
        <w:gridCol w:w="1134"/>
      </w:tblGrid>
      <w:tr w:rsidR="009A497B" w:rsidRPr="004E4398" w:rsidTr="00E37348">
        <w:trPr>
          <w:trHeight w:val="913"/>
          <w:jc w:val="center"/>
        </w:trPr>
        <w:tc>
          <w:tcPr>
            <w:tcW w:w="993" w:type="dxa"/>
            <w:vAlign w:val="center"/>
          </w:tcPr>
          <w:p w:rsidR="009A497B" w:rsidRPr="004E4398" w:rsidRDefault="009A497B" w:rsidP="009A497B">
            <w:pPr>
              <w:ind w:right="-65"/>
              <w:jc w:val="center"/>
              <w:rPr>
                <w:b/>
                <w:szCs w:val="24"/>
              </w:rPr>
            </w:pPr>
          </w:p>
        </w:tc>
        <w:tc>
          <w:tcPr>
            <w:tcW w:w="3402" w:type="dxa"/>
            <w:vAlign w:val="center"/>
          </w:tcPr>
          <w:p w:rsidR="009A497B" w:rsidRPr="004E4398" w:rsidRDefault="009A497B" w:rsidP="009A497B">
            <w:pPr>
              <w:ind w:right="-65"/>
              <w:jc w:val="center"/>
              <w:rPr>
                <w:b/>
                <w:szCs w:val="24"/>
              </w:rPr>
            </w:pPr>
            <w:r w:rsidRPr="004E4398">
              <w:rPr>
                <w:b/>
                <w:szCs w:val="24"/>
              </w:rPr>
              <w:t>Apakšprogrammas nosaukums</w:t>
            </w:r>
          </w:p>
        </w:tc>
        <w:tc>
          <w:tcPr>
            <w:tcW w:w="1412" w:type="dxa"/>
            <w:vAlign w:val="center"/>
          </w:tcPr>
          <w:p w:rsidR="009A497B" w:rsidRPr="004E4398" w:rsidRDefault="009A497B" w:rsidP="009A497B">
            <w:pPr>
              <w:ind w:right="-65"/>
              <w:jc w:val="center"/>
              <w:rPr>
                <w:b/>
                <w:szCs w:val="24"/>
              </w:rPr>
            </w:pPr>
            <w:r w:rsidRPr="004E4398">
              <w:rPr>
                <w:b/>
                <w:szCs w:val="24"/>
              </w:rPr>
              <w:t>201</w:t>
            </w:r>
            <w:r>
              <w:rPr>
                <w:b/>
                <w:szCs w:val="24"/>
              </w:rPr>
              <w:t>6</w:t>
            </w:r>
            <w:r w:rsidRPr="004E4398">
              <w:rPr>
                <w:b/>
                <w:szCs w:val="24"/>
              </w:rPr>
              <w:t>.gada</w:t>
            </w:r>
          </w:p>
          <w:p w:rsidR="009A497B" w:rsidRPr="004E4398" w:rsidRDefault="009A497B" w:rsidP="009A497B">
            <w:pPr>
              <w:ind w:right="-65"/>
              <w:jc w:val="center"/>
              <w:rPr>
                <w:b/>
                <w:szCs w:val="24"/>
              </w:rPr>
            </w:pPr>
            <w:r w:rsidRPr="004E4398">
              <w:rPr>
                <w:b/>
                <w:szCs w:val="24"/>
              </w:rPr>
              <w:t>budžet</w:t>
            </w:r>
            <w:r>
              <w:rPr>
                <w:b/>
                <w:szCs w:val="24"/>
              </w:rPr>
              <w:t>s</w:t>
            </w:r>
          </w:p>
        </w:tc>
        <w:tc>
          <w:tcPr>
            <w:tcW w:w="1276" w:type="dxa"/>
            <w:vAlign w:val="center"/>
          </w:tcPr>
          <w:p w:rsidR="009A497B" w:rsidRPr="004E4398" w:rsidRDefault="009A497B" w:rsidP="009A497B">
            <w:pPr>
              <w:ind w:right="-65"/>
              <w:jc w:val="center"/>
              <w:rPr>
                <w:b/>
                <w:szCs w:val="24"/>
              </w:rPr>
            </w:pPr>
            <w:r w:rsidRPr="004E4398">
              <w:rPr>
                <w:b/>
                <w:szCs w:val="24"/>
              </w:rPr>
              <w:t>2017.gada</w:t>
            </w:r>
          </w:p>
          <w:p w:rsidR="009A497B" w:rsidRPr="004E4398" w:rsidRDefault="009A497B" w:rsidP="009A497B">
            <w:pPr>
              <w:ind w:right="-65"/>
              <w:jc w:val="center"/>
              <w:rPr>
                <w:b/>
                <w:szCs w:val="24"/>
              </w:rPr>
            </w:pPr>
            <w:r w:rsidRPr="004E4398">
              <w:rPr>
                <w:b/>
                <w:szCs w:val="24"/>
              </w:rPr>
              <w:t>budžeta projekts 1.lasījumā</w:t>
            </w:r>
          </w:p>
        </w:tc>
        <w:tc>
          <w:tcPr>
            <w:tcW w:w="1276" w:type="dxa"/>
            <w:vAlign w:val="center"/>
          </w:tcPr>
          <w:p w:rsidR="009A497B" w:rsidRPr="004E4398" w:rsidRDefault="009A497B" w:rsidP="009A497B">
            <w:pPr>
              <w:ind w:right="-65"/>
              <w:jc w:val="center"/>
              <w:rPr>
                <w:b/>
                <w:szCs w:val="24"/>
              </w:rPr>
            </w:pPr>
            <w:r>
              <w:rPr>
                <w:b/>
                <w:szCs w:val="24"/>
              </w:rPr>
              <w:t>Starpība (EUR)</w:t>
            </w:r>
          </w:p>
        </w:tc>
        <w:tc>
          <w:tcPr>
            <w:tcW w:w="1134" w:type="dxa"/>
            <w:vAlign w:val="center"/>
          </w:tcPr>
          <w:p w:rsidR="009A497B" w:rsidRPr="004E4398" w:rsidRDefault="009A497B" w:rsidP="009A497B">
            <w:pPr>
              <w:ind w:right="-65"/>
              <w:jc w:val="center"/>
              <w:rPr>
                <w:b/>
                <w:szCs w:val="24"/>
              </w:rPr>
            </w:pPr>
            <w:r>
              <w:rPr>
                <w:b/>
                <w:szCs w:val="24"/>
              </w:rPr>
              <w:t>Starpība (%)</w:t>
            </w:r>
          </w:p>
        </w:tc>
      </w:tr>
      <w:tr w:rsidR="009A497B" w:rsidRPr="004E4398" w:rsidTr="00E37348">
        <w:trPr>
          <w:trHeight w:val="293"/>
          <w:jc w:val="center"/>
        </w:trPr>
        <w:tc>
          <w:tcPr>
            <w:tcW w:w="993" w:type="dxa"/>
            <w:vAlign w:val="center"/>
          </w:tcPr>
          <w:p w:rsidR="009A497B" w:rsidRPr="004E4398" w:rsidRDefault="009A497B" w:rsidP="009A497B">
            <w:pPr>
              <w:ind w:right="-65"/>
              <w:jc w:val="center"/>
              <w:rPr>
                <w:szCs w:val="24"/>
              </w:rPr>
            </w:pPr>
            <w:r w:rsidRPr="004E4398">
              <w:rPr>
                <w:bCs/>
                <w:szCs w:val="24"/>
              </w:rPr>
              <w:t>09.09.00</w:t>
            </w:r>
          </w:p>
        </w:tc>
        <w:tc>
          <w:tcPr>
            <w:tcW w:w="3402" w:type="dxa"/>
            <w:vAlign w:val="center"/>
          </w:tcPr>
          <w:p w:rsidR="009A497B" w:rsidRPr="004E4398" w:rsidRDefault="009A497B" w:rsidP="009A497B">
            <w:pPr>
              <w:ind w:right="-65"/>
              <w:jc w:val="center"/>
              <w:rPr>
                <w:szCs w:val="24"/>
              </w:rPr>
            </w:pPr>
            <w:r w:rsidRPr="004E4398">
              <w:rPr>
                <w:bCs/>
                <w:szCs w:val="24"/>
              </w:rPr>
              <w:t>Sporta federācijas un sporta pasākumi</w:t>
            </w:r>
          </w:p>
        </w:tc>
        <w:tc>
          <w:tcPr>
            <w:tcW w:w="1412" w:type="dxa"/>
            <w:vAlign w:val="center"/>
          </w:tcPr>
          <w:p w:rsidR="009A497B" w:rsidRPr="00E872EB" w:rsidRDefault="009A497B" w:rsidP="009A497B">
            <w:pPr>
              <w:jc w:val="center"/>
            </w:pPr>
            <w:r w:rsidRPr="00E872EB">
              <w:t>2 820 000</w:t>
            </w:r>
          </w:p>
        </w:tc>
        <w:tc>
          <w:tcPr>
            <w:tcW w:w="1276" w:type="dxa"/>
            <w:vAlign w:val="center"/>
          </w:tcPr>
          <w:p w:rsidR="009A497B" w:rsidRPr="00E872EB" w:rsidRDefault="009A497B" w:rsidP="009A497B">
            <w:pPr>
              <w:jc w:val="center"/>
            </w:pPr>
            <w:r w:rsidRPr="00E872EB">
              <w:t>2 146 920</w:t>
            </w:r>
          </w:p>
        </w:tc>
        <w:tc>
          <w:tcPr>
            <w:tcW w:w="1276" w:type="dxa"/>
            <w:vAlign w:val="center"/>
          </w:tcPr>
          <w:p w:rsidR="009A497B" w:rsidRPr="00EB382F" w:rsidRDefault="009A497B" w:rsidP="009A497B">
            <w:pPr>
              <w:jc w:val="center"/>
            </w:pPr>
            <w:r w:rsidRPr="00EB382F">
              <w:t>-673 080</w:t>
            </w:r>
          </w:p>
        </w:tc>
        <w:tc>
          <w:tcPr>
            <w:tcW w:w="1134" w:type="dxa"/>
            <w:vAlign w:val="center"/>
          </w:tcPr>
          <w:p w:rsidR="009A497B" w:rsidRPr="00015128" w:rsidRDefault="009A497B" w:rsidP="009A497B">
            <w:pPr>
              <w:jc w:val="center"/>
            </w:pPr>
            <w:r w:rsidRPr="00015128">
              <w:t>-23,87</w:t>
            </w:r>
          </w:p>
        </w:tc>
      </w:tr>
      <w:tr w:rsidR="009A497B" w:rsidRPr="004E4398" w:rsidTr="00E37348">
        <w:trPr>
          <w:trHeight w:val="310"/>
          <w:jc w:val="center"/>
        </w:trPr>
        <w:tc>
          <w:tcPr>
            <w:tcW w:w="993" w:type="dxa"/>
            <w:vAlign w:val="center"/>
          </w:tcPr>
          <w:p w:rsidR="009A497B" w:rsidRPr="004E4398" w:rsidRDefault="009A497B" w:rsidP="009A497B">
            <w:pPr>
              <w:ind w:right="-65"/>
              <w:jc w:val="center"/>
              <w:rPr>
                <w:szCs w:val="24"/>
              </w:rPr>
            </w:pPr>
            <w:r w:rsidRPr="004E4398">
              <w:rPr>
                <w:szCs w:val="24"/>
              </w:rPr>
              <w:t>09.17.00</w:t>
            </w:r>
          </w:p>
        </w:tc>
        <w:tc>
          <w:tcPr>
            <w:tcW w:w="3402" w:type="dxa"/>
            <w:vAlign w:val="center"/>
          </w:tcPr>
          <w:p w:rsidR="009A497B" w:rsidRPr="004E4398" w:rsidRDefault="009A497B" w:rsidP="009A497B">
            <w:pPr>
              <w:ind w:right="-65"/>
              <w:jc w:val="center"/>
              <w:rPr>
                <w:szCs w:val="24"/>
              </w:rPr>
            </w:pPr>
            <w:r w:rsidRPr="004E4398">
              <w:rPr>
                <w:szCs w:val="24"/>
              </w:rPr>
              <w:t>Dotācija komandu sporta spēļu izlašu nodrošināšanai</w:t>
            </w:r>
          </w:p>
        </w:tc>
        <w:tc>
          <w:tcPr>
            <w:tcW w:w="1412" w:type="dxa"/>
            <w:vAlign w:val="center"/>
          </w:tcPr>
          <w:p w:rsidR="009A497B" w:rsidRPr="00E872EB" w:rsidRDefault="009A497B" w:rsidP="009A497B">
            <w:pPr>
              <w:jc w:val="center"/>
            </w:pPr>
            <w:r w:rsidRPr="00E872EB">
              <w:t>1 650 000</w:t>
            </w:r>
          </w:p>
        </w:tc>
        <w:tc>
          <w:tcPr>
            <w:tcW w:w="1276" w:type="dxa"/>
            <w:vAlign w:val="center"/>
          </w:tcPr>
          <w:p w:rsidR="009A497B" w:rsidRPr="00E872EB" w:rsidRDefault="009A497B" w:rsidP="009A497B">
            <w:pPr>
              <w:jc w:val="center"/>
            </w:pPr>
            <w:r w:rsidRPr="00E872EB">
              <w:t>1 280 666</w:t>
            </w:r>
          </w:p>
        </w:tc>
        <w:tc>
          <w:tcPr>
            <w:tcW w:w="1276" w:type="dxa"/>
            <w:vAlign w:val="center"/>
          </w:tcPr>
          <w:p w:rsidR="009A497B" w:rsidRPr="00EB382F" w:rsidRDefault="009A497B" w:rsidP="009A497B">
            <w:pPr>
              <w:jc w:val="center"/>
            </w:pPr>
            <w:r w:rsidRPr="00EB382F">
              <w:t>-369 334</w:t>
            </w:r>
          </w:p>
        </w:tc>
        <w:tc>
          <w:tcPr>
            <w:tcW w:w="1134" w:type="dxa"/>
            <w:vAlign w:val="center"/>
          </w:tcPr>
          <w:p w:rsidR="009A497B" w:rsidRPr="00015128" w:rsidRDefault="009A497B" w:rsidP="009A497B">
            <w:pPr>
              <w:jc w:val="center"/>
            </w:pPr>
            <w:r w:rsidRPr="00015128">
              <w:t>-22,38</w:t>
            </w:r>
          </w:p>
        </w:tc>
      </w:tr>
      <w:tr w:rsidR="009A497B" w:rsidRPr="004E4398" w:rsidTr="00E37348">
        <w:trPr>
          <w:trHeight w:val="293"/>
          <w:jc w:val="center"/>
        </w:trPr>
        <w:tc>
          <w:tcPr>
            <w:tcW w:w="993" w:type="dxa"/>
            <w:vAlign w:val="center"/>
          </w:tcPr>
          <w:p w:rsidR="009A497B" w:rsidRPr="004E4398" w:rsidRDefault="009A497B" w:rsidP="009A497B">
            <w:pPr>
              <w:ind w:right="-65"/>
              <w:jc w:val="center"/>
              <w:rPr>
                <w:bCs/>
                <w:szCs w:val="24"/>
              </w:rPr>
            </w:pPr>
            <w:r w:rsidRPr="004E4398">
              <w:rPr>
                <w:bCs/>
                <w:szCs w:val="24"/>
              </w:rPr>
              <w:t>09.21.00</w:t>
            </w:r>
          </w:p>
        </w:tc>
        <w:tc>
          <w:tcPr>
            <w:tcW w:w="3402" w:type="dxa"/>
            <w:vAlign w:val="center"/>
          </w:tcPr>
          <w:p w:rsidR="009A497B" w:rsidRPr="004E4398" w:rsidRDefault="009A497B" w:rsidP="009A497B">
            <w:pPr>
              <w:ind w:right="-65"/>
              <w:jc w:val="center"/>
              <w:rPr>
                <w:bCs/>
                <w:szCs w:val="24"/>
              </w:rPr>
            </w:pPr>
            <w:r w:rsidRPr="004E4398">
              <w:rPr>
                <w:bCs/>
                <w:szCs w:val="24"/>
              </w:rPr>
              <w:t>Augstas klases sasniegumu sports</w:t>
            </w:r>
          </w:p>
        </w:tc>
        <w:tc>
          <w:tcPr>
            <w:tcW w:w="1412" w:type="dxa"/>
            <w:vAlign w:val="center"/>
          </w:tcPr>
          <w:p w:rsidR="009A497B" w:rsidRPr="00E872EB" w:rsidRDefault="009A497B" w:rsidP="009A497B">
            <w:pPr>
              <w:jc w:val="center"/>
            </w:pPr>
            <w:r w:rsidRPr="00E872EB">
              <w:t>6 558 036</w:t>
            </w:r>
          </w:p>
        </w:tc>
        <w:tc>
          <w:tcPr>
            <w:tcW w:w="1276" w:type="dxa"/>
            <w:vAlign w:val="center"/>
          </w:tcPr>
          <w:p w:rsidR="009A497B" w:rsidRPr="00E872EB" w:rsidRDefault="009A497B" w:rsidP="009A497B">
            <w:pPr>
              <w:jc w:val="center"/>
            </w:pPr>
            <w:r w:rsidRPr="00E872EB">
              <w:t>5 695 936</w:t>
            </w:r>
          </w:p>
        </w:tc>
        <w:tc>
          <w:tcPr>
            <w:tcW w:w="1276" w:type="dxa"/>
            <w:vAlign w:val="center"/>
          </w:tcPr>
          <w:p w:rsidR="009A497B" w:rsidRPr="00EB382F" w:rsidRDefault="009A497B" w:rsidP="009A497B">
            <w:pPr>
              <w:jc w:val="center"/>
            </w:pPr>
            <w:r w:rsidRPr="00EB382F">
              <w:t>-862 100</w:t>
            </w:r>
          </w:p>
        </w:tc>
        <w:tc>
          <w:tcPr>
            <w:tcW w:w="1134" w:type="dxa"/>
            <w:vAlign w:val="center"/>
          </w:tcPr>
          <w:p w:rsidR="009A497B" w:rsidRPr="00015128" w:rsidRDefault="009A497B" w:rsidP="009A497B">
            <w:pPr>
              <w:jc w:val="center"/>
            </w:pPr>
            <w:r w:rsidRPr="00015128">
              <w:t>-13,15</w:t>
            </w:r>
          </w:p>
        </w:tc>
      </w:tr>
      <w:tr w:rsidR="009A497B" w:rsidRPr="004E4398" w:rsidTr="00E37348">
        <w:trPr>
          <w:trHeight w:val="293"/>
          <w:jc w:val="center"/>
        </w:trPr>
        <w:tc>
          <w:tcPr>
            <w:tcW w:w="993" w:type="dxa"/>
            <w:vAlign w:val="center"/>
          </w:tcPr>
          <w:p w:rsidR="009A497B" w:rsidRPr="004E4398" w:rsidRDefault="009A497B" w:rsidP="009A497B">
            <w:pPr>
              <w:ind w:right="-65"/>
              <w:jc w:val="center"/>
              <w:rPr>
                <w:bCs/>
                <w:szCs w:val="24"/>
              </w:rPr>
            </w:pPr>
            <w:r w:rsidRPr="004E4398">
              <w:rPr>
                <w:bCs/>
                <w:szCs w:val="24"/>
              </w:rPr>
              <w:t>09.25.00</w:t>
            </w:r>
          </w:p>
        </w:tc>
        <w:tc>
          <w:tcPr>
            <w:tcW w:w="3402" w:type="dxa"/>
            <w:vAlign w:val="center"/>
          </w:tcPr>
          <w:p w:rsidR="009A497B" w:rsidRPr="004E4398" w:rsidRDefault="009A497B" w:rsidP="009A497B">
            <w:pPr>
              <w:ind w:right="-65"/>
              <w:jc w:val="center"/>
              <w:rPr>
                <w:bCs/>
                <w:szCs w:val="24"/>
              </w:rPr>
            </w:pPr>
            <w:r w:rsidRPr="004E4398">
              <w:rPr>
                <w:bCs/>
                <w:szCs w:val="24"/>
              </w:rPr>
              <w:t>Dotācija biedrībai „Latvijas Paralimpiskā komiteja” pielāgotā sporta attīstībai</w:t>
            </w:r>
          </w:p>
        </w:tc>
        <w:tc>
          <w:tcPr>
            <w:tcW w:w="1412" w:type="dxa"/>
            <w:vAlign w:val="center"/>
          </w:tcPr>
          <w:p w:rsidR="009A497B" w:rsidRPr="00E872EB" w:rsidRDefault="009A497B" w:rsidP="009A497B">
            <w:pPr>
              <w:jc w:val="center"/>
            </w:pPr>
            <w:r w:rsidRPr="00E872EB">
              <w:t>365 000</w:t>
            </w:r>
          </w:p>
        </w:tc>
        <w:tc>
          <w:tcPr>
            <w:tcW w:w="1276" w:type="dxa"/>
            <w:vAlign w:val="center"/>
          </w:tcPr>
          <w:p w:rsidR="009A497B" w:rsidRPr="00E872EB" w:rsidRDefault="009A497B" w:rsidP="009A497B">
            <w:pPr>
              <w:jc w:val="center"/>
            </w:pPr>
            <w:r w:rsidRPr="00E872EB">
              <w:t>250 000</w:t>
            </w:r>
          </w:p>
        </w:tc>
        <w:tc>
          <w:tcPr>
            <w:tcW w:w="1276" w:type="dxa"/>
            <w:vAlign w:val="center"/>
          </w:tcPr>
          <w:p w:rsidR="009A497B" w:rsidRPr="00EB382F" w:rsidRDefault="009A497B" w:rsidP="009A497B">
            <w:pPr>
              <w:jc w:val="center"/>
            </w:pPr>
            <w:r w:rsidRPr="00EB382F">
              <w:t>-115 000</w:t>
            </w:r>
          </w:p>
        </w:tc>
        <w:tc>
          <w:tcPr>
            <w:tcW w:w="1134" w:type="dxa"/>
            <w:vAlign w:val="center"/>
          </w:tcPr>
          <w:p w:rsidR="009A497B" w:rsidRPr="00015128" w:rsidRDefault="009A497B" w:rsidP="009A497B">
            <w:pPr>
              <w:jc w:val="center"/>
            </w:pPr>
            <w:r w:rsidRPr="00015128">
              <w:t>-31,51</w:t>
            </w:r>
          </w:p>
        </w:tc>
      </w:tr>
      <w:tr w:rsidR="009A497B" w:rsidRPr="004E4398" w:rsidTr="00E37348">
        <w:trPr>
          <w:trHeight w:val="293"/>
          <w:jc w:val="center"/>
        </w:trPr>
        <w:tc>
          <w:tcPr>
            <w:tcW w:w="4395" w:type="dxa"/>
            <w:gridSpan w:val="2"/>
            <w:vAlign w:val="center"/>
          </w:tcPr>
          <w:p w:rsidR="009A497B" w:rsidRPr="009A497B" w:rsidRDefault="009A497B" w:rsidP="009A497B">
            <w:pPr>
              <w:ind w:right="-65"/>
              <w:jc w:val="right"/>
              <w:rPr>
                <w:b/>
                <w:bCs/>
                <w:szCs w:val="24"/>
              </w:rPr>
            </w:pPr>
            <w:r w:rsidRPr="009A497B">
              <w:rPr>
                <w:b/>
                <w:bCs/>
                <w:szCs w:val="24"/>
              </w:rPr>
              <w:t>Kopā:</w:t>
            </w:r>
          </w:p>
        </w:tc>
        <w:tc>
          <w:tcPr>
            <w:tcW w:w="1412" w:type="dxa"/>
            <w:vAlign w:val="center"/>
          </w:tcPr>
          <w:p w:rsidR="009A497B" w:rsidRPr="009A497B" w:rsidRDefault="009A497B" w:rsidP="009A497B">
            <w:pPr>
              <w:jc w:val="center"/>
              <w:rPr>
                <w:b/>
              </w:rPr>
            </w:pPr>
            <w:r w:rsidRPr="009A497B">
              <w:rPr>
                <w:b/>
              </w:rPr>
              <w:t>11 393 036</w:t>
            </w:r>
          </w:p>
        </w:tc>
        <w:tc>
          <w:tcPr>
            <w:tcW w:w="1276" w:type="dxa"/>
            <w:vAlign w:val="center"/>
          </w:tcPr>
          <w:p w:rsidR="009A497B" w:rsidRPr="009A497B" w:rsidRDefault="009A497B" w:rsidP="009A497B">
            <w:pPr>
              <w:jc w:val="center"/>
              <w:rPr>
                <w:b/>
              </w:rPr>
            </w:pPr>
            <w:r w:rsidRPr="009A497B">
              <w:rPr>
                <w:b/>
              </w:rPr>
              <w:t>9 373 522</w:t>
            </w:r>
          </w:p>
        </w:tc>
        <w:tc>
          <w:tcPr>
            <w:tcW w:w="1276" w:type="dxa"/>
            <w:vAlign w:val="center"/>
          </w:tcPr>
          <w:p w:rsidR="009A497B" w:rsidRPr="009A497B" w:rsidRDefault="009A497B" w:rsidP="009A497B">
            <w:pPr>
              <w:ind w:right="-65"/>
              <w:jc w:val="center"/>
              <w:rPr>
                <w:b/>
                <w:szCs w:val="24"/>
              </w:rPr>
            </w:pPr>
            <w:r w:rsidRPr="009A497B">
              <w:rPr>
                <w:b/>
                <w:szCs w:val="24"/>
              </w:rPr>
              <w:t>-2 019 514</w:t>
            </w:r>
          </w:p>
        </w:tc>
        <w:tc>
          <w:tcPr>
            <w:tcW w:w="1134" w:type="dxa"/>
            <w:vAlign w:val="center"/>
          </w:tcPr>
          <w:p w:rsidR="009A497B" w:rsidRPr="009A497B" w:rsidRDefault="009A497B" w:rsidP="009A497B">
            <w:pPr>
              <w:jc w:val="center"/>
              <w:rPr>
                <w:b/>
              </w:rPr>
            </w:pPr>
            <w:r w:rsidRPr="009A497B">
              <w:rPr>
                <w:b/>
              </w:rPr>
              <w:t>-17,73</w:t>
            </w:r>
          </w:p>
        </w:tc>
      </w:tr>
    </w:tbl>
    <w:p w:rsidR="009A497B" w:rsidRDefault="009A497B" w:rsidP="00152C8C">
      <w:pPr>
        <w:contextualSpacing/>
        <w:rPr>
          <w:color w:val="000000"/>
          <w:szCs w:val="24"/>
        </w:rPr>
      </w:pPr>
    </w:p>
    <w:p w:rsidR="003A65D6" w:rsidRDefault="00B809D5" w:rsidP="00924798">
      <w:pPr>
        <w:ind w:firstLine="720"/>
        <w:contextualSpacing/>
        <w:rPr>
          <w:color w:val="000000"/>
          <w:szCs w:val="24"/>
        </w:rPr>
      </w:pPr>
      <w:r>
        <w:rPr>
          <w:color w:val="000000"/>
          <w:szCs w:val="24"/>
        </w:rPr>
        <w:t>I</w:t>
      </w:r>
      <w:r w:rsidR="006D38A5">
        <w:rPr>
          <w:color w:val="000000"/>
          <w:szCs w:val="24"/>
        </w:rPr>
        <w:t xml:space="preserve">evērojot Latvijas </w:t>
      </w:r>
      <w:r w:rsidR="006D38A5" w:rsidRPr="006D38A5">
        <w:rPr>
          <w:color w:val="000000"/>
          <w:szCs w:val="24"/>
        </w:rPr>
        <w:t>Nacionālās sporta padomes 2016.gada 19.oktobra sēdē</w:t>
      </w:r>
      <w:r w:rsidR="006D38A5">
        <w:rPr>
          <w:color w:val="000000"/>
          <w:szCs w:val="24"/>
        </w:rPr>
        <w:t xml:space="preserve"> </w:t>
      </w:r>
      <w:r>
        <w:rPr>
          <w:color w:val="000000"/>
          <w:szCs w:val="24"/>
        </w:rPr>
        <w:t xml:space="preserve">Ministru kabinetam </w:t>
      </w:r>
      <w:r w:rsidR="006D38A5">
        <w:rPr>
          <w:color w:val="000000"/>
          <w:szCs w:val="24"/>
        </w:rPr>
        <w:t>izteikto aicinājumu (</w:t>
      </w:r>
      <w:r w:rsidR="006D38A5" w:rsidRPr="006D38A5">
        <w:rPr>
          <w:color w:val="000000"/>
          <w:szCs w:val="24"/>
        </w:rPr>
        <w:t>prot. Nr.3 6.§ 6.</w:t>
      </w:r>
      <w:r w:rsidR="006D38A5">
        <w:rPr>
          <w:color w:val="000000"/>
          <w:szCs w:val="24"/>
        </w:rPr>
        <w:t>2</w:t>
      </w:r>
      <w:r w:rsidR="006D38A5" w:rsidRPr="006D38A5">
        <w:rPr>
          <w:color w:val="000000"/>
          <w:szCs w:val="24"/>
        </w:rPr>
        <w:t>.apakšpunkts)</w:t>
      </w:r>
      <w:r w:rsidR="006D38A5">
        <w:rPr>
          <w:color w:val="000000"/>
          <w:szCs w:val="24"/>
        </w:rPr>
        <w:t xml:space="preserve">, </w:t>
      </w:r>
      <w:r w:rsidR="006D38A5" w:rsidRPr="006D38A5">
        <w:rPr>
          <w:color w:val="000000"/>
          <w:szCs w:val="24"/>
        </w:rPr>
        <w:t xml:space="preserve">Ministru kabineta 2016.gada 1.novembra sēdē </w:t>
      </w:r>
      <w:r w:rsidR="006D38A5">
        <w:rPr>
          <w:color w:val="000000"/>
          <w:szCs w:val="24"/>
        </w:rPr>
        <w:t>tika atbalstīti (prot. Nr.58 42.§ 3.</w:t>
      </w:r>
      <w:r>
        <w:rPr>
          <w:color w:val="000000"/>
          <w:szCs w:val="24"/>
        </w:rPr>
        <w:t>3.apakš</w:t>
      </w:r>
      <w:r w:rsidR="006D38A5">
        <w:rPr>
          <w:color w:val="000000"/>
          <w:szCs w:val="24"/>
        </w:rPr>
        <w:t>punkts) IZM priekšlikumi par iekšējo resursu pārdali starp IZM valsts budžeta programm</w:t>
      </w:r>
      <w:r>
        <w:rPr>
          <w:color w:val="000000"/>
          <w:szCs w:val="24"/>
        </w:rPr>
        <w:t xml:space="preserve">as “Sports” apakšprogrammām, </w:t>
      </w:r>
      <w:r w:rsidR="009F23C1">
        <w:rPr>
          <w:color w:val="000000"/>
          <w:szCs w:val="24"/>
        </w:rPr>
        <w:t>kā rezultātā pasākuma “</w:t>
      </w:r>
      <w:r w:rsidR="006D38A5" w:rsidRPr="006D38A5">
        <w:rPr>
          <w:color w:val="000000"/>
          <w:szCs w:val="24"/>
        </w:rPr>
        <w:t>Valsts funkciju sport</w:t>
      </w:r>
      <w:r w:rsidR="009F23C1">
        <w:rPr>
          <w:color w:val="000000"/>
          <w:szCs w:val="24"/>
        </w:rPr>
        <w:t>a nozarē izpildes nodrošināšana”</w:t>
      </w:r>
      <w:r w:rsidR="006D38A5" w:rsidRPr="006D38A5">
        <w:rPr>
          <w:color w:val="000000"/>
          <w:szCs w:val="24"/>
        </w:rPr>
        <w:t xml:space="preserve"> (15_03_P) daļējai īstenošanai 2017.gadā </w:t>
      </w:r>
      <w:r w:rsidR="00A35CE3">
        <w:rPr>
          <w:color w:val="000000"/>
          <w:szCs w:val="24"/>
        </w:rPr>
        <w:t xml:space="preserve">ir </w:t>
      </w:r>
      <w:r w:rsidR="009F23C1">
        <w:rPr>
          <w:color w:val="000000"/>
          <w:szCs w:val="24"/>
        </w:rPr>
        <w:t xml:space="preserve">novirzīti </w:t>
      </w:r>
      <w:r w:rsidR="006D38A5" w:rsidRPr="006D38A5">
        <w:rPr>
          <w:color w:val="000000"/>
          <w:szCs w:val="24"/>
        </w:rPr>
        <w:t xml:space="preserve">1 455 403 EUR, pārdalot </w:t>
      </w:r>
      <w:r w:rsidR="009F23C1">
        <w:rPr>
          <w:color w:val="000000"/>
          <w:szCs w:val="24"/>
        </w:rPr>
        <w:t xml:space="preserve">šo </w:t>
      </w:r>
      <w:r w:rsidR="006D38A5" w:rsidRPr="006D38A5">
        <w:rPr>
          <w:color w:val="000000"/>
          <w:szCs w:val="24"/>
        </w:rPr>
        <w:t xml:space="preserve">finansējumu no apakšprogrammas </w:t>
      </w:r>
      <w:r w:rsidR="009F23C1">
        <w:rPr>
          <w:color w:val="000000"/>
          <w:szCs w:val="24"/>
        </w:rPr>
        <w:t>09.23.00 “</w:t>
      </w:r>
      <w:r w:rsidR="006D38A5" w:rsidRPr="006D38A5">
        <w:rPr>
          <w:color w:val="000000"/>
          <w:szCs w:val="24"/>
        </w:rPr>
        <w:t>Valsts ilgtermiņa saistības sportā – Dotācija Latvijas Olimpiskajai komitejai (LOK) – valsts galvoto aizdevumu atmaksai</w:t>
      </w:r>
      <w:r w:rsidR="009F23C1">
        <w:rPr>
          <w:color w:val="000000"/>
          <w:szCs w:val="24"/>
        </w:rPr>
        <w:t>”.</w:t>
      </w:r>
      <w:r w:rsidR="003A65D6">
        <w:rPr>
          <w:color w:val="000000"/>
          <w:szCs w:val="24"/>
        </w:rPr>
        <w:t xml:space="preserve"> Tomēr joprojām finanšu apjoms iepriekšminētajās apakšprogrammās ir par </w:t>
      </w:r>
      <w:r w:rsidR="003A65D6" w:rsidRPr="003A65D6">
        <w:rPr>
          <w:color w:val="000000"/>
          <w:szCs w:val="24"/>
        </w:rPr>
        <w:t>564</w:t>
      </w:r>
      <w:r w:rsidR="003A65D6">
        <w:rPr>
          <w:color w:val="000000"/>
          <w:szCs w:val="24"/>
        </w:rPr>
        <w:t> </w:t>
      </w:r>
      <w:r w:rsidR="003A65D6" w:rsidRPr="003A65D6">
        <w:rPr>
          <w:color w:val="000000"/>
          <w:szCs w:val="24"/>
        </w:rPr>
        <w:t>111</w:t>
      </w:r>
      <w:r w:rsidR="003A65D6">
        <w:rPr>
          <w:color w:val="000000"/>
          <w:szCs w:val="24"/>
        </w:rPr>
        <w:t xml:space="preserve"> EUR mazāks kā 2016.gadā.</w:t>
      </w:r>
    </w:p>
    <w:p w:rsidR="003A65D6" w:rsidRDefault="00152C8C" w:rsidP="00C40724">
      <w:pPr>
        <w:ind w:firstLine="720"/>
        <w:contextualSpacing/>
        <w:rPr>
          <w:color w:val="000000"/>
          <w:szCs w:val="24"/>
        </w:rPr>
      </w:pPr>
      <w:r w:rsidRPr="00152C8C">
        <w:rPr>
          <w:color w:val="000000"/>
          <w:szCs w:val="24"/>
        </w:rPr>
        <w:t>Tāpat 201</w:t>
      </w:r>
      <w:r>
        <w:rPr>
          <w:color w:val="000000"/>
          <w:szCs w:val="24"/>
        </w:rPr>
        <w:t>7</w:t>
      </w:r>
      <w:r w:rsidRPr="00152C8C">
        <w:rPr>
          <w:color w:val="000000"/>
          <w:szCs w:val="24"/>
        </w:rPr>
        <w:t>.gadā Latvijā norisināsies vairākas iepriekšējos gados Latvijas Nacionālajā sporta padomē saskaņotas nacionālas nozīmes starptautiskas sporta sacensības (</w:t>
      </w:r>
      <w:r w:rsidR="003A65D6" w:rsidRPr="003A65D6">
        <w:rPr>
          <w:color w:val="000000"/>
          <w:szCs w:val="24"/>
        </w:rPr>
        <w:t>CEV Eiropas čempionāta pludmales volejbolā finālturnīrs</w:t>
      </w:r>
      <w:r w:rsidR="003A65D6">
        <w:rPr>
          <w:color w:val="000000"/>
          <w:szCs w:val="24"/>
        </w:rPr>
        <w:t xml:space="preserve">, </w:t>
      </w:r>
      <w:r w:rsidR="003A65D6" w:rsidRPr="003A65D6">
        <w:rPr>
          <w:color w:val="000000"/>
          <w:szCs w:val="24"/>
        </w:rPr>
        <w:t>Pasaules kausa posms kamaniņu sportā</w:t>
      </w:r>
      <w:r w:rsidR="003A65D6">
        <w:rPr>
          <w:color w:val="000000"/>
          <w:szCs w:val="24"/>
        </w:rPr>
        <w:t xml:space="preserve">, </w:t>
      </w:r>
      <w:r w:rsidR="003A65D6" w:rsidRPr="003A65D6">
        <w:rPr>
          <w:color w:val="000000"/>
          <w:szCs w:val="24"/>
        </w:rPr>
        <w:t>Pasaules junioru čempionāts kamaniņu sportā</w:t>
      </w:r>
      <w:r w:rsidR="003A65D6">
        <w:rPr>
          <w:color w:val="000000"/>
          <w:szCs w:val="24"/>
        </w:rPr>
        <w:t xml:space="preserve">, </w:t>
      </w:r>
      <w:r w:rsidR="003A65D6" w:rsidRPr="003A65D6">
        <w:rPr>
          <w:color w:val="000000"/>
          <w:szCs w:val="24"/>
        </w:rPr>
        <w:t>Pasaules junioru čempionāts skeletonā</w:t>
      </w:r>
      <w:r w:rsidR="003A65D6">
        <w:rPr>
          <w:color w:val="000000"/>
          <w:szCs w:val="24"/>
        </w:rPr>
        <w:t xml:space="preserve">, </w:t>
      </w:r>
      <w:r w:rsidR="003A65D6" w:rsidRPr="003A65D6">
        <w:rPr>
          <w:color w:val="000000"/>
          <w:szCs w:val="24"/>
        </w:rPr>
        <w:t xml:space="preserve">Pasaules čempionāts </w:t>
      </w:r>
      <w:proofErr w:type="spellStart"/>
      <w:r w:rsidR="003A65D6" w:rsidRPr="003A65D6">
        <w:rPr>
          <w:color w:val="000000"/>
          <w:szCs w:val="24"/>
        </w:rPr>
        <w:t>rogainingā</w:t>
      </w:r>
      <w:proofErr w:type="spellEnd"/>
      <w:r w:rsidR="003A65D6">
        <w:rPr>
          <w:color w:val="000000"/>
          <w:szCs w:val="24"/>
        </w:rPr>
        <w:t xml:space="preserve">, </w:t>
      </w:r>
      <w:r w:rsidR="003A65D6" w:rsidRPr="003A65D6">
        <w:rPr>
          <w:color w:val="000000"/>
          <w:szCs w:val="24"/>
        </w:rPr>
        <w:t>Pasaules strādājošo un amatieru sporta spēles</w:t>
      </w:r>
      <w:r w:rsidR="003A65D6">
        <w:rPr>
          <w:color w:val="000000"/>
          <w:szCs w:val="24"/>
        </w:rPr>
        <w:t xml:space="preserve">, </w:t>
      </w:r>
      <w:r w:rsidR="003A65D6" w:rsidRPr="003A65D6">
        <w:rPr>
          <w:color w:val="000000"/>
          <w:szCs w:val="24"/>
        </w:rPr>
        <w:t>Ziemeļeiropas studentu Universiāde</w:t>
      </w:r>
      <w:r w:rsidR="003A65D6">
        <w:rPr>
          <w:color w:val="000000"/>
          <w:szCs w:val="24"/>
        </w:rPr>
        <w:t xml:space="preserve"> un </w:t>
      </w:r>
      <w:r w:rsidR="003A65D6" w:rsidRPr="003A65D6">
        <w:rPr>
          <w:color w:val="000000"/>
          <w:szCs w:val="24"/>
        </w:rPr>
        <w:t>FIM pasaules kausa posms spīdvej</w:t>
      </w:r>
      <w:r w:rsidR="003A65D6">
        <w:rPr>
          <w:color w:val="000000"/>
          <w:szCs w:val="24"/>
        </w:rPr>
        <w:t xml:space="preserve">ā), kuru organizēšanai pieprasītais </w:t>
      </w:r>
      <w:r w:rsidR="00DA36C6">
        <w:rPr>
          <w:color w:val="000000"/>
          <w:szCs w:val="24"/>
        </w:rPr>
        <w:t xml:space="preserve">valsts budžeta </w:t>
      </w:r>
      <w:r w:rsidR="00A35CE3">
        <w:rPr>
          <w:color w:val="000000"/>
          <w:szCs w:val="24"/>
        </w:rPr>
        <w:t xml:space="preserve">līdzfinansējums </w:t>
      </w:r>
      <w:r w:rsidR="003A65D6">
        <w:rPr>
          <w:color w:val="000000"/>
          <w:szCs w:val="24"/>
        </w:rPr>
        <w:t>(</w:t>
      </w:r>
      <w:r w:rsidR="003A65D6" w:rsidRPr="003A65D6">
        <w:rPr>
          <w:color w:val="000000"/>
          <w:szCs w:val="24"/>
        </w:rPr>
        <w:t>1 437</w:t>
      </w:r>
      <w:r w:rsidR="003A65D6">
        <w:rPr>
          <w:color w:val="000000"/>
          <w:szCs w:val="24"/>
        </w:rPr>
        <w:t> </w:t>
      </w:r>
      <w:r w:rsidR="003A65D6" w:rsidRPr="003A65D6">
        <w:rPr>
          <w:color w:val="000000"/>
          <w:szCs w:val="24"/>
        </w:rPr>
        <w:t>500</w:t>
      </w:r>
      <w:r w:rsidR="003A65D6">
        <w:rPr>
          <w:color w:val="000000"/>
          <w:szCs w:val="24"/>
        </w:rPr>
        <w:t xml:space="preserve"> EUR) būtiski pārsniedz </w:t>
      </w:r>
      <w:r w:rsidR="003A65D6" w:rsidRPr="003A65D6">
        <w:rPr>
          <w:color w:val="000000"/>
          <w:szCs w:val="24"/>
        </w:rPr>
        <w:t>2017.gada valsts budžeta programmas 09.00.00 “Sports” apakšprogrammā 09.16.00 “Dotācija nacionālas nozīmes starptautisku sporta pasākumu organizēšanai Latvijā”</w:t>
      </w:r>
      <w:r w:rsidR="003A65D6">
        <w:rPr>
          <w:color w:val="000000"/>
          <w:szCs w:val="24"/>
        </w:rPr>
        <w:t xml:space="preserve"> sadalei pieejamo līdzekļu apjomu (</w:t>
      </w:r>
      <w:r w:rsidR="003A65D6" w:rsidRPr="003A65D6">
        <w:rPr>
          <w:color w:val="000000"/>
          <w:szCs w:val="24"/>
        </w:rPr>
        <w:t>242</w:t>
      </w:r>
      <w:r w:rsidR="003A65D6">
        <w:rPr>
          <w:color w:val="000000"/>
          <w:szCs w:val="24"/>
        </w:rPr>
        <w:t> </w:t>
      </w:r>
      <w:r w:rsidR="003A65D6" w:rsidRPr="003A65D6">
        <w:rPr>
          <w:color w:val="000000"/>
          <w:szCs w:val="24"/>
        </w:rPr>
        <w:t>415</w:t>
      </w:r>
      <w:r w:rsidR="003A65D6">
        <w:rPr>
          <w:color w:val="000000"/>
          <w:szCs w:val="24"/>
        </w:rPr>
        <w:t xml:space="preserve"> </w:t>
      </w:r>
      <w:r w:rsidR="00AA2517">
        <w:rPr>
          <w:color w:val="000000"/>
          <w:szCs w:val="24"/>
        </w:rPr>
        <w:t>EUR), jo lielākā daļa (</w:t>
      </w:r>
      <w:r w:rsidR="00AA2517" w:rsidRPr="00AA2517">
        <w:rPr>
          <w:color w:val="000000"/>
          <w:szCs w:val="24"/>
        </w:rPr>
        <w:t>1 040</w:t>
      </w:r>
      <w:r w:rsidR="00AA2517">
        <w:rPr>
          <w:color w:val="000000"/>
          <w:szCs w:val="24"/>
        </w:rPr>
        <w:t> </w:t>
      </w:r>
      <w:r w:rsidR="00AA2517" w:rsidRPr="00AA2517">
        <w:rPr>
          <w:color w:val="000000"/>
          <w:szCs w:val="24"/>
        </w:rPr>
        <w:t>000</w:t>
      </w:r>
      <w:r w:rsidR="00AA2517">
        <w:rPr>
          <w:color w:val="000000"/>
          <w:szCs w:val="24"/>
        </w:rPr>
        <w:t xml:space="preserve"> EUR) no kopējiem šajā apakšprogrammā pieejamajiem līdzekļiem (</w:t>
      </w:r>
      <w:r w:rsidR="00AA2517" w:rsidRPr="00AA2517">
        <w:rPr>
          <w:color w:val="000000"/>
          <w:szCs w:val="24"/>
        </w:rPr>
        <w:t>1 282</w:t>
      </w:r>
      <w:r w:rsidR="00AA2517">
        <w:rPr>
          <w:color w:val="000000"/>
          <w:szCs w:val="24"/>
        </w:rPr>
        <w:t> </w:t>
      </w:r>
      <w:r w:rsidR="00AA2517" w:rsidRPr="00AA2517">
        <w:rPr>
          <w:color w:val="000000"/>
          <w:szCs w:val="24"/>
        </w:rPr>
        <w:t>415</w:t>
      </w:r>
      <w:r w:rsidR="00AA2517">
        <w:rPr>
          <w:color w:val="000000"/>
          <w:szCs w:val="24"/>
        </w:rPr>
        <w:t xml:space="preserve"> EUR) </w:t>
      </w:r>
      <w:r w:rsidR="00C40724">
        <w:rPr>
          <w:color w:val="000000"/>
          <w:szCs w:val="24"/>
        </w:rPr>
        <w:t xml:space="preserve">ir paredzēti </w:t>
      </w:r>
      <w:r w:rsidR="00C40724" w:rsidRPr="00C40724">
        <w:rPr>
          <w:color w:val="000000"/>
          <w:szCs w:val="24"/>
        </w:rPr>
        <w:t>FIA pasau</w:t>
      </w:r>
      <w:r w:rsidR="00C40724">
        <w:rPr>
          <w:color w:val="000000"/>
          <w:szCs w:val="24"/>
        </w:rPr>
        <w:t xml:space="preserve">les </w:t>
      </w:r>
      <w:proofErr w:type="spellStart"/>
      <w:r w:rsidR="00C40724">
        <w:rPr>
          <w:color w:val="000000"/>
          <w:szCs w:val="24"/>
        </w:rPr>
        <w:t>rallijkrosa</w:t>
      </w:r>
      <w:proofErr w:type="spellEnd"/>
      <w:r w:rsidR="00C40724">
        <w:rPr>
          <w:color w:val="000000"/>
          <w:szCs w:val="24"/>
        </w:rPr>
        <w:t xml:space="preserve"> čempionāta posma, </w:t>
      </w:r>
      <w:r w:rsidR="00C40724" w:rsidRPr="00C40724">
        <w:rPr>
          <w:color w:val="000000"/>
          <w:szCs w:val="24"/>
        </w:rPr>
        <w:t xml:space="preserve">FIA </w:t>
      </w:r>
      <w:r w:rsidR="00C40724">
        <w:rPr>
          <w:color w:val="000000"/>
          <w:szCs w:val="24"/>
        </w:rPr>
        <w:t>Eiropas rallija čempionāta posma un P</w:t>
      </w:r>
      <w:r w:rsidR="00C40724" w:rsidRPr="00C40724">
        <w:rPr>
          <w:color w:val="000000"/>
          <w:szCs w:val="24"/>
        </w:rPr>
        <w:t xml:space="preserve">asaules čempionāta motokrosā MX1 klasē Latvijas </w:t>
      </w:r>
      <w:r w:rsidR="00C40724" w:rsidRPr="00C40724">
        <w:rPr>
          <w:i/>
          <w:color w:val="000000"/>
          <w:szCs w:val="24"/>
        </w:rPr>
        <w:t xml:space="preserve">Grand </w:t>
      </w:r>
      <w:proofErr w:type="spellStart"/>
      <w:r w:rsidR="00C40724" w:rsidRPr="00C40724">
        <w:rPr>
          <w:i/>
          <w:color w:val="000000"/>
          <w:szCs w:val="24"/>
        </w:rPr>
        <w:t>Prix</w:t>
      </w:r>
      <w:proofErr w:type="spellEnd"/>
      <w:r w:rsidR="00C40724">
        <w:rPr>
          <w:color w:val="000000"/>
          <w:szCs w:val="24"/>
        </w:rPr>
        <w:t xml:space="preserve"> </w:t>
      </w:r>
      <w:r w:rsidR="00C40724" w:rsidRPr="00C40724">
        <w:rPr>
          <w:color w:val="000000"/>
          <w:szCs w:val="24"/>
        </w:rPr>
        <w:t>organizēšanai nepieciešamo licenču samaksai</w:t>
      </w:r>
      <w:r w:rsidR="00C40724">
        <w:rPr>
          <w:color w:val="000000"/>
          <w:szCs w:val="24"/>
        </w:rPr>
        <w:t>.</w:t>
      </w:r>
    </w:p>
    <w:p w:rsidR="00290467" w:rsidRDefault="00152C8C" w:rsidP="0008177B">
      <w:pPr>
        <w:contextualSpacing/>
        <w:rPr>
          <w:color w:val="000000"/>
          <w:szCs w:val="24"/>
        </w:rPr>
      </w:pPr>
      <w:r w:rsidRPr="00152C8C">
        <w:rPr>
          <w:color w:val="000000"/>
          <w:szCs w:val="24"/>
        </w:rPr>
        <w:tab/>
        <w:t xml:space="preserve">Apzinoties reālo budžeta situāciju (t.i., ka papildus finansējuma piešķiršana sporta nozarei nav iespējama), </w:t>
      </w:r>
      <w:r w:rsidR="0008177B">
        <w:rPr>
          <w:color w:val="000000"/>
          <w:szCs w:val="24"/>
        </w:rPr>
        <w:t xml:space="preserve">atkārtoti izvērtējot </w:t>
      </w:r>
      <w:r w:rsidRPr="00152C8C">
        <w:rPr>
          <w:color w:val="000000"/>
          <w:szCs w:val="24"/>
        </w:rPr>
        <w:t>iespēju val</w:t>
      </w:r>
      <w:r w:rsidR="00EA4B5A">
        <w:rPr>
          <w:color w:val="000000"/>
          <w:szCs w:val="24"/>
        </w:rPr>
        <w:t>sts budžeta programmā 09.00.00 “</w:t>
      </w:r>
      <w:r w:rsidRPr="00152C8C">
        <w:rPr>
          <w:color w:val="000000"/>
          <w:szCs w:val="24"/>
        </w:rPr>
        <w:t xml:space="preserve">Sports” veikt līdzekļu iekšējo pārdali, lai nodrošinātu iepriekšminēto sporta nozares budžeta prioritāšu īstenošanu, </w:t>
      </w:r>
      <w:r w:rsidR="0008177B">
        <w:rPr>
          <w:color w:val="000000"/>
          <w:szCs w:val="24"/>
        </w:rPr>
        <w:t xml:space="preserve">kā arī, ņemot vērā faktu, ka </w:t>
      </w:r>
      <w:r w:rsidR="0008177B" w:rsidRPr="004E4398">
        <w:rPr>
          <w:szCs w:val="24"/>
        </w:rPr>
        <w:t>Tenisa centra “Lielupe” rekonstrukcijas projekta</w:t>
      </w:r>
      <w:r w:rsidR="0008177B">
        <w:rPr>
          <w:szCs w:val="24"/>
        </w:rPr>
        <w:t xml:space="preserve"> īstenošanai 2016.gadā paredzēt</w:t>
      </w:r>
      <w:r w:rsidR="00D55E43">
        <w:rPr>
          <w:szCs w:val="24"/>
        </w:rPr>
        <w:t>ais finansējums netiks apgūts</w:t>
      </w:r>
      <w:r w:rsidR="0008177B">
        <w:rPr>
          <w:szCs w:val="24"/>
        </w:rPr>
        <w:t xml:space="preserve">, </w:t>
      </w:r>
      <w:r w:rsidRPr="00152C8C">
        <w:rPr>
          <w:color w:val="000000"/>
          <w:szCs w:val="24"/>
        </w:rPr>
        <w:t xml:space="preserve">ir sagatavoti </w:t>
      </w:r>
      <w:r w:rsidR="00EA4B5A">
        <w:rPr>
          <w:color w:val="000000"/>
          <w:szCs w:val="24"/>
        </w:rPr>
        <w:t xml:space="preserve">papildus </w:t>
      </w:r>
      <w:r w:rsidRPr="00152C8C">
        <w:rPr>
          <w:color w:val="000000"/>
          <w:szCs w:val="24"/>
        </w:rPr>
        <w:t>priekšlikumi līdzekļu iekšējai pārdalei 2016. un 2017.gadā.</w:t>
      </w:r>
    </w:p>
    <w:p w:rsidR="002A3C52" w:rsidRDefault="002A3C52" w:rsidP="0008177B">
      <w:pPr>
        <w:contextualSpacing/>
        <w:rPr>
          <w:color w:val="000000"/>
          <w:szCs w:val="24"/>
        </w:rPr>
      </w:pPr>
    </w:p>
    <w:p w:rsidR="00581007" w:rsidRDefault="00581007" w:rsidP="002A3C52">
      <w:pPr>
        <w:contextualSpacing/>
        <w:jc w:val="center"/>
        <w:rPr>
          <w:b/>
          <w:sz w:val="28"/>
          <w:szCs w:val="28"/>
        </w:rPr>
      </w:pPr>
    </w:p>
    <w:p w:rsidR="002A3C52" w:rsidRPr="004E4398" w:rsidRDefault="002A3C52" w:rsidP="002A3C52">
      <w:pPr>
        <w:contextualSpacing/>
        <w:jc w:val="center"/>
        <w:rPr>
          <w:b/>
          <w:sz w:val="28"/>
          <w:szCs w:val="28"/>
        </w:rPr>
      </w:pPr>
      <w:r w:rsidRPr="004E4398">
        <w:rPr>
          <w:b/>
          <w:sz w:val="28"/>
          <w:szCs w:val="28"/>
        </w:rPr>
        <w:t>II PRIEKŠLIKUMI TURPMĀKAI RĪCĪBAI</w:t>
      </w:r>
    </w:p>
    <w:p w:rsidR="002A3C52" w:rsidRPr="002A3C52" w:rsidRDefault="002A3C52" w:rsidP="0008177B">
      <w:pPr>
        <w:contextualSpacing/>
        <w:rPr>
          <w:b/>
          <w:color w:val="000000"/>
          <w:szCs w:val="24"/>
        </w:rPr>
      </w:pPr>
    </w:p>
    <w:p w:rsidR="00FA6864" w:rsidRDefault="00031E9A" w:rsidP="00FA6864">
      <w:pPr>
        <w:ind w:right="-65" w:firstLine="720"/>
        <w:contextualSpacing/>
        <w:rPr>
          <w:color w:val="000000"/>
          <w:szCs w:val="24"/>
        </w:rPr>
      </w:pPr>
      <w:r>
        <w:rPr>
          <w:color w:val="000000"/>
          <w:szCs w:val="24"/>
        </w:rPr>
        <w:lastRenderedPageBreak/>
        <w:t xml:space="preserve">2016.gada 8.novembrī noslēdzās biedrības “Latvijas Olimpiskā komiteja” izsludinātā iepirkuma procedūra </w:t>
      </w:r>
      <w:r w:rsidRPr="00031E9A">
        <w:rPr>
          <w:color w:val="000000"/>
          <w:szCs w:val="24"/>
        </w:rPr>
        <w:t>“Par aizdevēja izvēli valsts galvotu aizdevumu pārkreditēšanai”</w:t>
      </w:r>
      <w:r>
        <w:rPr>
          <w:color w:val="000000"/>
          <w:szCs w:val="24"/>
        </w:rPr>
        <w:t xml:space="preserve"> (Nr.LOK-2016/03), kuras </w:t>
      </w:r>
      <w:r w:rsidRPr="00031E9A">
        <w:rPr>
          <w:color w:val="000000"/>
          <w:szCs w:val="24"/>
        </w:rPr>
        <w:t xml:space="preserve">ietvaros tiks pārkreditēti seši no astoņiem </w:t>
      </w:r>
      <w:r>
        <w:rPr>
          <w:color w:val="000000"/>
          <w:szCs w:val="24"/>
        </w:rPr>
        <w:t xml:space="preserve">biedrībai “Latvijas Olimpiskā komiteja” </w:t>
      </w:r>
      <w:r w:rsidRPr="00031E9A">
        <w:rPr>
          <w:color w:val="000000"/>
          <w:szCs w:val="24"/>
        </w:rPr>
        <w:t>izsniegtajiem valsts galvotajiem aizdevumiem</w:t>
      </w:r>
      <w:r>
        <w:rPr>
          <w:color w:val="000000"/>
          <w:szCs w:val="24"/>
        </w:rPr>
        <w:t xml:space="preserve">, kuru </w:t>
      </w:r>
      <w:r w:rsidRPr="00031E9A">
        <w:rPr>
          <w:color w:val="000000"/>
          <w:szCs w:val="24"/>
        </w:rPr>
        <w:t>kredītlīgumos noteiktās aizdevuma pamat</w:t>
      </w:r>
      <w:r>
        <w:rPr>
          <w:color w:val="000000"/>
          <w:szCs w:val="24"/>
        </w:rPr>
        <w:t xml:space="preserve">summu procentu likmes neatbilda </w:t>
      </w:r>
      <w:r w:rsidRPr="00031E9A">
        <w:rPr>
          <w:color w:val="000000"/>
          <w:szCs w:val="24"/>
        </w:rPr>
        <w:t>situācijai finan</w:t>
      </w:r>
      <w:r>
        <w:rPr>
          <w:color w:val="000000"/>
          <w:szCs w:val="24"/>
        </w:rPr>
        <w:t xml:space="preserve">šu tirgū. </w:t>
      </w:r>
      <w:r w:rsidR="00DB6D57">
        <w:rPr>
          <w:color w:val="000000"/>
          <w:szCs w:val="24"/>
        </w:rPr>
        <w:t>D</w:t>
      </w:r>
      <w:r>
        <w:rPr>
          <w:color w:val="000000"/>
          <w:szCs w:val="24"/>
        </w:rPr>
        <w:t xml:space="preserve">ivu valsts galvoto aizdevumu </w:t>
      </w:r>
      <w:r w:rsidR="00AC628C">
        <w:rPr>
          <w:color w:val="000000"/>
          <w:szCs w:val="24"/>
        </w:rPr>
        <w:t>(</w:t>
      </w:r>
      <w:r w:rsidR="00AC628C" w:rsidRPr="00031E9A">
        <w:rPr>
          <w:color w:val="000000"/>
          <w:szCs w:val="24"/>
        </w:rPr>
        <w:t xml:space="preserve">Liepājas Olimpiskā centra un Daugavpils Olimpiskā centra projekta </w:t>
      </w:r>
      <w:r w:rsidR="006D569E">
        <w:rPr>
          <w:color w:val="000000"/>
          <w:szCs w:val="24"/>
        </w:rPr>
        <w:t>īstenošanai</w:t>
      </w:r>
      <w:r w:rsidR="00AC628C">
        <w:rPr>
          <w:color w:val="000000"/>
          <w:szCs w:val="24"/>
        </w:rPr>
        <w:t>)</w:t>
      </w:r>
      <w:r w:rsidR="00AC628C" w:rsidRPr="00031E9A">
        <w:rPr>
          <w:color w:val="000000"/>
          <w:szCs w:val="24"/>
        </w:rPr>
        <w:t xml:space="preserve"> </w:t>
      </w:r>
      <w:r w:rsidR="00DB6D57">
        <w:rPr>
          <w:color w:val="000000"/>
          <w:szCs w:val="24"/>
        </w:rPr>
        <w:t xml:space="preserve">kredītlīgumos noteiktās aizdevumu pamatsummu procentu likmes bija </w:t>
      </w:r>
      <w:r w:rsidR="00AC628C">
        <w:rPr>
          <w:color w:val="000000"/>
          <w:szCs w:val="24"/>
        </w:rPr>
        <w:t xml:space="preserve">atbilstošas finanšu tirgus situācijai, tādēļ </w:t>
      </w:r>
      <w:r w:rsidR="006D569E">
        <w:rPr>
          <w:color w:val="000000"/>
          <w:szCs w:val="24"/>
        </w:rPr>
        <w:t>šie aizdevumi netiks pārkreditēti.</w:t>
      </w:r>
      <w:r w:rsidR="00403F0D">
        <w:rPr>
          <w:color w:val="000000"/>
          <w:szCs w:val="24"/>
        </w:rPr>
        <w:t xml:space="preserve"> Ņemot vērā faktu, ka </w:t>
      </w:r>
      <w:r w:rsidR="00403F0D" w:rsidRPr="00403F0D">
        <w:rPr>
          <w:color w:val="000000"/>
          <w:szCs w:val="24"/>
        </w:rPr>
        <w:t>2017.gada valsts budžeta programmas 09.00.00 “Sports” apakšprogrammā 09.23.00 “Valsts ilgtermiņa saistības sportā – Dotācija Latvijas Olimpiskajai komitejai (LOK) – valsts galvoto aizdevumu atmaksai”</w:t>
      </w:r>
      <w:r w:rsidR="00403F0D">
        <w:rPr>
          <w:color w:val="000000"/>
          <w:szCs w:val="24"/>
        </w:rPr>
        <w:t xml:space="preserve"> abu minēto valsts galvoto aizdevumu pamatsummu atmaksai ir paredzēti </w:t>
      </w:r>
      <w:r w:rsidR="00403F0D" w:rsidRPr="00403F0D">
        <w:rPr>
          <w:color w:val="000000"/>
          <w:szCs w:val="24"/>
        </w:rPr>
        <w:t>778</w:t>
      </w:r>
      <w:r w:rsidR="00403F0D">
        <w:rPr>
          <w:color w:val="000000"/>
          <w:szCs w:val="24"/>
        </w:rPr>
        <w:t> </w:t>
      </w:r>
      <w:r w:rsidR="00403F0D" w:rsidRPr="00403F0D">
        <w:rPr>
          <w:color w:val="000000"/>
          <w:szCs w:val="24"/>
        </w:rPr>
        <w:t>394</w:t>
      </w:r>
      <w:r w:rsidR="00403F0D">
        <w:rPr>
          <w:color w:val="000000"/>
          <w:szCs w:val="24"/>
        </w:rPr>
        <w:t xml:space="preserve"> EUR, </w:t>
      </w:r>
      <w:r w:rsidR="00FE5C91">
        <w:rPr>
          <w:color w:val="000000"/>
          <w:szCs w:val="24"/>
        </w:rPr>
        <w:t>nodrošinot šo saistību izpildi (pamatsummu atmaksu) 2016.gadā, ir ies</w:t>
      </w:r>
      <w:r w:rsidR="009F7630">
        <w:rPr>
          <w:color w:val="000000"/>
          <w:szCs w:val="24"/>
        </w:rPr>
        <w:t>pējams veikt 2017.gadā ietaupīto</w:t>
      </w:r>
      <w:r w:rsidR="00FE5C91">
        <w:rPr>
          <w:color w:val="000000"/>
          <w:szCs w:val="24"/>
        </w:rPr>
        <w:t xml:space="preserve"> līdzekļu pārdali starp citām valsts budžeta programmas 09.00.00 “Sports” apakšprogrammām, </w:t>
      </w:r>
      <w:r w:rsidR="00FE5C91">
        <w:rPr>
          <w:szCs w:val="24"/>
        </w:rPr>
        <w:t xml:space="preserve">lai </w:t>
      </w:r>
      <w:r w:rsidR="00FE5C91" w:rsidRPr="004E4398">
        <w:rPr>
          <w:szCs w:val="24"/>
        </w:rPr>
        <w:t>201</w:t>
      </w:r>
      <w:r w:rsidR="00FE5C91">
        <w:rPr>
          <w:szCs w:val="24"/>
        </w:rPr>
        <w:t>7</w:t>
      </w:r>
      <w:r w:rsidR="00FE5C91" w:rsidRPr="004E4398">
        <w:rPr>
          <w:szCs w:val="24"/>
        </w:rPr>
        <w:t xml:space="preserve">.gada valsts budžeta </w:t>
      </w:r>
      <w:r w:rsidR="00FE5C91">
        <w:rPr>
          <w:szCs w:val="24"/>
        </w:rPr>
        <w:t>programmas 09.00.00 “</w:t>
      </w:r>
      <w:r w:rsidR="00FE5C91" w:rsidRPr="004E4398">
        <w:rPr>
          <w:szCs w:val="24"/>
        </w:rPr>
        <w:t xml:space="preserve">Sports” bāzes izdevumu ietvaros nodrošinātu </w:t>
      </w:r>
      <w:r w:rsidR="00FE5C91" w:rsidRPr="004E4398">
        <w:rPr>
          <w:color w:val="000000"/>
          <w:szCs w:val="24"/>
        </w:rPr>
        <w:t>sporta nozares budžeta prioritāšu īstenošanu</w:t>
      </w:r>
      <w:r w:rsidR="00205C65">
        <w:rPr>
          <w:color w:val="000000"/>
          <w:szCs w:val="24"/>
        </w:rPr>
        <w:t>.</w:t>
      </w:r>
      <w:r w:rsidR="00FA6864">
        <w:rPr>
          <w:color w:val="000000"/>
          <w:szCs w:val="24"/>
        </w:rPr>
        <w:t xml:space="preserve"> Attiecīgu precizētu priekšlikumu IZM ir iesniegusi arī </w:t>
      </w:r>
      <w:r w:rsidR="00C34C11">
        <w:rPr>
          <w:color w:val="000000"/>
          <w:szCs w:val="24"/>
        </w:rPr>
        <w:t xml:space="preserve">Finanšu ministrijā </w:t>
      </w:r>
      <w:r w:rsidR="00FA6864" w:rsidRPr="00FA6864">
        <w:rPr>
          <w:color w:val="000000"/>
          <w:szCs w:val="24"/>
        </w:rPr>
        <w:t xml:space="preserve">likumprojekta </w:t>
      </w:r>
      <w:r w:rsidR="00FA6864">
        <w:rPr>
          <w:color w:val="000000"/>
          <w:szCs w:val="24"/>
        </w:rPr>
        <w:t>“</w:t>
      </w:r>
      <w:r w:rsidR="00FA6864" w:rsidRPr="00FA6864">
        <w:rPr>
          <w:color w:val="000000"/>
          <w:szCs w:val="24"/>
        </w:rPr>
        <w:t>Par valsts budžetu 2017.gadam”</w:t>
      </w:r>
      <w:r w:rsidR="00FA6864">
        <w:rPr>
          <w:color w:val="000000"/>
          <w:szCs w:val="24"/>
        </w:rPr>
        <w:t xml:space="preserve"> un </w:t>
      </w:r>
      <w:r w:rsidR="00FA6864" w:rsidRPr="00FA6864">
        <w:rPr>
          <w:color w:val="000000"/>
          <w:szCs w:val="24"/>
        </w:rPr>
        <w:t xml:space="preserve">likumprojekta </w:t>
      </w:r>
      <w:r w:rsidR="00FA6864">
        <w:rPr>
          <w:color w:val="000000"/>
          <w:szCs w:val="24"/>
        </w:rPr>
        <w:t>“</w:t>
      </w:r>
      <w:r w:rsidR="00FA6864" w:rsidRPr="00FA6864">
        <w:rPr>
          <w:color w:val="000000"/>
          <w:szCs w:val="24"/>
        </w:rPr>
        <w:t>Par vidēja termiņa budžeta ietvaru 2017.-2019.gadam” izskatīšanai Saeimā otrajā lasījumā</w:t>
      </w:r>
      <w:r w:rsidR="00FA6864">
        <w:rPr>
          <w:color w:val="000000"/>
          <w:szCs w:val="24"/>
        </w:rPr>
        <w:t>.</w:t>
      </w:r>
      <w:r w:rsidR="00FA6864" w:rsidRPr="00FA6864">
        <w:rPr>
          <w:color w:val="000000"/>
          <w:szCs w:val="24"/>
        </w:rPr>
        <w:t xml:space="preserve"> </w:t>
      </w:r>
    </w:p>
    <w:p w:rsidR="00031E9A" w:rsidRDefault="006D569E" w:rsidP="00031E9A">
      <w:pPr>
        <w:ind w:right="-65" w:firstLine="720"/>
        <w:contextualSpacing/>
        <w:rPr>
          <w:color w:val="000000"/>
          <w:szCs w:val="24"/>
        </w:rPr>
      </w:pPr>
      <w:r>
        <w:rPr>
          <w:color w:val="000000"/>
          <w:szCs w:val="24"/>
        </w:rPr>
        <w:t xml:space="preserve"> </w:t>
      </w:r>
    </w:p>
    <w:p w:rsidR="00403F0D" w:rsidRPr="004E4398" w:rsidRDefault="00403F0D" w:rsidP="00403F0D">
      <w:pPr>
        <w:ind w:left="-142" w:right="-65"/>
        <w:contextualSpacing/>
        <w:jc w:val="center"/>
        <w:rPr>
          <w:b/>
          <w:i/>
          <w:color w:val="000000"/>
          <w:szCs w:val="24"/>
        </w:rPr>
      </w:pPr>
      <w:r w:rsidRPr="004E4398">
        <w:rPr>
          <w:b/>
          <w:i/>
          <w:color w:val="000000"/>
          <w:szCs w:val="24"/>
        </w:rPr>
        <w:t>Priekšlikumi 2017.gadā paredzēto saistību izpildei 2016.gadā ar mērķi ietaupīt līdzekļus 2017.gada valsts budžeta programmas 09.00.00 “Sports” apakšprogrammā 09.23.00 “Valsts ilgtermiņa saistības sportā – Dotācija Latvijas Olimpiskajai komitejai (LOK) – valsts galvoto aizdevumu atmaksai”</w:t>
      </w:r>
    </w:p>
    <w:p w:rsidR="00403F0D" w:rsidRPr="004E4398" w:rsidRDefault="00403F0D" w:rsidP="00403F0D">
      <w:pPr>
        <w:ind w:right="-65"/>
        <w:contextualSpacing/>
        <w:rPr>
          <w:color w:val="000000"/>
          <w:szCs w:val="24"/>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985"/>
        <w:gridCol w:w="1701"/>
        <w:gridCol w:w="1843"/>
        <w:gridCol w:w="1843"/>
      </w:tblGrid>
      <w:tr w:rsidR="00403F0D" w:rsidRPr="004E4398" w:rsidTr="00D22007">
        <w:trPr>
          <w:trHeight w:val="900"/>
          <w:jc w:val="center"/>
        </w:trPr>
        <w:tc>
          <w:tcPr>
            <w:tcW w:w="3256" w:type="dxa"/>
            <w:shd w:val="clear" w:color="auto" w:fill="auto"/>
            <w:noWrap/>
            <w:vAlign w:val="center"/>
            <w:hideMark/>
          </w:tcPr>
          <w:p w:rsidR="00403F0D" w:rsidRPr="004E4398" w:rsidRDefault="00403F0D" w:rsidP="00D22007">
            <w:pPr>
              <w:ind w:right="-65"/>
              <w:jc w:val="center"/>
              <w:rPr>
                <w:b/>
                <w:bCs/>
                <w:color w:val="000000"/>
                <w:szCs w:val="24"/>
              </w:rPr>
            </w:pPr>
            <w:r w:rsidRPr="004E4398">
              <w:rPr>
                <w:b/>
                <w:bCs/>
                <w:color w:val="000000"/>
                <w:szCs w:val="24"/>
              </w:rPr>
              <w:t>Projekta nosaukums</w:t>
            </w:r>
          </w:p>
        </w:tc>
        <w:tc>
          <w:tcPr>
            <w:tcW w:w="1985" w:type="dxa"/>
            <w:shd w:val="clear" w:color="auto" w:fill="auto"/>
            <w:vAlign w:val="center"/>
            <w:hideMark/>
          </w:tcPr>
          <w:p w:rsidR="00403F0D" w:rsidRPr="004E4398" w:rsidRDefault="00403F0D" w:rsidP="00D22007">
            <w:pPr>
              <w:ind w:right="-65"/>
              <w:jc w:val="center"/>
              <w:rPr>
                <w:b/>
                <w:bCs/>
                <w:color w:val="000000"/>
                <w:szCs w:val="24"/>
              </w:rPr>
            </w:pPr>
            <w:r w:rsidRPr="004E4398">
              <w:rPr>
                <w:b/>
                <w:bCs/>
                <w:color w:val="000000"/>
                <w:szCs w:val="24"/>
              </w:rPr>
              <w:t>Paredzēts 2017.gada budžeta projektā</w:t>
            </w:r>
          </w:p>
        </w:tc>
        <w:tc>
          <w:tcPr>
            <w:tcW w:w="1701" w:type="dxa"/>
            <w:shd w:val="clear" w:color="auto" w:fill="auto"/>
            <w:vAlign w:val="center"/>
            <w:hideMark/>
          </w:tcPr>
          <w:p w:rsidR="00403F0D" w:rsidRPr="004E4398" w:rsidRDefault="00403F0D" w:rsidP="00D22007">
            <w:pPr>
              <w:ind w:right="-65"/>
              <w:jc w:val="center"/>
              <w:rPr>
                <w:b/>
                <w:bCs/>
                <w:color w:val="000000"/>
                <w:szCs w:val="24"/>
              </w:rPr>
            </w:pPr>
            <w:r w:rsidRPr="004E4398">
              <w:rPr>
                <w:b/>
                <w:bCs/>
                <w:color w:val="000000"/>
                <w:szCs w:val="24"/>
              </w:rPr>
              <w:t>T.sk. pamatsumma</w:t>
            </w:r>
          </w:p>
        </w:tc>
        <w:tc>
          <w:tcPr>
            <w:tcW w:w="1843" w:type="dxa"/>
            <w:shd w:val="clear" w:color="auto" w:fill="auto"/>
            <w:vAlign w:val="center"/>
            <w:hideMark/>
          </w:tcPr>
          <w:p w:rsidR="00403F0D" w:rsidRPr="004E4398" w:rsidRDefault="00403F0D" w:rsidP="00D22007">
            <w:pPr>
              <w:ind w:right="-65"/>
              <w:jc w:val="center"/>
              <w:rPr>
                <w:b/>
                <w:bCs/>
                <w:color w:val="000000"/>
                <w:szCs w:val="24"/>
              </w:rPr>
            </w:pPr>
            <w:r w:rsidRPr="004E4398">
              <w:rPr>
                <w:b/>
                <w:bCs/>
                <w:color w:val="000000"/>
                <w:szCs w:val="24"/>
              </w:rPr>
              <w:t>Nepieciešams 2017.gada budžetā pēc pārdales</w:t>
            </w:r>
          </w:p>
        </w:tc>
        <w:tc>
          <w:tcPr>
            <w:tcW w:w="1843" w:type="dxa"/>
            <w:vAlign w:val="center"/>
          </w:tcPr>
          <w:p w:rsidR="00403F0D" w:rsidRPr="004E4398" w:rsidRDefault="00403F0D" w:rsidP="00D22007">
            <w:pPr>
              <w:ind w:right="-65"/>
              <w:jc w:val="center"/>
              <w:rPr>
                <w:b/>
                <w:bCs/>
                <w:color w:val="000000"/>
                <w:szCs w:val="24"/>
              </w:rPr>
            </w:pPr>
            <w:r w:rsidRPr="004E4398">
              <w:rPr>
                <w:b/>
                <w:bCs/>
                <w:color w:val="000000"/>
                <w:szCs w:val="24"/>
              </w:rPr>
              <w:t>Starpība (2016.gadā pārdalāmā summa)</w:t>
            </w:r>
          </w:p>
        </w:tc>
      </w:tr>
      <w:tr w:rsidR="00403F0D" w:rsidRPr="004E4398" w:rsidTr="00D22007">
        <w:trPr>
          <w:trHeight w:val="300"/>
          <w:jc w:val="center"/>
        </w:trPr>
        <w:tc>
          <w:tcPr>
            <w:tcW w:w="3256" w:type="dxa"/>
            <w:shd w:val="clear" w:color="auto" w:fill="auto"/>
            <w:vAlign w:val="center"/>
            <w:hideMark/>
          </w:tcPr>
          <w:p w:rsidR="00403F0D" w:rsidRPr="004E4398" w:rsidRDefault="00403F0D" w:rsidP="00D22007">
            <w:pPr>
              <w:ind w:right="-65"/>
              <w:jc w:val="center"/>
              <w:rPr>
                <w:color w:val="000000"/>
                <w:szCs w:val="24"/>
              </w:rPr>
            </w:pPr>
            <w:r w:rsidRPr="004E4398">
              <w:rPr>
                <w:color w:val="000000"/>
                <w:szCs w:val="24"/>
              </w:rPr>
              <w:t>Liepājas Olimpiskais centrs</w:t>
            </w:r>
          </w:p>
        </w:tc>
        <w:tc>
          <w:tcPr>
            <w:tcW w:w="1985" w:type="dxa"/>
            <w:shd w:val="clear" w:color="auto" w:fill="auto"/>
            <w:noWrap/>
            <w:vAlign w:val="center"/>
            <w:hideMark/>
          </w:tcPr>
          <w:p w:rsidR="00403F0D" w:rsidRPr="004E4398" w:rsidRDefault="00403F0D" w:rsidP="00D22007">
            <w:pPr>
              <w:ind w:right="-65"/>
              <w:jc w:val="center"/>
              <w:rPr>
                <w:szCs w:val="24"/>
              </w:rPr>
            </w:pPr>
            <w:r w:rsidRPr="004E4398">
              <w:rPr>
                <w:szCs w:val="24"/>
              </w:rPr>
              <w:t>393 976</w:t>
            </w:r>
          </w:p>
        </w:tc>
        <w:tc>
          <w:tcPr>
            <w:tcW w:w="1701" w:type="dxa"/>
            <w:shd w:val="clear" w:color="auto" w:fill="auto"/>
            <w:noWrap/>
            <w:vAlign w:val="center"/>
          </w:tcPr>
          <w:p w:rsidR="00403F0D" w:rsidRPr="004E4398" w:rsidRDefault="00403F0D" w:rsidP="00D22007">
            <w:pPr>
              <w:ind w:right="-65"/>
              <w:jc w:val="center"/>
              <w:rPr>
                <w:szCs w:val="24"/>
              </w:rPr>
            </w:pPr>
            <w:r w:rsidRPr="004E4398">
              <w:rPr>
                <w:szCs w:val="24"/>
              </w:rPr>
              <w:t>385 012</w:t>
            </w:r>
          </w:p>
        </w:tc>
        <w:tc>
          <w:tcPr>
            <w:tcW w:w="1843" w:type="dxa"/>
            <w:shd w:val="clear" w:color="auto" w:fill="auto"/>
            <w:noWrap/>
            <w:vAlign w:val="center"/>
          </w:tcPr>
          <w:p w:rsidR="00403F0D" w:rsidRPr="004E4398" w:rsidRDefault="00403F0D" w:rsidP="00D22007">
            <w:pPr>
              <w:ind w:right="-65"/>
              <w:jc w:val="center"/>
              <w:rPr>
                <w:color w:val="000000"/>
                <w:szCs w:val="24"/>
              </w:rPr>
            </w:pPr>
            <w:r w:rsidRPr="004E4398">
              <w:rPr>
                <w:color w:val="000000"/>
                <w:szCs w:val="24"/>
              </w:rPr>
              <w:t>8964</w:t>
            </w:r>
          </w:p>
        </w:tc>
        <w:tc>
          <w:tcPr>
            <w:tcW w:w="1843" w:type="dxa"/>
            <w:vAlign w:val="center"/>
          </w:tcPr>
          <w:p w:rsidR="00403F0D" w:rsidRPr="004E4398" w:rsidRDefault="00403F0D" w:rsidP="00D22007">
            <w:pPr>
              <w:ind w:right="-65"/>
              <w:jc w:val="center"/>
              <w:rPr>
                <w:color w:val="000000"/>
                <w:szCs w:val="24"/>
              </w:rPr>
            </w:pPr>
            <w:r w:rsidRPr="004E4398">
              <w:rPr>
                <w:color w:val="000000"/>
                <w:szCs w:val="24"/>
              </w:rPr>
              <w:t>385 012</w:t>
            </w:r>
          </w:p>
        </w:tc>
      </w:tr>
      <w:tr w:rsidR="00403F0D" w:rsidRPr="004E4398" w:rsidTr="00D22007">
        <w:trPr>
          <w:trHeight w:val="56"/>
          <w:jc w:val="center"/>
        </w:trPr>
        <w:tc>
          <w:tcPr>
            <w:tcW w:w="3256" w:type="dxa"/>
            <w:shd w:val="clear" w:color="auto" w:fill="auto"/>
            <w:vAlign w:val="center"/>
            <w:hideMark/>
          </w:tcPr>
          <w:p w:rsidR="00403F0D" w:rsidRPr="004E4398" w:rsidRDefault="00403F0D" w:rsidP="00D22007">
            <w:pPr>
              <w:ind w:right="-65"/>
              <w:jc w:val="center"/>
              <w:rPr>
                <w:szCs w:val="24"/>
              </w:rPr>
            </w:pPr>
            <w:r w:rsidRPr="004E4398">
              <w:rPr>
                <w:szCs w:val="24"/>
              </w:rPr>
              <w:t>Daugavpils Olimpiskais centrs</w:t>
            </w:r>
          </w:p>
        </w:tc>
        <w:tc>
          <w:tcPr>
            <w:tcW w:w="1985" w:type="dxa"/>
            <w:shd w:val="clear" w:color="auto" w:fill="auto"/>
            <w:noWrap/>
            <w:vAlign w:val="center"/>
            <w:hideMark/>
          </w:tcPr>
          <w:p w:rsidR="00403F0D" w:rsidRPr="004E4398" w:rsidRDefault="00403F0D" w:rsidP="00D22007">
            <w:pPr>
              <w:ind w:right="-65"/>
              <w:jc w:val="center"/>
              <w:rPr>
                <w:szCs w:val="24"/>
              </w:rPr>
            </w:pPr>
            <w:r w:rsidRPr="004E4398">
              <w:rPr>
                <w:szCs w:val="24"/>
              </w:rPr>
              <w:t>402 488</w:t>
            </w:r>
          </w:p>
        </w:tc>
        <w:tc>
          <w:tcPr>
            <w:tcW w:w="1701" w:type="dxa"/>
            <w:shd w:val="clear" w:color="auto" w:fill="auto"/>
            <w:noWrap/>
            <w:vAlign w:val="center"/>
          </w:tcPr>
          <w:p w:rsidR="00403F0D" w:rsidRPr="004E4398" w:rsidRDefault="00403F0D" w:rsidP="00D22007">
            <w:pPr>
              <w:ind w:right="-65"/>
              <w:jc w:val="center"/>
              <w:rPr>
                <w:szCs w:val="24"/>
              </w:rPr>
            </w:pPr>
            <w:r w:rsidRPr="004E4398">
              <w:rPr>
                <w:szCs w:val="24"/>
              </w:rPr>
              <w:t>393 382</w:t>
            </w:r>
          </w:p>
        </w:tc>
        <w:tc>
          <w:tcPr>
            <w:tcW w:w="1843" w:type="dxa"/>
            <w:shd w:val="clear" w:color="auto" w:fill="auto"/>
            <w:noWrap/>
            <w:vAlign w:val="center"/>
          </w:tcPr>
          <w:p w:rsidR="00403F0D" w:rsidRPr="004E4398" w:rsidRDefault="00403F0D" w:rsidP="00D22007">
            <w:pPr>
              <w:ind w:right="-65"/>
              <w:jc w:val="center"/>
              <w:rPr>
                <w:color w:val="000000"/>
                <w:szCs w:val="24"/>
              </w:rPr>
            </w:pPr>
            <w:r w:rsidRPr="004E4398">
              <w:rPr>
                <w:color w:val="000000"/>
                <w:szCs w:val="24"/>
              </w:rPr>
              <w:t>9106</w:t>
            </w:r>
          </w:p>
        </w:tc>
        <w:tc>
          <w:tcPr>
            <w:tcW w:w="1843" w:type="dxa"/>
            <w:vAlign w:val="center"/>
          </w:tcPr>
          <w:p w:rsidR="00403F0D" w:rsidRPr="004E4398" w:rsidRDefault="00403F0D" w:rsidP="00D22007">
            <w:pPr>
              <w:ind w:right="-65"/>
              <w:jc w:val="center"/>
              <w:rPr>
                <w:color w:val="000000"/>
                <w:szCs w:val="24"/>
              </w:rPr>
            </w:pPr>
            <w:r w:rsidRPr="004E4398">
              <w:rPr>
                <w:color w:val="000000"/>
                <w:szCs w:val="24"/>
              </w:rPr>
              <w:t>393 382</w:t>
            </w:r>
          </w:p>
        </w:tc>
      </w:tr>
      <w:tr w:rsidR="00403F0D" w:rsidRPr="004E4398" w:rsidTr="00D22007">
        <w:trPr>
          <w:trHeight w:val="56"/>
          <w:jc w:val="center"/>
        </w:trPr>
        <w:tc>
          <w:tcPr>
            <w:tcW w:w="3256" w:type="dxa"/>
            <w:shd w:val="clear" w:color="auto" w:fill="auto"/>
            <w:vAlign w:val="center"/>
          </w:tcPr>
          <w:p w:rsidR="00403F0D" w:rsidRPr="004E4398" w:rsidRDefault="00403F0D" w:rsidP="00D22007">
            <w:pPr>
              <w:ind w:right="-65"/>
              <w:jc w:val="right"/>
              <w:rPr>
                <w:b/>
                <w:szCs w:val="24"/>
              </w:rPr>
            </w:pPr>
            <w:r w:rsidRPr="004E4398">
              <w:rPr>
                <w:b/>
                <w:szCs w:val="24"/>
              </w:rPr>
              <w:t>Kopā:</w:t>
            </w:r>
          </w:p>
        </w:tc>
        <w:tc>
          <w:tcPr>
            <w:tcW w:w="1985" w:type="dxa"/>
            <w:shd w:val="clear" w:color="auto" w:fill="auto"/>
            <w:noWrap/>
            <w:vAlign w:val="center"/>
          </w:tcPr>
          <w:p w:rsidR="00403F0D" w:rsidRPr="004E4398" w:rsidRDefault="00403F0D" w:rsidP="00D22007">
            <w:pPr>
              <w:ind w:right="-65"/>
              <w:jc w:val="center"/>
              <w:rPr>
                <w:b/>
                <w:szCs w:val="24"/>
              </w:rPr>
            </w:pPr>
            <w:r w:rsidRPr="004E4398">
              <w:rPr>
                <w:b/>
                <w:szCs w:val="24"/>
              </w:rPr>
              <w:t>796 464</w:t>
            </w:r>
          </w:p>
        </w:tc>
        <w:tc>
          <w:tcPr>
            <w:tcW w:w="1701" w:type="dxa"/>
            <w:shd w:val="clear" w:color="auto" w:fill="auto"/>
            <w:noWrap/>
            <w:vAlign w:val="center"/>
          </w:tcPr>
          <w:p w:rsidR="00403F0D" w:rsidRPr="004E4398" w:rsidRDefault="00403F0D" w:rsidP="00D22007">
            <w:pPr>
              <w:ind w:right="-65"/>
              <w:jc w:val="center"/>
              <w:rPr>
                <w:szCs w:val="24"/>
              </w:rPr>
            </w:pPr>
            <w:r w:rsidRPr="004E4398">
              <w:rPr>
                <w:b/>
                <w:color w:val="000000"/>
                <w:szCs w:val="24"/>
                <w:u w:val="single"/>
              </w:rPr>
              <w:t>778 394</w:t>
            </w:r>
          </w:p>
        </w:tc>
        <w:tc>
          <w:tcPr>
            <w:tcW w:w="1843" w:type="dxa"/>
            <w:shd w:val="clear" w:color="auto" w:fill="auto"/>
            <w:noWrap/>
            <w:vAlign w:val="center"/>
          </w:tcPr>
          <w:p w:rsidR="00403F0D" w:rsidRPr="004E4398" w:rsidRDefault="00403F0D" w:rsidP="00D22007">
            <w:pPr>
              <w:ind w:right="-65"/>
              <w:jc w:val="center"/>
              <w:rPr>
                <w:color w:val="000000"/>
                <w:szCs w:val="24"/>
              </w:rPr>
            </w:pPr>
            <w:r w:rsidRPr="004E4398">
              <w:rPr>
                <w:color w:val="000000"/>
                <w:szCs w:val="24"/>
              </w:rPr>
              <w:t>18 070</w:t>
            </w:r>
          </w:p>
        </w:tc>
        <w:tc>
          <w:tcPr>
            <w:tcW w:w="1843" w:type="dxa"/>
          </w:tcPr>
          <w:p w:rsidR="00403F0D" w:rsidRPr="004E4398" w:rsidRDefault="00403F0D" w:rsidP="00D22007">
            <w:pPr>
              <w:ind w:right="-65"/>
              <w:jc w:val="center"/>
              <w:rPr>
                <w:color w:val="000000"/>
                <w:szCs w:val="24"/>
              </w:rPr>
            </w:pPr>
            <w:r w:rsidRPr="004E4398">
              <w:rPr>
                <w:b/>
                <w:color w:val="000000"/>
                <w:szCs w:val="24"/>
                <w:u w:val="single"/>
              </w:rPr>
              <w:t>778 394</w:t>
            </w:r>
          </w:p>
        </w:tc>
      </w:tr>
    </w:tbl>
    <w:p w:rsidR="00403F0D" w:rsidRDefault="00403F0D" w:rsidP="00031E9A">
      <w:pPr>
        <w:ind w:right="-65" w:firstLine="720"/>
        <w:contextualSpacing/>
        <w:rPr>
          <w:color w:val="000000"/>
          <w:szCs w:val="24"/>
        </w:rPr>
      </w:pPr>
    </w:p>
    <w:p w:rsidR="00CC749C" w:rsidRPr="004E4398" w:rsidRDefault="00CC749C" w:rsidP="00CC749C">
      <w:pPr>
        <w:ind w:left="-142" w:right="-65"/>
        <w:contextualSpacing/>
        <w:jc w:val="center"/>
        <w:rPr>
          <w:b/>
          <w:i/>
          <w:color w:val="000000"/>
          <w:szCs w:val="24"/>
        </w:rPr>
      </w:pPr>
      <w:r w:rsidRPr="004E4398">
        <w:rPr>
          <w:b/>
          <w:i/>
          <w:color w:val="000000"/>
          <w:szCs w:val="24"/>
        </w:rPr>
        <w:t>Precizētie priekšlikumi 2017.gada valsts budžeta programmas 09.00.00 “Sports” apakšprogrammā 09.23.00 “Valsts ilgtermiņa saistības sportā – Dotācija Latvijas Olimpiskajai komitejai (LOK) – valsts galvoto aizdevumu atmaksai” paredzēto līdzekļu pārdalei, lai nodrošinātu valsts funkciju sporta nozarē izpildi nemainīgā līmenī</w:t>
      </w:r>
    </w:p>
    <w:p w:rsidR="00193113" w:rsidRDefault="00193113" w:rsidP="00193113">
      <w:pPr>
        <w:ind w:left="-142" w:right="-65"/>
        <w:contextualSpacing/>
        <w:jc w:val="center"/>
        <w:rPr>
          <w:b/>
          <w:i/>
          <w:color w:val="000000"/>
          <w:szCs w:val="24"/>
        </w:rPr>
      </w:pPr>
    </w:p>
    <w:tbl>
      <w:tblPr>
        <w:tblW w:w="11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0"/>
        <w:gridCol w:w="1275"/>
        <w:gridCol w:w="1524"/>
        <w:gridCol w:w="1589"/>
        <w:gridCol w:w="1559"/>
        <w:gridCol w:w="1276"/>
      </w:tblGrid>
      <w:tr w:rsidR="00193113" w:rsidRPr="004E4398" w:rsidTr="00581007">
        <w:trPr>
          <w:trHeight w:val="913"/>
          <w:jc w:val="center"/>
        </w:trPr>
        <w:tc>
          <w:tcPr>
            <w:tcW w:w="993" w:type="dxa"/>
            <w:vAlign w:val="center"/>
          </w:tcPr>
          <w:p w:rsidR="00193113" w:rsidRPr="004E4398" w:rsidRDefault="00193113" w:rsidP="00D22007">
            <w:pPr>
              <w:ind w:right="-65"/>
              <w:jc w:val="center"/>
              <w:rPr>
                <w:b/>
                <w:szCs w:val="24"/>
              </w:rPr>
            </w:pPr>
          </w:p>
        </w:tc>
        <w:tc>
          <w:tcPr>
            <w:tcW w:w="2830" w:type="dxa"/>
            <w:vAlign w:val="center"/>
          </w:tcPr>
          <w:p w:rsidR="00193113" w:rsidRPr="004E4398" w:rsidRDefault="00193113" w:rsidP="00D22007">
            <w:pPr>
              <w:ind w:right="-65"/>
              <w:jc w:val="center"/>
              <w:rPr>
                <w:b/>
                <w:szCs w:val="24"/>
              </w:rPr>
            </w:pPr>
            <w:r w:rsidRPr="004E4398">
              <w:rPr>
                <w:b/>
                <w:szCs w:val="24"/>
              </w:rPr>
              <w:t>Apakšprogrammas nosaukums</w:t>
            </w:r>
          </w:p>
        </w:tc>
        <w:tc>
          <w:tcPr>
            <w:tcW w:w="1275" w:type="dxa"/>
            <w:vAlign w:val="center"/>
          </w:tcPr>
          <w:p w:rsidR="00193113" w:rsidRPr="004E4398" w:rsidRDefault="00193113" w:rsidP="00D22007">
            <w:pPr>
              <w:ind w:right="-65"/>
              <w:jc w:val="center"/>
              <w:rPr>
                <w:b/>
                <w:szCs w:val="24"/>
              </w:rPr>
            </w:pPr>
            <w:r w:rsidRPr="004E4398">
              <w:rPr>
                <w:b/>
                <w:szCs w:val="24"/>
              </w:rPr>
              <w:t>2017.gada</w:t>
            </w:r>
          </w:p>
          <w:p w:rsidR="00193113" w:rsidRPr="004E4398" w:rsidRDefault="00B53A16" w:rsidP="00D22007">
            <w:pPr>
              <w:ind w:right="-65"/>
              <w:jc w:val="center"/>
              <w:rPr>
                <w:b/>
                <w:szCs w:val="24"/>
              </w:rPr>
            </w:pPr>
            <w:r>
              <w:rPr>
                <w:b/>
                <w:szCs w:val="24"/>
              </w:rPr>
              <w:t>budžeta projektā</w:t>
            </w:r>
            <w:r w:rsidR="00193113" w:rsidRPr="004E4398">
              <w:rPr>
                <w:b/>
                <w:szCs w:val="24"/>
              </w:rPr>
              <w:t xml:space="preserve"> 1.lasījumā</w:t>
            </w:r>
          </w:p>
        </w:tc>
        <w:tc>
          <w:tcPr>
            <w:tcW w:w="1524" w:type="dxa"/>
            <w:vAlign w:val="center"/>
          </w:tcPr>
          <w:p w:rsidR="00193113" w:rsidRPr="004E4398" w:rsidRDefault="00193113" w:rsidP="00D22007">
            <w:pPr>
              <w:ind w:right="-65"/>
              <w:jc w:val="center"/>
              <w:rPr>
                <w:b/>
                <w:szCs w:val="24"/>
              </w:rPr>
            </w:pPr>
            <w:r>
              <w:rPr>
                <w:b/>
                <w:szCs w:val="24"/>
              </w:rPr>
              <w:t>MK 01.11.2016 sēdē atbalstītie priekšlikumi</w:t>
            </w:r>
          </w:p>
        </w:tc>
        <w:tc>
          <w:tcPr>
            <w:tcW w:w="1589" w:type="dxa"/>
            <w:vAlign w:val="center"/>
          </w:tcPr>
          <w:p w:rsidR="00193113" w:rsidRPr="004E4398" w:rsidRDefault="00193113" w:rsidP="00D22007">
            <w:pPr>
              <w:ind w:right="-65"/>
              <w:jc w:val="center"/>
              <w:rPr>
                <w:b/>
                <w:szCs w:val="24"/>
              </w:rPr>
            </w:pPr>
            <w:r w:rsidRPr="004E4398">
              <w:rPr>
                <w:b/>
                <w:szCs w:val="24"/>
              </w:rPr>
              <w:t>Papildus priekšlikumi iekšējai pārdalei</w:t>
            </w:r>
          </w:p>
        </w:tc>
        <w:tc>
          <w:tcPr>
            <w:tcW w:w="1559" w:type="dxa"/>
            <w:vAlign w:val="center"/>
          </w:tcPr>
          <w:p w:rsidR="00193113" w:rsidRPr="004E4398" w:rsidRDefault="00193113" w:rsidP="00D22007">
            <w:pPr>
              <w:ind w:right="-65"/>
              <w:jc w:val="center"/>
              <w:rPr>
                <w:b/>
                <w:szCs w:val="24"/>
              </w:rPr>
            </w:pPr>
            <w:r w:rsidRPr="00C94CDB">
              <w:rPr>
                <w:b/>
                <w:szCs w:val="24"/>
                <w:u w:val="single"/>
              </w:rPr>
              <w:t>Precizētie</w:t>
            </w:r>
            <w:r w:rsidRPr="004E4398">
              <w:rPr>
                <w:b/>
                <w:szCs w:val="24"/>
              </w:rPr>
              <w:t xml:space="preserve"> priekšlikumi iekšējai pārdalei</w:t>
            </w:r>
          </w:p>
        </w:tc>
        <w:tc>
          <w:tcPr>
            <w:tcW w:w="1276" w:type="dxa"/>
            <w:vAlign w:val="center"/>
          </w:tcPr>
          <w:p w:rsidR="00193113" w:rsidRPr="004E4398" w:rsidRDefault="00193113" w:rsidP="00D22007">
            <w:pPr>
              <w:ind w:right="-65"/>
              <w:jc w:val="center"/>
              <w:rPr>
                <w:b/>
                <w:szCs w:val="24"/>
              </w:rPr>
            </w:pPr>
            <w:r w:rsidRPr="004E4398">
              <w:rPr>
                <w:b/>
                <w:szCs w:val="24"/>
              </w:rPr>
              <w:t>2017.gada</w:t>
            </w:r>
          </w:p>
          <w:p w:rsidR="00193113" w:rsidRPr="004E4398" w:rsidRDefault="00B53A16" w:rsidP="00D22007">
            <w:pPr>
              <w:ind w:right="-65"/>
              <w:jc w:val="center"/>
              <w:rPr>
                <w:b/>
                <w:szCs w:val="24"/>
              </w:rPr>
            </w:pPr>
            <w:r>
              <w:rPr>
                <w:b/>
                <w:szCs w:val="24"/>
              </w:rPr>
              <w:t>budžeta projektā</w:t>
            </w:r>
            <w:r w:rsidR="00193113" w:rsidRPr="004E4398">
              <w:rPr>
                <w:b/>
                <w:szCs w:val="24"/>
              </w:rPr>
              <w:t xml:space="preserve"> pēc pārdales</w:t>
            </w:r>
          </w:p>
        </w:tc>
      </w:tr>
      <w:tr w:rsidR="00193113" w:rsidRPr="004E4398" w:rsidTr="00581007">
        <w:trPr>
          <w:trHeight w:val="293"/>
          <w:jc w:val="center"/>
        </w:trPr>
        <w:tc>
          <w:tcPr>
            <w:tcW w:w="993" w:type="dxa"/>
            <w:vAlign w:val="center"/>
          </w:tcPr>
          <w:p w:rsidR="00193113" w:rsidRPr="004E4398" w:rsidRDefault="00193113" w:rsidP="00D22007">
            <w:pPr>
              <w:ind w:right="-65"/>
              <w:jc w:val="center"/>
              <w:rPr>
                <w:szCs w:val="24"/>
              </w:rPr>
            </w:pPr>
            <w:r w:rsidRPr="004E4398">
              <w:rPr>
                <w:bCs/>
                <w:szCs w:val="24"/>
              </w:rPr>
              <w:t>09.09.00</w:t>
            </w:r>
          </w:p>
        </w:tc>
        <w:tc>
          <w:tcPr>
            <w:tcW w:w="2830" w:type="dxa"/>
            <w:vAlign w:val="center"/>
          </w:tcPr>
          <w:p w:rsidR="00193113" w:rsidRPr="004E4398" w:rsidRDefault="00193113" w:rsidP="00D22007">
            <w:pPr>
              <w:ind w:right="-65"/>
              <w:jc w:val="center"/>
              <w:rPr>
                <w:szCs w:val="24"/>
              </w:rPr>
            </w:pPr>
            <w:r w:rsidRPr="004E4398">
              <w:rPr>
                <w:bCs/>
                <w:szCs w:val="24"/>
              </w:rPr>
              <w:t>Sporta federācijas un sporta pasākumi</w:t>
            </w:r>
          </w:p>
        </w:tc>
        <w:tc>
          <w:tcPr>
            <w:tcW w:w="1275" w:type="dxa"/>
            <w:vAlign w:val="center"/>
          </w:tcPr>
          <w:p w:rsidR="00193113" w:rsidRPr="004E4398" w:rsidRDefault="00193113" w:rsidP="00D22007">
            <w:pPr>
              <w:pStyle w:val="NoSpacing"/>
              <w:jc w:val="center"/>
              <w:rPr>
                <w:rFonts w:ascii="Times New Roman" w:eastAsia="Times New Roman" w:hAnsi="Times New Roman" w:cs="Times New Roman"/>
                <w:sz w:val="24"/>
                <w:szCs w:val="24"/>
              </w:rPr>
            </w:pPr>
            <w:r w:rsidRPr="004E4398">
              <w:rPr>
                <w:rFonts w:ascii="Times New Roman" w:hAnsi="Times New Roman" w:cs="Times New Roman"/>
                <w:sz w:val="24"/>
                <w:szCs w:val="24"/>
              </w:rPr>
              <w:t>2 146 920</w:t>
            </w:r>
          </w:p>
        </w:tc>
        <w:tc>
          <w:tcPr>
            <w:tcW w:w="1524" w:type="dxa"/>
            <w:vAlign w:val="center"/>
          </w:tcPr>
          <w:p w:rsidR="00193113" w:rsidRPr="004E4398" w:rsidRDefault="00193113" w:rsidP="00D22007">
            <w:pPr>
              <w:pStyle w:val="NoSpacing"/>
              <w:jc w:val="center"/>
              <w:rPr>
                <w:rFonts w:ascii="Times New Roman" w:hAnsi="Times New Roman" w:cs="Times New Roman"/>
                <w:sz w:val="24"/>
                <w:szCs w:val="24"/>
              </w:rPr>
            </w:pPr>
            <w:r w:rsidRPr="004E4398">
              <w:rPr>
                <w:rFonts w:ascii="Times New Roman" w:hAnsi="Times New Roman" w:cs="Times New Roman"/>
                <w:sz w:val="24"/>
                <w:szCs w:val="24"/>
              </w:rPr>
              <w:t>+484 618</w:t>
            </w:r>
          </w:p>
        </w:tc>
        <w:tc>
          <w:tcPr>
            <w:tcW w:w="1589" w:type="dxa"/>
            <w:vAlign w:val="center"/>
          </w:tcPr>
          <w:p w:rsidR="00193113" w:rsidRPr="004E4398" w:rsidRDefault="00193113" w:rsidP="00D22007">
            <w:pPr>
              <w:ind w:right="-65"/>
              <w:jc w:val="center"/>
              <w:rPr>
                <w:szCs w:val="24"/>
              </w:rPr>
            </w:pPr>
            <w:r>
              <w:rPr>
                <w:szCs w:val="24"/>
              </w:rPr>
              <w:t>+</w:t>
            </w:r>
            <w:r w:rsidRPr="004E4398">
              <w:rPr>
                <w:szCs w:val="24"/>
              </w:rPr>
              <w:t>242 745</w:t>
            </w:r>
          </w:p>
        </w:tc>
        <w:tc>
          <w:tcPr>
            <w:tcW w:w="1559" w:type="dxa"/>
            <w:vAlign w:val="center"/>
          </w:tcPr>
          <w:p w:rsidR="00193113" w:rsidRPr="004E4398" w:rsidRDefault="00193113" w:rsidP="00D22007">
            <w:pPr>
              <w:ind w:right="-65"/>
              <w:jc w:val="center"/>
              <w:rPr>
                <w:szCs w:val="24"/>
              </w:rPr>
            </w:pPr>
            <w:r>
              <w:rPr>
                <w:szCs w:val="24"/>
              </w:rPr>
              <w:t>+</w:t>
            </w:r>
            <w:r w:rsidRPr="004E4398">
              <w:rPr>
                <w:szCs w:val="24"/>
              </w:rPr>
              <w:t>727 363</w:t>
            </w:r>
          </w:p>
        </w:tc>
        <w:tc>
          <w:tcPr>
            <w:tcW w:w="1276" w:type="dxa"/>
            <w:vAlign w:val="center"/>
          </w:tcPr>
          <w:p w:rsidR="00193113" w:rsidRPr="004E4398" w:rsidRDefault="00193113" w:rsidP="00D22007">
            <w:pPr>
              <w:ind w:right="-65"/>
              <w:jc w:val="center"/>
              <w:rPr>
                <w:szCs w:val="24"/>
              </w:rPr>
            </w:pPr>
            <w:r w:rsidRPr="004E4398">
              <w:rPr>
                <w:szCs w:val="24"/>
              </w:rPr>
              <w:t>2 874 283</w:t>
            </w:r>
          </w:p>
        </w:tc>
      </w:tr>
      <w:tr w:rsidR="00193113" w:rsidRPr="004E4398" w:rsidTr="00581007">
        <w:trPr>
          <w:trHeight w:val="310"/>
          <w:jc w:val="center"/>
        </w:trPr>
        <w:tc>
          <w:tcPr>
            <w:tcW w:w="993" w:type="dxa"/>
            <w:vAlign w:val="center"/>
          </w:tcPr>
          <w:p w:rsidR="00193113" w:rsidRPr="004E4398" w:rsidRDefault="00193113" w:rsidP="00D22007">
            <w:pPr>
              <w:ind w:right="-65"/>
              <w:jc w:val="center"/>
              <w:rPr>
                <w:szCs w:val="24"/>
              </w:rPr>
            </w:pPr>
            <w:r w:rsidRPr="004E4398">
              <w:rPr>
                <w:szCs w:val="24"/>
              </w:rPr>
              <w:t>09.17.00</w:t>
            </w:r>
          </w:p>
        </w:tc>
        <w:tc>
          <w:tcPr>
            <w:tcW w:w="2830" w:type="dxa"/>
            <w:vAlign w:val="center"/>
          </w:tcPr>
          <w:p w:rsidR="00193113" w:rsidRPr="004E4398" w:rsidRDefault="00193113" w:rsidP="00D22007">
            <w:pPr>
              <w:ind w:right="-65"/>
              <w:jc w:val="center"/>
              <w:rPr>
                <w:szCs w:val="24"/>
              </w:rPr>
            </w:pPr>
            <w:r w:rsidRPr="004E4398">
              <w:rPr>
                <w:szCs w:val="24"/>
              </w:rPr>
              <w:t>Dotācija komandu sporta spēļu izlašu nodrošināšanai</w:t>
            </w:r>
          </w:p>
        </w:tc>
        <w:tc>
          <w:tcPr>
            <w:tcW w:w="1275" w:type="dxa"/>
            <w:vAlign w:val="center"/>
          </w:tcPr>
          <w:p w:rsidR="00193113" w:rsidRPr="004E4398" w:rsidRDefault="00193113" w:rsidP="00D22007">
            <w:pPr>
              <w:pStyle w:val="NoSpacing"/>
              <w:jc w:val="center"/>
              <w:rPr>
                <w:rFonts w:ascii="Times New Roman" w:eastAsia="Times New Roman" w:hAnsi="Times New Roman" w:cs="Times New Roman"/>
                <w:sz w:val="24"/>
                <w:szCs w:val="24"/>
              </w:rPr>
            </w:pPr>
            <w:r w:rsidRPr="004E4398">
              <w:rPr>
                <w:rFonts w:ascii="Times New Roman" w:hAnsi="Times New Roman" w:cs="Times New Roman"/>
                <w:sz w:val="24"/>
                <w:szCs w:val="24"/>
              </w:rPr>
              <w:t>1 280 666</w:t>
            </w:r>
          </w:p>
        </w:tc>
        <w:tc>
          <w:tcPr>
            <w:tcW w:w="1524" w:type="dxa"/>
            <w:vAlign w:val="center"/>
          </w:tcPr>
          <w:p w:rsidR="00193113" w:rsidRPr="004E4398" w:rsidRDefault="00193113" w:rsidP="00D22007">
            <w:pPr>
              <w:pStyle w:val="NoSpacing"/>
              <w:jc w:val="center"/>
              <w:rPr>
                <w:rFonts w:ascii="Times New Roman" w:hAnsi="Times New Roman" w:cs="Times New Roman"/>
                <w:sz w:val="24"/>
                <w:szCs w:val="24"/>
              </w:rPr>
            </w:pPr>
            <w:r w:rsidRPr="004E4398">
              <w:rPr>
                <w:rFonts w:ascii="Times New Roman" w:hAnsi="Times New Roman" w:cs="Times New Roman"/>
                <w:sz w:val="24"/>
                <w:szCs w:val="24"/>
              </w:rPr>
              <w:t>+265 920</w:t>
            </w:r>
          </w:p>
        </w:tc>
        <w:tc>
          <w:tcPr>
            <w:tcW w:w="1589" w:type="dxa"/>
            <w:vAlign w:val="center"/>
          </w:tcPr>
          <w:p w:rsidR="00193113" w:rsidRPr="004E4398" w:rsidRDefault="00193113" w:rsidP="00D22007">
            <w:pPr>
              <w:ind w:right="-65"/>
              <w:jc w:val="center"/>
              <w:rPr>
                <w:szCs w:val="24"/>
              </w:rPr>
            </w:pPr>
            <w:r>
              <w:rPr>
                <w:szCs w:val="24"/>
              </w:rPr>
              <w:t>+</w:t>
            </w:r>
            <w:r w:rsidRPr="004E4398">
              <w:rPr>
                <w:szCs w:val="24"/>
              </w:rPr>
              <w:t>103 414</w:t>
            </w:r>
          </w:p>
        </w:tc>
        <w:tc>
          <w:tcPr>
            <w:tcW w:w="1559" w:type="dxa"/>
            <w:vAlign w:val="center"/>
          </w:tcPr>
          <w:p w:rsidR="00193113" w:rsidRPr="004E4398" w:rsidRDefault="00193113" w:rsidP="00D22007">
            <w:pPr>
              <w:ind w:right="-65"/>
              <w:jc w:val="center"/>
              <w:rPr>
                <w:szCs w:val="24"/>
              </w:rPr>
            </w:pPr>
            <w:r>
              <w:rPr>
                <w:szCs w:val="24"/>
              </w:rPr>
              <w:t>+</w:t>
            </w:r>
            <w:r w:rsidRPr="004E4398">
              <w:rPr>
                <w:szCs w:val="24"/>
              </w:rPr>
              <w:t>369 334</w:t>
            </w:r>
          </w:p>
        </w:tc>
        <w:tc>
          <w:tcPr>
            <w:tcW w:w="1276" w:type="dxa"/>
            <w:vAlign w:val="center"/>
          </w:tcPr>
          <w:p w:rsidR="00193113" w:rsidRPr="004E4398" w:rsidRDefault="00193113" w:rsidP="00D22007">
            <w:pPr>
              <w:ind w:right="-65"/>
              <w:jc w:val="center"/>
              <w:rPr>
                <w:szCs w:val="24"/>
              </w:rPr>
            </w:pPr>
            <w:r w:rsidRPr="004E4398">
              <w:rPr>
                <w:szCs w:val="24"/>
              </w:rPr>
              <w:t>1 650 000</w:t>
            </w:r>
          </w:p>
        </w:tc>
      </w:tr>
      <w:tr w:rsidR="00193113" w:rsidRPr="004E4398" w:rsidTr="00581007">
        <w:trPr>
          <w:trHeight w:val="293"/>
          <w:jc w:val="center"/>
        </w:trPr>
        <w:tc>
          <w:tcPr>
            <w:tcW w:w="993" w:type="dxa"/>
            <w:vAlign w:val="center"/>
          </w:tcPr>
          <w:p w:rsidR="00193113" w:rsidRPr="004E4398" w:rsidRDefault="00193113" w:rsidP="00D22007">
            <w:pPr>
              <w:ind w:right="-65"/>
              <w:jc w:val="center"/>
              <w:rPr>
                <w:bCs/>
                <w:szCs w:val="24"/>
              </w:rPr>
            </w:pPr>
            <w:r w:rsidRPr="004E4398">
              <w:rPr>
                <w:bCs/>
                <w:szCs w:val="24"/>
              </w:rPr>
              <w:t>09.21.00</w:t>
            </w:r>
          </w:p>
        </w:tc>
        <w:tc>
          <w:tcPr>
            <w:tcW w:w="2830" w:type="dxa"/>
            <w:vAlign w:val="center"/>
          </w:tcPr>
          <w:p w:rsidR="00193113" w:rsidRPr="004E4398" w:rsidRDefault="00193113" w:rsidP="00D22007">
            <w:pPr>
              <w:ind w:right="-65"/>
              <w:jc w:val="center"/>
              <w:rPr>
                <w:bCs/>
                <w:szCs w:val="24"/>
              </w:rPr>
            </w:pPr>
            <w:r w:rsidRPr="004E4398">
              <w:rPr>
                <w:bCs/>
                <w:szCs w:val="24"/>
              </w:rPr>
              <w:t>Augstas klases sasniegumu sports</w:t>
            </w:r>
          </w:p>
        </w:tc>
        <w:tc>
          <w:tcPr>
            <w:tcW w:w="1275" w:type="dxa"/>
            <w:vAlign w:val="center"/>
          </w:tcPr>
          <w:p w:rsidR="00193113" w:rsidRPr="004E4398" w:rsidRDefault="00193113" w:rsidP="00D22007">
            <w:pPr>
              <w:pStyle w:val="NoSpacing"/>
              <w:jc w:val="center"/>
              <w:rPr>
                <w:rFonts w:ascii="Times New Roman" w:eastAsia="Times New Roman" w:hAnsi="Times New Roman" w:cs="Times New Roman"/>
                <w:sz w:val="24"/>
                <w:szCs w:val="24"/>
              </w:rPr>
            </w:pPr>
            <w:r w:rsidRPr="004E4398">
              <w:rPr>
                <w:rFonts w:ascii="Times New Roman" w:hAnsi="Times New Roman" w:cs="Times New Roman"/>
                <w:sz w:val="24"/>
                <w:szCs w:val="24"/>
              </w:rPr>
              <w:t>5 695 936</w:t>
            </w:r>
          </w:p>
        </w:tc>
        <w:tc>
          <w:tcPr>
            <w:tcW w:w="1524" w:type="dxa"/>
            <w:vAlign w:val="center"/>
          </w:tcPr>
          <w:p w:rsidR="00193113" w:rsidRPr="004E4398" w:rsidRDefault="00193113" w:rsidP="00D22007">
            <w:pPr>
              <w:pStyle w:val="NoSpacing"/>
              <w:jc w:val="center"/>
              <w:rPr>
                <w:rFonts w:ascii="Times New Roman" w:hAnsi="Times New Roman" w:cs="Times New Roman"/>
                <w:sz w:val="24"/>
                <w:szCs w:val="24"/>
              </w:rPr>
            </w:pPr>
            <w:r w:rsidRPr="004E4398">
              <w:rPr>
                <w:rFonts w:ascii="Times New Roman" w:hAnsi="Times New Roman" w:cs="Times New Roman"/>
                <w:sz w:val="24"/>
                <w:szCs w:val="24"/>
              </w:rPr>
              <w:t>+622 065</w:t>
            </w:r>
          </w:p>
        </w:tc>
        <w:tc>
          <w:tcPr>
            <w:tcW w:w="1589" w:type="dxa"/>
            <w:vAlign w:val="center"/>
          </w:tcPr>
          <w:p w:rsidR="00193113" w:rsidRPr="004E4398" w:rsidRDefault="00193113" w:rsidP="00D22007">
            <w:pPr>
              <w:ind w:right="-65"/>
              <w:jc w:val="center"/>
              <w:rPr>
                <w:szCs w:val="24"/>
              </w:rPr>
            </w:pPr>
            <w:r>
              <w:rPr>
                <w:szCs w:val="24"/>
              </w:rPr>
              <w:t>+</w:t>
            </w:r>
            <w:r w:rsidRPr="004E4398">
              <w:rPr>
                <w:szCs w:val="24"/>
              </w:rPr>
              <w:t>400 035</w:t>
            </w:r>
          </w:p>
        </w:tc>
        <w:tc>
          <w:tcPr>
            <w:tcW w:w="1559" w:type="dxa"/>
            <w:vAlign w:val="center"/>
          </w:tcPr>
          <w:p w:rsidR="00193113" w:rsidRPr="004E4398" w:rsidRDefault="00193113" w:rsidP="00D22007">
            <w:pPr>
              <w:ind w:right="-65"/>
              <w:jc w:val="center"/>
              <w:rPr>
                <w:szCs w:val="24"/>
              </w:rPr>
            </w:pPr>
            <w:r w:rsidRPr="004E4398">
              <w:rPr>
                <w:szCs w:val="24"/>
              </w:rPr>
              <w:t>+1 022 100</w:t>
            </w:r>
          </w:p>
        </w:tc>
        <w:tc>
          <w:tcPr>
            <w:tcW w:w="1276" w:type="dxa"/>
            <w:vAlign w:val="center"/>
          </w:tcPr>
          <w:p w:rsidR="00193113" w:rsidRPr="004E4398" w:rsidRDefault="00193113" w:rsidP="00D22007">
            <w:pPr>
              <w:ind w:right="-65"/>
              <w:jc w:val="center"/>
              <w:rPr>
                <w:szCs w:val="24"/>
                <w:highlight w:val="yellow"/>
              </w:rPr>
            </w:pPr>
            <w:r w:rsidRPr="004E4398">
              <w:rPr>
                <w:szCs w:val="24"/>
              </w:rPr>
              <w:t>6 718 036</w:t>
            </w:r>
          </w:p>
        </w:tc>
      </w:tr>
      <w:tr w:rsidR="00193113" w:rsidRPr="004E4398" w:rsidTr="00581007">
        <w:trPr>
          <w:trHeight w:val="293"/>
          <w:jc w:val="center"/>
        </w:trPr>
        <w:tc>
          <w:tcPr>
            <w:tcW w:w="993" w:type="dxa"/>
            <w:vAlign w:val="center"/>
          </w:tcPr>
          <w:p w:rsidR="00193113" w:rsidRPr="004E4398" w:rsidRDefault="00193113" w:rsidP="00D22007">
            <w:pPr>
              <w:ind w:right="-65"/>
              <w:jc w:val="center"/>
              <w:rPr>
                <w:bCs/>
                <w:szCs w:val="24"/>
              </w:rPr>
            </w:pPr>
            <w:r w:rsidRPr="004E4398">
              <w:rPr>
                <w:bCs/>
                <w:szCs w:val="24"/>
              </w:rPr>
              <w:t>09.23.00</w:t>
            </w:r>
          </w:p>
        </w:tc>
        <w:tc>
          <w:tcPr>
            <w:tcW w:w="2830" w:type="dxa"/>
            <w:vAlign w:val="center"/>
          </w:tcPr>
          <w:p w:rsidR="00193113" w:rsidRPr="004E4398" w:rsidRDefault="00193113" w:rsidP="00D22007">
            <w:pPr>
              <w:ind w:right="-65"/>
              <w:jc w:val="center"/>
              <w:rPr>
                <w:bCs/>
                <w:szCs w:val="24"/>
              </w:rPr>
            </w:pPr>
            <w:r w:rsidRPr="004E4398">
              <w:rPr>
                <w:bCs/>
                <w:szCs w:val="24"/>
              </w:rPr>
              <w:t xml:space="preserve">Valsts ilgtermiņa saistības sportā – Dotācija Latvijas Olimpiskajai komitejai </w:t>
            </w:r>
            <w:r w:rsidRPr="004E4398">
              <w:rPr>
                <w:bCs/>
                <w:szCs w:val="24"/>
              </w:rPr>
              <w:lastRenderedPageBreak/>
              <w:t>(LOK) – valsts galvoto aizdevumu atmaksai</w:t>
            </w:r>
          </w:p>
        </w:tc>
        <w:tc>
          <w:tcPr>
            <w:tcW w:w="1275" w:type="dxa"/>
            <w:vAlign w:val="center"/>
          </w:tcPr>
          <w:p w:rsidR="00193113" w:rsidRPr="004E4398" w:rsidRDefault="00193113" w:rsidP="00D22007">
            <w:pPr>
              <w:pStyle w:val="NoSpacing"/>
              <w:jc w:val="center"/>
              <w:rPr>
                <w:rFonts w:ascii="Times New Roman" w:hAnsi="Times New Roman" w:cs="Times New Roman"/>
                <w:sz w:val="24"/>
                <w:szCs w:val="24"/>
              </w:rPr>
            </w:pPr>
            <w:r w:rsidRPr="004E4398">
              <w:rPr>
                <w:rFonts w:ascii="Times New Roman" w:hAnsi="Times New Roman" w:cs="Times New Roman"/>
                <w:sz w:val="24"/>
                <w:szCs w:val="24"/>
              </w:rPr>
              <w:lastRenderedPageBreak/>
              <w:t>4 759 136</w:t>
            </w:r>
          </w:p>
        </w:tc>
        <w:tc>
          <w:tcPr>
            <w:tcW w:w="1524" w:type="dxa"/>
            <w:vAlign w:val="center"/>
          </w:tcPr>
          <w:p w:rsidR="00193113" w:rsidRPr="004E4398" w:rsidRDefault="00193113" w:rsidP="00D22007">
            <w:pPr>
              <w:pStyle w:val="NoSpacing"/>
              <w:jc w:val="center"/>
              <w:rPr>
                <w:rFonts w:ascii="Times New Roman" w:hAnsi="Times New Roman" w:cs="Times New Roman"/>
                <w:sz w:val="24"/>
                <w:szCs w:val="24"/>
              </w:rPr>
            </w:pPr>
            <w:r w:rsidRPr="004E4398">
              <w:rPr>
                <w:rFonts w:ascii="Times New Roman" w:hAnsi="Times New Roman" w:cs="Times New Roman"/>
                <w:sz w:val="24"/>
                <w:szCs w:val="24"/>
              </w:rPr>
              <w:t>-1 455 403</w:t>
            </w:r>
          </w:p>
        </w:tc>
        <w:tc>
          <w:tcPr>
            <w:tcW w:w="1589" w:type="dxa"/>
            <w:vAlign w:val="center"/>
          </w:tcPr>
          <w:p w:rsidR="00193113" w:rsidRPr="00193113" w:rsidRDefault="00193113" w:rsidP="00D22007">
            <w:pPr>
              <w:ind w:right="-65"/>
              <w:jc w:val="center"/>
              <w:rPr>
                <w:b/>
                <w:szCs w:val="24"/>
                <w:u w:val="single"/>
              </w:rPr>
            </w:pPr>
            <w:r w:rsidRPr="00193113">
              <w:rPr>
                <w:b/>
                <w:szCs w:val="24"/>
                <w:u w:val="single"/>
              </w:rPr>
              <w:t>-778 394</w:t>
            </w:r>
          </w:p>
        </w:tc>
        <w:tc>
          <w:tcPr>
            <w:tcW w:w="1559" w:type="dxa"/>
            <w:vAlign w:val="center"/>
          </w:tcPr>
          <w:p w:rsidR="00193113" w:rsidRPr="004E4398" w:rsidRDefault="00193113" w:rsidP="00D22007">
            <w:pPr>
              <w:ind w:right="-65"/>
              <w:jc w:val="center"/>
              <w:rPr>
                <w:szCs w:val="24"/>
              </w:rPr>
            </w:pPr>
            <w:r>
              <w:rPr>
                <w:szCs w:val="24"/>
              </w:rPr>
              <w:t>-</w:t>
            </w:r>
            <w:r w:rsidRPr="004E4398">
              <w:rPr>
                <w:szCs w:val="24"/>
              </w:rPr>
              <w:t>2 233 797</w:t>
            </w:r>
          </w:p>
        </w:tc>
        <w:tc>
          <w:tcPr>
            <w:tcW w:w="1276" w:type="dxa"/>
            <w:vAlign w:val="center"/>
          </w:tcPr>
          <w:p w:rsidR="00193113" w:rsidRPr="004E4398" w:rsidRDefault="00193113" w:rsidP="00D22007">
            <w:pPr>
              <w:ind w:right="-65"/>
              <w:jc w:val="center"/>
              <w:rPr>
                <w:szCs w:val="24"/>
              </w:rPr>
            </w:pPr>
            <w:r w:rsidRPr="004E4398">
              <w:rPr>
                <w:szCs w:val="24"/>
              </w:rPr>
              <w:t>2 525 339</w:t>
            </w:r>
          </w:p>
        </w:tc>
      </w:tr>
      <w:tr w:rsidR="00193113" w:rsidRPr="004E4398" w:rsidTr="00581007">
        <w:trPr>
          <w:trHeight w:val="293"/>
          <w:jc w:val="center"/>
        </w:trPr>
        <w:tc>
          <w:tcPr>
            <w:tcW w:w="993" w:type="dxa"/>
            <w:vAlign w:val="center"/>
          </w:tcPr>
          <w:p w:rsidR="00193113" w:rsidRPr="004E4398" w:rsidRDefault="00193113" w:rsidP="00D22007">
            <w:pPr>
              <w:ind w:right="-65"/>
              <w:jc w:val="center"/>
              <w:rPr>
                <w:bCs/>
                <w:szCs w:val="24"/>
              </w:rPr>
            </w:pPr>
            <w:r w:rsidRPr="004E4398">
              <w:rPr>
                <w:bCs/>
                <w:szCs w:val="24"/>
              </w:rPr>
              <w:t>09.25.00</w:t>
            </w:r>
          </w:p>
        </w:tc>
        <w:tc>
          <w:tcPr>
            <w:tcW w:w="2830" w:type="dxa"/>
            <w:vAlign w:val="center"/>
          </w:tcPr>
          <w:p w:rsidR="00193113" w:rsidRPr="004E4398" w:rsidRDefault="00193113" w:rsidP="00D22007">
            <w:pPr>
              <w:ind w:right="-65"/>
              <w:jc w:val="center"/>
              <w:rPr>
                <w:bCs/>
                <w:szCs w:val="24"/>
              </w:rPr>
            </w:pPr>
            <w:r w:rsidRPr="004E4398">
              <w:rPr>
                <w:bCs/>
                <w:szCs w:val="24"/>
              </w:rPr>
              <w:t>Dotācija biedrībai „Latvijas Paralimpiskā komiteja” pielāgotā sporta attīstībai</w:t>
            </w:r>
          </w:p>
        </w:tc>
        <w:tc>
          <w:tcPr>
            <w:tcW w:w="1275" w:type="dxa"/>
            <w:vAlign w:val="center"/>
          </w:tcPr>
          <w:p w:rsidR="00193113" w:rsidRPr="004E4398" w:rsidRDefault="00193113" w:rsidP="00D22007">
            <w:pPr>
              <w:pStyle w:val="NoSpacing"/>
              <w:jc w:val="center"/>
              <w:rPr>
                <w:rFonts w:ascii="Times New Roman" w:eastAsia="Times New Roman" w:hAnsi="Times New Roman" w:cs="Times New Roman"/>
                <w:sz w:val="24"/>
                <w:szCs w:val="24"/>
              </w:rPr>
            </w:pPr>
            <w:r w:rsidRPr="004E4398">
              <w:rPr>
                <w:rFonts w:ascii="Times New Roman" w:hAnsi="Times New Roman" w:cs="Times New Roman"/>
                <w:sz w:val="24"/>
                <w:szCs w:val="24"/>
              </w:rPr>
              <w:t>250 000</w:t>
            </w:r>
          </w:p>
        </w:tc>
        <w:tc>
          <w:tcPr>
            <w:tcW w:w="1524" w:type="dxa"/>
            <w:vAlign w:val="center"/>
          </w:tcPr>
          <w:p w:rsidR="00193113" w:rsidRPr="004E4398" w:rsidRDefault="00193113" w:rsidP="00D22007">
            <w:pPr>
              <w:pStyle w:val="NoSpacing"/>
              <w:jc w:val="center"/>
              <w:rPr>
                <w:rFonts w:ascii="Times New Roman" w:hAnsi="Times New Roman" w:cs="Times New Roman"/>
                <w:sz w:val="24"/>
                <w:szCs w:val="24"/>
              </w:rPr>
            </w:pPr>
            <w:r>
              <w:rPr>
                <w:rFonts w:ascii="Times New Roman" w:hAnsi="Times New Roman" w:cs="Times New Roman"/>
                <w:sz w:val="24"/>
                <w:szCs w:val="24"/>
              </w:rPr>
              <w:t>+</w:t>
            </w:r>
            <w:r w:rsidRPr="004E4398">
              <w:rPr>
                <w:rFonts w:ascii="Times New Roman" w:hAnsi="Times New Roman" w:cs="Times New Roman"/>
                <w:sz w:val="24"/>
                <w:szCs w:val="24"/>
              </w:rPr>
              <w:t>82 800</w:t>
            </w:r>
          </w:p>
        </w:tc>
        <w:tc>
          <w:tcPr>
            <w:tcW w:w="1589" w:type="dxa"/>
            <w:vAlign w:val="center"/>
          </w:tcPr>
          <w:p w:rsidR="00193113" w:rsidRPr="004E4398" w:rsidRDefault="00193113" w:rsidP="00D22007">
            <w:pPr>
              <w:ind w:right="-65"/>
              <w:jc w:val="center"/>
              <w:rPr>
                <w:szCs w:val="24"/>
              </w:rPr>
            </w:pPr>
            <w:r w:rsidRPr="004E4398">
              <w:rPr>
                <w:szCs w:val="24"/>
              </w:rPr>
              <w:t>+32 200</w:t>
            </w:r>
          </w:p>
        </w:tc>
        <w:tc>
          <w:tcPr>
            <w:tcW w:w="1559" w:type="dxa"/>
            <w:vAlign w:val="center"/>
          </w:tcPr>
          <w:p w:rsidR="00193113" w:rsidRPr="004E4398" w:rsidRDefault="00193113" w:rsidP="00D22007">
            <w:pPr>
              <w:ind w:right="-65"/>
              <w:jc w:val="center"/>
              <w:rPr>
                <w:szCs w:val="24"/>
              </w:rPr>
            </w:pPr>
            <w:r w:rsidRPr="004E4398">
              <w:rPr>
                <w:szCs w:val="24"/>
              </w:rPr>
              <w:t>+115 000</w:t>
            </w:r>
          </w:p>
        </w:tc>
        <w:tc>
          <w:tcPr>
            <w:tcW w:w="1276" w:type="dxa"/>
            <w:vAlign w:val="center"/>
          </w:tcPr>
          <w:p w:rsidR="00193113" w:rsidRPr="004E4398" w:rsidRDefault="00193113" w:rsidP="00D22007">
            <w:pPr>
              <w:ind w:right="-65"/>
              <w:jc w:val="center"/>
              <w:rPr>
                <w:szCs w:val="24"/>
              </w:rPr>
            </w:pPr>
            <w:r w:rsidRPr="004E4398">
              <w:rPr>
                <w:szCs w:val="24"/>
              </w:rPr>
              <w:t>365 000</w:t>
            </w:r>
          </w:p>
        </w:tc>
      </w:tr>
    </w:tbl>
    <w:p w:rsidR="00CC749C" w:rsidRDefault="00CC749C" w:rsidP="00205C65">
      <w:pPr>
        <w:ind w:firstLine="720"/>
        <w:contextualSpacing/>
        <w:rPr>
          <w:color w:val="000000"/>
          <w:szCs w:val="24"/>
        </w:rPr>
      </w:pPr>
    </w:p>
    <w:p w:rsidR="00205C65" w:rsidRDefault="00205C65" w:rsidP="00205C65">
      <w:pPr>
        <w:ind w:firstLine="720"/>
        <w:contextualSpacing/>
        <w:rPr>
          <w:color w:val="000000"/>
          <w:szCs w:val="24"/>
        </w:rPr>
      </w:pPr>
      <w:r>
        <w:rPr>
          <w:color w:val="000000"/>
          <w:szCs w:val="24"/>
        </w:rPr>
        <w:t xml:space="preserve">Izvērtējot iepriekšminēto situāciju saistībā ar </w:t>
      </w:r>
      <w:r w:rsidRPr="00152C8C">
        <w:rPr>
          <w:color w:val="000000"/>
          <w:szCs w:val="24"/>
        </w:rPr>
        <w:t>201</w:t>
      </w:r>
      <w:r>
        <w:rPr>
          <w:color w:val="000000"/>
          <w:szCs w:val="24"/>
        </w:rPr>
        <w:t>7</w:t>
      </w:r>
      <w:r w:rsidRPr="00152C8C">
        <w:rPr>
          <w:color w:val="000000"/>
          <w:szCs w:val="24"/>
        </w:rPr>
        <w:t xml:space="preserve">.gadā Latvijā </w:t>
      </w:r>
      <w:r w:rsidR="002A3C52">
        <w:rPr>
          <w:color w:val="000000"/>
          <w:szCs w:val="24"/>
        </w:rPr>
        <w:t>plānoto</w:t>
      </w:r>
      <w:r>
        <w:rPr>
          <w:color w:val="000000"/>
          <w:szCs w:val="24"/>
        </w:rPr>
        <w:t xml:space="preserve"> </w:t>
      </w:r>
      <w:r w:rsidRPr="00152C8C">
        <w:rPr>
          <w:color w:val="000000"/>
          <w:szCs w:val="24"/>
        </w:rPr>
        <w:t>nacionālas nozīmes starptautisk</w:t>
      </w:r>
      <w:r>
        <w:rPr>
          <w:color w:val="000000"/>
          <w:szCs w:val="24"/>
        </w:rPr>
        <w:t xml:space="preserve">u sporta sacensību norisi, </w:t>
      </w:r>
      <w:r w:rsidR="002A3C52">
        <w:rPr>
          <w:color w:val="000000"/>
          <w:szCs w:val="24"/>
        </w:rPr>
        <w:t xml:space="preserve">secināts, ka ir iespējams atsevišķu sporta pasākumu </w:t>
      </w:r>
      <w:r w:rsidR="002A3C52" w:rsidRPr="00C40724">
        <w:rPr>
          <w:color w:val="000000"/>
          <w:szCs w:val="24"/>
        </w:rPr>
        <w:t>organizēšan</w:t>
      </w:r>
      <w:r w:rsidR="002A3C52">
        <w:rPr>
          <w:color w:val="000000"/>
          <w:szCs w:val="24"/>
        </w:rPr>
        <w:t xml:space="preserve">ai nepieciešamo licenču samaksu veikt 2016.gadā, tādejādi </w:t>
      </w:r>
      <w:r w:rsidR="00F17790">
        <w:rPr>
          <w:color w:val="000000"/>
          <w:szCs w:val="24"/>
        </w:rPr>
        <w:t xml:space="preserve">ietaupītos līdzekļus </w:t>
      </w:r>
      <w:r w:rsidR="00C243FE">
        <w:rPr>
          <w:color w:val="000000"/>
          <w:szCs w:val="24"/>
        </w:rPr>
        <w:t xml:space="preserve">1 040 000 EUR apmērā </w:t>
      </w:r>
      <w:r w:rsidR="00F17790">
        <w:rPr>
          <w:color w:val="000000"/>
          <w:szCs w:val="24"/>
        </w:rPr>
        <w:t>novirzot tiem starptautiskiem sporta pasākumiem, kuru līdzfinansēšanai šobrīd līdzekļi nav paredzēti.</w:t>
      </w:r>
    </w:p>
    <w:p w:rsidR="00EA0F7E" w:rsidRDefault="00EA0F7E" w:rsidP="00205C65">
      <w:pPr>
        <w:ind w:firstLine="720"/>
        <w:contextualSpacing/>
        <w:rPr>
          <w:color w:val="000000"/>
          <w:szCs w:val="24"/>
        </w:rPr>
      </w:pPr>
    </w:p>
    <w:p w:rsidR="00383F04" w:rsidRPr="004E4398" w:rsidRDefault="005F4642" w:rsidP="00E629F5">
      <w:pPr>
        <w:ind w:right="-65"/>
        <w:contextualSpacing/>
        <w:jc w:val="center"/>
        <w:rPr>
          <w:b/>
          <w:i/>
          <w:color w:val="000000"/>
          <w:szCs w:val="24"/>
        </w:rPr>
      </w:pPr>
      <w:r w:rsidRPr="004E4398">
        <w:rPr>
          <w:b/>
          <w:i/>
          <w:color w:val="000000"/>
          <w:szCs w:val="24"/>
        </w:rPr>
        <w:t xml:space="preserve">Priekšlikumi 2017.gadā paredzēto saistību izpildei 2016.gadā ar mērķi ietaupīt līdzekļus </w:t>
      </w:r>
      <w:r w:rsidR="00383F04" w:rsidRPr="004E4398">
        <w:rPr>
          <w:b/>
          <w:i/>
          <w:color w:val="000000"/>
          <w:szCs w:val="24"/>
        </w:rPr>
        <w:t>2017.gada valsts budžeta programmas 09.00.00 “Sports” apakšprogrammā 09.16.00 “Dotācija nacionālas nozīmes starptautisku sporta pasākumu organizēšanai Latvijā”</w:t>
      </w:r>
    </w:p>
    <w:p w:rsidR="00E96DCE" w:rsidRPr="004E4398" w:rsidRDefault="00E96DCE" w:rsidP="00E629F5">
      <w:pPr>
        <w:ind w:right="-65"/>
        <w:contextualSpacing/>
        <w:rPr>
          <w:color w:val="000000"/>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2268"/>
      </w:tblGrid>
      <w:tr w:rsidR="00E96DCE" w:rsidRPr="004E4398" w:rsidTr="00581007">
        <w:trPr>
          <w:trHeight w:val="508"/>
          <w:jc w:val="center"/>
        </w:trPr>
        <w:tc>
          <w:tcPr>
            <w:tcW w:w="7366" w:type="dxa"/>
            <w:shd w:val="clear" w:color="auto" w:fill="auto"/>
            <w:noWrap/>
            <w:vAlign w:val="center"/>
            <w:hideMark/>
          </w:tcPr>
          <w:p w:rsidR="00E96DCE" w:rsidRPr="004E4398" w:rsidRDefault="00E96DCE" w:rsidP="00E629F5">
            <w:pPr>
              <w:ind w:right="-65"/>
              <w:jc w:val="center"/>
              <w:rPr>
                <w:b/>
                <w:bCs/>
                <w:color w:val="000000"/>
                <w:szCs w:val="24"/>
              </w:rPr>
            </w:pPr>
            <w:r w:rsidRPr="004E4398">
              <w:rPr>
                <w:b/>
                <w:bCs/>
                <w:color w:val="000000"/>
                <w:szCs w:val="24"/>
              </w:rPr>
              <w:t>Sacensību nosaukums</w:t>
            </w:r>
          </w:p>
        </w:tc>
        <w:tc>
          <w:tcPr>
            <w:tcW w:w="2268" w:type="dxa"/>
            <w:shd w:val="clear" w:color="auto" w:fill="auto"/>
            <w:vAlign w:val="center"/>
            <w:hideMark/>
          </w:tcPr>
          <w:p w:rsidR="00E96DCE" w:rsidRPr="004E4398" w:rsidRDefault="00E96DCE" w:rsidP="00E629F5">
            <w:pPr>
              <w:ind w:right="-65"/>
              <w:jc w:val="center"/>
              <w:rPr>
                <w:b/>
                <w:bCs/>
                <w:color w:val="000000"/>
                <w:szCs w:val="24"/>
              </w:rPr>
            </w:pPr>
            <w:r w:rsidRPr="004E4398">
              <w:rPr>
                <w:b/>
                <w:bCs/>
                <w:color w:val="000000"/>
                <w:szCs w:val="24"/>
              </w:rPr>
              <w:t>Paredzēts 2017.gada budžeta projektā</w:t>
            </w:r>
          </w:p>
        </w:tc>
      </w:tr>
      <w:tr w:rsidR="00E96DCE" w:rsidRPr="004E4398" w:rsidTr="00F2702E">
        <w:trPr>
          <w:trHeight w:val="300"/>
          <w:jc w:val="center"/>
        </w:trPr>
        <w:tc>
          <w:tcPr>
            <w:tcW w:w="7366" w:type="dxa"/>
            <w:shd w:val="clear" w:color="auto" w:fill="auto"/>
            <w:hideMark/>
          </w:tcPr>
          <w:p w:rsidR="00E96DCE" w:rsidRPr="004E4398" w:rsidRDefault="00E96DCE" w:rsidP="00E629F5">
            <w:pPr>
              <w:ind w:right="-65"/>
              <w:rPr>
                <w:szCs w:val="24"/>
              </w:rPr>
            </w:pPr>
            <w:r w:rsidRPr="004E4398">
              <w:rPr>
                <w:szCs w:val="24"/>
              </w:rPr>
              <w:t xml:space="preserve">2017.gada FIA pasaules </w:t>
            </w:r>
            <w:proofErr w:type="spellStart"/>
            <w:r w:rsidRPr="004E4398">
              <w:rPr>
                <w:szCs w:val="24"/>
              </w:rPr>
              <w:t>rallijkrosa</w:t>
            </w:r>
            <w:proofErr w:type="spellEnd"/>
            <w:r w:rsidRPr="004E4398">
              <w:rPr>
                <w:szCs w:val="24"/>
              </w:rPr>
              <w:t xml:space="preserve"> čempionāta posms</w:t>
            </w:r>
          </w:p>
        </w:tc>
        <w:tc>
          <w:tcPr>
            <w:tcW w:w="2268" w:type="dxa"/>
            <w:shd w:val="clear" w:color="auto" w:fill="auto"/>
            <w:noWrap/>
            <w:vAlign w:val="center"/>
          </w:tcPr>
          <w:p w:rsidR="00E96DCE" w:rsidRPr="004E4398" w:rsidRDefault="00E822BC" w:rsidP="00E629F5">
            <w:pPr>
              <w:pStyle w:val="NoSpacing"/>
              <w:ind w:right="-65"/>
              <w:jc w:val="center"/>
              <w:rPr>
                <w:rFonts w:ascii="Times New Roman" w:hAnsi="Times New Roman" w:cs="Times New Roman"/>
                <w:sz w:val="24"/>
                <w:szCs w:val="24"/>
              </w:rPr>
            </w:pPr>
            <w:r w:rsidRPr="004E4398">
              <w:rPr>
                <w:rFonts w:ascii="Times New Roman" w:hAnsi="Times New Roman" w:cs="Times New Roman"/>
                <w:sz w:val="24"/>
                <w:szCs w:val="24"/>
              </w:rPr>
              <w:t>400 000</w:t>
            </w:r>
          </w:p>
        </w:tc>
      </w:tr>
      <w:tr w:rsidR="00E96DCE" w:rsidRPr="004E4398" w:rsidTr="00F2702E">
        <w:trPr>
          <w:trHeight w:val="300"/>
          <w:jc w:val="center"/>
        </w:trPr>
        <w:tc>
          <w:tcPr>
            <w:tcW w:w="7366" w:type="dxa"/>
            <w:shd w:val="clear" w:color="auto" w:fill="auto"/>
          </w:tcPr>
          <w:p w:rsidR="00E96DCE" w:rsidRPr="004E4398" w:rsidRDefault="00E96DCE" w:rsidP="00E629F5">
            <w:pPr>
              <w:ind w:right="-65"/>
              <w:rPr>
                <w:szCs w:val="24"/>
              </w:rPr>
            </w:pPr>
            <w:r w:rsidRPr="004E4398">
              <w:rPr>
                <w:szCs w:val="24"/>
              </w:rPr>
              <w:t>2017.gada FIA Eiropas rallija čempionāta posms</w:t>
            </w:r>
          </w:p>
        </w:tc>
        <w:tc>
          <w:tcPr>
            <w:tcW w:w="2268" w:type="dxa"/>
            <w:shd w:val="clear" w:color="auto" w:fill="auto"/>
            <w:noWrap/>
            <w:vAlign w:val="center"/>
          </w:tcPr>
          <w:p w:rsidR="00E96DCE" w:rsidRPr="004E4398" w:rsidRDefault="00E822BC" w:rsidP="00E629F5">
            <w:pPr>
              <w:pStyle w:val="NoSpacing"/>
              <w:ind w:right="-65"/>
              <w:jc w:val="center"/>
              <w:rPr>
                <w:rFonts w:ascii="Times New Roman" w:hAnsi="Times New Roman" w:cs="Times New Roman"/>
                <w:sz w:val="24"/>
                <w:szCs w:val="24"/>
              </w:rPr>
            </w:pPr>
            <w:r w:rsidRPr="004E4398">
              <w:rPr>
                <w:rFonts w:ascii="Times New Roman" w:hAnsi="Times New Roman" w:cs="Times New Roman"/>
                <w:sz w:val="24"/>
                <w:szCs w:val="24"/>
              </w:rPr>
              <w:t>300 000</w:t>
            </w:r>
          </w:p>
        </w:tc>
      </w:tr>
      <w:tr w:rsidR="00E96DCE" w:rsidRPr="004E4398" w:rsidTr="00F2702E">
        <w:trPr>
          <w:trHeight w:val="300"/>
          <w:jc w:val="center"/>
        </w:trPr>
        <w:tc>
          <w:tcPr>
            <w:tcW w:w="7366" w:type="dxa"/>
            <w:shd w:val="clear" w:color="auto" w:fill="auto"/>
          </w:tcPr>
          <w:p w:rsidR="00E96DCE" w:rsidRPr="004E4398" w:rsidRDefault="00E96DCE" w:rsidP="00E629F5">
            <w:pPr>
              <w:ind w:right="-65"/>
              <w:rPr>
                <w:szCs w:val="24"/>
              </w:rPr>
            </w:pPr>
            <w:r w:rsidRPr="004E4398">
              <w:rPr>
                <w:szCs w:val="24"/>
              </w:rPr>
              <w:t xml:space="preserve">2017.gada pasaules čempionāta motokrosā MX1 klasē Latvijas </w:t>
            </w:r>
            <w:r w:rsidRPr="004E4398">
              <w:rPr>
                <w:i/>
                <w:szCs w:val="24"/>
              </w:rPr>
              <w:t xml:space="preserve">Grand </w:t>
            </w:r>
            <w:proofErr w:type="spellStart"/>
            <w:r w:rsidRPr="004E4398">
              <w:rPr>
                <w:i/>
                <w:szCs w:val="24"/>
              </w:rPr>
              <w:t>Prix</w:t>
            </w:r>
            <w:proofErr w:type="spellEnd"/>
          </w:p>
        </w:tc>
        <w:tc>
          <w:tcPr>
            <w:tcW w:w="2268" w:type="dxa"/>
            <w:shd w:val="clear" w:color="auto" w:fill="auto"/>
            <w:noWrap/>
            <w:vAlign w:val="center"/>
          </w:tcPr>
          <w:p w:rsidR="00E96DCE" w:rsidRPr="004E4398" w:rsidRDefault="00E822BC" w:rsidP="00E629F5">
            <w:pPr>
              <w:pStyle w:val="NoSpacing"/>
              <w:ind w:right="-65"/>
              <w:jc w:val="center"/>
              <w:rPr>
                <w:rFonts w:ascii="Times New Roman" w:hAnsi="Times New Roman" w:cs="Times New Roman"/>
                <w:sz w:val="24"/>
                <w:szCs w:val="24"/>
              </w:rPr>
            </w:pPr>
            <w:r w:rsidRPr="004E4398">
              <w:rPr>
                <w:rFonts w:ascii="Times New Roman" w:hAnsi="Times New Roman" w:cs="Times New Roman"/>
                <w:sz w:val="24"/>
                <w:szCs w:val="24"/>
              </w:rPr>
              <w:t>340 000</w:t>
            </w:r>
          </w:p>
        </w:tc>
      </w:tr>
      <w:tr w:rsidR="00E822BC" w:rsidRPr="004E4398" w:rsidTr="00F2702E">
        <w:trPr>
          <w:trHeight w:val="300"/>
          <w:jc w:val="center"/>
        </w:trPr>
        <w:tc>
          <w:tcPr>
            <w:tcW w:w="7366" w:type="dxa"/>
            <w:shd w:val="clear" w:color="auto" w:fill="auto"/>
          </w:tcPr>
          <w:p w:rsidR="00E822BC" w:rsidRPr="004E4398" w:rsidRDefault="00E822BC" w:rsidP="00E629F5">
            <w:pPr>
              <w:ind w:right="-65"/>
              <w:jc w:val="right"/>
              <w:rPr>
                <w:b/>
                <w:szCs w:val="24"/>
              </w:rPr>
            </w:pPr>
            <w:r w:rsidRPr="004E4398">
              <w:rPr>
                <w:b/>
                <w:szCs w:val="24"/>
              </w:rPr>
              <w:t>Kopā:</w:t>
            </w:r>
          </w:p>
        </w:tc>
        <w:tc>
          <w:tcPr>
            <w:tcW w:w="2268" w:type="dxa"/>
            <w:shd w:val="clear" w:color="auto" w:fill="auto"/>
            <w:noWrap/>
            <w:vAlign w:val="center"/>
          </w:tcPr>
          <w:p w:rsidR="00E822BC" w:rsidRPr="004E4398" w:rsidRDefault="00321BB8" w:rsidP="00E629F5">
            <w:pPr>
              <w:pStyle w:val="NoSpacing"/>
              <w:ind w:right="-65"/>
              <w:jc w:val="center"/>
              <w:rPr>
                <w:rFonts w:ascii="Times New Roman" w:hAnsi="Times New Roman" w:cs="Times New Roman"/>
                <w:b/>
                <w:sz w:val="24"/>
                <w:szCs w:val="24"/>
                <w:u w:val="single"/>
              </w:rPr>
            </w:pPr>
            <w:r w:rsidRPr="004E4398">
              <w:rPr>
                <w:rFonts w:ascii="Times New Roman" w:hAnsi="Times New Roman" w:cs="Times New Roman"/>
                <w:b/>
                <w:sz w:val="24"/>
                <w:szCs w:val="24"/>
                <w:u w:val="single"/>
              </w:rPr>
              <w:t xml:space="preserve">1 </w:t>
            </w:r>
            <w:r w:rsidR="00E822BC" w:rsidRPr="004E4398">
              <w:rPr>
                <w:rFonts w:ascii="Times New Roman" w:hAnsi="Times New Roman" w:cs="Times New Roman"/>
                <w:b/>
                <w:sz w:val="24"/>
                <w:szCs w:val="24"/>
                <w:u w:val="single"/>
              </w:rPr>
              <w:t>040 000</w:t>
            </w:r>
          </w:p>
        </w:tc>
      </w:tr>
    </w:tbl>
    <w:p w:rsidR="00F2702E" w:rsidRDefault="00F2702E" w:rsidP="00E629F5">
      <w:pPr>
        <w:rPr>
          <w:szCs w:val="24"/>
        </w:rPr>
      </w:pPr>
    </w:p>
    <w:p w:rsidR="00581007" w:rsidRPr="004E4398" w:rsidRDefault="00581007" w:rsidP="00581007">
      <w:pPr>
        <w:ind w:right="-65" w:firstLine="720"/>
        <w:rPr>
          <w:szCs w:val="24"/>
        </w:rPr>
      </w:pPr>
      <w:r>
        <w:rPr>
          <w:szCs w:val="24"/>
        </w:rPr>
        <w:t xml:space="preserve">Tādejādi </w:t>
      </w:r>
      <w:r w:rsidRPr="004E4398">
        <w:rPr>
          <w:szCs w:val="24"/>
        </w:rPr>
        <w:t xml:space="preserve">2017.gada valsts budžeta programmas 09.00.00 “Sports” apakšprogrammā 09.16.00 “Dotācija nacionālas nozīmes starptautisku sporta pasākumu organizēšanai Latvijā” </w:t>
      </w:r>
      <w:r w:rsidR="009F7630">
        <w:rPr>
          <w:szCs w:val="24"/>
        </w:rPr>
        <w:t>šobrīd</w:t>
      </w:r>
      <w:r w:rsidRPr="004E4398">
        <w:rPr>
          <w:szCs w:val="24"/>
        </w:rPr>
        <w:t xml:space="preserve"> paredzētais </w:t>
      </w:r>
      <w:r w:rsidR="00BF7FFE">
        <w:rPr>
          <w:szCs w:val="24"/>
        </w:rPr>
        <w:t>finansējuma apjoms</w:t>
      </w:r>
      <w:r w:rsidR="006C5AFB">
        <w:rPr>
          <w:szCs w:val="24"/>
        </w:rPr>
        <w:t xml:space="preserve"> (</w:t>
      </w:r>
      <w:r w:rsidRPr="004E4398">
        <w:rPr>
          <w:szCs w:val="24"/>
        </w:rPr>
        <w:t>1 282 415 EUR</w:t>
      </w:r>
      <w:r w:rsidR="006C5AFB">
        <w:rPr>
          <w:szCs w:val="24"/>
        </w:rPr>
        <w:t>)</w:t>
      </w:r>
      <w:r w:rsidRPr="004E4398">
        <w:rPr>
          <w:szCs w:val="24"/>
        </w:rPr>
        <w:t xml:space="preserve"> paliek nemainīgs un visiem 2017.gadā Latvijā paredzētajiem nacionālas nozīmes starptautiskajiem sporta pasākumiem</w:t>
      </w:r>
      <w:r>
        <w:rPr>
          <w:szCs w:val="24"/>
        </w:rPr>
        <w:t xml:space="preserve"> </w:t>
      </w:r>
      <w:r w:rsidR="00A411C9">
        <w:rPr>
          <w:szCs w:val="24"/>
        </w:rPr>
        <w:t>būs</w:t>
      </w:r>
      <w:r>
        <w:rPr>
          <w:szCs w:val="24"/>
        </w:rPr>
        <w:t xml:space="preserve"> </w:t>
      </w:r>
      <w:r w:rsidRPr="004E4398">
        <w:rPr>
          <w:szCs w:val="24"/>
        </w:rPr>
        <w:t>jāiekļaujas iepriekšminētā kopējā valsts paredzētā līdzfinansējuma apjomā.</w:t>
      </w:r>
    </w:p>
    <w:p w:rsidR="004C0904" w:rsidRDefault="000316C1" w:rsidP="004921E7">
      <w:pPr>
        <w:ind w:firstLine="720"/>
        <w:rPr>
          <w:szCs w:val="24"/>
        </w:rPr>
      </w:pPr>
      <w:r w:rsidRPr="004E4398">
        <w:rPr>
          <w:szCs w:val="24"/>
        </w:rPr>
        <w:t xml:space="preserve">Iepriekšminētā rezultātā </w:t>
      </w:r>
      <w:r w:rsidR="009234B9">
        <w:rPr>
          <w:szCs w:val="24"/>
        </w:rPr>
        <w:t xml:space="preserve">ar 2017.gadu saistītiem </w:t>
      </w:r>
      <w:r w:rsidR="00F2128C">
        <w:rPr>
          <w:szCs w:val="24"/>
        </w:rPr>
        <w:t>mērķiem</w:t>
      </w:r>
      <w:r w:rsidR="009234B9">
        <w:rPr>
          <w:szCs w:val="24"/>
        </w:rPr>
        <w:t xml:space="preserve"> 2016.gadā </w:t>
      </w:r>
      <w:r w:rsidR="001D5BF7">
        <w:rPr>
          <w:szCs w:val="24"/>
        </w:rPr>
        <w:t xml:space="preserve">ir iespējams pārdalīt </w:t>
      </w:r>
      <w:r w:rsidRPr="004E4398">
        <w:rPr>
          <w:szCs w:val="24"/>
        </w:rPr>
        <w:t>līdzekļus 1</w:t>
      </w:r>
      <w:r w:rsidR="001B55E2" w:rsidRPr="004E4398">
        <w:rPr>
          <w:szCs w:val="24"/>
        </w:rPr>
        <w:t> </w:t>
      </w:r>
      <w:r w:rsidRPr="004E4398">
        <w:rPr>
          <w:szCs w:val="24"/>
        </w:rPr>
        <w:t>818</w:t>
      </w:r>
      <w:r w:rsidR="001B55E2" w:rsidRPr="004E4398">
        <w:rPr>
          <w:szCs w:val="24"/>
        </w:rPr>
        <w:t xml:space="preserve"> </w:t>
      </w:r>
      <w:r w:rsidRPr="004E4398">
        <w:rPr>
          <w:szCs w:val="24"/>
        </w:rPr>
        <w:t xml:space="preserve">394 EUR apmērā. </w:t>
      </w:r>
      <w:r w:rsidR="004C0904" w:rsidRPr="004C0904">
        <w:rPr>
          <w:szCs w:val="24"/>
        </w:rPr>
        <w:t>Lai nodrošinātu attiecīgas pārdales veikšanu, tiks veikta arī apropriācijas pārdale no IZM 2016.gada budžeta apakšprogrammas 09.04.00 “Sporta būves” 1 818 394 EUR apmērā uz IZM budžeta apakšprogrammu 09.16.00 “Dotācija nacionālas nozīmes starptautisku sporta pasākumu organizēšanai Latvijā”, lai nodrošinātu šā rīkojuma 1 040 000 EUR apmērā un uz apakšprogrammu 09.23.00 “Valsts ilgtermiņa saistības sportā – Dotācija Latvijas Olimpiskajai komitejai (LOK) – valsts galvoto aizdevumu atmaksai” 778 394 EUR apmērā.</w:t>
      </w:r>
    </w:p>
    <w:p w:rsidR="00F2702E" w:rsidRDefault="000316C1" w:rsidP="004921E7">
      <w:pPr>
        <w:ind w:firstLine="720"/>
        <w:rPr>
          <w:szCs w:val="24"/>
        </w:rPr>
      </w:pPr>
      <w:r w:rsidRPr="00304C6E">
        <w:rPr>
          <w:szCs w:val="24"/>
        </w:rPr>
        <w:t xml:space="preserve">Atlikušo summu 336 536 EUR </w:t>
      </w:r>
      <w:r w:rsidR="00211E2B" w:rsidRPr="00304C6E">
        <w:rPr>
          <w:szCs w:val="24"/>
        </w:rPr>
        <w:t xml:space="preserve">tiek rosināts </w:t>
      </w:r>
      <w:r w:rsidR="00351136" w:rsidRPr="00304C6E">
        <w:rPr>
          <w:szCs w:val="24"/>
        </w:rPr>
        <w:t xml:space="preserve">atstāt </w:t>
      </w:r>
      <w:r w:rsidR="00961C3E" w:rsidRPr="00304C6E">
        <w:rPr>
          <w:szCs w:val="24"/>
        </w:rPr>
        <w:t xml:space="preserve">2016.gada valsts budžeta programmas 09.00.00 “Sports” </w:t>
      </w:r>
      <w:r w:rsidR="00351136" w:rsidRPr="00304C6E">
        <w:rPr>
          <w:szCs w:val="24"/>
        </w:rPr>
        <w:t xml:space="preserve">apakšprogrammā 09.04.00 “Sporta būves” un </w:t>
      </w:r>
      <w:r w:rsidRPr="00304C6E">
        <w:rPr>
          <w:szCs w:val="24"/>
        </w:rPr>
        <w:t xml:space="preserve">novirzīt Kuldīgas novada pašvaldībai </w:t>
      </w:r>
      <w:r w:rsidR="00F2702E" w:rsidRPr="00304C6E">
        <w:rPr>
          <w:szCs w:val="24"/>
        </w:rPr>
        <w:t xml:space="preserve">Kuldīgas Sporta skolas rekonstrukcijas un </w:t>
      </w:r>
      <w:r w:rsidRPr="00304C6E">
        <w:rPr>
          <w:szCs w:val="24"/>
        </w:rPr>
        <w:t>peldbaseina izbūv</w:t>
      </w:r>
      <w:r w:rsidR="00D60C72" w:rsidRPr="00304C6E">
        <w:rPr>
          <w:szCs w:val="24"/>
        </w:rPr>
        <w:t xml:space="preserve">es pabeigšanai, tādejādi veicinot ne tikai </w:t>
      </w:r>
      <w:r w:rsidR="00193113" w:rsidRPr="00304C6E">
        <w:rPr>
          <w:szCs w:val="24"/>
        </w:rPr>
        <w:t xml:space="preserve">peldētapmācības programmas </w:t>
      </w:r>
      <w:r w:rsidR="001A20E1">
        <w:rPr>
          <w:szCs w:val="24"/>
        </w:rPr>
        <w:t xml:space="preserve">un peldēšanas nodarbību </w:t>
      </w:r>
      <w:r w:rsidR="00193113" w:rsidRPr="00304C6E">
        <w:rPr>
          <w:szCs w:val="24"/>
        </w:rPr>
        <w:t xml:space="preserve">īstenošanu vispārējās izglītības iestāžu </w:t>
      </w:r>
      <w:r w:rsidR="001A20E1">
        <w:rPr>
          <w:szCs w:val="24"/>
        </w:rPr>
        <w:t xml:space="preserve">un </w:t>
      </w:r>
      <w:r w:rsidR="001A20E1" w:rsidRPr="001A20E1">
        <w:rPr>
          <w:szCs w:val="24"/>
        </w:rPr>
        <w:t>Kuldīgas Tehnoloģiju un tūrisma tehnikuma</w:t>
      </w:r>
      <w:r w:rsidR="001A20E1">
        <w:rPr>
          <w:szCs w:val="24"/>
        </w:rPr>
        <w:t xml:space="preserve"> </w:t>
      </w:r>
      <w:r w:rsidR="00193113" w:rsidRPr="00304C6E">
        <w:rPr>
          <w:szCs w:val="24"/>
        </w:rPr>
        <w:t xml:space="preserve">audzēkņiem un </w:t>
      </w:r>
      <w:r w:rsidR="00CE5A67" w:rsidRPr="00304C6E">
        <w:rPr>
          <w:szCs w:val="24"/>
        </w:rPr>
        <w:t>atbalstot</w:t>
      </w:r>
      <w:r w:rsidR="00193113" w:rsidRPr="00304C6E">
        <w:rPr>
          <w:szCs w:val="24"/>
        </w:rPr>
        <w:t xml:space="preserve"> </w:t>
      </w:r>
      <w:r w:rsidR="00D60C72" w:rsidRPr="00304C6E">
        <w:rPr>
          <w:szCs w:val="24"/>
        </w:rPr>
        <w:t>profesionālās ievirzes sporta izglītības programmu īsteno</w:t>
      </w:r>
      <w:r w:rsidR="00193113" w:rsidRPr="00304C6E">
        <w:rPr>
          <w:szCs w:val="24"/>
        </w:rPr>
        <w:t>šan</w:t>
      </w:r>
      <w:r w:rsidR="00CE5A67" w:rsidRPr="00304C6E">
        <w:rPr>
          <w:szCs w:val="24"/>
        </w:rPr>
        <w:t>u</w:t>
      </w:r>
      <w:r w:rsidR="001A20E1">
        <w:rPr>
          <w:szCs w:val="24"/>
        </w:rPr>
        <w:t xml:space="preserve"> Kuldīgas Sporta skolā</w:t>
      </w:r>
      <w:r w:rsidR="00193113" w:rsidRPr="00304C6E">
        <w:rPr>
          <w:szCs w:val="24"/>
        </w:rPr>
        <w:t xml:space="preserve">, </w:t>
      </w:r>
      <w:r w:rsidR="00D60C72" w:rsidRPr="00304C6E">
        <w:rPr>
          <w:szCs w:val="24"/>
        </w:rPr>
        <w:t xml:space="preserve">bet arī veicinot </w:t>
      </w:r>
      <w:r w:rsidR="005A6462" w:rsidRPr="00304C6E">
        <w:rPr>
          <w:szCs w:val="24"/>
        </w:rPr>
        <w:t>iedzīvotāju veselīgu un aktīvu dzīvesveidu.</w:t>
      </w:r>
      <w:r w:rsidR="00193113" w:rsidRPr="00304C6E">
        <w:rPr>
          <w:szCs w:val="24"/>
        </w:rPr>
        <w:t xml:space="preserve"> </w:t>
      </w:r>
      <w:r w:rsidR="00304C6E">
        <w:rPr>
          <w:szCs w:val="24"/>
        </w:rPr>
        <w:t xml:space="preserve">Minētais projekts tika iekļauts Latvijas Nacionālās sporta padomes 2016.gada 19.oktobra sēdē IZM prezentētajā apkopojumā par tuvākajos gados realizējamiem </w:t>
      </w:r>
      <w:r w:rsidR="00304C6E" w:rsidRPr="00304C6E">
        <w:rPr>
          <w:szCs w:val="24"/>
        </w:rPr>
        <w:t>sporta infrastruktūras attīstības projekt</w:t>
      </w:r>
      <w:r w:rsidR="00304C6E">
        <w:rPr>
          <w:szCs w:val="24"/>
        </w:rPr>
        <w:t>iem</w:t>
      </w:r>
      <w:r w:rsidR="001A20E1">
        <w:rPr>
          <w:szCs w:val="24"/>
        </w:rPr>
        <w:t>, tomēr līdzekļu trūkuma dēļ netika atbalstīta līdzekļu piešķiršana projekta īstenošanai 2017.-2019.gadā</w:t>
      </w:r>
      <w:r w:rsidR="00304C6E">
        <w:rPr>
          <w:szCs w:val="24"/>
        </w:rPr>
        <w:t xml:space="preserve">. </w:t>
      </w:r>
      <w:r w:rsidR="00304C6E" w:rsidRPr="00304C6E">
        <w:rPr>
          <w:szCs w:val="24"/>
        </w:rPr>
        <w:t>Sporta politikas pamatnostādnē</w:t>
      </w:r>
      <w:r w:rsidR="00304C6E">
        <w:rPr>
          <w:szCs w:val="24"/>
        </w:rPr>
        <w:t>s</w:t>
      </w:r>
      <w:r w:rsidR="00304C6E" w:rsidRPr="00304C6E">
        <w:rPr>
          <w:szCs w:val="24"/>
        </w:rPr>
        <w:t xml:space="preserve"> 2014.–2020. gadam (apstiprinātas ar Ministru kabineta 2013.gada 18.decembra rīkojumu Nr.666)</w:t>
      </w:r>
      <w:r w:rsidR="00304C6E">
        <w:rPr>
          <w:szCs w:val="24"/>
        </w:rPr>
        <w:t xml:space="preserve"> peldbaseini minēti kā vieno no prioritāri attīstāmajiem sporta infrastruktūras objektiem, jo to trūkuma </w:t>
      </w:r>
      <w:r w:rsidR="00304C6E" w:rsidRPr="00304C6E">
        <w:rPr>
          <w:szCs w:val="24"/>
        </w:rPr>
        <w:t>dēļ</w:t>
      </w:r>
      <w:r w:rsidR="00304C6E">
        <w:rPr>
          <w:szCs w:val="24"/>
        </w:rPr>
        <w:t xml:space="preserve"> </w:t>
      </w:r>
      <w:r w:rsidR="00304C6E" w:rsidRPr="00304C6E">
        <w:rPr>
          <w:szCs w:val="24"/>
        </w:rPr>
        <w:t xml:space="preserve">nav iespējams pilnībā īstenot </w:t>
      </w:r>
      <w:r w:rsidR="00304C6E">
        <w:rPr>
          <w:szCs w:val="24"/>
        </w:rPr>
        <w:t xml:space="preserve">paredzēto </w:t>
      </w:r>
      <w:r w:rsidR="00304C6E" w:rsidRPr="00304C6E">
        <w:rPr>
          <w:szCs w:val="24"/>
        </w:rPr>
        <w:t xml:space="preserve">peldētapmācības programmu 1.–4. klašu skolēniem. </w:t>
      </w:r>
      <w:r w:rsidR="001A20E1">
        <w:rPr>
          <w:szCs w:val="24"/>
        </w:rPr>
        <w:t xml:space="preserve">Jāatzīmē, ka valsts līdzfinansējums minētā projekta īstenošanai plānots tikai 11% apmērā no kopējām projekta izmaksām. </w:t>
      </w:r>
      <w:r w:rsidR="00D60C72" w:rsidRPr="00304C6E">
        <w:rPr>
          <w:szCs w:val="24"/>
        </w:rPr>
        <w:t xml:space="preserve">Kuldīgas novada pašvaldība rakstveidā </w:t>
      </w:r>
      <w:r w:rsidR="00CE5A67" w:rsidRPr="00304C6E">
        <w:rPr>
          <w:szCs w:val="24"/>
        </w:rPr>
        <w:t xml:space="preserve">ir </w:t>
      </w:r>
      <w:r w:rsidR="00D60C72" w:rsidRPr="00304C6E">
        <w:rPr>
          <w:szCs w:val="24"/>
        </w:rPr>
        <w:t>apliecinājusi, ka piešķirtos līdzekļus varēs izlietot līdz 2016.gada 31.decembrim faktiski veikto darbu apmaksai.</w:t>
      </w:r>
    </w:p>
    <w:p w:rsidR="00B361C7" w:rsidRDefault="00B361C7" w:rsidP="00B361C7">
      <w:pPr>
        <w:ind w:right="-65" w:firstLine="720"/>
        <w:rPr>
          <w:szCs w:val="24"/>
        </w:rPr>
      </w:pPr>
      <w:r>
        <w:rPr>
          <w:szCs w:val="24"/>
        </w:rPr>
        <w:lastRenderedPageBreak/>
        <w:t xml:space="preserve">Neskatoties uz </w:t>
      </w:r>
      <w:r w:rsidRPr="00B361C7">
        <w:rPr>
          <w:szCs w:val="24"/>
        </w:rPr>
        <w:t>Tenisa centra “Lielupe” rekonstrukcijas projekta īstenošanai 2016.gadā paredzē</w:t>
      </w:r>
      <w:r>
        <w:rPr>
          <w:szCs w:val="24"/>
        </w:rPr>
        <w:t>tā finansējuma 2 154 930 EUR apmērā pārdali</w:t>
      </w:r>
      <w:r w:rsidR="00F16067">
        <w:t>, perspektīvā jānodrošina, ka minētā projekta īstenošanai kopējai paredzētais valsts finansējums (</w:t>
      </w:r>
      <w:r w:rsidR="00F16067" w:rsidRPr="00B361C7">
        <w:rPr>
          <w:szCs w:val="24"/>
        </w:rPr>
        <w:t>11 244 263 EUR</w:t>
      </w:r>
      <w:r w:rsidR="00F16067">
        <w:rPr>
          <w:szCs w:val="24"/>
        </w:rPr>
        <w:t xml:space="preserve"> apmērā) netiek samazināts, tomēr šo jautājumu </w:t>
      </w:r>
      <w:r w:rsidR="00AE4BB2">
        <w:rPr>
          <w:szCs w:val="24"/>
        </w:rPr>
        <w:t xml:space="preserve">IZM izskatīšanai Ministru kabinetā virzīs </w:t>
      </w:r>
      <w:r w:rsidR="00F16067">
        <w:rPr>
          <w:szCs w:val="24"/>
        </w:rPr>
        <w:t xml:space="preserve">pēc </w:t>
      </w:r>
      <w:r w:rsidR="00F16067" w:rsidRPr="00F16067">
        <w:rPr>
          <w:szCs w:val="24"/>
        </w:rPr>
        <w:t>Tenisa centra “Li</w:t>
      </w:r>
      <w:r w:rsidR="00F16067">
        <w:rPr>
          <w:szCs w:val="24"/>
        </w:rPr>
        <w:t xml:space="preserve">elupe” rekonstrukcijas tehniskā projekta precizēšanas. Tajā pat laikā, lai neradītu risku </w:t>
      </w:r>
      <w:r w:rsidR="00F16067" w:rsidRPr="00B361C7">
        <w:rPr>
          <w:szCs w:val="24"/>
        </w:rPr>
        <w:t>Tenisa centra “Lielupe” rekonstrukcijas projekta īstenošanai</w:t>
      </w:r>
      <w:r w:rsidR="00F16067">
        <w:rPr>
          <w:szCs w:val="24"/>
        </w:rPr>
        <w:t xml:space="preserve"> </w:t>
      </w:r>
      <w:r w:rsidR="00ED1A0D">
        <w:rPr>
          <w:szCs w:val="24"/>
        </w:rPr>
        <w:t xml:space="preserve">2017. un 2018.gadā </w:t>
      </w:r>
      <w:r w:rsidR="00F16067">
        <w:rPr>
          <w:szCs w:val="24"/>
        </w:rPr>
        <w:t xml:space="preserve">paredzētā valsts līdzfinansējuma apguvei, </w:t>
      </w:r>
      <w:r w:rsidR="002549F5">
        <w:rPr>
          <w:szCs w:val="24"/>
        </w:rPr>
        <w:t xml:space="preserve">IZM ieskatā </w:t>
      </w:r>
      <w:r w:rsidR="00ED1A0D">
        <w:rPr>
          <w:szCs w:val="24"/>
        </w:rPr>
        <w:t xml:space="preserve">attiecīgie līdzekļi </w:t>
      </w:r>
      <w:r w:rsidRPr="004E4398">
        <w:rPr>
          <w:szCs w:val="24"/>
        </w:rPr>
        <w:t xml:space="preserve">(2017.gadā 4 155 881 EUR un 2018.gadā 4 933 452 EUR) </w:t>
      </w:r>
      <w:r w:rsidR="004A4157">
        <w:rPr>
          <w:szCs w:val="24"/>
        </w:rPr>
        <w:t xml:space="preserve">būtu </w:t>
      </w:r>
      <w:r w:rsidRPr="004E4398">
        <w:rPr>
          <w:szCs w:val="24"/>
        </w:rPr>
        <w:t>iekļaujam</w:t>
      </w:r>
      <w:r w:rsidR="00ED1A0D">
        <w:rPr>
          <w:szCs w:val="24"/>
        </w:rPr>
        <w:t>i</w:t>
      </w:r>
      <w:r w:rsidRPr="004E4398">
        <w:rPr>
          <w:szCs w:val="24"/>
        </w:rPr>
        <w:t xml:space="preserve"> gadskārtējā valsts budžeta likuma pielikumā “Valsts budžeta ilgtermiņa saistību maksimāli pieļaujamais apjoms” paredzētajās valsts budžeta ilgtermiņa saistībās.</w:t>
      </w:r>
      <w:r w:rsidR="00ED1A0D">
        <w:rPr>
          <w:szCs w:val="24"/>
        </w:rPr>
        <w:t xml:space="preserve"> Norādāms, ka </w:t>
      </w:r>
      <w:r w:rsidR="00E65D92">
        <w:rPr>
          <w:szCs w:val="24"/>
        </w:rPr>
        <w:t xml:space="preserve">šis priekšlikums </w:t>
      </w:r>
      <w:r w:rsidR="00AE7396">
        <w:rPr>
          <w:szCs w:val="24"/>
        </w:rPr>
        <w:t>neradītu</w:t>
      </w:r>
      <w:r w:rsidR="00E65D92">
        <w:rPr>
          <w:szCs w:val="24"/>
        </w:rPr>
        <w:t xml:space="preserve"> negatīvu fiskālu efektu, jo </w:t>
      </w:r>
      <w:r w:rsidR="00E913F8">
        <w:rPr>
          <w:szCs w:val="24"/>
        </w:rPr>
        <w:t>šie līdzekļi jau ir paredzēti 2017. un 2018.gada IZM valsts pamatbudžeta bāzes izdevumos</w:t>
      </w:r>
      <w:r w:rsidR="00436132">
        <w:rPr>
          <w:szCs w:val="24"/>
        </w:rPr>
        <w:t xml:space="preserve">, turklāt </w:t>
      </w:r>
      <w:r w:rsidR="00E913F8">
        <w:rPr>
          <w:szCs w:val="24"/>
        </w:rPr>
        <w:t xml:space="preserve">līdz 2013.gadam </w:t>
      </w:r>
      <w:r w:rsidR="00E913F8" w:rsidRPr="00B361C7">
        <w:rPr>
          <w:szCs w:val="24"/>
        </w:rPr>
        <w:t>Tenisa centra “Lielupe” rekonstrukcijas projekta</w:t>
      </w:r>
      <w:r w:rsidR="00E913F8">
        <w:rPr>
          <w:szCs w:val="24"/>
        </w:rPr>
        <w:t xml:space="preserve"> īstenošanai paredzētais finansējums jau bija iekļauts </w:t>
      </w:r>
      <w:r w:rsidR="00E913F8" w:rsidRPr="004E4398">
        <w:rPr>
          <w:szCs w:val="24"/>
        </w:rPr>
        <w:t>valsts budžeta ilgtermiņa saistībās</w:t>
      </w:r>
      <w:r w:rsidR="00E913F8">
        <w:rPr>
          <w:szCs w:val="24"/>
        </w:rPr>
        <w:t>.</w:t>
      </w:r>
    </w:p>
    <w:p w:rsidR="00B361C7" w:rsidRDefault="00E913F8" w:rsidP="00E913F8">
      <w:pPr>
        <w:ind w:right="-65" w:firstLine="720"/>
        <w:rPr>
          <w:szCs w:val="24"/>
        </w:rPr>
      </w:pPr>
      <w:r>
        <w:rPr>
          <w:szCs w:val="24"/>
        </w:rPr>
        <w:t>Lai nodrošinātu iepriekšminēto priekšlikumu īstenošanu, IZM ir izstrādājusi Ministru kabineta rīkojuma projektu “</w:t>
      </w:r>
      <w:r w:rsidRPr="00E913F8">
        <w:rPr>
          <w:szCs w:val="24"/>
        </w:rPr>
        <w:t xml:space="preserve">Par Tenisa centra “Lielupe” rekonstrukcijas projekta </w:t>
      </w:r>
      <w:r>
        <w:rPr>
          <w:szCs w:val="24"/>
        </w:rPr>
        <w:t>īstenošanai</w:t>
      </w:r>
      <w:r w:rsidR="00B557C7">
        <w:rPr>
          <w:szCs w:val="24"/>
        </w:rPr>
        <w:t xml:space="preserve"> </w:t>
      </w:r>
      <w:r w:rsidRPr="00E913F8">
        <w:rPr>
          <w:szCs w:val="24"/>
        </w:rPr>
        <w:t>2016.gadā paredzēto valsts budžeta līdzekļu pārdali</w:t>
      </w:r>
      <w:r>
        <w:rPr>
          <w:szCs w:val="24"/>
        </w:rPr>
        <w:t xml:space="preserve">”  un Ministru kabineta rīkojuma projektu </w:t>
      </w:r>
      <w:r w:rsidR="00B557C7">
        <w:rPr>
          <w:szCs w:val="24"/>
        </w:rPr>
        <w:t>“</w:t>
      </w:r>
      <w:r w:rsidR="00B557C7" w:rsidRPr="00B557C7">
        <w:rPr>
          <w:szCs w:val="24"/>
        </w:rPr>
        <w:t>Grozījumi Ministru kabineta 2013.gada 4.novembra rīkojumā Nr.522 “Par Latvijas Nacionālā valsts sporta centra “Mežaparks” un Tenisa centra “Lielupe” rekonstrukcijas projektiem paredzēto valsts budžeta ilgtermiņa saistību pārdali”</w:t>
      </w:r>
      <w:r w:rsidR="00B557C7">
        <w:rPr>
          <w:szCs w:val="24"/>
        </w:rPr>
        <w:t>”.</w:t>
      </w:r>
    </w:p>
    <w:p w:rsidR="00E913F8" w:rsidRDefault="00E913F8" w:rsidP="00B361C7">
      <w:pPr>
        <w:ind w:right="-65" w:firstLine="720"/>
        <w:rPr>
          <w:szCs w:val="24"/>
        </w:rPr>
      </w:pPr>
    </w:p>
    <w:p w:rsidR="00E20130" w:rsidRDefault="00E20130" w:rsidP="00E629F5">
      <w:pPr>
        <w:ind w:right="-65"/>
        <w:rPr>
          <w:szCs w:val="24"/>
        </w:rPr>
      </w:pPr>
    </w:p>
    <w:p w:rsidR="00E20130" w:rsidRPr="00360B21" w:rsidRDefault="00E20130" w:rsidP="00E20130">
      <w:pPr>
        <w:autoSpaceDE w:val="0"/>
        <w:autoSpaceDN w:val="0"/>
        <w:adjustRightInd w:val="0"/>
        <w:ind w:left="720"/>
        <w:rPr>
          <w:color w:val="000000"/>
          <w:sz w:val="25"/>
          <w:szCs w:val="25"/>
        </w:rPr>
      </w:pPr>
      <w:r>
        <w:rPr>
          <w:color w:val="000000"/>
          <w:sz w:val="25"/>
          <w:szCs w:val="25"/>
        </w:rPr>
        <w:t>Izglītības un zinātnes ministrs</w:t>
      </w:r>
      <w:r w:rsidRPr="00360B21">
        <w:rPr>
          <w:color w:val="000000"/>
          <w:sz w:val="25"/>
          <w:szCs w:val="25"/>
        </w:rPr>
        <w:tab/>
      </w:r>
      <w:r w:rsidRPr="00360B21">
        <w:rPr>
          <w:color w:val="000000"/>
          <w:sz w:val="25"/>
          <w:szCs w:val="25"/>
        </w:rPr>
        <w:tab/>
      </w:r>
      <w:r w:rsidRPr="00360B21">
        <w:rPr>
          <w:color w:val="000000"/>
          <w:sz w:val="25"/>
          <w:szCs w:val="25"/>
        </w:rPr>
        <w:tab/>
      </w:r>
      <w:r w:rsidRPr="00360B21">
        <w:rPr>
          <w:color w:val="000000"/>
          <w:sz w:val="25"/>
          <w:szCs w:val="25"/>
        </w:rPr>
        <w:tab/>
        <w:t xml:space="preserve">       </w:t>
      </w:r>
      <w:r>
        <w:rPr>
          <w:color w:val="000000"/>
          <w:sz w:val="25"/>
          <w:szCs w:val="25"/>
        </w:rPr>
        <w:t>Kārlis Šadurskis</w:t>
      </w:r>
    </w:p>
    <w:p w:rsidR="00E20130" w:rsidRDefault="00E20130" w:rsidP="00E20130">
      <w:pPr>
        <w:autoSpaceDE w:val="0"/>
        <w:autoSpaceDN w:val="0"/>
        <w:adjustRightInd w:val="0"/>
        <w:ind w:left="720"/>
        <w:rPr>
          <w:sz w:val="25"/>
          <w:szCs w:val="25"/>
        </w:rPr>
      </w:pPr>
    </w:p>
    <w:p w:rsidR="00E20130" w:rsidRPr="00360B21" w:rsidRDefault="00E20130" w:rsidP="00E20130">
      <w:pPr>
        <w:autoSpaceDE w:val="0"/>
        <w:autoSpaceDN w:val="0"/>
        <w:adjustRightInd w:val="0"/>
        <w:ind w:left="720"/>
        <w:rPr>
          <w:sz w:val="25"/>
          <w:szCs w:val="25"/>
        </w:rPr>
      </w:pPr>
    </w:p>
    <w:p w:rsidR="00E20130" w:rsidRPr="00360B21" w:rsidRDefault="00E20130" w:rsidP="00E20130">
      <w:pPr>
        <w:autoSpaceDE w:val="0"/>
        <w:autoSpaceDN w:val="0"/>
        <w:adjustRightInd w:val="0"/>
        <w:ind w:left="720"/>
        <w:rPr>
          <w:sz w:val="25"/>
          <w:szCs w:val="25"/>
        </w:rPr>
      </w:pPr>
      <w:r w:rsidRPr="00360B21">
        <w:rPr>
          <w:sz w:val="25"/>
          <w:szCs w:val="25"/>
        </w:rPr>
        <w:t>Vizē:</w:t>
      </w:r>
    </w:p>
    <w:p w:rsidR="00E20130" w:rsidRPr="00360B21" w:rsidRDefault="00E20130" w:rsidP="00E20130">
      <w:pPr>
        <w:ind w:firstLine="720"/>
        <w:rPr>
          <w:sz w:val="25"/>
          <w:szCs w:val="25"/>
        </w:rPr>
      </w:pPr>
      <w:r w:rsidRPr="00360B21">
        <w:rPr>
          <w:sz w:val="25"/>
          <w:szCs w:val="25"/>
        </w:rPr>
        <w:t>Valsts sekretāre</w:t>
      </w:r>
      <w:r w:rsidRPr="00360B21">
        <w:rPr>
          <w:sz w:val="25"/>
          <w:szCs w:val="25"/>
        </w:rPr>
        <w:tab/>
      </w:r>
      <w:r w:rsidRPr="00360B21">
        <w:rPr>
          <w:sz w:val="25"/>
          <w:szCs w:val="25"/>
        </w:rPr>
        <w:tab/>
      </w:r>
      <w:r w:rsidRPr="00360B21">
        <w:rPr>
          <w:sz w:val="25"/>
          <w:szCs w:val="25"/>
        </w:rPr>
        <w:tab/>
      </w:r>
      <w:r w:rsidRPr="00360B21">
        <w:rPr>
          <w:sz w:val="25"/>
          <w:szCs w:val="25"/>
        </w:rPr>
        <w:tab/>
      </w:r>
      <w:r w:rsidRPr="00360B21">
        <w:rPr>
          <w:sz w:val="25"/>
          <w:szCs w:val="25"/>
        </w:rPr>
        <w:tab/>
      </w:r>
      <w:r w:rsidRPr="00360B21">
        <w:rPr>
          <w:sz w:val="25"/>
          <w:szCs w:val="25"/>
        </w:rPr>
        <w:tab/>
        <w:t xml:space="preserve">       Līga Lejiņa</w:t>
      </w:r>
    </w:p>
    <w:p w:rsidR="00E20130" w:rsidRDefault="00E20130" w:rsidP="00E629F5">
      <w:pPr>
        <w:ind w:right="-65"/>
        <w:rPr>
          <w:szCs w:val="24"/>
        </w:rPr>
      </w:pPr>
    </w:p>
    <w:p w:rsidR="00E20130" w:rsidRDefault="00E20130" w:rsidP="00E629F5">
      <w:pPr>
        <w:ind w:right="-65"/>
        <w:rPr>
          <w:szCs w:val="24"/>
        </w:rPr>
      </w:pPr>
    </w:p>
    <w:p w:rsidR="00E20130" w:rsidRDefault="00E20130" w:rsidP="00E629F5">
      <w:pPr>
        <w:ind w:right="-65"/>
        <w:rPr>
          <w:szCs w:val="24"/>
        </w:rPr>
      </w:pPr>
    </w:p>
    <w:p w:rsidR="00E20130" w:rsidRDefault="00E20130" w:rsidP="00E629F5">
      <w:pPr>
        <w:ind w:right="-65"/>
        <w:rPr>
          <w:szCs w:val="24"/>
        </w:rPr>
      </w:pPr>
    </w:p>
    <w:p w:rsidR="00E20130" w:rsidRDefault="00E20130" w:rsidP="00E629F5">
      <w:pPr>
        <w:ind w:right="-65"/>
        <w:rPr>
          <w:szCs w:val="24"/>
        </w:rPr>
      </w:pPr>
    </w:p>
    <w:p w:rsidR="000C58BB" w:rsidRDefault="000C58BB" w:rsidP="00E629F5">
      <w:pPr>
        <w:ind w:right="-65"/>
        <w:rPr>
          <w:szCs w:val="24"/>
        </w:rPr>
      </w:pPr>
    </w:p>
    <w:p w:rsidR="000C58BB" w:rsidRDefault="000C58BB" w:rsidP="00E629F5">
      <w:pPr>
        <w:ind w:right="-65"/>
        <w:rPr>
          <w:szCs w:val="24"/>
        </w:rPr>
      </w:pPr>
    </w:p>
    <w:p w:rsidR="000C58BB" w:rsidRDefault="000C58BB" w:rsidP="00E629F5">
      <w:pPr>
        <w:ind w:right="-65"/>
        <w:rPr>
          <w:szCs w:val="24"/>
        </w:rPr>
      </w:pPr>
    </w:p>
    <w:p w:rsidR="000C58BB" w:rsidRDefault="000C58BB" w:rsidP="00E629F5">
      <w:pPr>
        <w:ind w:right="-65"/>
        <w:rPr>
          <w:szCs w:val="24"/>
        </w:rPr>
      </w:pPr>
    </w:p>
    <w:p w:rsidR="000C58BB" w:rsidRDefault="000C58BB" w:rsidP="00E629F5">
      <w:pPr>
        <w:ind w:right="-65"/>
        <w:rPr>
          <w:szCs w:val="24"/>
        </w:rPr>
      </w:pPr>
    </w:p>
    <w:p w:rsidR="00E20130" w:rsidRDefault="00E20130" w:rsidP="00E629F5">
      <w:pPr>
        <w:ind w:right="-65"/>
        <w:rPr>
          <w:szCs w:val="24"/>
        </w:rPr>
      </w:pPr>
    </w:p>
    <w:p w:rsidR="00E20130" w:rsidRPr="00666522" w:rsidRDefault="00E20130" w:rsidP="00E20130">
      <w:pPr>
        <w:ind w:left="720"/>
        <w:rPr>
          <w:sz w:val="22"/>
        </w:rPr>
      </w:pPr>
      <w:r w:rsidRPr="00666522">
        <w:rPr>
          <w:sz w:val="22"/>
        </w:rPr>
        <w:t>0</w:t>
      </w:r>
      <w:r>
        <w:rPr>
          <w:sz w:val="22"/>
        </w:rPr>
        <w:t>9</w:t>
      </w:r>
      <w:r w:rsidRPr="00666522">
        <w:rPr>
          <w:sz w:val="22"/>
        </w:rPr>
        <w:t xml:space="preserve">.11.2016. </w:t>
      </w:r>
      <w:r w:rsidR="00CC4022">
        <w:rPr>
          <w:sz w:val="22"/>
        </w:rPr>
        <w:t>10</w:t>
      </w:r>
      <w:r w:rsidRPr="00666522">
        <w:rPr>
          <w:sz w:val="22"/>
        </w:rPr>
        <w:t>:</w:t>
      </w:r>
      <w:r w:rsidR="0060195D">
        <w:rPr>
          <w:sz w:val="22"/>
        </w:rPr>
        <w:t>46</w:t>
      </w:r>
    </w:p>
    <w:p w:rsidR="00E20130" w:rsidRPr="00666522" w:rsidRDefault="004602B1" w:rsidP="00E20130">
      <w:pPr>
        <w:ind w:left="720"/>
        <w:rPr>
          <w:sz w:val="22"/>
        </w:rPr>
      </w:pPr>
      <w:r>
        <w:rPr>
          <w:sz w:val="22"/>
        </w:rPr>
        <w:t>1877</w:t>
      </w:r>
    </w:p>
    <w:p w:rsidR="00E20130" w:rsidRPr="00666522" w:rsidRDefault="00E20130" w:rsidP="00E20130">
      <w:pPr>
        <w:ind w:left="720"/>
        <w:rPr>
          <w:sz w:val="22"/>
        </w:rPr>
      </w:pPr>
      <w:r w:rsidRPr="00666522">
        <w:rPr>
          <w:sz w:val="22"/>
        </w:rPr>
        <w:t>Izglītības un zinātnes ministrijas</w:t>
      </w:r>
    </w:p>
    <w:p w:rsidR="00E20130" w:rsidRPr="00666522" w:rsidRDefault="00E20130" w:rsidP="00E20130">
      <w:pPr>
        <w:ind w:left="720"/>
        <w:rPr>
          <w:sz w:val="22"/>
        </w:rPr>
      </w:pPr>
      <w:r w:rsidRPr="00666522">
        <w:rPr>
          <w:sz w:val="22"/>
        </w:rPr>
        <w:t xml:space="preserve">valsts sekretāra vietnieks – </w:t>
      </w:r>
    </w:p>
    <w:p w:rsidR="00E20130" w:rsidRPr="00666522" w:rsidRDefault="00E20130" w:rsidP="00E20130">
      <w:pPr>
        <w:ind w:left="720"/>
        <w:rPr>
          <w:sz w:val="22"/>
        </w:rPr>
      </w:pPr>
      <w:r w:rsidRPr="00666522">
        <w:rPr>
          <w:sz w:val="22"/>
        </w:rPr>
        <w:t>Sporta departamenta direktora vietnieks E.Severs</w:t>
      </w:r>
    </w:p>
    <w:p w:rsidR="00E20130" w:rsidRPr="000C2E81" w:rsidRDefault="00E20130" w:rsidP="000C2E81">
      <w:pPr>
        <w:ind w:left="720"/>
        <w:rPr>
          <w:sz w:val="22"/>
        </w:rPr>
      </w:pPr>
      <w:r w:rsidRPr="00666522">
        <w:rPr>
          <w:sz w:val="22"/>
        </w:rPr>
        <w:t>67047935, edgars.severs@izm.gov.lv</w:t>
      </w:r>
      <w:bookmarkStart w:id="0" w:name="_GoBack"/>
      <w:bookmarkEnd w:id="0"/>
    </w:p>
    <w:sectPr w:rsidR="00E20130" w:rsidRPr="000C2E81" w:rsidSect="001E1FFA">
      <w:headerReference w:type="default" r:id="rId8"/>
      <w:footerReference w:type="default" r:id="rId9"/>
      <w:footerReference w:type="first" r:id="rId10"/>
      <w:pgSz w:w="11907" w:h="16839" w:code="9"/>
      <w:pgMar w:top="992" w:right="964" w:bottom="992" w:left="1418" w:header="720" w:footer="33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B9A" w:rsidRDefault="00562B9A" w:rsidP="00565577">
      <w:r>
        <w:separator/>
      </w:r>
    </w:p>
  </w:endnote>
  <w:endnote w:type="continuationSeparator" w:id="0">
    <w:p w:rsidR="00562B9A" w:rsidRDefault="00562B9A" w:rsidP="0056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07" w:rsidRDefault="00D22007">
    <w:pPr>
      <w:pStyle w:val="Footer"/>
    </w:pPr>
    <w:r w:rsidRPr="00895356">
      <w:rPr>
        <w:sz w:val="22"/>
      </w:rPr>
      <w:t>IZMZino_0</w:t>
    </w:r>
    <w:r>
      <w:rPr>
        <w:sz w:val="22"/>
      </w:rPr>
      <w:t>9</w:t>
    </w:r>
    <w:r w:rsidRPr="00895356">
      <w:rPr>
        <w:sz w:val="22"/>
      </w:rPr>
      <w:t xml:space="preserve">1116_pardale; Informatīvais ziņojums “Par Tenisa centra “Lielupe” rekonstrukcijas projekta īstenošanai 2016.gadā </w:t>
    </w:r>
    <w:r w:rsidR="005E29AF">
      <w:rPr>
        <w:sz w:val="22"/>
      </w:rPr>
      <w:t>pa</w:t>
    </w:r>
    <w:r w:rsidRPr="00895356">
      <w:rPr>
        <w:sz w:val="22"/>
      </w:rPr>
      <w:t>redzēto līdzekļu pārdali un ar to saistītā ietekme uz 2017.gada valsts budžeta programmu 09.00.00 “Sports”, lai nodrošinātu valsts funkciju sporta nozarē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07" w:rsidRPr="00895356" w:rsidRDefault="00D22007">
    <w:pPr>
      <w:pStyle w:val="Footer"/>
      <w:rPr>
        <w:sz w:val="22"/>
      </w:rPr>
    </w:pPr>
    <w:r w:rsidRPr="00895356">
      <w:rPr>
        <w:sz w:val="22"/>
      </w:rPr>
      <w:t>IZMZino_0</w:t>
    </w:r>
    <w:r>
      <w:rPr>
        <w:sz w:val="22"/>
      </w:rPr>
      <w:t>9</w:t>
    </w:r>
    <w:r w:rsidRPr="00895356">
      <w:rPr>
        <w:sz w:val="22"/>
      </w:rPr>
      <w:t xml:space="preserve">1116_pardale; Informatīvais ziņojums “Par Tenisa centra “Lielupe” rekonstrukcijas projekta īstenošanai 2016.gadā </w:t>
    </w:r>
    <w:r w:rsidR="005E29AF">
      <w:rPr>
        <w:sz w:val="22"/>
      </w:rPr>
      <w:t>pa</w:t>
    </w:r>
    <w:r w:rsidRPr="00895356">
      <w:rPr>
        <w:sz w:val="22"/>
      </w:rPr>
      <w:t>redzēto līdzekļu pārdali un ar to saistītā ietekme uz 2017.gada valsts budžeta programmu 09.00.00 “Sports”, lai nodrošinātu valsts funkciju sporta nozarē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B9A" w:rsidRDefault="00562B9A" w:rsidP="00565577">
      <w:r>
        <w:separator/>
      </w:r>
    </w:p>
  </w:footnote>
  <w:footnote w:type="continuationSeparator" w:id="0">
    <w:p w:rsidR="00562B9A" w:rsidRDefault="00562B9A" w:rsidP="00565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479437"/>
      <w:docPartObj>
        <w:docPartGallery w:val="Page Numbers (Top of Page)"/>
        <w:docPartUnique/>
      </w:docPartObj>
    </w:sdtPr>
    <w:sdtEndPr>
      <w:rPr>
        <w:noProof/>
      </w:rPr>
    </w:sdtEndPr>
    <w:sdtContent>
      <w:p w:rsidR="00D22007" w:rsidRDefault="00D22007">
        <w:pPr>
          <w:pStyle w:val="Header"/>
          <w:jc w:val="center"/>
        </w:pPr>
        <w:r>
          <w:fldChar w:fldCharType="begin"/>
        </w:r>
        <w:r>
          <w:instrText xml:space="preserve"> PAGE   \* MERGEFORMAT </w:instrText>
        </w:r>
        <w:r>
          <w:fldChar w:fldCharType="separate"/>
        </w:r>
        <w:r w:rsidR="001E1FFA">
          <w:rPr>
            <w:noProof/>
          </w:rPr>
          <w:t>4</w:t>
        </w:r>
        <w:r>
          <w:rPr>
            <w:noProof/>
          </w:rPr>
          <w:fldChar w:fldCharType="end"/>
        </w:r>
      </w:p>
    </w:sdtContent>
  </w:sdt>
  <w:p w:rsidR="00D22007" w:rsidRDefault="00D22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9326542"/>
    <w:multiLevelType w:val="hybridMultilevel"/>
    <w:tmpl w:val="04DA8288"/>
    <w:lvl w:ilvl="0" w:tplc="A1C227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795BF1"/>
    <w:multiLevelType w:val="hybridMultilevel"/>
    <w:tmpl w:val="E99210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35255E0"/>
    <w:multiLevelType w:val="hybridMultilevel"/>
    <w:tmpl w:val="633C53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BF3613"/>
    <w:multiLevelType w:val="hybridMultilevel"/>
    <w:tmpl w:val="56E61D1C"/>
    <w:lvl w:ilvl="0" w:tplc="F68278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9B5C37"/>
    <w:multiLevelType w:val="hybridMultilevel"/>
    <w:tmpl w:val="EB1A0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80009CE"/>
    <w:multiLevelType w:val="hybridMultilevel"/>
    <w:tmpl w:val="467EB8BE"/>
    <w:lvl w:ilvl="0" w:tplc="BE684F78">
      <w:start w:val="42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793EB4"/>
    <w:multiLevelType w:val="hybridMultilevel"/>
    <w:tmpl w:val="655286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2006D9"/>
    <w:multiLevelType w:val="hybridMultilevel"/>
    <w:tmpl w:val="BDFC23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E87B28"/>
    <w:multiLevelType w:val="hybridMultilevel"/>
    <w:tmpl w:val="FDE4BB70"/>
    <w:lvl w:ilvl="0" w:tplc="C94C00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BE49DB"/>
    <w:multiLevelType w:val="multilevel"/>
    <w:tmpl w:val="5844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D476C"/>
    <w:multiLevelType w:val="hybridMultilevel"/>
    <w:tmpl w:val="F2B0F896"/>
    <w:lvl w:ilvl="0" w:tplc="67405F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9D77D0"/>
    <w:multiLevelType w:val="hybridMultilevel"/>
    <w:tmpl w:val="156C28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28547A"/>
    <w:multiLevelType w:val="hybridMultilevel"/>
    <w:tmpl w:val="358CC9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493301"/>
    <w:multiLevelType w:val="hybridMultilevel"/>
    <w:tmpl w:val="F4923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B5197D"/>
    <w:multiLevelType w:val="hybridMultilevel"/>
    <w:tmpl w:val="EDA8CBC6"/>
    <w:lvl w:ilvl="0" w:tplc="DE643374">
      <w:start w:val="1"/>
      <w:numFmt w:val="bullet"/>
      <w:lvlText w:val=""/>
      <w:lvlJc w:val="left"/>
      <w:pPr>
        <w:tabs>
          <w:tab w:val="num" w:pos="720"/>
        </w:tabs>
        <w:ind w:left="720" w:hanging="360"/>
      </w:pPr>
      <w:rPr>
        <w:rFonts w:ascii="Wingdings" w:hAnsi="Wingdings" w:hint="default"/>
      </w:rPr>
    </w:lvl>
    <w:lvl w:ilvl="1" w:tplc="604C9C74">
      <w:start w:val="255"/>
      <w:numFmt w:val="bullet"/>
      <w:lvlText w:val=""/>
      <w:lvlJc w:val="left"/>
      <w:pPr>
        <w:tabs>
          <w:tab w:val="num" w:pos="1440"/>
        </w:tabs>
        <w:ind w:left="1440" w:hanging="360"/>
      </w:pPr>
      <w:rPr>
        <w:rFonts w:ascii="Wingdings" w:hAnsi="Wingdings" w:hint="default"/>
      </w:rPr>
    </w:lvl>
    <w:lvl w:ilvl="2" w:tplc="B4E087C2" w:tentative="1">
      <w:start w:val="1"/>
      <w:numFmt w:val="bullet"/>
      <w:lvlText w:val=""/>
      <w:lvlJc w:val="left"/>
      <w:pPr>
        <w:tabs>
          <w:tab w:val="num" w:pos="2160"/>
        </w:tabs>
        <w:ind w:left="2160" w:hanging="360"/>
      </w:pPr>
      <w:rPr>
        <w:rFonts w:ascii="Wingdings" w:hAnsi="Wingdings" w:hint="default"/>
      </w:rPr>
    </w:lvl>
    <w:lvl w:ilvl="3" w:tplc="828E28CA" w:tentative="1">
      <w:start w:val="1"/>
      <w:numFmt w:val="bullet"/>
      <w:lvlText w:val=""/>
      <w:lvlJc w:val="left"/>
      <w:pPr>
        <w:tabs>
          <w:tab w:val="num" w:pos="2880"/>
        </w:tabs>
        <w:ind w:left="2880" w:hanging="360"/>
      </w:pPr>
      <w:rPr>
        <w:rFonts w:ascii="Wingdings" w:hAnsi="Wingdings" w:hint="default"/>
      </w:rPr>
    </w:lvl>
    <w:lvl w:ilvl="4" w:tplc="5C602BA4" w:tentative="1">
      <w:start w:val="1"/>
      <w:numFmt w:val="bullet"/>
      <w:lvlText w:val=""/>
      <w:lvlJc w:val="left"/>
      <w:pPr>
        <w:tabs>
          <w:tab w:val="num" w:pos="3600"/>
        </w:tabs>
        <w:ind w:left="3600" w:hanging="360"/>
      </w:pPr>
      <w:rPr>
        <w:rFonts w:ascii="Wingdings" w:hAnsi="Wingdings" w:hint="default"/>
      </w:rPr>
    </w:lvl>
    <w:lvl w:ilvl="5" w:tplc="981C110C" w:tentative="1">
      <w:start w:val="1"/>
      <w:numFmt w:val="bullet"/>
      <w:lvlText w:val=""/>
      <w:lvlJc w:val="left"/>
      <w:pPr>
        <w:tabs>
          <w:tab w:val="num" w:pos="4320"/>
        </w:tabs>
        <w:ind w:left="4320" w:hanging="360"/>
      </w:pPr>
      <w:rPr>
        <w:rFonts w:ascii="Wingdings" w:hAnsi="Wingdings" w:hint="default"/>
      </w:rPr>
    </w:lvl>
    <w:lvl w:ilvl="6" w:tplc="5A4C7482" w:tentative="1">
      <w:start w:val="1"/>
      <w:numFmt w:val="bullet"/>
      <w:lvlText w:val=""/>
      <w:lvlJc w:val="left"/>
      <w:pPr>
        <w:tabs>
          <w:tab w:val="num" w:pos="5040"/>
        </w:tabs>
        <w:ind w:left="5040" w:hanging="360"/>
      </w:pPr>
      <w:rPr>
        <w:rFonts w:ascii="Wingdings" w:hAnsi="Wingdings" w:hint="default"/>
      </w:rPr>
    </w:lvl>
    <w:lvl w:ilvl="7" w:tplc="13AE51E2" w:tentative="1">
      <w:start w:val="1"/>
      <w:numFmt w:val="bullet"/>
      <w:lvlText w:val=""/>
      <w:lvlJc w:val="left"/>
      <w:pPr>
        <w:tabs>
          <w:tab w:val="num" w:pos="5760"/>
        </w:tabs>
        <w:ind w:left="5760" w:hanging="360"/>
      </w:pPr>
      <w:rPr>
        <w:rFonts w:ascii="Wingdings" w:hAnsi="Wingdings" w:hint="default"/>
      </w:rPr>
    </w:lvl>
    <w:lvl w:ilvl="8" w:tplc="DC6A57C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3D68C3"/>
    <w:multiLevelType w:val="hybridMultilevel"/>
    <w:tmpl w:val="BA5848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8280CCE"/>
    <w:multiLevelType w:val="hybridMultilevel"/>
    <w:tmpl w:val="5CE8ACC0"/>
    <w:lvl w:ilvl="0" w:tplc="7D6CF9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B1C5199"/>
    <w:multiLevelType w:val="hybridMultilevel"/>
    <w:tmpl w:val="EC52AFBA"/>
    <w:lvl w:ilvl="0" w:tplc="0C1605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2D3B0D"/>
    <w:multiLevelType w:val="hybridMultilevel"/>
    <w:tmpl w:val="2168FA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75965B71"/>
    <w:multiLevelType w:val="hybridMultilevel"/>
    <w:tmpl w:val="929877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2"/>
  </w:num>
  <w:num w:numId="4">
    <w:abstractNumId w:val="20"/>
  </w:num>
  <w:num w:numId="5">
    <w:abstractNumId w:val="14"/>
  </w:num>
  <w:num w:numId="6">
    <w:abstractNumId w:val="0"/>
  </w:num>
  <w:num w:numId="7">
    <w:abstractNumId w:val="11"/>
  </w:num>
  <w:num w:numId="8">
    <w:abstractNumId w:val="1"/>
  </w:num>
  <w:num w:numId="9">
    <w:abstractNumId w:val="4"/>
  </w:num>
  <w:num w:numId="10">
    <w:abstractNumId w:val="8"/>
  </w:num>
  <w:num w:numId="11">
    <w:abstractNumId w:val="9"/>
  </w:num>
  <w:num w:numId="12">
    <w:abstractNumId w:val="13"/>
  </w:num>
  <w:num w:numId="13">
    <w:abstractNumId w:val="16"/>
  </w:num>
  <w:num w:numId="14">
    <w:abstractNumId w:val="10"/>
  </w:num>
  <w:num w:numId="15">
    <w:abstractNumId w:val="15"/>
  </w:num>
  <w:num w:numId="16">
    <w:abstractNumId w:val="5"/>
  </w:num>
  <w:num w:numId="17">
    <w:abstractNumId w:val="6"/>
  </w:num>
  <w:num w:numId="18">
    <w:abstractNumId w:val="3"/>
  </w:num>
  <w:num w:numId="19">
    <w:abstractNumId w:val="18"/>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9"/>
    <w:rsid w:val="00005839"/>
    <w:rsid w:val="00005CF4"/>
    <w:rsid w:val="00007238"/>
    <w:rsid w:val="0001049F"/>
    <w:rsid w:val="00017727"/>
    <w:rsid w:val="00020361"/>
    <w:rsid w:val="00020D02"/>
    <w:rsid w:val="000316C1"/>
    <w:rsid w:val="00031E9A"/>
    <w:rsid w:val="00041140"/>
    <w:rsid w:val="0004411C"/>
    <w:rsid w:val="0006515B"/>
    <w:rsid w:val="000668F5"/>
    <w:rsid w:val="00073007"/>
    <w:rsid w:val="000762AB"/>
    <w:rsid w:val="0008177B"/>
    <w:rsid w:val="00091FD6"/>
    <w:rsid w:val="000A7521"/>
    <w:rsid w:val="000B2236"/>
    <w:rsid w:val="000B5B1B"/>
    <w:rsid w:val="000C2E81"/>
    <w:rsid w:val="000C3D85"/>
    <w:rsid w:val="000C58BB"/>
    <w:rsid w:val="000D4CC1"/>
    <w:rsid w:val="000E4ABE"/>
    <w:rsid w:val="000E4F3C"/>
    <w:rsid w:val="000F0939"/>
    <w:rsid w:val="001048EF"/>
    <w:rsid w:val="00124AF0"/>
    <w:rsid w:val="001258A0"/>
    <w:rsid w:val="00152C8C"/>
    <w:rsid w:val="001773BA"/>
    <w:rsid w:val="00193113"/>
    <w:rsid w:val="00194B29"/>
    <w:rsid w:val="001A20E1"/>
    <w:rsid w:val="001B1C7F"/>
    <w:rsid w:val="001B45C8"/>
    <w:rsid w:val="001B55E2"/>
    <w:rsid w:val="001C106E"/>
    <w:rsid w:val="001D2980"/>
    <w:rsid w:val="001D5BF7"/>
    <w:rsid w:val="001E1FFA"/>
    <w:rsid w:val="001E2840"/>
    <w:rsid w:val="001F0AC1"/>
    <w:rsid w:val="001F0B91"/>
    <w:rsid w:val="00205C65"/>
    <w:rsid w:val="002105F7"/>
    <w:rsid w:val="00211E2B"/>
    <w:rsid w:val="00215128"/>
    <w:rsid w:val="00227ED3"/>
    <w:rsid w:val="002549F5"/>
    <w:rsid w:val="002635B9"/>
    <w:rsid w:val="00272CF9"/>
    <w:rsid w:val="00276734"/>
    <w:rsid w:val="00290467"/>
    <w:rsid w:val="00293C89"/>
    <w:rsid w:val="002A3C52"/>
    <w:rsid w:val="002A5AF7"/>
    <w:rsid w:val="002B1230"/>
    <w:rsid w:val="002B3532"/>
    <w:rsid w:val="002D7BEA"/>
    <w:rsid w:val="002F3581"/>
    <w:rsid w:val="00304C6E"/>
    <w:rsid w:val="00316DBA"/>
    <w:rsid w:val="00317D12"/>
    <w:rsid w:val="0032062A"/>
    <w:rsid w:val="00321BB8"/>
    <w:rsid w:val="003226AF"/>
    <w:rsid w:val="00331263"/>
    <w:rsid w:val="00331D5E"/>
    <w:rsid w:val="00332F41"/>
    <w:rsid w:val="00343ABC"/>
    <w:rsid w:val="00344640"/>
    <w:rsid w:val="00351136"/>
    <w:rsid w:val="00351393"/>
    <w:rsid w:val="0035166B"/>
    <w:rsid w:val="0035251E"/>
    <w:rsid w:val="00356520"/>
    <w:rsid w:val="00383987"/>
    <w:rsid w:val="00383F04"/>
    <w:rsid w:val="0039362D"/>
    <w:rsid w:val="003A65D6"/>
    <w:rsid w:val="003A6DD8"/>
    <w:rsid w:val="003B2B41"/>
    <w:rsid w:val="003B30AF"/>
    <w:rsid w:val="003C621C"/>
    <w:rsid w:val="003D1DAC"/>
    <w:rsid w:val="003D317D"/>
    <w:rsid w:val="003D4CE0"/>
    <w:rsid w:val="00403F0D"/>
    <w:rsid w:val="004112DC"/>
    <w:rsid w:val="00412C5E"/>
    <w:rsid w:val="00417B09"/>
    <w:rsid w:val="0042332F"/>
    <w:rsid w:val="0042627D"/>
    <w:rsid w:val="004302D7"/>
    <w:rsid w:val="00436132"/>
    <w:rsid w:val="00436772"/>
    <w:rsid w:val="00445931"/>
    <w:rsid w:val="00446FFE"/>
    <w:rsid w:val="004602B1"/>
    <w:rsid w:val="00464ACF"/>
    <w:rsid w:val="00471C22"/>
    <w:rsid w:val="00475ACD"/>
    <w:rsid w:val="004921E7"/>
    <w:rsid w:val="004A17E5"/>
    <w:rsid w:val="004A4157"/>
    <w:rsid w:val="004B5D21"/>
    <w:rsid w:val="004B7CB6"/>
    <w:rsid w:val="004B7E43"/>
    <w:rsid w:val="004C0904"/>
    <w:rsid w:val="004D3F51"/>
    <w:rsid w:val="004D5D80"/>
    <w:rsid w:val="004E3750"/>
    <w:rsid w:val="004E4398"/>
    <w:rsid w:val="004E4698"/>
    <w:rsid w:val="004E4B8A"/>
    <w:rsid w:val="004F31F4"/>
    <w:rsid w:val="00504C47"/>
    <w:rsid w:val="00506C43"/>
    <w:rsid w:val="00520940"/>
    <w:rsid w:val="00525B62"/>
    <w:rsid w:val="0054456D"/>
    <w:rsid w:val="00546384"/>
    <w:rsid w:val="0055268B"/>
    <w:rsid w:val="00562B9A"/>
    <w:rsid w:val="00565577"/>
    <w:rsid w:val="00581007"/>
    <w:rsid w:val="00590A7E"/>
    <w:rsid w:val="005A47E7"/>
    <w:rsid w:val="005A6462"/>
    <w:rsid w:val="005B0CE0"/>
    <w:rsid w:val="005B75FC"/>
    <w:rsid w:val="005C4962"/>
    <w:rsid w:val="005C6E06"/>
    <w:rsid w:val="005C7C85"/>
    <w:rsid w:val="005D6A79"/>
    <w:rsid w:val="005E27B5"/>
    <w:rsid w:val="005E29AF"/>
    <w:rsid w:val="005E313A"/>
    <w:rsid w:val="005F4642"/>
    <w:rsid w:val="0060195D"/>
    <w:rsid w:val="00611B9B"/>
    <w:rsid w:val="00621D1B"/>
    <w:rsid w:val="006371ED"/>
    <w:rsid w:val="006449D4"/>
    <w:rsid w:val="00645298"/>
    <w:rsid w:val="006579A5"/>
    <w:rsid w:val="00657EDF"/>
    <w:rsid w:val="0066034F"/>
    <w:rsid w:val="00661BF1"/>
    <w:rsid w:val="0066605D"/>
    <w:rsid w:val="00666FCF"/>
    <w:rsid w:val="00683F65"/>
    <w:rsid w:val="00684FE7"/>
    <w:rsid w:val="00686F46"/>
    <w:rsid w:val="006C380B"/>
    <w:rsid w:val="006C5AFB"/>
    <w:rsid w:val="006D09C6"/>
    <w:rsid w:val="006D38A5"/>
    <w:rsid w:val="006D569E"/>
    <w:rsid w:val="006F3520"/>
    <w:rsid w:val="00724102"/>
    <w:rsid w:val="00756B90"/>
    <w:rsid w:val="00766D31"/>
    <w:rsid w:val="0078262E"/>
    <w:rsid w:val="007908C3"/>
    <w:rsid w:val="007924A7"/>
    <w:rsid w:val="007942B9"/>
    <w:rsid w:val="007A51FD"/>
    <w:rsid w:val="007C1287"/>
    <w:rsid w:val="007C7D76"/>
    <w:rsid w:val="007D177D"/>
    <w:rsid w:val="007D4C7A"/>
    <w:rsid w:val="007E4C57"/>
    <w:rsid w:val="007E5CE1"/>
    <w:rsid w:val="00801C62"/>
    <w:rsid w:val="00802855"/>
    <w:rsid w:val="008079BE"/>
    <w:rsid w:val="00813913"/>
    <w:rsid w:val="00821E82"/>
    <w:rsid w:val="008457AE"/>
    <w:rsid w:val="0084753E"/>
    <w:rsid w:val="00853528"/>
    <w:rsid w:val="00871454"/>
    <w:rsid w:val="008748E5"/>
    <w:rsid w:val="0089064C"/>
    <w:rsid w:val="008931CB"/>
    <w:rsid w:val="00895356"/>
    <w:rsid w:val="008B5B2F"/>
    <w:rsid w:val="008C081C"/>
    <w:rsid w:val="008E0785"/>
    <w:rsid w:val="008F2980"/>
    <w:rsid w:val="008F326F"/>
    <w:rsid w:val="008F49F0"/>
    <w:rsid w:val="009017DB"/>
    <w:rsid w:val="00905C8A"/>
    <w:rsid w:val="0090777F"/>
    <w:rsid w:val="00913650"/>
    <w:rsid w:val="00914666"/>
    <w:rsid w:val="009234B9"/>
    <w:rsid w:val="00924798"/>
    <w:rsid w:val="0093079B"/>
    <w:rsid w:val="009333D8"/>
    <w:rsid w:val="0093409F"/>
    <w:rsid w:val="0093551E"/>
    <w:rsid w:val="00946C5C"/>
    <w:rsid w:val="00953667"/>
    <w:rsid w:val="00961C3E"/>
    <w:rsid w:val="009713A9"/>
    <w:rsid w:val="0099389A"/>
    <w:rsid w:val="009A3D53"/>
    <w:rsid w:val="009A4629"/>
    <w:rsid w:val="009A497B"/>
    <w:rsid w:val="009C4CFA"/>
    <w:rsid w:val="009C5987"/>
    <w:rsid w:val="009C6083"/>
    <w:rsid w:val="009D0BB5"/>
    <w:rsid w:val="009D4992"/>
    <w:rsid w:val="009E0FFF"/>
    <w:rsid w:val="009E2F85"/>
    <w:rsid w:val="009E72CE"/>
    <w:rsid w:val="009E7583"/>
    <w:rsid w:val="009F1154"/>
    <w:rsid w:val="009F23C1"/>
    <w:rsid w:val="009F7630"/>
    <w:rsid w:val="00A118F2"/>
    <w:rsid w:val="00A2344E"/>
    <w:rsid w:val="00A24287"/>
    <w:rsid w:val="00A2628C"/>
    <w:rsid w:val="00A35CE3"/>
    <w:rsid w:val="00A37BE0"/>
    <w:rsid w:val="00A403A0"/>
    <w:rsid w:val="00A40CB6"/>
    <w:rsid w:val="00A411C9"/>
    <w:rsid w:val="00A46E6B"/>
    <w:rsid w:val="00A5027D"/>
    <w:rsid w:val="00A5327B"/>
    <w:rsid w:val="00A55406"/>
    <w:rsid w:val="00A61692"/>
    <w:rsid w:val="00A65332"/>
    <w:rsid w:val="00A70C91"/>
    <w:rsid w:val="00A96F8D"/>
    <w:rsid w:val="00AA2517"/>
    <w:rsid w:val="00AA4A5E"/>
    <w:rsid w:val="00AB0351"/>
    <w:rsid w:val="00AB084B"/>
    <w:rsid w:val="00AC31F2"/>
    <w:rsid w:val="00AC6257"/>
    <w:rsid w:val="00AC628C"/>
    <w:rsid w:val="00AE4BB2"/>
    <w:rsid w:val="00AE7396"/>
    <w:rsid w:val="00AF4C6A"/>
    <w:rsid w:val="00AF6F69"/>
    <w:rsid w:val="00B361C7"/>
    <w:rsid w:val="00B36284"/>
    <w:rsid w:val="00B36884"/>
    <w:rsid w:val="00B377AF"/>
    <w:rsid w:val="00B43962"/>
    <w:rsid w:val="00B47190"/>
    <w:rsid w:val="00B53A16"/>
    <w:rsid w:val="00B557C7"/>
    <w:rsid w:val="00B61958"/>
    <w:rsid w:val="00B62840"/>
    <w:rsid w:val="00B678B6"/>
    <w:rsid w:val="00B726D9"/>
    <w:rsid w:val="00B809D5"/>
    <w:rsid w:val="00B84751"/>
    <w:rsid w:val="00B86A5E"/>
    <w:rsid w:val="00B9062D"/>
    <w:rsid w:val="00B937B1"/>
    <w:rsid w:val="00BA533E"/>
    <w:rsid w:val="00BB18C0"/>
    <w:rsid w:val="00BC4F3F"/>
    <w:rsid w:val="00BD0124"/>
    <w:rsid w:val="00BD2D52"/>
    <w:rsid w:val="00BE04D3"/>
    <w:rsid w:val="00BF0976"/>
    <w:rsid w:val="00BF532A"/>
    <w:rsid w:val="00BF6BB8"/>
    <w:rsid w:val="00BF7FFE"/>
    <w:rsid w:val="00C10150"/>
    <w:rsid w:val="00C11332"/>
    <w:rsid w:val="00C14FB5"/>
    <w:rsid w:val="00C20B4D"/>
    <w:rsid w:val="00C243FE"/>
    <w:rsid w:val="00C27CBB"/>
    <w:rsid w:val="00C34C11"/>
    <w:rsid w:val="00C40724"/>
    <w:rsid w:val="00C63B5E"/>
    <w:rsid w:val="00C77CD0"/>
    <w:rsid w:val="00C806EB"/>
    <w:rsid w:val="00C841E7"/>
    <w:rsid w:val="00C94CDB"/>
    <w:rsid w:val="00CB1AE9"/>
    <w:rsid w:val="00CB5247"/>
    <w:rsid w:val="00CC4022"/>
    <w:rsid w:val="00CC749C"/>
    <w:rsid w:val="00CD5468"/>
    <w:rsid w:val="00CE297A"/>
    <w:rsid w:val="00CE5A67"/>
    <w:rsid w:val="00D12332"/>
    <w:rsid w:val="00D14138"/>
    <w:rsid w:val="00D22007"/>
    <w:rsid w:val="00D55E43"/>
    <w:rsid w:val="00D57BE7"/>
    <w:rsid w:val="00D60C72"/>
    <w:rsid w:val="00D65646"/>
    <w:rsid w:val="00D744E6"/>
    <w:rsid w:val="00D80221"/>
    <w:rsid w:val="00D86A2D"/>
    <w:rsid w:val="00DA36C6"/>
    <w:rsid w:val="00DA78C5"/>
    <w:rsid w:val="00DB6381"/>
    <w:rsid w:val="00DB6D57"/>
    <w:rsid w:val="00DB6E60"/>
    <w:rsid w:val="00DC044B"/>
    <w:rsid w:val="00DC3EEA"/>
    <w:rsid w:val="00DC53FC"/>
    <w:rsid w:val="00DC66E2"/>
    <w:rsid w:val="00DC7EA3"/>
    <w:rsid w:val="00DC7EC9"/>
    <w:rsid w:val="00DE39A1"/>
    <w:rsid w:val="00DF2169"/>
    <w:rsid w:val="00DF40D5"/>
    <w:rsid w:val="00DF76D1"/>
    <w:rsid w:val="00E04715"/>
    <w:rsid w:val="00E05143"/>
    <w:rsid w:val="00E05A4F"/>
    <w:rsid w:val="00E111AA"/>
    <w:rsid w:val="00E14232"/>
    <w:rsid w:val="00E16640"/>
    <w:rsid w:val="00E20130"/>
    <w:rsid w:val="00E277A5"/>
    <w:rsid w:val="00E37348"/>
    <w:rsid w:val="00E52A5A"/>
    <w:rsid w:val="00E52BBE"/>
    <w:rsid w:val="00E629F5"/>
    <w:rsid w:val="00E65D92"/>
    <w:rsid w:val="00E80FCE"/>
    <w:rsid w:val="00E81D46"/>
    <w:rsid w:val="00E822BC"/>
    <w:rsid w:val="00E84302"/>
    <w:rsid w:val="00E87120"/>
    <w:rsid w:val="00E913F8"/>
    <w:rsid w:val="00E96933"/>
    <w:rsid w:val="00E96DCE"/>
    <w:rsid w:val="00E97BF4"/>
    <w:rsid w:val="00EA0F7E"/>
    <w:rsid w:val="00EA4B5A"/>
    <w:rsid w:val="00EB0A3A"/>
    <w:rsid w:val="00EB71C6"/>
    <w:rsid w:val="00EC6D50"/>
    <w:rsid w:val="00EC7856"/>
    <w:rsid w:val="00EC7FE0"/>
    <w:rsid w:val="00ED1A0D"/>
    <w:rsid w:val="00EE4D39"/>
    <w:rsid w:val="00F022E1"/>
    <w:rsid w:val="00F05899"/>
    <w:rsid w:val="00F16067"/>
    <w:rsid w:val="00F17790"/>
    <w:rsid w:val="00F2128C"/>
    <w:rsid w:val="00F2702E"/>
    <w:rsid w:val="00F31D7A"/>
    <w:rsid w:val="00F50155"/>
    <w:rsid w:val="00F57A0C"/>
    <w:rsid w:val="00F57A59"/>
    <w:rsid w:val="00F67F6D"/>
    <w:rsid w:val="00F7016B"/>
    <w:rsid w:val="00F84694"/>
    <w:rsid w:val="00FA6864"/>
    <w:rsid w:val="00FB03E5"/>
    <w:rsid w:val="00FB12E9"/>
    <w:rsid w:val="00FB6A3A"/>
    <w:rsid w:val="00FD51E5"/>
    <w:rsid w:val="00FE5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633D5-BDA8-4E51-89FC-F60A3777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77"/>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4E4398"/>
    <w:pPr>
      <w:keepNext/>
      <w:jc w:val="center"/>
      <w:outlineLvl w:val="0"/>
    </w:pPr>
    <w:rPr>
      <w:rFonts w:eastAsia="Times New Roman"/>
      <w:bCs/>
      <w:color w:val="FF0000"/>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B9"/>
    <w:pPr>
      <w:spacing w:before="100" w:beforeAutospacing="1" w:after="100" w:afterAutospacing="1"/>
    </w:pPr>
    <w:rPr>
      <w:rFonts w:eastAsia="Times New Roman"/>
      <w:szCs w:val="24"/>
      <w:lang w:eastAsia="lv-LV"/>
    </w:rPr>
  </w:style>
  <w:style w:type="character" w:styleId="Strong">
    <w:name w:val="Strong"/>
    <w:basedOn w:val="DefaultParagraphFont"/>
    <w:uiPriority w:val="22"/>
    <w:qFormat/>
    <w:rsid w:val="007942B9"/>
    <w:rPr>
      <w:b/>
      <w:bCs/>
    </w:rPr>
  </w:style>
  <w:style w:type="paragraph" w:customStyle="1" w:styleId="article-intro">
    <w:name w:val="article-intro"/>
    <w:basedOn w:val="Normal"/>
    <w:rsid w:val="007942B9"/>
    <w:pPr>
      <w:spacing w:before="30" w:after="100" w:afterAutospacing="1"/>
    </w:pPr>
    <w:rPr>
      <w:rFonts w:eastAsia="Times New Roman"/>
      <w:sz w:val="20"/>
      <w:szCs w:val="20"/>
      <w:lang w:eastAsia="lv-LV"/>
    </w:rPr>
  </w:style>
  <w:style w:type="paragraph" w:customStyle="1" w:styleId="article-pic-details-author">
    <w:name w:val="article-pic-details-author"/>
    <w:basedOn w:val="Normal"/>
    <w:rsid w:val="007942B9"/>
    <w:pPr>
      <w:spacing w:before="100" w:beforeAutospacing="1" w:after="100" w:afterAutospacing="1"/>
    </w:pPr>
    <w:rPr>
      <w:rFonts w:eastAsia="Times New Roman"/>
      <w:szCs w:val="24"/>
      <w:lang w:eastAsia="lv-LV"/>
    </w:rPr>
  </w:style>
  <w:style w:type="paragraph" w:styleId="ListParagraph">
    <w:name w:val="List Paragraph"/>
    <w:aliases w:val="2,Normal bullet 2,Bullet list,List Paragraph1"/>
    <w:basedOn w:val="Normal"/>
    <w:link w:val="ListParagraphChar"/>
    <w:uiPriority w:val="34"/>
    <w:qFormat/>
    <w:rsid w:val="009E0FFF"/>
    <w:pPr>
      <w:ind w:left="720"/>
      <w:contextualSpacing/>
    </w:pPr>
  </w:style>
  <w:style w:type="paragraph" w:styleId="NoSpacing">
    <w:name w:val="No Spacing"/>
    <w:qFormat/>
    <w:rsid w:val="009E0FFF"/>
    <w:pPr>
      <w:spacing w:after="0" w:line="240" w:lineRule="auto"/>
    </w:pPr>
  </w:style>
  <w:style w:type="character" w:styleId="Hyperlink">
    <w:name w:val="Hyperlink"/>
    <w:basedOn w:val="DefaultParagraphFont"/>
    <w:uiPriority w:val="99"/>
    <w:unhideWhenUsed/>
    <w:rsid w:val="0078262E"/>
    <w:rPr>
      <w:color w:val="0563C1" w:themeColor="hyperlink"/>
      <w:u w:val="single"/>
    </w:rPr>
  </w:style>
  <w:style w:type="paragraph" w:styleId="FootnoteText">
    <w:name w:val="footnote text"/>
    <w:aliases w:val="Footnote,Fußnote"/>
    <w:basedOn w:val="Normal"/>
    <w:link w:val="FootnoteTextChar"/>
    <w:unhideWhenUsed/>
    <w:rsid w:val="00565577"/>
    <w:rPr>
      <w:sz w:val="20"/>
      <w:szCs w:val="20"/>
    </w:rPr>
  </w:style>
  <w:style w:type="character" w:customStyle="1" w:styleId="FootnoteTextChar">
    <w:name w:val="Footnote Text Char"/>
    <w:aliases w:val="Footnote Char,Fußnote Char"/>
    <w:basedOn w:val="DefaultParagraphFont"/>
    <w:link w:val="FootnoteText"/>
    <w:rsid w:val="00565577"/>
    <w:rPr>
      <w:rFonts w:ascii="Times New Roman" w:eastAsia="Calibri" w:hAnsi="Times New Roman" w:cs="Times New Roman"/>
      <w:sz w:val="20"/>
      <w:szCs w:val="20"/>
    </w:rPr>
  </w:style>
  <w:style w:type="character" w:styleId="FootnoteReference">
    <w:name w:val="footnote reference"/>
    <w:aliases w:val="Footnote Reference Number"/>
    <w:unhideWhenUsed/>
    <w:rsid w:val="00565577"/>
    <w:rPr>
      <w:vertAlign w:val="superscript"/>
    </w:rPr>
  </w:style>
  <w:style w:type="paragraph" w:styleId="BalloonText">
    <w:name w:val="Balloon Text"/>
    <w:basedOn w:val="Normal"/>
    <w:link w:val="BalloonTextChar"/>
    <w:uiPriority w:val="99"/>
    <w:semiHidden/>
    <w:unhideWhenUsed/>
    <w:rsid w:val="00A26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8C"/>
    <w:rPr>
      <w:rFonts w:ascii="Segoe UI" w:eastAsia="Calibri" w:hAnsi="Segoe UI" w:cs="Segoe UI"/>
      <w:sz w:val="18"/>
      <w:szCs w:val="18"/>
    </w:rPr>
  </w:style>
  <w:style w:type="character" w:customStyle="1" w:styleId="ListParagraphChar">
    <w:name w:val="List Paragraph Char"/>
    <w:aliases w:val="2 Char,Normal bullet 2 Char,Bullet list Char,List Paragraph1 Char"/>
    <w:link w:val="ListParagraph"/>
    <w:uiPriority w:val="34"/>
    <w:rsid w:val="00DF2169"/>
    <w:rPr>
      <w:rFonts w:ascii="Times New Roman" w:eastAsia="Calibri" w:hAnsi="Times New Roman" w:cs="Times New Roman"/>
      <w:sz w:val="24"/>
    </w:rPr>
  </w:style>
  <w:style w:type="table" w:styleId="TableGrid">
    <w:name w:val="Table Grid"/>
    <w:basedOn w:val="TableNormal"/>
    <w:uiPriority w:val="39"/>
    <w:rsid w:val="0032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7BF4"/>
    <w:pPr>
      <w:tabs>
        <w:tab w:val="center" w:pos="4153"/>
        <w:tab w:val="right" w:pos="8306"/>
      </w:tabs>
    </w:pPr>
  </w:style>
  <w:style w:type="character" w:customStyle="1" w:styleId="HeaderChar">
    <w:name w:val="Header Char"/>
    <w:basedOn w:val="DefaultParagraphFont"/>
    <w:link w:val="Header"/>
    <w:uiPriority w:val="99"/>
    <w:rsid w:val="00E97BF4"/>
    <w:rPr>
      <w:rFonts w:ascii="Times New Roman" w:eastAsia="Calibri" w:hAnsi="Times New Roman" w:cs="Times New Roman"/>
      <w:sz w:val="24"/>
    </w:rPr>
  </w:style>
  <w:style w:type="paragraph" w:styleId="Footer">
    <w:name w:val="footer"/>
    <w:basedOn w:val="Normal"/>
    <w:link w:val="FooterChar"/>
    <w:uiPriority w:val="99"/>
    <w:unhideWhenUsed/>
    <w:rsid w:val="00E97BF4"/>
    <w:pPr>
      <w:tabs>
        <w:tab w:val="center" w:pos="4153"/>
        <w:tab w:val="right" w:pos="8306"/>
      </w:tabs>
    </w:pPr>
  </w:style>
  <w:style w:type="character" w:customStyle="1" w:styleId="FooterChar">
    <w:name w:val="Footer Char"/>
    <w:basedOn w:val="DefaultParagraphFont"/>
    <w:link w:val="Footer"/>
    <w:uiPriority w:val="99"/>
    <w:rsid w:val="00E97BF4"/>
    <w:rPr>
      <w:rFonts w:ascii="Times New Roman" w:eastAsia="Calibri" w:hAnsi="Times New Roman" w:cs="Times New Roman"/>
      <w:sz w:val="24"/>
    </w:rPr>
  </w:style>
  <w:style w:type="character" w:customStyle="1" w:styleId="Heading1Char">
    <w:name w:val="Heading 1 Char"/>
    <w:basedOn w:val="DefaultParagraphFont"/>
    <w:link w:val="Heading1"/>
    <w:rsid w:val="004E4398"/>
    <w:rPr>
      <w:rFonts w:ascii="Times New Roman" w:eastAsia="Times New Roman" w:hAnsi="Times New Roman" w:cs="Times New Roman"/>
      <w:bCs/>
      <w:color w:val="FF0000"/>
      <w:sz w:val="28"/>
      <w:szCs w:val="24"/>
      <w:lang w:val="en-GB"/>
    </w:rPr>
  </w:style>
  <w:style w:type="paragraph" w:styleId="BodyText2">
    <w:name w:val="Body Text 2"/>
    <w:basedOn w:val="Normal"/>
    <w:link w:val="BodyText2Char"/>
    <w:rsid w:val="00E20130"/>
    <w:pPr>
      <w:spacing w:after="120" w:line="480" w:lineRule="auto"/>
      <w:jc w:val="left"/>
    </w:pPr>
    <w:rPr>
      <w:rFonts w:eastAsia="Times New Roman"/>
      <w:szCs w:val="24"/>
    </w:rPr>
  </w:style>
  <w:style w:type="character" w:customStyle="1" w:styleId="BodyText2Char">
    <w:name w:val="Body Text 2 Char"/>
    <w:basedOn w:val="DefaultParagraphFont"/>
    <w:link w:val="BodyText2"/>
    <w:rsid w:val="00E201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0537">
      <w:bodyDiv w:val="1"/>
      <w:marLeft w:val="0"/>
      <w:marRight w:val="0"/>
      <w:marTop w:val="0"/>
      <w:marBottom w:val="0"/>
      <w:divBdr>
        <w:top w:val="none" w:sz="0" w:space="0" w:color="auto"/>
        <w:left w:val="none" w:sz="0" w:space="0" w:color="auto"/>
        <w:bottom w:val="none" w:sz="0" w:space="0" w:color="auto"/>
        <w:right w:val="none" w:sz="0" w:space="0" w:color="auto"/>
      </w:divBdr>
    </w:div>
    <w:div w:id="223756393">
      <w:bodyDiv w:val="1"/>
      <w:marLeft w:val="0"/>
      <w:marRight w:val="0"/>
      <w:marTop w:val="0"/>
      <w:marBottom w:val="0"/>
      <w:divBdr>
        <w:top w:val="none" w:sz="0" w:space="0" w:color="auto"/>
        <w:left w:val="none" w:sz="0" w:space="0" w:color="auto"/>
        <w:bottom w:val="none" w:sz="0" w:space="0" w:color="auto"/>
        <w:right w:val="none" w:sz="0" w:space="0" w:color="auto"/>
      </w:divBdr>
      <w:divsChild>
        <w:div w:id="1369992350">
          <w:marLeft w:val="0"/>
          <w:marRight w:val="0"/>
          <w:marTop w:val="100"/>
          <w:marBottom w:val="100"/>
          <w:divBdr>
            <w:top w:val="none" w:sz="0" w:space="0" w:color="auto"/>
            <w:left w:val="none" w:sz="0" w:space="0" w:color="auto"/>
            <w:bottom w:val="none" w:sz="0" w:space="0" w:color="auto"/>
            <w:right w:val="none" w:sz="0" w:space="0" w:color="auto"/>
          </w:divBdr>
          <w:divsChild>
            <w:div w:id="3694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2879">
      <w:bodyDiv w:val="1"/>
      <w:marLeft w:val="0"/>
      <w:marRight w:val="0"/>
      <w:marTop w:val="0"/>
      <w:marBottom w:val="0"/>
      <w:divBdr>
        <w:top w:val="none" w:sz="0" w:space="0" w:color="auto"/>
        <w:left w:val="none" w:sz="0" w:space="0" w:color="auto"/>
        <w:bottom w:val="none" w:sz="0" w:space="0" w:color="auto"/>
        <w:right w:val="none" w:sz="0" w:space="0" w:color="auto"/>
      </w:divBdr>
    </w:div>
    <w:div w:id="634682628">
      <w:bodyDiv w:val="1"/>
      <w:marLeft w:val="0"/>
      <w:marRight w:val="0"/>
      <w:marTop w:val="0"/>
      <w:marBottom w:val="0"/>
      <w:divBdr>
        <w:top w:val="none" w:sz="0" w:space="0" w:color="auto"/>
        <w:left w:val="none" w:sz="0" w:space="0" w:color="auto"/>
        <w:bottom w:val="none" w:sz="0" w:space="0" w:color="auto"/>
        <w:right w:val="none" w:sz="0" w:space="0" w:color="auto"/>
      </w:divBdr>
    </w:div>
    <w:div w:id="984316562">
      <w:bodyDiv w:val="1"/>
      <w:marLeft w:val="0"/>
      <w:marRight w:val="0"/>
      <w:marTop w:val="0"/>
      <w:marBottom w:val="0"/>
      <w:divBdr>
        <w:top w:val="none" w:sz="0" w:space="0" w:color="auto"/>
        <w:left w:val="none" w:sz="0" w:space="0" w:color="auto"/>
        <w:bottom w:val="none" w:sz="0" w:space="0" w:color="auto"/>
        <w:right w:val="none" w:sz="0" w:space="0" w:color="auto"/>
      </w:divBdr>
    </w:div>
    <w:div w:id="1026059316">
      <w:bodyDiv w:val="1"/>
      <w:marLeft w:val="0"/>
      <w:marRight w:val="0"/>
      <w:marTop w:val="0"/>
      <w:marBottom w:val="0"/>
      <w:divBdr>
        <w:top w:val="none" w:sz="0" w:space="0" w:color="auto"/>
        <w:left w:val="none" w:sz="0" w:space="0" w:color="auto"/>
        <w:bottom w:val="none" w:sz="0" w:space="0" w:color="auto"/>
        <w:right w:val="none" w:sz="0" w:space="0" w:color="auto"/>
      </w:divBdr>
    </w:div>
    <w:div w:id="1564024519">
      <w:bodyDiv w:val="1"/>
      <w:marLeft w:val="0"/>
      <w:marRight w:val="0"/>
      <w:marTop w:val="0"/>
      <w:marBottom w:val="0"/>
      <w:divBdr>
        <w:top w:val="none" w:sz="0" w:space="0" w:color="auto"/>
        <w:left w:val="none" w:sz="0" w:space="0" w:color="auto"/>
        <w:bottom w:val="none" w:sz="0" w:space="0" w:color="auto"/>
        <w:right w:val="none" w:sz="0" w:space="0" w:color="auto"/>
      </w:divBdr>
    </w:div>
    <w:div w:id="1628512206">
      <w:bodyDiv w:val="1"/>
      <w:marLeft w:val="0"/>
      <w:marRight w:val="0"/>
      <w:marTop w:val="0"/>
      <w:marBottom w:val="0"/>
      <w:divBdr>
        <w:top w:val="none" w:sz="0" w:space="0" w:color="auto"/>
        <w:left w:val="none" w:sz="0" w:space="0" w:color="auto"/>
        <w:bottom w:val="none" w:sz="0" w:space="0" w:color="auto"/>
        <w:right w:val="none" w:sz="0" w:space="0" w:color="auto"/>
      </w:divBdr>
      <w:divsChild>
        <w:div w:id="898976015">
          <w:marLeft w:val="0"/>
          <w:marRight w:val="0"/>
          <w:marTop w:val="100"/>
          <w:marBottom w:val="100"/>
          <w:divBdr>
            <w:top w:val="none" w:sz="0" w:space="0" w:color="auto"/>
            <w:left w:val="none" w:sz="0" w:space="0" w:color="auto"/>
            <w:bottom w:val="none" w:sz="0" w:space="0" w:color="auto"/>
            <w:right w:val="none" w:sz="0" w:space="0" w:color="auto"/>
          </w:divBdr>
          <w:divsChild>
            <w:div w:id="6595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37">
      <w:bodyDiv w:val="1"/>
      <w:marLeft w:val="0"/>
      <w:marRight w:val="0"/>
      <w:marTop w:val="0"/>
      <w:marBottom w:val="0"/>
      <w:divBdr>
        <w:top w:val="none" w:sz="0" w:space="0" w:color="auto"/>
        <w:left w:val="none" w:sz="0" w:space="0" w:color="auto"/>
        <w:bottom w:val="none" w:sz="0" w:space="0" w:color="auto"/>
        <w:right w:val="none" w:sz="0" w:space="0" w:color="auto"/>
      </w:divBdr>
      <w:divsChild>
        <w:div w:id="840315135">
          <w:marLeft w:val="547"/>
          <w:marRight w:val="0"/>
          <w:marTop w:val="0"/>
          <w:marBottom w:val="0"/>
          <w:divBdr>
            <w:top w:val="none" w:sz="0" w:space="0" w:color="auto"/>
            <w:left w:val="none" w:sz="0" w:space="0" w:color="auto"/>
            <w:bottom w:val="none" w:sz="0" w:space="0" w:color="auto"/>
            <w:right w:val="none" w:sz="0" w:space="0" w:color="auto"/>
          </w:divBdr>
        </w:div>
        <w:div w:id="1373964307">
          <w:marLeft w:val="547"/>
          <w:marRight w:val="0"/>
          <w:marTop w:val="0"/>
          <w:marBottom w:val="0"/>
          <w:divBdr>
            <w:top w:val="none" w:sz="0" w:space="0" w:color="auto"/>
            <w:left w:val="none" w:sz="0" w:space="0" w:color="auto"/>
            <w:bottom w:val="none" w:sz="0" w:space="0" w:color="auto"/>
            <w:right w:val="none" w:sz="0" w:space="0" w:color="auto"/>
          </w:divBdr>
        </w:div>
        <w:div w:id="964774084">
          <w:marLeft w:val="1282"/>
          <w:marRight w:val="0"/>
          <w:marTop w:val="0"/>
          <w:marBottom w:val="0"/>
          <w:divBdr>
            <w:top w:val="none" w:sz="0" w:space="0" w:color="auto"/>
            <w:left w:val="none" w:sz="0" w:space="0" w:color="auto"/>
            <w:bottom w:val="none" w:sz="0" w:space="0" w:color="auto"/>
            <w:right w:val="none" w:sz="0" w:space="0" w:color="auto"/>
          </w:divBdr>
        </w:div>
        <w:div w:id="1270310802">
          <w:marLeft w:val="1282"/>
          <w:marRight w:val="0"/>
          <w:marTop w:val="0"/>
          <w:marBottom w:val="0"/>
          <w:divBdr>
            <w:top w:val="none" w:sz="0" w:space="0" w:color="auto"/>
            <w:left w:val="none" w:sz="0" w:space="0" w:color="auto"/>
            <w:bottom w:val="none" w:sz="0" w:space="0" w:color="auto"/>
            <w:right w:val="none" w:sz="0" w:space="0" w:color="auto"/>
          </w:divBdr>
        </w:div>
        <w:div w:id="2091461383">
          <w:marLeft w:val="547"/>
          <w:marRight w:val="0"/>
          <w:marTop w:val="0"/>
          <w:marBottom w:val="0"/>
          <w:divBdr>
            <w:top w:val="none" w:sz="0" w:space="0" w:color="auto"/>
            <w:left w:val="none" w:sz="0" w:space="0" w:color="auto"/>
            <w:bottom w:val="none" w:sz="0" w:space="0" w:color="auto"/>
            <w:right w:val="none" w:sz="0" w:space="0" w:color="auto"/>
          </w:divBdr>
        </w:div>
        <w:div w:id="1032804293">
          <w:marLeft w:val="547"/>
          <w:marRight w:val="0"/>
          <w:marTop w:val="0"/>
          <w:marBottom w:val="0"/>
          <w:divBdr>
            <w:top w:val="none" w:sz="0" w:space="0" w:color="auto"/>
            <w:left w:val="none" w:sz="0" w:space="0" w:color="auto"/>
            <w:bottom w:val="none" w:sz="0" w:space="0" w:color="auto"/>
            <w:right w:val="none" w:sz="0" w:space="0" w:color="auto"/>
          </w:divBdr>
        </w:div>
        <w:div w:id="1548487787">
          <w:marLeft w:val="547"/>
          <w:marRight w:val="0"/>
          <w:marTop w:val="0"/>
          <w:marBottom w:val="0"/>
          <w:divBdr>
            <w:top w:val="none" w:sz="0" w:space="0" w:color="auto"/>
            <w:left w:val="none" w:sz="0" w:space="0" w:color="auto"/>
            <w:bottom w:val="none" w:sz="0" w:space="0" w:color="auto"/>
            <w:right w:val="none" w:sz="0" w:space="0" w:color="auto"/>
          </w:divBdr>
        </w:div>
        <w:div w:id="1008752716">
          <w:marLeft w:val="547"/>
          <w:marRight w:val="0"/>
          <w:marTop w:val="0"/>
          <w:marBottom w:val="0"/>
          <w:divBdr>
            <w:top w:val="none" w:sz="0" w:space="0" w:color="auto"/>
            <w:left w:val="none" w:sz="0" w:space="0" w:color="auto"/>
            <w:bottom w:val="none" w:sz="0" w:space="0" w:color="auto"/>
            <w:right w:val="none" w:sz="0" w:space="0" w:color="auto"/>
          </w:divBdr>
        </w:div>
        <w:div w:id="1352954260">
          <w:marLeft w:val="547"/>
          <w:marRight w:val="0"/>
          <w:marTop w:val="0"/>
          <w:marBottom w:val="0"/>
          <w:divBdr>
            <w:top w:val="none" w:sz="0" w:space="0" w:color="auto"/>
            <w:left w:val="none" w:sz="0" w:space="0" w:color="auto"/>
            <w:bottom w:val="none" w:sz="0" w:space="0" w:color="auto"/>
            <w:right w:val="none" w:sz="0" w:space="0" w:color="auto"/>
          </w:divBdr>
        </w:div>
        <w:div w:id="781270523">
          <w:marLeft w:val="547"/>
          <w:marRight w:val="0"/>
          <w:marTop w:val="0"/>
          <w:marBottom w:val="0"/>
          <w:divBdr>
            <w:top w:val="none" w:sz="0" w:space="0" w:color="auto"/>
            <w:left w:val="none" w:sz="0" w:space="0" w:color="auto"/>
            <w:bottom w:val="none" w:sz="0" w:space="0" w:color="auto"/>
            <w:right w:val="none" w:sz="0" w:space="0" w:color="auto"/>
          </w:divBdr>
        </w:div>
      </w:divsChild>
    </w:div>
    <w:div w:id="1828277871">
      <w:bodyDiv w:val="1"/>
      <w:marLeft w:val="0"/>
      <w:marRight w:val="0"/>
      <w:marTop w:val="0"/>
      <w:marBottom w:val="0"/>
      <w:divBdr>
        <w:top w:val="none" w:sz="0" w:space="0" w:color="auto"/>
        <w:left w:val="none" w:sz="0" w:space="0" w:color="auto"/>
        <w:bottom w:val="none" w:sz="0" w:space="0" w:color="auto"/>
        <w:right w:val="none" w:sz="0" w:space="0" w:color="auto"/>
      </w:divBdr>
    </w:div>
    <w:div w:id="1869638156">
      <w:bodyDiv w:val="1"/>
      <w:marLeft w:val="0"/>
      <w:marRight w:val="0"/>
      <w:marTop w:val="0"/>
      <w:marBottom w:val="0"/>
      <w:divBdr>
        <w:top w:val="none" w:sz="0" w:space="0" w:color="auto"/>
        <w:left w:val="none" w:sz="0" w:space="0" w:color="auto"/>
        <w:bottom w:val="none" w:sz="0" w:space="0" w:color="auto"/>
        <w:right w:val="none" w:sz="0" w:space="0" w:color="auto"/>
      </w:divBdr>
      <w:divsChild>
        <w:div w:id="1040932396">
          <w:marLeft w:val="0"/>
          <w:marRight w:val="0"/>
          <w:marTop w:val="0"/>
          <w:marBottom w:val="0"/>
          <w:divBdr>
            <w:top w:val="none" w:sz="0" w:space="0" w:color="auto"/>
            <w:left w:val="none" w:sz="0" w:space="0" w:color="auto"/>
            <w:bottom w:val="none" w:sz="0" w:space="0" w:color="auto"/>
            <w:right w:val="none" w:sz="0" w:space="0" w:color="auto"/>
          </w:divBdr>
          <w:divsChild>
            <w:div w:id="1645504664">
              <w:marLeft w:val="0"/>
              <w:marRight w:val="0"/>
              <w:marTop w:val="225"/>
              <w:marBottom w:val="0"/>
              <w:divBdr>
                <w:top w:val="none" w:sz="0" w:space="0" w:color="auto"/>
                <w:left w:val="none" w:sz="0" w:space="0" w:color="auto"/>
                <w:bottom w:val="none" w:sz="0" w:space="0" w:color="auto"/>
                <w:right w:val="none" w:sz="0" w:space="0" w:color="auto"/>
              </w:divBdr>
              <w:divsChild>
                <w:div w:id="992834420">
                  <w:marLeft w:val="300"/>
                  <w:marRight w:val="300"/>
                  <w:marTop w:val="0"/>
                  <w:marBottom w:val="0"/>
                  <w:divBdr>
                    <w:top w:val="none" w:sz="0" w:space="0" w:color="auto"/>
                    <w:left w:val="none" w:sz="0" w:space="0" w:color="auto"/>
                    <w:bottom w:val="none" w:sz="0" w:space="0" w:color="auto"/>
                    <w:right w:val="none" w:sz="0" w:space="0" w:color="auto"/>
                  </w:divBdr>
                  <w:divsChild>
                    <w:div w:id="8730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10393">
      <w:bodyDiv w:val="1"/>
      <w:marLeft w:val="0"/>
      <w:marRight w:val="0"/>
      <w:marTop w:val="0"/>
      <w:marBottom w:val="0"/>
      <w:divBdr>
        <w:top w:val="none" w:sz="0" w:space="0" w:color="auto"/>
        <w:left w:val="none" w:sz="0" w:space="0" w:color="auto"/>
        <w:bottom w:val="none" w:sz="0" w:space="0" w:color="auto"/>
        <w:right w:val="none" w:sz="0" w:space="0" w:color="auto"/>
      </w:divBdr>
    </w:div>
    <w:div w:id="2124956894">
      <w:bodyDiv w:val="1"/>
      <w:marLeft w:val="0"/>
      <w:marRight w:val="0"/>
      <w:marTop w:val="0"/>
      <w:marBottom w:val="0"/>
      <w:divBdr>
        <w:top w:val="none" w:sz="0" w:space="0" w:color="auto"/>
        <w:left w:val="none" w:sz="0" w:space="0" w:color="auto"/>
        <w:bottom w:val="none" w:sz="0" w:space="0" w:color="auto"/>
        <w:right w:val="none" w:sz="0" w:space="0" w:color="auto"/>
      </w:divBdr>
      <w:divsChild>
        <w:div w:id="1934586097">
          <w:marLeft w:val="0"/>
          <w:marRight w:val="0"/>
          <w:marTop w:val="0"/>
          <w:marBottom w:val="0"/>
          <w:divBdr>
            <w:top w:val="none" w:sz="0" w:space="0" w:color="auto"/>
            <w:left w:val="none" w:sz="0" w:space="0" w:color="auto"/>
            <w:bottom w:val="none" w:sz="0" w:space="0" w:color="auto"/>
            <w:right w:val="none" w:sz="0" w:space="0" w:color="auto"/>
          </w:divBdr>
          <w:divsChild>
            <w:div w:id="1472207576">
              <w:marLeft w:val="0"/>
              <w:marRight w:val="0"/>
              <w:marTop w:val="0"/>
              <w:marBottom w:val="0"/>
              <w:divBdr>
                <w:top w:val="single" w:sz="48" w:space="0" w:color="FFFFFF"/>
                <w:left w:val="none" w:sz="0" w:space="0" w:color="auto"/>
                <w:bottom w:val="none" w:sz="0" w:space="0" w:color="auto"/>
                <w:right w:val="none" w:sz="0" w:space="0" w:color="auto"/>
              </w:divBdr>
              <w:divsChild>
                <w:div w:id="91366918">
                  <w:marLeft w:val="0"/>
                  <w:marRight w:val="15"/>
                  <w:marTop w:val="0"/>
                  <w:marBottom w:val="0"/>
                  <w:divBdr>
                    <w:top w:val="none" w:sz="0" w:space="0" w:color="auto"/>
                    <w:left w:val="none" w:sz="0" w:space="0" w:color="auto"/>
                    <w:bottom w:val="none" w:sz="0" w:space="0" w:color="auto"/>
                    <w:right w:val="none" w:sz="0" w:space="0" w:color="auto"/>
                  </w:divBdr>
                  <w:divsChild>
                    <w:div w:id="2011562151">
                      <w:marLeft w:val="0"/>
                      <w:marRight w:val="0"/>
                      <w:marTop w:val="0"/>
                      <w:marBottom w:val="0"/>
                      <w:divBdr>
                        <w:top w:val="none" w:sz="0" w:space="0" w:color="auto"/>
                        <w:left w:val="none" w:sz="0" w:space="0" w:color="auto"/>
                        <w:bottom w:val="none" w:sz="0" w:space="0" w:color="auto"/>
                        <w:right w:val="none" w:sz="0" w:space="0" w:color="auto"/>
                      </w:divBdr>
                      <w:divsChild>
                        <w:div w:id="1777628604">
                          <w:marLeft w:val="0"/>
                          <w:marRight w:val="0"/>
                          <w:marTop w:val="0"/>
                          <w:marBottom w:val="0"/>
                          <w:divBdr>
                            <w:top w:val="none" w:sz="0" w:space="0" w:color="auto"/>
                            <w:left w:val="none" w:sz="0" w:space="0" w:color="auto"/>
                            <w:bottom w:val="none" w:sz="0" w:space="0" w:color="auto"/>
                            <w:right w:val="none" w:sz="0" w:space="0" w:color="auto"/>
                          </w:divBdr>
                          <w:divsChild>
                            <w:div w:id="2113895268">
                              <w:marLeft w:val="0"/>
                              <w:marRight w:val="0"/>
                              <w:marTop w:val="0"/>
                              <w:marBottom w:val="0"/>
                              <w:divBdr>
                                <w:top w:val="none" w:sz="0" w:space="0" w:color="auto"/>
                                <w:left w:val="none" w:sz="0" w:space="0" w:color="auto"/>
                                <w:bottom w:val="none" w:sz="0" w:space="0" w:color="auto"/>
                                <w:right w:val="none" w:sz="0" w:space="0" w:color="auto"/>
                              </w:divBdr>
                            </w:div>
                          </w:divsChild>
                        </w:div>
                        <w:div w:id="98255246">
                          <w:marLeft w:val="0"/>
                          <w:marRight w:val="0"/>
                          <w:marTop w:val="0"/>
                          <w:marBottom w:val="0"/>
                          <w:divBdr>
                            <w:top w:val="none" w:sz="0" w:space="0" w:color="auto"/>
                            <w:left w:val="none" w:sz="0" w:space="0" w:color="auto"/>
                            <w:bottom w:val="none" w:sz="0" w:space="0" w:color="auto"/>
                            <w:right w:val="none" w:sz="0" w:space="0" w:color="auto"/>
                          </w:divBdr>
                          <w:divsChild>
                            <w:div w:id="2121413576">
                              <w:marLeft w:val="0"/>
                              <w:marRight w:val="0"/>
                              <w:marTop w:val="0"/>
                              <w:marBottom w:val="0"/>
                              <w:divBdr>
                                <w:top w:val="none" w:sz="0" w:space="0" w:color="auto"/>
                                <w:left w:val="none" w:sz="0" w:space="0" w:color="auto"/>
                                <w:bottom w:val="none" w:sz="0" w:space="0" w:color="auto"/>
                                <w:right w:val="none" w:sz="0" w:space="0" w:color="auto"/>
                              </w:divBdr>
                              <w:divsChild>
                                <w:div w:id="1425568492">
                                  <w:marLeft w:val="0"/>
                                  <w:marRight w:val="0"/>
                                  <w:marTop w:val="0"/>
                                  <w:marBottom w:val="0"/>
                                  <w:divBdr>
                                    <w:top w:val="none" w:sz="0" w:space="0" w:color="auto"/>
                                    <w:left w:val="none" w:sz="0" w:space="0" w:color="auto"/>
                                    <w:bottom w:val="none" w:sz="0" w:space="0" w:color="auto"/>
                                    <w:right w:val="none" w:sz="0" w:space="0" w:color="auto"/>
                                  </w:divBdr>
                                  <w:divsChild>
                                    <w:div w:id="167449837">
                                      <w:marLeft w:val="75"/>
                                      <w:marRight w:val="0"/>
                                      <w:marTop w:val="0"/>
                                      <w:marBottom w:val="150"/>
                                      <w:divBdr>
                                        <w:top w:val="none" w:sz="0" w:space="0" w:color="auto"/>
                                        <w:left w:val="none" w:sz="0" w:space="0" w:color="auto"/>
                                        <w:bottom w:val="dotted" w:sz="6" w:space="6" w:color="999999"/>
                                        <w:right w:val="none" w:sz="0" w:space="0" w:color="auto"/>
                                      </w:divBdr>
                                      <w:divsChild>
                                        <w:div w:id="1733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71F1-3888-4D4D-8BA9-8CA9CAD1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9819</Words>
  <Characters>5597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Severs</dc:creator>
  <cp:keywords/>
  <dc:description/>
  <cp:lastModifiedBy>Edgars Severs</cp:lastModifiedBy>
  <cp:revision>115</cp:revision>
  <cp:lastPrinted>2016-11-08T09:43:00Z</cp:lastPrinted>
  <dcterms:created xsi:type="dcterms:W3CDTF">2016-11-08T08:00:00Z</dcterms:created>
  <dcterms:modified xsi:type="dcterms:W3CDTF">2016-11-09T10:29:00Z</dcterms:modified>
</cp:coreProperties>
</file>