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40" w:rsidRPr="001B29EA" w:rsidRDefault="00512040" w:rsidP="004B5452">
      <w:pPr>
        <w:pStyle w:val="naisc"/>
        <w:spacing w:before="0" w:after="0"/>
        <w:jc w:val="center"/>
        <w:rPr>
          <w:b/>
          <w:bCs/>
        </w:rPr>
      </w:pPr>
      <w:r w:rsidRPr="001B29EA">
        <w:rPr>
          <w:b/>
        </w:rPr>
        <w:t xml:space="preserve">Ministru kabineta rīkojuma projekta </w:t>
      </w:r>
      <w:r w:rsidR="00B55953" w:rsidRPr="001B29EA">
        <w:rPr>
          <w:b/>
        </w:rPr>
        <w:t>“</w:t>
      </w:r>
      <w:r w:rsidRPr="001B29EA">
        <w:rPr>
          <w:b/>
        </w:rPr>
        <w:t>Par studiju virziena “</w:t>
      </w:r>
      <w:r w:rsidR="00B55953" w:rsidRPr="001B29EA">
        <w:rPr>
          <w:b/>
        </w:rPr>
        <w:t>Iekšējā drošība un civilā aizsardzība</w:t>
      </w:r>
      <w:r w:rsidRPr="001B29EA">
        <w:rPr>
          <w:b/>
        </w:rPr>
        <w:t xml:space="preserve">” </w:t>
      </w:r>
      <w:r w:rsidR="00B55953" w:rsidRPr="001B29EA">
        <w:rPr>
          <w:b/>
        </w:rPr>
        <w:t>atvēršanu Rīgas Stradiņa universitātē</w:t>
      </w:r>
      <w:r w:rsidRPr="001B29EA">
        <w:rPr>
          <w:b/>
        </w:rPr>
        <w:t>”</w:t>
      </w:r>
      <w:r w:rsidR="00A11B70" w:rsidRPr="001B29EA">
        <w:rPr>
          <w:b/>
        </w:rPr>
        <w:t xml:space="preserve"> </w:t>
      </w:r>
      <w:r w:rsidRPr="001B29EA">
        <w:rPr>
          <w:b/>
          <w:bCs/>
        </w:rPr>
        <w:t>sākotnējās ietekmes novērtējuma ziņojums (anotācija)</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7"/>
        <w:gridCol w:w="2323"/>
        <w:gridCol w:w="6251"/>
      </w:tblGrid>
      <w:tr w:rsidR="00512040" w:rsidRPr="001B29EA" w:rsidTr="001F7343">
        <w:trPr>
          <w:tblCellSpacing w:w="0" w:type="dxa"/>
        </w:trPr>
        <w:tc>
          <w:tcPr>
            <w:tcW w:w="9101" w:type="dxa"/>
            <w:gridSpan w:val="3"/>
            <w:vAlign w:val="center"/>
          </w:tcPr>
          <w:p w:rsidR="00512040" w:rsidRPr="001B29EA" w:rsidRDefault="00512040" w:rsidP="00EB6DF1">
            <w:pPr>
              <w:spacing w:before="75" w:after="75"/>
              <w:jc w:val="center"/>
              <w:rPr>
                <w:b/>
              </w:rPr>
            </w:pPr>
            <w:r w:rsidRPr="001B29EA">
              <w:rPr>
                <w:b/>
                <w:bCs/>
              </w:rPr>
              <w:t> I. Tiesību akta projekta izstrādes nepieciešamība</w:t>
            </w:r>
          </w:p>
        </w:tc>
      </w:tr>
      <w:tr w:rsidR="00512040" w:rsidRPr="001B29EA" w:rsidTr="001F7343">
        <w:trPr>
          <w:trHeight w:val="630"/>
          <w:tblCellSpacing w:w="0" w:type="dxa"/>
        </w:trPr>
        <w:tc>
          <w:tcPr>
            <w:tcW w:w="527" w:type="dxa"/>
          </w:tcPr>
          <w:p w:rsidR="00512040" w:rsidRPr="001B29EA" w:rsidRDefault="00512040" w:rsidP="00EB6DF1">
            <w:pPr>
              <w:spacing w:before="75" w:after="75"/>
            </w:pPr>
            <w:r w:rsidRPr="001B29EA">
              <w:t> 1.</w:t>
            </w:r>
          </w:p>
        </w:tc>
        <w:tc>
          <w:tcPr>
            <w:tcW w:w="2323" w:type="dxa"/>
          </w:tcPr>
          <w:p w:rsidR="00512040" w:rsidRPr="001B29EA" w:rsidRDefault="00512040" w:rsidP="00EB6DF1">
            <w:pPr>
              <w:spacing w:before="75" w:after="75"/>
            </w:pPr>
            <w:r w:rsidRPr="001B29EA">
              <w:t xml:space="preserve"> Pamatojums</w:t>
            </w:r>
          </w:p>
        </w:tc>
        <w:tc>
          <w:tcPr>
            <w:tcW w:w="6251" w:type="dxa"/>
          </w:tcPr>
          <w:p w:rsidR="00136444" w:rsidRPr="001B29EA" w:rsidRDefault="00512040" w:rsidP="00136444">
            <w:pPr>
              <w:jc w:val="both"/>
            </w:pPr>
            <w:r w:rsidRPr="001B29EA">
              <w:t>Minis</w:t>
            </w:r>
            <w:r w:rsidR="00E940AF" w:rsidRPr="001B29EA">
              <w:t>tru kabineta rīkojuma projekts “</w:t>
            </w:r>
            <w:r w:rsidRPr="001B29EA">
              <w:t>Par studiju virziena “</w:t>
            </w:r>
            <w:r w:rsidR="00136444" w:rsidRPr="001B29EA">
              <w:t>Iekšējā drošība un civilā aizsardzība</w:t>
            </w:r>
            <w:r w:rsidRPr="001B29EA">
              <w:t xml:space="preserve">” atvēršanu </w:t>
            </w:r>
            <w:r w:rsidR="00136444" w:rsidRPr="001B29EA">
              <w:t>Rīgas Stradiņa universitātē</w:t>
            </w:r>
            <w:r w:rsidR="00E940AF" w:rsidRPr="001B29EA">
              <w:t>”</w:t>
            </w:r>
            <w:r w:rsidR="00136444" w:rsidRPr="001B29EA">
              <w:t xml:space="preserve"> (turpmāk – projekts) izstrādāts:</w:t>
            </w:r>
          </w:p>
          <w:p w:rsidR="00802DF1" w:rsidRPr="001B29EA" w:rsidRDefault="00136444" w:rsidP="00136444">
            <w:pPr>
              <w:jc w:val="both"/>
            </w:pPr>
            <w:r w:rsidRPr="001B29EA">
              <w:t xml:space="preserve">1) </w:t>
            </w:r>
            <w:r w:rsidR="00512040" w:rsidRPr="001B29EA">
              <w:t>saskaņā ar Augstskolu likuma 55.</w:t>
            </w:r>
            <w:r w:rsidR="00512040" w:rsidRPr="001B29EA">
              <w:rPr>
                <w:vertAlign w:val="superscript"/>
              </w:rPr>
              <w:t>2</w:t>
            </w:r>
            <w:r w:rsidR="00512040" w:rsidRPr="001B29EA">
              <w:t xml:space="preserve"> panta trešajā daļā noteikto, </w:t>
            </w:r>
            <w:r w:rsidRPr="001B29EA">
              <w:t>ka pirms augstskola vai koledža iesniedz Akadēmiskās informācijas centram iesniegumu par studiju programmas licencēšanu jaunā augstskolas vai koledžas studiju virzienā, augstskola vai koledža iesniedz iesniegumu Izglītības un zinātnes ministrijā par jauna studiju virziena atvēršanu. Lēmumu par jauna studiju virziena atvēršanu attiecīgajā augstskolā vai koledžā pieņem Ministru kabinets, izvērtējis augstskolai vai koledžai pieejamos resursus un atbilstību valsts attīstības prioritātēm</w:t>
            </w:r>
            <w:r w:rsidR="00512040" w:rsidRPr="001B29EA">
              <w:t xml:space="preserve">.  </w:t>
            </w:r>
          </w:p>
          <w:p w:rsidR="00802DF1" w:rsidRPr="001B29EA" w:rsidRDefault="00136444" w:rsidP="00136444">
            <w:pPr>
              <w:jc w:val="both"/>
            </w:pPr>
            <w:r w:rsidRPr="001B29EA">
              <w:t xml:space="preserve">2) ņemot vērā to, ka Rīgas Stradiņa universitāte 2016.gada 11.jūlijā iesniegusi Izglītības un </w:t>
            </w:r>
            <w:r w:rsidR="00C116E6">
              <w:t>zinātnes ministrijā (turpmāk – M</w:t>
            </w:r>
            <w:r w:rsidRPr="001B29EA">
              <w:t>inistrija) iesniegumu Nr.3-12/211/2016, kurā lūdz atvērt Rīgas Stradiņa universitātē jaunu studiju virzienu “Iekšējā drošība un civilā aizsardzība”.</w:t>
            </w:r>
          </w:p>
        </w:tc>
      </w:tr>
      <w:tr w:rsidR="00512040" w:rsidRPr="001B29EA" w:rsidTr="001F7343">
        <w:trPr>
          <w:trHeight w:val="472"/>
          <w:tblCellSpacing w:w="0" w:type="dxa"/>
        </w:trPr>
        <w:tc>
          <w:tcPr>
            <w:tcW w:w="527" w:type="dxa"/>
          </w:tcPr>
          <w:p w:rsidR="00512040" w:rsidRPr="001B29EA" w:rsidRDefault="00512040" w:rsidP="00EB6DF1">
            <w:pPr>
              <w:spacing w:before="75" w:after="75"/>
            </w:pPr>
            <w:r w:rsidRPr="001B29EA">
              <w:t> 2.</w:t>
            </w:r>
          </w:p>
        </w:tc>
        <w:tc>
          <w:tcPr>
            <w:tcW w:w="2323" w:type="dxa"/>
          </w:tcPr>
          <w:p w:rsidR="00512040" w:rsidRPr="001B29EA" w:rsidRDefault="00512040" w:rsidP="00E351DD">
            <w:pPr>
              <w:spacing w:before="75" w:after="75"/>
            </w:pPr>
            <w:r w:rsidRPr="001B29EA">
              <w:t> Pašreizējā situācija un problēmas, kuru risināšanai tiesību akta projekts izstrādāts, tiesiskā regulējuma mērķis un būtība</w:t>
            </w:r>
          </w:p>
        </w:tc>
        <w:tc>
          <w:tcPr>
            <w:tcW w:w="6251" w:type="dxa"/>
          </w:tcPr>
          <w:p w:rsidR="00512040" w:rsidRPr="001B29EA" w:rsidRDefault="00136444" w:rsidP="003C6175">
            <w:pPr>
              <w:jc w:val="both"/>
            </w:pPr>
            <w:r w:rsidRPr="001B29EA">
              <w:t>Rīgas Stradiņa universitāte</w:t>
            </w:r>
            <w:r w:rsidR="00FA2596" w:rsidRPr="001B29EA">
              <w:t xml:space="preserve"> </w:t>
            </w:r>
            <w:r w:rsidR="006B0752" w:rsidRPr="001B29EA">
              <w:t>ir reģistrēta</w:t>
            </w:r>
            <w:r w:rsidR="00512040" w:rsidRPr="001B29EA">
              <w:t xml:space="preserve"> Augstskolu reģistrā 20</w:t>
            </w:r>
            <w:r w:rsidRPr="001B29EA">
              <w:t>02</w:t>
            </w:r>
            <w:r w:rsidR="00512040" w:rsidRPr="001B29EA">
              <w:t xml:space="preserve">.gada </w:t>
            </w:r>
            <w:r w:rsidRPr="001B29EA">
              <w:t>15.aprīlī</w:t>
            </w:r>
            <w:r w:rsidR="003C6175" w:rsidRPr="001B29EA">
              <w:t>, reģistrācijas Nr.</w:t>
            </w:r>
            <w:r w:rsidR="003C6175" w:rsidRPr="001B29EA">
              <w:rPr>
                <w:bCs/>
              </w:rPr>
              <w:t>3341702042</w:t>
            </w:r>
            <w:r w:rsidR="00512040" w:rsidRPr="001B29EA">
              <w:t>.</w:t>
            </w:r>
          </w:p>
          <w:p w:rsidR="00512040" w:rsidRPr="001B29EA" w:rsidRDefault="003C6175" w:rsidP="003C6175">
            <w:pPr>
              <w:jc w:val="both"/>
            </w:pPr>
            <w:r w:rsidRPr="001B29EA">
              <w:t xml:space="preserve">2001.gada 13.decembrī Rīgas Stradiņa universitāte tika akreditēta. 2013.gadā Rīgas Stradiņa universitātē uz sešiem gadiem tika akreditēti </w:t>
            </w:r>
            <w:r w:rsidR="00512040" w:rsidRPr="001B29EA">
              <w:t>šādi studiju virzieni:</w:t>
            </w:r>
          </w:p>
          <w:p w:rsidR="00512040" w:rsidRPr="001B29EA" w:rsidRDefault="00512040" w:rsidP="009D7A4C">
            <w:pPr>
              <w:ind w:firstLine="284"/>
              <w:jc w:val="both"/>
            </w:pPr>
            <w:r w:rsidRPr="001B29EA">
              <w:t xml:space="preserve">- </w:t>
            </w:r>
            <w:r w:rsidR="003C6175" w:rsidRPr="001B29EA">
              <w:t>“Dzīvās dabas zinātnes”;</w:t>
            </w:r>
          </w:p>
          <w:p w:rsidR="00512040" w:rsidRPr="001B29EA" w:rsidRDefault="00512040" w:rsidP="009D7A4C">
            <w:pPr>
              <w:ind w:firstLine="284"/>
              <w:jc w:val="both"/>
            </w:pPr>
            <w:r w:rsidRPr="001B29EA">
              <w:t xml:space="preserve">- </w:t>
            </w:r>
            <w:r w:rsidR="003C6175" w:rsidRPr="001B29EA">
              <w:t>“Informācijas un komunikācijas zinātnes”;</w:t>
            </w:r>
          </w:p>
          <w:p w:rsidR="00512040" w:rsidRPr="001B29EA" w:rsidRDefault="00512040" w:rsidP="009D7A4C">
            <w:pPr>
              <w:ind w:firstLine="284"/>
              <w:jc w:val="both"/>
            </w:pPr>
            <w:r w:rsidRPr="001B29EA">
              <w:t xml:space="preserve">- </w:t>
            </w:r>
            <w:r w:rsidR="003C6175" w:rsidRPr="001B29EA">
              <w:t>“Izglītība, pedagoģija un sports”;</w:t>
            </w:r>
          </w:p>
          <w:p w:rsidR="00512040" w:rsidRPr="001B29EA" w:rsidRDefault="00512040" w:rsidP="009D7A4C">
            <w:pPr>
              <w:ind w:firstLine="284"/>
              <w:jc w:val="both"/>
            </w:pPr>
            <w:r w:rsidRPr="001B29EA">
              <w:t xml:space="preserve">- </w:t>
            </w:r>
            <w:r w:rsidR="003C6175" w:rsidRPr="001B29EA">
              <w:t>“Sociālā labklājība”;</w:t>
            </w:r>
          </w:p>
          <w:p w:rsidR="003C6175" w:rsidRPr="001B29EA" w:rsidRDefault="003C6175" w:rsidP="009D7A4C">
            <w:pPr>
              <w:ind w:firstLine="284"/>
              <w:jc w:val="both"/>
            </w:pPr>
            <w:r w:rsidRPr="001B29EA">
              <w:t>- “Socioloģija, politoloģija un antropoloģija”;</w:t>
            </w:r>
          </w:p>
          <w:p w:rsidR="003C6175" w:rsidRPr="001B29EA" w:rsidRDefault="003C6175" w:rsidP="009D7A4C">
            <w:pPr>
              <w:ind w:firstLine="284"/>
              <w:jc w:val="both"/>
            </w:pPr>
            <w:r w:rsidRPr="001B29EA">
              <w:t>- “Tiesību zinātne”;</w:t>
            </w:r>
          </w:p>
          <w:p w:rsidR="003C6175" w:rsidRPr="001B29EA" w:rsidRDefault="003C6175" w:rsidP="009D7A4C">
            <w:pPr>
              <w:ind w:firstLine="284"/>
              <w:jc w:val="both"/>
            </w:pPr>
            <w:r w:rsidRPr="001B29EA">
              <w:t>- “Vadība, administrēšana un nekustamo īpašumu pārvaldība”;</w:t>
            </w:r>
          </w:p>
          <w:p w:rsidR="003C6175" w:rsidRPr="001B29EA" w:rsidRDefault="003C6175" w:rsidP="009D7A4C">
            <w:pPr>
              <w:ind w:firstLine="284"/>
              <w:jc w:val="both"/>
            </w:pPr>
            <w:r w:rsidRPr="001B29EA">
              <w:t>- “Veselības aprūpe”.</w:t>
            </w:r>
          </w:p>
          <w:p w:rsidR="003C6175" w:rsidRPr="001B29EA" w:rsidRDefault="003C6175" w:rsidP="003C6175">
            <w:pPr>
              <w:jc w:val="both"/>
            </w:pPr>
            <w:r w:rsidRPr="001B29EA">
              <w:t>Savukārt 2015.gadā uz sešiem gadiem tika akreditēts studiju virziens “Psiholoģija”.</w:t>
            </w:r>
          </w:p>
          <w:p w:rsidR="00DA7326" w:rsidRPr="001B29EA" w:rsidRDefault="003C6175" w:rsidP="003C6175">
            <w:pPr>
              <w:jc w:val="both"/>
              <w:rPr>
                <w:color w:val="000000"/>
                <w:lang w:eastAsia="en-US"/>
              </w:rPr>
            </w:pPr>
            <w:r w:rsidRPr="001B29EA">
              <w:t xml:space="preserve">Rīgas Stradiņa universitāte vēlas licencēt profesionālo bakalaura studiju programmu “Iekšējā drošība”, pēc kuras apguves piešķirt </w:t>
            </w:r>
            <w:r w:rsidR="003E50FF" w:rsidRPr="001B29EA">
              <w:t>profesionālo bakalaura grādu un valsts policijas vecākā virsnieka profesionālo kvalifikāciju, kas atbilstu jaunam Rīgas Stradiņa universitātes studiju virzienam “Iekšējā drošība un civilā aizsardzība”.</w:t>
            </w:r>
          </w:p>
          <w:p w:rsidR="00512040" w:rsidRPr="001B29EA" w:rsidRDefault="00512040" w:rsidP="003E50FF">
            <w:pPr>
              <w:jc w:val="both"/>
            </w:pPr>
            <w:r w:rsidRPr="001B29EA">
              <w:t xml:space="preserve">Šobrīd studiju virziens </w:t>
            </w:r>
            <w:r w:rsidR="003E50FF" w:rsidRPr="001B29EA">
              <w:t>“Iekšējā drošība un civilā aizsardzība” ir akreditēts deviņās</w:t>
            </w:r>
            <w:r w:rsidRPr="001B29EA">
              <w:t xml:space="preserve"> augstākās izglītības iestādēs, </w:t>
            </w:r>
            <w:r w:rsidR="003E50FF" w:rsidRPr="001B29EA">
              <w:t>vienlaikus speciālistus darbam Valsts policijā šī studiju virziena ietvaros sagatavo tikai Valsts policijas koledža, kas īsteno pirmā līmeņa profesionālās augstākās izglītības studiju programmu “Policijas darbs”, pēc kuras apguves piešķir vidējā komandējošā (jaunāko virsnieku) sastāva policista profesionālo kvalifikāciju.</w:t>
            </w:r>
            <w:r w:rsidR="007811A6" w:rsidRPr="001B29EA">
              <w:t xml:space="preserve"> Valsts </w:t>
            </w:r>
            <w:r w:rsidR="007811A6" w:rsidRPr="001B29EA">
              <w:lastRenderedPageBreak/>
              <w:t>policijas koledža nevar īstenot otrā līmeņa profesionālās augstākās izglītības studiju programmu, pēc kuras apguves piešķirt Valsts policijas vecāka virsnieka profesionālo kvalifikāciju, jo no augstākās izglītības programmām ir tiesīga īstenot tikai pirmā līmeņa profesionālās augstākās izglītības studiju programmas.</w:t>
            </w:r>
          </w:p>
          <w:p w:rsidR="003E50FF" w:rsidRPr="001B29EA" w:rsidRDefault="009C1FE5" w:rsidP="003E50FF">
            <w:pPr>
              <w:jc w:val="both"/>
            </w:pPr>
            <w:r w:rsidRPr="001B29EA">
              <w:t>Saskaņā ar Augstskolu likuma 55.</w:t>
            </w:r>
            <w:r w:rsidRPr="001B29EA">
              <w:rPr>
                <w:vertAlign w:val="superscript"/>
              </w:rPr>
              <w:t xml:space="preserve">2 </w:t>
            </w:r>
            <w:r w:rsidRPr="001B29EA">
              <w:t xml:space="preserve">panta trešo daļu, </w:t>
            </w:r>
            <w:r w:rsidR="003E50FF" w:rsidRPr="001B29EA">
              <w:t>pirms augstskola vai koledža iesniedz Akadēmiskās informācijas centram iesniegumu par studiju programmas licencēšanu jaunā augstskolas vai koledžas studiju virzienā, augstskola vai koledža iesniedz i</w:t>
            </w:r>
            <w:r w:rsidR="007811A6" w:rsidRPr="001B29EA">
              <w:t>esniegumu</w:t>
            </w:r>
            <w:r w:rsidR="00C116E6">
              <w:t xml:space="preserve"> M</w:t>
            </w:r>
            <w:r w:rsidR="003E50FF" w:rsidRPr="001B29EA">
              <w:t>inistrijā par jauna studiju virziena atvēršanu. Lēmumu par jauna studiju virziena atvēršanu attiecīgajā augstskolā vai koledžā pieņem Ministru kabinets, izvērtējis augstskolai vai koledžai pieejamos resursus un atbilstību valsts attīstības prioritātēm.</w:t>
            </w:r>
            <w:r w:rsidRPr="001B29EA">
              <w:t xml:space="preserve"> </w:t>
            </w:r>
            <w:r w:rsidR="003E50FF" w:rsidRPr="001B29EA">
              <w:t>Ja Ministru kabinets pieņem lēmumu atvērt studiju virzienu augstskolā vai koledžā, augstskola vai koledža iesniedz Akadēmiskās informācijas centram iesniegumu par attiecīgajam studiju virzienam atbilstošās studiju programmas licencēšanu.</w:t>
            </w:r>
          </w:p>
          <w:p w:rsidR="00512040" w:rsidRPr="001B29EA" w:rsidRDefault="00512040" w:rsidP="003E50FF">
            <w:pPr>
              <w:jc w:val="both"/>
            </w:pPr>
            <w:r w:rsidRPr="001B29EA">
              <w:t xml:space="preserve">Ministru kabineta </w:t>
            </w:r>
            <w:r w:rsidR="001F7343" w:rsidRPr="001B29EA">
              <w:t>2015.gada 14.jūlija noteikumu Nr.408 “Studiju programmu licencēšanas n</w:t>
            </w:r>
            <w:r w:rsidR="00C116E6">
              <w:t>oteikumi” 13.punkts nosaka, ka M</w:t>
            </w:r>
            <w:r w:rsidR="001F7343" w:rsidRPr="001B29EA">
              <w:t xml:space="preserve">inistrija iesniedz Ministru kabinetā tiesību akta projektu par jauna studiju virziena atvēršanu vai par atteikumu atvērt jaunu studiju virzienu augstskolā vai koledžā. Minētajam tiesību akta projektam pievieno Ekonomikas ministrijas, </w:t>
            </w:r>
            <w:proofErr w:type="spellStart"/>
            <w:r w:rsidR="001F7343" w:rsidRPr="001B29EA">
              <w:t>Pārresoru</w:t>
            </w:r>
            <w:proofErr w:type="spellEnd"/>
            <w:r w:rsidR="001F7343" w:rsidRPr="001B29EA">
              <w:t xml:space="preserve"> koordinācijas centra, Augstākās izglītības padomes, Latvijas darba devēju konfederācijas, Izglītības un zinātnes ministrijas un tās ministrijas, kuras kompetencei atbilst atveramais studiju virziens, viedokļus.</w:t>
            </w:r>
          </w:p>
          <w:p w:rsidR="00E74491" w:rsidRPr="001B29EA" w:rsidRDefault="00E74491" w:rsidP="008349E5">
            <w:pPr>
              <w:jc w:val="both"/>
            </w:pPr>
            <w:r w:rsidRPr="001B29EA">
              <w:t>Studiju virziena “Iekšējā drošība un civilā aizsardzība” atvēršanas Rīgas Stradiņa universitātē mērķis ir nodrošināt tādus apstākļus, lai Rīgas Stradiņa universitāte būtu tiesīga iesniegt licencēšanai studiju programmu, kas sagatavotu Valsts policijas vecākos virsniekus un kas tādējādi atbildīs studiju virzienam “Iekšējā drošība un civilā aizsardzība”, kas šobrīd Rīgas Stradiņa universitātē netiek īstenots.</w:t>
            </w:r>
          </w:p>
          <w:p w:rsidR="00512040" w:rsidRPr="001B29EA" w:rsidRDefault="00E74491" w:rsidP="008349E5">
            <w:pPr>
              <w:jc w:val="both"/>
            </w:pPr>
            <w:r w:rsidRPr="001B29EA">
              <w:t>I</w:t>
            </w:r>
            <w:r w:rsidR="00512040" w:rsidRPr="001B29EA">
              <w:t xml:space="preserve">zvērtējot </w:t>
            </w:r>
            <w:r w:rsidRPr="001B29EA">
              <w:t>Rīgas Stradiņa universitātei pieejamos resursus studiju virziena “Iekšējā drošība un civilā aizsardzība” īstenošanai, secināms, ka Rīgas Stradiņa universit</w:t>
            </w:r>
            <w:r w:rsidR="00943D7A" w:rsidRPr="001B29EA">
              <w:t>āte</w:t>
            </w:r>
            <w:r w:rsidRPr="001B29EA">
              <w:t xml:space="preserve"> gatavojas iesaistīt studiju virziena “Iekšējā drošība un civilā aizsardzība” īstenošanā pasniedzējus, tai skaitā Rīgas Stradiņa universitātes akadēmisko personālu, kas šobrīd ir iesaistīti studiju virziena “Tiesību zinātne” īstenošanā. Vienlaikus kā </w:t>
            </w:r>
            <w:proofErr w:type="spellStart"/>
            <w:r w:rsidRPr="001B29EA">
              <w:t>viespasniedzējus</w:t>
            </w:r>
            <w:proofErr w:type="spellEnd"/>
            <w:r w:rsidRPr="001B29EA">
              <w:t xml:space="preserve"> Rīgas Stradiņa universitāte ir piesaistījusi arī Valsts policijas koledžas akadēmisko personālu. Izvērtējot </w:t>
            </w:r>
            <w:r w:rsidR="00EE631D" w:rsidRPr="001B29EA">
              <w:t xml:space="preserve">studiju virziena īstenošanā iesaistāmo pasniedzēju dzīves gājumu, secināms, ka liela daļa iesaistāmo pasniedzēju ir ieguvusi augstāko izglītību Latvijas Policijas akadēmijā un to profesionālā pieredze saistīta ar darbu </w:t>
            </w:r>
            <w:proofErr w:type="spellStart"/>
            <w:r w:rsidR="00EE631D" w:rsidRPr="001B29EA">
              <w:t>tiesībaizsargājošās</w:t>
            </w:r>
            <w:proofErr w:type="spellEnd"/>
            <w:r w:rsidR="00EE631D" w:rsidRPr="001B29EA">
              <w:t xml:space="preserve"> iestādēs, tai skaitā policijā, kā arī zin</w:t>
            </w:r>
            <w:r w:rsidR="00943D7A" w:rsidRPr="001B29EA">
              <w:t>ātniskā</w:t>
            </w:r>
            <w:r w:rsidR="00EE631D" w:rsidRPr="001B29EA">
              <w:t xml:space="preserve"> pētniecība ir saistīta ar krimināltiesiskiem un ar policiju saistītiem jautājumiem. Līdz ar to secināms, ka studiju virziena īstenošanā </w:t>
            </w:r>
            <w:r w:rsidR="00EE631D" w:rsidRPr="001B29EA">
              <w:lastRenderedPageBreak/>
              <w:t>iesaistāmo pasniedzēju kvalifikācija atbilst studiju virziena “Iekšējā drošība un civilā aizsardzība” īstenošanas vajadzībām, ja tiks licencēt</w:t>
            </w:r>
            <w:r w:rsidR="00943D7A" w:rsidRPr="001B29EA">
              <w:t>a</w:t>
            </w:r>
            <w:r w:rsidR="00EE631D" w:rsidRPr="001B29EA">
              <w:t xml:space="preserve"> studiju programma, kas sagatavos Valsts policijas vecākos virsniekus. Rīgas Stradiņa universitāte jauno studiju virzienu plāno īstenot Rīgas Stradiņa universitātes Juridiskajā fakultātē, kurai ir pieejamas telpas un laboratorijas studiju virziena “Iekšējā drošība un civilā aizsardzība” īstenošanai. Rīgas Stradiņa universitātes bibliotēkas krājumi saistībā ar tiesību zinātnes jautājumiem ir ļoti plaši. Rīgas Stradiņa universitāte plāno studiju virziena “Iekšējā drošība un civilā aizsardzība” īstenošanā un attīstībā gada laikā pēc tā atvēršanas papildus jau esošajai resursu bāzei ieguldīt 250 000 </w:t>
            </w:r>
            <w:proofErr w:type="spellStart"/>
            <w:r w:rsidR="00EE631D" w:rsidRPr="001B29EA">
              <w:t>euro</w:t>
            </w:r>
            <w:proofErr w:type="spellEnd"/>
            <w:r w:rsidR="00EE631D" w:rsidRPr="001B29EA">
              <w:t>.</w:t>
            </w:r>
          </w:p>
          <w:p w:rsidR="00CE34DA" w:rsidRPr="001B29EA" w:rsidRDefault="00512040" w:rsidP="001F7343">
            <w:pPr>
              <w:jc w:val="both"/>
            </w:pPr>
            <w:r w:rsidRPr="001B29EA">
              <w:t xml:space="preserve">Augstākās izglītības padome, </w:t>
            </w:r>
            <w:proofErr w:type="spellStart"/>
            <w:r w:rsidRPr="001B29EA">
              <w:t>Pārresoru</w:t>
            </w:r>
            <w:proofErr w:type="spellEnd"/>
            <w:r w:rsidR="007811A6" w:rsidRPr="001B29EA">
              <w:t xml:space="preserve"> koordinācijas centrs,</w:t>
            </w:r>
            <w:r w:rsidRPr="001B29EA">
              <w:t xml:space="preserve"> Latvijas Darba devēju ko</w:t>
            </w:r>
            <w:r w:rsidR="00CE34DA" w:rsidRPr="001B29EA">
              <w:t>nfederācija</w:t>
            </w:r>
            <w:r w:rsidR="00C116E6">
              <w:t xml:space="preserve"> un M</w:t>
            </w:r>
            <w:r w:rsidR="007811A6" w:rsidRPr="001B29EA">
              <w:t>inistrija to</w:t>
            </w:r>
            <w:r w:rsidR="00CE34DA" w:rsidRPr="001B29EA">
              <w:t xml:space="preserve"> sniegtajos viedokļos norāda, ka</w:t>
            </w:r>
            <w:r w:rsidRPr="001B29EA">
              <w:t xml:space="preserve"> studiju virziens</w:t>
            </w:r>
            <w:r w:rsidR="00CE34DA" w:rsidRPr="001B29EA">
              <w:t xml:space="preserve"> “Iekšējā drošība</w:t>
            </w:r>
            <w:r w:rsidR="007811A6" w:rsidRPr="001B29EA">
              <w:t xml:space="preserve"> un civilā aizsardzība</w:t>
            </w:r>
            <w:r w:rsidR="00CE34DA" w:rsidRPr="001B29EA">
              <w:t>”</w:t>
            </w:r>
            <w:r w:rsidRPr="001B29EA">
              <w:t xml:space="preserve"> atbilst valsts attīstības prioritātēm</w:t>
            </w:r>
            <w:r w:rsidR="00CE34DA" w:rsidRPr="001B29EA">
              <w:t>.</w:t>
            </w:r>
          </w:p>
          <w:p w:rsidR="007811A6" w:rsidRPr="001B29EA" w:rsidRDefault="00CE34DA" w:rsidP="001F7343">
            <w:pPr>
              <w:jc w:val="both"/>
              <w:rPr>
                <w:rStyle w:val="Strong"/>
                <w:rFonts w:eastAsia="Calibri"/>
                <w:b w:val="0"/>
                <w:color w:val="000000"/>
              </w:rPr>
            </w:pPr>
            <w:r w:rsidRPr="001B29EA">
              <w:rPr>
                <w:rStyle w:val="Strong"/>
                <w:rFonts w:eastAsia="Calibri"/>
                <w:b w:val="0"/>
                <w:color w:val="000000"/>
              </w:rPr>
              <w:t xml:space="preserve">Ekonomikas ministrija sniedz viedokli, ka neiebilst pret jauna studiju virziena atvēršanu, norādot, ka ir nepieciešams izvērtēt studiju virziena nepieciešamību, ņemot vērā par iekšējo drošību un civilo aizsardzību atbildīgo institūciju viedokli. Vienlaikus </w:t>
            </w:r>
            <w:proofErr w:type="spellStart"/>
            <w:r w:rsidRPr="001B29EA">
              <w:rPr>
                <w:rStyle w:val="Strong"/>
                <w:rFonts w:eastAsia="Calibri"/>
                <w:b w:val="0"/>
                <w:color w:val="000000"/>
              </w:rPr>
              <w:t>Iekšlietu</w:t>
            </w:r>
            <w:proofErr w:type="spellEnd"/>
            <w:r w:rsidRPr="001B29EA">
              <w:rPr>
                <w:rStyle w:val="Strong"/>
                <w:rFonts w:eastAsia="Calibri"/>
                <w:b w:val="0"/>
                <w:color w:val="000000"/>
              </w:rPr>
              <w:t xml:space="preserve"> ministrija, kuras kompetencei atbilst atveramais studiju virziens, norāda, ka studiju virziena atvēršana ar plānotā</w:t>
            </w:r>
            <w:r w:rsidR="007811A6" w:rsidRPr="001B29EA">
              <w:rPr>
                <w:rStyle w:val="Strong"/>
                <w:rFonts w:eastAsia="Calibri"/>
                <w:b w:val="0"/>
                <w:color w:val="000000"/>
              </w:rPr>
              <w:t>s studiju programmas licencēšanu</w:t>
            </w:r>
            <w:r w:rsidRPr="001B29EA">
              <w:rPr>
                <w:rStyle w:val="Strong"/>
                <w:rFonts w:eastAsia="Calibri"/>
                <w:b w:val="0"/>
                <w:color w:val="000000"/>
              </w:rPr>
              <w:t xml:space="preserve"> atbilst </w:t>
            </w:r>
            <w:proofErr w:type="spellStart"/>
            <w:r w:rsidRPr="001B29EA">
              <w:rPr>
                <w:rStyle w:val="Strong"/>
                <w:rFonts w:eastAsia="Calibri"/>
                <w:b w:val="0"/>
                <w:color w:val="000000"/>
              </w:rPr>
              <w:t>iekšlietu</w:t>
            </w:r>
            <w:proofErr w:type="spellEnd"/>
            <w:r w:rsidRPr="001B29EA">
              <w:rPr>
                <w:rStyle w:val="Strong"/>
                <w:rFonts w:eastAsia="Calibri"/>
                <w:b w:val="0"/>
                <w:color w:val="000000"/>
              </w:rPr>
              <w:t xml:space="preserve"> nozares attīstības plānošanas dokumentiem un pastāvošajām aktualitātēm Valsts policija</w:t>
            </w:r>
            <w:r w:rsidR="007811A6" w:rsidRPr="001B29EA">
              <w:rPr>
                <w:rStyle w:val="Strong"/>
                <w:rFonts w:eastAsia="Calibri"/>
                <w:b w:val="0"/>
                <w:color w:val="000000"/>
              </w:rPr>
              <w:t>s vecāko virsnieku sagatavošanā.</w:t>
            </w:r>
          </w:p>
          <w:p w:rsidR="00512040" w:rsidRPr="001B29EA" w:rsidRDefault="007811A6" w:rsidP="001F7343">
            <w:pPr>
              <w:jc w:val="both"/>
              <w:rPr>
                <w:rFonts w:eastAsia="Calibri"/>
                <w:bCs/>
                <w:color w:val="000000"/>
              </w:rPr>
            </w:pPr>
            <w:r w:rsidRPr="001B29EA">
              <w:rPr>
                <w:rStyle w:val="Strong"/>
                <w:rFonts w:eastAsia="Calibri"/>
                <w:b w:val="0"/>
                <w:color w:val="000000"/>
              </w:rPr>
              <w:t>Profesionālo bakalaura s</w:t>
            </w:r>
            <w:r w:rsidR="009C1FE5" w:rsidRPr="001B29EA">
              <w:t xml:space="preserve">tudiju programmu </w:t>
            </w:r>
            <w:r w:rsidRPr="001B29EA">
              <w:t>“Iekšējā drošība” Rīgas Stradiņa universitāte plāno īstenot kopīgi ar Daugavpils Universitāti. Studiju programmu paredzēts īstenot latviešu un angļu valodā</w:t>
            </w:r>
            <w:r w:rsidR="00512040" w:rsidRPr="001B29EA">
              <w:t xml:space="preserve">. Piedāvājot studijas angļu valodā, piesaistot ārvalstu studentus un mācībspēkus, tiks veicināta augstākās izglītības internacionalizācija, līdz ar to tiks palielināts ārvalstu studentu skaits Latvijā, kas ir viens no mērķiem Latvijas ilgtspējīgas attīstības stratēģijā līdz 2030.gadam un </w:t>
            </w:r>
            <w:r w:rsidRPr="001B29EA">
              <w:t>atbilst arī Latvijas Nacionālajā</w:t>
            </w:r>
            <w:r w:rsidR="00512040" w:rsidRPr="001B29EA">
              <w:t xml:space="preserve"> attīstības plānā 2014.-2020.gadam noteiktajam. </w:t>
            </w:r>
            <w:r w:rsidR="00FB4A2F" w:rsidRPr="001B29EA">
              <w:t xml:space="preserve"> </w:t>
            </w:r>
          </w:p>
          <w:p w:rsidR="00E51B51" w:rsidRPr="001B29EA" w:rsidRDefault="00E51B51" w:rsidP="007811A6">
            <w:pPr>
              <w:jc w:val="both"/>
            </w:pPr>
            <w:r w:rsidRPr="001B29EA">
              <w:t>Ņemot vērā</w:t>
            </w:r>
            <w:r w:rsidR="001F7343" w:rsidRPr="001B29EA">
              <w:t xml:space="preserve"> minēto, </w:t>
            </w:r>
            <w:r w:rsidR="007811A6" w:rsidRPr="001B29EA">
              <w:t>secināms</w:t>
            </w:r>
            <w:r w:rsidRPr="001B29EA">
              <w:t xml:space="preserve">, ka </w:t>
            </w:r>
            <w:r w:rsidR="00184E04" w:rsidRPr="001B29EA">
              <w:t xml:space="preserve">studiju virziens </w:t>
            </w:r>
            <w:r w:rsidR="001F7343" w:rsidRPr="001B29EA">
              <w:t>“Iekšējā drošība un civilā aizsardzība”</w:t>
            </w:r>
            <w:r w:rsidR="00184E04" w:rsidRPr="001B29EA">
              <w:t xml:space="preserve"> atbilst valsts attīstības prioritāt</w:t>
            </w:r>
            <w:r w:rsidR="001F7343" w:rsidRPr="001B29EA">
              <w:t>ēm un Rīgas Stradiņa universitātei ir pieejami resursi studiju virziena “Iekšējā drošība un civilā aizsardzība” īstenošanai.</w:t>
            </w:r>
          </w:p>
        </w:tc>
      </w:tr>
      <w:tr w:rsidR="00512040" w:rsidRPr="001B29EA" w:rsidTr="001F7343">
        <w:trPr>
          <w:trHeight w:val="476"/>
          <w:tblCellSpacing w:w="0" w:type="dxa"/>
        </w:trPr>
        <w:tc>
          <w:tcPr>
            <w:tcW w:w="527" w:type="dxa"/>
          </w:tcPr>
          <w:p w:rsidR="00512040" w:rsidRPr="001B29EA" w:rsidRDefault="00512040" w:rsidP="00470650">
            <w:pPr>
              <w:spacing w:before="75" w:after="75"/>
            </w:pPr>
            <w:r w:rsidRPr="001B29EA">
              <w:lastRenderedPageBreak/>
              <w:t> 3.</w:t>
            </w:r>
          </w:p>
        </w:tc>
        <w:tc>
          <w:tcPr>
            <w:tcW w:w="2323" w:type="dxa"/>
          </w:tcPr>
          <w:p w:rsidR="00512040" w:rsidRPr="001B29EA" w:rsidRDefault="00512040" w:rsidP="00EB6DF1">
            <w:pPr>
              <w:spacing w:before="75" w:after="75"/>
            </w:pPr>
            <w:r w:rsidRPr="001B29EA">
              <w:t>Projekta izstrādē iesaistītās institūcijas</w:t>
            </w:r>
          </w:p>
        </w:tc>
        <w:tc>
          <w:tcPr>
            <w:tcW w:w="6251" w:type="dxa"/>
          </w:tcPr>
          <w:p w:rsidR="00512040" w:rsidRPr="001B29EA" w:rsidRDefault="001F7343" w:rsidP="00EB6DF1">
            <w:pPr>
              <w:spacing w:before="75" w:after="75"/>
            </w:pPr>
            <w:r w:rsidRPr="001B29EA">
              <w:t>M</w:t>
            </w:r>
            <w:r w:rsidR="00512040" w:rsidRPr="001B29EA">
              <w:t>inistrija.</w:t>
            </w:r>
          </w:p>
        </w:tc>
      </w:tr>
      <w:tr w:rsidR="00512040" w:rsidRPr="001B29EA" w:rsidTr="001F7343">
        <w:trPr>
          <w:tblCellSpacing w:w="0" w:type="dxa"/>
        </w:trPr>
        <w:tc>
          <w:tcPr>
            <w:tcW w:w="527" w:type="dxa"/>
          </w:tcPr>
          <w:p w:rsidR="00512040" w:rsidRPr="001B29EA" w:rsidRDefault="00512040" w:rsidP="00470650">
            <w:pPr>
              <w:spacing w:before="75" w:after="75"/>
              <w:jc w:val="both"/>
            </w:pPr>
            <w:r w:rsidRPr="001B29EA">
              <w:t> 4.</w:t>
            </w:r>
          </w:p>
        </w:tc>
        <w:tc>
          <w:tcPr>
            <w:tcW w:w="2323" w:type="dxa"/>
          </w:tcPr>
          <w:p w:rsidR="00512040" w:rsidRPr="001B29EA" w:rsidRDefault="00512040" w:rsidP="00EB6DF1">
            <w:pPr>
              <w:spacing w:before="75" w:after="75"/>
              <w:jc w:val="both"/>
            </w:pPr>
            <w:r w:rsidRPr="001B29EA">
              <w:t> Cita informācija</w:t>
            </w:r>
          </w:p>
        </w:tc>
        <w:tc>
          <w:tcPr>
            <w:tcW w:w="6251" w:type="dxa"/>
          </w:tcPr>
          <w:p w:rsidR="00512040" w:rsidRPr="001B29EA" w:rsidRDefault="008349E5" w:rsidP="00482C33">
            <w:pPr>
              <w:spacing w:before="75" w:after="75"/>
              <w:jc w:val="both"/>
            </w:pPr>
            <w:r w:rsidRPr="001B29EA">
              <w:t xml:space="preserve"> Nav.</w:t>
            </w:r>
          </w:p>
        </w:tc>
      </w:tr>
    </w:tbl>
    <w:p w:rsidR="00512040" w:rsidRPr="001B29EA" w:rsidRDefault="00512040" w:rsidP="00F957DA">
      <w:pPr>
        <w:tabs>
          <w:tab w:val="right" w:pos="8820"/>
        </w:tabs>
      </w:pPr>
      <w:r w:rsidRPr="001B29EA">
        <w:t> </w:t>
      </w:r>
    </w:p>
    <w:p w:rsidR="00512040" w:rsidRPr="001B29EA" w:rsidRDefault="00512040" w:rsidP="00F957DA">
      <w:pPr>
        <w:tabs>
          <w:tab w:val="right" w:pos="8820"/>
        </w:tabs>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0"/>
        <w:gridCol w:w="2330"/>
        <w:gridCol w:w="6251"/>
      </w:tblGrid>
      <w:tr w:rsidR="00512040" w:rsidRPr="001B29EA" w:rsidTr="001F7343">
        <w:trPr>
          <w:tblCellSpacing w:w="0" w:type="dxa"/>
        </w:trPr>
        <w:tc>
          <w:tcPr>
            <w:tcW w:w="9101" w:type="dxa"/>
            <w:gridSpan w:val="3"/>
            <w:vAlign w:val="center"/>
          </w:tcPr>
          <w:p w:rsidR="00512040" w:rsidRPr="001B29EA" w:rsidRDefault="00512040" w:rsidP="00484032">
            <w:pPr>
              <w:spacing w:before="150" w:after="150"/>
              <w:jc w:val="center"/>
              <w:rPr>
                <w:b/>
                <w:bCs/>
              </w:rPr>
            </w:pPr>
            <w:r w:rsidRPr="001B29EA">
              <w:rPr>
                <w:b/>
                <w:bCs/>
              </w:rPr>
              <w:t>II. Tiesību akta projekta ietekme uz sabiedrību, tautsaimniecības attīstību un administratīvo slogu</w:t>
            </w:r>
          </w:p>
        </w:tc>
      </w:tr>
      <w:tr w:rsidR="00512040" w:rsidRPr="001B29EA" w:rsidTr="001F7343">
        <w:trPr>
          <w:trHeight w:val="467"/>
          <w:tblCellSpacing w:w="0" w:type="dxa"/>
        </w:trPr>
        <w:tc>
          <w:tcPr>
            <w:tcW w:w="520" w:type="dxa"/>
          </w:tcPr>
          <w:p w:rsidR="00512040" w:rsidRPr="001B29EA" w:rsidRDefault="00512040" w:rsidP="00484032">
            <w:pPr>
              <w:spacing w:before="75" w:after="75"/>
              <w:jc w:val="both"/>
            </w:pPr>
            <w:r w:rsidRPr="001B29EA">
              <w:t> 1.</w:t>
            </w:r>
          </w:p>
        </w:tc>
        <w:tc>
          <w:tcPr>
            <w:tcW w:w="2330" w:type="dxa"/>
          </w:tcPr>
          <w:p w:rsidR="00512040" w:rsidRPr="001B29EA" w:rsidRDefault="00512040" w:rsidP="00B652F8">
            <w:pPr>
              <w:spacing w:before="75" w:after="75"/>
              <w:jc w:val="both"/>
            </w:pPr>
            <w:r w:rsidRPr="001B29EA">
              <w:t xml:space="preserve">Sabiedrības </w:t>
            </w:r>
            <w:proofErr w:type="spellStart"/>
            <w:r w:rsidRPr="001B29EA">
              <w:t>mērķgrupas</w:t>
            </w:r>
            <w:proofErr w:type="spellEnd"/>
            <w:r w:rsidRPr="001B29EA">
              <w:t xml:space="preserve">, kuras tiesiskais regulējums </w:t>
            </w:r>
            <w:r w:rsidRPr="001B29EA">
              <w:lastRenderedPageBreak/>
              <w:t>ietekmē vai varētu ietekmēt</w:t>
            </w:r>
          </w:p>
        </w:tc>
        <w:tc>
          <w:tcPr>
            <w:tcW w:w="6251" w:type="dxa"/>
          </w:tcPr>
          <w:p w:rsidR="00512040" w:rsidRPr="001B29EA" w:rsidRDefault="001F7343" w:rsidP="001F7343">
            <w:pPr>
              <w:jc w:val="both"/>
            </w:pPr>
            <w:r w:rsidRPr="001B29EA">
              <w:lastRenderedPageBreak/>
              <w:t>Projekts attiecas uz Rīgas Stradiņa universitāti</w:t>
            </w:r>
            <w:r w:rsidR="00512040" w:rsidRPr="001B29EA">
              <w:t>, kā arī uz potenciāl</w:t>
            </w:r>
            <w:r w:rsidRPr="001B29EA">
              <w:t>aj</w:t>
            </w:r>
            <w:r w:rsidR="00512040" w:rsidRPr="001B29EA">
              <w:t xml:space="preserve">iem </w:t>
            </w:r>
            <w:r w:rsidRPr="001B29EA">
              <w:t xml:space="preserve">Rīgas Stradiņa universitātes studējošajiem, kad Rīgas Stradiņa universitāte būs licencējusi studiju virzienam </w:t>
            </w:r>
            <w:r w:rsidRPr="001B29EA">
              <w:lastRenderedPageBreak/>
              <w:t>“Iekšējā drošība un civilā aizsardzība” atbilsto</w:t>
            </w:r>
            <w:r w:rsidR="008349E5" w:rsidRPr="001B29EA">
              <w:t>šu studiju programmu</w:t>
            </w:r>
            <w:r w:rsidR="00512040" w:rsidRPr="001B29EA">
              <w:t>.</w:t>
            </w:r>
          </w:p>
        </w:tc>
      </w:tr>
      <w:tr w:rsidR="00512040" w:rsidRPr="001B29EA" w:rsidTr="001F7343">
        <w:trPr>
          <w:trHeight w:val="517"/>
          <w:tblCellSpacing w:w="0" w:type="dxa"/>
        </w:trPr>
        <w:tc>
          <w:tcPr>
            <w:tcW w:w="520" w:type="dxa"/>
          </w:tcPr>
          <w:p w:rsidR="00512040" w:rsidRPr="001B29EA" w:rsidRDefault="00512040" w:rsidP="00B652F8">
            <w:pPr>
              <w:spacing w:before="75" w:after="75"/>
              <w:jc w:val="both"/>
            </w:pPr>
            <w:r w:rsidRPr="001B29EA">
              <w:lastRenderedPageBreak/>
              <w:t> 2.</w:t>
            </w:r>
          </w:p>
        </w:tc>
        <w:tc>
          <w:tcPr>
            <w:tcW w:w="2330" w:type="dxa"/>
          </w:tcPr>
          <w:p w:rsidR="00512040" w:rsidRPr="001B29EA" w:rsidRDefault="00512040" w:rsidP="00B652F8">
            <w:pPr>
              <w:spacing w:before="75" w:after="75"/>
              <w:jc w:val="both"/>
            </w:pPr>
            <w:r w:rsidRPr="001B29EA">
              <w:t>Tiesiskā regulējuma ietekme uz tautsaimniecību un administratīvo slogu</w:t>
            </w:r>
          </w:p>
        </w:tc>
        <w:tc>
          <w:tcPr>
            <w:tcW w:w="6251" w:type="dxa"/>
          </w:tcPr>
          <w:p w:rsidR="00512040" w:rsidRPr="001B29EA" w:rsidRDefault="00512040" w:rsidP="008349E5">
            <w:pPr>
              <w:ind w:right="-1"/>
              <w:jc w:val="both"/>
            </w:pPr>
            <w:r w:rsidRPr="001B29EA">
              <w:t xml:space="preserve">Atverot studiju virzienu, </w:t>
            </w:r>
            <w:r w:rsidR="008349E5" w:rsidRPr="001B29EA">
              <w:t>Rīgas Stradiņa universitātei būs tiesības iesniegt Akadēmiskās informācijas centram iesniegumu par jaunas studiju programmas licencēšanu studiju virzienā “Iekšējā drošība un civilā aizsardzība”.</w:t>
            </w:r>
          </w:p>
        </w:tc>
      </w:tr>
      <w:tr w:rsidR="00512040" w:rsidRPr="001B29EA" w:rsidTr="001F7343">
        <w:trPr>
          <w:trHeight w:val="357"/>
          <w:tblCellSpacing w:w="0" w:type="dxa"/>
        </w:trPr>
        <w:tc>
          <w:tcPr>
            <w:tcW w:w="520" w:type="dxa"/>
          </w:tcPr>
          <w:p w:rsidR="00512040" w:rsidRPr="001B29EA" w:rsidRDefault="00512040" w:rsidP="00B652F8">
            <w:pPr>
              <w:spacing w:before="75" w:after="75"/>
              <w:jc w:val="both"/>
            </w:pPr>
            <w:r w:rsidRPr="001B29EA">
              <w:t> 3.</w:t>
            </w:r>
          </w:p>
        </w:tc>
        <w:tc>
          <w:tcPr>
            <w:tcW w:w="2330" w:type="dxa"/>
          </w:tcPr>
          <w:p w:rsidR="00512040" w:rsidRPr="001B29EA" w:rsidRDefault="00512040" w:rsidP="00484032">
            <w:pPr>
              <w:spacing w:before="75" w:after="75"/>
              <w:jc w:val="both"/>
            </w:pPr>
            <w:r w:rsidRPr="001B29EA">
              <w:t>Administratīvo izmaksu monetārs novērtējums</w:t>
            </w:r>
          </w:p>
        </w:tc>
        <w:tc>
          <w:tcPr>
            <w:tcW w:w="6251" w:type="dxa"/>
          </w:tcPr>
          <w:p w:rsidR="00512040" w:rsidRPr="001B29EA" w:rsidRDefault="00512040" w:rsidP="00651773">
            <w:pPr>
              <w:spacing w:before="75" w:after="75"/>
              <w:jc w:val="both"/>
            </w:pPr>
            <w:r w:rsidRPr="001B29EA">
              <w:t xml:space="preserve"> Projekts šo jomu neskar.</w:t>
            </w:r>
          </w:p>
        </w:tc>
      </w:tr>
      <w:tr w:rsidR="00512040" w:rsidRPr="001B29EA" w:rsidTr="001F7343">
        <w:trPr>
          <w:tblCellSpacing w:w="0" w:type="dxa"/>
        </w:trPr>
        <w:tc>
          <w:tcPr>
            <w:tcW w:w="520" w:type="dxa"/>
          </w:tcPr>
          <w:p w:rsidR="00512040" w:rsidRPr="001B29EA" w:rsidRDefault="00512040" w:rsidP="00B652F8">
            <w:pPr>
              <w:spacing w:before="75" w:after="75"/>
              <w:jc w:val="both"/>
            </w:pPr>
            <w:r w:rsidRPr="001B29EA">
              <w:t> 4.</w:t>
            </w:r>
          </w:p>
        </w:tc>
        <w:tc>
          <w:tcPr>
            <w:tcW w:w="2330" w:type="dxa"/>
          </w:tcPr>
          <w:p w:rsidR="00512040" w:rsidRPr="001B29EA" w:rsidRDefault="00512040" w:rsidP="00484032">
            <w:pPr>
              <w:spacing w:before="75" w:after="75"/>
              <w:jc w:val="both"/>
            </w:pPr>
            <w:r w:rsidRPr="001B29EA">
              <w:t> Cita informācija</w:t>
            </w:r>
          </w:p>
        </w:tc>
        <w:tc>
          <w:tcPr>
            <w:tcW w:w="6251" w:type="dxa"/>
          </w:tcPr>
          <w:p w:rsidR="00512040" w:rsidRPr="001B29EA" w:rsidRDefault="00512040" w:rsidP="00BD177B">
            <w:pPr>
              <w:jc w:val="both"/>
            </w:pPr>
            <w:r w:rsidRPr="001B29EA">
              <w:t>Nav</w:t>
            </w:r>
            <w:r w:rsidR="008349E5" w:rsidRPr="001B29EA">
              <w:t>.</w:t>
            </w:r>
          </w:p>
        </w:tc>
      </w:tr>
    </w:tbl>
    <w:p w:rsidR="00512040" w:rsidRPr="001B29EA" w:rsidRDefault="00512040" w:rsidP="0041034C">
      <w:pPr>
        <w:spacing w:before="75" w:after="75"/>
        <w:ind w:firstLine="375"/>
        <w:jc w:val="both"/>
        <w:outlineLvl w:val="0"/>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4"/>
        <w:gridCol w:w="3197"/>
        <w:gridCol w:w="5400"/>
      </w:tblGrid>
      <w:tr w:rsidR="00512040" w:rsidRPr="001B29EA" w:rsidTr="00480C7B">
        <w:trPr>
          <w:tblCellSpacing w:w="0" w:type="dxa"/>
        </w:trPr>
        <w:tc>
          <w:tcPr>
            <w:tcW w:w="9101" w:type="dxa"/>
            <w:gridSpan w:val="3"/>
            <w:tcBorders>
              <w:top w:val="single" w:sz="4" w:space="0" w:color="auto"/>
              <w:left w:val="single" w:sz="4" w:space="0" w:color="auto"/>
              <w:bottom w:val="single" w:sz="4" w:space="0" w:color="auto"/>
              <w:right w:val="single" w:sz="4" w:space="0" w:color="auto"/>
            </w:tcBorders>
          </w:tcPr>
          <w:p w:rsidR="00512040" w:rsidRPr="001B29EA" w:rsidRDefault="00512040" w:rsidP="00F81111">
            <w:pPr>
              <w:jc w:val="center"/>
              <w:rPr>
                <w:b/>
              </w:rPr>
            </w:pPr>
            <w:r w:rsidRPr="001B29EA">
              <w:rPr>
                <w:b/>
                <w:bCs/>
              </w:rPr>
              <w:t xml:space="preserve"> VII. Tiesību </w:t>
            </w:r>
            <w:smartTag w:uri="schemas-tilde-lv/tildestengine" w:element="veidnes">
              <w:smartTagPr>
                <w:attr w:name="text" w:val="akta"/>
                <w:attr w:name="id" w:val="-1"/>
                <w:attr w:name="baseform" w:val="akt|s"/>
              </w:smartTagPr>
              <w:r w:rsidRPr="001B29EA">
                <w:rPr>
                  <w:b/>
                  <w:bCs/>
                </w:rPr>
                <w:t>akta</w:t>
              </w:r>
            </w:smartTag>
            <w:r w:rsidRPr="001B29EA">
              <w:rPr>
                <w:b/>
                <w:bCs/>
              </w:rPr>
              <w:t xml:space="preserve"> projekta izpildes nodrošināšana un tās ietekme uz institūcijām</w:t>
            </w:r>
          </w:p>
        </w:tc>
      </w:tr>
      <w:tr w:rsidR="00512040" w:rsidRPr="001B29EA" w:rsidTr="00480C7B">
        <w:trPr>
          <w:trHeight w:val="427"/>
          <w:tblCellSpacing w:w="0" w:type="dxa"/>
        </w:trPr>
        <w:tc>
          <w:tcPr>
            <w:tcW w:w="504" w:type="dxa"/>
            <w:tcBorders>
              <w:top w:val="single" w:sz="4" w:space="0" w:color="auto"/>
              <w:left w:val="single" w:sz="4" w:space="0" w:color="auto"/>
              <w:bottom w:val="single" w:sz="4" w:space="0" w:color="auto"/>
              <w:right w:val="single" w:sz="4" w:space="0" w:color="auto"/>
            </w:tcBorders>
          </w:tcPr>
          <w:p w:rsidR="00512040" w:rsidRPr="001B29EA" w:rsidRDefault="00512040" w:rsidP="00F81111">
            <w:pPr>
              <w:jc w:val="both"/>
            </w:pPr>
            <w:r w:rsidRPr="001B29EA">
              <w:t> 1.</w:t>
            </w:r>
          </w:p>
        </w:tc>
        <w:tc>
          <w:tcPr>
            <w:tcW w:w="3197" w:type="dxa"/>
            <w:tcBorders>
              <w:top w:val="single" w:sz="4" w:space="0" w:color="auto"/>
              <w:left w:val="single" w:sz="4" w:space="0" w:color="auto"/>
              <w:bottom w:val="single" w:sz="4" w:space="0" w:color="auto"/>
              <w:right w:val="single" w:sz="4" w:space="0" w:color="auto"/>
            </w:tcBorders>
          </w:tcPr>
          <w:p w:rsidR="00512040" w:rsidRPr="001B29EA" w:rsidRDefault="00512040" w:rsidP="00F81111">
            <w:pPr>
              <w:jc w:val="both"/>
            </w:pPr>
            <w:r w:rsidRPr="001B29EA">
              <w:t>Projekta izpildē iesaistītās institūcijas</w:t>
            </w:r>
          </w:p>
        </w:tc>
        <w:tc>
          <w:tcPr>
            <w:tcW w:w="5400" w:type="dxa"/>
            <w:tcBorders>
              <w:top w:val="single" w:sz="4" w:space="0" w:color="auto"/>
              <w:left w:val="single" w:sz="4" w:space="0" w:color="auto"/>
              <w:bottom w:val="single" w:sz="4" w:space="0" w:color="auto"/>
              <w:right w:val="single" w:sz="4" w:space="0" w:color="auto"/>
            </w:tcBorders>
          </w:tcPr>
          <w:p w:rsidR="00512040" w:rsidRPr="001B29EA" w:rsidRDefault="001F7343" w:rsidP="001F7343">
            <w:pPr>
              <w:jc w:val="both"/>
              <w:rPr>
                <w:highlight w:val="yellow"/>
              </w:rPr>
            </w:pPr>
            <w:r w:rsidRPr="001B29EA">
              <w:t>P</w:t>
            </w:r>
            <w:r w:rsidR="00512040" w:rsidRPr="001B29EA">
              <w:t>rojekta izpildē būs iesaistīta</w:t>
            </w:r>
            <w:r w:rsidRPr="001B29EA">
              <w:t xml:space="preserve"> Rīgas Stradiņa universitāte.</w:t>
            </w:r>
          </w:p>
        </w:tc>
      </w:tr>
      <w:tr w:rsidR="00512040" w:rsidRPr="001B29EA" w:rsidTr="00480C7B">
        <w:trPr>
          <w:trHeight w:val="463"/>
          <w:tblCellSpacing w:w="0" w:type="dxa"/>
        </w:trPr>
        <w:tc>
          <w:tcPr>
            <w:tcW w:w="504" w:type="dxa"/>
            <w:tcBorders>
              <w:top w:val="single" w:sz="4" w:space="0" w:color="auto"/>
              <w:left w:val="single" w:sz="4" w:space="0" w:color="auto"/>
              <w:bottom w:val="single" w:sz="4" w:space="0" w:color="auto"/>
              <w:right w:val="single" w:sz="4" w:space="0" w:color="auto"/>
            </w:tcBorders>
          </w:tcPr>
          <w:p w:rsidR="00512040" w:rsidRPr="001B29EA" w:rsidRDefault="00512040" w:rsidP="00F81111">
            <w:pPr>
              <w:jc w:val="both"/>
            </w:pPr>
            <w:r w:rsidRPr="001B29EA">
              <w:t> 2.</w:t>
            </w:r>
          </w:p>
        </w:tc>
        <w:tc>
          <w:tcPr>
            <w:tcW w:w="3197" w:type="dxa"/>
            <w:tcBorders>
              <w:top w:val="single" w:sz="4" w:space="0" w:color="auto"/>
              <w:left w:val="single" w:sz="4" w:space="0" w:color="auto"/>
              <w:bottom w:val="single" w:sz="4" w:space="0" w:color="auto"/>
              <w:right w:val="single" w:sz="4" w:space="0" w:color="auto"/>
            </w:tcBorders>
          </w:tcPr>
          <w:p w:rsidR="00512040" w:rsidRPr="001B29EA" w:rsidRDefault="00512040" w:rsidP="00F81111">
            <w:pPr>
              <w:jc w:val="both"/>
            </w:pPr>
            <w:r w:rsidRPr="001B29EA">
              <w:t>Projekta izpildes ietekme uz pārvaldes funkcijām un institucionālo struktūru. Jaunu institūciju izveide, esošo institūciju likvidācija vai reorganizācija, to ietekme uz institūcijas cilvēkresursiem</w:t>
            </w:r>
          </w:p>
        </w:tc>
        <w:tc>
          <w:tcPr>
            <w:tcW w:w="5400" w:type="dxa"/>
            <w:tcBorders>
              <w:top w:val="single" w:sz="4" w:space="0" w:color="auto"/>
              <w:left w:val="single" w:sz="4" w:space="0" w:color="auto"/>
              <w:bottom w:val="single" w:sz="4" w:space="0" w:color="auto"/>
              <w:right w:val="single" w:sz="4" w:space="0" w:color="auto"/>
            </w:tcBorders>
          </w:tcPr>
          <w:p w:rsidR="00512040" w:rsidRPr="001B29EA" w:rsidRDefault="001F7343" w:rsidP="00CF06CC">
            <w:pPr>
              <w:jc w:val="both"/>
              <w:rPr>
                <w:highlight w:val="yellow"/>
              </w:rPr>
            </w:pPr>
            <w:r w:rsidRPr="001B29EA">
              <w:t>Projekts šo jomu neskar.</w:t>
            </w:r>
          </w:p>
        </w:tc>
      </w:tr>
      <w:tr w:rsidR="00512040" w:rsidRPr="001B29EA" w:rsidTr="00480C7B">
        <w:trPr>
          <w:trHeight w:val="312"/>
          <w:tblCellSpacing w:w="0" w:type="dxa"/>
        </w:trPr>
        <w:tc>
          <w:tcPr>
            <w:tcW w:w="504" w:type="dxa"/>
            <w:tcBorders>
              <w:top w:val="single" w:sz="4" w:space="0" w:color="auto"/>
              <w:left w:val="single" w:sz="4" w:space="0" w:color="auto"/>
              <w:bottom w:val="single" w:sz="4" w:space="0" w:color="auto"/>
              <w:right w:val="single" w:sz="4" w:space="0" w:color="auto"/>
            </w:tcBorders>
          </w:tcPr>
          <w:p w:rsidR="00512040" w:rsidRPr="001B29EA" w:rsidRDefault="00512040" w:rsidP="00750DCE">
            <w:r w:rsidRPr="001B29EA">
              <w:t> 3.</w:t>
            </w:r>
          </w:p>
        </w:tc>
        <w:tc>
          <w:tcPr>
            <w:tcW w:w="3197" w:type="dxa"/>
            <w:tcBorders>
              <w:top w:val="single" w:sz="4" w:space="0" w:color="auto"/>
              <w:left w:val="single" w:sz="4" w:space="0" w:color="auto"/>
              <w:bottom w:val="single" w:sz="4" w:space="0" w:color="auto"/>
              <w:right w:val="single" w:sz="4" w:space="0" w:color="auto"/>
            </w:tcBorders>
          </w:tcPr>
          <w:p w:rsidR="00512040" w:rsidRPr="001B29EA" w:rsidRDefault="00512040" w:rsidP="00F81111">
            <w:r w:rsidRPr="001B29EA">
              <w:t>Cita informācija</w:t>
            </w:r>
          </w:p>
        </w:tc>
        <w:tc>
          <w:tcPr>
            <w:tcW w:w="5400" w:type="dxa"/>
            <w:tcBorders>
              <w:top w:val="single" w:sz="4" w:space="0" w:color="auto"/>
              <w:left w:val="single" w:sz="4" w:space="0" w:color="auto"/>
              <w:bottom w:val="single" w:sz="4" w:space="0" w:color="auto"/>
              <w:right w:val="single" w:sz="4" w:space="0" w:color="auto"/>
            </w:tcBorders>
          </w:tcPr>
          <w:p w:rsidR="00512040" w:rsidRPr="001B29EA" w:rsidRDefault="00512040" w:rsidP="00F81111">
            <w:r w:rsidRPr="001B29EA">
              <w:t>Nav</w:t>
            </w:r>
            <w:r w:rsidR="008349E5" w:rsidRPr="001B29EA">
              <w:t>.</w:t>
            </w:r>
          </w:p>
        </w:tc>
      </w:tr>
    </w:tbl>
    <w:p w:rsidR="00512040" w:rsidRPr="001B29EA" w:rsidRDefault="00512040" w:rsidP="00F957DA">
      <w:pPr>
        <w:tabs>
          <w:tab w:val="right" w:pos="8820"/>
        </w:tabs>
      </w:pPr>
    </w:p>
    <w:p w:rsidR="00512040" w:rsidRPr="001B29EA" w:rsidRDefault="001F7343" w:rsidP="00F957DA">
      <w:pPr>
        <w:tabs>
          <w:tab w:val="right" w:pos="8820"/>
        </w:tabs>
        <w:rPr>
          <w:i/>
        </w:rPr>
      </w:pPr>
      <w:r w:rsidRPr="001B29EA">
        <w:rPr>
          <w:i/>
        </w:rPr>
        <w:t>Anotācijas III, IV, V un VI sadaļa</w:t>
      </w:r>
      <w:r w:rsidRPr="001B29EA">
        <w:rPr>
          <w:b/>
          <w:i/>
        </w:rPr>
        <w:t xml:space="preserve"> – </w:t>
      </w:r>
      <w:r w:rsidRPr="001B29EA">
        <w:rPr>
          <w:i/>
        </w:rPr>
        <w:t>projekts šīs jomas neskar.</w:t>
      </w:r>
    </w:p>
    <w:p w:rsidR="001F7343" w:rsidRPr="001B29EA" w:rsidRDefault="001F7343" w:rsidP="00F957DA">
      <w:pPr>
        <w:tabs>
          <w:tab w:val="right" w:pos="8820"/>
        </w:tabs>
      </w:pPr>
    </w:p>
    <w:p w:rsidR="001F7343" w:rsidRPr="001B29EA" w:rsidRDefault="001F7343" w:rsidP="00F957DA">
      <w:pPr>
        <w:tabs>
          <w:tab w:val="right" w:pos="8820"/>
        </w:tabs>
      </w:pPr>
    </w:p>
    <w:p w:rsidR="00512040" w:rsidRPr="001B29EA" w:rsidRDefault="001F7343" w:rsidP="00C22A99">
      <w:pPr>
        <w:pStyle w:val="naisf"/>
        <w:spacing w:before="0" w:beforeAutospacing="0" w:after="0" w:afterAutospacing="0"/>
      </w:pPr>
      <w:r w:rsidRPr="001B29EA">
        <w:t>Izglītības un zinātnes ministrs</w:t>
      </w:r>
      <w:r w:rsidRPr="001B29EA">
        <w:tab/>
      </w:r>
      <w:r w:rsidRPr="001B29EA">
        <w:tab/>
      </w:r>
      <w:r w:rsidRPr="001B29EA">
        <w:tab/>
      </w:r>
      <w:r w:rsidRPr="001B29EA">
        <w:tab/>
      </w:r>
      <w:r w:rsidRPr="001B29EA">
        <w:tab/>
      </w:r>
      <w:r w:rsidR="007D14B0">
        <w:tab/>
      </w:r>
      <w:r w:rsidRPr="001B29EA">
        <w:t>Kārlis Šadurskis</w:t>
      </w:r>
    </w:p>
    <w:p w:rsidR="00512040" w:rsidRPr="001B29EA" w:rsidRDefault="00512040" w:rsidP="00C22A99">
      <w:pPr>
        <w:pStyle w:val="naisf"/>
        <w:spacing w:before="0" w:beforeAutospacing="0" w:after="0" w:afterAutospacing="0"/>
      </w:pPr>
    </w:p>
    <w:p w:rsidR="00512040" w:rsidRPr="001B29EA" w:rsidRDefault="00512040" w:rsidP="00C22A99">
      <w:pPr>
        <w:pStyle w:val="naisf"/>
        <w:spacing w:before="0" w:beforeAutospacing="0" w:after="0" w:afterAutospacing="0"/>
      </w:pPr>
    </w:p>
    <w:p w:rsidR="004C3E6F" w:rsidRDefault="004C3E6F" w:rsidP="001F7343">
      <w:pPr>
        <w:jc w:val="both"/>
      </w:pPr>
      <w:r>
        <w:t>Vizē:</w:t>
      </w:r>
    </w:p>
    <w:p w:rsidR="00512040" w:rsidRDefault="007D14B0" w:rsidP="001F7343">
      <w:pPr>
        <w:jc w:val="both"/>
      </w:pPr>
      <w:r>
        <w:t xml:space="preserve">valsts sekretāra vietnieks – </w:t>
      </w:r>
    </w:p>
    <w:p w:rsidR="007D14B0" w:rsidRDefault="007D14B0" w:rsidP="001F7343">
      <w:pPr>
        <w:jc w:val="both"/>
      </w:pPr>
      <w:r>
        <w:t>Sporta departamenta direktors,</w:t>
      </w:r>
    </w:p>
    <w:p w:rsidR="007D14B0" w:rsidRPr="001B29EA" w:rsidRDefault="007D14B0" w:rsidP="001F7343">
      <w:pPr>
        <w:jc w:val="both"/>
      </w:pPr>
      <w:r>
        <w:t>valsts sekretāra pienākumu izpildītājs</w:t>
      </w:r>
      <w:r>
        <w:tab/>
      </w:r>
      <w:r>
        <w:tab/>
      </w:r>
      <w:r>
        <w:tab/>
      </w:r>
      <w:r>
        <w:tab/>
        <w:t>Edgars Severs</w:t>
      </w:r>
    </w:p>
    <w:p w:rsidR="00512040" w:rsidRPr="007849ED" w:rsidRDefault="00512040" w:rsidP="002E5614">
      <w:pPr>
        <w:tabs>
          <w:tab w:val="left" w:pos="1134"/>
          <w:tab w:val="left" w:pos="6946"/>
        </w:tabs>
        <w:ind w:left="720"/>
        <w:jc w:val="both"/>
        <w:rPr>
          <w:color w:val="000000"/>
          <w:sz w:val="28"/>
          <w:szCs w:val="28"/>
        </w:rPr>
      </w:pPr>
    </w:p>
    <w:p w:rsidR="00512040" w:rsidRDefault="00512040" w:rsidP="00C22A99">
      <w:pPr>
        <w:rPr>
          <w:sz w:val="28"/>
          <w:szCs w:val="28"/>
        </w:rPr>
      </w:pPr>
    </w:p>
    <w:p w:rsidR="00512040" w:rsidRDefault="00512040" w:rsidP="00C22A99">
      <w:pPr>
        <w:rPr>
          <w:sz w:val="28"/>
          <w:szCs w:val="28"/>
        </w:rPr>
      </w:pPr>
    </w:p>
    <w:p w:rsidR="00512040" w:rsidRDefault="00512040" w:rsidP="00C22A99">
      <w:pPr>
        <w:rPr>
          <w:sz w:val="28"/>
          <w:szCs w:val="28"/>
        </w:rPr>
      </w:pPr>
    </w:p>
    <w:p w:rsidR="00512040" w:rsidRDefault="00512040" w:rsidP="00C22A99">
      <w:pPr>
        <w:rPr>
          <w:sz w:val="28"/>
          <w:szCs w:val="28"/>
        </w:rPr>
      </w:pPr>
    </w:p>
    <w:p w:rsidR="00472CC5" w:rsidRDefault="00472CC5" w:rsidP="00C22A99">
      <w:pPr>
        <w:rPr>
          <w:sz w:val="28"/>
          <w:szCs w:val="28"/>
        </w:rPr>
      </w:pPr>
    </w:p>
    <w:p w:rsidR="00512040" w:rsidRDefault="00512040" w:rsidP="00C22A99">
      <w:pPr>
        <w:rPr>
          <w:sz w:val="28"/>
          <w:szCs w:val="28"/>
        </w:rPr>
      </w:pPr>
    </w:p>
    <w:p w:rsidR="008052BF" w:rsidRDefault="008014AD" w:rsidP="000E34B4">
      <w:pPr>
        <w:outlineLvl w:val="0"/>
        <w:rPr>
          <w:sz w:val="20"/>
          <w:szCs w:val="20"/>
        </w:rPr>
      </w:pPr>
      <w:r>
        <w:rPr>
          <w:sz w:val="20"/>
          <w:szCs w:val="20"/>
        </w:rPr>
        <w:t>14</w:t>
      </w:r>
      <w:r w:rsidR="00FC31E8">
        <w:rPr>
          <w:sz w:val="20"/>
          <w:szCs w:val="20"/>
        </w:rPr>
        <w:t>.10</w:t>
      </w:r>
      <w:r w:rsidR="001F7343">
        <w:rPr>
          <w:sz w:val="20"/>
          <w:szCs w:val="20"/>
        </w:rPr>
        <w:t>.2016.</w:t>
      </w:r>
    </w:p>
    <w:p w:rsidR="00512040" w:rsidRPr="005F157D" w:rsidRDefault="00CD1070" w:rsidP="000E34B4">
      <w:pPr>
        <w:outlineLvl w:val="0"/>
        <w:rPr>
          <w:sz w:val="20"/>
          <w:szCs w:val="20"/>
        </w:rPr>
      </w:pPr>
      <w:r>
        <w:rPr>
          <w:sz w:val="20"/>
          <w:szCs w:val="20"/>
        </w:rPr>
        <w:t>1</w:t>
      </w:r>
      <w:r w:rsidR="007D14B0">
        <w:rPr>
          <w:sz w:val="20"/>
          <w:szCs w:val="20"/>
        </w:rPr>
        <w:t>164</w:t>
      </w:r>
      <w:bookmarkStart w:id="0" w:name="_GoBack"/>
      <w:bookmarkEnd w:id="0"/>
    </w:p>
    <w:p w:rsidR="00512040" w:rsidRDefault="001F7343" w:rsidP="00F957DA">
      <w:pPr>
        <w:pStyle w:val="StyleRight"/>
        <w:spacing w:after="0"/>
        <w:ind w:firstLine="0"/>
        <w:jc w:val="both"/>
        <w:rPr>
          <w:sz w:val="20"/>
          <w:szCs w:val="20"/>
        </w:rPr>
      </w:pPr>
      <w:proofErr w:type="spellStart"/>
      <w:r>
        <w:rPr>
          <w:sz w:val="20"/>
          <w:szCs w:val="20"/>
        </w:rPr>
        <w:t>L.Upīte</w:t>
      </w:r>
      <w:proofErr w:type="spellEnd"/>
      <w:r>
        <w:rPr>
          <w:sz w:val="20"/>
          <w:szCs w:val="20"/>
        </w:rPr>
        <w:t>, 67047816</w:t>
      </w:r>
    </w:p>
    <w:p w:rsidR="00512040" w:rsidRPr="002C76FA" w:rsidRDefault="001F7343" w:rsidP="00F957DA">
      <w:pPr>
        <w:pStyle w:val="StyleRight"/>
        <w:spacing w:after="0"/>
        <w:ind w:firstLine="0"/>
        <w:jc w:val="both"/>
      </w:pPr>
      <w:r>
        <w:rPr>
          <w:sz w:val="20"/>
          <w:szCs w:val="20"/>
        </w:rPr>
        <w:t>Linda.Upite</w:t>
      </w:r>
      <w:r w:rsidR="00512040" w:rsidRPr="005F157D">
        <w:rPr>
          <w:sz w:val="20"/>
          <w:szCs w:val="20"/>
        </w:rPr>
        <w:t>@izm.gov.lv</w:t>
      </w:r>
    </w:p>
    <w:sectPr w:rsidR="00512040" w:rsidRPr="002C76FA" w:rsidSect="005E4462">
      <w:headerReference w:type="default" r:id="rId7"/>
      <w:footerReference w:type="default" r:id="rId8"/>
      <w:footerReference w:type="first" r:id="rId9"/>
      <w:pgSz w:w="11906" w:h="16838"/>
      <w:pgMar w:top="1418" w:right="851" w:bottom="1134" w:left="1701" w:header="709" w:footer="7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06B" w:rsidRDefault="0057706B" w:rsidP="00F450E7">
      <w:r>
        <w:separator/>
      </w:r>
    </w:p>
  </w:endnote>
  <w:endnote w:type="continuationSeparator" w:id="0">
    <w:p w:rsidR="0057706B" w:rsidRDefault="0057706B" w:rsidP="00F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596" w:rsidRPr="00F47978" w:rsidRDefault="008014AD" w:rsidP="00F47978">
    <w:pPr>
      <w:pStyle w:val="Footer"/>
      <w:rPr>
        <w:sz w:val="20"/>
        <w:szCs w:val="20"/>
      </w:rPr>
    </w:pPr>
    <w:r>
      <w:rPr>
        <w:sz w:val="20"/>
        <w:szCs w:val="20"/>
      </w:rPr>
      <w:t>IZManot_14</w:t>
    </w:r>
    <w:r w:rsidR="00FC31E8">
      <w:rPr>
        <w:sz w:val="20"/>
        <w:szCs w:val="20"/>
      </w:rPr>
      <w:t>10</w:t>
    </w:r>
    <w:r w:rsidR="00F47978" w:rsidRPr="00F47978">
      <w:rPr>
        <w:sz w:val="20"/>
        <w:szCs w:val="20"/>
      </w:rPr>
      <w:t>16_RSU_SV; Ministru kabineta rīkojuma projekta “Par studiju virziena “Iekšējā drošība un civilā aizsardzība” atvēršanu Rīgas Stradiņa universitātē”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596" w:rsidRPr="00F47978" w:rsidRDefault="00FA2596" w:rsidP="00A8506F">
    <w:pPr>
      <w:pStyle w:val="Footer"/>
      <w:jc w:val="both"/>
      <w:rPr>
        <w:sz w:val="20"/>
        <w:szCs w:val="20"/>
      </w:rPr>
    </w:pPr>
    <w:r w:rsidRPr="00F47978">
      <w:rPr>
        <w:sz w:val="20"/>
        <w:szCs w:val="20"/>
      </w:rPr>
      <w:t>IZM</w:t>
    </w:r>
    <w:r w:rsidR="008014AD">
      <w:rPr>
        <w:sz w:val="20"/>
        <w:szCs w:val="20"/>
      </w:rPr>
      <w:t>anot_14</w:t>
    </w:r>
    <w:r w:rsidR="00FC31E8">
      <w:rPr>
        <w:sz w:val="20"/>
        <w:szCs w:val="20"/>
      </w:rPr>
      <w:t>10</w:t>
    </w:r>
    <w:r w:rsidR="00F47978" w:rsidRPr="00F47978">
      <w:rPr>
        <w:sz w:val="20"/>
        <w:szCs w:val="20"/>
      </w:rPr>
      <w:t>16_RSU_SV</w:t>
    </w:r>
    <w:r w:rsidRPr="00F47978">
      <w:rPr>
        <w:sz w:val="20"/>
        <w:szCs w:val="20"/>
      </w:rPr>
      <w:t>; Ministru kabineta rīkojuma projekta “Par studiju virziena “</w:t>
    </w:r>
    <w:r w:rsidR="00F47978" w:rsidRPr="00F47978">
      <w:rPr>
        <w:sz w:val="20"/>
        <w:szCs w:val="20"/>
      </w:rPr>
      <w:t>Iekšējā drošība un civilā aizsardzība</w:t>
    </w:r>
    <w:r w:rsidRPr="00F47978">
      <w:rPr>
        <w:sz w:val="20"/>
        <w:szCs w:val="20"/>
      </w:rPr>
      <w:t xml:space="preserve">” atvēršanu </w:t>
    </w:r>
    <w:r w:rsidR="00F47978" w:rsidRPr="00F47978">
      <w:rPr>
        <w:sz w:val="20"/>
        <w:szCs w:val="20"/>
      </w:rPr>
      <w:t>Rīgas Stradiņa universitātē”</w:t>
    </w:r>
    <w:r w:rsidRPr="00F47978">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06B" w:rsidRDefault="0057706B" w:rsidP="00F450E7">
      <w:r>
        <w:separator/>
      </w:r>
    </w:p>
  </w:footnote>
  <w:footnote w:type="continuationSeparator" w:id="0">
    <w:p w:rsidR="0057706B" w:rsidRDefault="0057706B" w:rsidP="00F4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596" w:rsidRDefault="00FA2596">
    <w:pPr>
      <w:pStyle w:val="Header"/>
      <w:jc w:val="center"/>
    </w:pPr>
    <w:r>
      <w:fldChar w:fldCharType="begin"/>
    </w:r>
    <w:r>
      <w:instrText xml:space="preserve"> PAGE   \* MERGEFORMAT </w:instrText>
    </w:r>
    <w:r>
      <w:fldChar w:fldCharType="separate"/>
    </w:r>
    <w:r w:rsidR="007D14B0">
      <w:rPr>
        <w:noProof/>
      </w:rPr>
      <w:t>4</w:t>
    </w:r>
    <w:r>
      <w:rPr>
        <w:noProof/>
      </w:rPr>
      <w:fldChar w:fldCharType="end"/>
    </w:r>
  </w:p>
  <w:p w:rsidR="00FA2596" w:rsidRDefault="00FA2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312FE"/>
    <w:multiLevelType w:val="hybridMultilevel"/>
    <w:tmpl w:val="26FE525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3D257573"/>
    <w:multiLevelType w:val="hybridMultilevel"/>
    <w:tmpl w:val="65E2EE92"/>
    <w:lvl w:ilvl="0" w:tplc="5186EF14">
      <w:start w:val="1"/>
      <w:numFmt w:val="decimal"/>
      <w:lvlText w:val="%1)"/>
      <w:lvlJc w:val="left"/>
      <w:pPr>
        <w:ind w:left="629" w:hanging="360"/>
      </w:pPr>
      <w:rPr>
        <w:rFonts w:cs="Times New Roman" w:hint="default"/>
      </w:rPr>
    </w:lvl>
    <w:lvl w:ilvl="1" w:tplc="04260019" w:tentative="1">
      <w:start w:val="1"/>
      <w:numFmt w:val="lowerLetter"/>
      <w:lvlText w:val="%2."/>
      <w:lvlJc w:val="left"/>
      <w:pPr>
        <w:ind w:left="1349" w:hanging="360"/>
      </w:pPr>
      <w:rPr>
        <w:rFonts w:cs="Times New Roman"/>
      </w:rPr>
    </w:lvl>
    <w:lvl w:ilvl="2" w:tplc="0426001B" w:tentative="1">
      <w:start w:val="1"/>
      <w:numFmt w:val="lowerRoman"/>
      <w:lvlText w:val="%3."/>
      <w:lvlJc w:val="right"/>
      <w:pPr>
        <w:ind w:left="2069" w:hanging="180"/>
      </w:pPr>
      <w:rPr>
        <w:rFonts w:cs="Times New Roman"/>
      </w:rPr>
    </w:lvl>
    <w:lvl w:ilvl="3" w:tplc="0426000F" w:tentative="1">
      <w:start w:val="1"/>
      <w:numFmt w:val="decimal"/>
      <w:lvlText w:val="%4."/>
      <w:lvlJc w:val="left"/>
      <w:pPr>
        <w:ind w:left="2789" w:hanging="360"/>
      </w:pPr>
      <w:rPr>
        <w:rFonts w:cs="Times New Roman"/>
      </w:rPr>
    </w:lvl>
    <w:lvl w:ilvl="4" w:tplc="04260019" w:tentative="1">
      <w:start w:val="1"/>
      <w:numFmt w:val="lowerLetter"/>
      <w:lvlText w:val="%5."/>
      <w:lvlJc w:val="left"/>
      <w:pPr>
        <w:ind w:left="3509" w:hanging="360"/>
      </w:pPr>
      <w:rPr>
        <w:rFonts w:cs="Times New Roman"/>
      </w:rPr>
    </w:lvl>
    <w:lvl w:ilvl="5" w:tplc="0426001B" w:tentative="1">
      <w:start w:val="1"/>
      <w:numFmt w:val="lowerRoman"/>
      <w:lvlText w:val="%6."/>
      <w:lvlJc w:val="right"/>
      <w:pPr>
        <w:ind w:left="4229" w:hanging="180"/>
      </w:pPr>
      <w:rPr>
        <w:rFonts w:cs="Times New Roman"/>
      </w:rPr>
    </w:lvl>
    <w:lvl w:ilvl="6" w:tplc="0426000F" w:tentative="1">
      <w:start w:val="1"/>
      <w:numFmt w:val="decimal"/>
      <w:lvlText w:val="%7."/>
      <w:lvlJc w:val="left"/>
      <w:pPr>
        <w:ind w:left="4949" w:hanging="360"/>
      </w:pPr>
      <w:rPr>
        <w:rFonts w:cs="Times New Roman"/>
      </w:rPr>
    </w:lvl>
    <w:lvl w:ilvl="7" w:tplc="04260019" w:tentative="1">
      <w:start w:val="1"/>
      <w:numFmt w:val="lowerLetter"/>
      <w:lvlText w:val="%8."/>
      <w:lvlJc w:val="left"/>
      <w:pPr>
        <w:ind w:left="5669" w:hanging="360"/>
      </w:pPr>
      <w:rPr>
        <w:rFonts w:cs="Times New Roman"/>
      </w:rPr>
    </w:lvl>
    <w:lvl w:ilvl="8" w:tplc="0426001B" w:tentative="1">
      <w:start w:val="1"/>
      <w:numFmt w:val="lowerRoman"/>
      <w:lvlText w:val="%9."/>
      <w:lvlJc w:val="right"/>
      <w:pPr>
        <w:ind w:left="6389" w:hanging="180"/>
      </w:pPr>
      <w:rPr>
        <w:rFonts w:cs="Times New Roman"/>
      </w:rPr>
    </w:lvl>
  </w:abstractNum>
  <w:abstractNum w:abstractNumId="2" w15:restartNumberingAfterBreak="0">
    <w:nsid w:val="3F403F92"/>
    <w:multiLevelType w:val="hybridMultilevel"/>
    <w:tmpl w:val="3E92EEE8"/>
    <w:lvl w:ilvl="0" w:tplc="5166097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F640DE8"/>
    <w:multiLevelType w:val="hybridMultilevel"/>
    <w:tmpl w:val="DBB675C4"/>
    <w:lvl w:ilvl="0" w:tplc="55E0F9B4">
      <w:start w:val="1"/>
      <w:numFmt w:val="decimal"/>
      <w:lvlText w:val="%1)"/>
      <w:lvlJc w:val="left"/>
      <w:pPr>
        <w:ind w:left="659" w:hanging="360"/>
      </w:pPr>
      <w:rPr>
        <w:rFonts w:cs="Times New Roman" w:hint="default"/>
        <w:b w:val="0"/>
        <w:bCs/>
      </w:rPr>
    </w:lvl>
    <w:lvl w:ilvl="1" w:tplc="04260019" w:tentative="1">
      <w:start w:val="1"/>
      <w:numFmt w:val="lowerLetter"/>
      <w:lvlText w:val="%2."/>
      <w:lvlJc w:val="left"/>
      <w:pPr>
        <w:ind w:left="1379" w:hanging="360"/>
      </w:pPr>
      <w:rPr>
        <w:rFonts w:cs="Times New Roman"/>
      </w:rPr>
    </w:lvl>
    <w:lvl w:ilvl="2" w:tplc="0426001B" w:tentative="1">
      <w:start w:val="1"/>
      <w:numFmt w:val="lowerRoman"/>
      <w:lvlText w:val="%3."/>
      <w:lvlJc w:val="right"/>
      <w:pPr>
        <w:ind w:left="2099" w:hanging="180"/>
      </w:pPr>
      <w:rPr>
        <w:rFonts w:cs="Times New Roman"/>
      </w:rPr>
    </w:lvl>
    <w:lvl w:ilvl="3" w:tplc="0426000F" w:tentative="1">
      <w:start w:val="1"/>
      <w:numFmt w:val="decimal"/>
      <w:lvlText w:val="%4."/>
      <w:lvlJc w:val="left"/>
      <w:pPr>
        <w:ind w:left="2819" w:hanging="360"/>
      </w:pPr>
      <w:rPr>
        <w:rFonts w:cs="Times New Roman"/>
      </w:rPr>
    </w:lvl>
    <w:lvl w:ilvl="4" w:tplc="04260019" w:tentative="1">
      <w:start w:val="1"/>
      <w:numFmt w:val="lowerLetter"/>
      <w:lvlText w:val="%5."/>
      <w:lvlJc w:val="left"/>
      <w:pPr>
        <w:ind w:left="3539" w:hanging="360"/>
      </w:pPr>
      <w:rPr>
        <w:rFonts w:cs="Times New Roman"/>
      </w:rPr>
    </w:lvl>
    <w:lvl w:ilvl="5" w:tplc="0426001B" w:tentative="1">
      <w:start w:val="1"/>
      <w:numFmt w:val="lowerRoman"/>
      <w:lvlText w:val="%6."/>
      <w:lvlJc w:val="right"/>
      <w:pPr>
        <w:ind w:left="4259" w:hanging="180"/>
      </w:pPr>
      <w:rPr>
        <w:rFonts w:cs="Times New Roman"/>
      </w:rPr>
    </w:lvl>
    <w:lvl w:ilvl="6" w:tplc="0426000F" w:tentative="1">
      <w:start w:val="1"/>
      <w:numFmt w:val="decimal"/>
      <w:lvlText w:val="%7."/>
      <w:lvlJc w:val="left"/>
      <w:pPr>
        <w:ind w:left="4979" w:hanging="360"/>
      </w:pPr>
      <w:rPr>
        <w:rFonts w:cs="Times New Roman"/>
      </w:rPr>
    </w:lvl>
    <w:lvl w:ilvl="7" w:tplc="04260019" w:tentative="1">
      <w:start w:val="1"/>
      <w:numFmt w:val="lowerLetter"/>
      <w:lvlText w:val="%8."/>
      <w:lvlJc w:val="left"/>
      <w:pPr>
        <w:ind w:left="5699" w:hanging="360"/>
      </w:pPr>
      <w:rPr>
        <w:rFonts w:cs="Times New Roman"/>
      </w:rPr>
    </w:lvl>
    <w:lvl w:ilvl="8" w:tplc="0426001B" w:tentative="1">
      <w:start w:val="1"/>
      <w:numFmt w:val="lowerRoman"/>
      <w:lvlText w:val="%9."/>
      <w:lvlJc w:val="right"/>
      <w:pPr>
        <w:ind w:left="6419" w:hanging="180"/>
      </w:pPr>
      <w:rPr>
        <w:rFonts w:cs="Times New Roman"/>
      </w:rPr>
    </w:lvl>
  </w:abstractNum>
  <w:abstractNum w:abstractNumId="4" w15:restartNumberingAfterBreak="0">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D"/>
    <w:rsid w:val="000024F7"/>
    <w:rsid w:val="00013835"/>
    <w:rsid w:val="00013E66"/>
    <w:rsid w:val="0002181F"/>
    <w:rsid w:val="0003729B"/>
    <w:rsid w:val="00041440"/>
    <w:rsid w:val="000426A1"/>
    <w:rsid w:val="00042DE3"/>
    <w:rsid w:val="0005098E"/>
    <w:rsid w:val="0005304F"/>
    <w:rsid w:val="0005348C"/>
    <w:rsid w:val="0005639B"/>
    <w:rsid w:val="00056774"/>
    <w:rsid w:val="00062C17"/>
    <w:rsid w:val="00067070"/>
    <w:rsid w:val="00073F6B"/>
    <w:rsid w:val="000855E1"/>
    <w:rsid w:val="00086520"/>
    <w:rsid w:val="00090243"/>
    <w:rsid w:val="00091512"/>
    <w:rsid w:val="00096909"/>
    <w:rsid w:val="00097C8B"/>
    <w:rsid w:val="000A51C8"/>
    <w:rsid w:val="000B2517"/>
    <w:rsid w:val="000C013B"/>
    <w:rsid w:val="000C0825"/>
    <w:rsid w:val="000C2A3E"/>
    <w:rsid w:val="000C30A5"/>
    <w:rsid w:val="000C31B4"/>
    <w:rsid w:val="000C534B"/>
    <w:rsid w:val="000D023E"/>
    <w:rsid w:val="000D0682"/>
    <w:rsid w:val="000D3415"/>
    <w:rsid w:val="000D5DB9"/>
    <w:rsid w:val="000E2952"/>
    <w:rsid w:val="000E34B4"/>
    <w:rsid w:val="000F2CED"/>
    <w:rsid w:val="000F5838"/>
    <w:rsid w:val="00107552"/>
    <w:rsid w:val="00107D5C"/>
    <w:rsid w:val="00110F4F"/>
    <w:rsid w:val="0013337C"/>
    <w:rsid w:val="00136444"/>
    <w:rsid w:val="0014147A"/>
    <w:rsid w:val="00143FB1"/>
    <w:rsid w:val="0015704A"/>
    <w:rsid w:val="001602A5"/>
    <w:rsid w:val="001613B7"/>
    <w:rsid w:val="00165115"/>
    <w:rsid w:val="001720A1"/>
    <w:rsid w:val="001728E5"/>
    <w:rsid w:val="0018050A"/>
    <w:rsid w:val="00184E04"/>
    <w:rsid w:val="0018600C"/>
    <w:rsid w:val="00196C79"/>
    <w:rsid w:val="00197A1E"/>
    <w:rsid w:val="001A02CE"/>
    <w:rsid w:val="001B0962"/>
    <w:rsid w:val="001B0D24"/>
    <w:rsid w:val="001B29EA"/>
    <w:rsid w:val="001B4D6B"/>
    <w:rsid w:val="001C0D22"/>
    <w:rsid w:val="001C1B2F"/>
    <w:rsid w:val="001D4215"/>
    <w:rsid w:val="001F1D12"/>
    <w:rsid w:val="001F4F88"/>
    <w:rsid w:val="001F7343"/>
    <w:rsid w:val="001F7FD1"/>
    <w:rsid w:val="002031EB"/>
    <w:rsid w:val="00211994"/>
    <w:rsid w:val="00224740"/>
    <w:rsid w:val="0022596E"/>
    <w:rsid w:val="00225EB3"/>
    <w:rsid w:val="00227D8D"/>
    <w:rsid w:val="0023170A"/>
    <w:rsid w:val="00236240"/>
    <w:rsid w:val="00247327"/>
    <w:rsid w:val="002476C5"/>
    <w:rsid w:val="00251A1E"/>
    <w:rsid w:val="002560DA"/>
    <w:rsid w:val="002632A8"/>
    <w:rsid w:val="00263899"/>
    <w:rsid w:val="00267E5F"/>
    <w:rsid w:val="00270A82"/>
    <w:rsid w:val="0027398B"/>
    <w:rsid w:val="00273CD5"/>
    <w:rsid w:val="00273D67"/>
    <w:rsid w:val="002743C5"/>
    <w:rsid w:val="00281A71"/>
    <w:rsid w:val="002857BB"/>
    <w:rsid w:val="00292B1E"/>
    <w:rsid w:val="00293CC2"/>
    <w:rsid w:val="002A28EF"/>
    <w:rsid w:val="002B0A4E"/>
    <w:rsid w:val="002B349D"/>
    <w:rsid w:val="002B46D5"/>
    <w:rsid w:val="002C5FB7"/>
    <w:rsid w:val="002C76FA"/>
    <w:rsid w:val="002D4E26"/>
    <w:rsid w:val="002E5614"/>
    <w:rsid w:val="00304DCF"/>
    <w:rsid w:val="00304EEC"/>
    <w:rsid w:val="00312B15"/>
    <w:rsid w:val="003216D5"/>
    <w:rsid w:val="00321786"/>
    <w:rsid w:val="00322DD6"/>
    <w:rsid w:val="003261ED"/>
    <w:rsid w:val="00330045"/>
    <w:rsid w:val="003309C0"/>
    <w:rsid w:val="00335307"/>
    <w:rsid w:val="00336594"/>
    <w:rsid w:val="00353E80"/>
    <w:rsid w:val="00354DDE"/>
    <w:rsid w:val="00360902"/>
    <w:rsid w:val="00370532"/>
    <w:rsid w:val="00391E7A"/>
    <w:rsid w:val="0039397A"/>
    <w:rsid w:val="00397DED"/>
    <w:rsid w:val="003A31ED"/>
    <w:rsid w:val="003A41C0"/>
    <w:rsid w:val="003B2021"/>
    <w:rsid w:val="003B6AFE"/>
    <w:rsid w:val="003C0C91"/>
    <w:rsid w:val="003C138E"/>
    <w:rsid w:val="003C3B69"/>
    <w:rsid w:val="003C3BBF"/>
    <w:rsid w:val="003C6175"/>
    <w:rsid w:val="003D6AC7"/>
    <w:rsid w:val="003E2D40"/>
    <w:rsid w:val="003E50FF"/>
    <w:rsid w:val="003F1795"/>
    <w:rsid w:val="003F4A0B"/>
    <w:rsid w:val="003F7693"/>
    <w:rsid w:val="00402371"/>
    <w:rsid w:val="0041034C"/>
    <w:rsid w:val="00410E9B"/>
    <w:rsid w:val="0041772D"/>
    <w:rsid w:val="00422494"/>
    <w:rsid w:val="00424EE1"/>
    <w:rsid w:val="00431D02"/>
    <w:rsid w:val="0044426F"/>
    <w:rsid w:val="0044493F"/>
    <w:rsid w:val="00461BA3"/>
    <w:rsid w:val="00464A9B"/>
    <w:rsid w:val="00470650"/>
    <w:rsid w:val="00472CC5"/>
    <w:rsid w:val="00480C7B"/>
    <w:rsid w:val="00482C33"/>
    <w:rsid w:val="00484032"/>
    <w:rsid w:val="0048573C"/>
    <w:rsid w:val="00485D86"/>
    <w:rsid w:val="00491313"/>
    <w:rsid w:val="004940EF"/>
    <w:rsid w:val="00496D94"/>
    <w:rsid w:val="004A1C04"/>
    <w:rsid w:val="004A1CBA"/>
    <w:rsid w:val="004A3180"/>
    <w:rsid w:val="004A3CFF"/>
    <w:rsid w:val="004B0016"/>
    <w:rsid w:val="004B0F99"/>
    <w:rsid w:val="004B4F66"/>
    <w:rsid w:val="004B5452"/>
    <w:rsid w:val="004B773E"/>
    <w:rsid w:val="004C3E6F"/>
    <w:rsid w:val="004D21A7"/>
    <w:rsid w:val="004D294C"/>
    <w:rsid w:val="004D7864"/>
    <w:rsid w:val="004D7C5C"/>
    <w:rsid w:val="004E3CF0"/>
    <w:rsid w:val="004E3DF6"/>
    <w:rsid w:val="004E4C91"/>
    <w:rsid w:val="004F3C64"/>
    <w:rsid w:val="004F653A"/>
    <w:rsid w:val="004F7CD4"/>
    <w:rsid w:val="00502847"/>
    <w:rsid w:val="00512040"/>
    <w:rsid w:val="005154A0"/>
    <w:rsid w:val="0051771D"/>
    <w:rsid w:val="00520A3F"/>
    <w:rsid w:val="00524094"/>
    <w:rsid w:val="0052533B"/>
    <w:rsid w:val="00527B96"/>
    <w:rsid w:val="005314B6"/>
    <w:rsid w:val="005414BC"/>
    <w:rsid w:val="00541E15"/>
    <w:rsid w:val="0054384A"/>
    <w:rsid w:val="0056458B"/>
    <w:rsid w:val="00566B66"/>
    <w:rsid w:val="0057706B"/>
    <w:rsid w:val="0058018C"/>
    <w:rsid w:val="005834C0"/>
    <w:rsid w:val="00584214"/>
    <w:rsid w:val="00584886"/>
    <w:rsid w:val="00585760"/>
    <w:rsid w:val="00586030"/>
    <w:rsid w:val="00596299"/>
    <w:rsid w:val="005A24E8"/>
    <w:rsid w:val="005A2A0B"/>
    <w:rsid w:val="005B02BB"/>
    <w:rsid w:val="005B0B1E"/>
    <w:rsid w:val="005B7775"/>
    <w:rsid w:val="005C097B"/>
    <w:rsid w:val="005C0F20"/>
    <w:rsid w:val="005C1CC5"/>
    <w:rsid w:val="005C51D7"/>
    <w:rsid w:val="005C5E7F"/>
    <w:rsid w:val="005C6650"/>
    <w:rsid w:val="005C7FC2"/>
    <w:rsid w:val="005D2898"/>
    <w:rsid w:val="005D4053"/>
    <w:rsid w:val="005D4756"/>
    <w:rsid w:val="005D4E0C"/>
    <w:rsid w:val="005E1213"/>
    <w:rsid w:val="005E22C2"/>
    <w:rsid w:val="005E407B"/>
    <w:rsid w:val="005E4462"/>
    <w:rsid w:val="005F157D"/>
    <w:rsid w:val="005F27DC"/>
    <w:rsid w:val="00601C18"/>
    <w:rsid w:val="0060297E"/>
    <w:rsid w:val="00604834"/>
    <w:rsid w:val="00606BCC"/>
    <w:rsid w:val="00622239"/>
    <w:rsid w:val="00632891"/>
    <w:rsid w:val="00644559"/>
    <w:rsid w:val="00645090"/>
    <w:rsid w:val="00651773"/>
    <w:rsid w:val="00651BB7"/>
    <w:rsid w:val="00655FAB"/>
    <w:rsid w:val="00656702"/>
    <w:rsid w:val="00656762"/>
    <w:rsid w:val="006623D0"/>
    <w:rsid w:val="00667C6F"/>
    <w:rsid w:val="0067421A"/>
    <w:rsid w:val="00675C29"/>
    <w:rsid w:val="00681EA1"/>
    <w:rsid w:val="006837C1"/>
    <w:rsid w:val="00687767"/>
    <w:rsid w:val="006A017A"/>
    <w:rsid w:val="006A26D0"/>
    <w:rsid w:val="006B02CB"/>
    <w:rsid w:val="006B0752"/>
    <w:rsid w:val="006C21D4"/>
    <w:rsid w:val="006C29AF"/>
    <w:rsid w:val="006C3F34"/>
    <w:rsid w:val="006D79A4"/>
    <w:rsid w:val="006E1A8A"/>
    <w:rsid w:val="006E45D9"/>
    <w:rsid w:val="006E4D19"/>
    <w:rsid w:val="006E5CE4"/>
    <w:rsid w:val="006E6CA4"/>
    <w:rsid w:val="006E7EF7"/>
    <w:rsid w:val="006F13E4"/>
    <w:rsid w:val="006F5E0B"/>
    <w:rsid w:val="006F6FEA"/>
    <w:rsid w:val="006F7D26"/>
    <w:rsid w:val="00700920"/>
    <w:rsid w:val="00703B1E"/>
    <w:rsid w:val="0070534C"/>
    <w:rsid w:val="00712ACF"/>
    <w:rsid w:val="007210B7"/>
    <w:rsid w:val="00742008"/>
    <w:rsid w:val="007461BC"/>
    <w:rsid w:val="00746D1A"/>
    <w:rsid w:val="007476CA"/>
    <w:rsid w:val="007500C0"/>
    <w:rsid w:val="0075085E"/>
    <w:rsid w:val="00750DCE"/>
    <w:rsid w:val="00756268"/>
    <w:rsid w:val="00756D89"/>
    <w:rsid w:val="007610F4"/>
    <w:rsid w:val="0076117D"/>
    <w:rsid w:val="00764ED0"/>
    <w:rsid w:val="007811A6"/>
    <w:rsid w:val="007818B1"/>
    <w:rsid w:val="0078310C"/>
    <w:rsid w:val="007849ED"/>
    <w:rsid w:val="00785DAB"/>
    <w:rsid w:val="00790A78"/>
    <w:rsid w:val="007945B0"/>
    <w:rsid w:val="007974F8"/>
    <w:rsid w:val="007A5833"/>
    <w:rsid w:val="007B552D"/>
    <w:rsid w:val="007C00B1"/>
    <w:rsid w:val="007C099C"/>
    <w:rsid w:val="007C4D95"/>
    <w:rsid w:val="007D14B0"/>
    <w:rsid w:val="007F2336"/>
    <w:rsid w:val="007F73BB"/>
    <w:rsid w:val="008014AD"/>
    <w:rsid w:val="008026C2"/>
    <w:rsid w:val="00802DF1"/>
    <w:rsid w:val="00803837"/>
    <w:rsid w:val="008052BF"/>
    <w:rsid w:val="00813125"/>
    <w:rsid w:val="00815F1F"/>
    <w:rsid w:val="008201C9"/>
    <w:rsid w:val="00820D28"/>
    <w:rsid w:val="008305EE"/>
    <w:rsid w:val="0083118F"/>
    <w:rsid w:val="00831704"/>
    <w:rsid w:val="00831F32"/>
    <w:rsid w:val="008349E5"/>
    <w:rsid w:val="00834BD2"/>
    <w:rsid w:val="00836410"/>
    <w:rsid w:val="00853451"/>
    <w:rsid w:val="00855EE8"/>
    <w:rsid w:val="0085612B"/>
    <w:rsid w:val="00857F51"/>
    <w:rsid w:val="00861145"/>
    <w:rsid w:val="008631B6"/>
    <w:rsid w:val="008644BB"/>
    <w:rsid w:val="008653FE"/>
    <w:rsid w:val="00872CA2"/>
    <w:rsid w:val="0087344F"/>
    <w:rsid w:val="00876804"/>
    <w:rsid w:val="00877B2E"/>
    <w:rsid w:val="00877E31"/>
    <w:rsid w:val="00885B61"/>
    <w:rsid w:val="00895F6F"/>
    <w:rsid w:val="008A06BF"/>
    <w:rsid w:val="008A5A9F"/>
    <w:rsid w:val="008B2DD6"/>
    <w:rsid w:val="008B56DF"/>
    <w:rsid w:val="008C1A0F"/>
    <w:rsid w:val="008D7D05"/>
    <w:rsid w:val="008E32DB"/>
    <w:rsid w:val="008E5221"/>
    <w:rsid w:val="008F4720"/>
    <w:rsid w:val="00902465"/>
    <w:rsid w:val="00905CF9"/>
    <w:rsid w:val="00907431"/>
    <w:rsid w:val="009107B8"/>
    <w:rsid w:val="00911B95"/>
    <w:rsid w:val="0093218D"/>
    <w:rsid w:val="00936323"/>
    <w:rsid w:val="00937CAF"/>
    <w:rsid w:val="00941C42"/>
    <w:rsid w:val="00943D7A"/>
    <w:rsid w:val="009526E2"/>
    <w:rsid w:val="00957568"/>
    <w:rsid w:val="00961551"/>
    <w:rsid w:val="00962313"/>
    <w:rsid w:val="00963183"/>
    <w:rsid w:val="00971127"/>
    <w:rsid w:val="00972D81"/>
    <w:rsid w:val="0097725D"/>
    <w:rsid w:val="00980923"/>
    <w:rsid w:val="00986370"/>
    <w:rsid w:val="0099121C"/>
    <w:rsid w:val="00996F17"/>
    <w:rsid w:val="009A1081"/>
    <w:rsid w:val="009A11D6"/>
    <w:rsid w:val="009B78C0"/>
    <w:rsid w:val="009C1FE5"/>
    <w:rsid w:val="009C391D"/>
    <w:rsid w:val="009C3E0A"/>
    <w:rsid w:val="009D0942"/>
    <w:rsid w:val="009D7210"/>
    <w:rsid w:val="009D7A4C"/>
    <w:rsid w:val="009E3331"/>
    <w:rsid w:val="009E426A"/>
    <w:rsid w:val="009E57A3"/>
    <w:rsid w:val="009F52F4"/>
    <w:rsid w:val="00A06016"/>
    <w:rsid w:val="00A060FE"/>
    <w:rsid w:val="00A06BAC"/>
    <w:rsid w:val="00A11A4C"/>
    <w:rsid w:val="00A11B70"/>
    <w:rsid w:val="00A1229F"/>
    <w:rsid w:val="00A22592"/>
    <w:rsid w:val="00A27429"/>
    <w:rsid w:val="00A27B2C"/>
    <w:rsid w:val="00A300E9"/>
    <w:rsid w:val="00A416FD"/>
    <w:rsid w:val="00A443FC"/>
    <w:rsid w:val="00A533BC"/>
    <w:rsid w:val="00A57415"/>
    <w:rsid w:val="00A65FE5"/>
    <w:rsid w:val="00A7019D"/>
    <w:rsid w:val="00A74A65"/>
    <w:rsid w:val="00A80C4A"/>
    <w:rsid w:val="00A81F7A"/>
    <w:rsid w:val="00A8506F"/>
    <w:rsid w:val="00A90706"/>
    <w:rsid w:val="00A94DC4"/>
    <w:rsid w:val="00AA2E12"/>
    <w:rsid w:val="00AA4D48"/>
    <w:rsid w:val="00AA6E98"/>
    <w:rsid w:val="00AB23DE"/>
    <w:rsid w:val="00AB2EF5"/>
    <w:rsid w:val="00AC0ED5"/>
    <w:rsid w:val="00AC1384"/>
    <w:rsid w:val="00AC2B12"/>
    <w:rsid w:val="00AD37DB"/>
    <w:rsid w:val="00AD3E2C"/>
    <w:rsid w:val="00AD7D90"/>
    <w:rsid w:val="00AE0D56"/>
    <w:rsid w:val="00AF073B"/>
    <w:rsid w:val="00AF27DD"/>
    <w:rsid w:val="00AF60B4"/>
    <w:rsid w:val="00B073BF"/>
    <w:rsid w:val="00B101CF"/>
    <w:rsid w:val="00B20CF6"/>
    <w:rsid w:val="00B31B99"/>
    <w:rsid w:val="00B3268C"/>
    <w:rsid w:val="00B37D4A"/>
    <w:rsid w:val="00B44990"/>
    <w:rsid w:val="00B474EF"/>
    <w:rsid w:val="00B509EE"/>
    <w:rsid w:val="00B546BE"/>
    <w:rsid w:val="00B55953"/>
    <w:rsid w:val="00B652F8"/>
    <w:rsid w:val="00B65DA1"/>
    <w:rsid w:val="00B71752"/>
    <w:rsid w:val="00B72094"/>
    <w:rsid w:val="00B73776"/>
    <w:rsid w:val="00B76BF2"/>
    <w:rsid w:val="00B77105"/>
    <w:rsid w:val="00B84474"/>
    <w:rsid w:val="00B90D56"/>
    <w:rsid w:val="00B939B6"/>
    <w:rsid w:val="00B94D0D"/>
    <w:rsid w:val="00BB05DE"/>
    <w:rsid w:val="00BD0012"/>
    <w:rsid w:val="00BD09C6"/>
    <w:rsid w:val="00BD177B"/>
    <w:rsid w:val="00BD2FA9"/>
    <w:rsid w:val="00BE1BAC"/>
    <w:rsid w:val="00BF19BD"/>
    <w:rsid w:val="00BF5FF3"/>
    <w:rsid w:val="00C007A4"/>
    <w:rsid w:val="00C116E6"/>
    <w:rsid w:val="00C15595"/>
    <w:rsid w:val="00C16040"/>
    <w:rsid w:val="00C17760"/>
    <w:rsid w:val="00C1790E"/>
    <w:rsid w:val="00C22A99"/>
    <w:rsid w:val="00C24CD1"/>
    <w:rsid w:val="00C32E9C"/>
    <w:rsid w:val="00C44467"/>
    <w:rsid w:val="00C46032"/>
    <w:rsid w:val="00C50209"/>
    <w:rsid w:val="00C50CE8"/>
    <w:rsid w:val="00C51FE5"/>
    <w:rsid w:val="00C60284"/>
    <w:rsid w:val="00C608D8"/>
    <w:rsid w:val="00C62DE1"/>
    <w:rsid w:val="00C63022"/>
    <w:rsid w:val="00C708AB"/>
    <w:rsid w:val="00C74397"/>
    <w:rsid w:val="00C856F8"/>
    <w:rsid w:val="00C87FE5"/>
    <w:rsid w:val="00C932EE"/>
    <w:rsid w:val="00C949A1"/>
    <w:rsid w:val="00CA4B70"/>
    <w:rsid w:val="00CB6DB2"/>
    <w:rsid w:val="00CB7038"/>
    <w:rsid w:val="00CC5E2E"/>
    <w:rsid w:val="00CC77A5"/>
    <w:rsid w:val="00CD1070"/>
    <w:rsid w:val="00CD14DE"/>
    <w:rsid w:val="00CD1C07"/>
    <w:rsid w:val="00CE34DA"/>
    <w:rsid w:val="00CF00DB"/>
    <w:rsid w:val="00CF0338"/>
    <w:rsid w:val="00CF0695"/>
    <w:rsid w:val="00CF06CC"/>
    <w:rsid w:val="00CF3716"/>
    <w:rsid w:val="00D062F4"/>
    <w:rsid w:val="00D10F9E"/>
    <w:rsid w:val="00D12648"/>
    <w:rsid w:val="00D16EB6"/>
    <w:rsid w:val="00D24E45"/>
    <w:rsid w:val="00D3409D"/>
    <w:rsid w:val="00D3436F"/>
    <w:rsid w:val="00D3738C"/>
    <w:rsid w:val="00D44F7F"/>
    <w:rsid w:val="00D47B61"/>
    <w:rsid w:val="00D518D4"/>
    <w:rsid w:val="00D56CF1"/>
    <w:rsid w:val="00D607E4"/>
    <w:rsid w:val="00D63252"/>
    <w:rsid w:val="00D648E5"/>
    <w:rsid w:val="00D678AF"/>
    <w:rsid w:val="00D740AE"/>
    <w:rsid w:val="00D86022"/>
    <w:rsid w:val="00D866F8"/>
    <w:rsid w:val="00D90192"/>
    <w:rsid w:val="00D92D02"/>
    <w:rsid w:val="00D96F27"/>
    <w:rsid w:val="00DA7326"/>
    <w:rsid w:val="00DB0B28"/>
    <w:rsid w:val="00DD3CDC"/>
    <w:rsid w:val="00DE0143"/>
    <w:rsid w:val="00DE1B27"/>
    <w:rsid w:val="00DF0865"/>
    <w:rsid w:val="00DF256D"/>
    <w:rsid w:val="00DF50EE"/>
    <w:rsid w:val="00DF67B5"/>
    <w:rsid w:val="00E02213"/>
    <w:rsid w:val="00E209B6"/>
    <w:rsid w:val="00E24751"/>
    <w:rsid w:val="00E25137"/>
    <w:rsid w:val="00E27F27"/>
    <w:rsid w:val="00E351DD"/>
    <w:rsid w:val="00E35CE2"/>
    <w:rsid w:val="00E51B51"/>
    <w:rsid w:val="00E57913"/>
    <w:rsid w:val="00E57A6D"/>
    <w:rsid w:val="00E6313D"/>
    <w:rsid w:val="00E644CB"/>
    <w:rsid w:val="00E712E0"/>
    <w:rsid w:val="00E74491"/>
    <w:rsid w:val="00E77F65"/>
    <w:rsid w:val="00E84830"/>
    <w:rsid w:val="00E9042F"/>
    <w:rsid w:val="00E940AF"/>
    <w:rsid w:val="00EA177E"/>
    <w:rsid w:val="00EA5C39"/>
    <w:rsid w:val="00EA6309"/>
    <w:rsid w:val="00EA6E1C"/>
    <w:rsid w:val="00EA7C02"/>
    <w:rsid w:val="00EB2811"/>
    <w:rsid w:val="00EB6DF1"/>
    <w:rsid w:val="00EC1D45"/>
    <w:rsid w:val="00ED79A6"/>
    <w:rsid w:val="00EE1B80"/>
    <w:rsid w:val="00EE2228"/>
    <w:rsid w:val="00EE631D"/>
    <w:rsid w:val="00EF270A"/>
    <w:rsid w:val="00EF2FFF"/>
    <w:rsid w:val="00EF4B99"/>
    <w:rsid w:val="00EF7E12"/>
    <w:rsid w:val="00F00AF4"/>
    <w:rsid w:val="00F01A43"/>
    <w:rsid w:val="00F02B63"/>
    <w:rsid w:val="00F07B1A"/>
    <w:rsid w:val="00F12176"/>
    <w:rsid w:val="00F14CAC"/>
    <w:rsid w:val="00F26D3D"/>
    <w:rsid w:val="00F34EBF"/>
    <w:rsid w:val="00F3699E"/>
    <w:rsid w:val="00F44C48"/>
    <w:rsid w:val="00F450E7"/>
    <w:rsid w:val="00F47978"/>
    <w:rsid w:val="00F54188"/>
    <w:rsid w:val="00F635C5"/>
    <w:rsid w:val="00F67EBD"/>
    <w:rsid w:val="00F75137"/>
    <w:rsid w:val="00F75198"/>
    <w:rsid w:val="00F80EBE"/>
    <w:rsid w:val="00F81111"/>
    <w:rsid w:val="00F87A5F"/>
    <w:rsid w:val="00F90931"/>
    <w:rsid w:val="00F939F2"/>
    <w:rsid w:val="00F940BE"/>
    <w:rsid w:val="00F957DA"/>
    <w:rsid w:val="00FA2596"/>
    <w:rsid w:val="00FA422D"/>
    <w:rsid w:val="00FB4A2F"/>
    <w:rsid w:val="00FB7732"/>
    <w:rsid w:val="00FB7A57"/>
    <w:rsid w:val="00FC0924"/>
    <w:rsid w:val="00FC2A20"/>
    <w:rsid w:val="00FC31E8"/>
    <w:rsid w:val="00FC4B0C"/>
    <w:rsid w:val="00FE1D16"/>
    <w:rsid w:val="00FE2598"/>
    <w:rsid w:val="00FE3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8BBBE045-EDD6-46B0-BC99-1846B86D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773E"/>
    <w:rPr>
      <w:rFonts w:ascii="Times New Roman" w:hAnsi="Times New Roman"/>
      <w:sz w:val="24"/>
      <w:lang w:eastAsia="en-US"/>
    </w:rPr>
  </w:style>
  <w:style w:type="paragraph" w:customStyle="1" w:styleId="naislab">
    <w:name w:val="naislab"/>
    <w:basedOn w:val="Normal"/>
    <w:uiPriority w:val="99"/>
    <w:rsid w:val="00AF27DD"/>
    <w:pPr>
      <w:spacing w:before="100" w:beforeAutospacing="1" w:after="100" w:afterAutospacing="1"/>
    </w:pPr>
  </w:style>
  <w:style w:type="paragraph" w:customStyle="1" w:styleId="naisc">
    <w:name w:val="naisc"/>
    <w:basedOn w:val="Normal"/>
    <w:uiPriority w:val="99"/>
    <w:rsid w:val="00AF27DD"/>
    <w:pPr>
      <w:spacing w:before="100" w:beforeAutospacing="1" w:after="100" w:afterAutospacing="1"/>
    </w:pPr>
  </w:style>
  <w:style w:type="paragraph" w:customStyle="1" w:styleId="naisnod">
    <w:name w:val="naisnod"/>
    <w:basedOn w:val="Normal"/>
    <w:uiPriority w:val="99"/>
    <w:rsid w:val="00AF27DD"/>
    <w:pPr>
      <w:spacing w:before="100" w:beforeAutospacing="1" w:after="100" w:afterAutospacing="1"/>
    </w:pPr>
  </w:style>
  <w:style w:type="paragraph" w:customStyle="1" w:styleId="naisf">
    <w:name w:val="naisf"/>
    <w:basedOn w:val="Normal"/>
    <w:uiPriority w:val="99"/>
    <w:rsid w:val="00AF27DD"/>
    <w:pPr>
      <w:spacing w:before="100" w:beforeAutospacing="1" w:after="100" w:afterAutospacing="1"/>
    </w:pPr>
  </w:style>
  <w:style w:type="paragraph" w:customStyle="1" w:styleId="naiskr">
    <w:name w:val="naiskr"/>
    <w:basedOn w:val="Normal"/>
    <w:uiPriority w:val="99"/>
    <w:rsid w:val="00AF27DD"/>
    <w:pPr>
      <w:spacing w:before="100" w:beforeAutospacing="1" w:after="100" w:afterAutospacing="1"/>
    </w:pPr>
  </w:style>
  <w:style w:type="paragraph" w:styleId="Footer">
    <w:name w:val="footer"/>
    <w:basedOn w:val="Normal"/>
    <w:link w:val="FooterChar"/>
    <w:uiPriority w:val="99"/>
    <w:rsid w:val="004B5452"/>
    <w:pPr>
      <w:tabs>
        <w:tab w:val="center" w:pos="4153"/>
        <w:tab w:val="right" w:pos="8306"/>
      </w:tabs>
    </w:pPr>
  </w:style>
  <w:style w:type="character" w:customStyle="1" w:styleId="FooterChar">
    <w:name w:val="Footer Char"/>
    <w:basedOn w:val="DefaultParagraphFont"/>
    <w:link w:val="Footer"/>
    <w:uiPriority w:val="99"/>
    <w:locked/>
    <w:rsid w:val="004B5452"/>
    <w:rPr>
      <w:rFonts w:ascii="Times New Roman" w:hAnsi="Times New Roman"/>
      <w:sz w:val="24"/>
    </w:rPr>
  </w:style>
  <w:style w:type="paragraph" w:styleId="BodyTextIndent">
    <w:name w:val="Body Text Indent"/>
    <w:basedOn w:val="Normal"/>
    <w:link w:val="BodyTextIndentChar"/>
    <w:uiPriority w:val="99"/>
    <w:rsid w:val="00464A9B"/>
    <w:pPr>
      <w:spacing w:after="120"/>
      <w:ind w:left="283"/>
    </w:pPr>
  </w:style>
  <w:style w:type="character" w:customStyle="1" w:styleId="BodyTextIndentChar">
    <w:name w:val="Body Text Indent Char"/>
    <w:basedOn w:val="DefaultParagraphFont"/>
    <w:link w:val="BodyTextIndent"/>
    <w:uiPriority w:val="99"/>
    <w:locked/>
    <w:rsid w:val="00464A9B"/>
    <w:rPr>
      <w:rFonts w:ascii="Times New Roman" w:hAnsi="Times New Roman"/>
      <w:sz w:val="24"/>
    </w:rPr>
  </w:style>
  <w:style w:type="paragraph" w:styleId="Header">
    <w:name w:val="header"/>
    <w:basedOn w:val="Normal"/>
    <w:link w:val="HeaderChar"/>
    <w:uiPriority w:val="99"/>
    <w:rsid w:val="00F450E7"/>
    <w:pPr>
      <w:tabs>
        <w:tab w:val="center" w:pos="4153"/>
        <w:tab w:val="right" w:pos="8306"/>
      </w:tabs>
    </w:pPr>
  </w:style>
  <w:style w:type="character" w:customStyle="1" w:styleId="HeaderChar">
    <w:name w:val="Header Char"/>
    <w:basedOn w:val="DefaultParagraphFont"/>
    <w:link w:val="Header"/>
    <w:uiPriority w:val="99"/>
    <w:locked/>
    <w:rsid w:val="00F450E7"/>
    <w:rPr>
      <w:rFonts w:ascii="Times New Roman" w:hAnsi="Times New Roman"/>
      <w:sz w:val="24"/>
      <w:lang w:eastAsia="lv-LV"/>
    </w:rPr>
  </w:style>
  <w:style w:type="paragraph" w:styleId="BalloonText">
    <w:name w:val="Balloon Text"/>
    <w:basedOn w:val="Normal"/>
    <w:link w:val="BalloonTextChar"/>
    <w:uiPriority w:val="99"/>
    <w:semiHidden/>
    <w:rsid w:val="00F450E7"/>
    <w:rPr>
      <w:rFonts w:ascii="Tahoma" w:hAnsi="Tahoma"/>
      <w:sz w:val="16"/>
      <w:szCs w:val="16"/>
    </w:rPr>
  </w:style>
  <w:style w:type="character" w:customStyle="1" w:styleId="BalloonTextChar">
    <w:name w:val="Balloon Text Char"/>
    <w:basedOn w:val="DefaultParagraphFont"/>
    <w:link w:val="BalloonText"/>
    <w:uiPriority w:val="99"/>
    <w:semiHidden/>
    <w:locked/>
    <w:rsid w:val="00F450E7"/>
    <w:rPr>
      <w:rFonts w:ascii="Tahoma" w:hAnsi="Tahoma"/>
      <w:sz w:val="16"/>
      <w:lang w:eastAsia="lv-LV"/>
    </w:rPr>
  </w:style>
  <w:style w:type="paragraph" w:styleId="BodyText">
    <w:name w:val="Body Text"/>
    <w:basedOn w:val="Normal"/>
    <w:link w:val="BodyTextChar"/>
    <w:uiPriority w:val="99"/>
    <w:rsid w:val="00F957DA"/>
    <w:pPr>
      <w:spacing w:after="120"/>
    </w:pPr>
  </w:style>
  <w:style w:type="character" w:customStyle="1" w:styleId="BodyTextChar">
    <w:name w:val="Body Text Char"/>
    <w:basedOn w:val="DefaultParagraphFont"/>
    <w:link w:val="BodyText"/>
    <w:uiPriority w:val="99"/>
    <w:locked/>
    <w:rsid w:val="00F957DA"/>
    <w:rPr>
      <w:rFonts w:ascii="Times New Roman" w:hAnsi="Times New Roman"/>
      <w:sz w:val="24"/>
      <w:lang w:eastAsia="lv-LV"/>
    </w:rPr>
  </w:style>
  <w:style w:type="paragraph" w:customStyle="1" w:styleId="StyleRight">
    <w:name w:val="Style Right"/>
    <w:basedOn w:val="Normal"/>
    <w:uiPriority w:val="99"/>
    <w:rsid w:val="00F957DA"/>
    <w:pPr>
      <w:spacing w:after="120"/>
      <w:ind w:firstLine="720"/>
      <w:jc w:val="right"/>
    </w:pPr>
    <w:rPr>
      <w:sz w:val="28"/>
      <w:szCs w:val="28"/>
      <w:lang w:eastAsia="en-US"/>
    </w:rPr>
  </w:style>
  <w:style w:type="character" w:styleId="Hyperlink">
    <w:name w:val="Hyperlink"/>
    <w:basedOn w:val="DefaultParagraphFont"/>
    <w:uiPriority w:val="99"/>
    <w:rsid w:val="00F957DA"/>
    <w:rPr>
      <w:rFonts w:cs="Times New Roman"/>
      <w:color w:val="0000FF"/>
      <w:u w:val="single"/>
    </w:rPr>
  </w:style>
  <w:style w:type="paragraph" w:styleId="ListParagraph">
    <w:name w:val="List Paragraph"/>
    <w:basedOn w:val="Normal"/>
    <w:uiPriority w:val="99"/>
    <w:qFormat/>
    <w:rsid w:val="00EB2811"/>
    <w:pPr>
      <w:ind w:left="720"/>
      <w:contextualSpacing/>
    </w:pPr>
  </w:style>
  <w:style w:type="paragraph" w:customStyle="1" w:styleId="CharCharRakstzCharChar1RakstzCharChar1">
    <w:name w:val="Char Char Rakstz. Char Char1 Rakstz. Char Char1"/>
    <w:basedOn w:val="Normal"/>
    <w:next w:val="BlockText"/>
    <w:uiPriority w:val="99"/>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99"/>
    <w:qFormat/>
    <w:rsid w:val="008768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0F2CED"/>
    <w:rPr>
      <w:rFonts w:cs="Times New Roman"/>
      <w:sz w:val="16"/>
    </w:rPr>
  </w:style>
  <w:style w:type="paragraph" w:styleId="CommentText">
    <w:name w:val="annotation text"/>
    <w:basedOn w:val="Normal"/>
    <w:link w:val="CommentTextChar"/>
    <w:uiPriority w:val="99"/>
    <w:semiHidden/>
    <w:rsid w:val="000F2CED"/>
    <w:rPr>
      <w:sz w:val="20"/>
      <w:szCs w:val="20"/>
    </w:rPr>
  </w:style>
  <w:style w:type="character" w:customStyle="1" w:styleId="CommentTextChar">
    <w:name w:val="Comment Text Char"/>
    <w:basedOn w:val="DefaultParagraphFont"/>
    <w:link w:val="CommentText"/>
    <w:uiPriority w:val="99"/>
    <w:semiHidden/>
    <w:locked/>
    <w:rsid w:val="000F2CED"/>
    <w:rPr>
      <w:rFonts w:ascii="Times New Roman" w:hAnsi="Times New Roman"/>
    </w:rPr>
  </w:style>
  <w:style w:type="paragraph" w:styleId="CommentSubject">
    <w:name w:val="annotation subject"/>
    <w:basedOn w:val="CommentText"/>
    <w:next w:val="CommentText"/>
    <w:link w:val="CommentSubjectChar"/>
    <w:uiPriority w:val="99"/>
    <w:semiHidden/>
    <w:rsid w:val="000F2CED"/>
    <w:rPr>
      <w:b/>
      <w:bCs/>
    </w:rPr>
  </w:style>
  <w:style w:type="character" w:customStyle="1" w:styleId="CommentSubjectChar">
    <w:name w:val="Comment Subject Char"/>
    <w:basedOn w:val="CommentTextChar"/>
    <w:link w:val="CommentSubject"/>
    <w:uiPriority w:val="99"/>
    <w:semiHidden/>
    <w:locked/>
    <w:rsid w:val="000F2CED"/>
    <w:rPr>
      <w:rFonts w:ascii="Times New Roman" w:hAnsi="Times New Roman"/>
      <w:b/>
    </w:rPr>
  </w:style>
  <w:style w:type="paragraph" w:styleId="BodyText2">
    <w:name w:val="Body Text 2"/>
    <w:basedOn w:val="Normal"/>
    <w:link w:val="BodyText2Char"/>
    <w:uiPriority w:val="99"/>
    <w:semiHidden/>
    <w:rsid w:val="00C22A99"/>
    <w:pPr>
      <w:spacing w:after="120" w:line="480" w:lineRule="auto"/>
    </w:pPr>
  </w:style>
  <w:style w:type="character" w:customStyle="1" w:styleId="BodyText2Char">
    <w:name w:val="Body Text 2 Char"/>
    <w:basedOn w:val="DefaultParagraphFont"/>
    <w:link w:val="BodyText2"/>
    <w:uiPriority w:val="99"/>
    <w:semiHidden/>
    <w:locked/>
    <w:rsid w:val="00C22A99"/>
    <w:rPr>
      <w:rFonts w:ascii="Times New Roman" w:hAnsi="Times New Roman"/>
      <w:sz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basedOn w:val="DefaultParagraphFont"/>
    <w:link w:val="FootnoteText"/>
    <w:locked/>
    <w:rsid w:val="00EB6DF1"/>
    <w:rPr>
      <w:rFonts w:ascii="Times New Roman" w:hAnsi="Times New Roman"/>
      <w:lang w:eastAsia="en-US"/>
    </w:rPr>
  </w:style>
  <w:style w:type="paragraph" w:styleId="NormalWeb">
    <w:name w:val="Normal (Web)"/>
    <w:basedOn w:val="Normal"/>
    <w:uiPriority w:val="99"/>
    <w:rsid w:val="00EB6DF1"/>
    <w:pPr>
      <w:spacing w:before="100" w:beforeAutospacing="1" w:after="100" w:afterAutospacing="1"/>
    </w:pPr>
    <w:rPr>
      <w:rFonts w:ascii="Verdana" w:hAnsi="Verdana"/>
      <w:sz w:val="18"/>
      <w:szCs w:val="18"/>
      <w:lang w:val="en-US" w:eastAsia="en-US"/>
    </w:rPr>
  </w:style>
  <w:style w:type="paragraph" w:customStyle="1" w:styleId="Default">
    <w:name w:val="Default"/>
    <w:uiPriority w:val="99"/>
    <w:rsid w:val="006A26D0"/>
    <w:pPr>
      <w:autoSpaceDE w:val="0"/>
      <w:autoSpaceDN w:val="0"/>
      <w:adjustRightInd w:val="0"/>
    </w:pPr>
    <w:rPr>
      <w:rFonts w:ascii="Times New Roman" w:hAnsi="Times New Roman" w:cs="Times New Roman"/>
      <w:color w:val="000000"/>
      <w:sz w:val="24"/>
      <w:szCs w:val="24"/>
    </w:rPr>
  </w:style>
  <w:style w:type="character" w:customStyle="1" w:styleId="CharChar">
    <w:name w:val="Char Char"/>
    <w:uiPriority w:val="99"/>
    <w:semiHidden/>
    <w:rsid w:val="005E22C2"/>
    <w:rPr>
      <w:rFonts w:ascii="Times New Roman" w:eastAsia="Times New Roman" w:hAnsi="Times New Roman"/>
      <w:lang w:eastAsia="en-US"/>
    </w:rPr>
  </w:style>
  <w:style w:type="character" w:styleId="FootnoteReference">
    <w:name w:val="footnote reference"/>
    <w:basedOn w:val="DefaultParagraphFont"/>
    <w:rsid w:val="005E22C2"/>
    <w:rPr>
      <w:vertAlign w:val="superscript"/>
    </w:rPr>
  </w:style>
  <w:style w:type="character" w:styleId="Strong">
    <w:name w:val="Strong"/>
    <w:uiPriority w:val="22"/>
    <w:qFormat/>
    <w:locked/>
    <w:rsid w:val="00B71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840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6298</Words>
  <Characters>3591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Manager>Agrita Kiopa</Manager>
  <Company>Izglītības un zinātnes ministrija</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
  <dc:description/>
  <cp:lastModifiedBy>Linda Upīte</cp:lastModifiedBy>
  <cp:revision>14</cp:revision>
  <cp:lastPrinted>2014-02-10T08:33:00Z</cp:lastPrinted>
  <dcterms:created xsi:type="dcterms:W3CDTF">2016-09-21T06:54:00Z</dcterms:created>
  <dcterms:modified xsi:type="dcterms:W3CDTF">2016-10-14T05:44:00Z</dcterms:modified>
</cp:coreProperties>
</file>