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7F6" w:rsidRPr="008B4A98" w:rsidRDefault="00C824BB" w:rsidP="00161F9F">
      <w:pPr>
        <w:jc w:val="center"/>
        <w:rPr>
          <w:b/>
        </w:rPr>
      </w:pPr>
      <w:bookmarkStart w:id="0" w:name="OLE_LINK1"/>
      <w:bookmarkStart w:id="1" w:name="OLE_LINK2"/>
      <w:bookmarkStart w:id="2" w:name="OLE_LINK3"/>
      <w:r>
        <w:rPr>
          <w:b/>
        </w:rPr>
        <w:t>Likumprojekta „</w:t>
      </w:r>
      <w:r w:rsidR="00027639">
        <w:rPr>
          <w:b/>
        </w:rPr>
        <w:t>Autortiesību kolektīvā pārvaldījuma l</w:t>
      </w:r>
      <w:r>
        <w:rPr>
          <w:b/>
        </w:rPr>
        <w:t>ikums”</w:t>
      </w:r>
    </w:p>
    <w:p w:rsidR="00E37606" w:rsidRPr="00AB2A5C" w:rsidRDefault="00E37606" w:rsidP="00161F9F">
      <w:pPr>
        <w:jc w:val="center"/>
        <w:rPr>
          <w:b/>
          <w:sz w:val="28"/>
          <w:szCs w:val="28"/>
        </w:rPr>
      </w:pPr>
      <w:r w:rsidRPr="008B4A98">
        <w:rPr>
          <w:b/>
        </w:rPr>
        <w:t xml:space="preserve">sākotnējās ietekmes novērtējuma </w:t>
      </w:r>
      <w:smartTag w:uri="schemas-tilde-lv/tildestengine" w:element="veidnes">
        <w:smartTagPr>
          <w:attr w:name="id" w:val="-1"/>
          <w:attr w:name="baseform" w:val="ziņojums"/>
          <w:attr w:name="text" w:val="ziņojums"/>
        </w:smartTagPr>
        <w:r w:rsidRPr="008B4A98">
          <w:rPr>
            <w:b/>
          </w:rPr>
          <w:t xml:space="preserve">ziņojums </w:t>
        </w:r>
      </w:smartTag>
      <w:r w:rsidRPr="008B4A98">
        <w:rPr>
          <w:b/>
        </w:rPr>
        <w:t>(anotācija)</w:t>
      </w:r>
    </w:p>
    <w:bookmarkEnd w:id="0"/>
    <w:bookmarkEnd w:id="1"/>
    <w:bookmarkEnd w:id="2"/>
    <w:p w:rsidR="00E37606" w:rsidRPr="00BA5E65" w:rsidRDefault="00E37606" w:rsidP="00161F9F">
      <w:pPr>
        <w:pStyle w:val="Pamatteksts"/>
        <w:rPr>
          <w:szCs w:val="28"/>
        </w:rPr>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12"/>
        <w:gridCol w:w="2570"/>
        <w:gridCol w:w="6099"/>
      </w:tblGrid>
      <w:tr w:rsidR="008B4A98" w:rsidRPr="00DD49B6" w:rsidTr="008B4A98">
        <w:trPr>
          <w:trHeight w:val="419"/>
        </w:trPr>
        <w:tc>
          <w:tcPr>
            <w:tcW w:w="5000" w:type="pct"/>
            <w:gridSpan w:val="3"/>
            <w:vAlign w:val="center"/>
          </w:tcPr>
          <w:p w:rsidR="008B4A98" w:rsidRPr="00DD49B6" w:rsidRDefault="008B4A98" w:rsidP="00A57CA3">
            <w:pPr>
              <w:pStyle w:val="naisnod"/>
              <w:spacing w:before="0" w:after="0"/>
              <w:ind w:left="57" w:right="57"/>
              <w:rPr>
                <w:b w:val="0"/>
              </w:rPr>
            </w:pPr>
            <w:r w:rsidRPr="00DD49B6">
              <w:t>I. Tiesību akta projekta izstrādes nepieciešamība</w:t>
            </w:r>
          </w:p>
        </w:tc>
      </w:tr>
      <w:tr w:rsidR="008B4A98" w:rsidRPr="00DD49B6" w:rsidTr="005074BB">
        <w:trPr>
          <w:trHeight w:val="415"/>
        </w:trPr>
        <w:tc>
          <w:tcPr>
            <w:tcW w:w="227" w:type="pct"/>
          </w:tcPr>
          <w:p w:rsidR="008B4A98" w:rsidRPr="00DD49B6" w:rsidRDefault="008B4A98" w:rsidP="00A57CA3">
            <w:pPr>
              <w:pStyle w:val="naiskr"/>
              <w:spacing w:before="0" w:after="0"/>
              <w:ind w:left="57" w:right="57"/>
              <w:jc w:val="center"/>
            </w:pPr>
            <w:r w:rsidRPr="00DD49B6">
              <w:t>1.</w:t>
            </w:r>
          </w:p>
        </w:tc>
        <w:tc>
          <w:tcPr>
            <w:tcW w:w="1415" w:type="pct"/>
          </w:tcPr>
          <w:p w:rsidR="008B4A98" w:rsidRPr="00DD49B6" w:rsidRDefault="008B4A98" w:rsidP="00A57CA3">
            <w:pPr>
              <w:pStyle w:val="naiskr"/>
              <w:spacing w:before="0" w:after="0"/>
              <w:ind w:left="57" w:right="57"/>
            </w:pPr>
            <w:r w:rsidRPr="00DD49B6">
              <w:t>Pamatojums</w:t>
            </w:r>
          </w:p>
        </w:tc>
        <w:tc>
          <w:tcPr>
            <w:tcW w:w="3358" w:type="pct"/>
          </w:tcPr>
          <w:p w:rsidR="008B4A98" w:rsidRDefault="002E1F05" w:rsidP="002E1F05">
            <w:pPr>
              <w:ind w:left="57" w:right="57"/>
              <w:jc w:val="both"/>
            </w:pPr>
            <w:r w:rsidRPr="002E1F05">
              <w:t>Eiropas Parlamenta un Padomes</w:t>
            </w:r>
            <w:r w:rsidR="00DB3641">
              <w:t xml:space="preserve"> 2014.gada 26.februāra</w:t>
            </w:r>
            <w:r>
              <w:t xml:space="preserve"> direktīva</w:t>
            </w:r>
            <w:r w:rsidR="00DB3641">
              <w:t xml:space="preserve"> 2014/26/ES </w:t>
            </w:r>
            <w:r w:rsidR="00DB3641" w:rsidRPr="00730AC5">
              <w:t xml:space="preserve">par autortiesību un blakustiesību kolektīvo pārvaldījumu un muzikālo darbu tiesību lietošanai tiešsaistē </w:t>
            </w:r>
            <w:proofErr w:type="spellStart"/>
            <w:r w:rsidR="00DB3641" w:rsidRPr="00730AC5">
              <w:t>daudzteritoriālo</w:t>
            </w:r>
            <w:proofErr w:type="spellEnd"/>
            <w:r w:rsidR="00DB3641" w:rsidRPr="00730AC5">
              <w:t xml:space="preserve"> licencēšanu iekšējā tirgū</w:t>
            </w:r>
            <w:r w:rsidR="00DB3641" w:rsidRPr="002E1F05">
              <w:t xml:space="preserve"> </w:t>
            </w:r>
            <w:r w:rsidRPr="002E1F05">
              <w:t>(turpmāk – Direktīva)</w:t>
            </w:r>
            <w:r>
              <w:t>.</w:t>
            </w:r>
          </w:p>
          <w:p w:rsidR="007F7F67" w:rsidRPr="005D2F87" w:rsidRDefault="007F7F67" w:rsidP="005D2F87">
            <w:pPr>
              <w:ind w:left="57" w:right="57"/>
              <w:jc w:val="both"/>
            </w:pPr>
            <w:r>
              <w:t>Intelektuālā īpašuma tiesību aizsardzības un nodrošināšanas pamatnostādnes</w:t>
            </w:r>
            <w:r w:rsidR="00397C6A">
              <w:t xml:space="preserve"> 2015. – 2020.gadam</w:t>
            </w:r>
            <w:r w:rsidR="0022694F">
              <w:t xml:space="preserve"> (atbalstītas ar Ministru kabineta 2015.gada 1.aprīļa rīkojumu Nr.169</w:t>
            </w:r>
            <w:r w:rsidR="00BE12D4">
              <w:t>; turpmāk – Pa</w:t>
            </w:r>
            <w:r w:rsidR="005D2F87">
              <w:t>matnostādnes</w:t>
            </w:r>
            <w:r w:rsidR="0022694F">
              <w:t>).</w:t>
            </w:r>
          </w:p>
        </w:tc>
      </w:tr>
      <w:tr w:rsidR="008B4A98" w:rsidRPr="00DD49B6" w:rsidTr="005074BB">
        <w:trPr>
          <w:trHeight w:val="472"/>
        </w:trPr>
        <w:tc>
          <w:tcPr>
            <w:tcW w:w="227" w:type="pct"/>
          </w:tcPr>
          <w:p w:rsidR="008B4A98" w:rsidRPr="00DD49B6" w:rsidRDefault="008B4A98" w:rsidP="00A57CA3">
            <w:pPr>
              <w:pStyle w:val="naiskr"/>
              <w:spacing w:before="0" w:after="0"/>
              <w:ind w:left="57" w:right="57"/>
              <w:jc w:val="center"/>
            </w:pPr>
            <w:r w:rsidRPr="00DD49B6">
              <w:t>2.</w:t>
            </w:r>
          </w:p>
        </w:tc>
        <w:tc>
          <w:tcPr>
            <w:tcW w:w="1415" w:type="pct"/>
          </w:tcPr>
          <w:p w:rsidR="008B4A98" w:rsidRPr="00DD49B6" w:rsidRDefault="008B4A98" w:rsidP="00A57CA3">
            <w:pPr>
              <w:pStyle w:val="naiskr"/>
              <w:tabs>
                <w:tab w:val="left" w:pos="170"/>
              </w:tabs>
              <w:spacing w:before="0" w:after="0"/>
              <w:ind w:left="57" w:right="57"/>
            </w:pPr>
            <w:r w:rsidRPr="00DD49B6">
              <w:t>Pašreizējā situācija un problēmas, kuru risināšanai tiesību akta projekts izstrādāts, tiesiskā regulējuma mērķis un būtība</w:t>
            </w:r>
          </w:p>
        </w:tc>
        <w:tc>
          <w:tcPr>
            <w:tcW w:w="3358" w:type="pct"/>
          </w:tcPr>
          <w:p w:rsidR="00EC5BF2" w:rsidRDefault="00BE12D4" w:rsidP="009C7832">
            <w:pPr>
              <w:jc w:val="both"/>
            </w:pPr>
            <w:r>
              <w:t xml:space="preserve">Ar likumprojektu „Autortiesību kolektīvā pārvaldījuma likums” (turpmāk – Likumprojekts) un </w:t>
            </w:r>
            <w:r w:rsidR="00670D03">
              <w:t xml:space="preserve">ar </w:t>
            </w:r>
            <w:r>
              <w:t xml:space="preserve">to saistīto likumprojektu „Grozījumi Autortiesību likumā” tiek pārņemta Direktīva, kā arī risinātas ar autortiesību </w:t>
            </w:r>
            <w:r w:rsidR="00527D3F">
              <w:t xml:space="preserve">un blakustiesību </w:t>
            </w:r>
            <w:r>
              <w:t>kolektīvo pārvaldījumu saistītās problēmas, kas norādītas Pamatnostādnēs un Valsts kancelejas pētījumā „Administratīvā sloga jautājumu pārskatīšana intelektuālā īpašuma aizsardzības nodrošināšanai”</w:t>
            </w:r>
            <w:r w:rsidR="00612764">
              <w:t xml:space="preserve"> (turpmāk – Pētījums; pieejams – </w:t>
            </w:r>
            <w:hyperlink r:id="rId8" w:history="1">
              <w:r w:rsidR="00A4070A" w:rsidRPr="00140C80">
                <w:rPr>
                  <w:rStyle w:val="Hipersaite"/>
                </w:rPr>
                <w:t>http://www.mk.gov.lv/content/administrativa-sloga-petijumi</w:t>
              </w:r>
            </w:hyperlink>
            <w:r w:rsidR="00612764">
              <w:t>)</w:t>
            </w:r>
            <w:r>
              <w:t>.</w:t>
            </w:r>
          </w:p>
          <w:p w:rsidR="00527D3F" w:rsidRDefault="00527D3F" w:rsidP="009C7832">
            <w:pPr>
              <w:jc w:val="both"/>
            </w:pPr>
          </w:p>
          <w:p w:rsidR="00EC5BF2" w:rsidRDefault="00EC5BF2" w:rsidP="00EC5BF2">
            <w:pPr>
              <w:jc w:val="both"/>
            </w:pPr>
            <w:r>
              <w:t>Direktīva tik</w:t>
            </w:r>
            <w:r w:rsidR="001C6874">
              <w:t>a izstrādāta, lai risinātu šādas</w:t>
            </w:r>
            <w:r>
              <w:t xml:space="preserve"> problēmas:</w:t>
            </w:r>
          </w:p>
          <w:p w:rsidR="00B01AE1" w:rsidRDefault="00801182" w:rsidP="00EC5BF2">
            <w:pPr>
              <w:jc w:val="both"/>
            </w:pPr>
            <w:r>
              <w:t>1) </w:t>
            </w:r>
            <w:r w:rsidR="001C6874">
              <w:t xml:space="preserve">autortiesību un blakustiesību kolektīvā pārvaldījuma </w:t>
            </w:r>
            <w:r w:rsidR="00BC4EC1">
              <w:t xml:space="preserve">organizāciju </w:t>
            </w:r>
            <w:r w:rsidR="001C6874">
              <w:t>darbības efektivitātes un caurskatāmības trūkums</w:t>
            </w:r>
            <w:r w:rsidR="00DF1B8C">
              <w:t>;</w:t>
            </w:r>
          </w:p>
          <w:p w:rsidR="001C6874" w:rsidRDefault="00801182" w:rsidP="00EC5BF2">
            <w:pPr>
              <w:jc w:val="both"/>
            </w:pPr>
            <w:r>
              <w:t>2) </w:t>
            </w:r>
            <w:r w:rsidR="00BC4EC1">
              <w:t>tiešsaistes pakalpojumu sniedzēju grūtības</w:t>
            </w:r>
            <w:r w:rsidR="00230766">
              <w:t xml:space="preserve"> iegūt autortiesību īpašnieku atļaujas, lai nodrošinātu mūzikas pakalpojumu sniegšanu vairākās ES dalībvalstīs.</w:t>
            </w:r>
          </w:p>
          <w:p w:rsidR="00EC5BF2" w:rsidRDefault="00230766" w:rsidP="00EC5BF2">
            <w:pPr>
              <w:jc w:val="both"/>
            </w:pPr>
            <w:r>
              <w:t>Kolektīvā pārvaldījuma organizāciju</w:t>
            </w:r>
            <w:r w:rsidR="00EC5BF2">
              <w:t xml:space="preserve"> </w:t>
            </w:r>
            <w:r>
              <w:t xml:space="preserve">darbība līdz šim </w:t>
            </w:r>
            <w:r w:rsidR="00EC5BF2">
              <w:t>Eiropas Savienības (turpmāk – ES) līmenī</w:t>
            </w:r>
            <w:r>
              <w:t xml:space="preserve"> nav reg</w:t>
            </w:r>
            <w:r w:rsidR="00801182">
              <w:t>ulēta. Līdz ar to ES dalībvalstīs</w:t>
            </w:r>
            <w:r>
              <w:t xml:space="preserve"> pastāv būtiskas atšķirības </w:t>
            </w:r>
            <w:r w:rsidR="00EC5BF2">
              <w:t>atti</w:t>
            </w:r>
            <w:r>
              <w:t xml:space="preserve">ecībā uz minēto </w:t>
            </w:r>
            <w:r w:rsidR="00EC5BF2">
              <w:t>organizāciju darbības regulējumu</w:t>
            </w:r>
            <w:r w:rsidR="003D0E61">
              <w:t xml:space="preserve">, kā rezultātā šo </w:t>
            </w:r>
            <w:r w:rsidR="0072462B">
              <w:t>organizāciju darbība nav pie</w:t>
            </w:r>
            <w:r w:rsidR="004F5A21">
              <w:t>tiekami efektīva un caurskatāma. T</w:t>
            </w:r>
            <w:r w:rsidR="0072462B">
              <w:t>iesību īpašnieki nav pi</w:t>
            </w:r>
            <w:r w:rsidR="004F5A21">
              <w:t>etiekami informēti par kolektīvā pārvaldījuma</w:t>
            </w:r>
            <w:r w:rsidR="0072462B">
              <w:t xml:space="preserve"> organizāci</w:t>
            </w:r>
            <w:r w:rsidR="004F5A21">
              <w:t>ju darbību un nespēj to kontrolēt</w:t>
            </w:r>
            <w:r w:rsidR="0072462B">
              <w:t>, it īpaši attiecībā uz tiem pienākošās atlīdzības iekasēšanu, sadali un izmaksu</w:t>
            </w:r>
            <w:r w:rsidR="00A11276">
              <w:t>.</w:t>
            </w:r>
          </w:p>
          <w:p w:rsidR="00A11276" w:rsidRDefault="005A710B" w:rsidP="00EC5BF2">
            <w:pPr>
              <w:jc w:val="both"/>
            </w:pPr>
            <w:r>
              <w:t xml:space="preserve">Lai </w:t>
            </w:r>
            <w:r w:rsidR="009F07E8">
              <w:t>nodrošinātu pieeju mūzikas darbiem</w:t>
            </w:r>
            <w:r>
              <w:t xml:space="preserve"> tiešsaistē, ir nepieciešams iegūt autortiesību īpašnieku atļaujas attiecīb</w:t>
            </w:r>
            <w:r w:rsidR="000A19AB">
              <w:t>ā uz vairākām ES dalībvalstīm (</w:t>
            </w:r>
            <w:proofErr w:type="spellStart"/>
            <w:r w:rsidR="009F07E8">
              <w:t>daudzteritoriālās</w:t>
            </w:r>
            <w:proofErr w:type="spellEnd"/>
            <w:r w:rsidR="009F07E8">
              <w:t xml:space="preserve"> licences). Autoru kolektīvā pārvaldījuma organizācijas lielākoties izsniedz atļaujas tikai attiecībā </w:t>
            </w:r>
            <w:r w:rsidR="00801182">
              <w:t xml:space="preserve">uz </w:t>
            </w:r>
            <w:r w:rsidR="009F07E8">
              <w:t>to ES dalībvalsti, kurā tās darbojas. Līdz ar to, lai nodrošinātu plašu mūzikas darbu piedāvājumu (repertuāru), tiešsaistes mūzikas pakalpojumu sniedzējiem ir jāiegūst vairāku organizāciju atļaujas dažādās ES dalībvalstīs, kas ir sarežģīti, laikietilpīgi un dārgi.</w:t>
            </w:r>
          </w:p>
          <w:p w:rsidR="00310108" w:rsidRDefault="00310108" w:rsidP="00EC5BF2">
            <w:pPr>
              <w:jc w:val="both"/>
            </w:pPr>
            <w:r>
              <w:t>Tādējādi Direktīvas mērķis ir nodrošināt</w:t>
            </w:r>
            <w:r w:rsidR="000609FF">
              <w:t xml:space="preserve"> </w:t>
            </w:r>
            <w:r w:rsidR="00527D3F">
              <w:t xml:space="preserve">tiesisko ietvaru </w:t>
            </w:r>
            <w:r w:rsidR="000609FF">
              <w:t>kolektīvā pārvaldījuma organizāciju</w:t>
            </w:r>
            <w:r w:rsidR="00527D3F">
              <w:t xml:space="preserve"> efektīvai un caurskatāmai darbībai, kā arī mūzikas darbu </w:t>
            </w:r>
            <w:proofErr w:type="spellStart"/>
            <w:r w:rsidR="00527D3F">
              <w:t>daudzteritoriālās</w:t>
            </w:r>
            <w:proofErr w:type="spellEnd"/>
            <w:r w:rsidR="00527D3F">
              <w:t xml:space="preserve"> licencēšanas uzlabošanai.</w:t>
            </w:r>
          </w:p>
          <w:p w:rsidR="00EC5BF2" w:rsidRDefault="00527D3F" w:rsidP="009C7832">
            <w:pPr>
              <w:jc w:val="both"/>
            </w:pPr>
            <w:r>
              <w:lastRenderedPageBreak/>
              <w:t>Pamatnostādnēs paredzēti šādi uzdevumi:</w:t>
            </w:r>
          </w:p>
          <w:p w:rsidR="00527D3F" w:rsidRDefault="00801182" w:rsidP="009C7832">
            <w:pPr>
              <w:jc w:val="both"/>
            </w:pPr>
            <w:r>
              <w:t>1) </w:t>
            </w:r>
            <w:r w:rsidR="00527D3F" w:rsidRPr="00527D3F">
              <w:t>vienošanās mehānisma ar mantisko tiesību kolektīvā pārvaldījuma organizāci</w:t>
            </w:r>
            <w:r w:rsidR="00527D3F">
              <w:t>jām efektivitātes paaugstināšana</w:t>
            </w:r>
            <w:r w:rsidR="00527D3F" w:rsidRPr="00527D3F">
              <w:t xml:space="preserve"> attiecībā uz šo organizāciju noteiktajiem tarifiem gadījumos, kad autortiesību un blakustiesību subjektu mantiskās tiesības tiek administrētas tikai kolektīvi</w:t>
            </w:r>
            <w:r w:rsidR="00527D3F">
              <w:t>;</w:t>
            </w:r>
          </w:p>
          <w:p w:rsidR="00527D3F" w:rsidRDefault="00801182" w:rsidP="009C7832">
            <w:pPr>
              <w:jc w:val="both"/>
            </w:pPr>
            <w:r>
              <w:t>2) </w:t>
            </w:r>
            <w:r w:rsidR="00527D3F">
              <w:t>uzraudzības mērķu noteikšana</w:t>
            </w:r>
            <w:r w:rsidR="00527D3F" w:rsidRPr="00527D3F">
              <w:t>, uzsverot nepieciešamību nodrošināt efektīvu un caurskatāmu kolektīvo pārvaldījumu organizāciju darb</w:t>
            </w:r>
            <w:r w:rsidR="00670D03">
              <w:t>ību</w:t>
            </w:r>
            <w:r w:rsidR="00527D3F">
              <w:t>;</w:t>
            </w:r>
          </w:p>
          <w:p w:rsidR="00527D3F" w:rsidRDefault="00801182" w:rsidP="009C7832">
            <w:pPr>
              <w:jc w:val="both"/>
            </w:pPr>
            <w:r>
              <w:t>3) detalizētāka</w:t>
            </w:r>
            <w:r w:rsidR="00527D3F" w:rsidRPr="00527D3F">
              <w:t>s kārtības, kādā notiek Kultūras ministrijas izsniegtās atļaujas veikt mantisko tiesību kolektīvo pā</w:t>
            </w:r>
            <w:r w:rsidR="00670D03">
              <w:t>rvaldījumu anulēšana, noteikšana</w:t>
            </w:r>
            <w:r w:rsidR="00527D3F">
              <w:t>;</w:t>
            </w:r>
          </w:p>
          <w:p w:rsidR="00527D3F" w:rsidRDefault="00801182" w:rsidP="009C7832">
            <w:pPr>
              <w:jc w:val="both"/>
            </w:pPr>
            <w:r>
              <w:t>4) kārtības noteikšana</w:t>
            </w:r>
            <w:r w:rsidR="00527D3F" w:rsidRPr="00527D3F">
              <w:t>, ka, pastāvot tiesvedībai starp mantisko tiesību kolektīvā pārvaldījuma organizāciju un darbu vai blakustiesību objektu izmantotāju par minētās organizācijas noteiktajām atlīdzību likmēm (tarifiem) par darbu vai blakustiesību objektu izmantošanu, tā ir atļauta uz likuma pamata, ja darbu vai blakustiesību objektu izmantotājs samaksā mantisko tiesību kolektīvā pārvaldījuma organizācijai summu, kuru tas atzīst par pamatotu, un pārējo summu, kas veido starpību starp organizācijas pieprasīt</w:t>
            </w:r>
            <w:r>
              <w:t>o atlīdzību un samaksāto summu –</w:t>
            </w:r>
            <w:r w:rsidR="00527D3F" w:rsidRPr="00527D3F">
              <w:t xml:space="preserve"> </w:t>
            </w:r>
            <w:r>
              <w:t>deponē</w:t>
            </w:r>
            <w:r w:rsidR="00527D3F" w:rsidRPr="00527D3F">
              <w:t xml:space="preserve"> līdz tiesvedības beigām uz organizācijas vārda.</w:t>
            </w:r>
          </w:p>
          <w:p w:rsidR="00BE12D4" w:rsidRDefault="00BE12D4" w:rsidP="009C7832">
            <w:pPr>
              <w:jc w:val="both"/>
            </w:pPr>
          </w:p>
          <w:p w:rsidR="00754849" w:rsidRDefault="00612764" w:rsidP="009C7832">
            <w:pPr>
              <w:jc w:val="both"/>
            </w:pPr>
            <w:r>
              <w:t>P</w:t>
            </w:r>
            <w:r w:rsidR="00A11276">
              <w:t>ētījumā</w:t>
            </w:r>
            <w:r>
              <w:t xml:space="preserve"> </w:t>
            </w:r>
            <w:r w:rsidR="00A11276">
              <w:t>sniegti šādi priekšlikumi kolektīvā pārvaldījuma organizāciju regulējuma uzlabošanai</w:t>
            </w:r>
            <w:r w:rsidR="00A72954">
              <w:t xml:space="preserve">: </w:t>
            </w:r>
          </w:p>
          <w:p w:rsidR="00A72954" w:rsidRDefault="00801182" w:rsidP="009C7832">
            <w:pPr>
              <w:jc w:val="both"/>
            </w:pPr>
            <w:r>
              <w:t>1) </w:t>
            </w:r>
            <w:r w:rsidR="00754849">
              <w:t xml:space="preserve">nepieciešams </w:t>
            </w:r>
            <w:r w:rsidR="00A72954">
              <w:t>precīzi notei</w:t>
            </w:r>
            <w:r w:rsidR="00754849">
              <w:t>kt</w:t>
            </w:r>
            <w:r w:rsidR="00A72954">
              <w:t xml:space="preserve"> kolektīvā pārvaldījuma organizācijām izsn</w:t>
            </w:r>
            <w:r w:rsidR="00754849">
              <w:t>iegto atļauju anulēšanas kārtību</w:t>
            </w:r>
            <w:r w:rsidR="00A72954">
              <w:t xml:space="preserve"> (sk.</w:t>
            </w:r>
            <w:r>
              <w:t xml:space="preserve"> </w:t>
            </w:r>
            <w:r w:rsidR="00754849">
              <w:t>4.3.1.9.sadaļu, 1.punktu, 100.lp</w:t>
            </w:r>
            <w:r>
              <w:t>p</w:t>
            </w:r>
            <w:r w:rsidR="00754849">
              <w:t>.);</w:t>
            </w:r>
          </w:p>
          <w:p w:rsidR="00754849" w:rsidRDefault="00801182" w:rsidP="009C7832">
            <w:pPr>
              <w:jc w:val="both"/>
            </w:pPr>
            <w:r>
              <w:t>2) </w:t>
            </w:r>
            <w:r w:rsidR="00754849">
              <w:t>nepieciešams skaidri definēt kārtību, kā rīkoties izmantotājam gadījumā, ja puses nespēj vienoties par atlīdzības lielumu, paredzot iespēju veikt naudas līdzekļu deponēšanu (sk.</w:t>
            </w:r>
            <w:r>
              <w:t xml:space="preserve"> </w:t>
            </w:r>
            <w:r w:rsidR="00754849">
              <w:t>4.3.2.10.sadaļu, 1.punktu, 116.lp</w:t>
            </w:r>
            <w:r>
              <w:t>p</w:t>
            </w:r>
            <w:r w:rsidR="00754849">
              <w:t>.).</w:t>
            </w:r>
          </w:p>
          <w:p w:rsidR="00F81B28" w:rsidRDefault="00F81B28" w:rsidP="004B72D1">
            <w:pPr>
              <w:tabs>
                <w:tab w:val="left" w:pos="578"/>
              </w:tabs>
              <w:jc w:val="both"/>
            </w:pPr>
          </w:p>
          <w:p w:rsidR="000B3468" w:rsidRPr="00497585" w:rsidRDefault="000B3468" w:rsidP="000B3468">
            <w:pPr>
              <w:tabs>
                <w:tab w:val="left" w:pos="578"/>
              </w:tabs>
              <w:jc w:val="both"/>
              <w:rPr>
                <w:b/>
              </w:rPr>
            </w:pPr>
            <w:r w:rsidRPr="00497585">
              <w:rPr>
                <w:b/>
              </w:rPr>
              <w:t>Likumprojekta skaidrojums pa pantiem</w:t>
            </w:r>
            <w:r w:rsidR="000A19AB">
              <w:rPr>
                <w:b/>
              </w:rPr>
              <w:t>.</w:t>
            </w:r>
          </w:p>
          <w:p w:rsidR="000B3468" w:rsidRDefault="000B3468" w:rsidP="000B3468">
            <w:pPr>
              <w:tabs>
                <w:tab w:val="left" w:pos="578"/>
              </w:tabs>
              <w:jc w:val="both"/>
            </w:pPr>
          </w:p>
          <w:p w:rsidR="00801182" w:rsidRDefault="00801182" w:rsidP="000B3468">
            <w:pPr>
              <w:tabs>
                <w:tab w:val="left" w:pos="578"/>
              </w:tabs>
              <w:jc w:val="both"/>
            </w:pPr>
            <w:r>
              <w:rPr>
                <w:b/>
              </w:rPr>
              <w:t>Likumprojekta A sadaļā (I. un II.</w:t>
            </w:r>
            <w:r w:rsidR="00B47AD5">
              <w:rPr>
                <w:b/>
              </w:rPr>
              <w:t xml:space="preserve"> </w:t>
            </w:r>
            <w:r>
              <w:rPr>
                <w:b/>
              </w:rPr>
              <w:t xml:space="preserve">nodaļa) </w:t>
            </w:r>
            <w:r>
              <w:t>ietverti vispārīgie noteikumi un mantisko tiesību kolektīvā pārvaldījuma pamatnoteikumi.</w:t>
            </w:r>
          </w:p>
          <w:p w:rsidR="00801182" w:rsidRPr="00801182" w:rsidRDefault="00801182" w:rsidP="000B3468">
            <w:pPr>
              <w:tabs>
                <w:tab w:val="left" w:pos="578"/>
              </w:tabs>
              <w:jc w:val="both"/>
            </w:pPr>
          </w:p>
          <w:p w:rsidR="000B3468" w:rsidRDefault="000B3468" w:rsidP="000B3468">
            <w:pPr>
              <w:tabs>
                <w:tab w:val="left" w:pos="578"/>
              </w:tabs>
              <w:jc w:val="both"/>
            </w:pPr>
            <w:r>
              <w:rPr>
                <w:b/>
              </w:rPr>
              <w:t xml:space="preserve">1.pantā </w:t>
            </w:r>
            <w:r>
              <w:t xml:space="preserve">ietvertas atsevišķu </w:t>
            </w:r>
            <w:r w:rsidR="00EB1DD3">
              <w:t>L</w:t>
            </w:r>
            <w:r>
              <w:t>ikum</w:t>
            </w:r>
            <w:r w:rsidR="00EB1DD3">
              <w:t>projektā</w:t>
            </w:r>
            <w:r>
              <w:t xml:space="preserve"> lietotu terminu definīcijas. Definīciju formulēšanā ņemta vēra līdzšinējā Autortiesību likumā izmantotā terminoloģija un likuma piemērošanas prakse, kā arī Direktīvas 3.pants. Direktīvas 3.pantā noteiktās definīcijas pārņemtas daļēji, izvērtējot </w:t>
            </w:r>
            <w:r w:rsidR="009E76A4">
              <w:t>katra termina normatīvi tiesiskā</w:t>
            </w:r>
            <w:r>
              <w:t xml:space="preserve">s skaidrošanas nepieciešamību.    </w:t>
            </w:r>
          </w:p>
          <w:p w:rsidR="000B3468" w:rsidRDefault="000B3468" w:rsidP="000B3468">
            <w:pPr>
              <w:tabs>
                <w:tab w:val="left" w:pos="578"/>
              </w:tabs>
              <w:jc w:val="both"/>
            </w:pPr>
            <w:r w:rsidRPr="00B5551A">
              <w:rPr>
                <w:b/>
              </w:rPr>
              <w:t>1.panta 1.punktā</w:t>
            </w:r>
            <w:r>
              <w:t xml:space="preserve"> skaidrots atkarīgā pārvaldījuma subjekta jēdziens. Minētais termins nav tieši definēts Direktīvā, taču tā saturiskais tvērums atspoguļots Direktīvas 2.panta 3.punktā. </w:t>
            </w:r>
          </w:p>
          <w:p w:rsidR="003B3679" w:rsidRDefault="003B3679" w:rsidP="000B3468">
            <w:pPr>
              <w:tabs>
                <w:tab w:val="left" w:pos="578"/>
              </w:tabs>
              <w:jc w:val="both"/>
            </w:pPr>
            <w:r>
              <w:t xml:space="preserve">Jēdziens formulēts plaši, lai ar to būtu aptvertas visas iespējamās gan Latvijā, gan ārvalstīs dibināto atkarīgo </w:t>
            </w:r>
            <w:r>
              <w:lastRenderedPageBreak/>
              <w:t xml:space="preserve">pārvaldījuma subjektu </w:t>
            </w:r>
            <w:r w:rsidR="004E34B5">
              <w:t xml:space="preserve">juridiskās </w:t>
            </w:r>
            <w:r>
              <w:t>formas atbilstoši Direktīvas preambulas 14. un 17.apsvērumam.</w:t>
            </w:r>
            <w:r w:rsidR="00EB1DD3">
              <w:t xml:space="preserve"> </w:t>
            </w:r>
          </w:p>
          <w:p w:rsidR="000A46B5" w:rsidRDefault="000B3468" w:rsidP="000B3468">
            <w:pPr>
              <w:tabs>
                <w:tab w:val="left" w:pos="578"/>
              </w:tabs>
              <w:jc w:val="both"/>
            </w:pPr>
            <w:r w:rsidRPr="002C4DEE">
              <w:rPr>
                <w:b/>
              </w:rPr>
              <w:t>1.panta 2.punktā</w:t>
            </w:r>
            <w:r>
              <w:t xml:space="preserve"> ir skaidrots kolektīvā pārvaldījuma līguma jēdziens. </w:t>
            </w:r>
            <w:r w:rsidR="00285908">
              <w:t>Atbilstoši Direktīvas preambulas 2.apsvērumam parasti tiesību subjekts var izvēlēties</w:t>
            </w:r>
            <w:r w:rsidR="00925CB3">
              <w:t xml:space="preserve"> savas autortiesības un blakustiesības pārvaldīt pats (individuālais pārvaldījums) vai arī uzticēt minētās tiesības pārvaldīt kolektīvā pārvaldījuma organizācijai (kolektīvais pārvaldījums). Kolektīvā pārvaldījuma organizācijas nodrošina iespēju tiesību subjektiem saņemt atlīdzību par izmantojumiem, kurus tie nespētu kontrolēt </w:t>
            </w:r>
            <w:r w:rsidR="00EE4AA2">
              <w:t xml:space="preserve">vai pārvaldīt </w:t>
            </w:r>
            <w:r w:rsidR="00925CB3">
              <w:t>paši, t.sk. ārvalstīs.</w:t>
            </w:r>
          </w:p>
          <w:p w:rsidR="000B3468" w:rsidRDefault="000B3468" w:rsidP="000B3468">
            <w:pPr>
              <w:tabs>
                <w:tab w:val="left" w:pos="578"/>
              </w:tabs>
              <w:jc w:val="both"/>
            </w:pPr>
            <w:r>
              <w:t>Tiesību subjekts var uzticēt savas autortiesības vai blakustiesības pārvaldīt kolektīvā pārvaldījuma or</w:t>
            </w:r>
            <w:r w:rsidR="000A19AB">
              <w:t>ganizācijai gan savā</w:t>
            </w:r>
            <w:r>
              <w:t xml:space="preserve"> vārdā (pilnvarojuma līgums), gan organizācijas vārdā, bet tiesību subjekta interesēs un uz viņa rēķina (</w:t>
            </w:r>
            <w:proofErr w:type="spellStart"/>
            <w:r>
              <w:t>fiduciārs</w:t>
            </w:r>
            <w:proofErr w:type="spellEnd"/>
            <w:r>
              <w:t xml:space="preserve"> darījums). Latvijā dibinātās kolektīvā pārvaldījuma organizācijas pārvalda tiesību subjektu tiesības pilnvarojuma attiecību ietvaros. Plašākas definīcijas mērķis ir aptvert jebkāda veida līgumus starp kolektīvā pārvaldījuma organizācijām un tiesību subjektiem par viņu tiesību pārvaldījumu viņu interesēs un uz viņu rēķina neatkarīgi no tā, vai pārvaldījums tiek veikts tiesību subjektu vārdā.</w:t>
            </w:r>
          </w:p>
          <w:p w:rsidR="000B3468" w:rsidRDefault="000B3468" w:rsidP="000B3468">
            <w:pPr>
              <w:tabs>
                <w:tab w:val="left" w:pos="578"/>
              </w:tabs>
              <w:jc w:val="both"/>
            </w:pPr>
            <w:r w:rsidRPr="000030DD">
              <w:rPr>
                <w:b/>
              </w:rPr>
              <w:t>1.panta 3.punktā</w:t>
            </w:r>
            <w:r>
              <w:t xml:space="preserve"> ietverta kolektīvā pārvaldījuma organizācijas jēdziena definīcija, kas atbilst Direktīvas 3.panta (a) punktā noteiktajai kolektīvā pārvaldījuma organizācijas izpratnei. </w:t>
            </w:r>
          </w:p>
          <w:p w:rsidR="000B3468" w:rsidRDefault="000B3468" w:rsidP="000B3468">
            <w:pPr>
              <w:tabs>
                <w:tab w:val="left" w:pos="578"/>
              </w:tabs>
              <w:jc w:val="both"/>
            </w:pPr>
            <w:r w:rsidRPr="000030DD">
              <w:rPr>
                <w:b/>
              </w:rPr>
              <w:t>1.panta 4.punktā</w:t>
            </w:r>
            <w:r w:rsidR="000A19AB">
              <w:t xml:space="preserve"> skaidrots</w:t>
            </w:r>
            <w:r>
              <w:t xml:space="preserve"> jēdziena „</w:t>
            </w:r>
            <w:r w:rsidRPr="00C23C2B">
              <w:t>muzikālo darbu tiešsaistes tiesības</w:t>
            </w:r>
            <w:r>
              <w:t xml:space="preserve">” tvērums, ņemot vērā Direktīvas 3.panta (n) punktā noteikto. Likumprojektā </w:t>
            </w:r>
            <w:r w:rsidR="000A19AB">
              <w:t xml:space="preserve">ir tieši minētas </w:t>
            </w:r>
            <w:r w:rsidRPr="000030DD">
              <w:t>Eiropas Parlamenta un Padomes Direktīva</w:t>
            </w:r>
            <w:r>
              <w:t>s</w:t>
            </w:r>
            <w:r w:rsidRPr="000030DD">
              <w:t xml:space="preserve"> 2001/29/EK</w:t>
            </w:r>
            <w:r>
              <w:t xml:space="preserve"> </w:t>
            </w:r>
            <w:r w:rsidRPr="000030DD">
              <w:t>par dažu autortiesību un blakustiesību aspektu saskaņošanu informācijas sabiedrībā</w:t>
            </w:r>
            <w:r w:rsidR="009E76A4">
              <w:t xml:space="preserve"> 2. un 3.pantā norādītā</w:t>
            </w:r>
            <w:r>
              <w:t>s tiesības, uz kurām ietverta atsauce Direktīvas 3.pa</w:t>
            </w:r>
            <w:r w:rsidR="000A19AB">
              <w:t>nta (n) punktā</w:t>
            </w:r>
            <w:r>
              <w:t>, lai nodrošinātu minēto tiesību satura labāku izpratni. Muzikālo darbu tiešsaistes tiesības attiecas uz tādiem izmantojuma veidiem kā muzikālo darbu tiešsaistes raidīšana reāllaikā vai pēc pieprasījuma, izmantojot straumēšanas tehnoloģiju, muzikālo darbu lejupielādes nodrošināšana, kā arī citi tiešsaistes izmantojumi.</w:t>
            </w:r>
          </w:p>
          <w:p w:rsidR="004618AC" w:rsidRDefault="000B3468">
            <w:pPr>
              <w:pStyle w:val="naisf"/>
              <w:tabs>
                <w:tab w:val="left" w:pos="6840"/>
              </w:tabs>
              <w:spacing w:before="0" w:after="0"/>
              <w:ind w:firstLine="0"/>
            </w:pPr>
            <w:r w:rsidRPr="00CA383F">
              <w:rPr>
                <w:b/>
              </w:rPr>
              <w:t>1.panta 5.punktā</w:t>
            </w:r>
            <w:r>
              <w:t xml:space="preserve"> skaidrots neatkarīgās pārvaldījuma sabiedrības jēdziens, ņemot vērā Direktīvas 3.panta (b) punktā noteikto. Neatkarīgās pārvaldījuma sabiedrības darbība ir vērsta uz peļņas gūšanu. Atšķirībā no kolektīvā pārvaldījuma organizācijas tā ne pilnībā, ne daļēji nepieder pārstāvētajiem tiesību subjektiem un neatrodas </w:t>
            </w:r>
            <w:r w:rsidR="009E76A4">
              <w:t xml:space="preserve">to </w:t>
            </w:r>
            <w:r>
              <w:t xml:space="preserve">vismaz daļējā vai netiešā kontrolē. </w:t>
            </w:r>
            <w:r w:rsidR="00EE5EAE">
              <w:t xml:space="preserve">Tādējādi 1.panta piektā punkta „a” apakšpunkts ir tieši saistīts ar </w:t>
            </w:r>
            <w:r w:rsidR="004D719F">
              <w:t xml:space="preserve">jēdziena </w:t>
            </w:r>
            <w:r w:rsidR="00EE5EAE">
              <w:t>„kolektīvā pārvaldījuma organizācija” definīciju (1.panta 3.punkta „a” apakšpunktu), un tā mērķis ir nodrošināt neatkarīgā pārvaldījuma sabiedrību skaidru nošķiršanu no kolektīvā pārvaldījuma organizācijām.</w:t>
            </w:r>
          </w:p>
          <w:p w:rsidR="000B3468" w:rsidRDefault="000B3468" w:rsidP="000B3468">
            <w:pPr>
              <w:tabs>
                <w:tab w:val="left" w:pos="578"/>
              </w:tabs>
              <w:jc w:val="both"/>
            </w:pPr>
            <w:r>
              <w:t xml:space="preserve">Ņemot vērā Direktīvas preambulas 16.punktā noteikto, par neatkarīgajām pārvaldījuma sabiedrībām nebūtu atzīstami </w:t>
            </w:r>
            <w:r>
              <w:lastRenderedPageBreak/>
              <w:t>audiovizuālo darbu producenti, ierakstu produce</w:t>
            </w:r>
            <w:r w:rsidR="009E76A4">
              <w:t>nti, raidorganizācijas, izdevēji, kā arī autori un izpildītāju aģenti</w:t>
            </w:r>
            <w:r>
              <w:t>, kas d</w:t>
            </w:r>
            <w:r w:rsidRPr="003959E8">
              <w:t>arbojas kā starpnieki un pārstāv tiesību subjektus viņu attiecībās ar kolektīvā pārvaldījuma organizācijām</w:t>
            </w:r>
            <w:r>
              <w:t>.</w:t>
            </w:r>
          </w:p>
          <w:p w:rsidR="000B3468" w:rsidRDefault="000B3468" w:rsidP="000B3468">
            <w:pPr>
              <w:tabs>
                <w:tab w:val="left" w:pos="578"/>
              </w:tabs>
              <w:jc w:val="both"/>
            </w:pPr>
            <w:r w:rsidRPr="003959E8">
              <w:rPr>
                <w:b/>
              </w:rPr>
              <w:t>1.panta 6.punktā</w:t>
            </w:r>
            <w:r>
              <w:t xml:space="preserve"> ir definēts līgums, ar kuru viena kolektīvā pārvaldījuma organizācija pilnvaro pārvaldīt tās pārvaldītās tiesības citu kolektīvā pārvaldījuma organizāciju, tostarp muzikālo darbu tiešsaistes tiesības. </w:t>
            </w:r>
          </w:p>
          <w:p w:rsidR="000B3468" w:rsidRDefault="000B3468" w:rsidP="000B3468">
            <w:pPr>
              <w:tabs>
                <w:tab w:val="left" w:pos="578"/>
              </w:tabs>
              <w:jc w:val="both"/>
            </w:pPr>
            <w:r w:rsidRPr="003959E8">
              <w:rPr>
                <w:b/>
              </w:rPr>
              <w:t>1.panta 7.punktā</w:t>
            </w:r>
            <w:r>
              <w:t xml:space="preserve"> ir ietverts pārvaldījuma izdevumu skaidrojums. Atbilstoši Direktīva</w:t>
            </w:r>
            <w:r w:rsidR="002553E8">
              <w:t>s</w:t>
            </w:r>
            <w:r>
              <w:t xml:space="preserve"> preambulas 2.punktam pārvaldījums ietver licenču izsniegšanu izmantotājiem, izmantotāju auditēšanu, tiesību izmantošanas uzraudzību, autortiesību un blakustiesību piemērošanu, tiesību ieņēmumu iekasēšanu, sadali un izmaksu. Atbilstoši Likumprojekta 24.panta pirmajai daļai pārvaldījuma izdevumiem jābūt </w:t>
            </w:r>
            <w:r w:rsidRPr="00916B29">
              <w:t xml:space="preserve"> samērīgi</w:t>
            </w:r>
            <w:r>
              <w:t>em</w:t>
            </w:r>
            <w:r w:rsidRPr="00916B29">
              <w:t xml:space="preserve"> attiecībā pret pakalpojumiem, ko kolektīvā pārvaldījuma organizā</w:t>
            </w:r>
            <w:r>
              <w:t xml:space="preserve">cija sniedz tiesību subjektiem, </w:t>
            </w:r>
            <w:r w:rsidRPr="00916B29">
              <w:t xml:space="preserve">un </w:t>
            </w:r>
            <w:r>
              <w:t>šādu atskaitījumu lielumu</w:t>
            </w:r>
            <w:r w:rsidRPr="00916B29">
              <w:t xml:space="preserve"> nosaka, pamatojoties uz objektīviem kritērijiem</w:t>
            </w:r>
            <w:r>
              <w:t>. Atbilstoši Likumprojekta 24.panta otrajai daļai  pārvaldījuma</w:t>
            </w:r>
            <w:r w:rsidRPr="002A240A">
              <w:t xml:space="preserve"> izdevumi </w:t>
            </w:r>
            <w:r>
              <w:t>nedrīkst pārsniegt</w:t>
            </w:r>
            <w:r w:rsidRPr="002A240A">
              <w:t xml:space="preserve"> pamatotus un dokumentētus izdevumus, kas radušies kolektīvā pārvaldījuma organizācijai, pārvaldot autortiesības </w:t>
            </w:r>
            <w:r>
              <w:t>un</w:t>
            </w:r>
            <w:r w:rsidRPr="002A240A">
              <w:t xml:space="preserve"> blakustiesības</w:t>
            </w:r>
            <w:r>
              <w:t xml:space="preserve">. Tas, kāda veida izdevumi būtu atzīstami par pamatotiem, ir kolektīvā pārvaldījuma organizācijas biedru sapulces kompetences jautājums (sk. Likumprojekta 12.panta pirmās daļas 8.punktu). Atkarībā no pārvaldāmo tiesību un izmantojumu veida var atšķirties, kādi izdevumi būs atzīstami par pamatotiem, piemēram, var atšķirties izdevumi kontroles un uzraudzības pasākumu īstenošanai.  </w:t>
            </w:r>
          </w:p>
          <w:p w:rsidR="000B3468" w:rsidRDefault="000B3468" w:rsidP="000B3468">
            <w:pPr>
              <w:jc w:val="both"/>
            </w:pPr>
            <w:r w:rsidRPr="00D02CC9">
              <w:rPr>
                <w:b/>
              </w:rPr>
              <w:t xml:space="preserve">1.panta 8.punktā </w:t>
            </w:r>
            <w:r>
              <w:t>ir skaidrots tiesību ieņēmumu jēdziens. Pretstatā Direktīvas 3.panta (h) punktā ietvertajai korespondējošajai definīcijai, Likumprojektā pārvaldāmo tiesību veidi (izņēmuma tiesības, tiesības uz atlīdzību un tiesības uz kompensāciju) netiek atsevišķi izdalīti, jo šāds iedalījums nav nostiprinājies ne Autortiesību likumā, ne arī tiek plaši lietots Latvijas autortiesību doktrīnā. It īpaši ņemams vērā tas, ka tiesības uz kompensāciju Autortiesību likumā tiek formulētas kā tiesības uz atlīdzību (sk., piemēram, Autortiesību likuma 34.pantu un 35.pantu). Likumprojektā ietvertā tiesību ieņēmumu definīcija aptver visus iepriekš minētos tiesību veidus un to pārvaldīšanas rezultātā gūtos ieņēmumus. Atbilstoši Likumprojekta 16.pantam tiesību ieņēmumi Likumprojekta izpratnē ietver arī ieņēmumus</w:t>
            </w:r>
            <w:r w:rsidRPr="00615C5D">
              <w:t>, kas iegūti no tiesību ieņēmumu ieguldījumiem</w:t>
            </w:r>
            <w:r>
              <w:t>. Autortiesību likuma vai citu normatīvo aktu izpratnē tiesību ieņēmumi iztulkojami Likumprojekta 1.panta 8.punktā noteiktajā tvērumā.</w:t>
            </w:r>
          </w:p>
          <w:p w:rsidR="000B3468" w:rsidRDefault="000B3468" w:rsidP="000B3468">
            <w:pPr>
              <w:jc w:val="both"/>
            </w:pPr>
            <w:r>
              <w:t xml:space="preserve">Saskaņā ar Pārejas noteikumu 1.punktu  kompensācijas, kuras kolektīvā pārvaldījuma organizācija iekasē, pamatojoties uz Autortiesību likuma 69.panta pirmās daļas 4.punktu (redakcijā līdz 2007.gada 28.februārim), ir atzīstamas par tiesību </w:t>
            </w:r>
            <w:r>
              <w:lastRenderedPageBreak/>
              <w:t xml:space="preserve">ieņēmumiem šā likuma izpratnē. Tas nozīmē, ka, ja par autortiesību vai blakustiesību pārkāpumu, kas veikts pirms 2007.gada 28.februāra, tiesa pēc sava ieskata nosaka kolektīvā pārvaldījuma organizācijai maksājamo kompensāciju, saņemtā kompensācija pārvaldāma kā tiesību ieņēmumi Likumprojekta izpratnē. </w:t>
            </w:r>
          </w:p>
          <w:p w:rsidR="000B3468" w:rsidRDefault="000B3468" w:rsidP="000B3468">
            <w:pPr>
              <w:tabs>
                <w:tab w:val="left" w:pos="578"/>
              </w:tabs>
              <w:jc w:val="both"/>
            </w:pPr>
          </w:p>
          <w:p w:rsidR="000B3468" w:rsidRDefault="000B3468" w:rsidP="000B3468">
            <w:pPr>
              <w:tabs>
                <w:tab w:val="left" w:pos="578"/>
              </w:tabs>
              <w:jc w:val="both"/>
            </w:pPr>
            <w:r w:rsidRPr="002B7331">
              <w:rPr>
                <w:b/>
              </w:rPr>
              <w:t>2.pantā</w:t>
            </w:r>
            <w:r>
              <w:t xml:space="preserve"> ir noteikts likuma mērķis un piemērošanas joma. Attiecībā uz likuma mērķi ir uzsvērta nepieciešamība nodrošināt tiesību subjektu tiesību efektīvu pārvaldījumu, kas ietver tiesību ieņēmumu efektīvu iekasēšanu, sadali un izmaksu tiesību subjektiem, atskaišu sniegšanu, nepamatotu pārvaldījuma izdevumu nepieļaujamību u.c. pārvaldījuma aspektus.</w:t>
            </w:r>
          </w:p>
          <w:p w:rsidR="0054422F" w:rsidRDefault="000B3468" w:rsidP="000B3468">
            <w:pPr>
              <w:tabs>
                <w:tab w:val="left" w:pos="578"/>
              </w:tabs>
              <w:jc w:val="both"/>
            </w:pPr>
            <w:r>
              <w:t>Speciāls regulējums saistībā ar Likumprojekta piemērošanas jomu paredzēts attiecībā uz atkarīgajiem pārvaldījuma subjektiem un neatkarīgajām pārvaldījuma sabiedrībām.</w:t>
            </w:r>
          </w:p>
          <w:p w:rsidR="0054422F" w:rsidRDefault="0054422F" w:rsidP="000B3468">
            <w:pPr>
              <w:tabs>
                <w:tab w:val="left" w:pos="578"/>
              </w:tabs>
              <w:jc w:val="both"/>
            </w:pPr>
            <w:r>
              <w:t>2.panta trešās daļas pirmais teikums paredz pienākumu atkarīgajiem pārvaldījuma subjektiem ievērot Likumprojekta normas, ciktāl tie veic kolektīvā pārvaldījuma organizācijai raksturīgās darbības</w:t>
            </w:r>
            <w:r w:rsidR="00B51D83">
              <w:t xml:space="preserve"> un ņemot vērā katra konkrētā atkarīgā pārvald</w:t>
            </w:r>
            <w:r w:rsidR="0032154E">
              <w:t>ījuma subjekta juridiskajai form</w:t>
            </w:r>
            <w:r w:rsidR="00746998">
              <w:t>ai raksturīgās īpašības</w:t>
            </w:r>
            <w:r>
              <w:t xml:space="preserve">. </w:t>
            </w:r>
            <w:r w:rsidR="00264267">
              <w:t>Piemēram, ja atkarīgais pārvaldījuma subjekts veic tiesību ieņēmumu iekasēšanu un atlīdzības sadali, tam ir jāievēro Likumprojekta V</w:t>
            </w:r>
            <w:r w:rsidR="00151A6F">
              <w:t>. </w:t>
            </w:r>
            <w:r w:rsidR="00264267">
              <w:t>nodaļas „Tiesību ieņēmumu pārvaldība”</w:t>
            </w:r>
            <w:r w:rsidR="003E2081">
              <w:t>, kas attiecas uz kolektīvā pārvaldījuma organizācijām,</w:t>
            </w:r>
            <w:r w:rsidR="00264267">
              <w:t xml:space="preserve"> noteikumi.</w:t>
            </w:r>
            <w:r w:rsidR="003E2081">
              <w:t xml:space="preserve"> Ja atkarīgais pārvaldījuma subjekts slēdz līgumus ar izmantotājiem, tam jāievēro Likumprojekta 29.-30.pants u.tml.</w:t>
            </w:r>
          </w:p>
          <w:p w:rsidR="000B3468" w:rsidRDefault="000B3468" w:rsidP="000B3468">
            <w:pPr>
              <w:tabs>
                <w:tab w:val="left" w:pos="578"/>
              </w:tabs>
              <w:jc w:val="both"/>
            </w:pPr>
            <w:r>
              <w:t>Likumprojektā ietvertais regulējums atbilst Direktīvas 2.panta 3. un 4.punktā noteiktajam.</w:t>
            </w:r>
          </w:p>
          <w:p w:rsidR="000B3468" w:rsidRDefault="000B3468" w:rsidP="000B3468">
            <w:pPr>
              <w:tabs>
                <w:tab w:val="left" w:pos="578"/>
              </w:tabs>
              <w:jc w:val="both"/>
            </w:pPr>
          </w:p>
          <w:p w:rsidR="000B3468" w:rsidRDefault="000B3468" w:rsidP="000B3468">
            <w:pPr>
              <w:tabs>
                <w:tab w:val="left" w:pos="578"/>
              </w:tabs>
              <w:jc w:val="both"/>
            </w:pPr>
            <w:r w:rsidRPr="004E52BD">
              <w:rPr>
                <w:b/>
              </w:rPr>
              <w:t>3.pant</w:t>
            </w:r>
            <w:r>
              <w:rPr>
                <w:b/>
              </w:rPr>
              <w:t xml:space="preserve">a pirmajā daļā </w:t>
            </w:r>
            <w:r>
              <w:t>pārņemts Autortiesību likuma 63.panta piektajā daļā ietvertais regulējums, kas nosaka, kādos gadījumos autortiesību un blakustiesību subjektu mantiskās tiesības tiek pārvaldītas tikai kolektīvi</w:t>
            </w:r>
            <w:r w:rsidR="002534C4">
              <w:t xml:space="preserve"> (t.s. obligātais kolektīvais pārvaldījums)</w:t>
            </w:r>
            <w:r>
              <w:t>. Tas nozīmē, ka tiesību subj</w:t>
            </w:r>
            <w:r w:rsidR="000A1CC7">
              <w:t>ekts šajos gadījumos nav tiesīgs</w:t>
            </w:r>
            <w:r>
              <w:t xml:space="preserve"> noslēgt individuālus licences līgumus vai izsniegt licences pat tajos gadījumos, kad viņam ar kolektīvā pārvaldījuma organizāciju nav noslēgts kolektīvā pārvaldījuma līgums. Šādas licences un noslēgtie līgumi nav spēkā. </w:t>
            </w:r>
          </w:p>
          <w:p w:rsidR="000B3468" w:rsidRDefault="000B3468" w:rsidP="000B3468">
            <w:pPr>
              <w:tabs>
                <w:tab w:val="left" w:pos="578"/>
              </w:tabs>
              <w:jc w:val="both"/>
            </w:pPr>
            <w:r>
              <w:t>Atšķirībā no Autortiesību likuma 63.panta piektās daļas 3.punkta, Likumprojekta 3.</w:t>
            </w:r>
            <w:r w:rsidR="00791AAD">
              <w:t xml:space="preserve">panta pirmās daļas 3.punktā </w:t>
            </w:r>
            <w:r>
              <w:t xml:space="preserve"> obligātais kolektīvais pārvaldījums attiecināts arī uz retranslēšanu, kas tiek veikta neizmantojot kabeļus, piemēram, retranslēšanu internetā vai mobilo sakaru tīklos. Tikai kolektīvi šādi izmantojumi ir pārvaldāmi, jo attiecīgo izmantojumu individuāls pārvaldījums ir saistīts ar ievērojamām grūtībām noskaidrot un sazināties ar katru atsevišķu tiesību subjektu, kura darbu vai blakustiesību objektu izmantotājs vēlas </w:t>
            </w:r>
            <w:r>
              <w:lastRenderedPageBreak/>
              <w:t>retranslēt.  Līdz ar to gan tiesību subjektu, gan izmantotāju interesēs ir noteikt attiecīgā izmantojuma kolektīvu pārvaldījumu. Pārejas kārtība attiecībā uz jau noslēgtajiem līgumiem ir noteikta Pārejas noteikumu 2.punktā.</w:t>
            </w:r>
          </w:p>
          <w:p w:rsidR="000B3468" w:rsidRDefault="000B3468" w:rsidP="000B3468">
            <w:pPr>
              <w:tabs>
                <w:tab w:val="left" w:pos="578"/>
              </w:tabs>
              <w:jc w:val="both"/>
            </w:pPr>
            <w:r w:rsidRPr="00250EF1">
              <w:rPr>
                <w:b/>
              </w:rPr>
              <w:t>3.panta otrajā daļā</w:t>
            </w:r>
            <w:r>
              <w:t xml:space="preserve"> ir pārņemts Autortiesību likuma 63.panta sestajā daļā ietvertais regulējums (ar redakcionāliem grozījumiem).</w:t>
            </w:r>
          </w:p>
          <w:p w:rsidR="000B3468" w:rsidRDefault="000B3468" w:rsidP="000B3468">
            <w:pPr>
              <w:tabs>
                <w:tab w:val="left" w:pos="578"/>
              </w:tabs>
              <w:jc w:val="both"/>
            </w:pPr>
            <w:r w:rsidRPr="007F52C1">
              <w:rPr>
                <w:b/>
              </w:rPr>
              <w:t>3.panta trešajā daļā</w:t>
            </w:r>
            <w:r>
              <w:t xml:space="preserve"> obligātā kolektīvā pārvaldījuma sistēma tiek saskaņota ar Likumprojekta 6.pantā paredzēto iespēju tiesību subjektiem izsniegt licences darbu vai blakustiesību objektu nekomerciālai izmantošanai.</w:t>
            </w:r>
          </w:p>
          <w:p w:rsidR="000B3468" w:rsidRPr="00C61F85" w:rsidRDefault="000B3468" w:rsidP="000B3468">
            <w:pPr>
              <w:tabs>
                <w:tab w:val="left" w:pos="578"/>
              </w:tabs>
              <w:jc w:val="both"/>
            </w:pPr>
            <w:r w:rsidRPr="007F52C1">
              <w:rPr>
                <w:b/>
              </w:rPr>
              <w:t>3.panta ceturtajā daļā</w:t>
            </w:r>
            <w:r>
              <w:t xml:space="preserve"> ir tieši noteikts, ka tiesību subjektu individuāli (bez kolektīvā pārvaldījuma organizācijas starpniecības) izsniegtās licences un noslēgtie licenču līgumi gadījumos, kad īstenojams tikai kolektīvais pārvaldījums, nav spēkā. Papildus ir noteikts, ka nav spēkā arī tādas </w:t>
            </w:r>
            <w:r w:rsidR="000A1CC7">
              <w:t xml:space="preserve">individuāli izsniegtas </w:t>
            </w:r>
            <w:r>
              <w:t xml:space="preserve">licences un licenču līgumi, kas noslēgti par tiesībām, kuras tiesību subjekts ir uzticējis pārvaldīt kolektīvā pārvaldījuma organizācijai.    </w:t>
            </w:r>
          </w:p>
          <w:p w:rsidR="000B3468" w:rsidRDefault="000B3468" w:rsidP="000B3468">
            <w:pPr>
              <w:tabs>
                <w:tab w:val="left" w:pos="578"/>
              </w:tabs>
              <w:jc w:val="both"/>
            </w:pPr>
          </w:p>
          <w:p w:rsidR="000B3468" w:rsidRDefault="000B3468" w:rsidP="000B3468">
            <w:pPr>
              <w:tabs>
                <w:tab w:val="left" w:pos="578"/>
              </w:tabs>
              <w:jc w:val="both"/>
            </w:pPr>
            <w:r w:rsidRPr="003844E6">
              <w:rPr>
                <w:b/>
              </w:rPr>
              <w:t>4.pantā</w:t>
            </w:r>
            <w:r w:rsidR="00713524">
              <w:t xml:space="preserve"> ir pārņemts</w:t>
            </w:r>
            <w:r>
              <w:t xml:space="preserve"> Autortiesību likuma 63.panta otrajā daļā ietvertais regulējums, ka kolektīvā pārvaldījuma organizāciju darbību regulē Biedrību un nodibinājumu likums, ciktāl speciālajās tiesību normās, kas turpmāk būs ietvertas Likumprojektā, nav noteikts citādi.</w:t>
            </w:r>
          </w:p>
          <w:p w:rsidR="00670936" w:rsidRDefault="00670936" w:rsidP="000B3468">
            <w:pPr>
              <w:tabs>
                <w:tab w:val="left" w:pos="578"/>
              </w:tabs>
              <w:jc w:val="both"/>
            </w:pPr>
          </w:p>
          <w:p w:rsidR="002553E8" w:rsidRDefault="002553E8" w:rsidP="000B3468">
            <w:pPr>
              <w:tabs>
                <w:tab w:val="left" w:pos="578"/>
              </w:tabs>
              <w:jc w:val="both"/>
            </w:pPr>
            <w:r w:rsidRPr="002553E8">
              <w:rPr>
                <w:b/>
              </w:rPr>
              <w:t>Likumprojekta B sadaļā</w:t>
            </w:r>
            <w:r>
              <w:t xml:space="preserve"> (III., IV., V., VI., VII., VIII.</w:t>
            </w:r>
            <w:r w:rsidR="00B47AD5">
              <w:t xml:space="preserve"> </w:t>
            </w:r>
            <w:r>
              <w:t>nodaļa) regulētas kolektīvā pārvaldījuma organizāciju tiesības un pienākumi</w:t>
            </w:r>
            <w:r w:rsidR="00813BDB">
              <w:t>.</w:t>
            </w:r>
            <w:r>
              <w:t xml:space="preserve"> </w:t>
            </w:r>
          </w:p>
          <w:p w:rsidR="000B3468" w:rsidRDefault="000B3468" w:rsidP="000B3468">
            <w:pPr>
              <w:tabs>
                <w:tab w:val="left" w:pos="578"/>
              </w:tabs>
              <w:jc w:val="both"/>
            </w:pPr>
          </w:p>
          <w:p w:rsidR="001F4705" w:rsidRPr="001F4705" w:rsidRDefault="001F4705" w:rsidP="000B3468">
            <w:pPr>
              <w:tabs>
                <w:tab w:val="left" w:pos="578"/>
              </w:tabs>
              <w:jc w:val="both"/>
              <w:rPr>
                <w:b/>
              </w:rPr>
            </w:pPr>
            <w:r w:rsidRPr="001F4705">
              <w:rPr>
                <w:b/>
              </w:rPr>
              <w:t>III.</w:t>
            </w:r>
            <w:r w:rsidR="00B536CD">
              <w:rPr>
                <w:b/>
              </w:rPr>
              <w:t> </w:t>
            </w:r>
            <w:r w:rsidRPr="001F4705">
              <w:rPr>
                <w:b/>
              </w:rPr>
              <w:t>nodaļa „Tiesību subjektu pārstāvība”</w:t>
            </w:r>
          </w:p>
          <w:p w:rsidR="000B3468" w:rsidRDefault="000B3468" w:rsidP="000B3468">
            <w:pPr>
              <w:tabs>
                <w:tab w:val="left" w:pos="578"/>
              </w:tabs>
              <w:jc w:val="both"/>
            </w:pPr>
            <w:r>
              <w:rPr>
                <w:b/>
              </w:rPr>
              <w:t>5.panta pirmajā daļā</w:t>
            </w:r>
            <w:r w:rsidRPr="005475D1">
              <w:rPr>
                <w:b/>
              </w:rPr>
              <w:t xml:space="preserve"> </w:t>
            </w:r>
            <w:r>
              <w:t xml:space="preserve">ir noteikts kolektīvā pārvaldījuma organizāciju pienākums noslēgt ar tiesību subjektiem kolektīvā pārvaldījuma līgumus, ja nepastāv objektīvi pamati atteikt šādu līgumu noslēgšanu. Par šādiem objektīviem pamatiem uzskatāmi gadījumi, kad neizpildās kāds no 5.panta pirmās daļas 1. vai 2.punktā norādītajiem nosacījumiem, kā arī citi, likumā tieši nenorādīti, gadījumi, kad nav objektīvi sagaidāms, ka kolektīvā pārvaldījuma organizācijai būtu jāslēdz kolektīvā pārvaldījuma līgums. </w:t>
            </w:r>
          </w:p>
          <w:p w:rsidR="000B3468" w:rsidRDefault="000B3468" w:rsidP="000B3468">
            <w:pPr>
              <w:tabs>
                <w:tab w:val="left" w:pos="578"/>
              </w:tabs>
              <w:jc w:val="both"/>
            </w:pPr>
            <w:r w:rsidRPr="00DA5AD9">
              <w:rPr>
                <w:b/>
              </w:rPr>
              <w:t>5.panta otrajā daļā</w:t>
            </w:r>
            <w:r>
              <w:t xml:space="preserve"> noteiktas kolektīvā pārvaldījuma līguma saturiskās prasības, kā arī līguma noslēgšana rakstveidā.</w:t>
            </w:r>
          </w:p>
          <w:p w:rsidR="0024004F" w:rsidRDefault="000B3468" w:rsidP="000B3468">
            <w:pPr>
              <w:tabs>
                <w:tab w:val="left" w:pos="578"/>
              </w:tabs>
              <w:jc w:val="both"/>
            </w:pPr>
            <w:r w:rsidRPr="00DA5AD9">
              <w:rPr>
                <w:b/>
              </w:rPr>
              <w:t>5.panta trešajā daļā</w:t>
            </w:r>
            <w:r>
              <w:t xml:space="preserve"> ir īpaši uzsvērts, ka kolektīvā pārvaldījuma līguma noteikumiem jābūt taisnīgiem.</w:t>
            </w:r>
            <w:r w:rsidR="00500008">
              <w:t xml:space="preserve"> </w:t>
            </w:r>
            <w:r w:rsidR="00491254">
              <w:t>Šādam r</w:t>
            </w:r>
            <w:r w:rsidR="00500008">
              <w:t xml:space="preserve">egulējumam ir </w:t>
            </w:r>
            <w:r w:rsidR="00D259B5">
              <w:t>vairāki</w:t>
            </w:r>
            <w:r w:rsidR="00500008">
              <w:t xml:space="preserve"> mērķi. Pirmkārt, tas </w:t>
            </w:r>
            <w:r w:rsidR="00441B90">
              <w:t>novērš kolektīvā pārvaldījuma organizācijai Likumprojekta 5.panta pirmajā daļā noteiktā pienākuma noslēgt līgumu ar tiesību subjektu apiešanu ar tādu līguma noteikumu piedāvāšanu, kas ir pretēji labticīguma prasībām un tādējādi pamudina tiesību subjekt</w:t>
            </w:r>
            <w:r w:rsidR="00D259B5">
              <w:t>u</w:t>
            </w:r>
            <w:r w:rsidR="00441B90">
              <w:t xml:space="preserve"> pašam atteikties no </w:t>
            </w:r>
            <w:r w:rsidR="00D259B5">
              <w:t xml:space="preserve">kolektīvā pārvaldījuma </w:t>
            </w:r>
            <w:r w:rsidR="00441B90">
              <w:t>līguma noslēgšanas. Otrkārt, minētais regulējums</w:t>
            </w:r>
            <w:r w:rsidR="00D259B5">
              <w:t xml:space="preserve"> nodrošina, ka </w:t>
            </w:r>
            <w:r w:rsidR="00D259B5">
              <w:lastRenderedPageBreak/>
              <w:t xml:space="preserve">kolektīvā pārvaldījuma organizācija nesamērīgi neierobežo tiesību subjekta tiesības, piemēram, nenosaka nesamērīgi īsus termiņus līgumā noteikto pienākumu izpildei. Treškārt, par netaisnīgiem līguma noteikumiem atzīstami tādi noteikumi, kas ir pretrunā Likumprojekta </w:t>
            </w:r>
            <w:proofErr w:type="spellStart"/>
            <w:r w:rsidR="00D259B5">
              <w:t>imperatīvajām</w:t>
            </w:r>
            <w:proofErr w:type="spellEnd"/>
            <w:r w:rsidR="00D259B5">
              <w:t xml:space="preserve"> normām, piemēram, tā piektā panta pirmajā daļā noteiktajai tiesību subjekta izvēles brīvībai attiecībā uz pārvaldījuma apjomu, kuru tas uztic organizācijai. Ceturtkārt, </w:t>
            </w:r>
            <w:r w:rsidR="00491254">
              <w:t xml:space="preserve">minētais </w:t>
            </w:r>
            <w:r w:rsidR="00D259B5">
              <w:t xml:space="preserve">regulējums kopā ar panta piekto daļu </w:t>
            </w:r>
            <w:r w:rsidR="00491254">
              <w:t>nodrošina</w:t>
            </w:r>
            <w:r w:rsidR="00D259B5">
              <w:t xml:space="preserve"> vienlīdzīgas attieksmes </w:t>
            </w:r>
            <w:r w:rsidR="00491254">
              <w:t>ievērošanu</w:t>
            </w:r>
            <w:r w:rsidR="00D259B5">
              <w:t xml:space="preserve"> pret visiem organizācijas pārstāvētajiem tiesību subjektiem. </w:t>
            </w:r>
          </w:p>
          <w:p w:rsidR="000B3468" w:rsidRDefault="00492ED7" w:rsidP="000B3468">
            <w:pPr>
              <w:tabs>
                <w:tab w:val="left" w:pos="578"/>
              </w:tabs>
              <w:jc w:val="both"/>
            </w:pPr>
            <w:r>
              <w:t xml:space="preserve">Tiesību subjektu tiesības kolektīvā pārvaldījuma līguma gadījumā aizsardzības līmeņa ziņā </w:t>
            </w:r>
            <w:r w:rsidR="00F70E46">
              <w:t>pie</w:t>
            </w:r>
            <w:r>
              <w:t>līdzin</w:t>
            </w:r>
            <w:r w:rsidR="00F70E46">
              <w:t>āmas</w:t>
            </w:r>
            <w:r>
              <w:t xml:space="preserve"> patērētāju tiesībām līgumattiecībās ar ražotājiem, pārdevējiem un pakalpojumu sniedzējiem. </w:t>
            </w:r>
          </w:p>
          <w:p w:rsidR="000B3468" w:rsidRDefault="000B3468" w:rsidP="000B3468">
            <w:pPr>
              <w:tabs>
                <w:tab w:val="left" w:pos="578"/>
              </w:tabs>
              <w:jc w:val="both"/>
            </w:pPr>
            <w:r w:rsidRPr="00DA5AD9">
              <w:rPr>
                <w:b/>
              </w:rPr>
              <w:t>5.panta ceturtajā daļā</w:t>
            </w:r>
            <w:r>
              <w:t xml:space="preserve"> ir ietverts likuma pilnvarojums kolektīvā pārvaldījuma organizācijai pārvaldīt to tiesību subjektu tiesības, ar kuriem kolektīvā pārvaldījuma līgums nav noslēgts, bet kuru tiesības tiek pārvaldītas uz likuma pamata, ka arī tieši noteiktas tiesību subjekta tiesības uz viņiem pienākošās atlīdzības saņemšanu.</w:t>
            </w:r>
          </w:p>
          <w:p w:rsidR="000B3468" w:rsidRPr="00AB22F5" w:rsidRDefault="000B3468" w:rsidP="000B3468">
            <w:pPr>
              <w:tabs>
                <w:tab w:val="left" w:pos="578"/>
              </w:tabs>
              <w:jc w:val="both"/>
            </w:pPr>
            <w:r w:rsidRPr="00ED55D9">
              <w:rPr>
                <w:b/>
              </w:rPr>
              <w:t>5.panta piektajā daļā</w:t>
            </w:r>
            <w:r>
              <w:t xml:space="preserve">  </w:t>
            </w:r>
            <w:r w:rsidR="00ED55D9">
              <w:t>nostiprināts tiesību subjektu nediskriminēšanas princips, kas kolektīvā pārvaldījuma organizācijām jāievēro to darbībā. Regulējums atbilst Direktīvas 14.pantam.</w:t>
            </w:r>
            <w:r>
              <w:t xml:space="preserve">     </w:t>
            </w:r>
          </w:p>
          <w:p w:rsidR="000B3468" w:rsidRDefault="000B3468" w:rsidP="000B3468">
            <w:pPr>
              <w:tabs>
                <w:tab w:val="left" w:pos="578"/>
              </w:tabs>
              <w:jc w:val="both"/>
            </w:pPr>
          </w:p>
          <w:p w:rsidR="000B3468" w:rsidRDefault="000B3468" w:rsidP="000B3468">
            <w:pPr>
              <w:tabs>
                <w:tab w:val="left" w:pos="578"/>
              </w:tabs>
              <w:jc w:val="both"/>
            </w:pPr>
            <w:r w:rsidRPr="009410E7">
              <w:rPr>
                <w:b/>
              </w:rPr>
              <w:t>6.pantā</w:t>
            </w:r>
            <w:r>
              <w:t>, ievērojot Direktīvas 5.panta 3.punktā un preambulas 19.punktā noteikto, tiesību subjektiem  paredzētas tiesības pašiem, proti, bez kolektīvā pārvaldījuma organizācijas starpniecības, izsniegt</w:t>
            </w:r>
            <w:r w:rsidRPr="000741F9">
              <w:t xml:space="preserve"> licences savu darbu </w:t>
            </w:r>
            <w:r>
              <w:t>vai</w:t>
            </w:r>
            <w:r w:rsidRPr="000741F9">
              <w:t xml:space="preserve"> blakustiesību objektu nekomerciālai izmantošanai</w:t>
            </w:r>
            <w:r>
              <w:t xml:space="preserve"> arī tajos gadījumos, kad attiecīgo mantisko tiesību pārvaldījumu uz likuma vai līguma pamata veic kolektīvā pārvaldījuma organizācija. Pamatojoties uz Likumprojekta 6.pantu, darbu vai blakustiesību objektu nekomerciāli izmantot ir tiesīgs arī pats tiesību subjekts. Tāpat minētais regulējums attiecināms uz gadījumiem, kad attiecībā uz blakustiesību objektu Autortiesību likums paredz tikai tiesības uz atlīdzību, nevis izņēmuma tiesības. Likumprojekta 6.pantā paredzētās tiesības izsniegt licences darbu vai blakustiesību objektu </w:t>
            </w:r>
            <w:r w:rsidRPr="000741F9">
              <w:t>nekomerciālai izmantošanai</w:t>
            </w:r>
            <w:r>
              <w:t xml:space="preserve"> nav attiecināmas uz tiem izmantojumiem, kuri tiek īstenoti saskaņā ar autortiesību vai blakustiesību ierobežojumiem.</w:t>
            </w:r>
          </w:p>
          <w:p w:rsidR="000B3468" w:rsidRDefault="000B3468" w:rsidP="000B3468">
            <w:pPr>
              <w:tabs>
                <w:tab w:val="left" w:pos="578"/>
              </w:tabs>
              <w:jc w:val="both"/>
            </w:pPr>
          </w:p>
          <w:p w:rsidR="000B3468" w:rsidRDefault="000B3468" w:rsidP="000B3468">
            <w:pPr>
              <w:tabs>
                <w:tab w:val="left" w:pos="578"/>
              </w:tabs>
              <w:jc w:val="both"/>
            </w:pPr>
            <w:r>
              <w:t xml:space="preserve">Atbilstoši </w:t>
            </w:r>
            <w:r w:rsidR="0047659F" w:rsidRPr="0047659F">
              <w:rPr>
                <w:b/>
              </w:rPr>
              <w:t>Likumprojekta 6.panta otrajai daļai</w:t>
            </w:r>
            <w:r>
              <w:t xml:space="preserve"> kolektīvā pārvaldījuma organizācijai jānosaka nekomerciālās izmantošanas licenču izsniegšanas nosacījum</w:t>
            </w:r>
            <w:r w:rsidR="00E22472">
              <w:t>i</w:t>
            </w:r>
            <w:r>
              <w:t xml:space="preserve">. Lēmumu par licences izsniegšanas nosacījumiem atbilstoši Likumprojekta 12.panta pirmās daļas 13.punktam pieņem organizācijas biedru sapulce vai, ja saskaņā ar 12.panta otro daļu tā minēto jautājumu ir deleģējusi, – </w:t>
            </w:r>
            <w:r w:rsidRPr="004D0E71">
              <w:t xml:space="preserve">kolektīvā pārvaldījuma organizācijas </w:t>
            </w:r>
            <w:r w:rsidR="00EB73DA">
              <w:t>padome. Ievērojot P</w:t>
            </w:r>
            <w:r>
              <w:t xml:space="preserve">ārejas noteikumu 3.punktā noteikto, </w:t>
            </w:r>
            <w:r>
              <w:lastRenderedPageBreak/>
              <w:t xml:space="preserve">pirmreizēji par nekomerciālās izmantošanas licenču izsniegšanas nosacījumiem lemj kolektīvā pārvaldījuma organizācijas biedru sapulce. </w:t>
            </w:r>
            <w:r w:rsidR="00E22472">
              <w:t xml:space="preserve">Tādējādi tiesību subjektiem, kas ir kolektīvā pārvaldījuma organizācijas biedri, ir nodrošinātas tiesības tiešā veidā paust savu viedokli par minētajiem nosacījumiem (gan sākotnēji, gan arī vēlāk). </w:t>
            </w:r>
            <w:r>
              <w:t>Padome par tās lēmumiem grozīt nosacījumus informē organizācijas biedrus kārtējā biedru sapulcē (Likumprojekta 15.panta septītā daļa), kā arī informācija par nosacījumiem tiek atjaunota organizācijas tīmekļa vietnē (Likumprojekta 38.panta ievaddaļa un 5.punkts).</w:t>
            </w:r>
          </w:p>
          <w:p w:rsidR="000B3468" w:rsidRDefault="000B3468" w:rsidP="000B3468">
            <w:pPr>
              <w:tabs>
                <w:tab w:val="left" w:pos="578"/>
              </w:tabs>
              <w:jc w:val="both"/>
            </w:pPr>
            <w:r>
              <w:t>Organizācijas noteiktie nosacījumi ir vienlīdz saistoši tiesību subjektiem, kurus organizācija pārstāv uz kolektīvā pārvaldījuma līguma pamata un tiem tiesību subjektiem, kas tiek pārstāvēti uz likuma pamata saskaņā ar Likumprojekta 5.panta ceturto daļu. Informācija par nosacījumiem atbilstoši Likumprojekta 35.panta pirmās daļas 1.punktam, ar kuru pārņemts Direktīvas 5.panta 8.punkts, tiek nodrošināta tiesību subjektiem pirms kolektīvā pārvaldīju</w:t>
            </w:r>
            <w:r w:rsidR="00797F93">
              <w:t>ma līguma noslēgšanas (sk. arī P</w:t>
            </w:r>
            <w:r>
              <w:t xml:space="preserve">ārejas noteikumu 6.punktu). Savukārt tiesību subjekti, kuri nav noslēguši kolektīvā pārvaldījuma līgumu un nav uzsākuši sarunas par tā noslēgšanu, var iepazīties ar nosacījumiem kolektīvā pārvaldījuma organizācijas tīmekļa vietnē (Likumprojekta 38.panta 5.punkts). </w:t>
            </w:r>
          </w:p>
          <w:p w:rsidR="000B3468" w:rsidRDefault="000B3468" w:rsidP="000B3468">
            <w:pPr>
              <w:tabs>
                <w:tab w:val="left" w:pos="578"/>
              </w:tabs>
              <w:jc w:val="both"/>
            </w:pPr>
            <w:r>
              <w:t xml:space="preserve">Nosakot nekomerciālās izmantošanas licenču nosacījumus, kolektīvā pārvaldījuma organizācijas atbildīgajai institūcijai ir jāievēro, ka šādiem nosacījumiem jānodrošina, ka tiesību subjekts var pēc iespējas brīvi un viegli izmantot savas tiesības izsniegt licences savu darbu vai blakustiesību objektu izmantošanai. Vienlaikus ņemamas vērā kolektīvā pārvaldījuma organizācijas intereses nodrošināt mantisko tiesību efektīvu un ekonomiski pamatotu pārvaldījumu. Atbildīgās organizācijas institūcijas kompetence jautājumā par jēdziena “nekomerciāla izmantošana” konkretizēšanu ir ierobežota ar to, ka minētais termins </w:t>
            </w:r>
            <w:r w:rsidRPr="00F02A4A">
              <w:t xml:space="preserve">ir autonoms Eiropas Savienības tiesību jēdziens, kas ir </w:t>
            </w:r>
            <w:r>
              <w:t>jāiztulko</w:t>
            </w:r>
            <w:r w:rsidRPr="00F02A4A">
              <w:t xml:space="preserve"> vienveidīgi visās dalībvalstīs</w:t>
            </w:r>
            <w:r>
              <w:t>. Tāpat jēdziena “nekomerciāls” konkretizēšanā apsverama tā izpratne esošajā autortiesību regulējumā (sk., piemēram, Autortiesību likuma 21.pantu) un tā piemērošanas praks</w:t>
            </w:r>
            <w:r w:rsidR="00E22472">
              <w:t>e</w:t>
            </w:r>
            <w:r>
              <w:t xml:space="preserve">. Vienlaikus regulējuma efektivitātes veicināšanas nolūkā kolektīvā pārvaldījuma organizācijai ieteicams tieši noteikt, kāda veida izmantojumi atzīstami par nekomerciāliem un/vai komerciāliem.  Par tādiem, piemēram, var tikt atzīti izmantojumi, kuri veikti bez nolūka gūt peļņu vai jebkādu citu tiešu vai netiešu komerciālu labumu (sk. arī Likumprojekta 32.panta otro un trešo daļu). Par komerciālu labumu būtu atzīstama arī preču vai pakalpojumu popularizēšana. Nekomerciālās izmantošanas konstatēšanai izšķiroša nozīme būtu piešķirama attiecīgās darbības raksturam un labumam, kuru gūst tās veicējs, noteikta sabiedrības daļa vai sabiedrība kopumā, nevis izmantotāja juridiskajam statusam. </w:t>
            </w:r>
          </w:p>
          <w:p w:rsidR="000B3468" w:rsidRDefault="000B3468" w:rsidP="000B3468">
            <w:pPr>
              <w:tabs>
                <w:tab w:val="left" w:pos="578"/>
              </w:tabs>
              <w:jc w:val="both"/>
            </w:pPr>
            <w:r w:rsidRPr="00045BA9">
              <w:lastRenderedPageBreak/>
              <w:t>6.panta pirmās daļas pēdējais teikums</w:t>
            </w:r>
            <w:r>
              <w:t xml:space="preserve"> tieši nosaka, ka tādas licences, kas izsniegtas, neievērojot kolektīvā pārvaldījuma organizācijas noteiktos nosacījumus, nav spēkā. </w:t>
            </w:r>
          </w:p>
          <w:p w:rsidR="000B3468" w:rsidRDefault="000B3468" w:rsidP="000B3468">
            <w:pPr>
              <w:tabs>
                <w:tab w:val="left" w:pos="578"/>
              </w:tabs>
              <w:jc w:val="both"/>
            </w:pPr>
          </w:p>
          <w:p w:rsidR="000B3468" w:rsidRDefault="000B3468" w:rsidP="000B3468">
            <w:pPr>
              <w:tabs>
                <w:tab w:val="left" w:pos="578"/>
              </w:tabs>
              <w:jc w:val="both"/>
            </w:pPr>
            <w:r w:rsidRPr="00A0188D">
              <w:rPr>
                <w:b/>
              </w:rPr>
              <w:t>6.panta trešajā daļā</w:t>
            </w:r>
            <w:r>
              <w:t xml:space="preserve"> ir regulēta situācija, kad kolektīvā pārvaldījuma organizācija nav noteikusi nosacījumus  nekomerciālās izmantošanas licenču izsniegšanai. Šādā gadījumā tiesību subjekti ir tiesīgi izsniegt licences bez ierobežojuma, ja attiecīgais izmantojums ir nekomerciāls. Licences, kas izsniegtas pirms kolektīvā pārvaldījuma organizācija ir noteikusi nosacījumus to izsniegšanai, paliek spēkā neatkarīgi no atbilstības noteiktajiem nosacījumiem.</w:t>
            </w:r>
          </w:p>
          <w:p w:rsidR="000B3468" w:rsidRDefault="000B3468" w:rsidP="000B3468">
            <w:pPr>
              <w:tabs>
                <w:tab w:val="left" w:pos="578"/>
              </w:tabs>
              <w:jc w:val="both"/>
            </w:pPr>
          </w:p>
          <w:p w:rsidR="00416BBB" w:rsidRDefault="000B3468" w:rsidP="000B3468">
            <w:pPr>
              <w:tabs>
                <w:tab w:val="left" w:pos="578"/>
              </w:tabs>
              <w:jc w:val="both"/>
            </w:pPr>
            <w:r w:rsidRPr="00881711">
              <w:rPr>
                <w:b/>
              </w:rPr>
              <w:t>7.pant</w:t>
            </w:r>
            <w:r w:rsidR="003F080D">
              <w:rPr>
                <w:b/>
              </w:rPr>
              <w:t>a pirmajā daļā</w:t>
            </w:r>
            <w:r>
              <w:t xml:space="preserve"> ir noteiktas tiesību subjektu tiesības izbeigt savu tiesību kolektīvo pārvaldījumu. Atšķirībā no līdzšinējā regulējuma (Autortiesību likuma 64.panta 2</w:t>
            </w:r>
            <w:r w:rsidRPr="00BC6315">
              <w:rPr>
                <w:vertAlign w:val="superscript"/>
              </w:rPr>
              <w:t>1</w:t>
            </w:r>
            <w:r>
              <w:t xml:space="preserve">.daļa) tiesību subjekts saskaņā ar panta pirmo daļu ir tiesīgs izbeigt kolektīvo pārvaldījumu daļēji, proti, attiecībā uz noteiktiem autortiesību vai blakustiesību objektu veidiem vai </w:t>
            </w:r>
            <w:r w:rsidR="0080739B">
              <w:t>brīvi izvēlētām</w:t>
            </w:r>
            <w:r>
              <w:t xml:space="preserve"> teritorijām</w:t>
            </w:r>
            <w:r w:rsidR="00785352">
              <w:t xml:space="preserve"> (valstīm)</w:t>
            </w:r>
            <w:r>
              <w:t>. Šādas tiesību subjektu tiesības paredzētas Direktīvas 5.panta 4.punktā, kas tiek pārņemts ar šo likuma normu.</w:t>
            </w:r>
          </w:p>
          <w:p w:rsidR="000B3468" w:rsidRDefault="0047659F" w:rsidP="000B3468">
            <w:pPr>
              <w:tabs>
                <w:tab w:val="left" w:pos="578"/>
              </w:tabs>
              <w:jc w:val="both"/>
            </w:pPr>
            <w:r w:rsidRPr="0047659F">
              <w:rPr>
                <w:b/>
              </w:rPr>
              <w:t>7.panta otrajā daļā</w:t>
            </w:r>
            <w:r w:rsidR="0080739B">
              <w:t xml:space="preserve"> paredzēta iespēja kolektīvā pārvaldījuma līgumā noteikt, ka kolektīvā pārvaldījuma izbeigšana stājas spēkā attiecīgā finanšu gada beigās.</w:t>
            </w:r>
            <w:r w:rsidR="003D32EC">
              <w:t xml:space="preserve"> Minētā regulējuma mērķis ir mazināt kolektīvā pārvaldījuma organizācijas izmaksas, kas saistītas ar noslēgto līgumu pārvaldību</w:t>
            </w:r>
            <w:r w:rsidR="000B3468">
              <w:t xml:space="preserve"> </w:t>
            </w:r>
            <w:r w:rsidR="003D32EC">
              <w:t>un attiecīgi veido daļu no pārvaldījuma izmaksām.</w:t>
            </w:r>
          </w:p>
          <w:p w:rsidR="003F080D" w:rsidRDefault="003F080D" w:rsidP="000B3468">
            <w:pPr>
              <w:tabs>
                <w:tab w:val="left" w:pos="578"/>
              </w:tabs>
              <w:jc w:val="both"/>
            </w:pPr>
            <w:r w:rsidRPr="003F080D">
              <w:rPr>
                <w:b/>
              </w:rPr>
              <w:t>7.panta trešajā daļā</w:t>
            </w:r>
            <w:r>
              <w:t xml:space="preserve"> ir pārņemts Direktīvas 5.panta 5.punktā ietvertais regulējums. Kolektīvā pārvaldījuma organizācijai ir jāturpina pārvaldīt tiesību subjekta labā tie tiesību ieņēmumi, kas iekasēti par attiecīgo tiesību, darbu vai blakustiesību objektu izmantošanu arī pēc tam, kad tiesību subjekts ir izbeidzis to kolektīvo pārvaldījumu.</w:t>
            </w:r>
          </w:p>
          <w:p w:rsidR="000B3468" w:rsidRDefault="000B3468" w:rsidP="000B3468">
            <w:pPr>
              <w:tabs>
                <w:tab w:val="left" w:pos="578"/>
              </w:tabs>
              <w:jc w:val="both"/>
            </w:pPr>
          </w:p>
          <w:p w:rsidR="001B1709" w:rsidRDefault="000B3468" w:rsidP="000B3468">
            <w:pPr>
              <w:tabs>
                <w:tab w:val="left" w:pos="578"/>
              </w:tabs>
              <w:jc w:val="both"/>
            </w:pPr>
            <w:r w:rsidRPr="004D495E">
              <w:rPr>
                <w:b/>
              </w:rPr>
              <w:t>8.pantā</w:t>
            </w:r>
            <w:r>
              <w:t xml:space="preserve"> tiek pārņemts Direktīvas 6.panta 2.punktā ietvertais regulējums attiecībā uz tiesību subjektu, to apvienību, ieskaitot kolektīvā pārvaldījuma organizāciju, tiesībām kļūt par kolektīvā pārvaldījuma organizācijas biedriem. Priekšno</w:t>
            </w:r>
            <w:r w:rsidR="00AE2E3A">
              <w:t>teikumi</w:t>
            </w:r>
            <w:r>
              <w:t xml:space="preserve"> kļūšanai par organizācijas biedru ir norādāmi tās statūtos. Tas arī atbilst līdz</w:t>
            </w:r>
            <w:r w:rsidR="003F080D">
              <w:t>šinējai praksei, ka</w:t>
            </w:r>
            <w:r w:rsidR="004C6C56">
              <w:t>s</w:t>
            </w:r>
            <w:r w:rsidR="003F080D">
              <w:t xml:space="preserve"> balstās uz </w:t>
            </w:r>
            <w:r>
              <w:t xml:space="preserve">Biedrību un nodibinājuma likuma 25.panta otrās daļas 4.punktu. </w:t>
            </w:r>
          </w:p>
          <w:p w:rsidR="000B3468" w:rsidRDefault="000B3468" w:rsidP="000B3468">
            <w:pPr>
              <w:tabs>
                <w:tab w:val="left" w:pos="578"/>
              </w:tabs>
              <w:jc w:val="both"/>
            </w:pPr>
            <w:r>
              <w:t>Kolektīvā pārvaldījuma organizācija var atteikties uzņemt tiesību subjektu par biedru, pamatojoties tikai uz tās statūtos noteikto priekšno</w:t>
            </w:r>
            <w:r w:rsidR="00AE2E3A">
              <w:t>teikumu</w:t>
            </w:r>
            <w:r>
              <w:t xml:space="preserve"> kļūšanai par biedru neizpildi. Šādā gadījumā personai, kas vēlas kļūt par biedru, organizācija izsniedz motivētu atteikumu, norādot priekšnoteikumus, kas nav izpildīti. Atteikums izsniedzams rakstveidā.</w:t>
            </w:r>
          </w:p>
          <w:p w:rsidR="001B1709" w:rsidRDefault="001B1709" w:rsidP="000B3468">
            <w:pPr>
              <w:tabs>
                <w:tab w:val="left" w:pos="578"/>
              </w:tabs>
              <w:jc w:val="both"/>
            </w:pPr>
            <w:r>
              <w:t xml:space="preserve">Kolektīvā pārvaldījuma organizāciju pārvaldes institūciju tiesības pieņemt lēmumu par biedra uzņemšanu vai atteikumu </w:t>
            </w:r>
            <w:r>
              <w:lastRenderedPageBreak/>
              <w:t>uzņemt biedru nosakāmas</w:t>
            </w:r>
            <w:r w:rsidR="00922BC3">
              <w:t xml:space="preserve"> saskaņā ar</w:t>
            </w:r>
            <w:r>
              <w:t xml:space="preserve"> Biedrību un nodibinājumu likuma</w:t>
            </w:r>
            <w:r w:rsidR="00922BC3">
              <w:t xml:space="preserve"> 29.panta pirmo</w:t>
            </w:r>
            <w:r>
              <w:t xml:space="preserve"> da</w:t>
            </w:r>
            <w:r w:rsidR="00922BC3">
              <w:t>ļu</w:t>
            </w:r>
            <w:r>
              <w:t>.</w:t>
            </w:r>
          </w:p>
          <w:p w:rsidR="00922BC3" w:rsidRDefault="00922BC3" w:rsidP="000B3468">
            <w:pPr>
              <w:tabs>
                <w:tab w:val="left" w:pos="578"/>
              </w:tabs>
              <w:jc w:val="both"/>
            </w:pPr>
            <w:r>
              <w:t>Atbilstoši Biedrību un nodibinājumu likuma 29.panta otrajai daļai –</w:t>
            </w:r>
            <w:r w:rsidRPr="00922BC3">
              <w:rPr>
                <w:rFonts w:ascii="Arial" w:hAnsi="Arial" w:cs="Arial"/>
              </w:rPr>
              <w:t xml:space="preserve"> </w:t>
            </w:r>
            <w:r>
              <w:t>j</w:t>
            </w:r>
            <w:r w:rsidRPr="00922BC3">
              <w:t>a valde vai cita institūcija (izņemot biedru sapulci), kuras kompetencē ir biedru uzņemšana, pieņem lēmumu par atteikumu uzņemt biedru, personai, kura vēlas kļūt par biedru, ir tiesības prasīt jautājuma izskatīšanu statūtos noteiktajā kārtībā.</w:t>
            </w:r>
          </w:p>
          <w:p w:rsidR="000B3468" w:rsidRDefault="000B3468" w:rsidP="000B3468">
            <w:pPr>
              <w:tabs>
                <w:tab w:val="left" w:pos="578"/>
              </w:tabs>
              <w:jc w:val="both"/>
            </w:pPr>
          </w:p>
          <w:p w:rsidR="000B3468" w:rsidRDefault="000B3468" w:rsidP="000B3468">
            <w:pPr>
              <w:tabs>
                <w:tab w:val="left" w:pos="578"/>
              </w:tabs>
              <w:jc w:val="both"/>
            </w:pPr>
            <w:r w:rsidRPr="00A876DB">
              <w:rPr>
                <w:b/>
              </w:rPr>
              <w:t>9.pantā</w:t>
            </w:r>
            <w:r>
              <w:t xml:space="preserve"> pārņemts Direktīvas 6.panta 4.punktā un 7.panta 1.punktā ietvertais regulējums, paredzot, ka kolektīvā pārvaldījuma organizācijām </w:t>
            </w:r>
            <w:r w:rsidR="003F080D">
              <w:t xml:space="preserve">jānodrošina </w:t>
            </w:r>
            <w:r>
              <w:t xml:space="preserve">gan saviem biedriem, gan pārstāvētajiem tiesību subjektiem iespēja sazināties ar kolektīvā pārvaldījuma organizāciju elektroniski. Lielākoties biedri vienlaikus ir arī organizācijas pārstāvētie tiesību subjekti, taču noteiktos gadījumos abi statusi nesakrīt, </w:t>
            </w:r>
            <w:r w:rsidR="003F080D">
              <w:t>piemēram,</w:t>
            </w:r>
            <w:r>
              <w:t xml:space="preserve"> gadījumā, kad organizācijas biedrs ir cita kolektīvā pārvaldījuma organizācija.</w:t>
            </w:r>
          </w:p>
          <w:p w:rsidR="000B3468" w:rsidRDefault="000B3468" w:rsidP="000B3468">
            <w:pPr>
              <w:tabs>
                <w:tab w:val="left" w:pos="578"/>
              </w:tabs>
              <w:jc w:val="both"/>
            </w:pPr>
          </w:p>
          <w:p w:rsidR="00175FF6" w:rsidRDefault="000B3468" w:rsidP="000B3468">
            <w:pPr>
              <w:tabs>
                <w:tab w:val="left" w:pos="578"/>
              </w:tabs>
              <w:jc w:val="both"/>
            </w:pPr>
            <w:r w:rsidRPr="00A5219A">
              <w:rPr>
                <w:b/>
              </w:rPr>
              <w:t>10.pantā</w:t>
            </w:r>
            <w:r>
              <w:t xml:space="preserve"> ir pārņemts Direktīvas 6.panta 5.punkta regulējums, kā arī </w:t>
            </w:r>
            <w:r w:rsidR="003F080D">
              <w:t>atbilstoši Direktīv</w:t>
            </w:r>
            <w:r w:rsidR="00BA2EEA">
              <w:t>as 7.panta 2.punktam, kas fakultatīvi paredz iespēju attiecināt kolektīvā pārvaldījuma organizācijas biedriem paredzēto Direktīvas regulējumu uz tiesību subjektiem, kuri nav organizācijas biedri, bet ir tās pārstāvēti, tiesību subjektu uzskaites pienākums ir attiecināts arī uz tiem tiesību subjektiem, kuri nav organizācijas biedri. Kolektīvā pārvaldījuma organizācijai nav jāuzskaita tiesību subjekt</w:t>
            </w:r>
            <w:r w:rsidR="00BF203C">
              <w:t>i</w:t>
            </w:r>
            <w:r w:rsidR="00BA2EEA">
              <w:t xml:space="preserve">, kurus tā pārstāv uz likuma pamata, </w:t>
            </w:r>
            <w:r w:rsidR="00BF203C">
              <w:t>ja tiem</w:t>
            </w:r>
            <w:r w:rsidR="00175FF6">
              <w:t xml:space="preserve"> vēl ne reizi </w:t>
            </w:r>
            <w:r w:rsidR="00BF203C">
              <w:t xml:space="preserve">nav </w:t>
            </w:r>
            <w:r w:rsidR="00175FF6">
              <w:t>izmaksā</w:t>
            </w:r>
            <w:r w:rsidR="00BF203C">
              <w:t>ta</w:t>
            </w:r>
            <w:r w:rsidR="00175FF6">
              <w:t xml:space="preserve"> atlīdzīb</w:t>
            </w:r>
            <w:r w:rsidR="00BF203C">
              <w:t>a</w:t>
            </w:r>
            <w:r w:rsidR="00BA2EEA">
              <w:t>.</w:t>
            </w:r>
          </w:p>
          <w:p w:rsidR="00196CCC" w:rsidRDefault="00196CCC" w:rsidP="000B3468">
            <w:pPr>
              <w:tabs>
                <w:tab w:val="left" w:pos="578"/>
              </w:tabs>
              <w:jc w:val="both"/>
            </w:pPr>
            <w:r>
              <w:t>Papildus Biedrību un nodibinājumu likuma 28.panta otrajā daļā norādītajai informācijai kolektīvā pārvaldījuma organizācijai ir pienākums apkopot tādu informāciju par biedru, kas nepieciešama, lai ar viņu sazinātos (piemēram, pseidonīms).</w:t>
            </w:r>
            <w:r w:rsidR="00427625">
              <w:t xml:space="preserve"> Par tiesību subjektiem, kuri nav organizācijas biedri, bet kurus tā pārstāv uz līguma vai likuma pamata, organizācija apkopo </w:t>
            </w:r>
            <w:r w:rsidR="003D7641">
              <w:t>vismaz datus par viņu vārdu, uzvārdu un kontaktinformāciju</w:t>
            </w:r>
            <w:r w:rsidR="0010350E">
              <w:t>, kā arī citu informāciju, kas nepieciešama, lai ar viņiem sazinātos un veiktu atlīdzības izmaksu.</w:t>
            </w:r>
            <w:r w:rsidR="003D7641" w:rsidDel="003D7641">
              <w:t xml:space="preserve"> </w:t>
            </w:r>
          </w:p>
          <w:p w:rsidR="005007AF" w:rsidRDefault="005007AF" w:rsidP="000B3468">
            <w:pPr>
              <w:tabs>
                <w:tab w:val="left" w:pos="578"/>
              </w:tabs>
              <w:jc w:val="both"/>
            </w:pPr>
            <w:r>
              <w:t>Kolektīvā pārvaldījuma organizācijas pienākumu sniegt informāciju regulē Likumprojekta VIII.</w:t>
            </w:r>
            <w:r w:rsidR="00B47AD5">
              <w:t xml:space="preserve"> </w:t>
            </w:r>
            <w:r>
              <w:t>nodaļa.</w:t>
            </w:r>
          </w:p>
          <w:p w:rsidR="00175FF6" w:rsidRDefault="00175FF6" w:rsidP="000B3468">
            <w:pPr>
              <w:tabs>
                <w:tab w:val="left" w:pos="578"/>
              </w:tabs>
              <w:jc w:val="both"/>
            </w:pPr>
          </w:p>
          <w:p w:rsidR="00B47AD5" w:rsidRDefault="00B47AD5" w:rsidP="000B3468">
            <w:pPr>
              <w:tabs>
                <w:tab w:val="left" w:pos="578"/>
              </w:tabs>
              <w:jc w:val="both"/>
              <w:rPr>
                <w:b/>
              </w:rPr>
            </w:pPr>
            <w:r w:rsidRPr="00B47AD5">
              <w:rPr>
                <w:b/>
              </w:rPr>
              <w:t>IV.</w:t>
            </w:r>
            <w:r w:rsidR="00B536CD">
              <w:rPr>
                <w:b/>
              </w:rPr>
              <w:t> </w:t>
            </w:r>
            <w:r w:rsidRPr="00B47AD5">
              <w:rPr>
                <w:b/>
              </w:rPr>
              <w:t>nodaļa „Kolektīvā pārvaldījuma organizāciju pārvalde un iekšējā uzraudzība”</w:t>
            </w:r>
          </w:p>
          <w:p w:rsidR="005400AC" w:rsidRDefault="00D67D91" w:rsidP="000B3468">
            <w:pPr>
              <w:tabs>
                <w:tab w:val="left" w:pos="578"/>
              </w:tabs>
              <w:jc w:val="both"/>
            </w:pPr>
            <w:r>
              <w:t>Šajā nodaļā paredzēts biedru diskriminācijas aizliegums, kā arī speciāls regulējums attiecībā uz kolektīvā pārvaldījuma organizācijas iekšējās pārvaldes institūcijām, kas papildina Biedrību un nodibinājuma likuma vispārīgo regulējumu.</w:t>
            </w:r>
          </w:p>
          <w:p w:rsidR="00BF794A" w:rsidRDefault="00D67D91" w:rsidP="000B3468">
            <w:pPr>
              <w:tabs>
                <w:tab w:val="left" w:pos="578"/>
              </w:tabs>
              <w:jc w:val="both"/>
            </w:pPr>
            <w:r>
              <w:t>Atbilstoši Likumprojektā noteiktajam kolektīvā pārvaldījuma organizācijas pārvaldes institūcijas ir biedru sapulce, valde un padome.</w:t>
            </w:r>
            <w:r w:rsidR="00BF794A">
              <w:t xml:space="preserve"> </w:t>
            </w:r>
          </w:p>
          <w:p w:rsidR="00D67D91" w:rsidRDefault="00BF794A" w:rsidP="000B3468">
            <w:pPr>
              <w:tabs>
                <w:tab w:val="left" w:pos="578"/>
              </w:tabs>
              <w:jc w:val="both"/>
            </w:pPr>
            <w:r>
              <w:t xml:space="preserve">Papildus Biedrību un nodibinājumu likuma 33.panta pirmajā </w:t>
            </w:r>
            <w:r>
              <w:lastRenderedPageBreak/>
              <w:t>daļā paredzētajām biedrības pārvaldes institūcijām (</w:t>
            </w:r>
            <w:r w:rsidR="00A96938">
              <w:t xml:space="preserve">biedru sapulcei un valdei) kolektīvā pārvaldījuma organizācijai ir noteikts pienākums izveidot padomi kā </w:t>
            </w:r>
            <w:r w:rsidR="00105C02">
              <w:t xml:space="preserve">iekšējās uzraudzības </w:t>
            </w:r>
            <w:r w:rsidR="00A96938">
              <w:t>instit</w:t>
            </w:r>
            <w:r w:rsidR="00105C02">
              <w:t>ūciju</w:t>
            </w:r>
            <w:r w:rsidR="006207E3">
              <w:t>, lai nodrošinātu Direktīvas 9.panta pārņemšanu.</w:t>
            </w:r>
          </w:p>
          <w:p w:rsidR="005400AC" w:rsidRPr="00B47AD5" w:rsidRDefault="005400AC" w:rsidP="000B3468">
            <w:pPr>
              <w:tabs>
                <w:tab w:val="left" w:pos="578"/>
              </w:tabs>
              <w:jc w:val="both"/>
              <w:rPr>
                <w:b/>
              </w:rPr>
            </w:pPr>
          </w:p>
          <w:p w:rsidR="008F2F5A" w:rsidRDefault="00175FF6" w:rsidP="00FB1BDF">
            <w:pPr>
              <w:tabs>
                <w:tab w:val="left" w:pos="578"/>
              </w:tabs>
              <w:jc w:val="both"/>
            </w:pPr>
            <w:r w:rsidRPr="00FB1BDF">
              <w:rPr>
                <w:b/>
              </w:rPr>
              <w:t>11.pant</w:t>
            </w:r>
            <w:r w:rsidR="00FB1BDF" w:rsidRPr="00FB1BDF">
              <w:rPr>
                <w:b/>
              </w:rPr>
              <w:t>ā</w:t>
            </w:r>
            <w:r w:rsidR="00FB1BDF">
              <w:t xml:space="preserve"> nostiprināts diskriminācijas aizlieguma princips attiecībā uz biedru tiesībām piedalīties kolektīvā pārvaldījuma organizācijas pārvaldē. Atbilstoši Direktīvas 6.panta 3.punktam noteikts, ka kolektīvā pārvaldījuma organizācijai jānodrošina taisnīga un līdzsvarota biedru līdzdalību organizācijas pārvaldē. Minētais princips attiecas uz katru kolektīvā pārvaldījuma organizācijas pārvaldes institūciju, tostarp valdi. </w:t>
            </w:r>
            <w:r w:rsidR="008F2F5A">
              <w:t>Normā ietvertais regulējums neparedz aizliegumu piesaistīt trešās personas par valdes vai padomes locekļiem vai noteikt, ka attiecīgā institūcija sastāv no vienas personas (valdes gadījumā) vai trīs personām (padomes gadījumā). Taisnīga un līdzsvarota pārstāvība ir nodrošināta, ja ņemtas vērā katras tiesību subjektu grupas intereses un atkāpes no paritātes principa ir objektīvi pamatotas.</w:t>
            </w:r>
          </w:p>
          <w:p w:rsidR="008F2F5A" w:rsidRDefault="008F2F5A" w:rsidP="00FB1BDF">
            <w:pPr>
              <w:tabs>
                <w:tab w:val="left" w:pos="578"/>
              </w:tabs>
              <w:jc w:val="both"/>
            </w:pPr>
          </w:p>
          <w:p w:rsidR="007E4C5F" w:rsidRDefault="008F2F5A" w:rsidP="00FB1BDF">
            <w:pPr>
              <w:tabs>
                <w:tab w:val="left" w:pos="578"/>
              </w:tabs>
              <w:jc w:val="both"/>
            </w:pPr>
            <w:r w:rsidRPr="00844983">
              <w:rPr>
                <w:b/>
              </w:rPr>
              <w:t>12.pant</w:t>
            </w:r>
            <w:r w:rsidR="008C62A4" w:rsidRPr="00844983">
              <w:rPr>
                <w:b/>
              </w:rPr>
              <w:t>a pirmajā daļā</w:t>
            </w:r>
            <w:r w:rsidR="008C62A4">
              <w:t xml:space="preserve"> ir noteikta kolektīvā pārvaldījuma organizācijas biedru sapulces kompetence</w:t>
            </w:r>
            <w:r w:rsidR="00844983">
              <w:t xml:space="preserve">, kas papildina </w:t>
            </w:r>
            <w:r w:rsidR="006F561B">
              <w:t xml:space="preserve">Biedrību un nodibinājumu likuma 35.pantā noteikto biedrības biedru sapulces kompetenci, kā arī pārņem Direktīvas 8.panta </w:t>
            </w:r>
            <w:r w:rsidR="008F590B">
              <w:t xml:space="preserve">4., </w:t>
            </w:r>
            <w:r w:rsidR="006F561B">
              <w:t>5.</w:t>
            </w:r>
            <w:r w:rsidR="007E4C5F">
              <w:t xml:space="preserve"> un 8.punktā ietverto regulējumu. </w:t>
            </w:r>
          </w:p>
          <w:p w:rsidR="00DB50B6" w:rsidRDefault="00296AF6" w:rsidP="00FB1BDF">
            <w:pPr>
              <w:tabs>
                <w:tab w:val="left" w:pos="578"/>
              </w:tabs>
              <w:jc w:val="both"/>
            </w:pPr>
            <w:r>
              <w:t>12.panta pirmās daļas 2.</w:t>
            </w:r>
            <w:r w:rsidR="00DB50B6">
              <w:t>punktā paredzēts izņēmums no Biedrību un nodibinājumu likuma 35.panta pirmās daļas 2.punktā noteiktā regulējuma.</w:t>
            </w:r>
          </w:p>
          <w:p w:rsidR="007E4C5F" w:rsidRDefault="007E4C5F" w:rsidP="00FB1BDF">
            <w:pPr>
              <w:tabs>
                <w:tab w:val="left" w:pos="578"/>
              </w:tabs>
              <w:jc w:val="both"/>
            </w:pPr>
            <w:r w:rsidRPr="007E4C5F">
              <w:rPr>
                <w:b/>
              </w:rPr>
              <w:t>12.panta otrajā daļā</w:t>
            </w:r>
            <w:r>
              <w:t xml:space="preserve"> norādīts, kurus jautājumus biedru sapulce var deleģēt izlemt kolektīvā pārvaldījuma organizācijas padomei.</w:t>
            </w:r>
            <w:r w:rsidR="008F2F5A">
              <w:t xml:space="preserve"> </w:t>
            </w:r>
          </w:p>
          <w:p w:rsidR="00B23EF0" w:rsidRDefault="007E4C5F" w:rsidP="00FB1BDF">
            <w:pPr>
              <w:tabs>
                <w:tab w:val="left" w:pos="578"/>
              </w:tabs>
              <w:jc w:val="both"/>
            </w:pPr>
            <w:r w:rsidRPr="00C75BC8">
              <w:rPr>
                <w:b/>
              </w:rPr>
              <w:t>12.panta trešajā</w:t>
            </w:r>
            <w:r w:rsidR="009770CB">
              <w:rPr>
                <w:b/>
              </w:rPr>
              <w:t>, ceturtajā un piektajā</w:t>
            </w:r>
            <w:r w:rsidRPr="00C75BC8">
              <w:rPr>
                <w:b/>
              </w:rPr>
              <w:t xml:space="preserve"> daļā</w:t>
            </w:r>
            <w:r>
              <w:t xml:space="preserve"> ir izmantota Direktīvas 8.panta 11.punktā noteiktā iespēja</w:t>
            </w:r>
            <w:r w:rsidR="00C75BC8">
              <w:t xml:space="preserve"> paredzēt, ka</w:t>
            </w:r>
            <w:r>
              <w:t xml:space="preserve"> biedru kopsapulces pilnvaras </w:t>
            </w:r>
            <w:r w:rsidR="00C75BC8">
              <w:t xml:space="preserve">var </w:t>
            </w:r>
            <w:r>
              <w:t xml:space="preserve">nodot </w:t>
            </w:r>
            <w:r w:rsidR="00C75BC8">
              <w:t xml:space="preserve">delegātu asamblejai jeb pārstāvju sapulcei. </w:t>
            </w:r>
            <w:r w:rsidR="00B23EF0">
              <w:t>Pārstāvju sapulces sasaukšana nodrošina iespēju kolektīvā pārvaldījuma organizācijai samazināt administratīvo un finanšu slogu</w:t>
            </w:r>
            <w:r w:rsidR="0028389E">
              <w:t xml:space="preserve">, kas </w:t>
            </w:r>
            <w:r w:rsidR="007839AF">
              <w:t xml:space="preserve">Latvijas apstākļos </w:t>
            </w:r>
            <w:r w:rsidR="0028389E">
              <w:t>ir būtiski organizācijām ar ierobežotiem resursiem un nelieliem tiesību ieņēmumiem.</w:t>
            </w:r>
          </w:p>
          <w:p w:rsidR="00D631E0" w:rsidRDefault="00B42AAA" w:rsidP="00FB1BDF">
            <w:pPr>
              <w:tabs>
                <w:tab w:val="left" w:pos="578"/>
              </w:tabs>
              <w:jc w:val="both"/>
            </w:pPr>
            <w:r>
              <w:t xml:space="preserve">Tā kā nav konstatētas grūtības lielākajām Latvijas kolektīvā pārvaldījuma organizācijām sasaukt biedru sapulci un lai nodrošinātu maksimālu biedru dalību biedru sapulcē, iepriekš </w:t>
            </w:r>
            <w:r w:rsidR="0028389E">
              <w:t>m</w:t>
            </w:r>
            <w:r w:rsidR="00C75BC8">
              <w:t xml:space="preserve">inētā iespēja Likumprojektā attiecināta tikai uz salīdzinoši nelielām kolektīvā pārvaldījuma organizācijām, proti, tādām, kas atbilst vismaz diviem no trim Likumprojektā norādītajiem kritērijiem. </w:t>
            </w:r>
          </w:p>
          <w:p w:rsidR="00C1424B" w:rsidRDefault="009770CB" w:rsidP="00FB1BDF">
            <w:pPr>
              <w:tabs>
                <w:tab w:val="left" w:pos="578"/>
              </w:tabs>
              <w:jc w:val="both"/>
            </w:pPr>
            <w:r>
              <w:t xml:space="preserve">Kritēriji atbilst </w:t>
            </w:r>
            <w:r w:rsidRPr="009770CB">
              <w:t xml:space="preserve">Gada pārskatu un </w:t>
            </w:r>
            <w:r>
              <w:t>konsolidēto gada pārskatu likuma 5.panta otrajā daļā n</w:t>
            </w:r>
            <w:r w:rsidR="006A6205">
              <w:t>oteiktajiem kritērijiem mikrosa</w:t>
            </w:r>
            <w:r w:rsidR="00BE1B14">
              <w:t>biedrības statusa konstatācijai</w:t>
            </w:r>
            <w:r w:rsidR="00C1424B">
              <w:t>, izņemot kritēriju „neto apgrozījums”, kas aizstāts ar kritēriju „</w:t>
            </w:r>
            <w:r w:rsidR="004E263E">
              <w:t>apgrozījums (</w:t>
            </w:r>
            <w:r w:rsidR="00C1424B">
              <w:t>ieņēmumi</w:t>
            </w:r>
            <w:r w:rsidR="004E263E">
              <w:t>)</w:t>
            </w:r>
            <w:r w:rsidR="00C1424B">
              <w:t xml:space="preserve"> no saimnieciskajiem darījumiem”. Tā kā kolektīvā </w:t>
            </w:r>
            <w:r w:rsidR="00C1424B">
              <w:lastRenderedPageBreak/>
              <w:t xml:space="preserve">pārvaldījuma organizācija nav Gada pārskatu un konsolidēto gada pārskatu likuma subjekts un tā savu gada pārskatu sagatavo </w:t>
            </w:r>
            <w:r w:rsidR="00BE1B14">
              <w:t xml:space="preserve">saskaņā ar Ministru kabineta 2006.gada 3.oktobra noteikumiem Nr.808 </w:t>
            </w:r>
            <w:r w:rsidR="001E3B28">
              <w:t>„</w:t>
            </w:r>
            <w:r w:rsidR="00BE1B14">
              <w:t>Noteikumi par biedrību, nodibinājumu un arodbiedrību gada pārskatiem”</w:t>
            </w:r>
            <w:r w:rsidR="00C1424B">
              <w:t>, kur</w:t>
            </w:r>
            <w:r w:rsidR="00460523">
              <w:t>os</w:t>
            </w:r>
            <w:r w:rsidR="00C1424B">
              <w:t xml:space="preserve"> nav paredzēts „neto apgrozījums”, likumprojektā kritērija „neto apgrozījums” vietā noteikts kritērijs „</w:t>
            </w:r>
            <w:r w:rsidR="004E263E">
              <w:t>apgrozījums (</w:t>
            </w:r>
            <w:r w:rsidR="00C1424B">
              <w:t>ieņēmumi</w:t>
            </w:r>
            <w:r w:rsidR="004E263E">
              <w:t>)</w:t>
            </w:r>
            <w:r w:rsidR="00C1424B">
              <w:t xml:space="preserve"> no saimnieciskajiem darījumiem”.</w:t>
            </w:r>
            <w:r w:rsidR="005068AA">
              <w:t xml:space="preserve"> Aprēķinot kritērija „</w:t>
            </w:r>
            <w:r w:rsidR="004E263E">
              <w:t>apgrozījums (</w:t>
            </w:r>
            <w:r w:rsidR="005068AA">
              <w:t>ieņēmumi</w:t>
            </w:r>
            <w:r w:rsidR="004E263E">
              <w:t>)</w:t>
            </w:r>
            <w:r w:rsidR="005068AA">
              <w:t xml:space="preserve"> no saimnieciskajiem darījumiem” robežvērtību, ņemams vērā likuma „Par grāmatvedību” 2.pants, kā arī iepriekš minēto Ministru kabineta noteikumu 2.punkts.</w:t>
            </w:r>
            <w:r w:rsidR="004159A1">
              <w:t xml:space="preserve"> </w:t>
            </w:r>
          </w:p>
          <w:p w:rsidR="006A6205" w:rsidRDefault="004159A1" w:rsidP="00FB1BDF">
            <w:pPr>
              <w:tabs>
                <w:tab w:val="left" w:pos="578"/>
              </w:tabs>
              <w:jc w:val="both"/>
            </w:pPr>
            <w:r>
              <w:t>Kritērijs „bilances kopsumma” atzīstams par izpildītu arī tajā gadījumā, kad kolektīvā pārvaldījuma organizācija saskaņā ar iepriekš minēto Ministru kabineta noteikumu 2.punktu ir tiesīga kārtot grāmatvedību vienkāršā ieraksta sistēmā.</w:t>
            </w:r>
          </w:p>
          <w:p w:rsidR="004159A1" w:rsidRDefault="004159A1" w:rsidP="00FB1BDF">
            <w:pPr>
              <w:tabs>
                <w:tab w:val="left" w:pos="578"/>
              </w:tabs>
              <w:jc w:val="both"/>
            </w:pPr>
          </w:p>
          <w:p w:rsidR="006A6205" w:rsidRDefault="006A6205" w:rsidP="00FB1BDF">
            <w:pPr>
              <w:tabs>
                <w:tab w:val="left" w:pos="578"/>
              </w:tabs>
              <w:jc w:val="both"/>
            </w:pPr>
            <w:r w:rsidRPr="006A6205">
              <w:rPr>
                <w:b/>
              </w:rPr>
              <w:t>13.panta pirmajā daļā</w:t>
            </w:r>
            <w:r>
              <w:t xml:space="preserve"> tiek pārņemts Direktīvas 8.panta 2.punktā ietvertais regulējums, kas nosaka, ka kolektīvā pārvaldījuma organizācijām biedru sapulci jāsasauc vismaz reizi gadā. Līdzšinējā Latvijas kolektīvā pārvaldījuma organizāciju prakse šajā jautājumā ir bijusi atšķirīga, paredzot sapulces sasaukšanu gan reizi gadā, gan – reizi trijos gados.</w:t>
            </w:r>
          </w:p>
          <w:p w:rsidR="002235FD" w:rsidRDefault="006A6205" w:rsidP="00FB1BDF">
            <w:pPr>
              <w:tabs>
                <w:tab w:val="left" w:pos="578"/>
              </w:tabs>
              <w:jc w:val="both"/>
            </w:pPr>
            <w:r w:rsidRPr="002235FD">
              <w:rPr>
                <w:b/>
              </w:rPr>
              <w:t xml:space="preserve">13.panta </w:t>
            </w:r>
            <w:r w:rsidR="008A57EC" w:rsidRPr="002235FD">
              <w:rPr>
                <w:b/>
              </w:rPr>
              <w:t>otrajā daļā</w:t>
            </w:r>
            <w:r w:rsidR="008A57EC">
              <w:t xml:space="preserve"> paredzēts pienākums kolektīvā pārvaldījuma organizācijām</w:t>
            </w:r>
            <w:r w:rsidR="002235FD">
              <w:t xml:space="preserve"> nodrošināt iespēju tās biedriem piedalīties biedru sapulcēs, izmantojot elektroniskos saziņas līdzekļus.</w:t>
            </w:r>
            <w:r>
              <w:t xml:space="preserve"> </w:t>
            </w:r>
            <w:r w:rsidR="002235FD">
              <w:t>Pienākums pārņemts no Direktīvas 6.panta 4.punktā noteiktā regulējuma. Piedalīšanās sapulcē aptver gan sekošanu tās norisei, gan savu tiesību, tostarp balsošanas tiesību, īstenošanu.</w:t>
            </w:r>
          </w:p>
          <w:p w:rsidR="002235FD" w:rsidRDefault="002235FD" w:rsidP="00FB1BDF">
            <w:pPr>
              <w:tabs>
                <w:tab w:val="left" w:pos="578"/>
              </w:tabs>
              <w:jc w:val="both"/>
            </w:pPr>
            <w:r w:rsidRPr="002235FD">
              <w:rPr>
                <w:b/>
              </w:rPr>
              <w:t>13.panta trešajā daļā</w:t>
            </w:r>
            <w:r>
              <w:t xml:space="preserve"> noregulēts biedru pārstāvju pilnvarošanas jautājums, tostarp īpaši paredzētas kolektīvā pārvaldījuma organizācijas tiesības noteikt, cik pārstāvjus viens biedrs ir tiesīgs izmantot.</w:t>
            </w:r>
          </w:p>
          <w:p w:rsidR="002235FD" w:rsidRDefault="002235FD" w:rsidP="00FB1BDF">
            <w:pPr>
              <w:tabs>
                <w:tab w:val="left" w:pos="578"/>
              </w:tabs>
              <w:jc w:val="both"/>
            </w:pPr>
          </w:p>
          <w:p w:rsidR="002B7EEA" w:rsidRDefault="002235FD" w:rsidP="00FB1BDF">
            <w:pPr>
              <w:tabs>
                <w:tab w:val="left" w:pos="578"/>
              </w:tabs>
              <w:jc w:val="both"/>
            </w:pPr>
            <w:r w:rsidRPr="002235FD">
              <w:rPr>
                <w:b/>
              </w:rPr>
              <w:t>14.pantā</w:t>
            </w:r>
            <w:r>
              <w:t xml:space="preserve"> </w:t>
            </w:r>
            <w:r w:rsidR="00551375">
              <w:t xml:space="preserve">noteikta valdes kompetence, kas atbilst Biedrību un nodibinājumu likuma 42.panta pirmajai daļai un 43.pantam, kā arī </w:t>
            </w:r>
            <w:r>
              <w:t>noteikta nepieļaujamība</w:t>
            </w:r>
            <w:r w:rsidR="005D48BE">
              <w:t xml:space="preserve"> kolektīvā pārvaldījuma organizācijas</w:t>
            </w:r>
            <w:r>
              <w:t xml:space="preserve"> valdes loceklim nonākt interešu konfliktā, izņemot atsevišķ</w:t>
            </w:r>
            <w:r w:rsidR="0050074F">
              <w:t>u</w:t>
            </w:r>
            <w:r>
              <w:t>s gad</w:t>
            </w:r>
            <w:r w:rsidR="00D24D32">
              <w:t>ījum</w:t>
            </w:r>
            <w:r w:rsidR="0050074F">
              <w:t>u</w:t>
            </w:r>
            <w:r w:rsidR="00D24D32">
              <w:t>s</w:t>
            </w:r>
            <w:r w:rsidR="005D48BE">
              <w:t xml:space="preserve">, kad to nevar novērst </w:t>
            </w:r>
            <w:r w:rsidR="002B7EEA">
              <w:t xml:space="preserve">objektīvu iemeslu dēļ </w:t>
            </w:r>
            <w:r w:rsidR="005D48BE">
              <w:t>un nav konstatējams kaitējums kolektīvā pārvaldījuma organizācijas pārstāvētu tiesību subjektu ar likumu aizsargātajām interesēm</w:t>
            </w:r>
            <w:r>
              <w:t>.</w:t>
            </w:r>
            <w:r w:rsidR="00A94910">
              <w:t xml:space="preserve"> Piemēram, šāds gadījums var rasties, ja kolektīvā pārvaldījuma organizācijas valdes loceklis vienlaikus ir arī tiesību subjekts, kas saņem atlīdzību no šīs organizācijas, turklāt minētā organizācija ir vienīgā, kas pārvalda attiecīgās tiesības konkrētajā valstī.</w:t>
            </w:r>
          </w:p>
          <w:p w:rsidR="005D48BE" w:rsidRDefault="005D48BE" w:rsidP="00FB1BDF">
            <w:pPr>
              <w:tabs>
                <w:tab w:val="left" w:pos="578"/>
              </w:tabs>
              <w:jc w:val="both"/>
            </w:pPr>
            <w:r>
              <w:t>Atrašanās</w:t>
            </w:r>
            <w:r w:rsidR="002235FD">
              <w:t xml:space="preserve"> </w:t>
            </w:r>
            <w:r>
              <w:t xml:space="preserve">interešu konfliktā noteikta </w:t>
            </w:r>
            <w:r w:rsidR="0047659F" w:rsidRPr="0047659F">
              <w:rPr>
                <w:b/>
              </w:rPr>
              <w:t>14.panta trešajā daļā</w:t>
            </w:r>
            <w:r w:rsidR="00DC4199">
              <w:t xml:space="preserve"> </w:t>
            </w:r>
            <w:r>
              <w:t>pēc līdzības ar attiecīgu regulējumu likumā „</w:t>
            </w:r>
            <w:r w:rsidRPr="005D48BE">
              <w:t>Par interešu konflikta novēršanu valsts amatpersonu darbībā</w:t>
            </w:r>
            <w:r>
              <w:t>”.</w:t>
            </w:r>
          </w:p>
          <w:p w:rsidR="005D48BE" w:rsidRDefault="0047659F" w:rsidP="00FB1BDF">
            <w:pPr>
              <w:tabs>
                <w:tab w:val="left" w:pos="578"/>
              </w:tabs>
              <w:jc w:val="both"/>
            </w:pPr>
            <w:r w:rsidRPr="0047659F">
              <w:rPr>
                <w:b/>
              </w:rPr>
              <w:t>14.panta piektajā daļā</w:t>
            </w:r>
            <w:r w:rsidR="00AC3EC9">
              <w:t xml:space="preserve"> noteikts informācijas saturs, kas </w:t>
            </w:r>
            <w:r w:rsidR="00AC3EC9">
              <w:lastRenderedPageBreak/>
              <w:t>valdes loceklim jāiekļauj biedru sapulcei iesniedzamajā ikgadējā ziņojumā</w:t>
            </w:r>
            <w:r w:rsidR="00D2640A">
              <w:t>, t.sk. viņam ir pienākums ziņot par visām savām interesēm kolektīvā pārvaldījuma organizācijā, tādēj</w:t>
            </w:r>
            <w:r w:rsidR="00205803">
              <w:t>ādi paredzot</w:t>
            </w:r>
            <w:r w:rsidR="007648D6">
              <w:t>, ka</w:t>
            </w:r>
            <w:r w:rsidR="00205803">
              <w:t xml:space="preserve"> ikgadējā ziņojumā tiek atspoguļota</w:t>
            </w:r>
            <w:r w:rsidR="00AE3A44">
              <w:t xml:space="preserve"> </w:t>
            </w:r>
            <w:r w:rsidR="00323272">
              <w:t xml:space="preserve">jebkāda iespējamā </w:t>
            </w:r>
            <w:r w:rsidR="00AE3A44">
              <w:t>informācija</w:t>
            </w:r>
            <w:r w:rsidR="00323272">
              <w:t xml:space="preserve">, kas varētu liecināt par </w:t>
            </w:r>
            <w:r w:rsidR="00B1128B">
              <w:t xml:space="preserve">konfliktējošām interesēm starp </w:t>
            </w:r>
            <w:r w:rsidR="00323272">
              <w:t>valdes locek</w:t>
            </w:r>
            <w:r w:rsidR="00B1128B">
              <w:t>li</w:t>
            </w:r>
            <w:r w:rsidR="00323272">
              <w:t xml:space="preserve"> un kolektīvā pārvaldījuma organiz</w:t>
            </w:r>
            <w:r w:rsidR="00B1128B">
              <w:t>āciju</w:t>
            </w:r>
            <w:r w:rsidR="009B2F1F">
              <w:t xml:space="preserve"> (tās pārstāvētajiem tiesību subjektiem)</w:t>
            </w:r>
            <w:r w:rsidR="00B1128B">
              <w:t>.</w:t>
            </w:r>
            <w:r w:rsidR="00323272">
              <w:t xml:space="preserve"> </w:t>
            </w:r>
          </w:p>
          <w:p w:rsidR="004618AC" w:rsidRDefault="004618AC" w:rsidP="00FB1BDF">
            <w:pPr>
              <w:tabs>
                <w:tab w:val="left" w:pos="578"/>
              </w:tabs>
              <w:jc w:val="both"/>
            </w:pPr>
          </w:p>
          <w:p w:rsidR="005D48BE" w:rsidRDefault="005D48BE" w:rsidP="00FB1BDF">
            <w:pPr>
              <w:tabs>
                <w:tab w:val="left" w:pos="578"/>
              </w:tabs>
              <w:jc w:val="both"/>
            </w:pPr>
            <w:r w:rsidRPr="005D48BE">
              <w:rPr>
                <w:b/>
              </w:rPr>
              <w:t>15.pantā</w:t>
            </w:r>
            <w:r>
              <w:t xml:space="preserve"> noteikti kolektīvā pārvaldījuma organizācijas iekšējās uzraudzības institūcijas (padomes) darbības principi un kārtība. </w:t>
            </w:r>
            <w:r w:rsidR="00454CC7">
              <w:t>Katrai k</w:t>
            </w:r>
            <w:r>
              <w:t>olektīvā pārvaldījuma organizācij</w:t>
            </w:r>
            <w:r w:rsidR="00454CC7">
              <w:t>ai</w:t>
            </w:r>
            <w:r>
              <w:t xml:space="preserve"> ir pienākums </w:t>
            </w:r>
            <w:r w:rsidR="00454CC7">
              <w:t>izveidot</w:t>
            </w:r>
            <w:r>
              <w:t xml:space="preserve"> minēto uzraudzības institūciju, nodrošinot, ka personas, kuras </w:t>
            </w:r>
            <w:r w:rsidR="006870A0">
              <w:t>vada</w:t>
            </w:r>
            <w:r>
              <w:t xml:space="preserve"> organizācij</w:t>
            </w:r>
            <w:r w:rsidR="006870A0">
              <w:t>u</w:t>
            </w:r>
            <w:r>
              <w:t>, neveic iekšējās uzraudzīb</w:t>
            </w:r>
            <w:r w:rsidR="009377BE">
              <w:t>a</w:t>
            </w:r>
            <w:r>
              <w:t xml:space="preserve">s funkciju. </w:t>
            </w:r>
            <w:r w:rsidR="00B42E0F">
              <w:t xml:space="preserve">Padomes kompetencē ietilpst jautājumi, kurus tai saskaņā ar Likumprojekta 12.panta otro daļu deleģē biedru sapulce, kā arī tai ir pienākums uzraudzīt valdes darbību un valdes locekļu pienākumu izpildi. Atsevišķi uzsvērta padomes kompetence uzraudzīt kolektīvā pārvaldījuma organizācijas funkciju deleģēšanu atkarīgajiem pārvaldījuma subjektiem un to, kā valde īsteno minētā deleģējuma izpildes kontroli. </w:t>
            </w:r>
          </w:p>
          <w:p w:rsidR="00B42E0F" w:rsidRDefault="00B42E0F" w:rsidP="00FB1BDF">
            <w:pPr>
              <w:tabs>
                <w:tab w:val="left" w:pos="578"/>
              </w:tabs>
              <w:jc w:val="both"/>
            </w:pPr>
          </w:p>
          <w:p w:rsidR="005400AC" w:rsidRPr="005400AC" w:rsidRDefault="005400AC" w:rsidP="00FB1BDF">
            <w:pPr>
              <w:tabs>
                <w:tab w:val="left" w:pos="578"/>
              </w:tabs>
              <w:jc w:val="both"/>
              <w:rPr>
                <w:b/>
              </w:rPr>
            </w:pPr>
            <w:r w:rsidRPr="005400AC">
              <w:rPr>
                <w:b/>
              </w:rPr>
              <w:t>V.</w:t>
            </w:r>
            <w:r w:rsidR="00B536CD">
              <w:rPr>
                <w:b/>
              </w:rPr>
              <w:t> </w:t>
            </w:r>
            <w:r w:rsidRPr="005400AC">
              <w:rPr>
                <w:b/>
              </w:rPr>
              <w:t>nodaļa „Tiesību ieņēmumu pārvaldība”</w:t>
            </w:r>
          </w:p>
          <w:p w:rsidR="00B42E0F" w:rsidRDefault="00B42E0F" w:rsidP="00FB1BDF">
            <w:pPr>
              <w:tabs>
                <w:tab w:val="left" w:pos="578"/>
              </w:tabs>
              <w:jc w:val="both"/>
            </w:pPr>
            <w:r w:rsidRPr="00B42E0F">
              <w:rPr>
                <w:b/>
              </w:rPr>
              <w:t>16.pantā</w:t>
            </w:r>
            <w:r>
              <w:t xml:space="preserve"> nostiprināts kolektīvā pārvaldījuma organizācijas vislielākās rūpības pienākums attiecībā uz tiesību subjektu interesēs iekasēto tiesību ieņēmumu pārvald</w:t>
            </w:r>
            <w:r w:rsidR="00F60C71">
              <w:t>ību.</w:t>
            </w:r>
          </w:p>
          <w:p w:rsidR="009B1762" w:rsidRDefault="008E6F09" w:rsidP="00FB1BDF">
            <w:pPr>
              <w:tabs>
                <w:tab w:val="left" w:pos="578"/>
              </w:tabs>
              <w:jc w:val="both"/>
            </w:pPr>
            <w:r>
              <w:t>J</w:t>
            </w:r>
            <w:r w:rsidR="00B3789D">
              <w:t>ēdziens</w:t>
            </w:r>
            <w:r>
              <w:t xml:space="preserve"> „vislielākā rūpība” iztulkojams atbilstoši </w:t>
            </w:r>
            <w:r w:rsidR="00A408CA">
              <w:t xml:space="preserve">jēdziena „lielākā rūpība” izpratnei </w:t>
            </w:r>
            <w:r>
              <w:t>Civillikuma 2295.pantā.</w:t>
            </w:r>
          </w:p>
          <w:p w:rsidR="00F60C71" w:rsidRDefault="00F60C71" w:rsidP="00FB1BDF">
            <w:pPr>
              <w:tabs>
                <w:tab w:val="left" w:pos="578"/>
              </w:tabs>
              <w:jc w:val="both"/>
            </w:pPr>
          </w:p>
          <w:p w:rsidR="00F60C71" w:rsidRDefault="00F60C71" w:rsidP="00FB1BDF">
            <w:pPr>
              <w:tabs>
                <w:tab w:val="left" w:pos="578"/>
              </w:tabs>
              <w:jc w:val="both"/>
            </w:pPr>
            <w:r w:rsidRPr="00F21476">
              <w:rPr>
                <w:b/>
              </w:rPr>
              <w:t>17.pantā</w:t>
            </w:r>
            <w:r>
              <w:t xml:space="preserve"> </w:t>
            </w:r>
            <w:r w:rsidR="00F21476">
              <w:t>pārņemts Direktīvas 11.panta 3.punktā noteiktais pienākums grāmatvedības uzskaitē nošķirt tiesību ieņēmumus no jebkuriem citiem aktīviem un ieņēmumiem. Līdzekļu fiziska nošķiršana dažādos kontos nav izšķiroša šā panta kontekstā.</w:t>
            </w:r>
          </w:p>
          <w:p w:rsidR="005D48BE" w:rsidRDefault="005D48BE" w:rsidP="00FB1BDF">
            <w:pPr>
              <w:tabs>
                <w:tab w:val="left" w:pos="578"/>
              </w:tabs>
              <w:jc w:val="both"/>
            </w:pPr>
          </w:p>
          <w:p w:rsidR="00F21476" w:rsidRDefault="00F21476" w:rsidP="00FB1BDF">
            <w:pPr>
              <w:tabs>
                <w:tab w:val="left" w:pos="578"/>
              </w:tabs>
              <w:jc w:val="both"/>
            </w:pPr>
            <w:r w:rsidRPr="00F21476">
              <w:rPr>
                <w:b/>
              </w:rPr>
              <w:t>18.pantā</w:t>
            </w:r>
            <w:r>
              <w:t xml:space="preserve"> ietverts Direktīvas 11.panta 5.punktā noteiktais regulējums attiecībā uz tiesību ieņēmumu ieguldījumiem. Kolektīvā pārvaldījuma organizācijai definējot ieguldījumu un risku politiku, priekšroka būtu dodama tiesību ieņēmumu ieguldījumu drošībai.</w:t>
            </w:r>
          </w:p>
          <w:p w:rsidR="00F21476" w:rsidRDefault="00F21476" w:rsidP="00FB1BDF">
            <w:pPr>
              <w:tabs>
                <w:tab w:val="left" w:pos="578"/>
              </w:tabs>
              <w:jc w:val="both"/>
            </w:pPr>
          </w:p>
          <w:p w:rsidR="00674845" w:rsidRDefault="00F21476" w:rsidP="00FB1BDF">
            <w:pPr>
              <w:tabs>
                <w:tab w:val="left" w:pos="578"/>
              </w:tabs>
              <w:jc w:val="both"/>
            </w:pPr>
            <w:r w:rsidRPr="00651130">
              <w:rPr>
                <w:b/>
              </w:rPr>
              <w:t>19.pantā</w:t>
            </w:r>
            <w:r>
              <w:t xml:space="preserve"> </w:t>
            </w:r>
            <w:r w:rsidR="00651130">
              <w:t>noteikti veidi, kādos kolektīvā pārvaldījuma organizācija var izmantot tiesību ieņēmumus. Likumprojektā ietvertais regulējums atbilst Direktīvas 11.panta 4.punktā noteiktajam un atspoguļo principu, ka tiesību ieņēmumi pamatā ir sadalāmi un izmaksājami organizācijas pārstāvētajiem tiesību subjektiem.</w:t>
            </w:r>
            <w:r w:rsidR="00C75BC8">
              <w:t xml:space="preserve"> </w:t>
            </w:r>
            <w:r w:rsidR="00FB1BDF">
              <w:t xml:space="preserve"> </w:t>
            </w:r>
          </w:p>
          <w:p w:rsidR="00651130" w:rsidRDefault="00651130" w:rsidP="00FB1BDF">
            <w:pPr>
              <w:tabs>
                <w:tab w:val="left" w:pos="578"/>
              </w:tabs>
              <w:jc w:val="both"/>
            </w:pPr>
          </w:p>
          <w:p w:rsidR="00D23A1C" w:rsidRDefault="00D23A1C" w:rsidP="00FB1BDF">
            <w:pPr>
              <w:tabs>
                <w:tab w:val="left" w:pos="578"/>
              </w:tabs>
              <w:jc w:val="both"/>
            </w:pPr>
            <w:r w:rsidRPr="00D23A1C">
              <w:rPr>
                <w:b/>
              </w:rPr>
              <w:t>20.panta pirmajā daļā</w:t>
            </w:r>
            <w:r>
              <w:t xml:space="preserve"> noteikts, ka tiesību ieņēmumi parasti sadalāmi un </w:t>
            </w:r>
            <w:r w:rsidR="005863AD">
              <w:t xml:space="preserve">atlīdzība </w:t>
            </w:r>
            <w:r>
              <w:t>izmaksājam</w:t>
            </w:r>
            <w:r w:rsidR="005863AD">
              <w:t>a</w:t>
            </w:r>
            <w:r>
              <w:t xml:space="preserve"> </w:t>
            </w:r>
            <w:r w:rsidRPr="008F3C58">
              <w:t>visiem tiesību subjektiem proporcionāli viņu darb</w:t>
            </w:r>
            <w:r>
              <w:t>u</w:t>
            </w:r>
            <w:r w:rsidRPr="008F3C58">
              <w:t xml:space="preserve"> un blakustiesību objekt</w:t>
            </w:r>
            <w:r>
              <w:t xml:space="preserve">u </w:t>
            </w:r>
            <w:r w:rsidR="007729D4">
              <w:lastRenderedPageBreak/>
              <w:t>proporcion</w:t>
            </w:r>
            <w:r w:rsidR="001C14B5">
              <w:t>āli viņu darbu un blakustiesību objektu</w:t>
            </w:r>
            <w:r w:rsidR="007729D4">
              <w:t xml:space="preserve"> </w:t>
            </w:r>
            <w:r>
              <w:t xml:space="preserve">izmantojumam. Šāds princips nostiprināts arī līdzšinējā normatīvajā regulējumā, proti, Autortiesību likuma 66.panta pirmās daļas 2.punktā. Vienlaikus </w:t>
            </w:r>
            <w:r w:rsidR="00422755">
              <w:t>Likumprojektā tieši norādīts, ka</w:t>
            </w:r>
            <w:r>
              <w:t xml:space="preserve"> no iepriekš minētā principa var būt izņēmumi, kas noteikti Likumprojektā vai Autortiesību likumā. Piemēram, speciāla atlīdzības sadales kārtība ir noteikta attiecībā uz atlīdzību par darbu </w:t>
            </w:r>
            <w:proofErr w:type="spellStart"/>
            <w:r>
              <w:t>reprogrāfisku</w:t>
            </w:r>
            <w:proofErr w:type="spellEnd"/>
            <w:r>
              <w:t xml:space="preserve"> reproducēšanu (sk. Autortiesību likuma 35.panta sesto daļu). </w:t>
            </w:r>
          </w:p>
          <w:p w:rsidR="002413E3" w:rsidRDefault="00D23A1C" w:rsidP="00FB1BDF">
            <w:pPr>
              <w:tabs>
                <w:tab w:val="left" w:pos="578"/>
              </w:tabs>
              <w:jc w:val="both"/>
            </w:pPr>
            <w:r w:rsidRPr="002E2191">
              <w:rPr>
                <w:b/>
              </w:rPr>
              <w:t>20.panta otrajā daļā</w:t>
            </w:r>
            <w:r>
              <w:t xml:space="preserve"> </w:t>
            </w:r>
            <w:r w:rsidR="002E2191">
              <w:t xml:space="preserve">ir noteikts izņēmums, kad nav piemērojama tiesību ieņēmumu proporcionāla sadale, proti, kad šādas sadales vai izmaksas izdevumi ir nesamērīgi attiecībā pret izmaksājamās atlīdzības lielumu. Šāda situācija var rasties, piemēram, gadījumā, kad izmaksājamā atlīdzība ir mazāka par tās izmaksāšanas izdevumiem vai arī kad atlīdzības sadales veikšana ir saistīta ar nepieciešamību veikt liela apjoma manuālus aprēķinus. </w:t>
            </w:r>
            <w:r w:rsidR="002413E3">
              <w:t>Šādos gadījumos kolektīvā pārvaldījuma organizācija ir tiesīga piemērot citas sadales metodes, piemēram, tiesību ieņēmumu sadali un izmaksu pēc analoģijas.</w:t>
            </w:r>
          </w:p>
          <w:p w:rsidR="002413E3" w:rsidRDefault="002413E3" w:rsidP="00FB1BDF">
            <w:pPr>
              <w:tabs>
                <w:tab w:val="left" w:pos="578"/>
              </w:tabs>
              <w:jc w:val="both"/>
            </w:pPr>
          </w:p>
          <w:p w:rsidR="00FE4A2E" w:rsidRDefault="002413E3" w:rsidP="00FB1BDF">
            <w:pPr>
              <w:tabs>
                <w:tab w:val="left" w:pos="578"/>
              </w:tabs>
              <w:jc w:val="both"/>
            </w:pPr>
            <w:r w:rsidRPr="00FE4A2E">
              <w:rPr>
                <w:b/>
              </w:rPr>
              <w:t>21.pantā</w:t>
            </w:r>
            <w:r>
              <w:t xml:space="preserve"> </w:t>
            </w:r>
            <w:r w:rsidR="00FE4A2E">
              <w:t>noteikti termiņi, kuros kolektīvā pārvaldījuma organizācijai ir jāsadala tiesību</w:t>
            </w:r>
            <w:r w:rsidR="00422755">
              <w:t xml:space="preserve"> ieņēmumi un jāizmaksā atlīdzība</w:t>
            </w:r>
            <w:r w:rsidR="00FE4A2E">
              <w:t xml:space="preserve"> tās pārstāvētajiem tiesību subjektiem, kā arī paredzēts pienākums grāmatvedības uzskaitē atsevišķi nošķirt atlīdzību, kuru nevar izmaksāt noteiktajos termiņos, jo tiesību subjekts nav noskaidrots vai atrasts. </w:t>
            </w:r>
          </w:p>
          <w:p w:rsidR="00EF55F5" w:rsidRDefault="00EF55F5" w:rsidP="00FB1BDF">
            <w:pPr>
              <w:tabs>
                <w:tab w:val="left" w:pos="578"/>
              </w:tabs>
              <w:jc w:val="both"/>
            </w:pPr>
            <w:r>
              <w:t xml:space="preserve">21.panta otrajā daļā iekļautie jēdzieni „objektīvi iemesli” un „objektīvi šķēršļi” ir </w:t>
            </w:r>
            <w:proofErr w:type="spellStart"/>
            <w:r>
              <w:rPr>
                <w:szCs w:val="28"/>
              </w:rPr>
              <w:t>ģenerālklauzulas</w:t>
            </w:r>
            <w:proofErr w:type="spellEnd"/>
            <w:r>
              <w:rPr>
                <w:szCs w:val="28"/>
              </w:rPr>
              <w:t>, kas piepildāmi ar noteiktu saturu, ņemot vērā likumprojekta mērķi un katras konkrētās situācijas faktiskos apstākļus.</w:t>
            </w:r>
          </w:p>
          <w:p w:rsidR="00FE4A2E" w:rsidRDefault="00FE4A2E" w:rsidP="00FB1BDF">
            <w:pPr>
              <w:tabs>
                <w:tab w:val="left" w:pos="578"/>
              </w:tabs>
              <w:jc w:val="both"/>
            </w:pPr>
          </w:p>
          <w:p w:rsidR="00FE4A2E" w:rsidRDefault="00FE4A2E" w:rsidP="00FB1BDF">
            <w:pPr>
              <w:tabs>
                <w:tab w:val="left" w:pos="578"/>
              </w:tabs>
              <w:jc w:val="both"/>
            </w:pPr>
            <w:r w:rsidRPr="00FE4A2E">
              <w:rPr>
                <w:b/>
              </w:rPr>
              <w:t>22.pantā</w:t>
            </w:r>
            <w:r>
              <w:t xml:space="preserve"> noteikts kolektīvā pārvaldījumu organizāciju pienākums veikt visus saprātīgi sagaidāmos un finansiāli samērīgos pasākumus tiesību subjektu noskaidrošanai un atrašanai. </w:t>
            </w:r>
            <w:r w:rsidR="005E31E6">
              <w:t>Tiesību subjektu meklēšanu veic, ņemot vērā Autortiesību likuma 62.</w:t>
            </w:r>
            <w:r w:rsidR="005E31E6" w:rsidRPr="005E31E6">
              <w:rPr>
                <w:vertAlign w:val="superscript"/>
              </w:rPr>
              <w:t>2</w:t>
            </w:r>
            <w:r w:rsidR="005E31E6">
              <w:t xml:space="preserve"> panta pirmajā daļā noteiktos pamatprincipus un astotajā daļā norādītos informācijas avotus (pieejami Kultūras ministrijas tīmekļa vietnē</w:t>
            </w:r>
            <w:r w:rsidR="00552BC0">
              <w:t xml:space="preserve"> -  </w:t>
            </w:r>
            <w:hyperlink r:id="rId9" w:history="1">
              <w:r w:rsidR="00552BC0" w:rsidRPr="00552BC0">
                <w:rPr>
                  <w:rStyle w:val="Hipersaite"/>
                </w:rPr>
                <w:t>http://www.km.gov.lv/lv/doc/noderiga/Inform-avotu-saraksts_27012015_v3.pdf</w:t>
              </w:r>
            </w:hyperlink>
            <w:r w:rsidR="00552BC0">
              <w:t>)</w:t>
            </w:r>
            <w:r w:rsidR="00EC573D">
              <w:t>.</w:t>
            </w:r>
          </w:p>
          <w:p w:rsidR="00FE4A2E" w:rsidRDefault="00FE4A2E" w:rsidP="00FB1BDF">
            <w:pPr>
              <w:tabs>
                <w:tab w:val="left" w:pos="578"/>
              </w:tabs>
              <w:jc w:val="both"/>
            </w:pPr>
          </w:p>
          <w:p w:rsidR="004E3136" w:rsidRDefault="00FE4A2E" w:rsidP="00FB1BDF">
            <w:pPr>
              <w:tabs>
                <w:tab w:val="left" w:pos="578"/>
              </w:tabs>
              <w:jc w:val="both"/>
            </w:pPr>
            <w:r w:rsidRPr="00FE4A2E">
              <w:rPr>
                <w:b/>
              </w:rPr>
              <w:t>23.pantā</w:t>
            </w:r>
            <w:r>
              <w:t xml:space="preserve"> noteikti priekšnosacījumi tiesību ieņēmumu atzīšanai par neizmaksājamiem, pienākums noteikt to izmantošanas vispārīgos noteikumus, kā arī speciālais noilguma termiņš attiecībā uz prasījumiem izmaksāt minēto atlīdzību. </w:t>
            </w:r>
            <w:r w:rsidR="004E3136">
              <w:t xml:space="preserve">Likumprojekts līdz ar to atšķirībā no esošā normatīvā regulējuma paredz skaidri noteikt, ka attiecīgie prasījumi noilgst trīs gadu laikā, </w:t>
            </w:r>
            <w:r w:rsidR="004E3136" w:rsidRPr="00660E3F">
              <w:t xml:space="preserve">skaitot no tā </w:t>
            </w:r>
            <w:r w:rsidR="004E3136">
              <w:t>finanšu</w:t>
            </w:r>
            <w:r w:rsidR="004E3136" w:rsidRPr="00660E3F">
              <w:t xml:space="preserve"> gada beigām, kurā </w:t>
            </w:r>
            <w:r w:rsidR="004E3136">
              <w:t>tiesību ieņēmumi iekasēti.</w:t>
            </w:r>
          </w:p>
          <w:p w:rsidR="004E3136" w:rsidRDefault="004E3136" w:rsidP="00FB1BDF">
            <w:pPr>
              <w:tabs>
                <w:tab w:val="left" w:pos="578"/>
              </w:tabs>
              <w:jc w:val="both"/>
            </w:pPr>
          </w:p>
          <w:p w:rsidR="00651130" w:rsidRDefault="004E3136" w:rsidP="00FB1BDF">
            <w:pPr>
              <w:tabs>
                <w:tab w:val="left" w:pos="578"/>
              </w:tabs>
              <w:jc w:val="both"/>
            </w:pPr>
            <w:r w:rsidRPr="004E3136">
              <w:rPr>
                <w:b/>
              </w:rPr>
              <w:lastRenderedPageBreak/>
              <w:t>24.pant</w:t>
            </w:r>
            <w:r w:rsidR="00331536">
              <w:rPr>
                <w:b/>
              </w:rPr>
              <w:t>a pirmajā un otrajā daļā</w:t>
            </w:r>
            <w:r>
              <w:t xml:space="preserve"> </w:t>
            </w:r>
            <w:r w:rsidR="00331536">
              <w:t>ietverti</w:t>
            </w:r>
            <w:r>
              <w:t xml:space="preserve"> pamatprincipi </w:t>
            </w:r>
            <w:r w:rsidR="00A84813">
              <w:t xml:space="preserve">(t.sk. samērīguma princips) </w:t>
            </w:r>
            <w:r>
              <w:t xml:space="preserve">attiecībā uz </w:t>
            </w:r>
            <w:r w:rsidR="00331536">
              <w:t xml:space="preserve">atskaitījumu, tostarp pārvaldījuma izdevumu, lieluma noteikšanu. </w:t>
            </w:r>
          </w:p>
          <w:p w:rsidR="00CB0896" w:rsidRDefault="00331536" w:rsidP="00FB1BDF">
            <w:pPr>
              <w:tabs>
                <w:tab w:val="left" w:pos="578"/>
              </w:tabs>
              <w:jc w:val="both"/>
            </w:pPr>
            <w:r w:rsidRPr="00331536">
              <w:rPr>
                <w:b/>
              </w:rPr>
              <w:t xml:space="preserve">24.panta </w:t>
            </w:r>
            <w:r>
              <w:rPr>
                <w:b/>
              </w:rPr>
              <w:t>trešajā</w:t>
            </w:r>
            <w:r w:rsidRPr="00331536">
              <w:rPr>
                <w:b/>
              </w:rPr>
              <w:t xml:space="preserve"> daļā</w:t>
            </w:r>
            <w:r>
              <w:t xml:space="preserve"> paredzēta iespēja kolektīvā pārvaldījuma organizācijai sniegt sociālos, kultūras vai izglītības pakalpojumus. Pakalpojumu saņēmēju loks nav tieši ierobežots, taču tā noteikšanā jāņem vērā kolektīvā pārvaldījuma organizācijas mērķi, uzdevumi un pārstāvēto tiesību subjektu intereses. Kolektīvā pārvaldījuma organizācijas mērķi nav aprobežoti ar pārstāvēto tiesību subjektu interesēm attiecībā uz tiesību ieņēmumiem. Kolektīvā pārvaldījuma organizācijām ir nozīmīga loma sabiedrības izpratnes veicināšanā par autortiesību un blakustiesību nozīmi, kā arī šo tiesību nozaru </w:t>
            </w:r>
            <w:proofErr w:type="spellStart"/>
            <w:r>
              <w:t>leģimitātes</w:t>
            </w:r>
            <w:proofErr w:type="spellEnd"/>
            <w:r>
              <w:t xml:space="preserve"> veicināšanā. Līdz ar to kolektīvā pārvaldījuma organizācija var sniegt tādus sociālos, kultūras un izglītības pakalpojumus, kas </w:t>
            </w:r>
            <w:r w:rsidR="003125B2">
              <w:t>nesniedz tiešu labumu tās pārstāvētajiem tiesību subjektiem, bet veicina autortiesību un blakustiesību plašāku atzīšanu un izpratni sabiedrībā.</w:t>
            </w:r>
          </w:p>
          <w:p w:rsidR="00CB0896" w:rsidRDefault="00CB0896" w:rsidP="00CB0896">
            <w:pPr>
              <w:tabs>
                <w:tab w:val="left" w:pos="578"/>
              </w:tabs>
              <w:jc w:val="both"/>
              <w:rPr>
                <w:szCs w:val="28"/>
              </w:rPr>
            </w:pPr>
            <w:r>
              <w:t xml:space="preserve">24.pantā iekļautie jēdzieni „objektīvi kritēriji” un „objektīvi un nediskriminējoši kritēriji” </w:t>
            </w:r>
            <w:r>
              <w:rPr>
                <w:szCs w:val="28"/>
              </w:rPr>
              <w:t xml:space="preserve">ir </w:t>
            </w:r>
            <w:proofErr w:type="spellStart"/>
            <w:r>
              <w:rPr>
                <w:szCs w:val="28"/>
              </w:rPr>
              <w:t>ģenerālklauzulas</w:t>
            </w:r>
            <w:proofErr w:type="spellEnd"/>
            <w:r>
              <w:rPr>
                <w:szCs w:val="28"/>
              </w:rPr>
              <w:t xml:space="preserve">, kas piepildāmi </w:t>
            </w:r>
            <w:r w:rsidR="00A84813">
              <w:rPr>
                <w:szCs w:val="28"/>
              </w:rPr>
              <w:t>ar noteiktu saturu, ņemot vērā l</w:t>
            </w:r>
            <w:r>
              <w:rPr>
                <w:szCs w:val="28"/>
              </w:rPr>
              <w:t>ikumprojekta mērķi un katras konkrētās situācijas faktiskos apstākļus.</w:t>
            </w:r>
          </w:p>
          <w:p w:rsidR="00674845" w:rsidRDefault="00674845" w:rsidP="00FB1BDF">
            <w:pPr>
              <w:tabs>
                <w:tab w:val="left" w:pos="578"/>
              </w:tabs>
              <w:jc w:val="both"/>
            </w:pPr>
          </w:p>
          <w:p w:rsidR="005400AC" w:rsidRPr="005400AC" w:rsidRDefault="005400AC" w:rsidP="00FB1BDF">
            <w:pPr>
              <w:tabs>
                <w:tab w:val="left" w:pos="578"/>
              </w:tabs>
              <w:jc w:val="both"/>
              <w:rPr>
                <w:b/>
              </w:rPr>
            </w:pPr>
            <w:r w:rsidRPr="005400AC">
              <w:rPr>
                <w:b/>
              </w:rPr>
              <w:t>VI.</w:t>
            </w:r>
            <w:r w:rsidR="00B536CD">
              <w:rPr>
                <w:b/>
              </w:rPr>
              <w:t> </w:t>
            </w:r>
            <w:r w:rsidRPr="005400AC">
              <w:rPr>
                <w:b/>
              </w:rPr>
              <w:t>nodaļa „Tiesību kolektīvais pārvaldījums citu kolektīvā pārvaldījuma organizāciju vārdā”</w:t>
            </w:r>
          </w:p>
          <w:p w:rsidR="003125B2" w:rsidRDefault="0021715F" w:rsidP="00FB1BDF">
            <w:pPr>
              <w:tabs>
                <w:tab w:val="left" w:pos="578"/>
              </w:tabs>
              <w:jc w:val="both"/>
            </w:pPr>
            <w:r w:rsidRPr="0021715F">
              <w:rPr>
                <w:b/>
              </w:rPr>
              <w:t>25.pant</w:t>
            </w:r>
            <w:r w:rsidR="00816837">
              <w:rPr>
                <w:b/>
              </w:rPr>
              <w:t>a pirmajā daļā</w:t>
            </w:r>
            <w:r>
              <w:t xml:space="preserve"> ir regulēts kolektīvā pārvaldījuma organizāciju savstarpējo attiecību tiesiskais pamats gadījumā, kad viena organizācija pārvalda otras organizācijas pārstāvēto tiesību subjektu autortiesības vai blakustiesības. Šāda pārstāvība tiek īstenota uz pārstāvības līguma (sk. Likumprojekta 1.panta 6.punktu) vai likuma pamata.  </w:t>
            </w:r>
          </w:p>
          <w:p w:rsidR="00816837" w:rsidRDefault="00816837" w:rsidP="004B72D1">
            <w:pPr>
              <w:tabs>
                <w:tab w:val="left" w:pos="578"/>
              </w:tabs>
              <w:jc w:val="both"/>
            </w:pPr>
            <w:r w:rsidRPr="00816837">
              <w:rPr>
                <w:b/>
              </w:rPr>
              <w:t>25.panta otrajā daļā</w:t>
            </w:r>
            <w:r>
              <w:t xml:space="preserve"> noteikts likumiskas pārstāvības gadījumi, kad tikai viena kolektīvā pārvaldījuma organizācija ir tiesīga pārvaldīt kādu no normā minētajiem izmantojuma veidiem. Attiecīgais regulējums redakcionāli precizētā veidā pārņemts no Autortiesību likuma 63.panta astotās daļas.</w:t>
            </w:r>
          </w:p>
          <w:p w:rsidR="00816837" w:rsidRDefault="00816837" w:rsidP="004B72D1">
            <w:pPr>
              <w:tabs>
                <w:tab w:val="left" w:pos="578"/>
              </w:tabs>
              <w:jc w:val="both"/>
            </w:pPr>
          </w:p>
          <w:p w:rsidR="00816837" w:rsidRDefault="00816837" w:rsidP="004B72D1">
            <w:pPr>
              <w:tabs>
                <w:tab w:val="left" w:pos="578"/>
              </w:tabs>
              <w:jc w:val="both"/>
            </w:pPr>
            <w:r w:rsidRPr="00635A84">
              <w:rPr>
                <w:b/>
              </w:rPr>
              <w:t>26.pantā</w:t>
            </w:r>
            <w:r>
              <w:t xml:space="preserve"> </w:t>
            </w:r>
            <w:r w:rsidR="00635A84">
              <w:t>regulētas kolektīvā pārvaldījum</w:t>
            </w:r>
            <w:r w:rsidR="00B9606C">
              <w:t>a</w:t>
            </w:r>
            <w:r w:rsidR="00635A84">
              <w:t xml:space="preserve"> organizāciju savstarpējās attiecības jautājumā par tiesību ieņēmumu pārvaldību</w:t>
            </w:r>
            <w:r w:rsidR="003E5184">
              <w:t>.</w:t>
            </w:r>
          </w:p>
          <w:p w:rsidR="00635A84" w:rsidRDefault="003E5184" w:rsidP="004B72D1">
            <w:pPr>
              <w:tabs>
                <w:tab w:val="left" w:pos="578"/>
              </w:tabs>
              <w:jc w:val="both"/>
            </w:pPr>
            <w:r>
              <w:t xml:space="preserve">Cita starpā šajā pantā noteikts, ka atskaitījumi </w:t>
            </w:r>
            <w:r w:rsidR="003C4B15">
              <w:t xml:space="preserve">no citai kolektīvā pārvaldījuma organizācijai izmaksājamās atlīdzības (izņemot pārvaldījuma izdevumus) </w:t>
            </w:r>
            <w:r>
              <w:t>ir pieļaujami tikai ar</w:t>
            </w:r>
            <w:r w:rsidR="003C4B15">
              <w:t xml:space="preserve"> attiecīgās organizācijas skaidri paustu piekrišanu. </w:t>
            </w:r>
            <w:r w:rsidR="00AA241F">
              <w:t xml:space="preserve">Ar jēdzienu </w:t>
            </w:r>
            <w:r w:rsidR="000A5CB7">
              <w:t xml:space="preserve">„skaidri pausta piekrišana” </w:t>
            </w:r>
            <w:r w:rsidR="004B7508">
              <w:t>(angļu valodā – „</w:t>
            </w:r>
            <w:proofErr w:type="spellStart"/>
            <w:r w:rsidR="004B7508" w:rsidRPr="004B7508">
              <w:rPr>
                <w:i/>
              </w:rPr>
              <w:t>express</w:t>
            </w:r>
            <w:proofErr w:type="spellEnd"/>
            <w:r w:rsidR="004B7508" w:rsidRPr="004B7508">
              <w:rPr>
                <w:i/>
              </w:rPr>
              <w:t xml:space="preserve"> </w:t>
            </w:r>
            <w:proofErr w:type="spellStart"/>
            <w:r w:rsidR="004B7508" w:rsidRPr="004B7508">
              <w:rPr>
                <w:i/>
              </w:rPr>
              <w:t>consent</w:t>
            </w:r>
            <w:proofErr w:type="spellEnd"/>
            <w:r w:rsidR="004B7508">
              <w:t xml:space="preserve">”) </w:t>
            </w:r>
            <w:r w:rsidR="000A5CB7">
              <w:t>šajā kontekstā saprot</w:t>
            </w:r>
            <w:r w:rsidR="00596FB4">
              <w:t xml:space="preserve"> organizācijas nepārprotami izteiktu gribas apliecinājumu</w:t>
            </w:r>
            <w:r w:rsidR="000A5CB7">
              <w:t xml:space="preserve">, </w:t>
            </w:r>
            <w:r w:rsidR="00C33AA4">
              <w:t>kas nerada šaubas</w:t>
            </w:r>
            <w:r w:rsidR="000A5CB7">
              <w:t xml:space="preserve"> abām pusēm, un š</w:t>
            </w:r>
            <w:r w:rsidR="00AA241F">
              <w:t>āda jēdziena</w:t>
            </w:r>
            <w:r w:rsidR="000A5CB7">
              <w:t xml:space="preserve"> izmantošanas mērķis ir novērst iespējamās konfliktsituācijas organizāciju starpā.</w:t>
            </w:r>
          </w:p>
          <w:p w:rsidR="003A5969" w:rsidRPr="00875DF8" w:rsidRDefault="003A5969" w:rsidP="00875DF8">
            <w:pPr>
              <w:tabs>
                <w:tab w:val="left" w:pos="578"/>
              </w:tabs>
              <w:jc w:val="both"/>
              <w:rPr>
                <w:szCs w:val="28"/>
              </w:rPr>
            </w:pPr>
            <w:r>
              <w:t xml:space="preserve">26.pantā iekļautais </w:t>
            </w:r>
            <w:r>
              <w:rPr>
                <w:szCs w:val="28"/>
              </w:rPr>
              <w:t xml:space="preserve">jēdziens „objektīvi iemesli” ir </w:t>
            </w:r>
            <w:proofErr w:type="spellStart"/>
            <w:r>
              <w:rPr>
                <w:szCs w:val="28"/>
              </w:rPr>
              <w:t>ģenerālklauzula</w:t>
            </w:r>
            <w:proofErr w:type="spellEnd"/>
            <w:r>
              <w:rPr>
                <w:szCs w:val="28"/>
              </w:rPr>
              <w:t xml:space="preserve">, kas piepildāma ar noteiktu saturu, ņemot vērā </w:t>
            </w:r>
            <w:r>
              <w:rPr>
                <w:szCs w:val="28"/>
              </w:rPr>
              <w:lastRenderedPageBreak/>
              <w:t xml:space="preserve">likumprojekta mērķi un katras konkrētās </w:t>
            </w:r>
            <w:r w:rsidR="00875DF8">
              <w:rPr>
                <w:szCs w:val="28"/>
              </w:rPr>
              <w:t>situācijas faktiskos apstākļus.</w:t>
            </w:r>
          </w:p>
          <w:p w:rsidR="003E5184" w:rsidRDefault="003E5184" w:rsidP="004B72D1">
            <w:pPr>
              <w:tabs>
                <w:tab w:val="left" w:pos="578"/>
              </w:tabs>
              <w:jc w:val="both"/>
            </w:pPr>
          </w:p>
          <w:p w:rsidR="00E45155" w:rsidRDefault="00635A84" w:rsidP="004B72D1">
            <w:pPr>
              <w:tabs>
                <w:tab w:val="left" w:pos="578"/>
              </w:tabs>
              <w:jc w:val="both"/>
            </w:pPr>
            <w:r w:rsidRPr="00635A84">
              <w:rPr>
                <w:b/>
              </w:rPr>
              <w:t>27.pantā</w:t>
            </w:r>
            <w:r>
              <w:t xml:space="preserve"> ietverts kolektīvā pārvaldījuma organizāciju atskaitīšanās pienākuma regulējums gadījumos, kad kolektīvā pārvaldījuma organizācija pārstāv citu organizāciju. Panta pirmajā un otrajā daļā atšķiras laika periods, par kuru tiek sniegta attiecīgā informācija (pirmajā daļā – par iepriekšējo finanšu gadu, bet otrajā daļā – par </w:t>
            </w:r>
            <w:r w:rsidR="00E45155">
              <w:t>visu laiku).</w:t>
            </w:r>
          </w:p>
          <w:p w:rsidR="00E45155" w:rsidRDefault="00E45155" w:rsidP="004B72D1">
            <w:pPr>
              <w:tabs>
                <w:tab w:val="left" w:pos="578"/>
              </w:tabs>
              <w:jc w:val="both"/>
            </w:pPr>
          </w:p>
          <w:p w:rsidR="005400AC" w:rsidRPr="005400AC" w:rsidRDefault="005400AC" w:rsidP="004B72D1">
            <w:pPr>
              <w:tabs>
                <w:tab w:val="left" w:pos="578"/>
              </w:tabs>
              <w:jc w:val="both"/>
              <w:rPr>
                <w:b/>
              </w:rPr>
            </w:pPr>
            <w:r w:rsidRPr="005400AC">
              <w:rPr>
                <w:b/>
              </w:rPr>
              <w:t>VII.</w:t>
            </w:r>
            <w:r w:rsidR="00B536CD">
              <w:rPr>
                <w:b/>
              </w:rPr>
              <w:t> </w:t>
            </w:r>
            <w:r w:rsidRPr="005400AC">
              <w:rPr>
                <w:b/>
              </w:rPr>
              <w:t>nodaļa „Attiecības ar darbu un blakustiesību objektu izmantotājiem”</w:t>
            </w:r>
          </w:p>
          <w:p w:rsidR="002A29B2" w:rsidRDefault="00E45155" w:rsidP="004B72D1">
            <w:pPr>
              <w:tabs>
                <w:tab w:val="left" w:pos="578"/>
              </w:tabs>
              <w:jc w:val="both"/>
            </w:pPr>
            <w:r w:rsidRPr="00E45155">
              <w:rPr>
                <w:b/>
              </w:rPr>
              <w:t xml:space="preserve">28.pantā </w:t>
            </w:r>
            <w:r>
              <w:t>nostiprināts kolektīvā pārvaldījuma organizācijas pienākums noslēgt licences līgumu, ja izmantotājs pauž gribu tādu līgumu slēgt. Minētais princips ir attiecināts arī uz līgumiem, kuri tiek slēgti ar izmantotājiem, pamatojoties uz tiesību subjektu tiesībām uz atlīdzību, proti, gadījumos, kad tiesību subjektiem nav izņ</w:t>
            </w:r>
            <w:r w:rsidR="0048402B">
              <w:t>ēmuma</w:t>
            </w:r>
            <w:r>
              <w:t xml:space="preserve"> tiesību. Pienākums izsniegt licenci (izmantošanas atļauju) atsevišķi netiek izdalīts, jo kolektīvā pārvaldījuma organizācijas</w:t>
            </w:r>
            <w:r w:rsidR="002A29B2">
              <w:t xml:space="preserve"> slēdz ar izmantotājiem licences līgumus, kuru priekšmets ir licences izsniegšana pret atlīdzību. Vienlaikus pienākums slēgt licences līgumus vēl jo vairāk attiecas uz licences izsniegšanu.</w:t>
            </w:r>
          </w:p>
          <w:p w:rsidR="00CC5C64" w:rsidRDefault="002A29B2" w:rsidP="00CC5C64">
            <w:pPr>
              <w:tabs>
                <w:tab w:val="left" w:pos="578"/>
              </w:tabs>
              <w:jc w:val="both"/>
              <w:rPr>
                <w:szCs w:val="28"/>
              </w:rPr>
            </w:pPr>
            <w:r>
              <w:t xml:space="preserve">Kolektīvā pārvaldījuma organizācijai ir pienākums noslēgt tikai tādu licences līgumu, kura noteikumi ir objektīvi, nediskriminējoši un paredz taisnīgu atlīdzību par darbu vai blakustiesību objektu izmantošanu. </w:t>
            </w:r>
          </w:p>
          <w:p w:rsidR="0048402B" w:rsidRDefault="002A29B2" w:rsidP="004B72D1">
            <w:pPr>
              <w:tabs>
                <w:tab w:val="left" w:pos="578"/>
              </w:tabs>
              <w:jc w:val="both"/>
            </w:pPr>
            <w:r>
              <w:t>Ja kolektīvā pārvaldījuma organizācija izmanto savu tipveida licences līgumu vai pašas sagatavotu līguma projektu, tā nav tiesīga atsaukties uz to, ka līguma noteikumi neatbilst iepriekš minētajām prasībām.</w:t>
            </w:r>
          </w:p>
          <w:p w:rsidR="00CC5C64" w:rsidRPr="00CC5C64" w:rsidRDefault="00CC5C64" w:rsidP="00CC5C64">
            <w:pPr>
              <w:tabs>
                <w:tab w:val="left" w:pos="578"/>
              </w:tabs>
              <w:jc w:val="both"/>
              <w:rPr>
                <w:szCs w:val="28"/>
              </w:rPr>
            </w:pPr>
            <w:r>
              <w:t>Šajā normā iekļautais j</w:t>
            </w:r>
            <w:r>
              <w:rPr>
                <w:szCs w:val="28"/>
              </w:rPr>
              <w:t xml:space="preserve">ēdziens „objektīvi un nediskriminējoši noteikumi” ir </w:t>
            </w:r>
            <w:proofErr w:type="spellStart"/>
            <w:r>
              <w:rPr>
                <w:szCs w:val="28"/>
              </w:rPr>
              <w:t>ģenerālklauzula</w:t>
            </w:r>
            <w:proofErr w:type="spellEnd"/>
            <w:r>
              <w:rPr>
                <w:szCs w:val="28"/>
              </w:rPr>
              <w:t>, kas piepildāma ar noteiktu saturu, ņemot vērā likumprojekta mērķi un katras konkrētās situācijas faktiskos apstākļus.</w:t>
            </w:r>
          </w:p>
          <w:p w:rsidR="0048402B" w:rsidRDefault="0048402B" w:rsidP="004B72D1">
            <w:pPr>
              <w:tabs>
                <w:tab w:val="left" w:pos="578"/>
              </w:tabs>
              <w:jc w:val="both"/>
            </w:pPr>
            <w:r w:rsidRPr="0048402B">
              <w:rPr>
                <w:b/>
              </w:rPr>
              <w:t>28.panta otrajā daļā</w:t>
            </w:r>
            <w:r>
              <w:t xml:space="preserve"> ir pārņemts Direktīvas 16.panta 2.punktā ietvertais regulējums attiecībā uz licenču līgumu noslēgšanu, lai nodrošinātu jauna veida tiešsaistes pakalpojumu sniegšanu.</w:t>
            </w:r>
          </w:p>
          <w:p w:rsidR="0048402B" w:rsidRDefault="0048402B" w:rsidP="004B72D1">
            <w:pPr>
              <w:tabs>
                <w:tab w:val="left" w:pos="578"/>
              </w:tabs>
              <w:jc w:val="both"/>
            </w:pPr>
          </w:p>
          <w:p w:rsidR="00166C96" w:rsidRDefault="00BB3463" w:rsidP="004B72D1">
            <w:pPr>
              <w:tabs>
                <w:tab w:val="left" w:pos="578"/>
              </w:tabs>
              <w:jc w:val="both"/>
            </w:pPr>
            <w:r w:rsidRPr="002A1AF6">
              <w:rPr>
                <w:b/>
              </w:rPr>
              <w:t>29.pantā</w:t>
            </w:r>
            <w:r>
              <w:t xml:space="preserve"> </w:t>
            </w:r>
            <w:r w:rsidR="00166C96">
              <w:t xml:space="preserve">noteikts kolektīvā pārvaldījuma organizācijas pienākums noslēgt līgumu ar izmantotāju apvienību   par darbu vai blakustiesību objektu izmantošanu, ja apvienība vēršas pie organizācijas un nepastāv objektīvs pamats atteikt līguma noslēgšanu. Par objektīvu pamatu var būt, piemēram, pārāk mazs izmantotāju loks, kuru pārstāv izmantotāju apvienība. Līgums var tikt slēgts gan kā licences līgums, gan kā </w:t>
            </w:r>
            <w:r w:rsidR="00D916FE">
              <w:t xml:space="preserve">sadarbības </w:t>
            </w:r>
            <w:r w:rsidR="00166C96">
              <w:t>līgums vai parauglīgums. Līdzīgi kā 28.pantā norādītajā gadījumā, arī slēdzot līgumu ar izmantotāju apvienību, kolektīvā pārvaldījuma organizācijas līgumu slēgšanas brīvība ir ierobežota tikai tad, ja līguma noteikumi ir objektīvi, nediskriminējoši un paredz taisnīgu atlīdzību.</w:t>
            </w:r>
          </w:p>
          <w:p w:rsidR="00166C96" w:rsidRDefault="00656258" w:rsidP="004B72D1">
            <w:pPr>
              <w:tabs>
                <w:tab w:val="left" w:pos="578"/>
              </w:tabs>
              <w:jc w:val="both"/>
              <w:rPr>
                <w:szCs w:val="28"/>
              </w:rPr>
            </w:pPr>
            <w:r>
              <w:rPr>
                <w:szCs w:val="28"/>
              </w:rPr>
              <w:lastRenderedPageBreak/>
              <w:t xml:space="preserve">Šajā normā iekļautais jēdziens „objektīvi un nediskriminējoši noteikumi” ir </w:t>
            </w:r>
            <w:proofErr w:type="spellStart"/>
            <w:r>
              <w:rPr>
                <w:szCs w:val="28"/>
              </w:rPr>
              <w:t>ģenerālklauzula</w:t>
            </w:r>
            <w:proofErr w:type="spellEnd"/>
            <w:r>
              <w:rPr>
                <w:szCs w:val="28"/>
              </w:rPr>
              <w:t>, kas piepildāma ar noteiktu saturu, ņemot vērā likumprojekta mērķi un katras konkrētās situācijas faktiskos apstākļus.</w:t>
            </w:r>
          </w:p>
          <w:p w:rsidR="00656258" w:rsidRDefault="00656258" w:rsidP="004B72D1">
            <w:pPr>
              <w:tabs>
                <w:tab w:val="left" w:pos="578"/>
              </w:tabs>
              <w:jc w:val="both"/>
            </w:pPr>
          </w:p>
          <w:p w:rsidR="00FB53A8" w:rsidRDefault="00B65D14" w:rsidP="004B72D1">
            <w:pPr>
              <w:tabs>
                <w:tab w:val="left" w:pos="578"/>
              </w:tabs>
              <w:jc w:val="both"/>
            </w:pPr>
            <w:r w:rsidRPr="00FB53A8">
              <w:rPr>
                <w:b/>
              </w:rPr>
              <w:t>30.pant</w:t>
            </w:r>
            <w:r w:rsidR="00FB53A8" w:rsidRPr="00FB53A8">
              <w:rPr>
                <w:b/>
              </w:rPr>
              <w:t>a pirmajā daļā</w:t>
            </w:r>
            <w:r w:rsidR="00FB53A8">
              <w:t xml:space="preserve"> noteikts pienākums kolektīvā pārvaldījuma organizācijai, izmantotājam un izmantotāja apvienībai vest līguma sarunas labā ticībā un sniegt viens otram visu nepieciešamo informāciju. Ar šo Likumprojekta normu tiek pārņemts Direktīvas 16.panta 1.punktā ietvertais regulējums. </w:t>
            </w:r>
          </w:p>
          <w:p w:rsidR="00746EB9" w:rsidRDefault="00FB53A8" w:rsidP="004B72D1">
            <w:pPr>
              <w:tabs>
                <w:tab w:val="left" w:pos="578"/>
              </w:tabs>
              <w:jc w:val="both"/>
            </w:pPr>
            <w:r>
              <w:t>Līguma sarunas starp kolektīvā pārvaldījuma organizāciju, no vienas puses, un izmantotāju vai izmantotāju apvienību, no otras puses, var notikt uz organizācijas sagatavota tipveida līguma</w:t>
            </w:r>
            <w:r w:rsidR="00F425D0">
              <w:t xml:space="preserve"> projekta</w:t>
            </w:r>
            <w:r>
              <w:t xml:space="preserve"> pamata vai vienojoties par individuālu līgumu, ciktāl tā noteikumi ir nediskriminējoši, objektīvi un paredz taisnīgu atlīdzību. Līdzīgi, kā t</w:t>
            </w:r>
            <w:r w:rsidR="00746EB9">
              <w:t>a</w:t>
            </w:r>
            <w:r>
              <w:t xml:space="preserve">s </w:t>
            </w:r>
            <w:r w:rsidR="00640C98">
              <w:t>izrietējis no Autortiesību likuma</w:t>
            </w:r>
            <w:r w:rsidR="00746EB9">
              <w:t xml:space="preserve"> </w:t>
            </w:r>
            <w:r>
              <w:t xml:space="preserve">līdz šim, atlīdzības lielumu </w:t>
            </w:r>
            <w:r w:rsidR="00746EB9">
              <w:t xml:space="preserve">sākotnēji </w:t>
            </w:r>
            <w:r>
              <w:t>nosaka kolektīvā pārvaldījuma organizācija, pamatojoties uz tās noteiktajām atlīdzības likmēm (Likumprojekta 32.pants)</w:t>
            </w:r>
            <w:r w:rsidR="00746EB9">
              <w:t>, un tad piedāvā to apspriešanai otram līdzējam</w:t>
            </w:r>
            <w:r>
              <w:t>.</w:t>
            </w:r>
            <w:r w:rsidR="00F425D0">
              <w:t xml:space="preserve"> Ja līdzēji nevar panākt vienošanos par atlīdzības lielumu, strīds var tikt turpināts tiesvedības ceļā. Atkarībā no tiesvedības iznākuma var rasties pamatota nepieciešamība grozīt atlīdzības likmes. Likumprojektā nav saglabāts Autortiesību likuma 65.panta pirmās daļas 1.punktā </w:t>
            </w:r>
            <w:r w:rsidR="00640C98">
              <w:t xml:space="preserve">tieši </w:t>
            </w:r>
            <w:r w:rsidR="00F425D0">
              <w:t>noteiktais, ka kolektīvā pārvaldījuma organizācija un izmantotāji vienojas par atlīdzības lielumu. Šādas tiešas norādes trūkums nav pamats secinājumam, ka ir notikusi regulējuma maiņa pēc būtības, jo, līdzīgi kā iepriekš</w:t>
            </w:r>
            <w:r w:rsidR="00746EB9">
              <w:t xml:space="preserve"> tika iztulkota iepriekš minētā Autortiesību likuma norma</w:t>
            </w:r>
            <w:r w:rsidR="00F425D0">
              <w:t>, Likumprojekts</w:t>
            </w:r>
            <w:r w:rsidR="00746EB9">
              <w:t xml:space="preserve"> pieļauj vienošanās procesu arī attiecībā uz atlīdzības lieluma noteikšanu, taču ierobežotā apmērā, jo kolektīvā pārvaldījuma organizācijai ir jānodrošina nediskriminējoša attieksme pret visiem izmantotājiem, kas tiek veikta tai skaitā ar vienotu atlīdzības likmju noteikšanu un piemērošanu.</w:t>
            </w:r>
            <w:r w:rsidR="00F425D0">
              <w:t xml:space="preserve">  </w:t>
            </w:r>
          </w:p>
          <w:p w:rsidR="00ED3C60" w:rsidRDefault="00746EB9" w:rsidP="004B72D1">
            <w:pPr>
              <w:tabs>
                <w:tab w:val="left" w:pos="578"/>
              </w:tabs>
              <w:jc w:val="both"/>
            </w:pPr>
            <w:r w:rsidRPr="00746EB9">
              <w:rPr>
                <w:b/>
              </w:rPr>
              <w:t>30.panta otrajā daļā</w:t>
            </w:r>
            <w:r>
              <w:t xml:space="preserve"> noteikts kolektīvā pārvaldījuma organizācijas pienākums sniegt izmantotājam vai izmantotāju apvienībai visu līguma noslēgšanai nepieciešamo informāciju, kā arī pēc izmantotāju datu saņemšanas izteikt piedāvājumu</w:t>
            </w:r>
            <w:r w:rsidR="00ED3C60">
              <w:t xml:space="preserve"> noslēgt līgumu vai motivēti atteikt tā noslēgšanu.</w:t>
            </w:r>
          </w:p>
          <w:p w:rsidR="00ED3C60" w:rsidRDefault="00ED3C60" w:rsidP="004B72D1">
            <w:pPr>
              <w:tabs>
                <w:tab w:val="left" w:pos="578"/>
              </w:tabs>
              <w:jc w:val="both"/>
            </w:pPr>
          </w:p>
          <w:p w:rsidR="00CE06DF" w:rsidRDefault="00CE06DF" w:rsidP="00CE06DF">
            <w:pPr>
              <w:tabs>
                <w:tab w:val="left" w:pos="578"/>
              </w:tabs>
              <w:jc w:val="both"/>
            </w:pPr>
            <w:r w:rsidRPr="00640C98">
              <w:rPr>
                <w:b/>
              </w:rPr>
              <w:t>31.pantā</w:t>
            </w:r>
            <w:r>
              <w:t xml:space="preserve"> ietverts speciāls regulējums tiem gadījumiem, kad kolektīvā pārvaldījuma organizācija un izmantotājs nevar vienoties par maksājamās atlīdzības lielumu, bet par pārējiem licences līguma noteikumiem abas puses ir vienojušās. Šādos gadījumos izmantotājs, izpildot panta pirmajā daļā noteiktos priekšnosacījumus, atļauju izmantot kolektīvā pārvaldījuma organizācijas pārstāvēto tiesību subjektu darbus saņem uz likuma pamata. Uz likuma pamata saņemtās atļaujas (licences) noteikumi atbilst tiem licences līguma noteikumiem, par </w:t>
            </w:r>
            <w:r>
              <w:lastRenderedPageBreak/>
              <w:t xml:space="preserve">kuriem abas puses ir jau iepriekš vienojušās. Regulējums ar atbilstošām izmaiņām tiek attiecināts arī uz gadījumiem (sk. panta septīto daļu), kad izmantotājam ir pienākums maksāt atlīdzību par blakustiesību objektu izmantošanu. Gadījumā, kad atlīdzība maksājama, pamatojoties uz Autortiesību likuma 52.panta pirmo daļu, uz likuma pamata tiek atzīts, ka izmantotājs ir izpildījis taisnīgas atlīdzības samaksas pienākumu. </w:t>
            </w:r>
          </w:p>
          <w:p w:rsidR="00CE06DF" w:rsidRDefault="00CE06DF" w:rsidP="00CE06DF">
            <w:pPr>
              <w:tabs>
                <w:tab w:val="left" w:pos="578"/>
              </w:tabs>
              <w:jc w:val="both"/>
            </w:pPr>
            <w:r>
              <w:t xml:space="preserve">Regulējuma mērķis ir radīt efektīvu tiesisko mehānismu, kas nodrošinātu izmantotājiem iespēju likumiski izmantot ar autortiesībām aizsargātus darbus un blakustiesību objektus gadījumos, kad izmantotājs uzskata, ka kolektīvā pārvaldījuma organizācijas noteiktais atlīdzības lielums ir nepamatots. Šāds tiesiskais mehānisms ir nepieciešams, jo virknē gadījumu izmantotājs nevar iegūt darbu izmantošanai nepieciešamās atļaujas (vai samaksāt par blakustiesību objektu izmantošanu) citviet un attiecīgo darbu vai blakustiesību objektu izmantošana ir būtiska izmantotāja darbībā. Vienlaikus minētais tiesiskais mehānisms kalpo Likumprojekta 28.pantā kolektīvā pārvaldījuma organizācijām noteiktā pienākuma noslēgt licences līgumu ar ikvienu izmantotāju efektivitātes nodrošināšanai, mazinot </w:t>
            </w:r>
            <w:r w:rsidRPr="00EB4603">
              <w:t>monopola vai</w:t>
            </w:r>
            <w:r>
              <w:t xml:space="preserve"> dominējošā stāvoklī esošajām organizācijām iespēju noteikt nepamatoti lielu atlīdzību, lai šādi atturētu konkrēto izmantotāju no licences līguma noslēgšanas.</w:t>
            </w:r>
          </w:p>
          <w:p w:rsidR="00CE06DF" w:rsidRDefault="00CE06DF" w:rsidP="00CE06DF">
            <w:pPr>
              <w:tabs>
                <w:tab w:val="left" w:pos="578"/>
              </w:tabs>
              <w:jc w:val="both"/>
            </w:pPr>
            <w:r w:rsidRPr="00640C98">
              <w:rPr>
                <w:b/>
              </w:rPr>
              <w:t>31.panta pirmajā daļā</w:t>
            </w:r>
            <w:r>
              <w:t xml:space="preserve"> noteikts, ka gadījumā, kad nespēja noslēgt licences līgumu ir saistīta ar kolektīvā pārvaldījuma organizācijas un izmantotāja strīdu par prasītās atlīdzības lieluma pamatotību, izmantošanas atļauja uzskatāma par saņemtu uz likuma pamata, ja izmantotājs izpilda abus normā norādītos priekšnosacījumus – par pamatotu atzītās atlīdzības samaksu bez nosacījuma un pārējās atlīdzības samaksu ar nosacījumu, ka atlīdzība atmaksājama izmantotājam, ja tā tiek atzīta par pārmaksātu. Strīds par atlīdzības lieluma pamatotību var attiekties gan uz kolektīvā pārvaldījuma organizācijas noteiktās atlīdzības likmes pamatotību, proti, tās neatbilstību Likumprojekta 32.pantā noteiktajiem kritērijiem, gan uz konkrētajam izmantotājam noteiktās atlīdzības lieluma pamatotību (piemēram, nepareizas atlīdzības likmes izvēli, kļūdainu izmantojuma apjoma noteikšanu u.tml.). </w:t>
            </w:r>
          </w:p>
          <w:p w:rsidR="00CE06DF" w:rsidRDefault="00CE06DF" w:rsidP="00CE06DF">
            <w:pPr>
              <w:tabs>
                <w:tab w:val="left" w:pos="578"/>
              </w:tabs>
              <w:jc w:val="both"/>
            </w:pPr>
            <w:r>
              <w:t>Atlīdzības samaksa bez nosacījuma nozīmē, ka kolektīvā pārvaldījuma o</w:t>
            </w:r>
            <w:r w:rsidR="002937D2">
              <w:t>rganizācija to ir tiesīga</w:t>
            </w:r>
            <w:r>
              <w:t xml:space="preserve"> sadalīt </w:t>
            </w:r>
            <w:r w:rsidR="002937D2">
              <w:t xml:space="preserve">uzreiz </w:t>
            </w:r>
            <w:r>
              <w:t>atbilstoši Likumprojekta V nodaļas noteikumiem. Turpretim atlīdzības daļas samaksa ar nosacījumu nozīmē, ka līdz brīdim, kad atceļošais nosacījums vairs nevar iestāties (sk. Likumprojekta panta trešo daļu), organizācija uzglabā līdzekļus savā depozīta kontā kredītiestādē. Visa izmantotāja samaksātā atlīdzība pāriet kolektīvā pārvaldījuma organizācijas rīcībā, un uz to nevar vērst kreditoru prasījumus izmantotāja maksātnespējas gadījumā.</w:t>
            </w:r>
          </w:p>
          <w:p w:rsidR="00CE06DF" w:rsidRDefault="00CE06DF" w:rsidP="00CE06DF">
            <w:pPr>
              <w:tabs>
                <w:tab w:val="left" w:pos="578"/>
              </w:tabs>
              <w:jc w:val="both"/>
            </w:pPr>
            <w:r w:rsidRPr="00E17B81">
              <w:rPr>
                <w:b/>
              </w:rPr>
              <w:t>31.panta otrajā daļā</w:t>
            </w:r>
            <w:r>
              <w:t xml:space="preserve"> ir tieši norādīts, ka izmantošanas atļaujas </w:t>
            </w:r>
            <w:r>
              <w:lastRenderedPageBreak/>
              <w:t xml:space="preserve">saņemšanas likumiskā fikcija (Autortiesību likuma 52.panta pirmajā daļā minētās atlīdzības samaksas pienākuma gadījumā – tā izpildes fikcija) iegūst savu spēku ar brīdi, kad izpildīti abi iepriekš minētie priekšnosacījumi. Tāpat ir norādīts, ka izmantotājam ir jāizmanto darbi vai </w:t>
            </w:r>
            <w:r w:rsidRPr="007A3612">
              <w:t>blakustiesību objekti</w:t>
            </w:r>
            <w:r>
              <w:t xml:space="preserve"> atbilstoši licences līguma noteikumiem, par kuriem izmantotājs un kolektīvā pārvaldījuma organizācija ir vienojušies pirms atlīdzības samaksas.</w:t>
            </w:r>
          </w:p>
          <w:p w:rsidR="00CE06DF" w:rsidRDefault="00CE06DF" w:rsidP="00CE06DF">
            <w:pPr>
              <w:tabs>
                <w:tab w:val="left" w:pos="578"/>
              </w:tabs>
              <w:jc w:val="both"/>
            </w:pPr>
            <w:r w:rsidRPr="00E17B81">
              <w:rPr>
                <w:b/>
              </w:rPr>
              <w:t xml:space="preserve">31.panta </w:t>
            </w:r>
            <w:r>
              <w:rPr>
                <w:b/>
              </w:rPr>
              <w:t xml:space="preserve">trešajā </w:t>
            </w:r>
            <w:r w:rsidRPr="00E17B81">
              <w:rPr>
                <w:b/>
              </w:rPr>
              <w:t>daļā</w:t>
            </w:r>
            <w:r>
              <w:t xml:space="preserve"> ir noteikti priekšnosacījumi, kuriem iestājoties kolektīvā pārvaldījuma organizācija var paturēt ar nosacījumu samaksāto atlīdzību, kā arī šīs atlīdzības apmērs.</w:t>
            </w:r>
          </w:p>
          <w:p w:rsidR="00CE06DF" w:rsidRDefault="00CE06DF" w:rsidP="00CE06DF">
            <w:pPr>
              <w:tabs>
                <w:tab w:val="left" w:pos="578"/>
              </w:tabs>
              <w:jc w:val="both"/>
            </w:pPr>
            <w:r>
              <w:t>31.panta trešās daļas 5.punktā ietverts termiņš (4 gadi), kura mērķis ir sekmēt atlīdzības lieluma noteikšanu, pusēm vienojoties vai atrisinot domstarpības tiesvedības vai šķīrējtiesas procesa ietvaros, vienlaikus novēršot nesamērīgi ilgu ar nosacījumu samaksātās atlīdzības uzglabāšanu. Norādītā termiņa tecējuma apturēšana un atjaunošana tiesvedības un šķīrējtiesas procesa gadījumā regulēta panta sestajā daļā.</w:t>
            </w:r>
          </w:p>
          <w:p w:rsidR="00CE06DF" w:rsidRDefault="00CE06DF" w:rsidP="00CE06DF">
            <w:pPr>
              <w:tabs>
                <w:tab w:val="left" w:pos="578"/>
              </w:tabs>
              <w:jc w:val="both"/>
            </w:pPr>
            <w:r w:rsidRPr="00C77CAB">
              <w:rPr>
                <w:b/>
              </w:rPr>
              <w:t>31.panta ceturtajā daļā</w:t>
            </w:r>
            <w:r>
              <w:t xml:space="preserve"> ir regulēta par pārmaksātu atzīstamās atlīdzības atmaksāšana izmantotājam, kā arī atlīdzības izmaksa izmantotājam kolektīvā pārvaldījuma organizācijas likvidācijas gadījumā.</w:t>
            </w:r>
          </w:p>
          <w:p w:rsidR="00CE06DF" w:rsidRDefault="00CE06DF" w:rsidP="00CE06DF">
            <w:pPr>
              <w:tabs>
                <w:tab w:val="left" w:pos="578"/>
              </w:tabs>
              <w:jc w:val="both"/>
            </w:pPr>
            <w:r w:rsidRPr="00EB4603">
              <w:rPr>
                <w:b/>
              </w:rPr>
              <w:t>31.panta piektajā daļā</w:t>
            </w:r>
            <w:r w:rsidRPr="00EB4603">
              <w:t xml:space="preserve"> ir regulēta informācijas apmaiņa starp izmantotāju un kolektīvā</w:t>
            </w:r>
            <w:r>
              <w:t xml:space="preserve"> pārvaldījuma organizāciju, kā arī minētās organizācijas pienākums glabāt ar nosacījumu samaksāto atlīdzību atsevišķā depozīta kontā kredītiestādē. Līdz ar to uz minēto atlīdzību līdz brīdim, kad saskaņā ar panta trešo daļu organizācija iegūst tiesības to paturēt, nav attiecināms Likumprojekta 21.panta pirmajā daļā noteiktais pienākums iekasēto atlīdzību izmaksāt tiesību īpašniekiem 9 mēnešu laikā pēc tā finanšu gada beigām, kurā tiesību ieņēmumi iekasēti. </w:t>
            </w:r>
          </w:p>
          <w:p w:rsidR="00CE06DF" w:rsidRDefault="00CE06DF" w:rsidP="00CE06DF">
            <w:pPr>
              <w:tabs>
                <w:tab w:val="left" w:pos="578"/>
              </w:tabs>
              <w:jc w:val="both"/>
            </w:pPr>
            <w:r>
              <w:t xml:space="preserve">Ar nosacījumu samaksātā atlīdzība pāriet kolektīvā pārvaldījuma organizācijas rīcībā kā jebkura cita tai samaksātā atlīdzība par darbu vai blakustiesību objektu izmantošanu, ievērojot šajā pantā noteiktos īpašos noteikumus atlīdzības uzglabāšanai un atmaksai, iestājoties atceļošam nosacījumam. Līdz ar to </w:t>
            </w:r>
            <w:r w:rsidRPr="00A32099">
              <w:t xml:space="preserve">uz šo atlīdzību nevar vērst piedziņu </w:t>
            </w:r>
            <w:r>
              <w:t xml:space="preserve">izmantotāja </w:t>
            </w:r>
            <w:r w:rsidRPr="00A32099">
              <w:t xml:space="preserve">parādu segšanai un nevar izmantot kreditoru prasījumu apmierināšanai </w:t>
            </w:r>
            <w:r>
              <w:t xml:space="preserve">izmantotāja </w:t>
            </w:r>
            <w:r w:rsidRPr="00A32099">
              <w:t>maksātnespējas procesa ietvaros vai izmanot</w:t>
            </w:r>
            <w:r>
              <w:t xml:space="preserve"> tā</w:t>
            </w:r>
            <w:r w:rsidRPr="00A32099">
              <w:t xml:space="preserve"> </w:t>
            </w:r>
            <w:r>
              <w:t>maksātnespējas procesa</w:t>
            </w:r>
            <w:r w:rsidRPr="00A32099">
              <w:t xml:space="preserve"> izmaksu segšanai.</w:t>
            </w:r>
          </w:p>
          <w:p w:rsidR="00CE06DF" w:rsidRDefault="00CE06DF" w:rsidP="00CE06DF">
            <w:pPr>
              <w:tabs>
                <w:tab w:val="left" w:pos="578"/>
              </w:tabs>
              <w:jc w:val="both"/>
            </w:pPr>
            <w:r w:rsidRPr="00A85503">
              <w:rPr>
                <w:b/>
              </w:rPr>
              <w:t>31.panta sestajā daļā</w:t>
            </w:r>
            <w:r>
              <w:t xml:space="preserve"> ir regulēta šā panta trešās daļas 5.punktā norādītā termiņa un iespējamās tiesvedības savstarpējā mijiedarbība. Normas mērķis ir veicināt strīda ātrāku atrisināšanu.</w:t>
            </w:r>
          </w:p>
          <w:p w:rsidR="00CE06DF" w:rsidRDefault="00CE06DF" w:rsidP="00CE06DF">
            <w:pPr>
              <w:tabs>
                <w:tab w:val="left" w:pos="578"/>
              </w:tabs>
              <w:jc w:val="both"/>
            </w:pPr>
            <w:r w:rsidRPr="00CC4A9C">
              <w:rPr>
                <w:b/>
              </w:rPr>
              <w:t xml:space="preserve">31.panta septītajā </w:t>
            </w:r>
            <w:r w:rsidRPr="006214DA">
              <w:rPr>
                <w:b/>
              </w:rPr>
              <w:t>daļā</w:t>
            </w:r>
            <w:r w:rsidRPr="006214DA">
              <w:t xml:space="preserve"> </w:t>
            </w:r>
            <w:r>
              <w:t>paredzēts</w:t>
            </w:r>
            <w:r w:rsidRPr="006214DA">
              <w:t xml:space="preserve">, ka </w:t>
            </w:r>
            <w:r>
              <w:t>šā panta noteikumi ar atbilstošām izmaiņām attiecināmi</w:t>
            </w:r>
            <w:r w:rsidRPr="006214DA">
              <w:t xml:space="preserve"> arī uz </w:t>
            </w:r>
            <w:r>
              <w:t xml:space="preserve">gadījumiem, kad </w:t>
            </w:r>
            <w:r w:rsidRPr="006214DA">
              <w:t>kolektīvā pārvaldījuma organizācija un izmantotājs nevar vienoties par Autortiesību likuma 51.panta trešajā daļā un 52.panta</w:t>
            </w:r>
            <w:r w:rsidRPr="008C18CC">
              <w:t xml:space="preserve"> pirmajā daļā minētās atlīdzības samaksu</w:t>
            </w:r>
            <w:r>
              <w:t xml:space="preserve">. Ņemot vērā, </w:t>
            </w:r>
            <w:r>
              <w:lastRenderedPageBreak/>
              <w:t>ka Autortiesību likuma 52.pantā ir noteiktas izpildītāju un fonogrammu producentu tiesības uz taisnīgu atlīdzību, nevis izņēmuma tiesības, šajā gadījumā saskaņā ar Likumprojekta 31.panta pirmo daļu tiek atzīts, ka izmantotājs ir izpildījis pienākumu samaksāt minēto taisnīgo atlīdzību.</w:t>
            </w:r>
          </w:p>
          <w:p w:rsidR="004618AC" w:rsidRDefault="004618AC" w:rsidP="00CE06DF">
            <w:pPr>
              <w:tabs>
                <w:tab w:val="left" w:pos="578"/>
              </w:tabs>
              <w:jc w:val="both"/>
            </w:pPr>
          </w:p>
          <w:p w:rsidR="00ED148B" w:rsidRDefault="003718EA" w:rsidP="004B72D1">
            <w:pPr>
              <w:tabs>
                <w:tab w:val="left" w:pos="578"/>
              </w:tabs>
              <w:jc w:val="both"/>
            </w:pPr>
            <w:r w:rsidRPr="005626C4">
              <w:rPr>
                <w:b/>
              </w:rPr>
              <w:t>32.pantā</w:t>
            </w:r>
            <w:r w:rsidR="005626C4">
              <w:t xml:space="preserve"> </w:t>
            </w:r>
            <w:r w:rsidR="0037432A">
              <w:t>paredzēta</w:t>
            </w:r>
            <w:r w:rsidR="005626C4">
              <w:t xml:space="preserve"> kārtība, kādā kolektīvā pārvaldījuma organizācija nosaka atlīdzības likmes, kā arī to noteikšanas kritēriji. Kritēriji noteikti, ņemot vērā Direktīvas 16.panta 2.punktu un Autortiesību likuma 66.</w:t>
            </w:r>
            <w:r w:rsidR="005626C4" w:rsidRPr="005626C4">
              <w:rPr>
                <w:vertAlign w:val="superscript"/>
              </w:rPr>
              <w:t>1</w:t>
            </w:r>
            <w:r w:rsidR="005626C4">
              <w:t xml:space="preserve"> pantu. Atšķirībā no Autortiesību likuma regulējuma Likumprojekts paredz, ka tajā minētie kritēriji piemērojami visos gadījumos, kad tiesības pārvalda kolektīvā pārvaldījuma organizācija, nevis tikai tajos gadījumos, kad tas tiek veikts uz likuma pamata.</w:t>
            </w:r>
          </w:p>
          <w:p w:rsidR="00482928" w:rsidRDefault="00482928" w:rsidP="004B72D1">
            <w:pPr>
              <w:tabs>
                <w:tab w:val="left" w:pos="578"/>
              </w:tabs>
              <w:jc w:val="both"/>
            </w:pPr>
            <w:r w:rsidRPr="008D045B">
              <w:t>Ar 32.panta trešajā daļā minēto jēdzienu „netieša komerciāla labuma kritēriji”</w:t>
            </w:r>
            <w:r w:rsidR="00E7668B" w:rsidRPr="008D045B">
              <w:t xml:space="preserve"> saprot</w:t>
            </w:r>
            <w:r w:rsidR="008D045B">
              <w:t xml:space="preserve"> tādus kritērijus, kuros tiek ņemta vērā darbu vai blakustiesību objektu izmantojuma pozitīvā ietekme uz izmantotāja (komersanta) komercdarbību (piemēram, komersanta zīmola popularizēšan</w:t>
            </w:r>
            <w:r w:rsidR="00F24E5B">
              <w:t>a</w:t>
            </w:r>
            <w:r w:rsidR="008D045B">
              <w:t>), izņemot tiešu</w:t>
            </w:r>
            <w:r w:rsidR="00F55B55">
              <w:t>s</w:t>
            </w:r>
            <w:r w:rsidR="008D045B">
              <w:t xml:space="preserve"> ienākumu</w:t>
            </w:r>
            <w:r w:rsidR="00F55B55">
              <w:t xml:space="preserve">s </w:t>
            </w:r>
            <w:r w:rsidR="008D045B">
              <w:t>no izmantojuma (</w:t>
            </w:r>
            <w:r w:rsidR="008520EF">
              <w:t xml:space="preserve">piemēram, </w:t>
            </w:r>
            <w:r w:rsidR="008D045B">
              <w:t xml:space="preserve">ienākumus no biļetēm). Savukārt ar jēdzienu </w:t>
            </w:r>
            <w:r w:rsidR="008D045B" w:rsidRPr="008D045B">
              <w:t>„</w:t>
            </w:r>
            <w:r w:rsidR="00F24E5B" w:rsidRPr="00102570">
              <w:t>nemantiska labuma</w:t>
            </w:r>
            <w:r w:rsidR="008520EF">
              <w:t xml:space="preserve"> kritēriji</w:t>
            </w:r>
            <w:r w:rsidR="008D045B">
              <w:t>”</w:t>
            </w:r>
            <w:r w:rsidR="008520EF" w:rsidRPr="008D045B">
              <w:t xml:space="preserve"> saprot</w:t>
            </w:r>
            <w:r w:rsidR="008520EF">
              <w:t xml:space="preserve"> tādus kritērijus, kuros tiek ņemta vērā darbu vai blakustiesību objektu izmantojuma nemantiskā ietekme, piemēram, politisko partiju popularizēšana.</w:t>
            </w:r>
            <w:bookmarkStart w:id="3" w:name="_GoBack"/>
            <w:bookmarkEnd w:id="3"/>
          </w:p>
          <w:p w:rsidR="00185D8F" w:rsidRDefault="00185D8F" w:rsidP="00185D8F">
            <w:pPr>
              <w:tabs>
                <w:tab w:val="left" w:pos="578"/>
              </w:tabs>
              <w:jc w:val="both"/>
              <w:rPr>
                <w:szCs w:val="28"/>
              </w:rPr>
            </w:pPr>
            <w:r>
              <w:rPr>
                <w:szCs w:val="28"/>
              </w:rPr>
              <w:t xml:space="preserve">Šajā normā iekļautais jēdziens „objektīvi kritēriji” ir </w:t>
            </w:r>
            <w:proofErr w:type="spellStart"/>
            <w:r>
              <w:rPr>
                <w:szCs w:val="28"/>
              </w:rPr>
              <w:t>ģenerālklauzula</w:t>
            </w:r>
            <w:proofErr w:type="spellEnd"/>
            <w:r>
              <w:rPr>
                <w:szCs w:val="28"/>
              </w:rPr>
              <w:t>, kas piepildāms ar noteiktu saturu, ņemot vērā likumprojekta mērķi un katras konkrētās situācijas faktiskos apstākļus.</w:t>
            </w:r>
          </w:p>
          <w:p w:rsidR="005400AC" w:rsidRDefault="005400AC" w:rsidP="004B72D1">
            <w:pPr>
              <w:tabs>
                <w:tab w:val="left" w:pos="578"/>
              </w:tabs>
              <w:jc w:val="both"/>
            </w:pPr>
          </w:p>
          <w:p w:rsidR="00612272" w:rsidRDefault="00ED148B" w:rsidP="004B72D1">
            <w:pPr>
              <w:tabs>
                <w:tab w:val="left" w:pos="578"/>
              </w:tabs>
              <w:jc w:val="both"/>
            </w:pPr>
            <w:r w:rsidRPr="00ED148B">
              <w:rPr>
                <w:b/>
              </w:rPr>
              <w:t>33.pantā</w:t>
            </w:r>
            <w:r>
              <w:t xml:space="preserve"> ir noteikts izmantotāju pienākums sniegt informāciju. Minētā norma ir speciālā norma attiecībā pret Autortiesību likuma 40.panta piekto daļu. </w:t>
            </w:r>
          </w:p>
          <w:p w:rsidR="00612272" w:rsidRDefault="00612272" w:rsidP="004B72D1">
            <w:pPr>
              <w:tabs>
                <w:tab w:val="left" w:pos="578"/>
              </w:tabs>
              <w:jc w:val="both"/>
            </w:pPr>
          </w:p>
          <w:p w:rsidR="00F55B55" w:rsidRDefault="00612272" w:rsidP="004B72D1">
            <w:pPr>
              <w:tabs>
                <w:tab w:val="left" w:pos="578"/>
              </w:tabs>
              <w:jc w:val="both"/>
            </w:pPr>
            <w:r w:rsidRPr="00612272">
              <w:rPr>
                <w:b/>
              </w:rPr>
              <w:t>34.pantā</w:t>
            </w:r>
            <w:r>
              <w:t xml:space="preserve"> </w:t>
            </w:r>
            <w:r w:rsidR="00CE7C5D">
              <w:t>paredzēts</w:t>
            </w:r>
            <w:r>
              <w:t xml:space="preserve"> kolektīvā pārvaldījuma organizācijas pienākums nodrošināt iespēju ar to sazināties elektroniski ikvienam izmantotājam.</w:t>
            </w:r>
            <w:r w:rsidR="002A7EAF">
              <w:t xml:space="preserve"> Tādējādi, ņemot vērā arī Likumprojekta 9.pant</w:t>
            </w:r>
            <w:r w:rsidR="00CE7C5D">
              <w:t>ā noteikto,</w:t>
            </w:r>
            <w:r w:rsidR="002A7EAF">
              <w:t xml:space="preserve"> </w:t>
            </w:r>
            <w:r w:rsidR="00CE7C5D">
              <w:t xml:space="preserve">turpmāk </w:t>
            </w:r>
            <w:r w:rsidR="002A7EAF">
              <w:t>ar kolektīvā pārvaldījuma organizāciju elektroniski var</w:t>
            </w:r>
            <w:r w:rsidR="00CE7C5D">
              <w:t>ēs</w:t>
            </w:r>
            <w:r w:rsidR="002A7EAF">
              <w:t xml:space="preserve"> sazināties gan jebkurš tās pārstāvētais tiesību subjekts, gan arī jebkurš izmantotājs.</w:t>
            </w:r>
          </w:p>
          <w:p w:rsidR="00CD5396" w:rsidRDefault="00CD5396" w:rsidP="004B72D1">
            <w:pPr>
              <w:tabs>
                <w:tab w:val="left" w:pos="578"/>
              </w:tabs>
              <w:jc w:val="both"/>
            </w:pPr>
          </w:p>
          <w:p w:rsidR="005400AC" w:rsidRPr="005400AC" w:rsidRDefault="005400AC" w:rsidP="004B72D1">
            <w:pPr>
              <w:tabs>
                <w:tab w:val="left" w:pos="578"/>
              </w:tabs>
              <w:jc w:val="both"/>
              <w:rPr>
                <w:b/>
              </w:rPr>
            </w:pPr>
            <w:r w:rsidRPr="005400AC">
              <w:rPr>
                <w:b/>
              </w:rPr>
              <w:t>VIII. nodaļa „Informācijas un atskaišu sniegšana”</w:t>
            </w:r>
          </w:p>
          <w:p w:rsidR="00946166" w:rsidRDefault="00612272">
            <w:pPr>
              <w:tabs>
                <w:tab w:val="left" w:pos="578"/>
              </w:tabs>
              <w:jc w:val="both"/>
            </w:pPr>
            <w:r w:rsidRPr="00612272">
              <w:rPr>
                <w:b/>
              </w:rPr>
              <w:t>35.pant</w:t>
            </w:r>
            <w:r w:rsidR="007820D2">
              <w:rPr>
                <w:b/>
              </w:rPr>
              <w:t>a pirmajā daļā</w:t>
            </w:r>
            <w:r>
              <w:t xml:space="preserve"> noteikta informācija, kuru kolektīvā pārvaldījuma organizācijai jāsniedz tiesību subjektam pirms kolektīvā pārvaldījuma līgum</w:t>
            </w:r>
            <w:r w:rsidR="00BB2C24">
              <w:t>a</w:t>
            </w:r>
            <w:r>
              <w:t xml:space="preserve"> noslēgšanas, </w:t>
            </w:r>
            <w:r w:rsidR="007820D2">
              <w:t>t.sk. informācija par tiesību subjekt</w:t>
            </w:r>
            <w:r w:rsidR="00B21926">
              <w:t>u</w:t>
            </w:r>
            <w:r w:rsidR="007820D2">
              <w:t xml:space="preserve"> tiesībām, kas izriet no Likumprojekta 5., 6. un 7.panta. Ar šo normu pārņemts Direktīvas 5.panta 8.punkts un 12.panta 1.punkts.</w:t>
            </w:r>
          </w:p>
          <w:p w:rsidR="00612272" w:rsidRDefault="0047659F" w:rsidP="004B72D1">
            <w:pPr>
              <w:tabs>
                <w:tab w:val="left" w:pos="578"/>
              </w:tabs>
              <w:jc w:val="both"/>
            </w:pPr>
            <w:r w:rsidRPr="0047659F">
              <w:rPr>
                <w:b/>
              </w:rPr>
              <w:t>35.panta otrajā daļā</w:t>
            </w:r>
            <w:r w:rsidR="00612272">
              <w:t xml:space="preserve"> ietverts pienākums norādīt </w:t>
            </w:r>
            <w:r w:rsidR="00B21926">
              <w:t xml:space="preserve">iepriekš minētās </w:t>
            </w:r>
            <w:r w:rsidR="00612272">
              <w:t>tiesību subjektu tiesības organizācijas statūtos</w:t>
            </w:r>
            <w:r w:rsidR="007820D2">
              <w:t xml:space="preserve">, lai nodrošinātu </w:t>
            </w:r>
            <w:r w:rsidR="00612272">
              <w:t>Direktīv</w:t>
            </w:r>
            <w:r w:rsidR="00BB2C24">
              <w:t>a</w:t>
            </w:r>
            <w:r w:rsidR="00612272">
              <w:t>s 5.panta 1.punkt</w:t>
            </w:r>
            <w:r w:rsidR="007820D2">
              <w:t>a pārņemšanu</w:t>
            </w:r>
            <w:r w:rsidR="00612272">
              <w:t>.</w:t>
            </w:r>
          </w:p>
          <w:p w:rsidR="00612272" w:rsidRDefault="00612272" w:rsidP="004B72D1">
            <w:pPr>
              <w:tabs>
                <w:tab w:val="left" w:pos="578"/>
              </w:tabs>
              <w:jc w:val="both"/>
            </w:pPr>
          </w:p>
          <w:p w:rsidR="00D07386" w:rsidRDefault="00D07386" w:rsidP="004B72D1">
            <w:pPr>
              <w:tabs>
                <w:tab w:val="left" w:pos="578"/>
              </w:tabs>
              <w:jc w:val="both"/>
            </w:pPr>
            <w:r w:rsidRPr="00D07386">
              <w:rPr>
                <w:b/>
              </w:rPr>
              <w:t>36.pantā</w:t>
            </w:r>
            <w:r>
              <w:t xml:space="preserve"> noteikts, kādu informāciju kolektīvā pārvaldījuma organizācija</w:t>
            </w:r>
            <w:r w:rsidR="00ED148B">
              <w:t xml:space="preserve"> </w:t>
            </w:r>
            <w:r>
              <w:t>sniedz katram tās pārstāvētajam tiesību subjektam, kuram iepriekšējā finanšu gadā ir izmaksāta atlīdzība.</w:t>
            </w:r>
          </w:p>
          <w:p w:rsidR="00D07386" w:rsidRDefault="00D07386" w:rsidP="004B72D1">
            <w:pPr>
              <w:tabs>
                <w:tab w:val="left" w:pos="578"/>
              </w:tabs>
              <w:jc w:val="both"/>
            </w:pPr>
          </w:p>
          <w:p w:rsidR="0080099E" w:rsidRDefault="00D07386" w:rsidP="004B72D1">
            <w:pPr>
              <w:tabs>
                <w:tab w:val="left" w:pos="578"/>
              </w:tabs>
              <w:jc w:val="both"/>
            </w:pPr>
            <w:r w:rsidRPr="00D07386">
              <w:rPr>
                <w:b/>
              </w:rPr>
              <w:t>37.pantā</w:t>
            </w:r>
            <w:r>
              <w:t xml:space="preserve"> pretstatā iepriekšējam Likumprojekta pantam ir noteikta informācija, kuras saņemšanai ir nepieciešams tiesību subjekta pieprasījums.</w:t>
            </w:r>
            <w:r w:rsidR="005626C4">
              <w:t xml:space="preserve"> </w:t>
            </w:r>
            <w:r w:rsidR="003718EA">
              <w:t xml:space="preserve"> </w:t>
            </w:r>
            <w:r w:rsidR="0080099E">
              <w:t xml:space="preserve"> </w:t>
            </w:r>
          </w:p>
          <w:p w:rsidR="00635A84" w:rsidRDefault="00FB53A8" w:rsidP="004B72D1">
            <w:pPr>
              <w:tabs>
                <w:tab w:val="left" w:pos="578"/>
              </w:tabs>
              <w:jc w:val="both"/>
            </w:pPr>
            <w:r>
              <w:t xml:space="preserve">     </w:t>
            </w:r>
            <w:r w:rsidR="00166C96">
              <w:t xml:space="preserve">  </w:t>
            </w:r>
          </w:p>
          <w:p w:rsidR="00166C96" w:rsidRDefault="00D07386" w:rsidP="004B72D1">
            <w:pPr>
              <w:tabs>
                <w:tab w:val="left" w:pos="578"/>
              </w:tabs>
              <w:jc w:val="both"/>
            </w:pPr>
            <w:r w:rsidRPr="00213BF6">
              <w:rPr>
                <w:b/>
              </w:rPr>
              <w:t>38.pantā</w:t>
            </w:r>
            <w:r>
              <w:t xml:space="preserve"> </w:t>
            </w:r>
            <w:r w:rsidR="00213BF6">
              <w:t xml:space="preserve">noteikta informācija, kas publiskojama un uzturama aktuāla kolektīvā pārvaldījuma organizācijas tīmekļa vietnē. Regulējuma pamatā ir Direktīvas 21.pants un Autortiesību likuma 66.panta sestā daļa. </w:t>
            </w:r>
          </w:p>
          <w:p w:rsidR="00213BF6" w:rsidRDefault="00213BF6" w:rsidP="004B72D1">
            <w:pPr>
              <w:tabs>
                <w:tab w:val="left" w:pos="578"/>
              </w:tabs>
              <w:jc w:val="both"/>
            </w:pPr>
          </w:p>
          <w:p w:rsidR="00213BF6" w:rsidRDefault="00213BF6" w:rsidP="004B72D1">
            <w:pPr>
              <w:tabs>
                <w:tab w:val="left" w:pos="578"/>
              </w:tabs>
              <w:jc w:val="both"/>
            </w:pPr>
            <w:r w:rsidRPr="00213BF6">
              <w:rPr>
                <w:b/>
              </w:rPr>
              <w:t>39.pantā</w:t>
            </w:r>
            <w:r w:rsidR="00C559C3">
              <w:t xml:space="preserve"> noteikta kārtība</w:t>
            </w:r>
            <w:r>
              <w:t>, kādā sagatavojams un publiskojams kolektīvā pārvaldījuma organizācijas ikgadējais atklātības ziņojums.</w:t>
            </w:r>
            <w:r w:rsidR="00794DE6">
              <w:t xml:space="preserve"> Regulējums skatāms kopsakarā ar Likumprojekta pielikumu. </w:t>
            </w:r>
          </w:p>
          <w:p w:rsidR="00892D63" w:rsidRDefault="00892D63" w:rsidP="004B72D1">
            <w:pPr>
              <w:tabs>
                <w:tab w:val="left" w:pos="578"/>
              </w:tabs>
              <w:jc w:val="both"/>
            </w:pPr>
          </w:p>
          <w:p w:rsidR="005C7304" w:rsidRDefault="005C7304" w:rsidP="004B72D1">
            <w:pPr>
              <w:tabs>
                <w:tab w:val="left" w:pos="578"/>
              </w:tabs>
              <w:jc w:val="both"/>
            </w:pPr>
            <w:r w:rsidRPr="00794DE6">
              <w:rPr>
                <w:b/>
              </w:rPr>
              <w:t>Likumprojekta C sadaļa (IX. un X.</w:t>
            </w:r>
            <w:r w:rsidR="005400AC">
              <w:rPr>
                <w:b/>
              </w:rPr>
              <w:t xml:space="preserve"> </w:t>
            </w:r>
            <w:r w:rsidRPr="00794DE6">
              <w:rPr>
                <w:b/>
              </w:rPr>
              <w:t>nodaļa)</w:t>
            </w:r>
            <w:r>
              <w:t xml:space="preserve"> regulē muzikālo darbu tiešsaistes tiesību </w:t>
            </w:r>
            <w:proofErr w:type="spellStart"/>
            <w:r>
              <w:t>daudzteritoriālo</w:t>
            </w:r>
            <w:proofErr w:type="spellEnd"/>
            <w:r>
              <w:t xml:space="preserve"> licencēšanu.</w:t>
            </w:r>
          </w:p>
          <w:p w:rsidR="000D7267" w:rsidRDefault="000D7267" w:rsidP="004B72D1">
            <w:pPr>
              <w:tabs>
                <w:tab w:val="left" w:pos="578"/>
              </w:tabs>
              <w:jc w:val="both"/>
            </w:pPr>
          </w:p>
          <w:p w:rsidR="005400AC" w:rsidRPr="005400AC" w:rsidRDefault="005400AC" w:rsidP="004B72D1">
            <w:pPr>
              <w:tabs>
                <w:tab w:val="left" w:pos="578"/>
              </w:tabs>
              <w:jc w:val="both"/>
              <w:rPr>
                <w:b/>
              </w:rPr>
            </w:pPr>
            <w:r w:rsidRPr="005400AC">
              <w:rPr>
                <w:b/>
              </w:rPr>
              <w:t>IX. nodaļa „</w:t>
            </w:r>
            <w:proofErr w:type="spellStart"/>
            <w:r w:rsidRPr="005400AC">
              <w:rPr>
                <w:b/>
              </w:rPr>
              <w:t>Daudzteritoriālās</w:t>
            </w:r>
            <w:proofErr w:type="spellEnd"/>
            <w:r w:rsidRPr="005400AC">
              <w:rPr>
                <w:b/>
              </w:rPr>
              <w:t xml:space="preserve"> licencēšanas pamatnoteikumi”</w:t>
            </w:r>
          </w:p>
          <w:p w:rsidR="00794DE6" w:rsidRDefault="00CB0466" w:rsidP="004B72D1">
            <w:pPr>
              <w:tabs>
                <w:tab w:val="left" w:pos="578"/>
              </w:tabs>
              <w:jc w:val="both"/>
            </w:pPr>
            <w:r>
              <w:rPr>
                <w:b/>
              </w:rPr>
              <w:t xml:space="preserve">40.pantā </w:t>
            </w:r>
            <w:r>
              <w:t xml:space="preserve">noteikta </w:t>
            </w:r>
            <w:proofErr w:type="spellStart"/>
            <w:r w:rsidR="00FD3939">
              <w:t>daudzteritoriālās</w:t>
            </w:r>
            <w:proofErr w:type="spellEnd"/>
            <w:r w:rsidR="00FD3939">
              <w:t xml:space="preserve"> licencēšanas nosacījumu </w:t>
            </w:r>
            <w:r w:rsidRPr="00FD3939">
              <w:t>piemērošanas joma</w:t>
            </w:r>
            <w:r w:rsidR="00F37488">
              <w:t>.</w:t>
            </w:r>
            <w:r>
              <w:t xml:space="preserve"> </w:t>
            </w:r>
          </w:p>
          <w:p w:rsidR="005C7304" w:rsidRDefault="000D7267" w:rsidP="004B72D1">
            <w:pPr>
              <w:tabs>
                <w:tab w:val="left" w:pos="578"/>
              </w:tabs>
              <w:jc w:val="both"/>
            </w:pPr>
            <w:r w:rsidRPr="000D7267">
              <w:rPr>
                <w:b/>
              </w:rPr>
              <w:t>40.panta pirmajā daļā</w:t>
            </w:r>
            <w:r>
              <w:t xml:space="preserve"> uzsvērts, ka šā likuma IX un X nodaļas noteikumus piemēro tikai </w:t>
            </w:r>
            <w:r w:rsidRPr="00AB7EA5">
              <w:t>muzikālo darbu</w:t>
            </w:r>
            <w:r>
              <w:t xml:space="preserve"> tiešsaistes </w:t>
            </w:r>
            <w:proofErr w:type="spellStart"/>
            <w:r>
              <w:t>daudzteritoriālajai</w:t>
            </w:r>
            <w:proofErr w:type="spellEnd"/>
            <w:r>
              <w:t xml:space="preserve"> licencēšanai, kuru veic kolektīvā pārvaldījuma organizācijas. Līdz ar to iepriekš</w:t>
            </w:r>
            <w:r w:rsidR="000B160E">
              <w:t xml:space="preserve"> </w:t>
            </w:r>
            <w:r>
              <w:t xml:space="preserve">minētie noteikumi attiecas tikai uz tādām organizācijām, kas pārvalda </w:t>
            </w:r>
            <w:r w:rsidRPr="000D7267">
              <w:rPr>
                <w:u w:val="single"/>
              </w:rPr>
              <w:t>autortiesību</w:t>
            </w:r>
            <w:r>
              <w:t xml:space="preserve"> subjektu tiesības.</w:t>
            </w:r>
          </w:p>
          <w:p w:rsidR="00026FEE" w:rsidRDefault="000D7267" w:rsidP="004B72D1">
            <w:pPr>
              <w:tabs>
                <w:tab w:val="left" w:pos="578"/>
              </w:tabs>
              <w:jc w:val="both"/>
            </w:pPr>
            <w:r w:rsidRPr="00CB0466">
              <w:rPr>
                <w:b/>
              </w:rPr>
              <w:t>40.panta trešajā daļā</w:t>
            </w:r>
            <w:r>
              <w:t xml:space="preserve"> noteikts īpašs izņēmums</w:t>
            </w:r>
            <w:r w:rsidR="00FC2223">
              <w:t xml:space="preserve">: </w:t>
            </w:r>
            <w:r w:rsidR="00521D86">
              <w:t xml:space="preserve">IX un X nodaļas noteikumus nepiemēro gadījumos, kad </w:t>
            </w:r>
            <w:r w:rsidR="000A31B1">
              <w:t xml:space="preserve">kolektīvā pārvaldījuma organizācija izsniedz </w:t>
            </w:r>
            <w:proofErr w:type="spellStart"/>
            <w:r w:rsidR="000A31B1">
              <w:t>daudzteritoriālo</w:t>
            </w:r>
            <w:proofErr w:type="spellEnd"/>
            <w:r w:rsidR="000A31B1">
              <w:t xml:space="preserve"> licenci </w:t>
            </w:r>
            <w:r w:rsidR="00521D86">
              <w:t>raidorganiz</w:t>
            </w:r>
            <w:r w:rsidR="000A31B1">
              <w:t>ācijai, kas</w:t>
            </w:r>
            <w:r w:rsidR="00521D86">
              <w:t xml:space="preserve"> vēlas publiskot savas radio un televīzijas programmas vai padarīt tās pieejamas internetā vienlaicīgi ar sākotnējo raidīšanu vai pēc tās</w:t>
            </w:r>
            <w:r w:rsidR="000A31B1">
              <w:t xml:space="preserve">, kā arī jebkādus tiešsaistes materiālus, kam ir tieša saikne ar sākotnējo raidījumu (piemēram, to papildinot, </w:t>
            </w:r>
            <w:r w:rsidR="000A31B1" w:rsidRPr="00FC2223">
              <w:t>piedāvājot</w:t>
            </w:r>
            <w:r w:rsidR="00FC2223">
              <w:t xml:space="preserve"> raidījuma</w:t>
            </w:r>
            <w:r w:rsidR="000A31B1">
              <w:t xml:space="preserve"> priekšskatījumu vai recenziju).</w:t>
            </w:r>
            <w:r w:rsidR="00794DE6">
              <w:t xml:space="preserve"> Regulējuma mērķis ir nodrošināt raidorganizācijām, kurām ir vietējās kolektīvā pārvaldījuma organizācijas licences attiecībā uz to raidījumos izmantotajiem muzikālajiem darbiem, iespēju darīt pieejamus savus raidījumus tiešsaistē.</w:t>
            </w:r>
          </w:p>
          <w:p w:rsidR="00026FEE" w:rsidRPr="000C69BD" w:rsidRDefault="00026FEE" w:rsidP="004B72D1">
            <w:pPr>
              <w:tabs>
                <w:tab w:val="left" w:pos="578"/>
              </w:tabs>
              <w:jc w:val="both"/>
            </w:pPr>
            <w:r w:rsidRPr="000C69BD">
              <w:rPr>
                <w:b/>
              </w:rPr>
              <w:t>40.panta ceturtajā daļā</w:t>
            </w:r>
            <w:r w:rsidRPr="000C69BD">
              <w:t xml:space="preserve"> </w:t>
            </w:r>
            <w:r w:rsidR="0032697D" w:rsidRPr="000C69BD">
              <w:t xml:space="preserve">noteikts, ka kolektīvā pārvaldījuma organizācijai ir tiesības kolektīvā pārvaldījuma līgumos, kurus tā slēdz attiecībā uz muzikālo darbu tiešsaistes tiesību </w:t>
            </w:r>
            <w:proofErr w:type="spellStart"/>
            <w:r w:rsidR="0032697D" w:rsidRPr="000C69BD">
              <w:t>daudzteritoriālo</w:t>
            </w:r>
            <w:proofErr w:type="spellEnd"/>
            <w:r w:rsidR="0032697D" w:rsidRPr="000C69BD">
              <w:t xml:space="preserve"> licencēšanu, paredzēt </w:t>
            </w:r>
            <w:r w:rsidR="000C69BD">
              <w:t xml:space="preserve">individualizētus </w:t>
            </w:r>
            <w:r w:rsidR="0032697D" w:rsidRPr="000C69BD">
              <w:t>nosacījumus</w:t>
            </w:r>
            <w:r w:rsidR="000C69BD">
              <w:t xml:space="preserve">, kas tādējādi var netikt atzīti par atbilstošiem </w:t>
            </w:r>
            <w:r w:rsidR="000C69BD">
              <w:lastRenderedPageBreak/>
              <w:t>Likumprojekta 5.panta trešajai daļai. Š</w:t>
            </w:r>
            <w:r w:rsidR="0032697D" w:rsidRPr="000C69BD">
              <w:t>ī</w:t>
            </w:r>
            <w:r w:rsidRPr="000C69BD">
              <w:t xml:space="preserve"> izņēmuma mērķis </w:t>
            </w:r>
            <w:r w:rsidR="00CD2835" w:rsidRPr="000C69BD">
              <w:t xml:space="preserve">ir </w:t>
            </w:r>
            <w:r w:rsidR="0032697D" w:rsidRPr="000C69BD">
              <w:t xml:space="preserve">nodrošināt, ka </w:t>
            </w:r>
            <w:r w:rsidR="000C69BD">
              <w:t xml:space="preserve">Latvijas kolektīvā pārvaldījuma organizācijas netiek nostādītas nelabvēlīgākā stāvoklī, nekā citu valstu kolektīvā pārvaldījuma organizācijas, kuras darbojas </w:t>
            </w:r>
            <w:proofErr w:type="spellStart"/>
            <w:r w:rsidR="000C69BD">
              <w:t>daudzteritoriālās</w:t>
            </w:r>
            <w:proofErr w:type="spellEnd"/>
            <w:r w:rsidR="000C69BD">
              <w:t xml:space="preserve"> licencēšanas jomā, bet kurām savās mītnes valstīs nav noteikti Likumprojekta 5.panta trešajai daļai analoģiski regulējumi.  </w:t>
            </w:r>
          </w:p>
          <w:p w:rsidR="00CD2835" w:rsidRPr="000F7849" w:rsidRDefault="00CD2835" w:rsidP="004B72D1">
            <w:pPr>
              <w:tabs>
                <w:tab w:val="left" w:pos="578"/>
              </w:tabs>
              <w:jc w:val="both"/>
            </w:pPr>
            <w:r w:rsidRPr="000C69BD">
              <w:rPr>
                <w:b/>
              </w:rPr>
              <w:t>40.panta piektajā daļā</w:t>
            </w:r>
            <w:r w:rsidR="001E6C0E" w:rsidRPr="000C69BD">
              <w:t xml:space="preserve"> noteikts, ka kolektīvā pārvaldījuma organizācijai nav imperatīva pienākuma noslēgt līgumu ar izmantotāju vai izmantotāju apvienību, ja tie vēlas saņemt muzikālo darbu tiešsaistes tiesību </w:t>
            </w:r>
            <w:proofErr w:type="spellStart"/>
            <w:r w:rsidR="001E6C0E" w:rsidRPr="000C69BD">
              <w:t>daudzteritoriālo</w:t>
            </w:r>
            <w:proofErr w:type="spellEnd"/>
            <w:r w:rsidR="001E6C0E" w:rsidRPr="000C69BD">
              <w:t xml:space="preserve"> licenci. Tāpat uz </w:t>
            </w:r>
            <w:r w:rsidR="000F7849" w:rsidRPr="000C69BD">
              <w:t>šādiem līgumiem</w:t>
            </w:r>
            <w:r w:rsidR="001E6C0E" w:rsidRPr="000C69BD">
              <w:t xml:space="preserve"> neattiecas nosacījums, ka </w:t>
            </w:r>
            <w:r w:rsidR="000F7849" w:rsidRPr="000C69BD">
              <w:t xml:space="preserve">to </w:t>
            </w:r>
            <w:r w:rsidR="001E6C0E" w:rsidRPr="000C69BD">
              <w:t>noteikumiem jābūt objektīviem, nediskriminējošiem un jāparedz taisnīga atlīdzība par darbu vai blakustiesību</w:t>
            </w:r>
            <w:r w:rsidR="001E6C0E" w:rsidRPr="000F7849">
              <w:t xml:space="preserve"> objektu izmanto</w:t>
            </w:r>
            <w:r w:rsidR="000F7849">
              <w:t xml:space="preserve">šanu, un izmantotāji nav tiesīgi izmantot 31.pantā paredzēto atlīdzības deponēšanas iespēju. </w:t>
            </w:r>
            <w:r w:rsidR="000C69BD">
              <w:t>Līdzīgi kā iepriekšējā gadījumā (40.panta ceturtā daļa), arī šajā gadījumā regulējuma mērķis ir novērst situ</w:t>
            </w:r>
            <w:r w:rsidR="001E4D8D">
              <w:t>āciju, kad</w:t>
            </w:r>
            <w:r w:rsidR="000C69BD">
              <w:t xml:space="preserve"> Latvijas kolektīvā pārvaldījuma organizācija nonāktu nelabvēlīgākā stāvoklī nekā citu valstu kolektīvā pārvaldījuma organizācijas, kurām savās mītnes valstīs nav saistoši </w:t>
            </w:r>
            <w:r w:rsidR="001E4D8D" w:rsidRPr="001E4D8D">
              <w:t xml:space="preserve">40.panta piektajā daļā </w:t>
            </w:r>
            <w:r w:rsidR="001E4D8D">
              <w:t>norādītie regulējumi.</w:t>
            </w:r>
          </w:p>
          <w:p w:rsidR="0008082F" w:rsidRDefault="0008082F" w:rsidP="00C13762">
            <w:pPr>
              <w:jc w:val="both"/>
            </w:pPr>
          </w:p>
          <w:p w:rsidR="00F3191C" w:rsidRDefault="00BE2477" w:rsidP="00C13762">
            <w:pPr>
              <w:jc w:val="both"/>
            </w:pPr>
            <w:r w:rsidRPr="00BE2477">
              <w:rPr>
                <w:b/>
              </w:rPr>
              <w:t>41.panta pirmajā un otrajā daļā</w:t>
            </w:r>
            <w:r>
              <w:t xml:space="preserve"> noteiktas īpašas prasības attiecībā uz kolektīvā pārvaldījuma organizācijām, lai tās spētu nodrošināt efektīvu un caurskatāmu datu apstrādi elektroniskā formā. </w:t>
            </w:r>
          </w:p>
          <w:p w:rsidR="0007091B" w:rsidRDefault="0007091B" w:rsidP="00C13762">
            <w:pPr>
              <w:jc w:val="both"/>
            </w:pPr>
            <w:r w:rsidRPr="00F55B55">
              <w:rPr>
                <w:b/>
              </w:rPr>
              <w:t>41.panta otrās daļas</w:t>
            </w:r>
            <w:r>
              <w:t xml:space="preserve"> 1. un 2.punktā noteikts, ka kolektīvā pārvaldījuma organizācijai ir pienākums sagatavot attiecīgos datus „precīzi” (kvalitatīvā pazīme) un „pilnībā vai daļēji” (kvantitatīvā pazīme, kas attiecas uz datu apjomu).</w:t>
            </w:r>
          </w:p>
          <w:p w:rsidR="00BE2477" w:rsidRDefault="00BE2477" w:rsidP="00C13762">
            <w:pPr>
              <w:jc w:val="both"/>
            </w:pPr>
            <w:r w:rsidRPr="00BE2477">
              <w:rPr>
                <w:b/>
              </w:rPr>
              <w:t>41.panta trešajā daļā</w:t>
            </w:r>
            <w:r>
              <w:t xml:space="preserve"> iekļauta termina „repertuārs” definīcija. Minētais termins tiek izmantots tikai Likumprojekta IX un X nodaļā.</w:t>
            </w:r>
          </w:p>
          <w:p w:rsidR="00B01AE1" w:rsidRDefault="00B01AE1" w:rsidP="00C13762">
            <w:pPr>
              <w:jc w:val="both"/>
            </w:pPr>
          </w:p>
          <w:p w:rsidR="00B01AE1" w:rsidRDefault="00CA7084" w:rsidP="00C13762">
            <w:pPr>
              <w:jc w:val="both"/>
            </w:pPr>
            <w:r w:rsidRPr="00CA7084">
              <w:rPr>
                <w:b/>
              </w:rPr>
              <w:t>42.pant</w:t>
            </w:r>
            <w:r w:rsidR="006B4383">
              <w:rPr>
                <w:b/>
              </w:rPr>
              <w:t>a pirmajā daļā</w:t>
            </w:r>
            <w:r>
              <w:t xml:space="preserve"> </w:t>
            </w:r>
            <w:r w:rsidR="00B01AE1">
              <w:t>iekļauta Direktīvā paredzētā iespēja kolektīvā pārvaldījuma organizācijai, kas</w:t>
            </w:r>
            <w:r>
              <w:t xml:space="preserve"> izlēmusi neizsniegt muzikālo darbu tiešsaistes tiesību </w:t>
            </w:r>
            <w:proofErr w:type="spellStart"/>
            <w:r>
              <w:t>daudzteritoriālās</w:t>
            </w:r>
            <w:proofErr w:type="spellEnd"/>
            <w:r>
              <w:t xml:space="preserve"> licences, lūgt citai </w:t>
            </w:r>
            <w:r w:rsidR="00623116">
              <w:t xml:space="preserve">kolektīvā pārvaldījuma </w:t>
            </w:r>
            <w:r>
              <w:t xml:space="preserve">organizācijai, kas </w:t>
            </w:r>
            <w:r w:rsidR="00D92980">
              <w:t>piedāvā izsniegt vai izsniedz šādas licences</w:t>
            </w:r>
            <w:r>
              <w:t xml:space="preserve"> (turpmāk – pilnvarotā organizācija), pārstāvēt pirmās organizācijas (turpmāk – pilnvarojošā organizācija) pārvaldīto repertuāru un izsniegt </w:t>
            </w:r>
            <w:proofErr w:type="spellStart"/>
            <w:r>
              <w:t>daudzteritoriālās</w:t>
            </w:r>
            <w:proofErr w:type="spellEnd"/>
            <w:r>
              <w:t xml:space="preserve"> licences pilnvarojošās organizācijas vārdā.</w:t>
            </w:r>
            <w:r w:rsidR="00623116">
              <w:t xml:space="preserve"> </w:t>
            </w:r>
            <w:r w:rsidR="006B4383" w:rsidRPr="006B4383">
              <w:rPr>
                <w:b/>
              </w:rPr>
              <w:t>42.panta otrā daļa</w:t>
            </w:r>
            <w:r w:rsidR="006B4383">
              <w:t xml:space="preserve"> </w:t>
            </w:r>
            <w:r w:rsidR="00623116">
              <w:t>regul</w:t>
            </w:r>
            <w:r w:rsidR="006B4383">
              <w:t xml:space="preserve">ē </w:t>
            </w:r>
            <w:r w:rsidR="00623116">
              <w:t xml:space="preserve">pārstāvības līguma noslēgšanai </w:t>
            </w:r>
            <w:r w:rsidR="006B4383">
              <w:t xml:space="preserve">starp abām </w:t>
            </w:r>
            <w:r w:rsidR="00870769">
              <w:t xml:space="preserve">kolektīvā pārvaldījuma </w:t>
            </w:r>
            <w:r w:rsidR="006B4383">
              <w:t xml:space="preserve">organizācijām </w:t>
            </w:r>
            <w:r w:rsidR="00623116">
              <w:t>nepieciešamo informācijas apmai</w:t>
            </w:r>
            <w:r w:rsidR="006B4383">
              <w:t>ņu</w:t>
            </w:r>
            <w:r w:rsidR="00583AB8">
              <w:t xml:space="preserve">, t.sk. nosaka, ka pilnvarotā organizācija atbild uz pilnvarojošās organizācijas pieprasījumu nekavējoties, t.i. </w:t>
            </w:r>
            <w:r w:rsidR="00EB5739">
              <w:t>pēc iespējas ātr</w:t>
            </w:r>
            <w:r w:rsidR="009A172B">
              <w:t>āk, bez neattaisnotas kavēšanās</w:t>
            </w:r>
            <w:r w:rsidR="00583AB8">
              <w:t>.</w:t>
            </w:r>
          </w:p>
          <w:p w:rsidR="006B4383" w:rsidRDefault="006B4383" w:rsidP="00C13762">
            <w:pPr>
              <w:jc w:val="both"/>
            </w:pPr>
            <w:r w:rsidRPr="007A0B0A">
              <w:rPr>
                <w:b/>
              </w:rPr>
              <w:t>42.panta trešajā daļā</w:t>
            </w:r>
            <w:r w:rsidR="002A36E3">
              <w:t xml:space="preserve"> </w:t>
            </w:r>
            <w:r w:rsidR="007A0B0A">
              <w:t>noteikts</w:t>
            </w:r>
            <w:r w:rsidR="00870769">
              <w:t>, ka</w:t>
            </w:r>
            <w:r w:rsidR="002A36E3">
              <w:t xml:space="preserve"> pārstāvības līgumā nedrīkst paredzēt ekskluzīvas tiesības vienīgi pilnvarotajai organizācijai </w:t>
            </w:r>
            <w:r w:rsidR="002A36E3">
              <w:lastRenderedPageBreak/>
              <w:t xml:space="preserve">izsniegt </w:t>
            </w:r>
            <w:r w:rsidR="0086611C">
              <w:t xml:space="preserve">vai piedāvāt izsniegt </w:t>
            </w:r>
            <w:proofErr w:type="spellStart"/>
            <w:r w:rsidR="002A36E3">
              <w:t>daudzteritoriālās</w:t>
            </w:r>
            <w:proofErr w:type="spellEnd"/>
            <w:r w:rsidR="002A36E3">
              <w:t xml:space="preserve"> licences pilnvarojošās organizācijas vārdā.</w:t>
            </w:r>
            <w:r w:rsidR="005047E6">
              <w:t xml:space="preserve"> Atbilstoši Direktīvas preambulas 44.apsv</w:t>
            </w:r>
            <w:r w:rsidR="004C1C5C">
              <w:t>ērumam un 29.panta 1.</w:t>
            </w:r>
            <w:r w:rsidR="005047E6">
              <w:t xml:space="preserve">punktam šāda aizlieguma mērķis ir nodrošināt, lai izmantotāji varētu brīvi izvēlēties organizāciju, kura tiem izsniegs </w:t>
            </w:r>
            <w:proofErr w:type="spellStart"/>
            <w:r w:rsidR="005047E6">
              <w:t>daudzteritoriālo</w:t>
            </w:r>
            <w:proofErr w:type="spellEnd"/>
            <w:r w:rsidR="005047E6">
              <w:t xml:space="preserve"> licenci</w:t>
            </w:r>
            <w:r w:rsidR="00B26A52">
              <w:t>, un lai pilnvarojošā organizācija varētu brīvi izvēlēties pilnvaroto organizāciju.</w:t>
            </w:r>
          </w:p>
          <w:p w:rsidR="00F3191C" w:rsidRDefault="00F3191C" w:rsidP="00C13762">
            <w:pPr>
              <w:jc w:val="both"/>
            </w:pPr>
          </w:p>
          <w:p w:rsidR="007A0B0A" w:rsidRDefault="007A0B0A" w:rsidP="00C13762">
            <w:pPr>
              <w:jc w:val="both"/>
            </w:pPr>
            <w:r w:rsidRPr="007A0B0A">
              <w:rPr>
                <w:b/>
              </w:rPr>
              <w:t>43.panta pirm</w:t>
            </w:r>
            <w:r w:rsidR="00E15B50">
              <w:rPr>
                <w:b/>
              </w:rPr>
              <w:t>aj</w:t>
            </w:r>
            <w:r w:rsidRPr="007A0B0A">
              <w:rPr>
                <w:b/>
              </w:rPr>
              <w:t>ā un otr</w:t>
            </w:r>
            <w:r w:rsidR="00E15B50">
              <w:rPr>
                <w:b/>
              </w:rPr>
              <w:t>aj</w:t>
            </w:r>
            <w:r w:rsidRPr="007A0B0A">
              <w:rPr>
                <w:b/>
              </w:rPr>
              <w:t>ā daļ</w:t>
            </w:r>
            <w:r w:rsidR="00E15B50">
              <w:rPr>
                <w:b/>
              </w:rPr>
              <w:t>ā</w:t>
            </w:r>
            <w:r w:rsidR="00E15B50">
              <w:t xml:space="preserve"> noteikts informācijas apjoms</w:t>
            </w:r>
            <w:r>
              <w:t>, ko pilnvarojošā organizācija sniedz pilnvarotajai organizācijai un pilnvarotās organizācija</w:t>
            </w:r>
            <w:r w:rsidR="00E15B50">
              <w:t>s rīcība</w:t>
            </w:r>
            <w:r>
              <w:t xml:space="preserve"> gadījumos, kad šī informācija nav pietiekama</w:t>
            </w:r>
            <w:r w:rsidR="00E15B50">
              <w:t xml:space="preserve"> vai arī sniegta </w:t>
            </w:r>
            <w:r w:rsidR="001E4D8D">
              <w:t>veidā, kas liedz pilnvarotajai organizācijai izpildīt likuma prasības</w:t>
            </w:r>
            <w:r w:rsidRPr="001E4D8D">
              <w:t>.</w:t>
            </w:r>
          </w:p>
          <w:p w:rsidR="00BF23AE" w:rsidRDefault="00BF23AE" w:rsidP="00C13762">
            <w:pPr>
              <w:jc w:val="both"/>
            </w:pPr>
            <w:r w:rsidRPr="00B66CD0">
              <w:rPr>
                <w:b/>
              </w:rPr>
              <w:t>43.panta treš</w:t>
            </w:r>
            <w:r w:rsidR="00E15B50">
              <w:rPr>
                <w:b/>
              </w:rPr>
              <w:t>aj</w:t>
            </w:r>
            <w:r w:rsidRPr="00B66CD0">
              <w:rPr>
                <w:b/>
              </w:rPr>
              <w:t>ā daļ</w:t>
            </w:r>
            <w:r w:rsidR="00E15B50">
              <w:rPr>
                <w:b/>
              </w:rPr>
              <w:t>ā</w:t>
            </w:r>
            <w:r w:rsidR="00E15B50">
              <w:t xml:space="preserve"> noteikts informācijas apjoms</w:t>
            </w:r>
            <w:r w:rsidR="00FB37D8">
              <w:t>, ko pilnvarojošā organizācija sniedz saviem biedriem un uz līgumu pamata pārstāvētajiem tiesību subjektiem</w:t>
            </w:r>
            <w:r w:rsidR="00B66CD0">
              <w:t xml:space="preserve"> </w:t>
            </w:r>
            <w:r w:rsidR="00B66CD0" w:rsidRPr="008E13F3">
              <w:t>attiecībā uz</w:t>
            </w:r>
            <w:r w:rsidR="00FB37D8">
              <w:t xml:space="preserve"> pārstāvības līgumu.</w:t>
            </w:r>
          </w:p>
          <w:p w:rsidR="00F3191C" w:rsidRDefault="00F3191C" w:rsidP="00C13762">
            <w:pPr>
              <w:jc w:val="both"/>
            </w:pPr>
          </w:p>
          <w:p w:rsidR="00F3191C" w:rsidRDefault="00E26080" w:rsidP="00C13762">
            <w:pPr>
              <w:jc w:val="both"/>
            </w:pPr>
            <w:r w:rsidRPr="00406ED4">
              <w:rPr>
                <w:b/>
              </w:rPr>
              <w:t>44.panta pirmajā un otrajā daļā</w:t>
            </w:r>
            <w:r>
              <w:t xml:space="preserve"> ie</w:t>
            </w:r>
            <w:r w:rsidR="00554EBB">
              <w:t>tverti nosacījumi, kas jāievēro pilnvarotajai organizācijai, pārvaldot pilnvarojošās organizācijas repertuāru.</w:t>
            </w:r>
          </w:p>
          <w:p w:rsidR="00554EBB" w:rsidRDefault="00554EBB" w:rsidP="00C13762">
            <w:pPr>
              <w:jc w:val="both"/>
            </w:pPr>
            <w:r w:rsidRPr="00406ED4">
              <w:rPr>
                <w:b/>
              </w:rPr>
              <w:t>44.panta trešajā daļā</w:t>
            </w:r>
            <w:r w:rsidR="00406ED4">
              <w:t xml:space="preserve"> noteikts pārvaldījuma izdevumu apjoms par pakalpojumu, ko pilnvarotā organizācija sniedz pilnvarojošajai organizācijai.</w:t>
            </w:r>
          </w:p>
          <w:p w:rsidR="00406ED4" w:rsidRDefault="00406ED4" w:rsidP="00C13762">
            <w:pPr>
              <w:jc w:val="both"/>
            </w:pPr>
          </w:p>
          <w:p w:rsidR="00406ED4" w:rsidRDefault="00952AEC" w:rsidP="00C13762">
            <w:pPr>
              <w:jc w:val="both"/>
            </w:pPr>
            <w:r w:rsidRPr="00952AEC">
              <w:rPr>
                <w:b/>
              </w:rPr>
              <w:t xml:space="preserve">45.pantā </w:t>
            </w:r>
            <w:r>
              <w:t>paredzēta iespēja ties</w:t>
            </w:r>
            <w:r w:rsidR="00851A9E">
              <w:t>ību subjektam</w:t>
            </w:r>
            <w:r>
              <w:t xml:space="preserve"> atsaukt kolektīvā pārvaldījuma organizācijai sniegto pilnvarojumu</w:t>
            </w:r>
            <w:r w:rsidR="00851A9E">
              <w:t xml:space="preserve"> attiecībā uz </w:t>
            </w:r>
            <w:r w:rsidR="00124EB3">
              <w:t xml:space="preserve">viņa muzikālo darbu tiešsaistes tiesību </w:t>
            </w:r>
            <w:proofErr w:type="spellStart"/>
            <w:r w:rsidR="00851A9E">
              <w:t>daudzteritoriālo</w:t>
            </w:r>
            <w:proofErr w:type="spellEnd"/>
            <w:r w:rsidR="00851A9E">
              <w:t xml:space="preserve"> licenču izsniegšanu, ja šī organizācija līdz 2017.gada 10.aprīl</w:t>
            </w:r>
            <w:r w:rsidR="00124EB3">
              <w:t>im nav uzsākusi šādu</w:t>
            </w:r>
            <w:r w:rsidR="00851A9E">
              <w:t xml:space="preserve"> licenču </w:t>
            </w:r>
            <w:r w:rsidR="00884EF6">
              <w:t xml:space="preserve">piedāvāšanu vai </w:t>
            </w:r>
            <w:r w:rsidR="00851A9E">
              <w:t xml:space="preserve">izsniegšanu vai nav noslēgusi pārstāvības līgumu ar pilnvaroto organizāciju. </w:t>
            </w:r>
            <w:r w:rsidR="004C7417" w:rsidRPr="004C7417">
              <w:t>Š</w:t>
            </w:r>
            <w:r w:rsidR="000608F8" w:rsidRPr="004C7417">
              <w:t>ādā</w:t>
            </w:r>
            <w:r w:rsidR="00851A9E">
              <w:t xml:space="preserve"> gadījumā </w:t>
            </w:r>
            <w:r w:rsidR="00124EB3">
              <w:t>tiesību subjekts ir tiesīgs</w:t>
            </w:r>
            <w:r w:rsidR="000608F8">
              <w:t xml:space="preserve"> izsniegt </w:t>
            </w:r>
            <w:proofErr w:type="spellStart"/>
            <w:r w:rsidR="000608F8">
              <w:t>daudzteritoriālās</w:t>
            </w:r>
            <w:proofErr w:type="spellEnd"/>
            <w:r w:rsidR="000608F8">
              <w:t xml:space="preserve"> licences pats vai uzticēt licenču izsniegšanu viņa izvēlētai </w:t>
            </w:r>
            <w:r w:rsidR="000608F8" w:rsidRPr="004C7417">
              <w:t>pusei.</w:t>
            </w:r>
            <w:r w:rsidR="001A50DE">
              <w:t xml:space="preserve"> Savukārt kolektīvā pārvaldījuma organizācija turpina pārvaldīt attiecīgā tiesību subjekta muzikālo darbu tiešsaistes tiesības attiecībā uz teritoriju, kurā tā jau veic šo tiesību pārvald</w:t>
            </w:r>
            <w:r w:rsidR="00AD6033">
              <w:t>ījumu, ja vien tiesību subjekts nav pieprasījis to izbeigt.</w:t>
            </w:r>
          </w:p>
          <w:p w:rsidR="00E71942" w:rsidRDefault="00E71942" w:rsidP="00C13762">
            <w:pPr>
              <w:jc w:val="both"/>
            </w:pPr>
          </w:p>
          <w:p w:rsidR="005400AC" w:rsidRPr="005400AC" w:rsidRDefault="005400AC" w:rsidP="00C13762">
            <w:pPr>
              <w:jc w:val="both"/>
              <w:rPr>
                <w:b/>
              </w:rPr>
            </w:pPr>
            <w:r w:rsidRPr="005400AC">
              <w:rPr>
                <w:b/>
              </w:rPr>
              <w:t>X.</w:t>
            </w:r>
            <w:r w:rsidR="00CD5396">
              <w:rPr>
                <w:b/>
              </w:rPr>
              <w:t xml:space="preserve"> nodaļa „</w:t>
            </w:r>
            <w:r w:rsidR="00CD5396">
              <w:rPr>
                <w:rStyle w:val="Lappusesnumurs"/>
              </w:rPr>
              <w:t xml:space="preserve"> </w:t>
            </w:r>
            <w:r w:rsidR="00CD5396">
              <w:rPr>
                <w:rStyle w:val="NodaaRakstz"/>
              </w:rPr>
              <w:t xml:space="preserve">Informācijas apmaiņa par </w:t>
            </w:r>
            <w:proofErr w:type="spellStart"/>
            <w:r w:rsidR="00CD5396">
              <w:rPr>
                <w:rStyle w:val="NodaaRakstz"/>
              </w:rPr>
              <w:t>d</w:t>
            </w:r>
            <w:r w:rsidR="00CD5396" w:rsidRPr="00102570">
              <w:rPr>
                <w:rStyle w:val="NodaaRakstz"/>
              </w:rPr>
              <w:t>audzteritoriāl</w:t>
            </w:r>
            <w:r w:rsidR="00CD5396">
              <w:rPr>
                <w:rStyle w:val="NodaaRakstz"/>
              </w:rPr>
              <w:t>ajām</w:t>
            </w:r>
            <w:proofErr w:type="spellEnd"/>
            <w:r w:rsidR="00CD5396" w:rsidRPr="00102570">
              <w:rPr>
                <w:rStyle w:val="NodaaRakstz"/>
              </w:rPr>
              <w:t xml:space="preserve"> licen</w:t>
            </w:r>
            <w:r w:rsidR="00CD5396">
              <w:rPr>
                <w:rStyle w:val="NodaaRakstz"/>
              </w:rPr>
              <w:t>cēm</w:t>
            </w:r>
            <w:r w:rsidR="00CD5396" w:rsidRPr="00102570">
              <w:rPr>
                <w:rStyle w:val="NodaaRakstz"/>
              </w:rPr>
              <w:t xml:space="preserve"> un </w:t>
            </w:r>
            <w:r w:rsidR="00CD5396">
              <w:rPr>
                <w:rStyle w:val="NodaaRakstz"/>
              </w:rPr>
              <w:t xml:space="preserve">tiesību </w:t>
            </w:r>
            <w:r w:rsidR="00CD5396" w:rsidRPr="00102570">
              <w:rPr>
                <w:rStyle w:val="NodaaRakstz"/>
              </w:rPr>
              <w:t>ieņēmumu sadale</w:t>
            </w:r>
            <w:r w:rsidRPr="005400AC">
              <w:rPr>
                <w:b/>
              </w:rPr>
              <w:t>”</w:t>
            </w:r>
          </w:p>
          <w:p w:rsidR="00E71942" w:rsidRDefault="007A3A64" w:rsidP="00C13762">
            <w:pPr>
              <w:jc w:val="both"/>
            </w:pPr>
            <w:r w:rsidRPr="003C125E">
              <w:rPr>
                <w:b/>
              </w:rPr>
              <w:t>46.pantā</w:t>
            </w:r>
            <w:r>
              <w:t xml:space="preserve"> noteikts kolektīvā pārvaldījuma organizācijas pienākums sniegt informāciju par tās pārvaldīto repertuāru un tiešsaistes tiesībām, kā arī tiesības attiecībā uz datu precizitātes, integritātes, atkārtotas izmantošanas un komerc</w:t>
            </w:r>
            <w:r w:rsidR="000D30A9">
              <w:t>noslēpuma</w:t>
            </w:r>
            <w:r>
              <w:t xml:space="preserve"> aizsargāšanu.</w:t>
            </w:r>
          </w:p>
          <w:p w:rsidR="00946166" w:rsidRDefault="00946166" w:rsidP="00C13762">
            <w:pPr>
              <w:jc w:val="both"/>
            </w:pPr>
            <w:r>
              <w:t xml:space="preserve">Šobrīd Komerclikuma 19.pants aizsargā tikai komersantu komercnoslēpumu. Taču, ņemot vērā ES direktīvas 2016/943 par zinātības un </w:t>
            </w:r>
            <w:proofErr w:type="spellStart"/>
            <w:r>
              <w:t>darījumdarbības</w:t>
            </w:r>
            <w:proofErr w:type="spellEnd"/>
            <w:r>
              <w:t xml:space="preserve"> neizpaužamas informācijas (komercnoslēpuma) aizsardzību pret nelikumīgu iegūšanu, izmantošanu un izpaušanu, 2.panta 2.punktu</w:t>
            </w:r>
            <w:r w:rsidR="00EB34E8">
              <w:t xml:space="preserve">, kas nosaka, ka </w:t>
            </w:r>
            <w:r w:rsidR="000833AD">
              <w:t>k</w:t>
            </w:r>
            <w:r w:rsidR="00EB34E8">
              <w:t xml:space="preserve">omercnoslēpuma turētājs ir </w:t>
            </w:r>
            <w:r w:rsidR="00EB34E8" w:rsidRPr="00286162">
              <w:rPr>
                <w:color w:val="000000"/>
              </w:rPr>
              <w:t xml:space="preserve">jebkura fiziska vai juridiska </w:t>
            </w:r>
            <w:r w:rsidR="00EB34E8" w:rsidRPr="00286162">
              <w:rPr>
                <w:color w:val="000000"/>
              </w:rPr>
              <w:lastRenderedPageBreak/>
              <w:t>persona, kam ir likumīga kontrole pār komercnoslēpumu</w:t>
            </w:r>
            <w:r w:rsidR="00EB34E8">
              <w:rPr>
                <w:color w:val="000000"/>
              </w:rPr>
              <w:t xml:space="preserve">, </w:t>
            </w:r>
            <w:r w:rsidR="000833AD">
              <w:rPr>
                <w:color w:val="000000"/>
              </w:rPr>
              <w:t xml:space="preserve">līdz jauna regulējuma spēkā stāšanās brīdim </w:t>
            </w:r>
            <w:r w:rsidR="00EB34E8">
              <w:rPr>
                <w:color w:val="000000"/>
              </w:rPr>
              <w:t>Komerclikuma 19.panta nosacījumi ir attiecināmi arī uz kolektīvā pārvaldījuma organizāciju komercnoslēpumu.</w:t>
            </w:r>
          </w:p>
          <w:p w:rsidR="003C125E" w:rsidRDefault="003C125E" w:rsidP="00C13762">
            <w:pPr>
              <w:jc w:val="both"/>
            </w:pPr>
          </w:p>
          <w:p w:rsidR="003C125E" w:rsidRDefault="003C125E" w:rsidP="00C13762">
            <w:pPr>
              <w:jc w:val="both"/>
            </w:pPr>
            <w:r w:rsidRPr="00E30476">
              <w:rPr>
                <w:b/>
              </w:rPr>
              <w:t>47.pant</w:t>
            </w:r>
            <w:r w:rsidR="00E30476" w:rsidRPr="00E30476">
              <w:rPr>
                <w:b/>
              </w:rPr>
              <w:t>a pirmajā daļā</w:t>
            </w:r>
            <w:r w:rsidR="00E30476">
              <w:t xml:space="preserve"> paredzētas kolektīvā pārvaldījuma organizācijas tiesības noteikt kārtību, kādā tiešsaistes pakalpojumu sniedzēji, tiesību subjekti un citas kolektīvā pārvaldījuma organizācijas var pieprasīt šīs organizācijas sniegtās informācijas precizēšanu.</w:t>
            </w:r>
          </w:p>
          <w:p w:rsidR="00E30476" w:rsidRDefault="00E30476" w:rsidP="00C13762">
            <w:pPr>
              <w:jc w:val="both"/>
            </w:pPr>
            <w:r w:rsidRPr="00E30476">
              <w:rPr>
                <w:b/>
              </w:rPr>
              <w:t>47.panta otrajā daļā</w:t>
            </w:r>
            <w:r>
              <w:t xml:space="preserve"> noteikts kolektīvā pārvaldījuma organizācijas pienākums attiecīgo in</w:t>
            </w:r>
            <w:r w:rsidR="00290CBA">
              <w:t xml:space="preserve">formāciju precizēt nekavējoties, </w:t>
            </w:r>
            <w:r w:rsidR="00C42169">
              <w:t xml:space="preserve">t.i. pēc iespējas ātrāk un bez neattaisnotas kavēšanās, </w:t>
            </w:r>
            <w:r w:rsidR="00290CBA">
              <w:t>ja saņemts pamatots pieprasījums.</w:t>
            </w:r>
          </w:p>
          <w:p w:rsidR="00E30476" w:rsidRDefault="00E30476" w:rsidP="00C13762">
            <w:pPr>
              <w:jc w:val="both"/>
            </w:pPr>
            <w:r w:rsidRPr="00816623">
              <w:rPr>
                <w:b/>
              </w:rPr>
              <w:t>47.panta trešajā daļā</w:t>
            </w:r>
            <w:r w:rsidR="00816623">
              <w:t xml:space="preserve"> noteiktas tiesību subjektu tiesības  iesniegt informāciju kolektīvā pārvaldījuma organizācijai elektroniski, pēc iespējas ņemot vērā starptautiskos vai ES brīvprātīgos nozares datu apmaiņas standartus.</w:t>
            </w:r>
          </w:p>
          <w:p w:rsidR="00E30476" w:rsidRDefault="00816623" w:rsidP="00C13762">
            <w:pPr>
              <w:jc w:val="both"/>
            </w:pPr>
            <w:r w:rsidRPr="00043431">
              <w:rPr>
                <w:b/>
              </w:rPr>
              <w:t>47.panta ceturt</w:t>
            </w:r>
            <w:r w:rsidR="00043431" w:rsidRPr="00043431">
              <w:rPr>
                <w:b/>
              </w:rPr>
              <w:t>ajā daļā</w:t>
            </w:r>
            <w:r w:rsidR="00043431">
              <w:t xml:space="preserve"> noteikts, ka pilnvarotajai organizācijai ir pienākums iepriekš</w:t>
            </w:r>
            <w:r w:rsidR="000B160E">
              <w:t xml:space="preserve"> </w:t>
            </w:r>
            <w:r w:rsidR="00043431">
              <w:t xml:space="preserve">minētās tiesības attiecināt arī uz pilnvarojošās organizācijas pārstāvētajiem tiesību subjektiem. </w:t>
            </w:r>
          </w:p>
          <w:p w:rsidR="00816623" w:rsidRDefault="00816623" w:rsidP="00C13762">
            <w:pPr>
              <w:jc w:val="both"/>
            </w:pPr>
          </w:p>
          <w:p w:rsidR="00816623" w:rsidRDefault="00CF44D8" w:rsidP="00C13762">
            <w:pPr>
              <w:jc w:val="both"/>
            </w:pPr>
            <w:r w:rsidRPr="00CF44D8">
              <w:rPr>
                <w:b/>
              </w:rPr>
              <w:t>48.pantā</w:t>
            </w:r>
            <w:r>
              <w:t xml:space="preserve"> noteikts </w:t>
            </w:r>
            <w:r w:rsidR="0066451E">
              <w:t xml:space="preserve">kolektīvā pārvaldījuma organizāciju pienākums </w:t>
            </w:r>
            <w:r>
              <w:t>uzraudzīt</w:t>
            </w:r>
            <w:r w:rsidR="0066451E">
              <w:t>, kā tiešsaistes pakalpojumu sniedzēji izmanto ties</w:t>
            </w:r>
            <w:r w:rsidR="00C94837">
              <w:t xml:space="preserve">ības, </w:t>
            </w:r>
            <w:r w:rsidR="00C94837" w:rsidRPr="001D3134">
              <w:t>k</w:t>
            </w:r>
            <w:r w:rsidR="008B6D6F" w:rsidRPr="001D3134">
              <w:t>as tiem</w:t>
            </w:r>
            <w:r w:rsidR="00C94837" w:rsidRPr="001D3134">
              <w:t xml:space="preserve"> piešķir</w:t>
            </w:r>
            <w:r w:rsidR="008B6D6F" w:rsidRPr="001D3134">
              <w:t>tas ar</w:t>
            </w:r>
            <w:r w:rsidR="00C94837" w:rsidRPr="001D3134">
              <w:t xml:space="preserve"> organizācijas izsniegt</w:t>
            </w:r>
            <w:r w:rsidR="008B6D6F" w:rsidRPr="001D3134">
              <w:t>o</w:t>
            </w:r>
            <w:r w:rsidR="00C94837" w:rsidRPr="001D3134">
              <w:t xml:space="preserve"> </w:t>
            </w:r>
            <w:proofErr w:type="spellStart"/>
            <w:r w:rsidR="0066451E" w:rsidRPr="001D3134">
              <w:t>daudzteritoriāl</w:t>
            </w:r>
            <w:r w:rsidR="00C94837" w:rsidRPr="001D3134">
              <w:t>o</w:t>
            </w:r>
            <w:proofErr w:type="spellEnd"/>
            <w:r w:rsidR="00C94837" w:rsidRPr="001D3134">
              <w:t xml:space="preserve"> licenc</w:t>
            </w:r>
            <w:r w:rsidR="008B6D6F" w:rsidRPr="001D3134">
              <w:t>i</w:t>
            </w:r>
            <w:r w:rsidR="0066451E" w:rsidRPr="001D3134">
              <w:t>.</w:t>
            </w:r>
          </w:p>
          <w:p w:rsidR="00C94837" w:rsidRDefault="00C94837" w:rsidP="00C13762">
            <w:pPr>
              <w:jc w:val="both"/>
            </w:pPr>
          </w:p>
          <w:p w:rsidR="00C94837" w:rsidRDefault="00944955" w:rsidP="00C13762">
            <w:pPr>
              <w:jc w:val="both"/>
            </w:pPr>
            <w:r w:rsidRPr="00944955">
              <w:rPr>
                <w:b/>
              </w:rPr>
              <w:t>49.pantā</w:t>
            </w:r>
            <w:r>
              <w:t xml:space="preserve"> noteikts tiešsaistes pakalpojumu sniedzēju atskaišu sagatavošanas pienākums par muzikālo darbu tiešsaistes tiesību faktisko izmantojumu un šo atskaišu iesnieg</w:t>
            </w:r>
            <w:r w:rsidR="00DF7636">
              <w:t>šanas veids</w:t>
            </w:r>
            <w:r>
              <w:t xml:space="preserve">, kā arī kolektīvā pārvaldījuma organizācijas tiesības atteikties no atskaišu pieņemšanas, ja tās nav iesniegtas </w:t>
            </w:r>
            <w:r w:rsidR="004B3B03">
              <w:t>iepriekš noteiktajā</w:t>
            </w:r>
            <w:r w:rsidR="00DF7636">
              <w:t xml:space="preserve"> veidā</w:t>
            </w:r>
            <w:r>
              <w:t>.</w:t>
            </w:r>
          </w:p>
          <w:p w:rsidR="00CF44D8" w:rsidRDefault="00CF44D8" w:rsidP="00C13762">
            <w:pPr>
              <w:jc w:val="both"/>
            </w:pPr>
          </w:p>
          <w:p w:rsidR="00CF44D8" w:rsidRDefault="00BA0698" w:rsidP="00C13762">
            <w:pPr>
              <w:jc w:val="both"/>
            </w:pPr>
            <w:r w:rsidRPr="008C1B9A">
              <w:rPr>
                <w:b/>
              </w:rPr>
              <w:t>50.pantā</w:t>
            </w:r>
            <w:r w:rsidR="008C1B9A">
              <w:t xml:space="preserve"> paredzēta</w:t>
            </w:r>
            <w:r>
              <w:t xml:space="preserve"> kārtība, kādā kolektīvā pārvaldījuma organizācija izraksta tiešsaistes pak</w:t>
            </w:r>
            <w:r w:rsidR="008C1B9A">
              <w:t xml:space="preserve">alpojumu sniedzējam rēķinu par </w:t>
            </w:r>
            <w:r>
              <w:t>muzikālo darbu tiešsaistes tiesību faktisko izmantojumu, šī rēķina</w:t>
            </w:r>
            <w:r w:rsidR="008C1B9A">
              <w:t xml:space="preserve"> izrakstīšanas un nosūtīšanas forma, rēķina saturs, kā arī organizācijas pienākums noteikt rēķina apstrīdēšanas kārtību.</w:t>
            </w:r>
          </w:p>
          <w:p w:rsidR="008C1B9A" w:rsidRDefault="008C1B9A" w:rsidP="00C13762">
            <w:pPr>
              <w:jc w:val="both"/>
            </w:pPr>
          </w:p>
          <w:p w:rsidR="008C1B9A" w:rsidRDefault="008C1B9A" w:rsidP="00C13762">
            <w:pPr>
              <w:jc w:val="both"/>
            </w:pPr>
            <w:r w:rsidRPr="00CB4B16">
              <w:rPr>
                <w:b/>
              </w:rPr>
              <w:t>51.pant</w:t>
            </w:r>
            <w:r w:rsidR="00CB4B16" w:rsidRPr="00CB4B16">
              <w:rPr>
                <w:b/>
              </w:rPr>
              <w:t>a pirmajā daļā</w:t>
            </w:r>
            <w:r w:rsidR="00CB4B16">
              <w:t xml:space="preserve"> noteikts kolektīvā pārvaldījuma organizācijas pienākums nekavējoties sadalīt par muzikālo darbu tiešsaistes tiesību izmantošanu iekasētos tiesību ieņēmumus un izmaksāt tiesību subjektiem atlīdzību.</w:t>
            </w:r>
          </w:p>
          <w:p w:rsidR="00C5154B" w:rsidRDefault="00C5154B" w:rsidP="00C13762">
            <w:pPr>
              <w:jc w:val="both"/>
            </w:pPr>
            <w:r w:rsidRPr="00CB4B16">
              <w:rPr>
                <w:b/>
              </w:rPr>
              <w:t>51.panta otrajā daļā</w:t>
            </w:r>
            <w:r w:rsidR="00CB4B16">
              <w:t xml:space="preserve"> noteikts informācijas apjoms, ko kolektīvā pārvaldījuma organizācija sniedz tiesību subjektiem par tiem izmaksāto atlīdzību.</w:t>
            </w:r>
          </w:p>
          <w:p w:rsidR="00CB4B16" w:rsidRDefault="00CB4B16" w:rsidP="00C13762">
            <w:pPr>
              <w:jc w:val="both"/>
            </w:pPr>
            <w:r w:rsidRPr="00700CB8">
              <w:rPr>
                <w:b/>
              </w:rPr>
              <w:t>51.panta trešajā daļā</w:t>
            </w:r>
            <w:r w:rsidR="00700CB8">
              <w:t xml:space="preserve"> paredzēti pilnvarotās un pilnvarojošās organizācijas pienākumi attiecībā uz tiesību ieņēmumu sadali </w:t>
            </w:r>
            <w:r w:rsidR="00700CB8">
              <w:lastRenderedPageBreak/>
              <w:t>un atlīdzības izmaksu.</w:t>
            </w:r>
          </w:p>
          <w:p w:rsidR="008974DB" w:rsidRDefault="008974DB" w:rsidP="00C13762">
            <w:pPr>
              <w:jc w:val="both"/>
            </w:pPr>
          </w:p>
          <w:p w:rsidR="008974DB" w:rsidRDefault="008974DB" w:rsidP="008974DB">
            <w:pPr>
              <w:jc w:val="both"/>
            </w:pPr>
            <w:bookmarkStart w:id="4" w:name="_Toc448730571"/>
            <w:r>
              <w:rPr>
                <w:b/>
              </w:rPr>
              <w:t xml:space="preserve">Likumprojekta D sadaļa </w:t>
            </w:r>
            <w:r w:rsidR="00581F13">
              <w:rPr>
                <w:b/>
              </w:rPr>
              <w:t>(XI., XII</w:t>
            </w:r>
            <w:r w:rsidR="00F91EE9">
              <w:rPr>
                <w:b/>
              </w:rPr>
              <w:t>.</w:t>
            </w:r>
            <w:r w:rsidR="005400AC">
              <w:rPr>
                <w:b/>
              </w:rPr>
              <w:t xml:space="preserve"> </w:t>
            </w:r>
            <w:r w:rsidR="00F91EE9">
              <w:rPr>
                <w:b/>
              </w:rPr>
              <w:t>nodaļa</w:t>
            </w:r>
            <w:r w:rsidR="00581F13">
              <w:rPr>
                <w:b/>
              </w:rPr>
              <w:t xml:space="preserve">) </w:t>
            </w:r>
            <w:r w:rsidR="00581F13">
              <w:t>regulē kolektīvā pārvaldījuma organizāciju uzraudzības kārtību un strīdu risināšanu</w:t>
            </w:r>
            <w:bookmarkEnd w:id="4"/>
            <w:r w:rsidR="00F91EE9">
              <w:t>.</w:t>
            </w:r>
          </w:p>
          <w:p w:rsidR="00581F13" w:rsidRDefault="00581F13" w:rsidP="008974DB">
            <w:pPr>
              <w:jc w:val="both"/>
            </w:pPr>
          </w:p>
          <w:p w:rsidR="005400AC" w:rsidRPr="005400AC" w:rsidRDefault="005400AC" w:rsidP="008974DB">
            <w:pPr>
              <w:jc w:val="both"/>
              <w:rPr>
                <w:b/>
              </w:rPr>
            </w:pPr>
            <w:r w:rsidRPr="005400AC">
              <w:rPr>
                <w:b/>
              </w:rPr>
              <w:t>XI. nodaļa „Kolektīvā pārvaldījuma organizāciju darbības uzraudzība”</w:t>
            </w:r>
          </w:p>
          <w:p w:rsidR="00581F13" w:rsidRDefault="00E12156" w:rsidP="008974DB">
            <w:pPr>
              <w:jc w:val="both"/>
            </w:pPr>
            <w:r>
              <w:rPr>
                <w:b/>
              </w:rPr>
              <w:t xml:space="preserve">52.pantā </w:t>
            </w:r>
            <w:r>
              <w:t>noteikts, ka kolektīvā pārvaldījuma organizāciju uzraudzību īsteno Kultūras ministrija.</w:t>
            </w:r>
          </w:p>
          <w:p w:rsidR="00E12156" w:rsidRDefault="00E12156" w:rsidP="008974DB">
            <w:pPr>
              <w:jc w:val="both"/>
            </w:pPr>
          </w:p>
          <w:p w:rsidR="00E12156" w:rsidRDefault="00E12156" w:rsidP="008974DB">
            <w:pPr>
              <w:jc w:val="both"/>
            </w:pPr>
            <w:r w:rsidRPr="00E12156">
              <w:rPr>
                <w:b/>
              </w:rPr>
              <w:t>53.pantā</w:t>
            </w:r>
            <w:r>
              <w:t xml:space="preserve"> ir norādīts kolektīvā pārvaldījuma organizāciju uzraudzības mērķis un piemērošanas joma. </w:t>
            </w:r>
          </w:p>
          <w:p w:rsidR="00E12156" w:rsidRDefault="00E12156" w:rsidP="008974DB">
            <w:pPr>
              <w:jc w:val="both"/>
            </w:pPr>
            <w:r w:rsidRPr="00E12156">
              <w:rPr>
                <w:b/>
              </w:rPr>
              <w:t>53.panta pirmajā daļā</w:t>
            </w:r>
            <w:r>
              <w:t xml:space="preserve"> ir raksturots uzraudzības mērķis. Būtiskākā mēraukla organizācijas darbības vērtējumā ir tās darbības atbilstība pārstāvēto tiesību subjektu likumīgajām interesēm.</w:t>
            </w:r>
          </w:p>
          <w:p w:rsidR="00E12156" w:rsidRDefault="00E12156" w:rsidP="008974DB">
            <w:pPr>
              <w:jc w:val="both"/>
            </w:pPr>
            <w:r w:rsidRPr="00E12156">
              <w:rPr>
                <w:b/>
              </w:rPr>
              <w:t>53.panta otrajā daļā</w:t>
            </w:r>
            <w:r>
              <w:t xml:space="preserve"> ir precizētas uzraudzības robežas, nosakot, ka Kultūras ministrijai ir jāvērtē kolektīvā pārvaldījuma organizāciju darbības atbilstība Likumprojektam, Autortiesību likumam un normatīvajiem aktiem, kas izdoti uz minēto likumu pamata. Līdz ar to uzraudzības institūcijai nav jāvērtē atbilstība citu normatīvo aktu prasībām. </w:t>
            </w:r>
          </w:p>
          <w:p w:rsidR="00CD7F98" w:rsidRDefault="00E12156" w:rsidP="008974DB">
            <w:pPr>
              <w:jc w:val="both"/>
            </w:pPr>
            <w:r w:rsidRPr="00CD7F98">
              <w:rPr>
                <w:b/>
              </w:rPr>
              <w:t>53.panta trešajā daļā</w:t>
            </w:r>
            <w:r w:rsidR="00CD7F98">
              <w:t xml:space="preserve"> Kultūras ministrijai</w:t>
            </w:r>
            <w:r>
              <w:t xml:space="preserve"> ir </w:t>
            </w:r>
            <w:r w:rsidR="00CD7F98">
              <w:t>noteikts pienākums reaģēt arī uz tādu normatīvo aktu iespējamajiem pārkāpumiem, par kuru i</w:t>
            </w:r>
            <w:r w:rsidR="00E54F77">
              <w:t>evērošanas uzraudzību tā</w:t>
            </w:r>
            <w:r w:rsidR="00CD7F98">
              <w:t xml:space="preserve"> nav atbildīga.</w:t>
            </w:r>
          </w:p>
          <w:p w:rsidR="00CD7F98" w:rsidRDefault="00CD7F98" w:rsidP="008974DB">
            <w:pPr>
              <w:jc w:val="both"/>
            </w:pPr>
            <w:r w:rsidRPr="00CD7F98">
              <w:rPr>
                <w:b/>
              </w:rPr>
              <w:t>53.panta ceturtajā daļā</w:t>
            </w:r>
            <w:r>
              <w:t xml:space="preserve"> ietvertas tādu kolektīvā pārvaldījuma organizāciju darbības uzraudzības robežas, kuras darbojas Latvijā, bet ir </w:t>
            </w:r>
            <w:r w:rsidR="00695454">
              <w:t xml:space="preserve">dibinātas </w:t>
            </w:r>
            <w:r>
              <w:t>citā Eiropas Savienības vai Eiropas Ekonomikas zonas dalībvalstī.</w:t>
            </w:r>
          </w:p>
          <w:p w:rsidR="00F238CD" w:rsidRDefault="00F238CD" w:rsidP="008974DB">
            <w:pPr>
              <w:jc w:val="both"/>
            </w:pPr>
          </w:p>
          <w:p w:rsidR="00E12156" w:rsidRDefault="00CD7F98" w:rsidP="008974DB">
            <w:pPr>
              <w:jc w:val="both"/>
            </w:pPr>
            <w:r w:rsidRPr="00CD7F98">
              <w:rPr>
                <w:b/>
              </w:rPr>
              <w:t>54.pantā</w:t>
            </w:r>
            <w:r w:rsidR="00021A28">
              <w:t xml:space="preserve"> ir pārņemts</w:t>
            </w:r>
            <w:r>
              <w:t xml:space="preserve"> līdzšinējais Autortiesību likuma 67.pantā ietvertais regulējums, kas paredz pienākumu kolektīvā pārvaldījuma organizācijai saņemt Kultūras ministrijas atļauju, lai iegūtu tiesības veikt autortiesību vai blakustiesību kolektīvo pārvaldījumu. Likumprojektā noteiktajos gadījumos, tostarp obligātā kolektīvā pārvaldījuma gadījumos, atļaujas saņemšanas pienākums ir attiecināts arī uz kolektīvā pārvaldījuma organizācijām, kuras darbojas Latvijā, bet ir </w:t>
            </w:r>
            <w:r w:rsidR="00695454">
              <w:t xml:space="preserve">dibinātas </w:t>
            </w:r>
            <w:r>
              <w:t>citā Eiropas Savienības vai Eiropas Ekonomikas zonas dalībvalstī.</w:t>
            </w:r>
          </w:p>
          <w:p w:rsidR="00CD7F98" w:rsidRDefault="00CD7F98" w:rsidP="008974DB">
            <w:pPr>
              <w:jc w:val="both"/>
            </w:pPr>
          </w:p>
          <w:p w:rsidR="00CD7F98" w:rsidRDefault="00E46020" w:rsidP="008974DB">
            <w:pPr>
              <w:jc w:val="both"/>
            </w:pPr>
            <w:r w:rsidRPr="00E46020">
              <w:rPr>
                <w:b/>
              </w:rPr>
              <w:t>55.pantā</w:t>
            </w:r>
            <w:r>
              <w:t xml:space="preserve"> ir noteikta atļaujas izsniegšanas kārtība, tostarp, kādi dokumenti iesniedzami kopā ar pieteikumu izsniegt atļauju,</w:t>
            </w:r>
            <w:r w:rsidR="00D66D95">
              <w:t xml:space="preserve"> un kādi kritēriji tiek vērtēti, lemjot par atļaujas izsnieg</w:t>
            </w:r>
            <w:r w:rsidR="00583CA1">
              <w:t>šanu, kā arī kādos gadījumos atļaujas izsniegšana tiek atteikta.</w:t>
            </w:r>
          </w:p>
          <w:p w:rsidR="00091DDE" w:rsidRDefault="00091DDE" w:rsidP="008974DB">
            <w:pPr>
              <w:jc w:val="both"/>
            </w:pPr>
            <w:r>
              <w:t>Atļauju (administratīvo aktu) izsniedz</w:t>
            </w:r>
            <w:r w:rsidR="001611D4">
              <w:t>, paziņo adresātam</w:t>
            </w:r>
            <w:r>
              <w:t xml:space="preserve"> un var pārsūdzēt atbilstoši Administratīvā procesa likumam. </w:t>
            </w:r>
          </w:p>
          <w:p w:rsidR="00583CA1" w:rsidRDefault="00583CA1" w:rsidP="008974DB">
            <w:pPr>
              <w:jc w:val="both"/>
            </w:pPr>
          </w:p>
          <w:p w:rsidR="00583CA1" w:rsidRDefault="00583CA1" w:rsidP="008974DB">
            <w:pPr>
              <w:jc w:val="both"/>
            </w:pPr>
            <w:r w:rsidRPr="00583CA1">
              <w:rPr>
                <w:b/>
              </w:rPr>
              <w:t>56.pantā</w:t>
            </w:r>
            <w:r>
              <w:t xml:space="preserve"> ir noteikta kārtība, kādā tiek at</w:t>
            </w:r>
            <w:r w:rsidR="005B337E">
              <w:t>celta</w:t>
            </w:r>
            <w:r>
              <w:t xml:space="preserve"> iepriekš izsniegta </w:t>
            </w:r>
            <w:r>
              <w:lastRenderedPageBreak/>
              <w:t>atļauja</w:t>
            </w:r>
            <w:r w:rsidR="00D90B05">
              <w:t xml:space="preserve"> un</w:t>
            </w:r>
            <w:r>
              <w:t xml:space="preserve"> noteikts, ka, izvērtējot nepieciešamību aizsargāt tiesību subjektu vai izmantotāju likumīgās intereses, Kultūras ministrija var noteikt termiņu, kurā at</w:t>
            </w:r>
            <w:r w:rsidR="005B337E">
              <w:t>celtā</w:t>
            </w:r>
            <w:r>
              <w:t xml:space="preserve"> atļauja vēl </w:t>
            </w:r>
            <w:r w:rsidR="007E7C04">
              <w:t xml:space="preserve">saglabā spēku un kārtību, kādā </w:t>
            </w:r>
            <w:r>
              <w:t>kolektīvā pārvaldījuma organizācija pabeidz kolektīvā pārvaldījuma veikšanu un tiek nodrošināta pārvaldījuma nepārtrauktība.</w:t>
            </w:r>
          </w:p>
          <w:p w:rsidR="00583CA1" w:rsidRDefault="00583CA1" w:rsidP="008974DB">
            <w:pPr>
              <w:jc w:val="both"/>
            </w:pPr>
          </w:p>
          <w:p w:rsidR="00583CA1" w:rsidRDefault="0093774E" w:rsidP="008974DB">
            <w:pPr>
              <w:jc w:val="both"/>
            </w:pPr>
            <w:r w:rsidRPr="007E2D5C">
              <w:rPr>
                <w:b/>
              </w:rPr>
              <w:t>57.pantā</w:t>
            </w:r>
            <w:r>
              <w:t xml:space="preserve"> noteikts pienākums tām ko</w:t>
            </w:r>
            <w:r w:rsidR="007E2D5C">
              <w:t>lektīvā pārvaldījuma organizācijām, kurām nav nepieciešama atļauja kolektīvā pārvaldījuma veikšanai, paziņot Kultūras ministrijai par kolektīvā pārvaldījuma uzsākšanu. Regulējuma mērķis ir nodrošināt, ka uzraudzības institūcija ir informēta par attiecīgās organizācijas darbību Latvijā un var īstenot uzraudzības darbību attiecībā uz minēto organizāciju.</w:t>
            </w:r>
          </w:p>
          <w:p w:rsidR="007E2D5C" w:rsidRDefault="007E2D5C" w:rsidP="008974DB">
            <w:pPr>
              <w:jc w:val="both"/>
            </w:pPr>
          </w:p>
          <w:p w:rsidR="007E2D5C" w:rsidRDefault="007E2D5C" w:rsidP="008974DB">
            <w:pPr>
              <w:jc w:val="both"/>
            </w:pPr>
            <w:r w:rsidRPr="007E2D5C">
              <w:rPr>
                <w:b/>
              </w:rPr>
              <w:t>58.panta</w:t>
            </w:r>
            <w:r>
              <w:t xml:space="preserve"> noteikts, ka par izsniegtajām un at</w:t>
            </w:r>
            <w:r w:rsidR="005B337E">
              <w:t>celtajām</w:t>
            </w:r>
            <w:r>
              <w:t xml:space="preserve"> atļaujām, kā arī par 57.pantā minēto paziņojumu, informācija publiskojama </w:t>
            </w:r>
            <w:r w:rsidRPr="0044300A">
              <w:t>oficiālajā izdevumā "Latvijas Vēstnesis"</w:t>
            </w:r>
            <w:r>
              <w:t>. Šāds regulējums vērsts uz izmantotāju interešu labāku aizsardzību. Salīdzināms regulējums līdz šim bija ietverts Autortiesību likuma 67.panta piektajā daļā.</w:t>
            </w:r>
          </w:p>
          <w:p w:rsidR="007E2D5C" w:rsidRDefault="007E2D5C" w:rsidP="008974DB">
            <w:pPr>
              <w:jc w:val="both"/>
            </w:pPr>
          </w:p>
          <w:p w:rsidR="007E2D5C" w:rsidRDefault="007E2D5C" w:rsidP="008974DB">
            <w:pPr>
              <w:jc w:val="both"/>
            </w:pPr>
            <w:r w:rsidRPr="007E2D5C">
              <w:rPr>
                <w:b/>
              </w:rPr>
              <w:t>59.pantā</w:t>
            </w:r>
            <w:r>
              <w:t xml:space="preserve"> noteiktas negatīvas tiesiskās sekas, kas iestājas, ja persona veic kolektīvo pārvaldījumu bez atļaujas vai bez 57.pantā norādītā paziņojuma sniegšanas. Līdz šim par minēto pārkāpumu nebija paredzētas nek</w:t>
            </w:r>
            <w:r w:rsidR="00936343">
              <w:t>ādas sankcijas.</w:t>
            </w:r>
          </w:p>
          <w:p w:rsidR="00936343" w:rsidRDefault="00936343" w:rsidP="008974DB">
            <w:pPr>
              <w:jc w:val="both"/>
            </w:pPr>
          </w:p>
          <w:p w:rsidR="00936343" w:rsidRDefault="00936343" w:rsidP="008974DB">
            <w:pPr>
              <w:jc w:val="both"/>
            </w:pPr>
            <w:r w:rsidRPr="00936343">
              <w:rPr>
                <w:b/>
              </w:rPr>
              <w:t>60.pantā</w:t>
            </w:r>
            <w:r>
              <w:t xml:space="preserve"> ietvertas uzraudzības institūcijas (Kultūras ministrijas) tiesības, īstenojot kolektīvā pārvaldījuma organizāciju uzraudzību, kā arī norādīti tām korespondējošie kolektīvā pārvaldījuma organizāciju pienākumi. Cita starpā  paredzētas Kultūras ministrijas tiesības aizliegt kolektīvā pārvaldījuma organizācijai turpināt darbību, ja tā neizbeidz pārkāpumu  vai neveic</w:t>
            </w:r>
            <w:r w:rsidRPr="00287A8A">
              <w:t xml:space="preserve"> </w:t>
            </w:r>
            <w:r>
              <w:t>Kultūras ministrijas noteiktā</w:t>
            </w:r>
            <w:r w:rsidRPr="00287A8A">
              <w:t>s darbības</w:t>
            </w:r>
            <w:r>
              <w:t>, lai novērstu</w:t>
            </w:r>
            <w:r w:rsidRPr="00287A8A">
              <w:t xml:space="preserve"> </w:t>
            </w:r>
            <w:r>
              <w:t>pārkāpuma ietekmi vai ja pārkāpums izdarīt atkārtoti gada laikā. Tāpat Kultūras ministrijai noteiktas tiesības aizliegt darbību ikvienai personai, kura bez atļaujas  veic mantisko tiesību kolektīvo pārvaldījumu.</w:t>
            </w:r>
          </w:p>
          <w:p w:rsidR="00936343" w:rsidRDefault="00936343" w:rsidP="008974DB">
            <w:pPr>
              <w:jc w:val="both"/>
            </w:pPr>
          </w:p>
          <w:p w:rsidR="00936343" w:rsidRPr="00936343" w:rsidRDefault="00936343" w:rsidP="008974DB">
            <w:pPr>
              <w:jc w:val="both"/>
              <w:rPr>
                <w:b/>
              </w:rPr>
            </w:pPr>
            <w:r w:rsidRPr="00936343">
              <w:rPr>
                <w:b/>
              </w:rPr>
              <w:t>61.pantā</w:t>
            </w:r>
            <w:r>
              <w:t xml:space="preserve"> noteikta kārtība un uzraudzības tvērums attiecībā uz  kolektīvā pārvaldījuma organizācijām, kur</w:t>
            </w:r>
            <w:r w:rsidR="005B337E">
              <w:t>as ir dibinātas</w:t>
            </w:r>
            <w:r>
              <w:t xml:space="preserve"> </w:t>
            </w:r>
            <w:r w:rsidRPr="005A7290">
              <w:t>citā Eiropas Savienības vai Eiropas Ekonomik</w:t>
            </w:r>
            <w:r>
              <w:t>a</w:t>
            </w:r>
            <w:r w:rsidRPr="005A7290">
              <w:t>s zonas dalībvalstī</w:t>
            </w:r>
            <w:r>
              <w:t xml:space="preserve">.  </w:t>
            </w:r>
          </w:p>
          <w:p w:rsidR="008974DB" w:rsidRDefault="008974DB" w:rsidP="00C13762">
            <w:pPr>
              <w:jc w:val="both"/>
            </w:pPr>
          </w:p>
          <w:p w:rsidR="00936343" w:rsidRDefault="00936343" w:rsidP="00C13762">
            <w:pPr>
              <w:jc w:val="both"/>
            </w:pPr>
            <w:r w:rsidRPr="00ED3E53">
              <w:rPr>
                <w:b/>
              </w:rPr>
              <w:t>62.pantā</w:t>
            </w:r>
            <w:r>
              <w:t xml:space="preserve"> noteikta kārtība, kādā Kultūras ministrija sniedz informāciju </w:t>
            </w:r>
            <w:r w:rsidR="00ED3E53" w:rsidRPr="00CE2AF4">
              <w:t xml:space="preserve"> cit</w:t>
            </w:r>
            <w:r w:rsidR="00ED3E53">
              <w:t>u</w:t>
            </w:r>
            <w:r w:rsidR="00ED3E53" w:rsidRPr="00CE2AF4">
              <w:t xml:space="preserve"> Eiropas Savienības vai Eiropas Ekonomik</w:t>
            </w:r>
            <w:r w:rsidR="00ED3E53">
              <w:t>a</w:t>
            </w:r>
            <w:r w:rsidR="00ED3E53" w:rsidRPr="00CE2AF4">
              <w:t>s zonas dalībvalst</w:t>
            </w:r>
            <w:r w:rsidR="00ED3E53">
              <w:t>u uzraudzības institūcijām.</w:t>
            </w:r>
          </w:p>
          <w:p w:rsidR="004464CC" w:rsidRDefault="004464CC" w:rsidP="00C13762">
            <w:pPr>
              <w:jc w:val="both"/>
            </w:pPr>
          </w:p>
          <w:p w:rsidR="004464CC" w:rsidRDefault="004464CC" w:rsidP="00C13762">
            <w:pPr>
              <w:jc w:val="both"/>
            </w:pPr>
            <w:r w:rsidRPr="004464CC">
              <w:rPr>
                <w:b/>
              </w:rPr>
              <w:t>63.pantā</w:t>
            </w:r>
            <w:r>
              <w:t xml:space="preserve"> noteikts atkarīgo pārvaldījuma subjektu uzraudzības tvērums, kā arī paziņošanas pienākums attiecībā uz mantisko tiesību kolektīvā pārvaldījuma uzsākšanu.</w:t>
            </w:r>
          </w:p>
          <w:p w:rsidR="004464CC" w:rsidRDefault="004464CC" w:rsidP="00C13762">
            <w:pPr>
              <w:jc w:val="both"/>
            </w:pPr>
          </w:p>
          <w:p w:rsidR="003570D6" w:rsidRDefault="004464CC" w:rsidP="00C13762">
            <w:pPr>
              <w:jc w:val="both"/>
            </w:pPr>
            <w:r w:rsidRPr="004464CC">
              <w:rPr>
                <w:b/>
              </w:rPr>
              <w:lastRenderedPageBreak/>
              <w:t>64.pantā</w:t>
            </w:r>
            <w:r w:rsidR="003570D6">
              <w:t xml:space="preserve"> </w:t>
            </w:r>
            <w:r>
              <w:t>noteikts neatkarīgo pārvaldījuma sabiedrību uzraudzības tvērums</w:t>
            </w:r>
            <w:r w:rsidR="003570D6">
              <w:t>, kā arī paziņošanas pienākums attiecībā uz mantisko tiesību kolektīvā pārvaldījuma uzsākšanu.</w:t>
            </w:r>
          </w:p>
          <w:p w:rsidR="003570D6" w:rsidRDefault="003570D6" w:rsidP="00C13762">
            <w:pPr>
              <w:jc w:val="both"/>
            </w:pPr>
          </w:p>
          <w:p w:rsidR="005400AC" w:rsidRPr="005400AC" w:rsidRDefault="005400AC" w:rsidP="00C13762">
            <w:pPr>
              <w:jc w:val="both"/>
              <w:rPr>
                <w:b/>
              </w:rPr>
            </w:pPr>
            <w:r w:rsidRPr="005400AC">
              <w:rPr>
                <w:b/>
              </w:rPr>
              <w:t>XII. nodaļa „Sūdzību un strīdu izskatīšana”</w:t>
            </w:r>
          </w:p>
          <w:p w:rsidR="003570D6" w:rsidRDefault="003570D6" w:rsidP="00C13762">
            <w:pPr>
              <w:jc w:val="both"/>
            </w:pPr>
            <w:r w:rsidRPr="003570D6">
              <w:rPr>
                <w:b/>
              </w:rPr>
              <w:t>65.pantā</w:t>
            </w:r>
            <w:r>
              <w:t xml:space="preserve"> noteikts pienākums kolektīvā pārvaldījuma organizācijai noteikt sūdzību izskatīšanas kārtību, kā arī norādīts, kādā veidā sniedzama atbilde uz sūdzību.</w:t>
            </w:r>
          </w:p>
          <w:p w:rsidR="003570D6" w:rsidRDefault="003570D6" w:rsidP="00C13762">
            <w:pPr>
              <w:jc w:val="both"/>
            </w:pPr>
          </w:p>
          <w:p w:rsidR="003570D6" w:rsidRDefault="003570D6" w:rsidP="00C13762">
            <w:pPr>
              <w:jc w:val="both"/>
            </w:pPr>
            <w:r w:rsidRPr="003570D6">
              <w:rPr>
                <w:b/>
              </w:rPr>
              <w:t>66.pantā</w:t>
            </w:r>
            <w:r>
              <w:t xml:space="preserve"> noteikta kārtība, kādā tiesību subjekti, izmantotāji u.c. var vērsties Kultūras ministrijā ar paziņojumu par iespējamu pārkāpumu kolektīvā pārvaldījuma organizācijas darbībā.</w:t>
            </w:r>
          </w:p>
          <w:p w:rsidR="003570D6" w:rsidRDefault="003570D6" w:rsidP="00C13762">
            <w:pPr>
              <w:jc w:val="both"/>
            </w:pPr>
          </w:p>
          <w:p w:rsidR="00754AB7" w:rsidRDefault="003570D6" w:rsidP="00C13762">
            <w:pPr>
              <w:jc w:val="both"/>
            </w:pPr>
            <w:r w:rsidRPr="003570D6">
              <w:rPr>
                <w:b/>
              </w:rPr>
              <w:t>67.pantā</w:t>
            </w:r>
            <w:r>
              <w:t xml:space="preserve"> noteikta kārtība, kādā izšķirami strīdi  jautājumos par muzikālo darbu tiešsaistes tiesību </w:t>
            </w:r>
            <w:proofErr w:type="spellStart"/>
            <w:r>
              <w:t>daudzteritoriālo</w:t>
            </w:r>
            <w:proofErr w:type="spellEnd"/>
            <w:r>
              <w:t xml:space="preserve"> licencēšanu.</w:t>
            </w:r>
          </w:p>
          <w:p w:rsidR="00892D63" w:rsidRDefault="00892D63" w:rsidP="00C13762">
            <w:pPr>
              <w:jc w:val="both"/>
              <w:rPr>
                <w:b/>
              </w:rPr>
            </w:pPr>
          </w:p>
          <w:p w:rsidR="000141FC" w:rsidRDefault="00754AB7" w:rsidP="00C13762">
            <w:pPr>
              <w:jc w:val="both"/>
            </w:pPr>
            <w:r w:rsidRPr="00892D63">
              <w:rPr>
                <w:b/>
              </w:rPr>
              <w:t>Likumprojekta pielikumā</w:t>
            </w:r>
            <w:r>
              <w:t xml:space="preserve"> norādīta inform</w:t>
            </w:r>
            <w:r w:rsidR="000141FC">
              <w:t>ācija, ko</w:t>
            </w:r>
            <w:r>
              <w:t xml:space="preserve"> kolektīvā pārvaldījuma organizāc</w:t>
            </w:r>
            <w:r w:rsidR="000141FC">
              <w:t>i</w:t>
            </w:r>
            <w:r w:rsidR="001A6042">
              <w:t>jas</w:t>
            </w:r>
            <w:r w:rsidR="000141FC">
              <w:t xml:space="preserve"> </w:t>
            </w:r>
            <w:r>
              <w:t>iek</w:t>
            </w:r>
            <w:r w:rsidR="000141FC">
              <w:t>ļau</w:t>
            </w:r>
            <w:r w:rsidR="001A6042">
              <w:t>j</w:t>
            </w:r>
            <w:r>
              <w:t xml:space="preserve"> ikgadējā atklātības ziņojumā.</w:t>
            </w:r>
            <w:r w:rsidR="00892D63">
              <w:t xml:space="preserve"> </w:t>
            </w:r>
          </w:p>
          <w:p w:rsidR="00E15B50" w:rsidRDefault="00892D63" w:rsidP="00BA1EA3">
            <w:pPr>
              <w:jc w:val="both"/>
            </w:pPr>
            <w:r>
              <w:t>Ikgadējā atklātības ziņojumā</w:t>
            </w:r>
            <w:r w:rsidR="000141FC">
              <w:t xml:space="preserve"> cita starpā iekļauj</w:t>
            </w:r>
            <w:r>
              <w:t xml:space="preserve"> gada pārskatu, ko kolektīvā</w:t>
            </w:r>
            <w:r w:rsidR="003570D6">
              <w:t xml:space="preserve"> </w:t>
            </w:r>
            <w:r>
              <w:t>pārvaldījuma organizācijas sagatavo saskaņā ar Ministru kabineta 2006.gada 3.oktobra noteikumiem Nr.808 “Noteikumi par biedrību, nodibinājumu un arodbiedrību gada pārskatiem”</w:t>
            </w:r>
            <w:r w:rsidR="000141FC">
              <w:t xml:space="preserve">. </w:t>
            </w:r>
          </w:p>
          <w:p w:rsidR="00BA1EA3" w:rsidRPr="00ED17A1" w:rsidRDefault="00BA1EA3" w:rsidP="00BA1EA3">
            <w:pPr>
              <w:jc w:val="both"/>
            </w:pPr>
          </w:p>
        </w:tc>
      </w:tr>
      <w:tr w:rsidR="008B4A98" w:rsidRPr="00DD49B6" w:rsidTr="005074BB">
        <w:trPr>
          <w:trHeight w:val="476"/>
        </w:trPr>
        <w:tc>
          <w:tcPr>
            <w:tcW w:w="227" w:type="pct"/>
          </w:tcPr>
          <w:p w:rsidR="008B4A98" w:rsidRPr="00DD49B6" w:rsidRDefault="008B4A98" w:rsidP="00A57CA3">
            <w:pPr>
              <w:pStyle w:val="naiskr"/>
              <w:spacing w:before="0" w:after="0"/>
              <w:ind w:left="57" w:right="57"/>
              <w:jc w:val="center"/>
            </w:pPr>
            <w:r w:rsidRPr="00DD49B6">
              <w:lastRenderedPageBreak/>
              <w:t>3.</w:t>
            </w:r>
          </w:p>
        </w:tc>
        <w:tc>
          <w:tcPr>
            <w:tcW w:w="1415" w:type="pct"/>
          </w:tcPr>
          <w:p w:rsidR="008B4A98" w:rsidRPr="00DD49B6" w:rsidRDefault="008B4A98" w:rsidP="00A57CA3">
            <w:pPr>
              <w:pStyle w:val="naiskr"/>
              <w:spacing w:before="0" w:after="0"/>
              <w:ind w:left="57" w:right="57"/>
            </w:pPr>
            <w:r w:rsidRPr="00DD49B6">
              <w:t>Projekta izstrādē iesaistītās institūcijas</w:t>
            </w:r>
          </w:p>
        </w:tc>
        <w:tc>
          <w:tcPr>
            <w:tcW w:w="3358" w:type="pct"/>
          </w:tcPr>
          <w:p w:rsidR="008B4A98" w:rsidRPr="00DD49B6" w:rsidRDefault="00A57CA3" w:rsidP="005F322B">
            <w:pPr>
              <w:ind w:left="57" w:right="57"/>
              <w:jc w:val="both"/>
              <w:rPr>
                <w:b/>
              </w:rPr>
            </w:pPr>
            <w:r w:rsidRPr="00A57CA3">
              <w:t>Kultūras minis</w:t>
            </w:r>
            <w:r w:rsidR="005F6BBD">
              <w:t>trija, ar kultūras ministra 2015.gada 21.maija rīkojumu Nr.5.1.-1-129</w:t>
            </w:r>
            <w:r w:rsidRPr="00A57CA3">
              <w:t xml:space="preserve"> izveidotā darba grupa Autortiesību likuma izvērtēšanai un nepieciešamo grozījumu izstrādei</w:t>
            </w:r>
            <w:r w:rsidR="0056255D">
              <w:t xml:space="preserve"> (turpmāk – Darba grupa)</w:t>
            </w:r>
            <w:r>
              <w:t xml:space="preserve">, </w:t>
            </w:r>
            <w:r w:rsidRPr="00A47D90">
              <w:t xml:space="preserve">VSIA </w:t>
            </w:r>
            <w:r w:rsidR="006F7878" w:rsidRPr="00A47D90">
              <w:t>„</w:t>
            </w:r>
            <w:r w:rsidRPr="00A47D90">
              <w:t>Latvijas Televīzija</w:t>
            </w:r>
            <w:r w:rsidR="005F6BBD">
              <w:t>”</w:t>
            </w:r>
            <w:r w:rsidRPr="00A57CA3">
              <w:t>.</w:t>
            </w:r>
          </w:p>
        </w:tc>
      </w:tr>
      <w:tr w:rsidR="008B4A98" w:rsidRPr="00DD49B6" w:rsidTr="005074BB">
        <w:tc>
          <w:tcPr>
            <w:tcW w:w="227" w:type="pct"/>
          </w:tcPr>
          <w:p w:rsidR="008B4A98" w:rsidRPr="00DD49B6" w:rsidRDefault="008B4A98" w:rsidP="00A57CA3">
            <w:pPr>
              <w:pStyle w:val="naiskr"/>
              <w:spacing w:before="0" w:after="0"/>
              <w:ind w:left="57" w:right="57"/>
              <w:jc w:val="center"/>
            </w:pPr>
            <w:r w:rsidRPr="00DD49B6">
              <w:t>4.</w:t>
            </w:r>
          </w:p>
        </w:tc>
        <w:tc>
          <w:tcPr>
            <w:tcW w:w="1415" w:type="pct"/>
          </w:tcPr>
          <w:p w:rsidR="008B4A98" w:rsidRPr="00DD49B6" w:rsidRDefault="008B4A98" w:rsidP="00A57CA3">
            <w:pPr>
              <w:pStyle w:val="naiskr"/>
              <w:spacing w:before="0" w:after="0"/>
              <w:ind w:left="57" w:right="57"/>
            </w:pPr>
            <w:r w:rsidRPr="00DD49B6">
              <w:t>Cita informācija</w:t>
            </w:r>
          </w:p>
        </w:tc>
        <w:tc>
          <w:tcPr>
            <w:tcW w:w="3358" w:type="pct"/>
          </w:tcPr>
          <w:p w:rsidR="008B4A98" w:rsidRPr="00DD49B6" w:rsidRDefault="008B4A98" w:rsidP="00A57CA3">
            <w:pPr>
              <w:pStyle w:val="naiskr"/>
              <w:spacing w:before="0" w:after="0"/>
              <w:ind w:left="57" w:right="57"/>
            </w:pPr>
            <w:r w:rsidRPr="00DD49B6">
              <w:t>Nav</w:t>
            </w:r>
          </w:p>
        </w:tc>
      </w:tr>
    </w:tbl>
    <w:p w:rsidR="00E37606" w:rsidRDefault="00E37606" w:rsidP="00161F9F">
      <w:pPr>
        <w:rPr>
          <w:sz w:val="28"/>
          <w:szCs w:val="28"/>
          <w:lang w:eastAsia="lv-LV"/>
        </w:rPr>
      </w:pPr>
    </w:p>
    <w:tbl>
      <w:tblPr>
        <w:tblpPr w:leftFromText="180" w:rightFromText="180" w:vertAnchor="text" w:horzAnchor="margin" w:tblpXSpec="center" w:tblpY="119"/>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21"/>
        <w:gridCol w:w="2561"/>
        <w:gridCol w:w="6090"/>
      </w:tblGrid>
      <w:tr w:rsidR="008B4A98" w:rsidRPr="00DD49B6" w:rsidTr="005074BB">
        <w:trPr>
          <w:trHeight w:val="556"/>
        </w:trPr>
        <w:tc>
          <w:tcPr>
            <w:tcW w:w="9072" w:type="dxa"/>
            <w:gridSpan w:val="3"/>
            <w:vAlign w:val="center"/>
          </w:tcPr>
          <w:p w:rsidR="008B4A98" w:rsidRPr="00DD49B6" w:rsidRDefault="008B4A98" w:rsidP="00A57CA3">
            <w:pPr>
              <w:pStyle w:val="naisnod"/>
              <w:spacing w:before="0" w:after="0"/>
              <w:ind w:left="57" w:right="57"/>
              <w:rPr>
                <w:b w:val="0"/>
              </w:rPr>
            </w:pPr>
            <w:r w:rsidRPr="00DD49B6">
              <w:t>II. Tiesību akta projekta ietekme uz sabiedrību, tautsaimniecības attīstību</w:t>
            </w:r>
          </w:p>
          <w:p w:rsidR="008B4A98" w:rsidRPr="00DD49B6" w:rsidRDefault="008B4A98" w:rsidP="00A57CA3">
            <w:pPr>
              <w:pStyle w:val="naisnod"/>
              <w:spacing w:before="0" w:after="0"/>
              <w:ind w:left="57" w:right="57"/>
              <w:rPr>
                <w:b w:val="0"/>
              </w:rPr>
            </w:pPr>
            <w:r w:rsidRPr="00DD49B6">
              <w:t>un administratīvo slogu</w:t>
            </w:r>
          </w:p>
        </w:tc>
      </w:tr>
      <w:tr w:rsidR="008B4A98" w:rsidRPr="00DD49B6" w:rsidTr="005074BB">
        <w:trPr>
          <w:trHeight w:val="467"/>
        </w:trPr>
        <w:tc>
          <w:tcPr>
            <w:tcW w:w="421" w:type="dxa"/>
          </w:tcPr>
          <w:p w:rsidR="008B4A98" w:rsidRPr="00DD49B6" w:rsidRDefault="008B4A98" w:rsidP="00A57CA3">
            <w:pPr>
              <w:pStyle w:val="naiskr"/>
              <w:spacing w:before="0" w:after="0"/>
              <w:ind w:left="57" w:right="57"/>
              <w:jc w:val="both"/>
            </w:pPr>
            <w:r w:rsidRPr="00DD49B6">
              <w:t>1.</w:t>
            </w:r>
          </w:p>
        </w:tc>
        <w:tc>
          <w:tcPr>
            <w:tcW w:w="2561" w:type="dxa"/>
          </w:tcPr>
          <w:p w:rsidR="008B4A98" w:rsidRPr="00DD49B6" w:rsidRDefault="008B4A98" w:rsidP="00A57CA3">
            <w:pPr>
              <w:pStyle w:val="naiskr"/>
              <w:spacing w:before="0" w:after="0"/>
              <w:ind w:left="57" w:right="57"/>
            </w:pPr>
            <w:r w:rsidRPr="00DD49B6">
              <w:t>Sabiedrības mērķgrupas, kuras tiesiskais regulējums ietekmē vai varētu ietekmēt</w:t>
            </w:r>
          </w:p>
        </w:tc>
        <w:tc>
          <w:tcPr>
            <w:tcW w:w="6090" w:type="dxa"/>
          </w:tcPr>
          <w:p w:rsidR="008B4A98" w:rsidRDefault="00134F9B" w:rsidP="00002A5D">
            <w:pPr>
              <w:pStyle w:val="Sarakstarindkopa"/>
              <w:numPr>
                <w:ilvl w:val="0"/>
                <w:numId w:val="4"/>
              </w:numPr>
              <w:shd w:val="clear" w:color="auto" w:fill="FFFFFF"/>
              <w:ind w:right="57"/>
              <w:jc w:val="both"/>
            </w:pPr>
            <w:bookmarkStart w:id="5" w:name="p21"/>
            <w:bookmarkEnd w:id="5"/>
            <w:r>
              <w:t>autortiesību un blakustiesību subjekti;</w:t>
            </w:r>
          </w:p>
          <w:p w:rsidR="00002A5D" w:rsidRDefault="00002A5D" w:rsidP="00002A5D">
            <w:pPr>
              <w:pStyle w:val="Sarakstarindkopa"/>
              <w:numPr>
                <w:ilvl w:val="0"/>
                <w:numId w:val="4"/>
              </w:numPr>
              <w:shd w:val="clear" w:color="auto" w:fill="FFFFFF"/>
              <w:ind w:right="57"/>
              <w:jc w:val="both"/>
            </w:pPr>
            <w:r>
              <w:t>kolektīvā pārvaldījuma organizācijas;</w:t>
            </w:r>
          </w:p>
          <w:p w:rsidR="00134F9B" w:rsidRDefault="00002A5D" w:rsidP="00002A5D">
            <w:pPr>
              <w:pStyle w:val="Sarakstarindkopa"/>
              <w:numPr>
                <w:ilvl w:val="0"/>
                <w:numId w:val="4"/>
              </w:numPr>
            </w:pPr>
            <w:r w:rsidRPr="00002A5D">
              <w:t>autortiesību un bl</w:t>
            </w:r>
            <w:r w:rsidR="00822D9F">
              <w:t>akustiesību objektu izmantotāji un izmantotāju apvienības;</w:t>
            </w:r>
          </w:p>
          <w:p w:rsidR="00134F9B" w:rsidRDefault="00134F9B" w:rsidP="00743D49">
            <w:pPr>
              <w:pStyle w:val="Sarakstarindkopa"/>
              <w:numPr>
                <w:ilvl w:val="0"/>
                <w:numId w:val="4"/>
              </w:numPr>
              <w:shd w:val="clear" w:color="auto" w:fill="FFFFFF"/>
              <w:ind w:right="57"/>
              <w:jc w:val="both"/>
            </w:pPr>
            <w:r>
              <w:t>tiešsaistes mūzikas pakalpojumu sniedzēji.</w:t>
            </w:r>
          </w:p>
          <w:p w:rsidR="00FB2035" w:rsidRDefault="004866CE" w:rsidP="00FB2035">
            <w:pPr>
              <w:shd w:val="clear" w:color="auto" w:fill="FFFFFF"/>
              <w:ind w:right="57"/>
              <w:jc w:val="both"/>
              <w:rPr>
                <w:lang w:eastAsia="lv-LV"/>
              </w:rPr>
            </w:pPr>
            <w:r>
              <w:rPr>
                <w:lang w:eastAsia="lv-LV"/>
              </w:rPr>
              <w:t>Mērķgrupu</w:t>
            </w:r>
            <w:r w:rsidR="00FB2035">
              <w:rPr>
                <w:lang w:eastAsia="lv-LV"/>
              </w:rPr>
              <w:t xml:space="preserve"> aptuveno lielumu nav iespējams noteikt, jo tas attiecas uz autortiesību un blakustiesību subjektiem</w:t>
            </w:r>
            <w:r>
              <w:rPr>
                <w:lang w:eastAsia="lv-LV"/>
              </w:rPr>
              <w:t xml:space="preserve">, </w:t>
            </w:r>
            <w:r w:rsidR="00FB2035">
              <w:rPr>
                <w:lang w:eastAsia="lv-LV"/>
              </w:rPr>
              <w:t xml:space="preserve">izmantotājiem </w:t>
            </w:r>
            <w:r>
              <w:rPr>
                <w:lang w:eastAsia="lv-LV"/>
              </w:rPr>
              <w:t xml:space="preserve">un tiešsaistes mūzikas pakalpojumu sniedzējiem </w:t>
            </w:r>
            <w:r w:rsidR="00FB2035">
              <w:rPr>
                <w:lang w:eastAsia="lv-LV"/>
              </w:rPr>
              <w:t xml:space="preserve">gan Latvijā, </w:t>
            </w:r>
            <w:r>
              <w:rPr>
                <w:lang w:eastAsia="lv-LV"/>
              </w:rPr>
              <w:t>gan</w:t>
            </w:r>
            <w:r w:rsidR="00FB2035">
              <w:rPr>
                <w:lang w:eastAsia="lv-LV"/>
              </w:rPr>
              <w:t xml:space="preserve"> </w:t>
            </w:r>
            <w:r w:rsidR="002E2624">
              <w:rPr>
                <w:lang w:eastAsia="lv-LV"/>
              </w:rPr>
              <w:t>ārvalstīs.</w:t>
            </w:r>
            <w:r w:rsidR="00FB2035">
              <w:rPr>
                <w:lang w:eastAsia="lv-LV"/>
              </w:rPr>
              <w:t xml:space="preserve"> </w:t>
            </w:r>
          </w:p>
          <w:p w:rsidR="00134F9B" w:rsidRPr="00DD49B6" w:rsidRDefault="00FB2035" w:rsidP="00A718E2">
            <w:pPr>
              <w:shd w:val="clear" w:color="auto" w:fill="FFFFFF"/>
              <w:ind w:right="57"/>
              <w:jc w:val="both"/>
              <w:rPr>
                <w:lang w:eastAsia="lv-LV"/>
              </w:rPr>
            </w:pPr>
            <w:r>
              <w:rPr>
                <w:lang w:eastAsia="lv-LV"/>
              </w:rPr>
              <w:t xml:space="preserve">Šobrīd Latvijā darbojas sešas kolektīvā pārvaldījuma organizācijas. </w:t>
            </w:r>
          </w:p>
        </w:tc>
      </w:tr>
      <w:tr w:rsidR="008B4A98" w:rsidRPr="00DD49B6" w:rsidTr="005074BB">
        <w:trPr>
          <w:trHeight w:val="523"/>
        </w:trPr>
        <w:tc>
          <w:tcPr>
            <w:tcW w:w="421" w:type="dxa"/>
          </w:tcPr>
          <w:p w:rsidR="008B4A98" w:rsidRPr="00DD49B6" w:rsidRDefault="008B4A98" w:rsidP="00A57CA3">
            <w:pPr>
              <w:pStyle w:val="naiskr"/>
              <w:spacing w:before="0" w:after="0"/>
              <w:ind w:left="57" w:right="57"/>
              <w:jc w:val="both"/>
            </w:pPr>
            <w:r w:rsidRPr="00DD49B6">
              <w:t>2.</w:t>
            </w:r>
          </w:p>
        </w:tc>
        <w:tc>
          <w:tcPr>
            <w:tcW w:w="2561" w:type="dxa"/>
          </w:tcPr>
          <w:p w:rsidR="008B4A98" w:rsidRPr="00DD49B6" w:rsidRDefault="008B4A98" w:rsidP="00A57CA3">
            <w:pPr>
              <w:pStyle w:val="naiskr"/>
              <w:spacing w:before="0" w:after="0"/>
              <w:ind w:left="57" w:right="57"/>
            </w:pPr>
            <w:r w:rsidRPr="00DD49B6">
              <w:t>Tiesiskā regulējuma ietekme uz tautsaimniecību un administratīvo slogu</w:t>
            </w:r>
          </w:p>
        </w:tc>
        <w:tc>
          <w:tcPr>
            <w:tcW w:w="6090" w:type="dxa"/>
          </w:tcPr>
          <w:p w:rsidR="00431182" w:rsidRDefault="007A197A" w:rsidP="00485828">
            <w:pPr>
              <w:shd w:val="clear" w:color="auto" w:fill="FFFFFF"/>
              <w:ind w:right="57"/>
              <w:jc w:val="both"/>
            </w:pPr>
            <w:r>
              <w:t>Likumprojektā paredzēti jauni pienākumi kolektīvā pārvaldījuma organizācijām gan attiecībā uz</w:t>
            </w:r>
            <w:r w:rsidR="00F27095">
              <w:t xml:space="preserve"> to pārvaldes struk</w:t>
            </w:r>
            <w:r w:rsidR="00C4636D">
              <w:t>tūru un</w:t>
            </w:r>
            <w:r w:rsidR="00F27095">
              <w:t xml:space="preserve"> </w:t>
            </w:r>
            <w:r w:rsidR="00A6353B">
              <w:t xml:space="preserve">tiesību ieņēmumu izmantošanu, </w:t>
            </w:r>
            <w:r w:rsidR="0099702E">
              <w:t xml:space="preserve">gan arī </w:t>
            </w:r>
            <w:r w:rsidR="00F27095">
              <w:t>informācij</w:t>
            </w:r>
            <w:r w:rsidR="00A6353B">
              <w:t>as un atskaišu sniegšanu.</w:t>
            </w:r>
          </w:p>
          <w:p w:rsidR="008B4A98" w:rsidRDefault="00A83273" w:rsidP="00485828">
            <w:pPr>
              <w:shd w:val="clear" w:color="auto" w:fill="FFFFFF"/>
              <w:ind w:right="57"/>
              <w:jc w:val="both"/>
            </w:pPr>
            <w:r>
              <w:t>Tāpat l</w:t>
            </w:r>
            <w:r w:rsidR="00F27095">
              <w:t xml:space="preserve">ikumprojekts paredz pienākumu kolektīvā </w:t>
            </w:r>
            <w:r w:rsidR="00F27095">
              <w:lastRenderedPageBreak/>
              <w:t xml:space="preserve">pārvaldījuma organizācijām izstrādāt virkni jaunu iekšējo noteikumu, piemēram, attiecībā uz tiesību subjektu tiesībām izsniegt licences savu darbu un blakustiesību objektu </w:t>
            </w:r>
            <w:r w:rsidR="0099702E">
              <w:t xml:space="preserve">nekomerciālai izmantošanai; </w:t>
            </w:r>
            <w:r w:rsidR="00781424">
              <w:t>attiecībā uz valdes locekļu interešu konfliktu novēršanu u.c.</w:t>
            </w:r>
            <w:r w:rsidR="00F27095">
              <w:t xml:space="preserve"> </w:t>
            </w:r>
          </w:p>
          <w:p w:rsidR="00B50513" w:rsidRDefault="00B27939" w:rsidP="00B27939">
            <w:pPr>
              <w:shd w:val="clear" w:color="auto" w:fill="FFFFFF"/>
              <w:ind w:right="57"/>
              <w:jc w:val="both"/>
            </w:pPr>
            <w:r>
              <w:t xml:space="preserve">Lai sākotnēji izpildītu </w:t>
            </w:r>
            <w:r w:rsidR="006C21D4">
              <w:t>iepriekš minētos</w:t>
            </w:r>
            <w:r>
              <w:t xml:space="preserve"> pienākumus, kolektīvā pārvaldījuma organizāciju administratīvais slogs tiks palielināts.</w:t>
            </w:r>
          </w:p>
          <w:p w:rsidR="00A83273" w:rsidRDefault="00A83273" w:rsidP="00B27939">
            <w:pPr>
              <w:shd w:val="clear" w:color="auto" w:fill="FFFFFF"/>
              <w:ind w:right="57"/>
              <w:jc w:val="both"/>
            </w:pPr>
            <w:r>
              <w:t xml:space="preserve">Izmantotāju administratīvais slogs </w:t>
            </w:r>
            <w:r w:rsidR="0098322D">
              <w:t xml:space="preserve">saistībā ar Likumprojektu </w:t>
            </w:r>
            <w:r>
              <w:t>nemainās, jo</w:t>
            </w:r>
            <w:r w:rsidR="0098322D">
              <w:t xml:space="preserve"> jau šobrīd saskaņā ar Autortiesību likuma 40.panta piekto daļu un 47.panta 10.daļu izmantotājiem ir pienākums sniegt informāciju kolektīvā pārvaldījuma organizācijai par darbu un blakustiesību objektu</w:t>
            </w:r>
            <w:r w:rsidR="00F17E96">
              <w:t xml:space="preserve"> izmantošanu.</w:t>
            </w:r>
          </w:p>
          <w:p w:rsidR="00781424" w:rsidRDefault="00781424" w:rsidP="00B27939">
            <w:pPr>
              <w:shd w:val="clear" w:color="auto" w:fill="FFFFFF"/>
              <w:ind w:right="57"/>
              <w:jc w:val="both"/>
            </w:pPr>
            <w:r>
              <w:t>Tāpat</w:t>
            </w:r>
            <w:r w:rsidR="00C4636D">
              <w:t xml:space="preserve"> kolektīvā pārvaldījuma organizāciju administratīvais slogs tiks palielināts saistībā ar muzikālo darbu tiešsaistes tiesību </w:t>
            </w:r>
            <w:proofErr w:type="spellStart"/>
            <w:r w:rsidR="00C4636D">
              <w:t>daudzteritoriālo</w:t>
            </w:r>
            <w:proofErr w:type="spellEnd"/>
            <w:r w:rsidR="00C4636D">
              <w:t xml:space="preserve"> licenču izsniegšanu; arī tad, ja kolektīvā pārvaldījuma organizācija uzticēs šādu licenču izsniegšanu citai organizācijai.</w:t>
            </w:r>
          </w:p>
          <w:p w:rsidR="00C4636D" w:rsidRPr="00DD49B6" w:rsidRDefault="00E866BF" w:rsidP="00B27939">
            <w:pPr>
              <w:shd w:val="clear" w:color="auto" w:fill="FFFFFF"/>
              <w:ind w:right="57"/>
              <w:jc w:val="both"/>
            </w:pPr>
            <w:r>
              <w:t>Tiešsaistes pakalpojumu sniedzēju administratīvais slogs s</w:t>
            </w:r>
            <w:r w:rsidR="00C4636D">
              <w:t>aistībā ar muzikālo darbu tiešsaistes</w:t>
            </w:r>
            <w:r>
              <w:t xml:space="preserve"> tiesību </w:t>
            </w:r>
            <w:proofErr w:type="spellStart"/>
            <w:r>
              <w:t>daudzteritoriālo</w:t>
            </w:r>
            <w:proofErr w:type="spellEnd"/>
            <w:r w:rsidR="00C4636D">
              <w:t xml:space="preserve"> licencēšanu </w:t>
            </w:r>
            <w:r>
              <w:t>nemainās, jo jau šobrīd tiem ir pienākums sniegt atskaites kolektīvā pārvaldījuma organizācijai par jebkuru tiesību faktisko izmantojumu.</w:t>
            </w:r>
          </w:p>
        </w:tc>
      </w:tr>
      <w:tr w:rsidR="008B4A98" w:rsidRPr="00DD49B6" w:rsidTr="005074BB">
        <w:trPr>
          <w:trHeight w:val="523"/>
        </w:trPr>
        <w:tc>
          <w:tcPr>
            <w:tcW w:w="421" w:type="dxa"/>
          </w:tcPr>
          <w:p w:rsidR="008B4A98" w:rsidRPr="00DD49B6" w:rsidRDefault="008B4A98" w:rsidP="00A57CA3">
            <w:pPr>
              <w:pStyle w:val="naiskr"/>
              <w:spacing w:before="0" w:after="0"/>
              <w:ind w:left="57" w:right="57"/>
              <w:jc w:val="both"/>
            </w:pPr>
            <w:r w:rsidRPr="00DD49B6">
              <w:lastRenderedPageBreak/>
              <w:t>3.</w:t>
            </w:r>
          </w:p>
        </w:tc>
        <w:tc>
          <w:tcPr>
            <w:tcW w:w="2561" w:type="dxa"/>
          </w:tcPr>
          <w:p w:rsidR="008B4A98" w:rsidRPr="00DD49B6" w:rsidRDefault="008B4A98" w:rsidP="00A57CA3">
            <w:pPr>
              <w:pStyle w:val="naiskr"/>
              <w:spacing w:before="0" w:after="0"/>
              <w:ind w:left="57" w:right="57"/>
            </w:pPr>
            <w:r w:rsidRPr="00DD49B6">
              <w:t>Administratīvo izmaksu monetārs novērtējums</w:t>
            </w:r>
          </w:p>
        </w:tc>
        <w:tc>
          <w:tcPr>
            <w:tcW w:w="6090" w:type="dxa"/>
          </w:tcPr>
          <w:p w:rsidR="00FB2035" w:rsidRDefault="00FB2035" w:rsidP="00FB2035">
            <w:pPr>
              <w:jc w:val="both"/>
            </w:pPr>
            <w:r w:rsidRPr="00E56494">
              <w:t>Informācijas sniegšanas pienākuma radītās jeb administratīvās izmaksas</w:t>
            </w:r>
            <w:r>
              <w:t>, kas saistītas ar:</w:t>
            </w:r>
          </w:p>
          <w:p w:rsidR="00D11053" w:rsidRDefault="00660EF5" w:rsidP="00D11053">
            <w:pPr>
              <w:pStyle w:val="Sarakstarindkopa"/>
              <w:numPr>
                <w:ilvl w:val="0"/>
                <w:numId w:val="5"/>
              </w:numPr>
              <w:jc w:val="both"/>
            </w:pPr>
            <w:r>
              <w:t>L</w:t>
            </w:r>
            <w:r w:rsidR="00FE6CB2">
              <w:t xml:space="preserve">ikumprojekta 27.pantā ietverto </w:t>
            </w:r>
            <w:r w:rsidR="00FB2035">
              <w:t>pienākumu</w:t>
            </w:r>
            <w:r w:rsidR="00FB2035" w:rsidRPr="00102570">
              <w:t xml:space="preserve"> sniegt informāciju pārstāvētajai </w:t>
            </w:r>
            <w:r w:rsidR="00FB2035">
              <w:t>kolektīvā pārvaldījuma organizācijai</w:t>
            </w:r>
            <w:r w:rsidR="00D11053">
              <w:t xml:space="preserve"> (atbilstoši kolektīvā pārvaldījuma organizācijas iesniegtajiem aprēķiniem): </w:t>
            </w:r>
          </w:p>
          <w:p w:rsidR="00FE6CB2" w:rsidRPr="00D11053" w:rsidRDefault="00FE6CB2" w:rsidP="00FE6CB2">
            <w:pPr>
              <w:ind w:firstLine="398"/>
              <w:jc w:val="both"/>
              <w:rPr>
                <w:iCs/>
              </w:rPr>
            </w:pPr>
            <w:r>
              <w:t xml:space="preserve">C = 8 stundas (kas darbiniekam jāpavada sagatavojot informāciju) x </w:t>
            </w:r>
            <w:r w:rsidR="00D11053">
              <w:rPr>
                <w:iCs/>
              </w:rPr>
              <w:t>7,</w:t>
            </w:r>
            <w:r w:rsidRPr="00FE6CB2">
              <w:rPr>
                <w:iCs/>
              </w:rPr>
              <w:t>74</w:t>
            </w:r>
            <w:r w:rsidRPr="00FE6CB2">
              <w:t xml:space="preserve"> </w:t>
            </w:r>
            <w:proofErr w:type="spellStart"/>
            <w:r w:rsidRPr="00FE6CB2">
              <w:rPr>
                <w:i/>
                <w:iCs/>
              </w:rPr>
              <w:t>euro</w:t>
            </w:r>
            <w:proofErr w:type="spellEnd"/>
            <w:r>
              <w:t xml:space="preserve">/stundā (darbinieka, kurš sagatavo informāciju, stundas samaksa) x 134 (kolektīvā pārvaldījuma organizācijas, </w:t>
            </w:r>
            <w:r w:rsidR="00A718E2">
              <w:t xml:space="preserve">ar </w:t>
            </w:r>
            <w:r>
              <w:t xml:space="preserve">kurām noslēgti pārstāvības līgumi) x 1 (informācijas sniegšana reizi gadā) = </w:t>
            </w:r>
            <w:r>
              <w:rPr>
                <w:i/>
                <w:iCs/>
              </w:rPr>
              <w:t> </w:t>
            </w:r>
            <w:r w:rsidR="00D11053">
              <w:rPr>
                <w:iCs/>
              </w:rPr>
              <w:t>8 297,</w:t>
            </w:r>
            <w:r w:rsidRPr="00FE6CB2">
              <w:rPr>
                <w:iCs/>
              </w:rPr>
              <w:t xml:space="preserve">28 </w:t>
            </w:r>
            <w:proofErr w:type="spellStart"/>
            <w:r>
              <w:rPr>
                <w:i/>
                <w:iCs/>
              </w:rPr>
              <w:t>eu</w:t>
            </w:r>
            <w:r w:rsidRPr="00FE6CB2">
              <w:rPr>
                <w:i/>
                <w:iCs/>
              </w:rPr>
              <w:t>ro</w:t>
            </w:r>
            <w:proofErr w:type="spellEnd"/>
            <w:r>
              <w:rPr>
                <w:i/>
                <w:iCs/>
              </w:rPr>
              <w:t xml:space="preserve"> </w:t>
            </w:r>
            <w:r w:rsidRPr="00D11053">
              <w:rPr>
                <w:iCs/>
              </w:rPr>
              <w:t>+ so</w:t>
            </w:r>
            <w:r w:rsidR="00D11053">
              <w:rPr>
                <w:iCs/>
              </w:rPr>
              <w:t>ciālie maksājumi  23,59%= 10 254,</w:t>
            </w:r>
            <w:r w:rsidRPr="00D11053">
              <w:rPr>
                <w:iCs/>
              </w:rPr>
              <w:t>60 eiro</w:t>
            </w:r>
          </w:p>
          <w:p w:rsidR="00FE6CB2" w:rsidRDefault="00FE6CB2" w:rsidP="00FE6CB2">
            <w:pPr>
              <w:pStyle w:val="Sarakstarindkopa"/>
              <w:numPr>
                <w:ilvl w:val="0"/>
                <w:numId w:val="5"/>
              </w:numPr>
              <w:jc w:val="both"/>
            </w:pPr>
            <w:r>
              <w:t>ikgadējā atk</w:t>
            </w:r>
            <w:r w:rsidR="00660EF5">
              <w:t>lātības ziņojuma sagatavošanu (L</w:t>
            </w:r>
            <w:r>
              <w:t>ikumprojekta 39.pants):</w:t>
            </w:r>
          </w:p>
          <w:p w:rsidR="00FE6CB2" w:rsidRPr="00D11053" w:rsidRDefault="00FE6CB2" w:rsidP="00FE6CB2">
            <w:pPr>
              <w:ind w:firstLine="398"/>
              <w:jc w:val="both"/>
              <w:rPr>
                <w:iCs/>
              </w:rPr>
            </w:pPr>
            <w:r>
              <w:t>C = (</w:t>
            </w:r>
            <w:r w:rsidRPr="00FE6CB2">
              <w:rPr>
                <w:iCs/>
              </w:rPr>
              <w:t>160</w:t>
            </w:r>
            <w:r>
              <w:t xml:space="preserve"> stundas x 2 (darbinieki))</w:t>
            </w:r>
            <w:r w:rsidR="00D11053">
              <w:t xml:space="preserve"> x 8,</w:t>
            </w:r>
            <w:r>
              <w:t xml:space="preserve">93 </w:t>
            </w:r>
            <w:proofErr w:type="spellStart"/>
            <w:r w:rsidRPr="00FE6CB2">
              <w:rPr>
                <w:i/>
                <w:iCs/>
              </w:rPr>
              <w:t>euro</w:t>
            </w:r>
            <w:proofErr w:type="spellEnd"/>
            <w:r>
              <w:t xml:space="preserve">/stundā (darbinieku, kuri sagatavo ziņojumu, stundas samaksa)  x 1 (ziņojuma sagatavošana reizi gadā) </w:t>
            </w:r>
            <w:r w:rsidRPr="00FE6CB2">
              <w:t xml:space="preserve">= </w:t>
            </w:r>
            <w:r w:rsidR="00D11053">
              <w:rPr>
                <w:iCs/>
              </w:rPr>
              <w:t>2 857,</w:t>
            </w:r>
            <w:r w:rsidRPr="00FE6CB2">
              <w:rPr>
                <w:iCs/>
              </w:rPr>
              <w:t>60</w:t>
            </w:r>
            <w:r>
              <w:rPr>
                <w:i/>
                <w:iCs/>
              </w:rPr>
              <w:t xml:space="preserve"> </w:t>
            </w:r>
            <w:r>
              <w:t> </w:t>
            </w:r>
            <w:proofErr w:type="spellStart"/>
            <w:r>
              <w:rPr>
                <w:i/>
                <w:iCs/>
              </w:rPr>
              <w:t>e</w:t>
            </w:r>
            <w:r w:rsidRPr="00D11053">
              <w:rPr>
                <w:i/>
                <w:iCs/>
              </w:rPr>
              <w:t>uro</w:t>
            </w:r>
            <w:proofErr w:type="spellEnd"/>
            <w:r w:rsidR="00D11053">
              <w:rPr>
                <w:i/>
                <w:iCs/>
              </w:rPr>
              <w:t xml:space="preserve"> </w:t>
            </w:r>
            <w:r w:rsidR="005619A7" w:rsidRPr="00D11053">
              <w:rPr>
                <w:i/>
                <w:iCs/>
              </w:rPr>
              <w:t xml:space="preserve">+ </w:t>
            </w:r>
            <w:r w:rsidR="00D11053">
              <w:rPr>
                <w:iCs/>
              </w:rPr>
              <w:t>sociālie maksājumi  23,59% = 3 531,</w:t>
            </w:r>
            <w:r w:rsidR="005619A7" w:rsidRPr="00D11053">
              <w:rPr>
                <w:iCs/>
              </w:rPr>
              <w:t>71 eiro</w:t>
            </w:r>
          </w:p>
          <w:p w:rsidR="00FE6CB2" w:rsidRPr="00D9664C" w:rsidRDefault="00FE6CB2" w:rsidP="00A718E2">
            <w:pPr>
              <w:jc w:val="both"/>
              <w:rPr>
                <w:iCs/>
              </w:rPr>
            </w:pPr>
            <w:r w:rsidRPr="00D9664C">
              <w:rPr>
                <w:iCs/>
              </w:rPr>
              <w:t xml:space="preserve">Ikgadējā atklātības ziņojuma sagatavošanas administratīvās izmaksas </w:t>
            </w:r>
            <w:r w:rsidR="00D11053">
              <w:rPr>
                <w:iCs/>
              </w:rPr>
              <w:t>norādītas</w:t>
            </w:r>
            <w:r w:rsidRPr="00D9664C">
              <w:rPr>
                <w:iCs/>
              </w:rPr>
              <w:t xml:space="preserve"> vienai lielākajai kolek</w:t>
            </w:r>
            <w:r w:rsidR="00D11053">
              <w:rPr>
                <w:iCs/>
              </w:rPr>
              <w:t>tīvā pārvaldījuma organizācijai atbilstoši tās iesniegtajiem aprēķiniem.</w:t>
            </w:r>
            <w:r w:rsidRPr="00D9664C">
              <w:rPr>
                <w:iCs/>
              </w:rPr>
              <w:t xml:space="preserve"> Pārējām kolektīvā pārvaldījuma organizācijām atklātības ziņojuma sagatavošanas administratīvās izmaksas ir attiecīgi proporcionāli mazākas.</w:t>
            </w:r>
          </w:p>
          <w:p w:rsidR="00D9664C" w:rsidRDefault="00D9664C" w:rsidP="00D9664C">
            <w:pPr>
              <w:jc w:val="both"/>
            </w:pPr>
            <w:r>
              <w:t xml:space="preserve">Ņemot vērā, ka minētās informācijas sagatavošana būs nepieciešama katru gadu, iespējams, ka praksē tiks izstrādāti papildinājumi esošajām datorprogrammām automatizētai datu apstrādei un sagatavošanai, kas nozīmētu, ka pirmajā gadā </w:t>
            </w:r>
            <w:r>
              <w:lastRenderedPageBreak/>
              <w:t>izmaksas būs aptuveni divreiz lielākas, savukārt nākamajos gados – samazināsies.</w:t>
            </w:r>
          </w:p>
          <w:p w:rsidR="008B4A98" w:rsidRPr="00DD49B6" w:rsidRDefault="00E247CE" w:rsidP="00A718E2">
            <w:pPr>
              <w:jc w:val="both"/>
            </w:pPr>
            <w:r>
              <w:t>Šobrīd nav iespējams noteikt administratīvās izmaksas s</w:t>
            </w:r>
            <w:r w:rsidR="00D9664C">
              <w:t>aistībā</w:t>
            </w:r>
            <w:r w:rsidR="00D9664C" w:rsidRPr="007406EC">
              <w:t xml:space="preserve"> ar </w:t>
            </w:r>
            <w:r w:rsidR="00660EF5">
              <w:t>L</w:t>
            </w:r>
            <w:r w:rsidR="00D9664C">
              <w:t>ikumprojekta 43.pantā iekļauto pienākumu pilnvarojošai kolektīvā pārvaldījuma organizācijai sniegt informāciju, jo tas ir jauns regulējums un šādu gadījumu praksē nav bijis</w:t>
            </w:r>
            <w:r w:rsidR="00A718E2">
              <w:t>.</w:t>
            </w:r>
            <w:r w:rsidR="00D9664C">
              <w:t xml:space="preserve"> </w:t>
            </w:r>
            <w:r>
              <w:t>L</w:t>
            </w:r>
            <w:r w:rsidR="00D9664C">
              <w:t>īdz ar to nav iespējams noteikt informācijas sniegšanas biežumu un tās sagatavošanas laiku.</w:t>
            </w:r>
          </w:p>
        </w:tc>
      </w:tr>
      <w:tr w:rsidR="008B4A98" w:rsidRPr="00DD49B6" w:rsidTr="005074BB">
        <w:trPr>
          <w:trHeight w:val="357"/>
        </w:trPr>
        <w:tc>
          <w:tcPr>
            <w:tcW w:w="421" w:type="dxa"/>
          </w:tcPr>
          <w:p w:rsidR="008B4A98" w:rsidRPr="00DD49B6" w:rsidRDefault="008B4A98" w:rsidP="00A57CA3">
            <w:pPr>
              <w:pStyle w:val="naiskr"/>
              <w:spacing w:before="0" w:after="0"/>
              <w:ind w:left="57" w:right="57"/>
              <w:jc w:val="both"/>
            </w:pPr>
            <w:r w:rsidRPr="00DD49B6">
              <w:lastRenderedPageBreak/>
              <w:t>4.</w:t>
            </w:r>
          </w:p>
        </w:tc>
        <w:tc>
          <w:tcPr>
            <w:tcW w:w="2561" w:type="dxa"/>
          </w:tcPr>
          <w:p w:rsidR="008B4A98" w:rsidRPr="00DD49B6" w:rsidRDefault="008B4A98" w:rsidP="00A57CA3">
            <w:pPr>
              <w:pStyle w:val="naiskr"/>
              <w:spacing w:before="0" w:after="0"/>
              <w:ind w:left="57" w:right="57"/>
            </w:pPr>
            <w:r w:rsidRPr="00DD49B6">
              <w:t>Cita informācija</w:t>
            </w:r>
          </w:p>
        </w:tc>
        <w:tc>
          <w:tcPr>
            <w:tcW w:w="6090" w:type="dxa"/>
          </w:tcPr>
          <w:p w:rsidR="008B4A98" w:rsidRPr="00DD49B6" w:rsidRDefault="008B4A98" w:rsidP="00A57CA3">
            <w:pPr>
              <w:shd w:val="clear" w:color="auto" w:fill="FFFFFF"/>
              <w:ind w:left="57" w:right="57"/>
              <w:rPr>
                <w:lang w:eastAsia="lv-LV"/>
              </w:rPr>
            </w:pPr>
            <w:r w:rsidRPr="00DD49B6">
              <w:t>Nav</w:t>
            </w:r>
          </w:p>
        </w:tc>
      </w:tr>
    </w:tbl>
    <w:p w:rsidR="00F27ECC" w:rsidRDefault="00F27ECC" w:rsidP="00161F9F">
      <w:pPr>
        <w:rPr>
          <w:sz w:val="28"/>
          <w:szCs w:val="28"/>
          <w:lang w:eastAsia="lv-LV"/>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72"/>
      </w:tblGrid>
      <w:tr w:rsidR="008B4A98" w:rsidRPr="00DD49B6" w:rsidTr="00922188">
        <w:trPr>
          <w:trHeight w:val="361"/>
          <w:jc w:val="center"/>
        </w:trPr>
        <w:tc>
          <w:tcPr>
            <w:tcW w:w="9072" w:type="dxa"/>
            <w:vAlign w:val="center"/>
          </w:tcPr>
          <w:p w:rsidR="008B4A98" w:rsidRPr="00DD49B6" w:rsidRDefault="008B4A98" w:rsidP="00A57CA3">
            <w:pPr>
              <w:pStyle w:val="naisnod"/>
              <w:spacing w:before="0" w:after="0"/>
              <w:rPr>
                <w:b w:val="0"/>
                <w:i/>
              </w:rPr>
            </w:pPr>
            <w:r w:rsidRPr="00DD49B6">
              <w:br w:type="page"/>
              <w:t>III. Tiesību akta projekta ietekme uz valsts budžetu un pašvaldību budžetiem</w:t>
            </w:r>
          </w:p>
        </w:tc>
      </w:tr>
      <w:tr w:rsidR="00922188" w:rsidRPr="00DD49B6" w:rsidTr="00922188">
        <w:trPr>
          <w:trHeight w:val="361"/>
          <w:jc w:val="center"/>
        </w:trPr>
        <w:tc>
          <w:tcPr>
            <w:tcW w:w="9072" w:type="dxa"/>
            <w:vAlign w:val="center"/>
          </w:tcPr>
          <w:p w:rsidR="00922188" w:rsidRPr="00922188" w:rsidRDefault="000830CC" w:rsidP="000830CC">
            <w:pPr>
              <w:pStyle w:val="naisnod"/>
              <w:spacing w:before="0" w:after="0"/>
              <w:rPr>
                <w:b w:val="0"/>
              </w:rPr>
            </w:pPr>
            <w:r>
              <w:rPr>
                <w:b w:val="0"/>
              </w:rPr>
              <w:t>Likump</w:t>
            </w:r>
            <w:r w:rsidR="00922188" w:rsidRPr="00922188">
              <w:rPr>
                <w:b w:val="0"/>
              </w:rPr>
              <w:t>rojekts šo jomu neskar</w:t>
            </w:r>
          </w:p>
        </w:tc>
      </w:tr>
    </w:tbl>
    <w:p w:rsidR="00161F9F" w:rsidRDefault="00161F9F" w:rsidP="00161F9F">
      <w:pPr>
        <w:rPr>
          <w:sz w:val="28"/>
          <w:szCs w:val="28"/>
          <w:lang w:eastAsia="lv-LV"/>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
        <w:gridCol w:w="2551"/>
        <w:gridCol w:w="6094"/>
      </w:tblGrid>
      <w:tr w:rsidR="008B4A98" w:rsidRPr="00DD49B6" w:rsidTr="000F7207">
        <w:trPr>
          <w:trHeight w:val="461"/>
          <w:jc w:val="center"/>
        </w:trPr>
        <w:tc>
          <w:tcPr>
            <w:tcW w:w="9072" w:type="dxa"/>
            <w:gridSpan w:val="3"/>
            <w:vAlign w:val="center"/>
          </w:tcPr>
          <w:p w:rsidR="008B4A98" w:rsidRPr="00DD49B6" w:rsidRDefault="008B4A98" w:rsidP="00A57CA3">
            <w:pPr>
              <w:pStyle w:val="naisnod"/>
              <w:spacing w:before="0" w:after="0"/>
              <w:rPr>
                <w:b w:val="0"/>
              </w:rPr>
            </w:pPr>
            <w:r w:rsidRPr="00DD49B6">
              <w:br w:type="page"/>
              <w:t>IV. Tiesību akta projekta ietekme uz spēkā esošo tiesību normu sistēmu</w:t>
            </w:r>
          </w:p>
        </w:tc>
      </w:tr>
      <w:tr w:rsidR="00586B98" w:rsidRPr="00DD49B6" w:rsidTr="00586B98">
        <w:trPr>
          <w:jc w:val="center"/>
        </w:trPr>
        <w:tc>
          <w:tcPr>
            <w:tcW w:w="427" w:type="dxa"/>
          </w:tcPr>
          <w:p w:rsidR="00586B98" w:rsidRPr="00DD49B6" w:rsidRDefault="00586B98" w:rsidP="000830CC">
            <w:pPr>
              <w:shd w:val="clear" w:color="auto" w:fill="FFFFFF"/>
              <w:jc w:val="center"/>
              <w:rPr>
                <w:color w:val="000000"/>
                <w:lang w:eastAsia="lv-LV"/>
              </w:rPr>
            </w:pPr>
            <w:r>
              <w:rPr>
                <w:color w:val="000000"/>
                <w:lang w:eastAsia="lv-LV"/>
              </w:rPr>
              <w:t>1.</w:t>
            </w:r>
          </w:p>
        </w:tc>
        <w:tc>
          <w:tcPr>
            <w:tcW w:w="2551" w:type="dxa"/>
          </w:tcPr>
          <w:p w:rsidR="00586B98" w:rsidRPr="00DD49B6" w:rsidRDefault="00586B98" w:rsidP="00586B98">
            <w:pPr>
              <w:shd w:val="clear" w:color="auto" w:fill="FFFFFF"/>
              <w:rPr>
                <w:color w:val="000000"/>
                <w:lang w:eastAsia="lv-LV"/>
              </w:rPr>
            </w:pPr>
            <w:r>
              <w:rPr>
                <w:color w:val="000000"/>
                <w:lang w:eastAsia="lv-LV"/>
              </w:rPr>
              <w:t>Nepieciešamie saistītie tiesību aktu projekti</w:t>
            </w:r>
          </w:p>
        </w:tc>
        <w:tc>
          <w:tcPr>
            <w:tcW w:w="6094" w:type="dxa"/>
          </w:tcPr>
          <w:p w:rsidR="00586B98" w:rsidRDefault="00743D49" w:rsidP="00743D49">
            <w:pPr>
              <w:shd w:val="clear" w:color="auto" w:fill="FFFFFF"/>
              <w:jc w:val="both"/>
              <w:rPr>
                <w:color w:val="000000"/>
                <w:lang w:eastAsia="lv-LV"/>
              </w:rPr>
            </w:pPr>
            <w:r>
              <w:rPr>
                <w:color w:val="000000"/>
                <w:lang w:eastAsia="lv-LV"/>
              </w:rPr>
              <w:t>Saistībā ar Likumprojektu ir izstrādāts likumprojekts „Grozījumi Autortiesību likumā”, kas paredz:</w:t>
            </w:r>
          </w:p>
          <w:p w:rsidR="00743D49" w:rsidRDefault="00A15599" w:rsidP="00743D49">
            <w:pPr>
              <w:shd w:val="clear" w:color="auto" w:fill="FFFFFF"/>
              <w:jc w:val="both"/>
              <w:rPr>
                <w:color w:val="000000"/>
                <w:lang w:eastAsia="lv-LV"/>
              </w:rPr>
            </w:pPr>
            <w:r>
              <w:rPr>
                <w:color w:val="000000"/>
                <w:lang w:eastAsia="lv-LV"/>
              </w:rPr>
              <w:t>1) </w:t>
            </w:r>
            <w:r w:rsidR="00743D49">
              <w:rPr>
                <w:color w:val="000000"/>
                <w:lang w:eastAsia="lv-LV"/>
              </w:rPr>
              <w:t>izslēgt Autortiesību likuma X nodaļu „Mantisko tiesību kolektīvais pārvaldījums”, jo šo jomu pēc spēkā stāšanās regulēs Autortiesību kolektīvā pārvaldījuma likums;</w:t>
            </w:r>
          </w:p>
          <w:p w:rsidR="00743D49" w:rsidRDefault="00743D49" w:rsidP="00743D49">
            <w:pPr>
              <w:shd w:val="clear" w:color="auto" w:fill="FFFFFF"/>
              <w:jc w:val="both"/>
              <w:rPr>
                <w:color w:val="000000"/>
                <w:lang w:eastAsia="lv-LV"/>
              </w:rPr>
            </w:pPr>
            <w:r>
              <w:rPr>
                <w:color w:val="000000"/>
                <w:lang w:eastAsia="lv-LV"/>
              </w:rPr>
              <w:t>2)</w:t>
            </w:r>
            <w:r w:rsidR="00A15599">
              <w:rPr>
                <w:color w:val="000000"/>
                <w:lang w:eastAsia="lv-LV"/>
              </w:rPr>
              <w:t> </w:t>
            </w:r>
            <w:r>
              <w:rPr>
                <w:color w:val="000000"/>
                <w:lang w:eastAsia="lv-LV"/>
              </w:rPr>
              <w:t>precizēt Autortiesību likuma terminoloģiju atbilstoši Autortiesību kolektīvā pārvaldījuma likumā izmantotajai terminoloģijai;</w:t>
            </w:r>
          </w:p>
          <w:p w:rsidR="00743D49" w:rsidRDefault="00A15599" w:rsidP="00743D49">
            <w:pPr>
              <w:shd w:val="clear" w:color="auto" w:fill="FFFFFF"/>
              <w:jc w:val="both"/>
              <w:rPr>
                <w:color w:val="000000"/>
                <w:lang w:eastAsia="lv-LV"/>
              </w:rPr>
            </w:pPr>
            <w:r>
              <w:rPr>
                <w:color w:val="000000"/>
                <w:lang w:eastAsia="lv-LV"/>
              </w:rPr>
              <w:t>3) </w:t>
            </w:r>
            <w:r w:rsidR="007679B2">
              <w:rPr>
                <w:color w:val="000000"/>
                <w:lang w:eastAsia="lv-LV"/>
              </w:rPr>
              <w:t>izteikt jaunā redakcijā Autortiesību likuma X</w:t>
            </w:r>
            <w:r w:rsidR="007679B2" w:rsidRPr="007679B2">
              <w:rPr>
                <w:color w:val="000000"/>
                <w:vertAlign w:val="superscript"/>
                <w:lang w:eastAsia="lv-LV"/>
              </w:rPr>
              <w:t>1</w:t>
            </w:r>
            <w:r w:rsidR="007679B2">
              <w:rPr>
                <w:color w:val="000000"/>
                <w:lang w:eastAsia="lv-LV"/>
              </w:rPr>
              <w:t xml:space="preserve"> nodaļu „Vidutāji”, kurā noteikta Likumprojekta 67.pantā norādītā kārtība, kādā ikviens ir tiesīgs vērsties pie vidutāja, lai izšķirtu strīdus jautājumos par muzikālo darbu tiešsaistes tiesību </w:t>
            </w:r>
            <w:proofErr w:type="spellStart"/>
            <w:r w:rsidR="007679B2">
              <w:rPr>
                <w:color w:val="000000"/>
                <w:lang w:eastAsia="lv-LV"/>
              </w:rPr>
              <w:t>daudzteritoriālo</w:t>
            </w:r>
            <w:proofErr w:type="spellEnd"/>
            <w:r w:rsidR="007679B2">
              <w:rPr>
                <w:color w:val="000000"/>
                <w:lang w:eastAsia="lv-LV"/>
              </w:rPr>
              <w:t xml:space="preserve"> licencēšanu.</w:t>
            </w:r>
          </w:p>
          <w:p w:rsidR="00660EF5" w:rsidRPr="00DD49B6" w:rsidRDefault="00660EF5" w:rsidP="00743D49">
            <w:pPr>
              <w:shd w:val="clear" w:color="auto" w:fill="FFFFFF"/>
              <w:jc w:val="both"/>
              <w:rPr>
                <w:color w:val="000000"/>
                <w:lang w:eastAsia="lv-LV"/>
              </w:rPr>
            </w:pPr>
            <w:r>
              <w:rPr>
                <w:szCs w:val="28"/>
              </w:rPr>
              <w:t>Likump</w:t>
            </w:r>
            <w:r w:rsidRPr="008B517E">
              <w:rPr>
                <w:szCs w:val="28"/>
              </w:rPr>
              <w:t xml:space="preserve">rojekts ir virzāms vienlaicīgi ar </w:t>
            </w:r>
            <w:r>
              <w:rPr>
                <w:color w:val="000000"/>
                <w:lang w:eastAsia="lv-LV"/>
              </w:rPr>
              <w:t>likumprojektu „Grozījumi Autortiesību likumā”.</w:t>
            </w:r>
          </w:p>
        </w:tc>
      </w:tr>
      <w:tr w:rsidR="00586B98" w:rsidRPr="00DD49B6" w:rsidTr="00586B98">
        <w:trPr>
          <w:jc w:val="center"/>
        </w:trPr>
        <w:tc>
          <w:tcPr>
            <w:tcW w:w="427" w:type="dxa"/>
          </w:tcPr>
          <w:p w:rsidR="00586B98" w:rsidRPr="00DD49B6" w:rsidRDefault="00586B98" w:rsidP="000830CC">
            <w:pPr>
              <w:shd w:val="clear" w:color="auto" w:fill="FFFFFF"/>
              <w:jc w:val="center"/>
              <w:rPr>
                <w:color w:val="000000"/>
                <w:lang w:eastAsia="lv-LV"/>
              </w:rPr>
            </w:pPr>
            <w:r>
              <w:rPr>
                <w:color w:val="000000"/>
                <w:lang w:eastAsia="lv-LV"/>
              </w:rPr>
              <w:t>2.</w:t>
            </w:r>
          </w:p>
        </w:tc>
        <w:tc>
          <w:tcPr>
            <w:tcW w:w="2551" w:type="dxa"/>
          </w:tcPr>
          <w:p w:rsidR="00586B98" w:rsidRPr="00DD49B6" w:rsidRDefault="00586B98" w:rsidP="00586B98">
            <w:pPr>
              <w:shd w:val="clear" w:color="auto" w:fill="FFFFFF"/>
              <w:rPr>
                <w:color w:val="000000"/>
                <w:lang w:eastAsia="lv-LV"/>
              </w:rPr>
            </w:pPr>
            <w:r>
              <w:rPr>
                <w:color w:val="000000"/>
                <w:lang w:eastAsia="lv-LV"/>
              </w:rPr>
              <w:t>Atbildīgā institūcija</w:t>
            </w:r>
          </w:p>
        </w:tc>
        <w:tc>
          <w:tcPr>
            <w:tcW w:w="6094" w:type="dxa"/>
          </w:tcPr>
          <w:p w:rsidR="00586B98" w:rsidRPr="00DD49B6" w:rsidRDefault="00586B98" w:rsidP="00586B98">
            <w:pPr>
              <w:shd w:val="clear" w:color="auto" w:fill="FFFFFF"/>
              <w:rPr>
                <w:color w:val="000000"/>
                <w:lang w:eastAsia="lv-LV"/>
              </w:rPr>
            </w:pPr>
            <w:r>
              <w:rPr>
                <w:color w:val="000000"/>
                <w:lang w:eastAsia="lv-LV"/>
              </w:rPr>
              <w:t>Kultūras ministrija</w:t>
            </w:r>
          </w:p>
        </w:tc>
      </w:tr>
      <w:tr w:rsidR="00586B98" w:rsidRPr="00DD49B6" w:rsidTr="00586B98">
        <w:trPr>
          <w:jc w:val="center"/>
        </w:trPr>
        <w:tc>
          <w:tcPr>
            <w:tcW w:w="427" w:type="dxa"/>
          </w:tcPr>
          <w:p w:rsidR="00586B98" w:rsidRPr="00DD49B6" w:rsidRDefault="00586B98" w:rsidP="000830CC">
            <w:pPr>
              <w:shd w:val="clear" w:color="auto" w:fill="FFFFFF"/>
              <w:jc w:val="center"/>
              <w:rPr>
                <w:color w:val="000000"/>
                <w:lang w:eastAsia="lv-LV"/>
              </w:rPr>
            </w:pPr>
            <w:r>
              <w:rPr>
                <w:color w:val="000000"/>
                <w:lang w:eastAsia="lv-LV"/>
              </w:rPr>
              <w:t>3.</w:t>
            </w:r>
          </w:p>
        </w:tc>
        <w:tc>
          <w:tcPr>
            <w:tcW w:w="2551" w:type="dxa"/>
          </w:tcPr>
          <w:p w:rsidR="00586B98" w:rsidRPr="00DD49B6" w:rsidRDefault="00586B98" w:rsidP="00586B98">
            <w:pPr>
              <w:shd w:val="clear" w:color="auto" w:fill="FFFFFF"/>
              <w:rPr>
                <w:color w:val="000000"/>
                <w:lang w:eastAsia="lv-LV"/>
              </w:rPr>
            </w:pPr>
            <w:r>
              <w:rPr>
                <w:color w:val="000000"/>
                <w:lang w:eastAsia="lv-LV"/>
              </w:rPr>
              <w:t>Cita informācija</w:t>
            </w:r>
          </w:p>
        </w:tc>
        <w:tc>
          <w:tcPr>
            <w:tcW w:w="6094" w:type="dxa"/>
          </w:tcPr>
          <w:p w:rsidR="00586B98" w:rsidRPr="00DD49B6" w:rsidRDefault="00586B98" w:rsidP="00586B98">
            <w:pPr>
              <w:shd w:val="clear" w:color="auto" w:fill="FFFFFF"/>
              <w:rPr>
                <w:color w:val="000000"/>
                <w:lang w:eastAsia="lv-LV"/>
              </w:rPr>
            </w:pPr>
            <w:r>
              <w:rPr>
                <w:color w:val="000000"/>
                <w:lang w:eastAsia="lv-LV"/>
              </w:rPr>
              <w:t>Nav</w:t>
            </w:r>
          </w:p>
        </w:tc>
      </w:tr>
    </w:tbl>
    <w:p w:rsidR="00586B98" w:rsidRDefault="00586B98" w:rsidP="009B39D2">
      <w:pPr>
        <w:pStyle w:val="naislab"/>
        <w:spacing w:before="0" w:after="0"/>
        <w:jc w:val="left"/>
        <w:outlineLvl w:val="0"/>
        <w:rPr>
          <w:b/>
          <w:color w:val="auto"/>
          <w:sz w:val="28"/>
          <w:szCs w:val="28"/>
        </w:rPr>
      </w:pPr>
    </w:p>
    <w:tbl>
      <w:tblPr>
        <w:tblW w:w="9072"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tblPr>
      <w:tblGrid>
        <w:gridCol w:w="476"/>
        <w:gridCol w:w="1368"/>
        <w:gridCol w:w="1337"/>
        <w:gridCol w:w="1073"/>
        <w:gridCol w:w="2410"/>
        <w:gridCol w:w="2408"/>
      </w:tblGrid>
      <w:tr w:rsidR="008B4A98" w:rsidRPr="00DD49B6" w:rsidTr="000650FA">
        <w:trPr>
          <w:jc w:val="center"/>
        </w:trPr>
        <w:tc>
          <w:tcPr>
            <w:tcW w:w="9072" w:type="dxa"/>
            <w:gridSpan w:val="6"/>
            <w:tcBorders>
              <w:top w:val="outset" w:sz="6" w:space="0" w:color="auto"/>
              <w:left w:val="outset" w:sz="6" w:space="0" w:color="auto"/>
              <w:bottom w:val="outset" w:sz="6" w:space="0" w:color="auto"/>
              <w:right w:val="outset" w:sz="6" w:space="0" w:color="auto"/>
            </w:tcBorders>
            <w:vAlign w:val="center"/>
          </w:tcPr>
          <w:p w:rsidR="008B4A98" w:rsidRPr="00DD49B6" w:rsidRDefault="008B4A98" w:rsidP="00A57CA3">
            <w:pPr>
              <w:jc w:val="center"/>
              <w:rPr>
                <w:b/>
              </w:rPr>
            </w:pPr>
            <w:r w:rsidRPr="00DD49B6">
              <w:rPr>
                <w:b/>
              </w:rPr>
              <w:t>V. Tiesību akta projekta atbilstība Latvijas Republikas starptautiskajām saistībām</w:t>
            </w:r>
          </w:p>
        </w:tc>
      </w:tr>
      <w:tr w:rsidR="008B4A98" w:rsidRPr="00DD49B6" w:rsidTr="00527B5F">
        <w:trPr>
          <w:jc w:val="center"/>
        </w:trPr>
        <w:tc>
          <w:tcPr>
            <w:tcW w:w="476" w:type="dxa"/>
            <w:tcBorders>
              <w:top w:val="outset" w:sz="6" w:space="0" w:color="auto"/>
              <w:left w:val="outset" w:sz="6" w:space="0" w:color="auto"/>
              <w:bottom w:val="outset" w:sz="6" w:space="0" w:color="auto"/>
              <w:right w:val="outset" w:sz="6" w:space="0" w:color="auto"/>
            </w:tcBorders>
          </w:tcPr>
          <w:p w:rsidR="008B4A98" w:rsidRPr="00DD49B6" w:rsidRDefault="008B4A98" w:rsidP="00A57CA3">
            <w:pPr>
              <w:ind w:left="57"/>
            </w:pPr>
            <w:r w:rsidRPr="00DD49B6">
              <w:t>1.</w:t>
            </w:r>
          </w:p>
        </w:tc>
        <w:tc>
          <w:tcPr>
            <w:tcW w:w="2705" w:type="dxa"/>
            <w:gridSpan w:val="2"/>
            <w:tcBorders>
              <w:top w:val="outset" w:sz="6" w:space="0" w:color="auto"/>
              <w:left w:val="outset" w:sz="6" w:space="0" w:color="auto"/>
              <w:bottom w:val="outset" w:sz="6" w:space="0" w:color="auto"/>
              <w:right w:val="outset" w:sz="6" w:space="0" w:color="auto"/>
            </w:tcBorders>
          </w:tcPr>
          <w:p w:rsidR="008B4A98" w:rsidRPr="00DD49B6" w:rsidRDefault="008B4A98" w:rsidP="00A57CA3">
            <w:pPr>
              <w:ind w:left="57"/>
            </w:pPr>
            <w:r w:rsidRPr="00DD49B6">
              <w:t>Saistības pret Eiropas Savienību</w:t>
            </w:r>
          </w:p>
        </w:tc>
        <w:tc>
          <w:tcPr>
            <w:tcW w:w="5891" w:type="dxa"/>
            <w:gridSpan w:val="3"/>
            <w:tcBorders>
              <w:top w:val="outset" w:sz="6" w:space="0" w:color="auto"/>
              <w:left w:val="outset" w:sz="6" w:space="0" w:color="auto"/>
              <w:bottom w:val="outset" w:sz="6" w:space="0" w:color="auto"/>
              <w:right w:val="outset" w:sz="6" w:space="0" w:color="auto"/>
            </w:tcBorders>
          </w:tcPr>
          <w:p w:rsidR="000650FA" w:rsidRDefault="009D1C9A" w:rsidP="000650FA">
            <w:pPr>
              <w:ind w:left="57"/>
              <w:jc w:val="both"/>
            </w:pPr>
            <w:r w:rsidRPr="002E1F05">
              <w:t>Eiropas Parlamenta un Padomes</w:t>
            </w:r>
            <w:r>
              <w:t xml:space="preserve"> 2014.gada 26.februāra direktīva 2014/26/ES </w:t>
            </w:r>
            <w:r w:rsidRPr="00730AC5">
              <w:t xml:space="preserve">par autortiesību un blakustiesību kolektīvo pārvaldījumu un muzikālo darbu tiesību lietošanai tiešsaistē </w:t>
            </w:r>
            <w:proofErr w:type="spellStart"/>
            <w:r w:rsidRPr="00730AC5">
              <w:t>daudzteritoriālo</w:t>
            </w:r>
            <w:proofErr w:type="spellEnd"/>
            <w:r w:rsidRPr="00730AC5">
              <w:t xml:space="preserve"> licencēšanu iekšējā tirgū</w:t>
            </w:r>
            <w:r>
              <w:t>.</w:t>
            </w:r>
          </w:p>
          <w:p w:rsidR="000650FA" w:rsidRDefault="000650FA" w:rsidP="000650FA">
            <w:pPr>
              <w:ind w:left="57"/>
              <w:jc w:val="both"/>
            </w:pPr>
          </w:p>
          <w:p w:rsidR="008B4A98" w:rsidRPr="00DD49B6" w:rsidRDefault="000650FA" w:rsidP="000650FA">
            <w:pPr>
              <w:ind w:left="57"/>
              <w:jc w:val="both"/>
            </w:pPr>
            <w:r>
              <w:t>Direkt</w:t>
            </w:r>
            <w:r w:rsidR="00C7659A">
              <w:t>īvas pārņemšanas termiņš ir 2016.gada 10.aprīlis</w:t>
            </w:r>
            <w:r>
              <w:t>.</w:t>
            </w:r>
          </w:p>
        </w:tc>
      </w:tr>
      <w:tr w:rsidR="008B4A98" w:rsidRPr="00DD49B6" w:rsidTr="00527B5F">
        <w:trPr>
          <w:jc w:val="center"/>
        </w:trPr>
        <w:tc>
          <w:tcPr>
            <w:tcW w:w="476" w:type="dxa"/>
            <w:tcBorders>
              <w:top w:val="outset" w:sz="6" w:space="0" w:color="auto"/>
              <w:left w:val="outset" w:sz="6" w:space="0" w:color="auto"/>
              <w:bottom w:val="outset" w:sz="6" w:space="0" w:color="auto"/>
              <w:right w:val="outset" w:sz="6" w:space="0" w:color="auto"/>
            </w:tcBorders>
          </w:tcPr>
          <w:p w:rsidR="008B4A98" w:rsidRPr="00DD49B6" w:rsidRDefault="008B4A98" w:rsidP="00A57CA3">
            <w:pPr>
              <w:ind w:left="57"/>
            </w:pPr>
            <w:r w:rsidRPr="00DD49B6">
              <w:t>2.</w:t>
            </w:r>
          </w:p>
        </w:tc>
        <w:tc>
          <w:tcPr>
            <w:tcW w:w="2705" w:type="dxa"/>
            <w:gridSpan w:val="2"/>
            <w:tcBorders>
              <w:top w:val="outset" w:sz="6" w:space="0" w:color="auto"/>
              <w:left w:val="outset" w:sz="6" w:space="0" w:color="auto"/>
              <w:bottom w:val="outset" w:sz="6" w:space="0" w:color="auto"/>
              <w:right w:val="outset" w:sz="6" w:space="0" w:color="auto"/>
            </w:tcBorders>
          </w:tcPr>
          <w:p w:rsidR="008B4A98" w:rsidRPr="00DD49B6" w:rsidRDefault="008B4A98" w:rsidP="00A57CA3">
            <w:pPr>
              <w:ind w:left="57"/>
            </w:pPr>
            <w:r w:rsidRPr="00DD49B6">
              <w:t>Citas starptautiskās saistības</w:t>
            </w:r>
          </w:p>
        </w:tc>
        <w:tc>
          <w:tcPr>
            <w:tcW w:w="5891" w:type="dxa"/>
            <w:gridSpan w:val="3"/>
            <w:tcBorders>
              <w:top w:val="outset" w:sz="6" w:space="0" w:color="auto"/>
              <w:left w:val="outset" w:sz="6" w:space="0" w:color="auto"/>
              <w:bottom w:val="outset" w:sz="6" w:space="0" w:color="auto"/>
              <w:right w:val="outset" w:sz="6" w:space="0" w:color="auto"/>
            </w:tcBorders>
          </w:tcPr>
          <w:p w:rsidR="008B4A98" w:rsidRPr="00DD49B6" w:rsidRDefault="000830CC" w:rsidP="00A57CA3">
            <w:pPr>
              <w:ind w:left="57"/>
              <w:jc w:val="both"/>
            </w:pPr>
            <w:r>
              <w:t>Likump</w:t>
            </w:r>
            <w:r w:rsidRPr="004B72D1">
              <w:t>rojekts šo jomu neskar</w:t>
            </w:r>
          </w:p>
        </w:tc>
      </w:tr>
      <w:tr w:rsidR="008B4A98" w:rsidRPr="00DD49B6" w:rsidTr="00527B5F">
        <w:trPr>
          <w:jc w:val="center"/>
        </w:trPr>
        <w:tc>
          <w:tcPr>
            <w:tcW w:w="476" w:type="dxa"/>
            <w:tcBorders>
              <w:top w:val="outset" w:sz="6" w:space="0" w:color="auto"/>
              <w:left w:val="outset" w:sz="6" w:space="0" w:color="auto"/>
              <w:bottom w:val="outset" w:sz="6" w:space="0" w:color="auto"/>
              <w:right w:val="outset" w:sz="6" w:space="0" w:color="auto"/>
            </w:tcBorders>
          </w:tcPr>
          <w:p w:rsidR="008B4A98" w:rsidRPr="00DD49B6" w:rsidRDefault="008B4A98" w:rsidP="00A57CA3">
            <w:pPr>
              <w:ind w:left="57"/>
            </w:pPr>
            <w:r w:rsidRPr="00DD49B6">
              <w:t>3.</w:t>
            </w:r>
          </w:p>
        </w:tc>
        <w:tc>
          <w:tcPr>
            <w:tcW w:w="2705" w:type="dxa"/>
            <w:gridSpan w:val="2"/>
            <w:tcBorders>
              <w:top w:val="outset" w:sz="6" w:space="0" w:color="auto"/>
              <w:left w:val="outset" w:sz="6" w:space="0" w:color="auto"/>
              <w:bottom w:val="outset" w:sz="6" w:space="0" w:color="auto"/>
              <w:right w:val="outset" w:sz="6" w:space="0" w:color="auto"/>
            </w:tcBorders>
          </w:tcPr>
          <w:p w:rsidR="008B4A98" w:rsidRPr="00DD49B6" w:rsidRDefault="008B4A98" w:rsidP="00A57CA3">
            <w:pPr>
              <w:ind w:left="57"/>
            </w:pPr>
            <w:r w:rsidRPr="00DD49B6">
              <w:t>Cita informācija</w:t>
            </w:r>
          </w:p>
        </w:tc>
        <w:tc>
          <w:tcPr>
            <w:tcW w:w="5891" w:type="dxa"/>
            <w:gridSpan w:val="3"/>
            <w:tcBorders>
              <w:top w:val="outset" w:sz="6" w:space="0" w:color="auto"/>
              <w:left w:val="outset" w:sz="6" w:space="0" w:color="auto"/>
              <w:bottom w:val="outset" w:sz="6" w:space="0" w:color="auto"/>
              <w:right w:val="outset" w:sz="6" w:space="0" w:color="auto"/>
            </w:tcBorders>
          </w:tcPr>
          <w:p w:rsidR="008B4A98" w:rsidRPr="00DD49B6" w:rsidRDefault="000650FA" w:rsidP="00A57CA3">
            <w:pPr>
              <w:ind w:left="57"/>
              <w:jc w:val="both"/>
            </w:pPr>
            <w:r>
              <w:t>Nav</w:t>
            </w:r>
          </w:p>
        </w:tc>
      </w:tr>
      <w:tr w:rsidR="008B4A98" w:rsidRPr="00DD49B6" w:rsidTr="000650FA">
        <w:trPr>
          <w:jc w:val="center"/>
        </w:trPr>
        <w:tc>
          <w:tcPr>
            <w:tcW w:w="9072" w:type="dxa"/>
            <w:gridSpan w:val="6"/>
            <w:tcBorders>
              <w:top w:val="outset" w:sz="6" w:space="0" w:color="auto"/>
              <w:left w:val="outset" w:sz="6" w:space="0" w:color="auto"/>
              <w:bottom w:val="outset" w:sz="6" w:space="0" w:color="auto"/>
              <w:right w:val="outset" w:sz="6" w:space="0" w:color="auto"/>
            </w:tcBorders>
            <w:vAlign w:val="center"/>
          </w:tcPr>
          <w:p w:rsidR="008B4A98" w:rsidRPr="00DD49B6" w:rsidRDefault="008B4A98" w:rsidP="00A57CA3">
            <w:pPr>
              <w:ind w:left="57"/>
              <w:jc w:val="center"/>
              <w:rPr>
                <w:b/>
              </w:rPr>
            </w:pPr>
            <w:r w:rsidRPr="00DD49B6">
              <w:rPr>
                <w:b/>
              </w:rPr>
              <w:t>1.tabula</w:t>
            </w:r>
          </w:p>
          <w:p w:rsidR="008B4A98" w:rsidRPr="00DD49B6" w:rsidRDefault="008B4A98" w:rsidP="00A57CA3">
            <w:pPr>
              <w:ind w:left="57"/>
              <w:jc w:val="center"/>
            </w:pPr>
            <w:r w:rsidRPr="00DD49B6">
              <w:rPr>
                <w:b/>
              </w:rPr>
              <w:t>Tiesību akta projekta atbilstība ES tiesību aktiem</w:t>
            </w:r>
          </w:p>
        </w:tc>
      </w:tr>
      <w:tr w:rsidR="008B4A98" w:rsidRPr="00DD49B6" w:rsidTr="00AB3B92">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8B4A98" w:rsidRPr="00DD49B6" w:rsidRDefault="008B4A98" w:rsidP="00A57CA3">
            <w:pPr>
              <w:ind w:left="57"/>
            </w:pPr>
            <w:r w:rsidRPr="00DD49B6">
              <w:t xml:space="preserve">Attiecīgā ES tiesību akta </w:t>
            </w:r>
            <w:r w:rsidRPr="00DD49B6">
              <w:lastRenderedPageBreak/>
              <w:t>datums, numurs un nosaukums</w:t>
            </w:r>
          </w:p>
        </w:tc>
        <w:tc>
          <w:tcPr>
            <w:tcW w:w="7228" w:type="dxa"/>
            <w:gridSpan w:val="4"/>
            <w:tcBorders>
              <w:top w:val="outset" w:sz="6" w:space="0" w:color="auto"/>
              <w:left w:val="outset" w:sz="6" w:space="0" w:color="auto"/>
              <w:bottom w:val="outset" w:sz="6" w:space="0" w:color="auto"/>
              <w:right w:val="outset" w:sz="6" w:space="0" w:color="auto"/>
            </w:tcBorders>
          </w:tcPr>
          <w:p w:rsidR="008B4A98" w:rsidRPr="00DD49B6" w:rsidRDefault="00BC6A6B" w:rsidP="00B2113A">
            <w:pPr>
              <w:ind w:left="57"/>
              <w:jc w:val="both"/>
            </w:pPr>
            <w:r w:rsidRPr="002E1F05">
              <w:lastRenderedPageBreak/>
              <w:t>Eiropas Parlamenta un Padomes</w:t>
            </w:r>
            <w:r>
              <w:t xml:space="preserve"> 2014.gada 26.februāra direktīva 2014/26/ES </w:t>
            </w:r>
            <w:r w:rsidRPr="00730AC5">
              <w:t xml:space="preserve">par autortiesību un blakustiesību kolektīvo pārvaldījumu un </w:t>
            </w:r>
            <w:r w:rsidRPr="00730AC5">
              <w:lastRenderedPageBreak/>
              <w:t xml:space="preserve">muzikālo darbu tiesību lietošanai tiešsaistē </w:t>
            </w:r>
            <w:proofErr w:type="spellStart"/>
            <w:r w:rsidRPr="00730AC5">
              <w:t>daudzteritoriālo</w:t>
            </w:r>
            <w:proofErr w:type="spellEnd"/>
            <w:r w:rsidRPr="00730AC5">
              <w:t xml:space="preserve"> licencēšanu iekšējā tirgū</w:t>
            </w:r>
            <w:r>
              <w:t>.</w:t>
            </w:r>
          </w:p>
        </w:tc>
      </w:tr>
      <w:tr w:rsidR="008B4A98"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vAlign w:val="center"/>
          </w:tcPr>
          <w:p w:rsidR="008B4A98" w:rsidRPr="00DD49B6" w:rsidRDefault="008B4A98" w:rsidP="00A57CA3">
            <w:pPr>
              <w:ind w:left="57"/>
              <w:jc w:val="center"/>
            </w:pPr>
            <w:r w:rsidRPr="00DD49B6">
              <w:lastRenderedPageBreak/>
              <w:t>A</w:t>
            </w:r>
          </w:p>
        </w:tc>
        <w:tc>
          <w:tcPr>
            <w:tcW w:w="2410" w:type="dxa"/>
            <w:gridSpan w:val="2"/>
            <w:tcBorders>
              <w:top w:val="outset" w:sz="6" w:space="0" w:color="auto"/>
              <w:left w:val="outset" w:sz="6" w:space="0" w:color="auto"/>
              <w:bottom w:val="outset" w:sz="6" w:space="0" w:color="auto"/>
              <w:right w:val="outset" w:sz="6" w:space="0" w:color="auto"/>
            </w:tcBorders>
            <w:vAlign w:val="center"/>
          </w:tcPr>
          <w:p w:rsidR="008B4A98" w:rsidRPr="00DD49B6" w:rsidRDefault="008B4A98" w:rsidP="00A57CA3">
            <w:pPr>
              <w:ind w:left="57"/>
              <w:jc w:val="center"/>
            </w:pPr>
            <w:r w:rsidRPr="00DD49B6">
              <w:t>B</w:t>
            </w:r>
          </w:p>
        </w:tc>
        <w:tc>
          <w:tcPr>
            <w:tcW w:w="2410" w:type="dxa"/>
            <w:tcBorders>
              <w:top w:val="outset" w:sz="6" w:space="0" w:color="auto"/>
              <w:left w:val="outset" w:sz="6" w:space="0" w:color="auto"/>
              <w:bottom w:val="outset" w:sz="6" w:space="0" w:color="auto"/>
              <w:right w:val="outset" w:sz="6" w:space="0" w:color="auto"/>
            </w:tcBorders>
            <w:vAlign w:val="center"/>
          </w:tcPr>
          <w:p w:rsidR="008B4A98" w:rsidRPr="00DD49B6" w:rsidRDefault="008B4A98" w:rsidP="00A57CA3">
            <w:pPr>
              <w:ind w:left="57"/>
              <w:jc w:val="center"/>
            </w:pPr>
            <w:r w:rsidRPr="00DD49B6">
              <w:t>C</w:t>
            </w:r>
          </w:p>
        </w:tc>
        <w:tc>
          <w:tcPr>
            <w:tcW w:w="2408" w:type="dxa"/>
            <w:tcBorders>
              <w:top w:val="outset" w:sz="6" w:space="0" w:color="auto"/>
              <w:left w:val="outset" w:sz="6" w:space="0" w:color="auto"/>
              <w:bottom w:val="outset" w:sz="6" w:space="0" w:color="auto"/>
              <w:right w:val="outset" w:sz="6" w:space="0" w:color="auto"/>
            </w:tcBorders>
            <w:vAlign w:val="center"/>
          </w:tcPr>
          <w:p w:rsidR="008B4A98" w:rsidRPr="00DD49B6" w:rsidRDefault="008B4A98" w:rsidP="00A57CA3">
            <w:pPr>
              <w:ind w:left="57"/>
              <w:jc w:val="center"/>
            </w:pPr>
            <w:r w:rsidRPr="00DD49B6">
              <w:t>D</w:t>
            </w:r>
          </w:p>
        </w:tc>
      </w:tr>
      <w:tr w:rsidR="008B4A98"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8B4A98" w:rsidRPr="00DD49B6" w:rsidRDefault="008B4A98" w:rsidP="00A57CA3">
            <w:pPr>
              <w:ind w:left="57"/>
              <w:rPr>
                <w:spacing w:val="-3"/>
              </w:rPr>
            </w:pPr>
            <w:r w:rsidRPr="00DD49B6">
              <w:rPr>
                <w:spacing w:val="-3"/>
              </w:rPr>
              <w:t>Attiecīgā ES tiesību akta panta numurs (uzskaitot katru tiesību akta vienību – pantu, daļu, punktu, apakšpunktu)</w:t>
            </w:r>
          </w:p>
        </w:tc>
        <w:tc>
          <w:tcPr>
            <w:tcW w:w="2410" w:type="dxa"/>
            <w:gridSpan w:val="2"/>
            <w:tcBorders>
              <w:top w:val="outset" w:sz="6" w:space="0" w:color="auto"/>
              <w:left w:val="outset" w:sz="6" w:space="0" w:color="auto"/>
              <w:bottom w:val="outset" w:sz="6" w:space="0" w:color="auto"/>
              <w:right w:val="outset" w:sz="6" w:space="0" w:color="auto"/>
            </w:tcBorders>
          </w:tcPr>
          <w:p w:rsidR="008B4A98" w:rsidRPr="00DD49B6" w:rsidRDefault="008B4A98" w:rsidP="00A57CA3">
            <w:pPr>
              <w:ind w:left="57"/>
              <w:rPr>
                <w:spacing w:val="-3"/>
              </w:rPr>
            </w:pPr>
            <w:r w:rsidRPr="00DD49B6">
              <w:rPr>
                <w:spacing w:val="-3"/>
              </w:rPr>
              <w:t>Projekta vienība, kas pārņem vai ievieš katru šīs tabulas A ailē minēto ES tiesību akta vienību, vai tiesību akts, kur attiecīgā ES tiesību akta vienība pārņemta vai ieviesta</w:t>
            </w:r>
          </w:p>
        </w:tc>
        <w:tc>
          <w:tcPr>
            <w:tcW w:w="2410" w:type="dxa"/>
            <w:tcBorders>
              <w:top w:val="outset" w:sz="6" w:space="0" w:color="auto"/>
              <w:left w:val="outset" w:sz="6" w:space="0" w:color="auto"/>
              <w:bottom w:val="outset" w:sz="6" w:space="0" w:color="auto"/>
              <w:right w:val="outset" w:sz="6" w:space="0" w:color="auto"/>
            </w:tcBorders>
          </w:tcPr>
          <w:p w:rsidR="008B4A98" w:rsidRPr="00DD49B6" w:rsidRDefault="008B4A98" w:rsidP="00A57CA3">
            <w:pPr>
              <w:ind w:left="57"/>
              <w:rPr>
                <w:spacing w:val="-3"/>
              </w:rPr>
            </w:pPr>
            <w:r w:rsidRPr="00DD49B6">
              <w:rPr>
                <w:spacing w:val="-3"/>
              </w:rPr>
              <w:t>Informācija par to, vai šīs tabulas A ailē minētās ES tiesību akta vienības tiek pārņemtas vai ieviestas pilnībā vai daļēji.</w:t>
            </w:r>
          </w:p>
          <w:p w:rsidR="008B4A98" w:rsidRPr="00DD49B6" w:rsidRDefault="008B4A98" w:rsidP="00A57CA3">
            <w:pPr>
              <w:ind w:left="57"/>
              <w:rPr>
                <w:spacing w:val="-3"/>
              </w:rPr>
            </w:pPr>
            <w:r w:rsidRPr="00DD49B6">
              <w:rPr>
                <w:spacing w:val="-3"/>
              </w:rPr>
              <w:t>Ja attiecīgā ES tiesību akta vienība tiek pārņemta vai ieviesta daļēji, sniedz attiecīgu skaidrojumu, kā arī precīzi norāda, kad un kādā veidā ES tiesību akta vienība tiks pārņemta vai ieviesta pilnībā.</w:t>
            </w:r>
          </w:p>
          <w:p w:rsidR="008B4A98" w:rsidRPr="00DD49B6" w:rsidRDefault="008B4A98" w:rsidP="00A57CA3">
            <w:pPr>
              <w:ind w:left="57"/>
              <w:rPr>
                <w:spacing w:val="-3"/>
              </w:rPr>
            </w:pPr>
            <w:r w:rsidRPr="00DD49B6">
              <w:rPr>
                <w:spacing w:val="-3"/>
              </w:rPr>
              <w:t>Norāda institūciju, kas ir atbildīga par šo saistību izpildi pilnībā</w:t>
            </w:r>
          </w:p>
        </w:tc>
        <w:tc>
          <w:tcPr>
            <w:tcW w:w="2408" w:type="dxa"/>
            <w:tcBorders>
              <w:top w:val="outset" w:sz="6" w:space="0" w:color="auto"/>
              <w:left w:val="outset" w:sz="6" w:space="0" w:color="auto"/>
              <w:bottom w:val="outset" w:sz="6" w:space="0" w:color="auto"/>
              <w:right w:val="outset" w:sz="6" w:space="0" w:color="auto"/>
            </w:tcBorders>
          </w:tcPr>
          <w:p w:rsidR="008B4A98" w:rsidRPr="00DD49B6" w:rsidRDefault="008B4A98" w:rsidP="00A57CA3">
            <w:pPr>
              <w:ind w:left="57"/>
            </w:pPr>
            <w:r w:rsidRPr="00DD49B6">
              <w:rPr>
                <w:spacing w:val="-3"/>
              </w:rPr>
              <w:t xml:space="preserve">Informācija par to, vai šīs </w:t>
            </w:r>
            <w:r w:rsidRPr="00DD49B6">
              <w:t>tabulas B ailē minētās projekta vienības paredz stingrākas prasības nekā šīs tabulas A ailē minētās ES tiesību akta vienības.</w:t>
            </w:r>
          </w:p>
          <w:p w:rsidR="008B4A98" w:rsidRPr="00DD49B6" w:rsidRDefault="008B4A98" w:rsidP="00A57CA3">
            <w:pPr>
              <w:ind w:left="57"/>
            </w:pPr>
            <w:r w:rsidRPr="00DD49B6">
              <w:t>Ja projekts satur stingrā</w:t>
            </w:r>
            <w:r>
              <w:softHyphen/>
            </w:r>
            <w:r w:rsidRPr="00DD49B6">
              <w:t>kas prasības nekā attie</w:t>
            </w:r>
            <w:r>
              <w:softHyphen/>
            </w:r>
            <w:r w:rsidRPr="00DD49B6">
              <w:t>cīgais ES tiesību akts,</w:t>
            </w:r>
            <w:r>
              <w:t xml:space="preserve"> </w:t>
            </w:r>
            <w:r w:rsidRPr="00DD49B6">
              <w:t>norāda pamatojumu un samērīgumu.</w:t>
            </w:r>
          </w:p>
          <w:p w:rsidR="008B4A98" w:rsidRPr="00DD49B6" w:rsidRDefault="008B4A98" w:rsidP="00A57CA3">
            <w:pPr>
              <w:ind w:left="57"/>
              <w:rPr>
                <w:spacing w:val="-3"/>
              </w:rPr>
            </w:pPr>
            <w:r w:rsidRPr="00DD49B6">
              <w:t>Norāda iespējamās alternatīvas (t.sk. alternatīvas, kas neparedz tiesiskā regulējuma izstrādi) – kādos gadījumos būtu iespējams izvairīties no stingrāku prasību</w:t>
            </w:r>
            <w:r w:rsidRPr="00DD49B6">
              <w:rPr>
                <w:spacing w:val="-3"/>
              </w:rPr>
              <w:t xml:space="preserve"> noteikšanas, nekā paredzēts attiecīgajos ES tiesību aktos</w:t>
            </w:r>
          </w:p>
        </w:tc>
      </w:tr>
      <w:tr w:rsidR="0018206D"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18206D" w:rsidRDefault="0018206D" w:rsidP="00A57CA3">
            <w:pPr>
              <w:ind w:left="57"/>
              <w:rPr>
                <w:spacing w:val="-2"/>
              </w:rPr>
            </w:pPr>
            <w:r>
              <w:rPr>
                <w:spacing w:val="-2"/>
              </w:rPr>
              <w:t>1.pants</w:t>
            </w:r>
          </w:p>
        </w:tc>
        <w:tc>
          <w:tcPr>
            <w:tcW w:w="241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18206D" w:rsidRDefault="0018206D" w:rsidP="00A57CA3">
            <w:pPr>
              <w:ind w:left="57"/>
              <w:rPr>
                <w:spacing w:val="-2"/>
              </w:rPr>
            </w:pPr>
          </w:p>
        </w:tc>
        <w:tc>
          <w:tcPr>
            <w:tcW w:w="241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18206D" w:rsidRPr="00DD49B6" w:rsidRDefault="0018206D" w:rsidP="00A57CA3">
            <w:pPr>
              <w:ind w:left="57"/>
              <w:rPr>
                <w:spacing w:val="-2"/>
              </w:rPr>
            </w:pPr>
          </w:p>
        </w:tc>
        <w:tc>
          <w:tcPr>
            <w:tcW w:w="2408"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18206D" w:rsidRPr="00DD49B6" w:rsidRDefault="0018206D" w:rsidP="00A57CA3">
            <w:pPr>
              <w:ind w:left="57"/>
              <w:rPr>
                <w:spacing w:val="-2"/>
              </w:rPr>
            </w:pPr>
          </w:p>
        </w:tc>
      </w:tr>
      <w:tr w:rsidR="008B4A98"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8B4A98" w:rsidRPr="00DD49B6" w:rsidRDefault="00900B83" w:rsidP="0018206D">
            <w:pPr>
              <w:ind w:left="57"/>
              <w:rPr>
                <w:spacing w:val="-2"/>
              </w:rPr>
            </w:pPr>
            <w:r>
              <w:rPr>
                <w:spacing w:val="-2"/>
              </w:rPr>
              <w:t>1.punkts</w:t>
            </w:r>
          </w:p>
        </w:tc>
        <w:tc>
          <w:tcPr>
            <w:tcW w:w="2410" w:type="dxa"/>
            <w:gridSpan w:val="2"/>
            <w:tcBorders>
              <w:top w:val="outset" w:sz="6" w:space="0" w:color="auto"/>
              <w:left w:val="outset" w:sz="6" w:space="0" w:color="auto"/>
              <w:bottom w:val="outset" w:sz="6" w:space="0" w:color="auto"/>
              <w:right w:val="outset" w:sz="6" w:space="0" w:color="auto"/>
            </w:tcBorders>
          </w:tcPr>
          <w:p w:rsidR="008B4A98" w:rsidRPr="00DD49B6" w:rsidRDefault="008E0780" w:rsidP="000830CC">
            <w:pPr>
              <w:ind w:left="57"/>
              <w:jc w:val="both"/>
              <w:rPr>
                <w:spacing w:val="-2"/>
              </w:rPr>
            </w:pPr>
            <w:r>
              <w:rPr>
                <w:spacing w:val="-2"/>
              </w:rPr>
              <w:t xml:space="preserve">Likumprojekts </w:t>
            </w:r>
            <w:r w:rsidRPr="00AB3B92">
              <w:rPr>
                <w:spacing w:val="-2"/>
              </w:rPr>
              <w:t>kopumā</w:t>
            </w:r>
            <w:r w:rsidR="0018206D">
              <w:rPr>
                <w:spacing w:val="-2"/>
              </w:rPr>
              <w:t xml:space="preserve"> </w:t>
            </w:r>
          </w:p>
        </w:tc>
        <w:tc>
          <w:tcPr>
            <w:tcW w:w="2410" w:type="dxa"/>
            <w:tcBorders>
              <w:top w:val="outset" w:sz="6" w:space="0" w:color="auto"/>
              <w:left w:val="outset" w:sz="6" w:space="0" w:color="auto"/>
              <w:bottom w:val="outset" w:sz="6" w:space="0" w:color="auto"/>
              <w:right w:val="outset" w:sz="6" w:space="0" w:color="auto"/>
            </w:tcBorders>
          </w:tcPr>
          <w:p w:rsidR="008B4A98" w:rsidRPr="00DD49B6" w:rsidRDefault="004118B6"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8B4A98" w:rsidRPr="00DD49B6" w:rsidRDefault="0018206D" w:rsidP="0018206D">
            <w:pPr>
              <w:ind w:left="57"/>
              <w:jc w:val="both"/>
              <w:rPr>
                <w:spacing w:val="-2"/>
              </w:rPr>
            </w:pPr>
            <w:r w:rsidRPr="0018206D">
              <w:rPr>
                <w:spacing w:val="-2"/>
              </w:rPr>
              <w:t>Neparedz stingrākas prasības</w:t>
            </w:r>
          </w:p>
        </w:tc>
      </w:tr>
      <w:tr w:rsidR="00C15A9C"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C15A9C" w:rsidRDefault="00EF2634" w:rsidP="0018206D">
            <w:pPr>
              <w:ind w:left="57"/>
              <w:rPr>
                <w:spacing w:val="-2"/>
              </w:rPr>
            </w:pPr>
            <w:r>
              <w:rPr>
                <w:spacing w:val="-2"/>
              </w:rPr>
              <w:t>2.pants</w:t>
            </w:r>
          </w:p>
        </w:tc>
        <w:tc>
          <w:tcPr>
            <w:tcW w:w="241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C15A9C" w:rsidRDefault="00C15A9C" w:rsidP="0018206D">
            <w:pPr>
              <w:ind w:left="57"/>
              <w:jc w:val="both"/>
              <w:rPr>
                <w:spacing w:val="-2"/>
              </w:rPr>
            </w:pPr>
          </w:p>
        </w:tc>
        <w:tc>
          <w:tcPr>
            <w:tcW w:w="241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C15A9C" w:rsidRDefault="00C15A9C" w:rsidP="0018206D">
            <w:pPr>
              <w:ind w:left="57"/>
              <w:jc w:val="both"/>
              <w:rPr>
                <w:spacing w:val="-2"/>
              </w:rPr>
            </w:pPr>
          </w:p>
        </w:tc>
        <w:tc>
          <w:tcPr>
            <w:tcW w:w="2408"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C15A9C" w:rsidRPr="0018206D" w:rsidRDefault="00C15A9C" w:rsidP="0018206D">
            <w:pPr>
              <w:ind w:left="57"/>
              <w:jc w:val="both"/>
              <w:rPr>
                <w:spacing w:val="-2"/>
              </w:rPr>
            </w:pPr>
          </w:p>
        </w:tc>
      </w:tr>
      <w:tr w:rsidR="00C15A9C"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C15A9C" w:rsidRDefault="003E7CDB" w:rsidP="0018206D">
            <w:pPr>
              <w:ind w:left="57"/>
              <w:rPr>
                <w:spacing w:val="-2"/>
              </w:rPr>
            </w:pPr>
            <w:r>
              <w:rPr>
                <w:spacing w:val="-2"/>
              </w:rPr>
              <w:t>1.punkts</w:t>
            </w:r>
          </w:p>
        </w:tc>
        <w:tc>
          <w:tcPr>
            <w:tcW w:w="2410" w:type="dxa"/>
            <w:gridSpan w:val="2"/>
            <w:tcBorders>
              <w:top w:val="outset" w:sz="6" w:space="0" w:color="auto"/>
              <w:left w:val="outset" w:sz="6" w:space="0" w:color="auto"/>
              <w:bottom w:val="outset" w:sz="6" w:space="0" w:color="auto"/>
              <w:right w:val="outset" w:sz="6" w:space="0" w:color="auto"/>
            </w:tcBorders>
          </w:tcPr>
          <w:p w:rsidR="00C15A9C" w:rsidRDefault="008E0780" w:rsidP="000830CC">
            <w:pPr>
              <w:ind w:left="57"/>
              <w:jc w:val="both"/>
              <w:rPr>
                <w:spacing w:val="-2"/>
              </w:rPr>
            </w:pPr>
            <w:r>
              <w:rPr>
                <w:spacing w:val="-2"/>
              </w:rPr>
              <w:t>Likumprojekts kopumā</w:t>
            </w:r>
          </w:p>
        </w:tc>
        <w:tc>
          <w:tcPr>
            <w:tcW w:w="2410" w:type="dxa"/>
            <w:tcBorders>
              <w:top w:val="outset" w:sz="6" w:space="0" w:color="auto"/>
              <w:left w:val="outset" w:sz="6" w:space="0" w:color="auto"/>
              <w:bottom w:val="outset" w:sz="6" w:space="0" w:color="auto"/>
              <w:right w:val="outset" w:sz="6" w:space="0" w:color="auto"/>
            </w:tcBorders>
          </w:tcPr>
          <w:p w:rsidR="00C15A9C" w:rsidRDefault="004118B6"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C15A9C" w:rsidRPr="0018206D" w:rsidRDefault="003E7CDB" w:rsidP="0018206D">
            <w:pPr>
              <w:ind w:left="57"/>
              <w:jc w:val="both"/>
              <w:rPr>
                <w:spacing w:val="-2"/>
              </w:rPr>
            </w:pPr>
            <w:r w:rsidRPr="0018206D">
              <w:rPr>
                <w:spacing w:val="-2"/>
              </w:rPr>
              <w:t>Neparedz stingrākas prasības</w:t>
            </w:r>
          </w:p>
        </w:tc>
      </w:tr>
      <w:tr w:rsidR="00C15A9C"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C15A9C" w:rsidRDefault="003E7CDB" w:rsidP="0018206D">
            <w:pPr>
              <w:ind w:left="57"/>
              <w:rPr>
                <w:spacing w:val="-2"/>
              </w:rPr>
            </w:pPr>
            <w:r>
              <w:rPr>
                <w:spacing w:val="-2"/>
              </w:rPr>
              <w:t>2.punkts</w:t>
            </w:r>
          </w:p>
        </w:tc>
        <w:tc>
          <w:tcPr>
            <w:tcW w:w="2410" w:type="dxa"/>
            <w:gridSpan w:val="2"/>
            <w:tcBorders>
              <w:top w:val="outset" w:sz="6" w:space="0" w:color="auto"/>
              <w:left w:val="outset" w:sz="6" w:space="0" w:color="auto"/>
              <w:bottom w:val="outset" w:sz="6" w:space="0" w:color="auto"/>
              <w:right w:val="outset" w:sz="6" w:space="0" w:color="auto"/>
            </w:tcBorders>
          </w:tcPr>
          <w:p w:rsidR="00C15A9C" w:rsidRDefault="008E0780" w:rsidP="000830CC">
            <w:pPr>
              <w:ind w:left="57"/>
              <w:jc w:val="both"/>
              <w:rPr>
                <w:spacing w:val="-2"/>
              </w:rPr>
            </w:pPr>
            <w:r>
              <w:rPr>
                <w:spacing w:val="-2"/>
              </w:rPr>
              <w:t>40.panta pirmā daļa</w:t>
            </w:r>
          </w:p>
        </w:tc>
        <w:tc>
          <w:tcPr>
            <w:tcW w:w="2410" w:type="dxa"/>
            <w:tcBorders>
              <w:top w:val="outset" w:sz="6" w:space="0" w:color="auto"/>
              <w:left w:val="outset" w:sz="6" w:space="0" w:color="auto"/>
              <w:bottom w:val="outset" w:sz="6" w:space="0" w:color="auto"/>
              <w:right w:val="outset" w:sz="6" w:space="0" w:color="auto"/>
            </w:tcBorders>
          </w:tcPr>
          <w:p w:rsidR="00C15A9C" w:rsidRDefault="004118B6"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C15A9C" w:rsidRPr="0018206D" w:rsidRDefault="003E7CDB" w:rsidP="0018206D">
            <w:pPr>
              <w:ind w:left="57"/>
              <w:jc w:val="both"/>
              <w:rPr>
                <w:spacing w:val="-2"/>
              </w:rPr>
            </w:pPr>
            <w:r w:rsidRPr="0018206D">
              <w:rPr>
                <w:spacing w:val="-2"/>
              </w:rPr>
              <w:t>Neparedz stingrākas prasības</w:t>
            </w:r>
          </w:p>
        </w:tc>
      </w:tr>
      <w:tr w:rsidR="00C15A9C"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C15A9C" w:rsidRDefault="003E7CDB" w:rsidP="0018206D">
            <w:pPr>
              <w:ind w:left="57"/>
              <w:rPr>
                <w:spacing w:val="-2"/>
              </w:rPr>
            </w:pPr>
            <w:r>
              <w:rPr>
                <w:spacing w:val="-2"/>
              </w:rPr>
              <w:t>3.punkts</w:t>
            </w:r>
          </w:p>
        </w:tc>
        <w:tc>
          <w:tcPr>
            <w:tcW w:w="2410" w:type="dxa"/>
            <w:gridSpan w:val="2"/>
            <w:tcBorders>
              <w:top w:val="outset" w:sz="6" w:space="0" w:color="auto"/>
              <w:left w:val="outset" w:sz="6" w:space="0" w:color="auto"/>
              <w:bottom w:val="outset" w:sz="6" w:space="0" w:color="auto"/>
              <w:right w:val="outset" w:sz="6" w:space="0" w:color="auto"/>
            </w:tcBorders>
          </w:tcPr>
          <w:p w:rsidR="00C15A9C" w:rsidRDefault="00C25A09" w:rsidP="0018206D">
            <w:pPr>
              <w:ind w:left="57"/>
              <w:jc w:val="both"/>
              <w:rPr>
                <w:spacing w:val="-2"/>
              </w:rPr>
            </w:pPr>
            <w:r>
              <w:rPr>
                <w:spacing w:val="-2"/>
              </w:rPr>
              <w:t xml:space="preserve">1.panta 1.punkts; </w:t>
            </w:r>
            <w:r w:rsidR="00F70C6E">
              <w:rPr>
                <w:spacing w:val="-2"/>
              </w:rPr>
              <w:t>2.panta trešā daļa</w:t>
            </w:r>
          </w:p>
        </w:tc>
        <w:tc>
          <w:tcPr>
            <w:tcW w:w="2410" w:type="dxa"/>
            <w:tcBorders>
              <w:top w:val="outset" w:sz="6" w:space="0" w:color="auto"/>
              <w:left w:val="outset" w:sz="6" w:space="0" w:color="auto"/>
              <w:bottom w:val="outset" w:sz="6" w:space="0" w:color="auto"/>
              <w:right w:val="outset" w:sz="6" w:space="0" w:color="auto"/>
            </w:tcBorders>
          </w:tcPr>
          <w:p w:rsidR="00C15A9C" w:rsidRDefault="004118B6"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C15A9C" w:rsidRPr="0018206D" w:rsidRDefault="003E7CDB" w:rsidP="0018206D">
            <w:pPr>
              <w:ind w:left="57"/>
              <w:jc w:val="both"/>
              <w:rPr>
                <w:spacing w:val="-2"/>
              </w:rPr>
            </w:pPr>
            <w:r w:rsidRPr="0018206D">
              <w:rPr>
                <w:spacing w:val="-2"/>
              </w:rPr>
              <w:t>Neparedz stingrākas prasības</w:t>
            </w:r>
          </w:p>
        </w:tc>
      </w:tr>
      <w:tr w:rsidR="00C15A9C"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C15A9C" w:rsidRDefault="003E7CDB" w:rsidP="0018206D">
            <w:pPr>
              <w:ind w:left="57"/>
              <w:rPr>
                <w:spacing w:val="-2"/>
              </w:rPr>
            </w:pPr>
            <w:r>
              <w:rPr>
                <w:spacing w:val="-2"/>
              </w:rPr>
              <w:t>4.punkts</w:t>
            </w:r>
          </w:p>
        </w:tc>
        <w:tc>
          <w:tcPr>
            <w:tcW w:w="2410" w:type="dxa"/>
            <w:gridSpan w:val="2"/>
            <w:tcBorders>
              <w:top w:val="outset" w:sz="6" w:space="0" w:color="auto"/>
              <w:left w:val="outset" w:sz="6" w:space="0" w:color="auto"/>
              <w:bottom w:val="outset" w:sz="6" w:space="0" w:color="auto"/>
              <w:right w:val="outset" w:sz="6" w:space="0" w:color="auto"/>
            </w:tcBorders>
          </w:tcPr>
          <w:p w:rsidR="00C15A9C" w:rsidRDefault="00F70C6E" w:rsidP="000830CC">
            <w:pPr>
              <w:ind w:left="57"/>
              <w:jc w:val="both"/>
              <w:rPr>
                <w:spacing w:val="-2"/>
              </w:rPr>
            </w:pPr>
            <w:r>
              <w:rPr>
                <w:spacing w:val="-2"/>
              </w:rPr>
              <w:t>2.panta ceturtā daļa</w:t>
            </w:r>
          </w:p>
        </w:tc>
        <w:tc>
          <w:tcPr>
            <w:tcW w:w="2410" w:type="dxa"/>
            <w:tcBorders>
              <w:top w:val="outset" w:sz="6" w:space="0" w:color="auto"/>
              <w:left w:val="outset" w:sz="6" w:space="0" w:color="auto"/>
              <w:bottom w:val="outset" w:sz="6" w:space="0" w:color="auto"/>
              <w:right w:val="outset" w:sz="6" w:space="0" w:color="auto"/>
            </w:tcBorders>
          </w:tcPr>
          <w:p w:rsidR="00C15A9C" w:rsidRDefault="004118B6"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C15A9C" w:rsidRPr="0018206D" w:rsidRDefault="003E7CDB" w:rsidP="0018206D">
            <w:pPr>
              <w:ind w:left="57"/>
              <w:jc w:val="both"/>
              <w:rPr>
                <w:spacing w:val="-2"/>
              </w:rPr>
            </w:pPr>
            <w:r w:rsidRPr="0018206D">
              <w:rPr>
                <w:spacing w:val="-2"/>
              </w:rPr>
              <w:t>Neparedz stingrākas prasības</w:t>
            </w:r>
          </w:p>
        </w:tc>
      </w:tr>
      <w:tr w:rsidR="00C15A9C"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C15A9C" w:rsidRDefault="00E80007" w:rsidP="0018206D">
            <w:pPr>
              <w:ind w:left="57"/>
              <w:rPr>
                <w:spacing w:val="-2"/>
              </w:rPr>
            </w:pPr>
            <w:r>
              <w:rPr>
                <w:spacing w:val="-2"/>
              </w:rPr>
              <w:t>3.pants</w:t>
            </w:r>
          </w:p>
        </w:tc>
        <w:tc>
          <w:tcPr>
            <w:tcW w:w="241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C15A9C" w:rsidRDefault="00C15A9C" w:rsidP="0018206D">
            <w:pPr>
              <w:ind w:left="57"/>
              <w:jc w:val="both"/>
              <w:rPr>
                <w:spacing w:val="-2"/>
              </w:rPr>
            </w:pPr>
          </w:p>
        </w:tc>
        <w:tc>
          <w:tcPr>
            <w:tcW w:w="241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C15A9C" w:rsidRDefault="00C15A9C" w:rsidP="0018206D">
            <w:pPr>
              <w:ind w:left="57"/>
              <w:jc w:val="both"/>
              <w:rPr>
                <w:spacing w:val="-2"/>
              </w:rPr>
            </w:pPr>
          </w:p>
        </w:tc>
        <w:tc>
          <w:tcPr>
            <w:tcW w:w="2408"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C15A9C" w:rsidRPr="0018206D" w:rsidRDefault="00C15A9C" w:rsidP="0018206D">
            <w:pPr>
              <w:ind w:left="57"/>
              <w:jc w:val="both"/>
              <w:rPr>
                <w:spacing w:val="-2"/>
              </w:rPr>
            </w:pPr>
          </w:p>
        </w:tc>
      </w:tr>
      <w:tr w:rsidR="00C15A9C"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C15A9C" w:rsidRPr="00AB3B92" w:rsidRDefault="00AB3B92" w:rsidP="00AB3B92">
            <w:pPr>
              <w:pStyle w:val="Sarakstarindkopa"/>
              <w:numPr>
                <w:ilvl w:val="0"/>
                <w:numId w:val="2"/>
              </w:numPr>
              <w:rPr>
                <w:spacing w:val="-2"/>
              </w:rPr>
            </w:pPr>
            <w:r>
              <w:rPr>
                <w:spacing w:val="-2"/>
              </w:rPr>
              <w:t>apakšpunkts</w:t>
            </w:r>
          </w:p>
        </w:tc>
        <w:tc>
          <w:tcPr>
            <w:tcW w:w="2410" w:type="dxa"/>
            <w:gridSpan w:val="2"/>
            <w:tcBorders>
              <w:top w:val="outset" w:sz="6" w:space="0" w:color="auto"/>
              <w:left w:val="outset" w:sz="6" w:space="0" w:color="auto"/>
              <w:bottom w:val="outset" w:sz="6" w:space="0" w:color="auto"/>
              <w:right w:val="outset" w:sz="6" w:space="0" w:color="auto"/>
            </w:tcBorders>
          </w:tcPr>
          <w:p w:rsidR="00C15A9C" w:rsidRDefault="00C25A09" w:rsidP="000830CC">
            <w:pPr>
              <w:ind w:left="57"/>
              <w:jc w:val="both"/>
              <w:rPr>
                <w:spacing w:val="-2"/>
              </w:rPr>
            </w:pPr>
            <w:r>
              <w:rPr>
                <w:spacing w:val="-2"/>
              </w:rPr>
              <w:t>1.panta 3.punkts</w:t>
            </w:r>
          </w:p>
        </w:tc>
        <w:tc>
          <w:tcPr>
            <w:tcW w:w="2410" w:type="dxa"/>
            <w:tcBorders>
              <w:top w:val="outset" w:sz="6" w:space="0" w:color="auto"/>
              <w:left w:val="outset" w:sz="6" w:space="0" w:color="auto"/>
              <w:bottom w:val="outset" w:sz="6" w:space="0" w:color="auto"/>
              <w:right w:val="outset" w:sz="6" w:space="0" w:color="auto"/>
            </w:tcBorders>
          </w:tcPr>
          <w:p w:rsidR="00C15A9C" w:rsidRDefault="004118B6"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C15A9C" w:rsidRPr="0018206D" w:rsidRDefault="00F60758" w:rsidP="0018206D">
            <w:pPr>
              <w:ind w:left="57"/>
              <w:jc w:val="both"/>
              <w:rPr>
                <w:spacing w:val="-2"/>
              </w:rPr>
            </w:pPr>
            <w:r w:rsidRPr="0018206D">
              <w:rPr>
                <w:spacing w:val="-2"/>
              </w:rPr>
              <w:t>Neparedz stingrākas prasības</w:t>
            </w:r>
          </w:p>
        </w:tc>
      </w:tr>
      <w:tr w:rsidR="00E80007"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E80007" w:rsidRPr="00AB3B92" w:rsidRDefault="00AB3B92" w:rsidP="00AB3B92">
            <w:pPr>
              <w:pStyle w:val="Sarakstarindkopa"/>
              <w:numPr>
                <w:ilvl w:val="0"/>
                <w:numId w:val="2"/>
              </w:numPr>
              <w:rPr>
                <w:spacing w:val="-2"/>
              </w:rPr>
            </w:pPr>
            <w:r>
              <w:rPr>
                <w:spacing w:val="-2"/>
              </w:rPr>
              <w:t>apakšpunkts</w:t>
            </w:r>
          </w:p>
        </w:tc>
        <w:tc>
          <w:tcPr>
            <w:tcW w:w="2410" w:type="dxa"/>
            <w:gridSpan w:val="2"/>
            <w:tcBorders>
              <w:top w:val="outset" w:sz="6" w:space="0" w:color="auto"/>
              <w:left w:val="outset" w:sz="6" w:space="0" w:color="auto"/>
              <w:bottom w:val="outset" w:sz="6" w:space="0" w:color="auto"/>
              <w:right w:val="outset" w:sz="6" w:space="0" w:color="auto"/>
            </w:tcBorders>
          </w:tcPr>
          <w:p w:rsidR="00E80007" w:rsidRDefault="00C25A09" w:rsidP="00734090">
            <w:pPr>
              <w:ind w:left="57"/>
              <w:jc w:val="both"/>
              <w:rPr>
                <w:spacing w:val="-2"/>
              </w:rPr>
            </w:pPr>
            <w:r>
              <w:rPr>
                <w:spacing w:val="-2"/>
              </w:rPr>
              <w:t>1.panta 5.punkts</w:t>
            </w:r>
          </w:p>
        </w:tc>
        <w:tc>
          <w:tcPr>
            <w:tcW w:w="2410" w:type="dxa"/>
            <w:tcBorders>
              <w:top w:val="outset" w:sz="6" w:space="0" w:color="auto"/>
              <w:left w:val="outset" w:sz="6" w:space="0" w:color="auto"/>
              <w:bottom w:val="outset" w:sz="6" w:space="0" w:color="auto"/>
              <w:right w:val="outset" w:sz="6" w:space="0" w:color="auto"/>
            </w:tcBorders>
          </w:tcPr>
          <w:p w:rsidR="00E80007" w:rsidRDefault="004118B6"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E80007" w:rsidRPr="0018206D" w:rsidRDefault="00F60758" w:rsidP="0018206D">
            <w:pPr>
              <w:ind w:left="57"/>
              <w:jc w:val="both"/>
              <w:rPr>
                <w:spacing w:val="-2"/>
              </w:rPr>
            </w:pPr>
            <w:r w:rsidRPr="0018206D">
              <w:rPr>
                <w:spacing w:val="-2"/>
              </w:rPr>
              <w:t>Neparedz stingrākas prasības</w:t>
            </w:r>
          </w:p>
        </w:tc>
      </w:tr>
      <w:tr w:rsidR="00E80007"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E80007" w:rsidRPr="00AB3B92" w:rsidRDefault="00AB3B92" w:rsidP="00AB3B92">
            <w:pPr>
              <w:pStyle w:val="Sarakstarindkopa"/>
              <w:numPr>
                <w:ilvl w:val="0"/>
                <w:numId w:val="2"/>
              </w:numPr>
              <w:rPr>
                <w:spacing w:val="-2"/>
              </w:rPr>
            </w:pPr>
            <w:r>
              <w:rPr>
                <w:spacing w:val="-2"/>
              </w:rPr>
              <w:t>apakšpunkts</w:t>
            </w:r>
          </w:p>
        </w:tc>
        <w:tc>
          <w:tcPr>
            <w:tcW w:w="2410" w:type="dxa"/>
            <w:gridSpan w:val="2"/>
            <w:tcBorders>
              <w:top w:val="outset" w:sz="6" w:space="0" w:color="auto"/>
              <w:left w:val="outset" w:sz="6" w:space="0" w:color="auto"/>
              <w:bottom w:val="outset" w:sz="6" w:space="0" w:color="auto"/>
              <w:right w:val="outset" w:sz="6" w:space="0" w:color="auto"/>
            </w:tcBorders>
          </w:tcPr>
          <w:p w:rsidR="00E80007" w:rsidRDefault="00E80007" w:rsidP="000830CC">
            <w:pPr>
              <w:ind w:left="57"/>
              <w:jc w:val="both"/>
              <w:rPr>
                <w:spacing w:val="-2"/>
              </w:rPr>
            </w:pPr>
          </w:p>
        </w:tc>
        <w:tc>
          <w:tcPr>
            <w:tcW w:w="2410" w:type="dxa"/>
            <w:tcBorders>
              <w:top w:val="outset" w:sz="6" w:space="0" w:color="auto"/>
              <w:left w:val="outset" w:sz="6" w:space="0" w:color="auto"/>
              <w:bottom w:val="outset" w:sz="6" w:space="0" w:color="auto"/>
              <w:right w:val="outset" w:sz="6" w:space="0" w:color="auto"/>
            </w:tcBorders>
          </w:tcPr>
          <w:p w:rsidR="00E80007" w:rsidRDefault="007615FF" w:rsidP="0018206D">
            <w:pPr>
              <w:ind w:left="57"/>
              <w:jc w:val="both"/>
              <w:rPr>
                <w:spacing w:val="-2"/>
              </w:rPr>
            </w:pPr>
            <w:r>
              <w:rPr>
                <w:spacing w:val="-2"/>
              </w:rPr>
              <w:t xml:space="preserve">Autortiesību un blakustiesību subjekti </w:t>
            </w:r>
            <w:r>
              <w:rPr>
                <w:spacing w:val="-2"/>
              </w:rPr>
              <w:lastRenderedPageBreak/>
              <w:t xml:space="preserve">jau noteikti Autortiesību likuma 7.panta pirmajā daļā un 47.panta trešajā daļā </w:t>
            </w:r>
          </w:p>
        </w:tc>
        <w:tc>
          <w:tcPr>
            <w:tcW w:w="2408" w:type="dxa"/>
            <w:tcBorders>
              <w:top w:val="outset" w:sz="6" w:space="0" w:color="auto"/>
              <w:left w:val="outset" w:sz="6" w:space="0" w:color="auto"/>
              <w:bottom w:val="outset" w:sz="6" w:space="0" w:color="auto"/>
              <w:right w:val="outset" w:sz="6" w:space="0" w:color="auto"/>
            </w:tcBorders>
          </w:tcPr>
          <w:p w:rsidR="007615FF" w:rsidRPr="007615FF" w:rsidRDefault="007615FF" w:rsidP="007615FF">
            <w:pPr>
              <w:jc w:val="both"/>
              <w:rPr>
                <w:spacing w:val="-2"/>
              </w:rPr>
            </w:pPr>
            <w:r>
              <w:rPr>
                <w:spacing w:val="-2"/>
              </w:rPr>
              <w:lastRenderedPageBreak/>
              <w:t xml:space="preserve"> </w:t>
            </w:r>
          </w:p>
        </w:tc>
      </w:tr>
      <w:tr w:rsidR="00E80007"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E80007" w:rsidRPr="00AB3B92" w:rsidRDefault="00AB3B92" w:rsidP="00AB3B92">
            <w:pPr>
              <w:pStyle w:val="Sarakstarindkopa"/>
              <w:numPr>
                <w:ilvl w:val="0"/>
                <w:numId w:val="2"/>
              </w:numPr>
              <w:rPr>
                <w:spacing w:val="-2"/>
              </w:rPr>
            </w:pPr>
            <w:r>
              <w:rPr>
                <w:spacing w:val="-2"/>
              </w:rPr>
              <w:lastRenderedPageBreak/>
              <w:t>apakšpunkts</w:t>
            </w:r>
          </w:p>
        </w:tc>
        <w:tc>
          <w:tcPr>
            <w:tcW w:w="2410" w:type="dxa"/>
            <w:gridSpan w:val="2"/>
            <w:tcBorders>
              <w:top w:val="outset" w:sz="6" w:space="0" w:color="auto"/>
              <w:left w:val="outset" w:sz="6" w:space="0" w:color="auto"/>
              <w:bottom w:val="outset" w:sz="6" w:space="0" w:color="auto"/>
              <w:right w:val="outset" w:sz="6" w:space="0" w:color="auto"/>
            </w:tcBorders>
          </w:tcPr>
          <w:p w:rsidR="00E80007" w:rsidRDefault="00E80007" w:rsidP="000830CC">
            <w:pPr>
              <w:ind w:left="57"/>
              <w:jc w:val="both"/>
              <w:rPr>
                <w:spacing w:val="-2"/>
              </w:rPr>
            </w:pPr>
          </w:p>
        </w:tc>
        <w:tc>
          <w:tcPr>
            <w:tcW w:w="2410" w:type="dxa"/>
            <w:tcBorders>
              <w:top w:val="outset" w:sz="6" w:space="0" w:color="auto"/>
              <w:left w:val="outset" w:sz="6" w:space="0" w:color="auto"/>
              <w:bottom w:val="outset" w:sz="6" w:space="0" w:color="auto"/>
              <w:right w:val="outset" w:sz="6" w:space="0" w:color="auto"/>
            </w:tcBorders>
          </w:tcPr>
          <w:p w:rsidR="00E80007" w:rsidRDefault="007615FF" w:rsidP="0018206D">
            <w:pPr>
              <w:ind w:left="57"/>
              <w:jc w:val="both"/>
              <w:rPr>
                <w:spacing w:val="-2"/>
              </w:rPr>
            </w:pPr>
            <w:r>
              <w:rPr>
                <w:spacing w:val="-2"/>
              </w:rPr>
              <w:t>Regulē Biedrību un nodibinājumu likums</w:t>
            </w:r>
          </w:p>
        </w:tc>
        <w:tc>
          <w:tcPr>
            <w:tcW w:w="2408" w:type="dxa"/>
            <w:tcBorders>
              <w:top w:val="outset" w:sz="6" w:space="0" w:color="auto"/>
              <w:left w:val="outset" w:sz="6" w:space="0" w:color="auto"/>
              <w:bottom w:val="outset" w:sz="6" w:space="0" w:color="auto"/>
              <w:right w:val="outset" w:sz="6" w:space="0" w:color="auto"/>
            </w:tcBorders>
          </w:tcPr>
          <w:p w:rsidR="00E80007" w:rsidRPr="0018206D" w:rsidRDefault="00E80007" w:rsidP="0018206D">
            <w:pPr>
              <w:ind w:left="57"/>
              <w:jc w:val="both"/>
              <w:rPr>
                <w:spacing w:val="-2"/>
              </w:rPr>
            </w:pPr>
          </w:p>
        </w:tc>
      </w:tr>
      <w:tr w:rsidR="00E80007"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E80007" w:rsidRPr="00AB3B92" w:rsidRDefault="00AB3B92" w:rsidP="00AB3B92">
            <w:pPr>
              <w:pStyle w:val="Sarakstarindkopa"/>
              <w:numPr>
                <w:ilvl w:val="0"/>
                <w:numId w:val="2"/>
              </w:numPr>
              <w:rPr>
                <w:spacing w:val="-2"/>
              </w:rPr>
            </w:pPr>
            <w:r>
              <w:rPr>
                <w:spacing w:val="-2"/>
              </w:rPr>
              <w:t>apakšpunkts</w:t>
            </w:r>
          </w:p>
        </w:tc>
        <w:tc>
          <w:tcPr>
            <w:tcW w:w="2410" w:type="dxa"/>
            <w:gridSpan w:val="2"/>
            <w:tcBorders>
              <w:top w:val="outset" w:sz="6" w:space="0" w:color="auto"/>
              <w:left w:val="outset" w:sz="6" w:space="0" w:color="auto"/>
              <w:bottom w:val="outset" w:sz="6" w:space="0" w:color="auto"/>
              <w:right w:val="outset" w:sz="6" w:space="0" w:color="auto"/>
            </w:tcBorders>
          </w:tcPr>
          <w:p w:rsidR="00E80007" w:rsidRDefault="00E80007" w:rsidP="000830CC">
            <w:pPr>
              <w:ind w:left="57"/>
              <w:jc w:val="both"/>
              <w:rPr>
                <w:spacing w:val="-2"/>
              </w:rPr>
            </w:pPr>
          </w:p>
        </w:tc>
        <w:tc>
          <w:tcPr>
            <w:tcW w:w="2410" w:type="dxa"/>
            <w:tcBorders>
              <w:top w:val="outset" w:sz="6" w:space="0" w:color="auto"/>
              <w:left w:val="outset" w:sz="6" w:space="0" w:color="auto"/>
              <w:bottom w:val="outset" w:sz="6" w:space="0" w:color="auto"/>
              <w:right w:val="outset" w:sz="6" w:space="0" w:color="auto"/>
            </w:tcBorders>
          </w:tcPr>
          <w:p w:rsidR="00E80007" w:rsidRDefault="007615FF" w:rsidP="0018206D">
            <w:pPr>
              <w:ind w:left="57"/>
              <w:jc w:val="both"/>
              <w:rPr>
                <w:spacing w:val="-2"/>
              </w:rPr>
            </w:pPr>
            <w:r>
              <w:rPr>
                <w:spacing w:val="-2"/>
              </w:rPr>
              <w:t>Regulē Biedrību un nodibinājumu likums</w:t>
            </w:r>
          </w:p>
        </w:tc>
        <w:tc>
          <w:tcPr>
            <w:tcW w:w="2408" w:type="dxa"/>
            <w:tcBorders>
              <w:top w:val="outset" w:sz="6" w:space="0" w:color="auto"/>
              <w:left w:val="outset" w:sz="6" w:space="0" w:color="auto"/>
              <w:bottom w:val="outset" w:sz="6" w:space="0" w:color="auto"/>
              <w:right w:val="outset" w:sz="6" w:space="0" w:color="auto"/>
            </w:tcBorders>
          </w:tcPr>
          <w:p w:rsidR="00E80007" w:rsidRPr="0018206D" w:rsidRDefault="00E80007" w:rsidP="0018206D">
            <w:pPr>
              <w:ind w:left="57"/>
              <w:jc w:val="both"/>
              <w:rPr>
                <w:spacing w:val="-2"/>
              </w:rPr>
            </w:pPr>
          </w:p>
        </w:tc>
      </w:tr>
      <w:tr w:rsidR="00E80007"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E80007" w:rsidRPr="00AB3B92" w:rsidRDefault="00AB3B92" w:rsidP="00AB3B92">
            <w:pPr>
              <w:pStyle w:val="Sarakstarindkopa"/>
              <w:numPr>
                <w:ilvl w:val="0"/>
                <w:numId w:val="2"/>
              </w:numPr>
              <w:rPr>
                <w:spacing w:val="-2"/>
              </w:rPr>
            </w:pPr>
            <w:r>
              <w:rPr>
                <w:spacing w:val="-2"/>
              </w:rPr>
              <w:t>apakšpunkts</w:t>
            </w:r>
          </w:p>
        </w:tc>
        <w:tc>
          <w:tcPr>
            <w:tcW w:w="2410" w:type="dxa"/>
            <w:gridSpan w:val="2"/>
            <w:tcBorders>
              <w:top w:val="outset" w:sz="6" w:space="0" w:color="auto"/>
              <w:left w:val="outset" w:sz="6" w:space="0" w:color="auto"/>
              <w:bottom w:val="outset" w:sz="6" w:space="0" w:color="auto"/>
              <w:right w:val="outset" w:sz="6" w:space="0" w:color="auto"/>
            </w:tcBorders>
          </w:tcPr>
          <w:p w:rsidR="00E80007" w:rsidRDefault="00E80007" w:rsidP="000830CC">
            <w:pPr>
              <w:ind w:left="57"/>
              <w:jc w:val="both"/>
              <w:rPr>
                <w:spacing w:val="-2"/>
              </w:rPr>
            </w:pPr>
          </w:p>
        </w:tc>
        <w:tc>
          <w:tcPr>
            <w:tcW w:w="2410" w:type="dxa"/>
            <w:tcBorders>
              <w:top w:val="outset" w:sz="6" w:space="0" w:color="auto"/>
              <w:left w:val="outset" w:sz="6" w:space="0" w:color="auto"/>
              <w:bottom w:val="outset" w:sz="6" w:space="0" w:color="auto"/>
              <w:right w:val="outset" w:sz="6" w:space="0" w:color="auto"/>
            </w:tcBorders>
          </w:tcPr>
          <w:p w:rsidR="00E80007" w:rsidRDefault="007615FF" w:rsidP="0018206D">
            <w:pPr>
              <w:ind w:left="57"/>
              <w:jc w:val="both"/>
              <w:rPr>
                <w:spacing w:val="-2"/>
              </w:rPr>
            </w:pPr>
            <w:r>
              <w:rPr>
                <w:spacing w:val="-2"/>
              </w:rPr>
              <w:t>Regulē Biedrību un nodibinājumu likums</w:t>
            </w:r>
          </w:p>
        </w:tc>
        <w:tc>
          <w:tcPr>
            <w:tcW w:w="2408" w:type="dxa"/>
            <w:tcBorders>
              <w:top w:val="outset" w:sz="6" w:space="0" w:color="auto"/>
              <w:left w:val="outset" w:sz="6" w:space="0" w:color="auto"/>
              <w:bottom w:val="outset" w:sz="6" w:space="0" w:color="auto"/>
              <w:right w:val="outset" w:sz="6" w:space="0" w:color="auto"/>
            </w:tcBorders>
          </w:tcPr>
          <w:p w:rsidR="00E80007" w:rsidRPr="0018206D" w:rsidRDefault="00E80007" w:rsidP="0018206D">
            <w:pPr>
              <w:ind w:left="57"/>
              <w:jc w:val="both"/>
              <w:rPr>
                <w:spacing w:val="-2"/>
              </w:rPr>
            </w:pPr>
          </w:p>
        </w:tc>
      </w:tr>
      <w:tr w:rsidR="00E80007"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E80007" w:rsidRPr="00AB3B92" w:rsidRDefault="00AB3B92" w:rsidP="00AB3B92">
            <w:pPr>
              <w:pStyle w:val="Sarakstarindkopa"/>
              <w:numPr>
                <w:ilvl w:val="0"/>
                <w:numId w:val="2"/>
              </w:numPr>
              <w:rPr>
                <w:spacing w:val="-2"/>
              </w:rPr>
            </w:pPr>
            <w:r>
              <w:rPr>
                <w:spacing w:val="-2"/>
              </w:rPr>
              <w:t>apakšpunkts</w:t>
            </w:r>
          </w:p>
        </w:tc>
        <w:tc>
          <w:tcPr>
            <w:tcW w:w="2410" w:type="dxa"/>
            <w:gridSpan w:val="2"/>
            <w:tcBorders>
              <w:top w:val="outset" w:sz="6" w:space="0" w:color="auto"/>
              <w:left w:val="outset" w:sz="6" w:space="0" w:color="auto"/>
              <w:bottom w:val="outset" w:sz="6" w:space="0" w:color="auto"/>
              <w:right w:val="outset" w:sz="6" w:space="0" w:color="auto"/>
            </w:tcBorders>
          </w:tcPr>
          <w:p w:rsidR="00E80007" w:rsidRDefault="00E80007" w:rsidP="000830CC">
            <w:pPr>
              <w:ind w:left="57"/>
              <w:jc w:val="both"/>
              <w:rPr>
                <w:spacing w:val="-2"/>
              </w:rPr>
            </w:pPr>
          </w:p>
        </w:tc>
        <w:tc>
          <w:tcPr>
            <w:tcW w:w="2410" w:type="dxa"/>
            <w:tcBorders>
              <w:top w:val="outset" w:sz="6" w:space="0" w:color="auto"/>
              <w:left w:val="outset" w:sz="6" w:space="0" w:color="auto"/>
              <w:bottom w:val="outset" w:sz="6" w:space="0" w:color="auto"/>
              <w:right w:val="outset" w:sz="6" w:space="0" w:color="auto"/>
            </w:tcBorders>
          </w:tcPr>
          <w:p w:rsidR="00E80007" w:rsidRDefault="00956F8F" w:rsidP="0018206D">
            <w:pPr>
              <w:ind w:left="57"/>
              <w:jc w:val="both"/>
              <w:rPr>
                <w:spacing w:val="-2"/>
              </w:rPr>
            </w:pPr>
            <w:r w:rsidRPr="00956F8F">
              <w:rPr>
                <w:spacing w:val="-2"/>
              </w:rPr>
              <w:t>Netiek pārņemts</w:t>
            </w:r>
            <w:r w:rsidR="007615FF">
              <w:rPr>
                <w:spacing w:val="-2"/>
              </w:rPr>
              <w:t>.</w:t>
            </w:r>
          </w:p>
        </w:tc>
        <w:tc>
          <w:tcPr>
            <w:tcW w:w="2408" w:type="dxa"/>
            <w:tcBorders>
              <w:top w:val="outset" w:sz="6" w:space="0" w:color="auto"/>
              <w:left w:val="outset" w:sz="6" w:space="0" w:color="auto"/>
              <w:bottom w:val="outset" w:sz="6" w:space="0" w:color="auto"/>
              <w:right w:val="outset" w:sz="6" w:space="0" w:color="auto"/>
            </w:tcBorders>
          </w:tcPr>
          <w:p w:rsidR="00E80007" w:rsidRPr="0018206D" w:rsidRDefault="00E80007" w:rsidP="0018206D">
            <w:pPr>
              <w:ind w:left="57"/>
              <w:jc w:val="both"/>
              <w:rPr>
                <w:spacing w:val="-2"/>
              </w:rPr>
            </w:pPr>
          </w:p>
        </w:tc>
      </w:tr>
      <w:tr w:rsidR="00E80007"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E80007" w:rsidRPr="00AB3B92" w:rsidRDefault="00AB3B92" w:rsidP="00AB3B92">
            <w:pPr>
              <w:pStyle w:val="Sarakstarindkopa"/>
              <w:numPr>
                <w:ilvl w:val="0"/>
                <w:numId w:val="2"/>
              </w:numPr>
              <w:rPr>
                <w:spacing w:val="-2"/>
              </w:rPr>
            </w:pPr>
            <w:r>
              <w:rPr>
                <w:spacing w:val="-2"/>
              </w:rPr>
              <w:t>apakšpunkts</w:t>
            </w:r>
          </w:p>
        </w:tc>
        <w:tc>
          <w:tcPr>
            <w:tcW w:w="2410" w:type="dxa"/>
            <w:gridSpan w:val="2"/>
            <w:tcBorders>
              <w:top w:val="outset" w:sz="6" w:space="0" w:color="auto"/>
              <w:left w:val="outset" w:sz="6" w:space="0" w:color="auto"/>
              <w:bottom w:val="outset" w:sz="6" w:space="0" w:color="auto"/>
              <w:right w:val="outset" w:sz="6" w:space="0" w:color="auto"/>
            </w:tcBorders>
          </w:tcPr>
          <w:p w:rsidR="00E80007" w:rsidRDefault="00C25A09" w:rsidP="000830CC">
            <w:pPr>
              <w:ind w:left="57"/>
              <w:jc w:val="both"/>
              <w:rPr>
                <w:spacing w:val="-2"/>
              </w:rPr>
            </w:pPr>
            <w:r>
              <w:rPr>
                <w:spacing w:val="-2"/>
              </w:rPr>
              <w:t>1.panta 8.punkts</w:t>
            </w:r>
          </w:p>
        </w:tc>
        <w:tc>
          <w:tcPr>
            <w:tcW w:w="2410" w:type="dxa"/>
            <w:tcBorders>
              <w:top w:val="outset" w:sz="6" w:space="0" w:color="auto"/>
              <w:left w:val="outset" w:sz="6" w:space="0" w:color="auto"/>
              <w:bottom w:val="outset" w:sz="6" w:space="0" w:color="auto"/>
              <w:right w:val="outset" w:sz="6" w:space="0" w:color="auto"/>
            </w:tcBorders>
          </w:tcPr>
          <w:p w:rsidR="00E80007" w:rsidRDefault="004118B6"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E80007" w:rsidRPr="0018206D" w:rsidRDefault="003D6BE2" w:rsidP="0018206D">
            <w:pPr>
              <w:ind w:left="57"/>
              <w:jc w:val="both"/>
              <w:rPr>
                <w:spacing w:val="-2"/>
              </w:rPr>
            </w:pPr>
            <w:r w:rsidRPr="0018206D">
              <w:rPr>
                <w:spacing w:val="-2"/>
              </w:rPr>
              <w:t>Neparedz stingrākas prasības</w:t>
            </w:r>
          </w:p>
        </w:tc>
      </w:tr>
      <w:tr w:rsidR="003D6BE2"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3D6BE2" w:rsidRPr="00AB3B92" w:rsidRDefault="00AB3B92" w:rsidP="00AB3B92">
            <w:pPr>
              <w:pStyle w:val="Sarakstarindkopa"/>
              <w:numPr>
                <w:ilvl w:val="0"/>
                <w:numId w:val="2"/>
              </w:numPr>
              <w:rPr>
                <w:spacing w:val="-2"/>
              </w:rPr>
            </w:pPr>
            <w:r>
              <w:rPr>
                <w:spacing w:val="-2"/>
              </w:rPr>
              <w:t>apakšpunkts</w:t>
            </w:r>
          </w:p>
        </w:tc>
        <w:tc>
          <w:tcPr>
            <w:tcW w:w="2410" w:type="dxa"/>
            <w:gridSpan w:val="2"/>
            <w:tcBorders>
              <w:top w:val="outset" w:sz="6" w:space="0" w:color="auto"/>
              <w:left w:val="outset" w:sz="6" w:space="0" w:color="auto"/>
              <w:bottom w:val="outset" w:sz="6" w:space="0" w:color="auto"/>
              <w:right w:val="outset" w:sz="6" w:space="0" w:color="auto"/>
            </w:tcBorders>
          </w:tcPr>
          <w:p w:rsidR="003D6BE2" w:rsidRDefault="00C25A09" w:rsidP="000830CC">
            <w:pPr>
              <w:ind w:left="57"/>
              <w:jc w:val="both"/>
              <w:rPr>
                <w:spacing w:val="-2"/>
              </w:rPr>
            </w:pPr>
            <w:r>
              <w:rPr>
                <w:spacing w:val="-2"/>
              </w:rPr>
              <w:t>1.panta 7.punkts</w:t>
            </w:r>
          </w:p>
        </w:tc>
        <w:tc>
          <w:tcPr>
            <w:tcW w:w="2410" w:type="dxa"/>
            <w:tcBorders>
              <w:top w:val="outset" w:sz="6" w:space="0" w:color="auto"/>
              <w:left w:val="outset" w:sz="6" w:space="0" w:color="auto"/>
              <w:bottom w:val="outset" w:sz="6" w:space="0" w:color="auto"/>
              <w:right w:val="outset" w:sz="6" w:space="0" w:color="auto"/>
            </w:tcBorders>
          </w:tcPr>
          <w:p w:rsidR="003D6BE2" w:rsidRDefault="004118B6"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3D6BE2" w:rsidRPr="0018206D" w:rsidRDefault="003D6BE2" w:rsidP="0018206D">
            <w:pPr>
              <w:ind w:left="57"/>
              <w:jc w:val="both"/>
              <w:rPr>
                <w:spacing w:val="-2"/>
              </w:rPr>
            </w:pPr>
            <w:r w:rsidRPr="0018206D">
              <w:rPr>
                <w:spacing w:val="-2"/>
              </w:rPr>
              <w:t>Neparedz stingrākas prasības</w:t>
            </w:r>
          </w:p>
        </w:tc>
      </w:tr>
      <w:tr w:rsidR="003D6BE2"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3D6BE2" w:rsidRPr="00AB3B92" w:rsidRDefault="00AB3B92" w:rsidP="00AB3B92">
            <w:pPr>
              <w:pStyle w:val="Sarakstarindkopa"/>
              <w:numPr>
                <w:ilvl w:val="0"/>
                <w:numId w:val="2"/>
              </w:numPr>
              <w:rPr>
                <w:spacing w:val="-2"/>
              </w:rPr>
            </w:pPr>
            <w:r>
              <w:rPr>
                <w:spacing w:val="-2"/>
              </w:rPr>
              <w:t>apakšpunkts</w:t>
            </w:r>
          </w:p>
        </w:tc>
        <w:tc>
          <w:tcPr>
            <w:tcW w:w="2410" w:type="dxa"/>
            <w:gridSpan w:val="2"/>
            <w:tcBorders>
              <w:top w:val="outset" w:sz="6" w:space="0" w:color="auto"/>
              <w:left w:val="outset" w:sz="6" w:space="0" w:color="auto"/>
              <w:bottom w:val="outset" w:sz="6" w:space="0" w:color="auto"/>
              <w:right w:val="outset" w:sz="6" w:space="0" w:color="auto"/>
            </w:tcBorders>
          </w:tcPr>
          <w:p w:rsidR="003D6BE2" w:rsidRDefault="00C25A09" w:rsidP="000830CC">
            <w:pPr>
              <w:ind w:left="57"/>
              <w:jc w:val="both"/>
              <w:rPr>
                <w:spacing w:val="-2"/>
              </w:rPr>
            </w:pPr>
            <w:r>
              <w:rPr>
                <w:spacing w:val="-2"/>
              </w:rPr>
              <w:t>1.panta 6.punkts</w:t>
            </w:r>
          </w:p>
        </w:tc>
        <w:tc>
          <w:tcPr>
            <w:tcW w:w="2410" w:type="dxa"/>
            <w:tcBorders>
              <w:top w:val="outset" w:sz="6" w:space="0" w:color="auto"/>
              <w:left w:val="outset" w:sz="6" w:space="0" w:color="auto"/>
              <w:bottom w:val="outset" w:sz="6" w:space="0" w:color="auto"/>
              <w:right w:val="outset" w:sz="6" w:space="0" w:color="auto"/>
            </w:tcBorders>
          </w:tcPr>
          <w:p w:rsidR="003D6BE2" w:rsidRDefault="004118B6"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3D6BE2" w:rsidRPr="0018206D" w:rsidRDefault="0057123A" w:rsidP="0018206D">
            <w:pPr>
              <w:ind w:left="57"/>
              <w:jc w:val="both"/>
              <w:rPr>
                <w:spacing w:val="-2"/>
              </w:rPr>
            </w:pPr>
            <w:r w:rsidRPr="0018206D">
              <w:rPr>
                <w:spacing w:val="-2"/>
              </w:rPr>
              <w:t>Neparedz stingrākas prasības</w:t>
            </w:r>
          </w:p>
        </w:tc>
      </w:tr>
      <w:tr w:rsidR="00AB3B92"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AB3B92" w:rsidRDefault="009F20EC" w:rsidP="00AB3B92">
            <w:pPr>
              <w:pStyle w:val="Sarakstarindkopa"/>
              <w:numPr>
                <w:ilvl w:val="0"/>
                <w:numId w:val="2"/>
              </w:numPr>
              <w:rPr>
                <w:spacing w:val="-2"/>
              </w:rPr>
            </w:pPr>
            <w:r>
              <w:rPr>
                <w:spacing w:val="-2"/>
              </w:rPr>
              <w:t>apakšpunkts</w:t>
            </w:r>
          </w:p>
        </w:tc>
        <w:tc>
          <w:tcPr>
            <w:tcW w:w="2410" w:type="dxa"/>
            <w:gridSpan w:val="2"/>
            <w:tcBorders>
              <w:top w:val="outset" w:sz="6" w:space="0" w:color="auto"/>
              <w:left w:val="outset" w:sz="6" w:space="0" w:color="auto"/>
              <w:bottom w:val="outset" w:sz="6" w:space="0" w:color="auto"/>
              <w:right w:val="outset" w:sz="6" w:space="0" w:color="auto"/>
            </w:tcBorders>
          </w:tcPr>
          <w:p w:rsidR="00AB3B92" w:rsidRDefault="00325131" w:rsidP="000830CC">
            <w:pPr>
              <w:ind w:left="57"/>
              <w:jc w:val="both"/>
              <w:rPr>
                <w:spacing w:val="-2"/>
              </w:rPr>
            </w:pPr>
            <w:r>
              <w:rPr>
                <w:spacing w:val="-2"/>
              </w:rPr>
              <w:t>33.panta pirmās daļas pēdējais teikums</w:t>
            </w:r>
          </w:p>
        </w:tc>
        <w:tc>
          <w:tcPr>
            <w:tcW w:w="2410" w:type="dxa"/>
            <w:tcBorders>
              <w:top w:val="outset" w:sz="6" w:space="0" w:color="auto"/>
              <w:left w:val="outset" w:sz="6" w:space="0" w:color="auto"/>
              <w:bottom w:val="outset" w:sz="6" w:space="0" w:color="auto"/>
              <w:right w:val="outset" w:sz="6" w:space="0" w:color="auto"/>
            </w:tcBorders>
          </w:tcPr>
          <w:p w:rsidR="00AB3B92" w:rsidRDefault="00325131" w:rsidP="00325131">
            <w:pPr>
              <w:jc w:val="both"/>
              <w:rPr>
                <w:spacing w:val="-2"/>
              </w:rPr>
            </w:pPr>
            <w:r>
              <w:rPr>
                <w:spacing w:val="-2"/>
              </w:rPr>
              <w:t xml:space="preserve"> P</w:t>
            </w:r>
            <w:r w:rsidR="00AB189F">
              <w:rPr>
                <w:spacing w:val="-2"/>
              </w:rPr>
              <w:t>ārņemts</w:t>
            </w:r>
            <w:r w:rsidR="007615FF">
              <w:rPr>
                <w:spacing w:val="-2"/>
              </w:rPr>
              <w:t xml:space="preserve"> </w:t>
            </w:r>
            <w:r>
              <w:rPr>
                <w:spacing w:val="-2"/>
              </w:rPr>
              <w:t>daļēji</w:t>
            </w:r>
            <w:r w:rsidR="00B63AF4">
              <w:rPr>
                <w:spacing w:val="-2"/>
              </w:rPr>
              <w:t xml:space="preserve">, jo </w:t>
            </w:r>
            <w:r w:rsidR="00B33910">
              <w:rPr>
                <w:spacing w:val="-2"/>
              </w:rPr>
              <w:t>Darba grup</w:t>
            </w:r>
            <w:r w:rsidR="005075EA">
              <w:rPr>
                <w:spacing w:val="-2"/>
              </w:rPr>
              <w:t>a secināja, ka Autortiesību likumā izmantotais jēdziens „izmantotājs” jau šobrīd aptver visus subjektus, kas atzīstami par izmantotājiem Direktīvas izpratnē.</w:t>
            </w:r>
          </w:p>
        </w:tc>
        <w:tc>
          <w:tcPr>
            <w:tcW w:w="2408" w:type="dxa"/>
            <w:tcBorders>
              <w:top w:val="outset" w:sz="6" w:space="0" w:color="auto"/>
              <w:left w:val="outset" w:sz="6" w:space="0" w:color="auto"/>
              <w:bottom w:val="outset" w:sz="6" w:space="0" w:color="auto"/>
              <w:right w:val="outset" w:sz="6" w:space="0" w:color="auto"/>
            </w:tcBorders>
          </w:tcPr>
          <w:p w:rsidR="00AB3B92" w:rsidRPr="0018206D" w:rsidRDefault="00AB3B92" w:rsidP="0018206D">
            <w:pPr>
              <w:ind w:left="57"/>
              <w:jc w:val="both"/>
              <w:rPr>
                <w:spacing w:val="-2"/>
              </w:rPr>
            </w:pPr>
          </w:p>
        </w:tc>
      </w:tr>
      <w:tr w:rsidR="00AB3B92"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AB3B92" w:rsidRDefault="009F20EC" w:rsidP="00AB3B92">
            <w:pPr>
              <w:pStyle w:val="Sarakstarindkopa"/>
              <w:numPr>
                <w:ilvl w:val="0"/>
                <w:numId w:val="2"/>
              </w:numPr>
              <w:rPr>
                <w:spacing w:val="-2"/>
              </w:rPr>
            </w:pPr>
            <w:r>
              <w:rPr>
                <w:spacing w:val="-2"/>
              </w:rPr>
              <w:t>apakšpunkts</w:t>
            </w:r>
          </w:p>
        </w:tc>
        <w:tc>
          <w:tcPr>
            <w:tcW w:w="2410" w:type="dxa"/>
            <w:gridSpan w:val="2"/>
            <w:tcBorders>
              <w:top w:val="outset" w:sz="6" w:space="0" w:color="auto"/>
              <w:left w:val="outset" w:sz="6" w:space="0" w:color="auto"/>
              <w:bottom w:val="outset" w:sz="6" w:space="0" w:color="auto"/>
              <w:right w:val="outset" w:sz="6" w:space="0" w:color="auto"/>
            </w:tcBorders>
          </w:tcPr>
          <w:p w:rsidR="00AB3B92" w:rsidRDefault="00C25A09" w:rsidP="000830CC">
            <w:pPr>
              <w:ind w:left="57"/>
              <w:jc w:val="both"/>
              <w:rPr>
                <w:spacing w:val="-2"/>
              </w:rPr>
            </w:pPr>
            <w:r>
              <w:rPr>
                <w:spacing w:val="-2"/>
              </w:rPr>
              <w:t>41.panta trešā daļa</w:t>
            </w:r>
          </w:p>
        </w:tc>
        <w:tc>
          <w:tcPr>
            <w:tcW w:w="2410" w:type="dxa"/>
            <w:tcBorders>
              <w:top w:val="outset" w:sz="6" w:space="0" w:color="auto"/>
              <w:left w:val="outset" w:sz="6" w:space="0" w:color="auto"/>
              <w:bottom w:val="outset" w:sz="6" w:space="0" w:color="auto"/>
              <w:right w:val="outset" w:sz="6" w:space="0" w:color="auto"/>
            </w:tcBorders>
          </w:tcPr>
          <w:p w:rsidR="00AB3B92" w:rsidRDefault="004118B6"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AB3B92" w:rsidRPr="0018206D" w:rsidRDefault="00C33203" w:rsidP="0018206D">
            <w:pPr>
              <w:ind w:left="57"/>
              <w:jc w:val="both"/>
              <w:rPr>
                <w:spacing w:val="-2"/>
              </w:rPr>
            </w:pPr>
            <w:r w:rsidRPr="0018206D">
              <w:rPr>
                <w:spacing w:val="-2"/>
              </w:rPr>
              <w:t>Neparedz stingrākas prasības</w:t>
            </w:r>
          </w:p>
        </w:tc>
      </w:tr>
      <w:tr w:rsidR="00AB3B92"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AB3B92" w:rsidRDefault="009F20EC" w:rsidP="00AB3B92">
            <w:pPr>
              <w:pStyle w:val="Sarakstarindkopa"/>
              <w:numPr>
                <w:ilvl w:val="0"/>
                <w:numId w:val="2"/>
              </w:numPr>
              <w:rPr>
                <w:spacing w:val="-2"/>
              </w:rPr>
            </w:pPr>
            <w:r>
              <w:rPr>
                <w:spacing w:val="-2"/>
              </w:rPr>
              <w:t>apakšpunkts</w:t>
            </w:r>
          </w:p>
        </w:tc>
        <w:tc>
          <w:tcPr>
            <w:tcW w:w="2410" w:type="dxa"/>
            <w:gridSpan w:val="2"/>
            <w:tcBorders>
              <w:top w:val="outset" w:sz="6" w:space="0" w:color="auto"/>
              <w:left w:val="outset" w:sz="6" w:space="0" w:color="auto"/>
              <w:bottom w:val="outset" w:sz="6" w:space="0" w:color="auto"/>
              <w:right w:val="outset" w:sz="6" w:space="0" w:color="auto"/>
            </w:tcBorders>
          </w:tcPr>
          <w:p w:rsidR="00AB3B92" w:rsidRDefault="00C25A09" w:rsidP="000830CC">
            <w:pPr>
              <w:ind w:left="57"/>
              <w:jc w:val="both"/>
              <w:rPr>
                <w:spacing w:val="-2"/>
              </w:rPr>
            </w:pPr>
            <w:r>
              <w:rPr>
                <w:spacing w:val="-2"/>
              </w:rPr>
              <w:t>40.panta otrā daļa</w:t>
            </w:r>
          </w:p>
        </w:tc>
        <w:tc>
          <w:tcPr>
            <w:tcW w:w="2410" w:type="dxa"/>
            <w:tcBorders>
              <w:top w:val="outset" w:sz="6" w:space="0" w:color="auto"/>
              <w:left w:val="outset" w:sz="6" w:space="0" w:color="auto"/>
              <w:bottom w:val="outset" w:sz="6" w:space="0" w:color="auto"/>
              <w:right w:val="outset" w:sz="6" w:space="0" w:color="auto"/>
            </w:tcBorders>
          </w:tcPr>
          <w:p w:rsidR="00AB3B92" w:rsidRDefault="004118B6"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AB3B92" w:rsidRPr="0018206D" w:rsidRDefault="00C33203" w:rsidP="0018206D">
            <w:pPr>
              <w:ind w:left="57"/>
              <w:jc w:val="both"/>
              <w:rPr>
                <w:spacing w:val="-2"/>
              </w:rPr>
            </w:pPr>
            <w:r w:rsidRPr="0018206D">
              <w:rPr>
                <w:spacing w:val="-2"/>
              </w:rPr>
              <w:t>Neparedz stingrākas prasības</w:t>
            </w:r>
          </w:p>
        </w:tc>
      </w:tr>
      <w:tr w:rsidR="00AB3B92"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AB3B92" w:rsidRDefault="009F20EC" w:rsidP="00AB3B92">
            <w:pPr>
              <w:pStyle w:val="Sarakstarindkopa"/>
              <w:numPr>
                <w:ilvl w:val="0"/>
                <w:numId w:val="2"/>
              </w:numPr>
              <w:rPr>
                <w:spacing w:val="-2"/>
              </w:rPr>
            </w:pPr>
            <w:r>
              <w:rPr>
                <w:spacing w:val="-2"/>
              </w:rPr>
              <w:t>apakšpunkts</w:t>
            </w:r>
          </w:p>
        </w:tc>
        <w:tc>
          <w:tcPr>
            <w:tcW w:w="2410" w:type="dxa"/>
            <w:gridSpan w:val="2"/>
            <w:tcBorders>
              <w:top w:val="outset" w:sz="6" w:space="0" w:color="auto"/>
              <w:left w:val="outset" w:sz="6" w:space="0" w:color="auto"/>
              <w:bottom w:val="outset" w:sz="6" w:space="0" w:color="auto"/>
              <w:right w:val="outset" w:sz="6" w:space="0" w:color="auto"/>
            </w:tcBorders>
          </w:tcPr>
          <w:p w:rsidR="00AB3B92" w:rsidRDefault="00C33203" w:rsidP="000830CC">
            <w:pPr>
              <w:ind w:left="57"/>
              <w:jc w:val="both"/>
              <w:rPr>
                <w:spacing w:val="-2"/>
              </w:rPr>
            </w:pPr>
            <w:r>
              <w:rPr>
                <w:spacing w:val="-2"/>
              </w:rPr>
              <w:t>1.panta 4.punkts</w:t>
            </w:r>
          </w:p>
        </w:tc>
        <w:tc>
          <w:tcPr>
            <w:tcW w:w="2410" w:type="dxa"/>
            <w:tcBorders>
              <w:top w:val="outset" w:sz="6" w:space="0" w:color="auto"/>
              <w:left w:val="outset" w:sz="6" w:space="0" w:color="auto"/>
              <w:bottom w:val="outset" w:sz="6" w:space="0" w:color="auto"/>
              <w:right w:val="outset" w:sz="6" w:space="0" w:color="auto"/>
            </w:tcBorders>
          </w:tcPr>
          <w:p w:rsidR="00AB3B92" w:rsidRDefault="004118B6"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AB3B92" w:rsidRPr="0018206D" w:rsidRDefault="00C33203" w:rsidP="0018206D">
            <w:pPr>
              <w:ind w:left="57"/>
              <w:jc w:val="both"/>
              <w:rPr>
                <w:spacing w:val="-2"/>
              </w:rPr>
            </w:pPr>
            <w:r w:rsidRPr="0018206D">
              <w:rPr>
                <w:spacing w:val="-2"/>
              </w:rPr>
              <w:t>Neparedz stingrākas prasības</w:t>
            </w:r>
          </w:p>
        </w:tc>
      </w:tr>
      <w:tr w:rsidR="003D6BE2"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3D6BE2" w:rsidRDefault="00A459FB" w:rsidP="003D6BE2">
            <w:pPr>
              <w:ind w:left="57"/>
              <w:rPr>
                <w:spacing w:val="-2"/>
              </w:rPr>
            </w:pPr>
            <w:r>
              <w:rPr>
                <w:spacing w:val="-2"/>
              </w:rPr>
              <w:t>4.pants</w:t>
            </w:r>
          </w:p>
        </w:tc>
        <w:tc>
          <w:tcPr>
            <w:tcW w:w="241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3D6BE2" w:rsidRDefault="003D6BE2" w:rsidP="003D6BE2">
            <w:pPr>
              <w:ind w:left="57"/>
              <w:jc w:val="both"/>
              <w:rPr>
                <w:spacing w:val="-2"/>
              </w:rPr>
            </w:pPr>
          </w:p>
        </w:tc>
        <w:tc>
          <w:tcPr>
            <w:tcW w:w="241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3D6BE2" w:rsidRDefault="003D6BE2" w:rsidP="0018206D">
            <w:pPr>
              <w:ind w:left="57"/>
              <w:jc w:val="both"/>
              <w:rPr>
                <w:spacing w:val="-2"/>
              </w:rPr>
            </w:pPr>
          </w:p>
        </w:tc>
        <w:tc>
          <w:tcPr>
            <w:tcW w:w="2408"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3D6BE2" w:rsidRPr="0018206D" w:rsidRDefault="003D6BE2" w:rsidP="0018206D">
            <w:pPr>
              <w:ind w:left="57"/>
              <w:jc w:val="both"/>
              <w:rPr>
                <w:spacing w:val="-2"/>
              </w:rPr>
            </w:pPr>
          </w:p>
        </w:tc>
      </w:tr>
      <w:tr w:rsidR="003D6BE2"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3D6BE2" w:rsidRDefault="000360F9" w:rsidP="003D6BE2">
            <w:pPr>
              <w:ind w:left="57"/>
              <w:rPr>
                <w:spacing w:val="-2"/>
              </w:rPr>
            </w:pPr>
            <w:r>
              <w:rPr>
                <w:spacing w:val="-2"/>
              </w:rPr>
              <w:t>4.pants</w:t>
            </w:r>
          </w:p>
        </w:tc>
        <w:tc>
          <w:tcPr>
            <w:tcW w:w="2410" w:type="dxa"/>
            <w:gridSpan w:val="2"/>
            <w:tcBorders>
              <w:top w:val="outset" w:sz="6" w:space="0" w:color="auto"/>
              <w:left w:val="outset" w:sz="6" w:space="0" w:color="auto"/>
              <w:bottom w:val="outset" w:sz="6" w:space="0" w:color="auto"/>
              <w:right w:val="outset" w:sz="6" w:space="0" w:color="auto"/>
            </w:tcBorders>
          </w:tcPr>
          <w:p w:rsidR="003D6BE2" w:rsidRDefault="00E00E98" w:rsidP="000830CC">
            <w:pPr>
              <w:ind w:left="57"/>
              <w:jc w:val="both"/>
              <w:rPr>
                <w:spacing w:val="-2"/>
              </w:rPr>
            </w:pPr>
            <w:r>
              <w:rPr>
                <w:spacing w:val="-2"/>
              </w:rPr>
              <w:t>B sadaļa kopumā</w:t>
            </w:r>
          </w:p>
        </w:tc>
        <w:tc>
          <w:tcPr>
            <w:tcW w:w="2410" w:type="dxa"/>
            <w:tcBorders>
              <w:top w:val="outset" w:sz="6" w:space="0" w:color="auto"/>
              <w:left w:val="outset" w:sz="6" w:space="0" w:color="auto"/>
              <w:bottom w:val="outset" w:sz="6" w:space="0" w:color="auto"/>
              <w:right w:val="outset" w:sz="6" w:space="0" w:color="auto"/>
            </w:tcBorders>
          </w:tcPr>
          <w:p w:rsidR="003D6BE2" w:rsidRDefault="00E00E98"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3D6BE2" w:rsidRPr="0018206D" w:rsidRDefault="003D6BE2" w:rsidP="0018206D">
            <w:pPr>
              <w:ind w:left="57"/>
              <w:jc w:val="both"/>
              <w:rPr>
                <w:spacing w:val="-2"/>
              </w:rPr>
            </w:pPr>
          </w:p>
        </w:tc>
      </w:tr>
      <w:tr w:rsidR="003D6BE2"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3D6BE2" w:rsidRDefault="007B5936" w:rsidP="003D6BE2">
            <w:pPr>
              <w:ind w:left="57"/>
              <w:rPr>
                <w:spacing w:val="-2"/>
              </w:rPr>
            </w:pPr>
            <w:r>
              <w:rPr>
                <w:spacing w:val="-2"/>
              </w:rPr>
              <w:t>5.pants</w:t>
            </w:r>
          </w:p>
        </w:tc>
        <w:tc>
          <w:tcPr>
            <w:tcW w:w="241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3D6BE2" w:rsidRDefault="003D6BE2" w:rsidP="003D6BE2">
            <w:pPr>
              <w:ind w:left="57"/>
              <w:jc w:val="both"/>
              <w:rPr>
                <w:spacing w:val="-2"/>
              </w:rPr>
            </w:pPr>
          </w:p>
        </w:tc>
        <w:tc>
          <w:tcPr>
            <w:tcW w:w="241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3D6BE2" w:rsidRDefault="003D6BE2" w:rsidP="0018206D">
            <w:pPr>
              <w:ind w:left="57"/>
              <w:jc w:val="both"/>
              <w:rPr>
                <w:spacing w:val="-2"/>
              </w:rPr>
            </w:pPr>
          </w:p>
        </w:tc>
        <w:tc>
          <w:tcPr>
            <w:tcW w:w="2408"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3D6BE2" w:rsidRPr="0018206D" w:rsidRDefault="003D6BE2" w:rsidP="0018206D">
            <w:pPr>
              <w:ind w:left="57"/>
              <w:jc w:val="both"/>
              <w:rPr>
                <w:spacing w:val="-2"/>
              </w:rPr>
            </w:pPr>
          </w:p>
        </w:tc>
      </w:tr>
      <w:tr w:rsidR="007B5936"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7B5936" w:rsidRDefault="00342A72" w:rsidP="003D6BE2">
            <w:pPr>
              <w:ind w:left="57"/>
              <w:rPr>
                <w:spacing w:val="-2"/>
              </w:rPr>
            </w:pPr>
            <w:r>
              <w:rPr>
                <w:spacing w:val="-2"/>
              </w:rPr>
              <w:t>1.punkts</w:t>
            </w:r>
          </w:p>
        </w:tc>
        <w:tc>
          <w:tcPr>
            <w:tcW w:w="2410" w:type="dxa"/>
            <w:gridSpan w:val="2"/>
            <w:tcBorders>
              <w:top w:val="outset" w:sz="6" w:space="0" w:color="auto"/>
              <w:left w:val="outset" w:sz="6" w:space="0" w:color="auto"/>
              <w:bottom w:val="outset" w:sz="6" w:space="0" w:color="auto"/>
              <w:right w:val="outset" w:sz="6" w:space="0" w:color="auto"/>
            </w:tcBorders>
          </w:tcPr>
          <w:p w:rsidR="007B5936" w:rsidRDefault="007F6428" w:rsidP="000830CC">
            <w:pPr>
              <w:ind w:left="57"/>
              <w:jc w:val="both"/>
              <w:rPr>
                <w:spacing w:val="-2"/>
              </w:rPr>
            </w:pPr>
            <w:r>
              <w:rPr>
                <w:spacing w:val="-2"/>
              </w:rPr>
              <w:t>35.panta otrā daļa</w:t>
            </w:r>
          </w:p>
        </w:tc>
        <w:tc>
          <w:tcPr>
            <w:tcW w:w="2410" w:type="dxa"/>
            <w:tcBorders>
              <w:top w:val="outset" w:sz="6" w:space="0" w:color="auto"/>
              <w:left w:val="outset" w:sz="6" w:space="0" w:color="auto"/>
              <w:bottom w:val="outset" w:sz="6" w:space="0" w:color="auto"/>
              <w:right w:val="outset" w:sz="6" w:space="0" w:color="auto"/>
            </w:tcBorders>
          </w:tcPr>
          <w:p w:rsidR="007B5936" w:rsidRDefault="00E00E98"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7B5936" w:rsidRPr="0018206D" w:rsidRDefault="007B5936" w:rsidP="00265876">
            <w:pPr>
              <w:ind w:left="57"/>
              <w:jc w:val="both"/>
              <w:rPr>
                <w:spacing w:val="-2"/>
              </w:rPr>
            </w:pPr>
            <w:r w:rsidRPr="0018206D">
              <w:rPr>
                <w:spacing w:val="-2"/>
              </w:rPr>
              <w:t>Neparedz stingrākas prasības</w:t>
            </w:r>
          </w:p>
        </w:tc>
      </w:tr>
      <w:tr w:rsidR="00342A72"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342A72" w:rsidRDefault="00342A72" w:rsidP="003D6BE2">
            <w:pPr>
              <w:ind w:left="57"/>
              <w:rPr>
                <w:spacing w:val="-2"/>
              </w:rPr>
            </w:pPr>
            <w:r>
              <w:rPr>
                <w:spacing w:val="-2"/>
              </w:rPr>
              <w:t>2.punkts</w:t>
            </w:r>
          </w:p>
        </w:tc>
        <w:tc>
          <w:tcPr>
            <w:tcW w:w="2410" w:type="dxa"/>
            <w:gridSpan w:val="2"/>
            <w:tcBorders>
              <w:top w:val="outset" w:sz="6" w:space="0" w:color="auto"/>
              <w:left w:val="outset" w:sz="6" w:space="0" w:color="auto"/>
              <w:bottom w:val="outset" w:sz="6" w:space="0" w:color="auto"/>
              <w:right w:val="outset" w:sz="6" w:space="0" w:color="auto"/>
            </w:tcBorders>
          </w:tcPr>
          <w:p w:rsidR="00342A72" w:rsidRDefault="00E00E98" w:rsidP="000830CC">
            <w:pPr>
              <w:ind w:left="57"/>
              <w:jc w:val="both"/>
              <w:rPr>
                <w:spacing w:val="-2"/>
              </w:rPr>
            </w:pPr>
            <w:r>
              <w:rPr>
                <w:spacing w:val="-2"/>
              </w:rPr>
              <w:t>5.panta pirmā daļa</w:t>
            </w:r>
          </w:p>
        </w:tc>
        <w:tc>
          <w:tcPr>
            <w:tcW w:w="2410" w:type="dxa"/>
            <w:tcBorders>
              <w:top w:val="outset" w:sz="6" w:space="0" w:color="auto"/>
              <w:left w:val="outset" w:sz="6" w:space="0" w:color="auto"/>
              <w:bottom w:val="outset" w:sz="6" w:space="0" w:color="auto"/>
              <w:right w:val="outset" w:sz="6" w:space="0" w:color="auto"/>
            </w:tcBorders>
          </w:tcPr>
          <w:p w:rsidR="00342A72" w:rsidRDefault="00E00E98"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342A72" w:rsidRPr="0018206D" w:rsidRDefault="00710CFA" w:rsidP="00265876">
            <w:pPr>
              <w:ind w:left="57"/>
              <w:jc w:val="both"/>
              <w:rPr>
                <w:spacing w:val="-2"/>
              </w:rPr>
            </w:pPr>
            <w:r w:rsidRPr="0018206D">
              <w:rPr>
                <w:spacing w:val="-2"/>
              </w:rPr>
              <w:t>Neparedz stingrākas prasības</w:t>
            </w:r>
          </w:p>
        </w:tc>
      </w:tr>
      <w:tr w:rsidR="00342A72"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342A72" w:rsidRDefault="00342A72" w:rsidP="003D6BE2">
            <w:pPr>
              <w:ind w:left="57"/>
              <w:rPr>
                <w:spacing w:val="-2"/>
              </w:rPr>
            </w:pPr>
            <w:r>
              <w:rPr>
                <w:spacing w:val="-2"/>
              </w:rPr>
              <w:t>3.punkts</w:t>
            </w:r>
          </w:p>
        </w:tc>
        <w:tc>
          <w:tcPr>
            <w:tcW w:w="2410" w:type="dxa"/>
            <w:gridSpan w:val="2"/>
            <w:tcBorders>
              <w:top w:val="outset" w:sz="6" w:space="0" w:color="auto"/>
              <w:left w:val="outset" w:sz="6" w:space="0" w:color="auto"/>
              <w:bottom w:val="outset" w:sz="6" w:space="0" w:color="auto"/>
              <w:right w:val="outset" w:sz="6" w:space="0" w:color="auto"/>
            </w:tcBorders>
          </w:tcPr>
          <w:p w:rsidR="00342A72" w:rsidRDefault="00E00E98" w:rsidP="000830CC">
            <w:pPr>
              <w:ind w:left="57"/>
              <w:jc w:val="both"/>
              <w:rPr>
                <w:spacing w:val="-2"/>
              </w:rPr>
            </w:pPr>
            <w:r>
              <w:rPr>
                <w:spacing w:val="-2"/>
              </w:rPr>
              <w:t>6.pant</w:t>
            </w:r>
            <w:r w:rsidR="003A46D6">
              <w:rPr>
                <w:spacing w:val="-2"/>
              </w:rPr>
              <w:t>s; 12.panta pirmās daļas 13.punkts</w:t>
            </w:r>
          </w:p>
        </w:tc>
        <w:tc>
          <w:tcPr>
            <w:tcW w:w="2410" w:type="dxa"/>
            <w:tcBorders>
              <w:top w:val="outset" w:sz="6" w:space="0" w:color="auto"/>
              <w:left w:val="outset" w:sz="6" w:space="0" w:color="auto"/>
              <w:bottom w:val="outset" w:sz="6" w:space="0" w:color="auto"/>
              <w:right w:val="outset" w:sz="6" w:space="0" w:color="auto"/>
            </w:tcBorders>
          </w:tcPr>
          <w:p w:rsidR="00342A72" w:rsidRDefault="00E00E98"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342A72" w:rsidRPr="0018206D" w:rsidRDefault="00710CFA" w:rsidP="00265876">
            <w:pPr>
              <w:ind w:left="57"/>
              <w:jc w:val="both"/>
              <w:rPr>
                <w:spacing w:val="-2"/>
              </w:rPr>
            </w:pPr>
            <w:r w:rsidRPr="0018206D">
              <w:rPr>
                <w:spacing w:val="-2"/>
              </w:rPr>
              <w:t>Neparedz stingrākas prasības</w:t>
            </w:r>
          </w:p>
        </w:tc>
      </w:tr>
      <w:tr w:rsidR="00342A72"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342A72" w:rsidRDefault="00342A72" w:rsidP="003D6BE2">
            <w:pPr>
              <w:ind w:left="57"/>
              <w:rPr>
                <w:spacing w:val="-2"/>
              </w:rPr>
            </w:pPr>
            <w:r>
              <w:rPr>
                <w:spacing w:val="-2"/>
              </w:rPr>
              <w:t>4.punkts</w:t>
            </w:r>
          </w:p>
        </w:tc>
        <w:tc>
          <w:tcPr>
            <w:tcW w:w="2410" w:type="dxa"/>
            <w:gridSpan w:val="2"/>
            <w:tcBorders>
              <w:top w:val="outset" w:sz="6" w:space="0" w:color="auto"/>
              <w:left w:val="outset" w:sz="6" w:space="0" w:color="auto"/>
              <w:bottom w:val="outset" w:sz="6" w:space="0" w:color="auto"/>
              <w:right w:val="outset" w:sz="6" w:space="0" w:color="auto"/>
            </w:tcBorders>
          </w:tcPr>
          <w:p w:rsidR="00342A72" w:rsidRDefault="00E00E98" w:rsidP="000830CC">
            <w:pPr>
              <w:ind w:left="57"/>
              <w:jc w:val="both"/>
              <w:rPr>
                <w:spacing w:val="-2"/>
              </w:rPr>
            </w:pPr>
            <w:r>
              <w:rPr>
                <w:spacing w:val="-2"/>
              </w:rPr>
              <w:t>7.panta pirmā un otrā daļa</w:t>
            </w:r>
          </w:p>
        </w:tc>
        <w:tc>
          <w:tcPr>
            <w:tcW w:w="2410" w:type="dxa"/>
            <w:tcBorders>
              <w:top w:val="outset" w:sz="6" w:space="0" w:color="auto"/>
              <w:left w:val="outset" w:sz="6" w:space="0" w:color="auto"/>
              <w:bottom w:val="outset" w:sz="6" w:space="0" w:color="auto"/>
              <w:right w:val="outset" w:sz="6" w:space="0" w:color="auto"/>
            </w:tcBorders>
          </w:tcPr>
          <w:p w:rsidR="00342A72" w:rsidRDefault="00E00E98"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342A72" w:rsidRPr="0018206D" w:rsidRDefault="00710CFA" w:rsidP="00265876">
            <w:pPr>
              <w:ind w:left="57"/>
              <w:jc w:val="both"/>
              <w:rPr>
                <w:spacing w:val="-2"/>
              </w:rPr>
            </w:pPr>
            <w:r w:rsidRPr="0018206D">
              <w:rPr>
                <w:spacing w:val="-2"/>
              </w:rPr>
              <w:t>Neparedz stingrākas prasības</w:t>
            </w:r>
          </w:p>
        </w:tc>
      </w:tr>
      <w:tr w:rsidR="00342A72"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342A72" w:rsidRDefault="00342A72" w:rsidP="003D6BE2">
            <w:pPr>
              <w:ind w:left="57"/>
              <w:rPr>
                <w:spacing w:val="-2"/>
              </w:rPr>
            </w:pPr>
            <w:r>
              <w:rPr>
                <w:spacing w:val="-2"/>
              </w:rPr>
              <w:t>5.punkts</w:t>
            </w:r>
          </w:p>
        </w:tc>
        <w:tc>
          <w:tcPr>
            <w:tcW w:w="2410" w:type="dxa"/>
            <w:gridSpan w:val="2"/>
            <w:tcBorders>
              <w:top w:val="outset" w:sz="6" w:space="0" w:color="auto"/>
              <w:left w:val="outset" w:sz="6" w:space="0" w:color="auto"/>
              <w:bottom w:val="outset" w:sz="6" w:space="0" w:color="auto"/>
              <w:right w:val="outset" w:sz="6" w:space="0" w:color="auto"/>
            </w:tcBorders>
          </w:tcPr>
          <w:p w:rsidR="00342A72" w:rsidRDefault="00E00E98" w:rsidP="000830CC">
            <w:pPr>
              <w:ind w:left="57"/>
              <w:jc w:val="both"/>
              <w:rPr>
                <w:spacing w:val="-2"/>
              </w:rPr>
            </w:pPr>
            <w:r>
              <w:rPr>
                <w:spacing w:val="-2"/>
              </w:rPr>
              <w:t>7.panta trešā daļa</w:t>
            </w:r>
          </w:p>
        </w:tc>
        <w:tc>
          <w:tcPr>
            <w:tcW w:w="2410" w:type="dxa"/>
            <w:tcBorders>
              <w:top w:val="outset" w:sz="6" w:space="0" w:color="auto"/>
              <w:left w:val="outset" w:sz="6" w:space="0" w:color="auto"/>
              <w:bottom w:val="outset" w:sz="6" w:space="0" w:color="auto"/>
              <w:right w:val="outset" w:sz="6" w:space="0" w:color="auto"/>
            </w:tcBorders>
          </w:tcPr>
          <w:p w:rsidR="00342A72" w:rsidRDefault="00E00E98"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342A72" w:rsidRPr="0018206D" w:rsidRDefault="00710CFA" w:rsidP="00265876">
            <w:pPr>
              <w:ind w:left="57"/>
              <w:jc w:val="both"/>
              <w:rPr>
                <w:spacing w:val="-2"/>
              </w:rPr>
            </w:pPr>
            <w:r w:rsidRPr="0018206D">
              <w:rPr>
                <w:spacing w:val="-2"/>
              </w:rPr>
              <w:t>Neparedz stingrākas prasības</w:t>
            </w:r>
          </w:p>
        </w:tc>
      </w:tr>
      <w:tr w:rsidR="00342A72"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342A72" w:rsidRDefault="00342A72" w:rsidP="003D6BE2">
            <w:pPr>
              <w:ind w:left="57"/>
              <w:rPr>
                <w:spacing w:val="-2"/>
              </w:rPr>
            </w:pPr>
            <w:r>
              <w:rPr>
                <w:spacing w:val="-2"/>
              </w:rPr>
              <w:t>6.punkts</w:t>
            </w:r>
          </w:p>
        </w:tc>
        <w:tc>
          <w:tcPr>
            <w:tcW w:w="2410" w:type="dxa"/>
            <w:gridSpan w:val="2"/>
            <w:tcBorders>
              <w:top w:val="outset" w:sz="6" w:space="0" w:color="auto"/>
              <w:left w:val="outset" w:sz="6" w:space="0" w:color="auto"/>
              <w:bottom w:val="outset" w:sz="6" w:space="0" w:color="auto"/>
              <w:right w:val="outset" w:sz="6" w:space="0" w:color="auto"/>
            </w:tcBorders>
          </w:tcPr>
          <w:p w:rsidR="00342A72" w:rsidRDefault="004C4E3B" w:rsidP="000830CC">
            <w:pPr>
              <w:ind w:left="57"/>
              <w:jc w:val="both"/>
              <w:rPr>
                <w:spacing w:val="-2"/>
              </w:rPr>
            </w:pPr>
            <w:r>
              <w:rPr>
                <w:spacing w:val="-2"/>
              </w:rPr>
              <w:t>7.pants</w:t>
            </w:r>
          </w:p>
        </w:tc>
        <w:tc>
          <w:tcPr>
            <w:tcW w:w="2410" w:type="dxa"/>
            <w:tcBorders>
              <w:top w:val="outset" w:sz="6" w:space="0" w:color="auto"/>
              <w:left w:val="outset" w:sz="6" w:space="0" w:color="auto"/>
              <w:bottom w:val="outset" w:sz="6" w:space="0" w:color="auto"/>
              <w:right w:val="outset" w:sz="6" w:space="0" w:color="auto"/>
            </w:tcBorders>
          </w:tcPr>
          <w:p w:rsidR="00342A72" w:rsidRDefault="00E00E98"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342A72" w:rsidRPr="0018206D" w:rsidRDefault="00710CFA" w:rsidP="00265876">
            <w:pPr>
              <w:ind w:left="57"/>
              <w:jc w:val="both"/>
              <w:rPr>
                <w:spacing w:val="-2"/>
              </w:rPr>
            </w:pPr>
            <w:r w:rsidRPr="0018206D">
              <w:rPr>
                <w:spacing w:val="-2"/>
              </w:rPr>
              <w:t xml:space="preserve">Neparedz stingrākas </w:t>
            </w:r>
            <w:r w:rsidRPr="0018206D">
              <w:rPr>
                <w:spacing w:val="-2"/>
              </w:rPr>
              <w:lastRenderedPageBreak/>
              <w:t>prasības</w:t>
            </w:r>
          </w:p>
        </w:tc>
      </w:tr>
      <w:tr w:rsidR="00342A72"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342A72" w:rsidRDefault="00342A72" w:rsidP="003D6BE2">
            <w:pPr>
              <w:ind w:left="57"/>
              <w:rPr>
                <w:spacing w:val="-2"/>
              </w:rPr>
            </w:pPr>
            <w:r>
              <w:rPr>
                <w:spacing w:val="-2"/>
              </w:rPr>
              <w:lastRenderedPageBreak/>
              <w:t>7.punkts</w:t>
            </w:r>
          </w:p>
        </w:tc>
        <w:tc>
          <w:tcPr>
            <w:tcW w:w="2410" w:type="dxa"/>
            <w:gridSpan w:val="2"/>
            <w:tcBorders>
              <w:top w:val="outset" w:sz="6" w:space="0" w:color="auto"/>
              <w:left w:val="outset" w:sz="6" w:space="0" w:color="auto"/>
              <w:bottom w:val="outset" w:sz="6" w:space="0" w:color="auto"/>
              <w:right w:val="outset" w:sz="6" w:space="0" w:color="auto"/>
            </w:tcBorders>
          </w:tcPr>
          <w:p w:rsidR="00342A72" w:rsidRDefault="00E00E98" w:rsidP="000830CC">
            <w:pPr>
              <w:ind w:left="57"/>
              <w:jc w:val="both"/>
              <w:rPr>
                <w:spacing w:val="-2"/>
              </w:rPr>
            </w:pPr>
            <w:r>
              <w:rPr>
                <w:spacing w:val="-2"/>
              </w:rPr>
              <w:t>5.panta otrā daļa</w:t>
            </w:r>
          </w:p>
        </w:tc>
        <w:tc>
          <w:tcPr>
            <w:tcW w:w="2410" w:type="dxa"/>
            <w:tcBorders>
              <w:top w:val="outset" w:sz="6" w:space="0" w:color="auto"/>
              <w:left w:val="outset" w:sz="6" w:space="0" w:color="auto"/>
              <w:bottom w:val="outset" w:sz="6" w:space="0" w:color="auto"/>
              <w:right w:val="outset" w:sz="6" w:space="0" w:color="auto"/>
            </w:tcBorders>
          </w:tcPr>
          <w:p w:rsidR="00342A72" w:rsidRDefault="00E00E98"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342A72" w:rsidRPr="0018206D" w:rsidRDefault="00710CFA" w:rsidP="00265876">
            <w:pPr>
              <w:ind w:left="57"/>
              <w:jc w:val="both"/>
              <w:rPr>
                <w:spacing w:val="-2"/>
              </w:rPr>
            </w:pPr>
            <w:r w:rsidRPr="0018206D">
              <w:rPr>
                <w:spacing w:val="-2"/>
              </w:rPr>
              <w:t>Neparedz stingrākas prasības</w:t>
            </w:r>
          </w:p>
        </w:tc>
      </w:tr>
      <w:tr w:rsidR="00342A72"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342A72" w:rsidRDefault="00342A72" w:rsidP="003D6BE2">
            <w:pPr>
              <w:ind w:left="57"/>
              <w:rPr>
                <w:spacing w:val="-2"/>
              </w:rPr>
            </w:pPr>
            <w:r>
              <w:rPr>
                <w:spacing w:val="-2"/>
              </w:rPr>
              <w:t>8.punkts</w:t>
            </w:r>
          </w:p>
        </w:tc>
        <w:tc>
          <w:tcPr>
            <w:tcW w:w="2410" w:type="dxa"/>
            <w:gridSpan w:val="2"/>
            <w:tcBorders>
              <w:top w:val="outset" w:sz="6" w:space="0" w:color="auto"/>
              <w:left w:val="outset" w:sz="6" w:space="0" w:color="auto"/>
              <w:bottom w:val="outset" w:sz="6" w:space="0" w:color="auto"/>
              <w:right w:val="outset" w:sz="6" w:space="0" w:color="auto"/>
            </w:tcBorders>
          </w:tcPr>
          <w:p w:rsidR="00342A72" w:rsidRDefault="007F6428" w:rsidP="000830CC">
            <w:pPr>
              <w:ind w:left="57"/>
              <w:jc w:val="both"/>
              <w:rPr>
                <w:spacing w:val="-2"/>
              </w:rPr>
            </w:pPr>
            <w:r>
              <w:rPr>
                <w:spacing w:val="-2"/>
              </w:rPr>
              <w:t>35.panta pirmā</w:t>
            </w:r>
            <w:r w:rsidR="00710CFA">
              <w:rPr>
                <w:spacing w:val="-2"/>
              </w:rPr>
              <w:t>s</w:t>
            </w:r>
            <w:r>
              <w:rPr>
                <w:spacing w:val="-2"/>
              </w:rPr>
              <w:t xml:space="preserve"> daļa</w:t>
            </w:r>
            <w:r w:rsidR="00710CFA">
              <w:rPr>
                <w:spacing w:val="-2"/>
              </w:rPr>
              <w:t>s 1.punkts</w:t>
            </w:r>
          </w:p>
        </w:tc>
        <w:tc>
          <w:tcPr>
            <w:tcW w:w="2410" w:type="dxa"/>
            <w:tcBorders>
              <w:top w:val="outset" w:sz="6" w:space="0" w:color="auto"/>
              <w:left w:val="outset" w:sz="6" w:space="0" w:color="auto"/>
              <w:bottom w:val="outset" w:sz="6" w:space="0" w:color="auto"/>
              <w:right w:val="outset" w:sz="6" w:space="0" w:color="auto"/>
            </w:tcBorders>
          </w:tcPr>
          <w:p w:rsidR="00342A72" w:rsidRDefault="00E00E98"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342A72" w:rsidRPr="0018206D" w:rsidRDefault="00710CFA" w:rsidP="00265876">
            <w:pPr>
              <w:ind w:left="57"/>
              <w:jc w:val="both"/>
              <w:rPr>
                <w:spacing w:val="-2"/>
              </w:rPr>
            </w:pPr>
            <w:r w:rsidRPr="0018206D">
              <w:rPr>
                <w:spacing w:val="-2"/>
              </w:rPr>
              <w:t>Neparedz stingrākas prasības</w:t>
            </w:r>
          </w:p>
        </w:tc>
      </w:tr>
      <w:tr w:rsidR="007B5936"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7B5936" w:rsidRDefault="009C1AA3" w:rsidP="003D6BE2">
            <w:pPr>
              <w:ind w:left="57"/>
              <w:rPr>
                <w:spacing w:val="-2"/>
              </w:rPr>
            </w:pPr>
            <w:r>
              <w:rPr>
                <w:spacing w:val="-2"/>
              </w:rPr>
              <w:t>6.pants</w:t>
            </w:r>
          </w:p>
        </w:tc>
        <w:tc>
          <w:tcPr>
            <w:tcW w:w="241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7B5936" w:rsidRDefault="007B5936" w:rsidP="003D6BE2">
            <w:pPr>
              <w:ind w:left="57"/>
              <w:jc w:val="both"/>
              <w:rPr>
                <w:spacing w:val="-2"/>
              </w:rPr>
            </w:pPr>
          </w:p>
        </w:tc>
        <w:tc>
          <w:tcPr>
            <w:tcW w:w="241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7B5936" w:rsidRDefault="007B5936" w:rsidP="0018206D">
            <w:pPr>
              <w:ind w:left="57"/>
              <w:jc w:val="both"/>
              <w:rPr>
                <w:spacing w:val="-2"/>
              </w:rPr>
            </w:pPr>
          </w:p>
        </w:tc>
        <w:tc>
          <w:tcPr>
            <w:tcW w:w="2408"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7B5936" w:rsidRPr="0018206D" w:rsidRDefault="007B5936" w:rsidP="0018206D">
            <w:pPr>
              <w:ind w:left="57"/>
              <w:jc w:val="both"/>
              <w:rPr>
                <w:spacing w:val="-2"/>
              </w:rPr>
            </w:pPr>
          </w:p>
        </w:tc>
      </w:tr>
      <w:tr w:rsidR="001F02F2"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1F02F2" w:rsidRDefault="00010476" w:rsidP="003D6BE2">
            <w:pPr>
              <w:ind w:left="57"/>
              <w:rPr>
                <w:spacing w:val="-2"/>
              </w:rPr>
            </w:pPr>
            <w:r>
              <w:rPr>
                <w:spacing w:val="-2"/>
              </w:rPr>
              <w:t>1.punkts</w:t>
            </w:r>
          </w:p>
        </w:tc>
        <w:tc>
          <w:tcPr>
            <w:tcW w:w="2410" w:type="dxa"/>
            <w:gridSpan w:val="2"/>
            <w:tcBorders>
              <w:top w:val="outset" w:sz="6" w:space="0" w:color="auto"/>
              <w:left w:val="outset" w:sz="6" w:space="0" w:color="auto"/>
              <w:bottom w:val="outset" w:sz="6" w:space="0" w:color="auto"/>
              <w:right w:val="outset" w:sz="6" w:space="0" w:color="auto"/>
            </w:tcBorders>
          </w:tcPr>
          <w:p w:rsidR="001F02F2" w:rsidRDefault="00D077D0" w:rsidP="000830CC">
            <w:pPr>
              <w:ind w:left="57"/>
              <w:jc w:val="both"/>
              <w:rPr>
                <w:spacing w:val="-2"/>
              </w:rPr>
            </w:pPr>
            <w:r>
              <w:rPr>
                <w:spacing w:val="-2"/>
              </w:rPr>
              <w:t>8.</w:t>
            </w:r>
            <w:r w:rsidRPr="00DD49B6">
              <w:rPr>
                <w:spacing w:val="-3"/>
              </w:rPr>
              <w:t xml:space="preserve"> – </w:t>
            </w:r>
            <w:r w:rsidR="00A66F50">
              <w:rPr>
                <w:spacing w:val="-2"/>
              </w:rPr>
              <w:t>11.pants</w:t>
            </w:r>
          </w:p>
        </w:tc>
        <w:tc>
          <w:tcPr>
            <w:tcW w:w="2410" w:type="dxa"/>
            <w:tcBorders>
              <w:top w:val="outset" w:sz="6" w:space="0" w:color="auto"/>
              <w:left w:val="outset" w:sz="6" w:space="0" w:color="auto"/>
              <w:bottom w:val="outset" w:sz="6" w:space="0" w:color="auto"/>
              <w:right w:val="outset" w:sz="6" w:space="0" w:color="auto"/>
            </w:tcBorders>
          </w:tcPr>
          <w:p w:rsidR="001F02F2" w:rsidRDefault="009349F3"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1F02F2" w:rsidRPr="0018206D" w:rsidRDefault="001F02F2" w:rsidP="0018206D">
            <w:pPr>
              <w:ind w:left="57"/>
              <w:jc w:val="both"/>
              <w:rPr>
                <w:spacing w:val="-2"/>
              </w:rPr>
            </w:pPr>
            <w:r w:rsidRPr="0018206D">
              <w:rPr>
                <w:spacing w:val="-2"/>
              </w:rPr>
              <w:t>Neparedz stingrākas prasības</w:t>
            </w:r>
          </w:p>
        </w:tc>
      </w:tr>
      <w:tr w:rsidR="007B5936"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7B5936" w:rsidRDefault="00010476" w:rsidP="003D6BE2">
            <w:pPr>
              <w:ind w:left="57"/>
              <w:rPr>
                <w:spacing w:val="-2"/>
              </w:rPr>
            </w:pPr>
            <w:r>
              <w:rPr>
                <w:spacing w:val="-2"/>
              </w:rPr>
              <w:t>2.punkts</w:t>
            </w:r>
          </w:p>
        </w:tc>
        <w:tc>
          <w:tcPr>
            <w:tcW w:w="2410" w:type="dxa"/>
            <w:gridSpan w:val="2"/>
            <w:tcBorders>
              <w:top w:val="outset" w:sz="6" w:space="0" w:color="auto"/>
              <w:left w:val="outset" w:sz="6" w:space="0" w:color="auto"/>
              <w:bottom w:val="outset" w:sz="6" w:space="0" w:color="auto"/>
              <w:right w:val="outset" w:sz="6" w:space="0" w:color="auto"/>
            </w:tcBorders>
          </w:tcPr>
          <w:p w:rsidR="007B5936" w:rsidRDefault="00A66F50" w:rsidP="000830CC">
            <w:pPr>
              <w:ind w:left="57"/>
              <w:jc w:val="both"/>
              <w:rPr>
                <w:spacing w:val="-2"/>
              </w:rPr>
            </w:pPr>
            <w:r>
              <w:rPr>
                <w:spacing w:val="-2"/>
              </w:rPr>
              <w:t>8.pants</w:t>
            </w:r>
          </w:p>
        </w:tc>
        <w:tc>
          <w:tcPr>
            <w:tcW w:w="2410" w:type="dxa"/>
            <w:tcBorders>
              <w:top w:val="outset" w:sz="6" w:space="0" w:color="auto"/>
              <w:left w:val="outset" w:sz="6" w:space="0" w:color="auto"/>
              <w:bottom w:val="outset" w:sz="6" w:space="0" w:color="auto"/>
              <w:right w:val="outset" w:sz="6" w:space="0" w:color="auto"/>
            </w:tcBorders>
          </w:tcPr>
          <w:p w:rsidR="007B5936" w:rsidRDefault="009349F3"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7B5936" w:rsidRPr="0018206D" w:rsidRDefault="00C17993" w:rsidP="0018206D">
            <w:pPr>
              <w:ind w:left="57"/>
              <w:jc w:val="both"/>
              <w:rPr>
                <w:spacing w:val="-2"/>
              </w:rPr>
            </w:pPr>
            <w:r w:rsidRPr="0018206D">
              <w:rPr>
                <w:spacing w:val="-2"/>
              </w:rPr>
              <w:t>Neparedz stingrākas prasības</w:t>
            </w:r>
          </w:p>
        </w:tc>
      </w:tr>
      <w:tr w:rsidR="009C1AA3"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9C1AA3" w:rsidRDefault="00010476" w:rsidP="003D6BE2">
            <w:pPr>
              <w:ind w:left="57"/>
              <w:rPr>
                <w:spacing w:val="-2"/>
              </w:rPr>
            </w:pPr>
            <w:r>
              <w:rPr>
                <w:spacing w:val="-2"/>
              </w:rPr>
              <w:t>3.punkts</w:t>
            </w:r>
          </w:p>
        </w:tc>
        <w:tc>
          <w:tcPr>
            <w:tcW w:w="2410" w:type="dxa"/>
            <w:gridSpan w:val="2"/>
            <w:tcBorders>
              <w:top w:val="outset" w:sz="6" w:space="0" w:color="auto"/>
              <w:left w:val="outset" w:sz="6" w:space="0" w:color="auto"/>
              <w:bottom w:val="outset" w:sz="6" w:space="0" w:color="auto"/>
              <w:right w:val="outset" w:sz="6" w:space="0" w:color="auto"/>
            </w:tcBorders>
          </w:tcPr>
          <w:p w:rsidR="009C1AA3" w:rsidRDefault="00A66F50" w:rsidP="000830CC">
            <w:pPr>
              <w:ind w:left="57"/>
              <w:jc w:val="both"/>
              <w:rPr>
                <w:spacing w:val="-2"/>
              </w:rPr>
            </w:pPr>
            <w:r>
              <w:rPr>
                <w:spacing w:val="-2"/>
              </w:rPr>
              <w:t>11.pants</w:t>
            </w:r>
          </w:p>
        </w:tc>
        <w:tc>
          <w:tcPr>
            <w:tcW w:w="2410" w:type="dxa"/>
            <w:tcBorders>
              <w:top w:val="outset" w:sz="6" w:space="0" w:color="auto"/>
              <w:left w:val="outset" w:sz="6" w:space="0" w:color="auto"/>
              <w:bottom w:val="outset" w:sz="6" w:space="0" w:color="auto"/>
              <w:right w:val="outset" w:sz="6" w:space="0" w:color="auto"/>
            </w:tcBorders>
          </w:tcPr>
          <w:p w:rsidR="009C1AA3" w:rsidRDefault="009349F3"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9C1AA3" w:rsidRPr="0018206D" w:rsidRDefault="00202C76" w:rsidP="0018206D">
            <w:pPr>
              <w:ind w:left="57"/>
              <w:jc w:val="both"/>
              <w:rPr>
                <w:spacing w:val="-2"/>
              </w:rPr>
            </w:pPr>
            <w:r w:rsidRPr="0018206D">
              <w:rPr>
                <w:spacing w:val="-2"/>
              </w:rPr>
              <w:t>Neparedz stingrākas prasības</w:t>
            </w:r>
          </w:p>
        </w:tc>
      </w:tr>
      <w:tr w:rsidR="00A11ADB"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A11ADB" w:rsidRDefault="00010476" w:rsidP="003D6BE2">
            <w:pPr>
              <w:ind w:left="57"/>
              <w:rPr>
                <w:spacing w:val="-2"/>
              </w:rPr>
            </w:pPr>
            <w:r>
              <w:rPr>
                <w:spacing w:val="-2"/>
              </w:rPr>
              <w:t>4.punkts</w:t>
            </w:r>
          </w:p>
        </w:tc>
        <w:tc>
          <w:tcPr>
            <w:tcW w:w="2410" w:type="dxa"/>
            <w:gridSpan w:val="2"/>
            <w:tcBorders>
              <w:top w:val="outset" w:sz="6" w:space="0" w:color="auto"/>
              <w:left w:val="outset" w:sz="6" w:space="0" w:color="auto"/>
              <w:bottom w:val="outset" w:sz="6" w:space="0" w:color="auto"/>
              <w:right w:val="outset" w:sz="6" w:space="0" w:color="auto"/>
            </w:tcBorders>
          </w:tcPr>
          <w:p w:rsidR="00A11ADB" w:rsidRDefault="00A66F50" w:rsidP="000830CC">
            <w:pPr>
              <w:ind w:left="57"/>
              <w:jc w:val="both"/>
              <w:rPr>
                <w:spacing w:val="-2"/>
              </w:rPr>
            </w:pPr>
            <w:r>
              <w:rPr>
                <w:spacing w:val="-2"/>
              </w:rPr>
              <w:t>9.pants</w:t>
            </w:r>
            <w:r w:rsidR="003D3D04">
              <w:rPr>
                <w:spacing w:val="-2"/>
              </w:rPr>
              <w:t>; 13.panta otrā daļa</w:t>
            </w:r>
          </w:p>
        </w:tc>
        <w:tc>
          <w:tcPr>
            <w:tcW w:w="2410" w:type="dxa"/>
            <w:tcBorders>
              <w:top w:val="outset" w:sz="6" w:space="0" w:color="auto"/>
              <w:left w:val="outset" w:sz="6" w:space="0" w:color="auto"/>
              <w:bottom w:val="outset" w:sz="6" w:space="0" w:color="auto"/>
              <w:right w:val="outset" w:sz="6" w:space="0" w:color="auto"/>
            </w:tcBorders>
          </w:tcPr>
          <w:p w:rsidR="00A11ADB" w:rsidRDefault="009349F3"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A11ADB" w:rsidRPr="0018206D" w:rsidRDefault="00A11ADB" w:rsidP="00265876">
            <w:pPr>
              <w:ind w:left="57"/>
              <w:jc w:val="both"/>
              <w:rPr>
                <w:spacing w:val="-2"/>
              </w:rPr>
            </w:pPr>
            <w:r w:rsidRPr="0018206D">
              <w:rPr>
                <w:spacing w:val="-2"/>
              </w:rPr>
              <w:t>Neparedz stingrākas prasības</w:t>
            </w:r>
          </w:p>
        </w:tc>
      </w:tr>
      <w:tr w:rsidR="00A11ADB" w:rsidRPr="00DD49B6" w:rsidTr="00010476">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A11ADB" w:rsidRDefault="00010476" w:rsidP="003D6BE2">
            <w:pPr>
              <w:ind w:left="57"/>
              <w:rPr>
                <w:spacing w:val="-2"/>
              </w:rPr>
            </w:pPr>
            <w:r>
              <w:rPr>
                <w:spacing w:val="-2"/>
              </w:rPr>
              <w:t>5.punkts</w:t>
            </w:r>
          </w:p>
        </w:tc>
        <w:tc>
          <w:tcPr>
            <w:tcW w:w="2410" w:type="dxa"/>
            <w:gridSpan w:val="2"/>
            <w:tcBorders>
              <w:top w:val="outset" w:sz="6" w:space="0" w:color="auto"/>
              <w:left w:val="outset" w:sz="6" w:space="0" w:color="auto"/>
              <w:bottom w:val="outset" w:sz="6" w:space="0" w:color="auto"/>
              <w:right w:val="outset" w:sz="6" w:space="0" w:color="auto"/>
            </w:tcBorders>
          </w:tcPr>
          <w:p w:rsidR="00A11ADB" w:rsidRDefault="00A66F50" w:rsidP="000830CC">
            <w:pPr>
              <w:ind w:left="57"/>
              <w:jc w:val="both"/>
              <w:rPr>
                <w:spacing w:val="-2"/>
              </w:rPr>
            </w:pPr>
            <w:r>
              <w:rPr>
                <w:spacing w:val="-2"/>
              </w:rPr>
              <w:t>10.pants</w:t>
            </w:r>
          </w:p>
        </w:tc>
        <w:tc>
          <w:tcPr>
            <w:tcW w:w="2410" w:type="dxa"/>
            <w:tcBorders>
              <w:top w:val="outset" w:sz="6" w:space="0" w:color="auto"/>
              <w:left w:val="outset" w:sz="6" w:space="0" w:color="auto"/>
              <w:bottom w:val="outset" w:sz="6" w:space="0" w:color="auto"/>
              <w:right w:val="outset" w:sz="6" w:space="0" w:color="auto"/>
            </w:tcBorders>
          </w:tcPr>
          <w:p w:rsidR="00A11ADB" w:rsidRDefault="009349F3"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A11ADB" w:rsidRPr="0018206D" w:rsidRDefault="002C5714" w:rsidP="0018206D">
            <w:pPr>
              <w:ind w:left="57"/>
              <w:jc w:val="both"/>
              <w:rPr>
                <w:spacing w:val="-2"/>
              </w:rPr>
            </w:pPr>
            <w:r w:rsidRPr="00855927">
              <w:rPr>
                <w:spacing w:val="-2"/>
              </w:rPr>
              <w:t>Neparedz stingrākas prasības</w:t>
            </w:r>
          </w:p>
        </w:tc>
      </w:tr>
      <w:tr w:rsidR="00A11ADB" w:rsidRPr="00DD49B6" w:rsidTr="00010476">
        <w:trPr>
          <w:jc w:val="center"/>
        </w:trPr>
        <w:tc>
          <w:tcPr>
            <w:tcW w:w="184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A11ADB" w:rsidRPr="00010476" w:rsidRDefault="00010476" w:rsidP="003D6BE2">
            <w:pPr>
              <w:ind w:left="57"/>
              <w:rPr>
                <w:spacing w:val="-2"/>
              </w:rPr>
            </w:pPr>
            <w:r w:rsidRPr="00010476">
              <w:rPr>
                <w:spacing w:val="-2"/>
              </w:rPr>
              <w:t>7.pants</w:t>
            </w:r>
          </w:p>
        </w:tc>
        <w:tc>
          <w:tcPr>
            <w:tcW w:w="241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A11ADB" w:rsidRPr="00010476" w:rsidRDefault="00A11ADB" w:rsidP="00BE36F3">
            <w:pPr>
              <w:ind w:left="57"/>
              <w:jc w:val="both"/>
              <w:rPr>
                <w:spacing w:val="-2"/>
              </w:rPr>
            </w:pPr>
          </w:p>
        </w:tc>
        <w:tc>
          <w:tcPr>
            <w:tcW w:w="241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A11ADB" w:rsidRPr="00010476" w:rsidRDefault="00A11ADB" w:rsidP="0018206D">
            <w:pPr>
              <w:ind w:left="57"/>
              <w:jc w:val="both"/>
              <w:rPr>
                <w:spacing w:val="-2"/>
              </w:rPr>
            </w:pPr>
          </w:p>
        </w:tc>
        <w:tc>
          <w:tcPr>
            <w:tcW w:w="2408"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A11ADB" w:rsidRPr="00010476" w:rsidRDefault="00A11ADB" w:rsidP="000830CC">
            <w:pPr>
              <w:ind w:left="57"/>
              <w:jc w:val="both"/>
              <w:rPr>
                <w:spacing w:val="-2"/>
              </w:rPr>
            </w:pPr>
          </w:p>
        </w:tc>
      </w:tr>
      <w:tr w:rsidR="0004701F"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04701F" w:rsidRPr="00B053BC" w:rsidRDefault="00010476" w:rsidP="003D6BE2">
            <w:pPr>
              <w:ind w:left="57"/>
              <w:rPr>
                <w:spacing w:val="-2"/>
              </w:rPr>
            </w:pPr>
            <w:r w:rsidRPr="00B053BC">
              <w:rPr>
                <w:spacing w:val="-2"/>
              </w:rPr>
              <w:t>1.punkts</w:t>
            </w:r>
          </w:p>
        </w:tc>
        <w:tc>
          <w:tcPr>
            <w:tcW w:w="2410" w:type="dxa"/>
            <w:gridSpan w:val="2"/>
            <w:tcBorders>
              <w:top w:val="outset" w:sz="6" w:space="0" w:color="auto"/>
              <w:left w:val="outset" w:sz="6" w:space="0" w:color="auto"/>
              <w:bottom w:val="outset" w:sz="6" w:space="0" w:color="auto"/>
              <w:right w:val="outset" w:sz="6" w:space="0" w:color="auto"/>
            </w:tcBorders>
          </w:tcPr>
          <w:p w:rsidR="0004701F" w:rsidRPr="00B053BC" w:rsidRDefault="00961A65" w:rsidP="00BE36F3">
            <w:pPr>
              <w:ind w:left="57"/>
              <w:jc w:val="both"/>
              <w:rPr>
                <w:spacing w:val="-2"/>
              </w:rPr>
            </w:pPr>
            <w:r w:rsidRPr="00B053BC">
              <w:rPr>
                <w:spacing w:val="-2"/>
              </w:rPr>
              <w:t>9.pants</w:t>
            </w:r>
            <w:r w:rsidR="00B053BC">
              <w:rPr>
                <w:spacing w:val="-2"/>
              </w:rPr>
              <w:t>, 37.pants, 43.panta trešā daļa, 65.panta pirmā daļa</w:t>
            </w:r>
          </w:p>
        </w:tc>
        <w:tc>
          <w:tcPr>
            <w:tcW w:w="2410" w:type="dxa"/>
            <w:tcBorders>
              <w:top w:val="outset" w:sz="6" w:space="0" w:color="auto"/>
              <w:left w:val="outset" w:sz="6" w:space="0" w:color="auto"/>
              <w:bottom w:val="outset" w:sz="6" w:space="0" w:color="auto"/>
              <w:right w:val="outset" w:sz="6" w:space="0" w:color="auto"/>
            </w:tcBorders>
          </w:tcPr>
          <w:p w:rsidR="0004701F" w:rsidRPr="00B053BC" w:rsidRDefault="00961A65" w:rsidP="0018206D">
            <w:pPr>
              <w:ind w:left="57"/>
              <w:jc w:val="both"/>
              <w:rPr>
                <w:spacing w:val="-2"/>
              </w:rPr>
            </w:pPr>
            <w:r w:rsidRPr="00B053BC">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04701F" w:rsidRPr="00B053BC" w:rsidRDefault="0004701F" w:rsidP="00265876">
            <w:pPr>
              <w:ind w:left="57"/>
              <w:jc w:val="both"/>
              <w:rPr>
                <w:spacing w:val="-2"/>
              </w:rPr>
            </w:pPr>
            <w:r w:rsidRPr="00B053BC">
              <w:rPr>
                <w:spacing w:val="-2"/>
              </w:rPr>
              <w:t>Neparedz stingrākas prasības</w:t>
            </w:r>
          </w:p>
        </w:tc>
      </w:tr>
      <w:tr w:rsidR="00010476" w:rsidRPr="00DD49B6" w:rsidTr="00010476">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010476" w:rsidRDefault="00010476" w:rsidP="003D6BE2">
            <w:pPr>
              <w:ind w:left="57"/>
              <w:rPr>
                <w:spacing w:val="-2"/>
              </w:rPr>
            </w:pPr>
            <w:r>
              <w:rPr>
                <w:spacing w:val="-2"/>
              </w:rPr>
              <w:t>2.punkts</w:t>
            </w:r>
          </w:p>
        </w:tc>
        <w:tc>
          <w:tcPr>
            <w:tcW w:w="2410" w:type="dxa"/>
            <w:gridSpan w:val="2"/>
            <w:tcBorders>
              <w:top w:val="outset" w:sz="6" w:space="0" w:color="auto"/>
              <w:left w:val="outset" w:sz="6" w:space="0" w:color="auto"/>
              <w:bottom w:val="outset" w:sz="6" w:space="0" w:color="auto"/>
              <w:right w:val="outset" w:sz="6" w:space="0" w:color="auto"/>
            </w:tcBorders>
          </w:tcPr>
          <w:p w:rsidR="00010476" w:rsidRDefault="00855927" w:rsidP="00BE36F3">
            <w:pPr>
              <w:ind w:left="57"/>
              <w:jc w:val="both"/>
              <w:rPr>
                <w:spacing w:val="-2"/>
              </w:rPr>
            </w:pPr>
            <w:r>
              <w:rPr>
                <w:spacing w:val="-2"/>
              </w:rPr>
              <w:t>10.pants</w:t>
            </w:r>
          </w:p>
        </w:tc>
        <w:tc>
          <w:tcPr>
            <w:tcW w:w="2410" w:type="dxa"/>
            <w:tcBorders>
              <w:top w:val="outset" w:sz="6" w:space="0" w:color="auto"/>
              <w:left w:val="outset" w:sz="6" w:space="0" w:color="auto"/>
              <w:bottom w:val="outset" w:sz="6" w:space="0" w:color="auto"/>
              <w:right w:val="outset" w:sz="6" w:space="0" w:color="auto"/>
            </w:tcBorders>
          </w:tcPr>
          <w:p w:rsidR="00010476" w:rsidRDefault="00D45ADA"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010476" w:rsidRPr="0018206D" w:rsidRDefault="000546AD" w:rsidP="00265876">
            <w:pPr>
              <w:ind w:left="57"/>
              <w:jc w:val="both"/>
              <w:rPr>
                <w:spacing w:val="-2"/>
              </w:rPr>
            </w:pPr>
            <w:r w:rsidRPr="00B053BC">
              <w:rPr>
                <w:spacing w:val="-2"/>
              </w:rPr>
              <w:t>Neparedz stingrākas prasības</w:t>
            </w:r>
          </w:p>
        </w:tc>
      </w:tr>
      <w:tr w:rsidR="00010476" w:rsidRPr="00DD49B6" w:rsidTr="00010476">
        <w:trPr>
          <w:jc w:val="center"/>
        </w:trPr>
        <w:tc>
          <w:tcPr>
            <w:tcW w:w="184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010476" w:rsidRDefault="00010476" w:rsidP="003D6BE2">
            <w:pPr>
              <w:ind w:left="57"/>
              <w:rPr>
                <w:spacing w:val="-2"/>
              </w:rPr>
            </w:pPr>
            <w:r>
              <w:rPr>
                <w:spacing w:val="-2"/>
              </w:rPr>
              <w:t>8.pants</w:t>
            </w:r>
          </w:p>
        </w:tc>
        <w:tc>
          <w:tcPr>
            <w:tcW w:w="241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010476" w:rsidRDefault="00010476" w:rsidP="00BE36F3">
            <w:pPr>
              <w:ind w:left="57"/>
              <w:jc w:val="both"/>
              <w:rPr>
                <w:spacing w:val="-2"/>
              </w:rPr>
            </w:pPr>
          </w:p>
        </w:tc>
        <w:tc>
          <w:tcPr>
            <w:tcW w:w="241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010476" w:rsidRDefault="00010476" w:rsidP="0018206D">
            <w:pPr>
              <w:ind w:left="57"/>
              <w:jc w:val="both"/>
              <w:rPr>
                <w:spacing w:val="-2"/>
              </w:rPr>
            </w:pPr>
          </w:p>
        </w:tc>
        <w:tc>
          <w:tcPr>
            <w:tcW w:w="2408"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010476" w:rsidRPr="0018206D" w:rsidRDefault="00010476" w:rsidP="00265876">
            <w:pPr>
              <w:ind w:left="57"/>
              <w:jc w:val="both"/>
              <w:rPr>
                <w:spacing w:val="-2"/>
              </w:rPr>
            </w:pPr>
          </w:p>
        </w:tc>
      </w:tr>
      <w:tr w:rsidR="00010476"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010476" w:rsidRDefault="00010476" w:rsidP="003D6BE2">
            <w:pPr>
              <w:ind w:left="57"/>
              <w:rPr>
                <w:spacing w:val="-2"/>
              </w:rPr>
            </w:pPr>
            <w:r>
              <w:rPr>
                <w:spacing w:val="-2"/>
              </w:rPr>
              <w:t>1.punkts</w:t>
            </w:r>
          </w:p>
        </w:tc>
        <w:tc>
          <w:tcPr>
            <w:tcW w:w="2410" w:type="dxa"/>
            <w:gridSpan w:val="2"/>
            <w:tcBorders>
              <w:top w:val="outset" w:sz="6" w:space="0" w:color="auto"/>
              <w:left w:val="outset" w:sz="6" w:space="0" w:color="auto"/>
              <w:bottom w:val="outset" w:sz="6" w:space="0" w:color="auto"/>
              <w:right w:val="outset" w:sz="6" w:space="0" w:color="auto"/>
            </w:tcBorders>
          </w:tcPr>
          <w:p w:rsidR="00010476" w:rsidRDefault="00555E15" w:rsidP="00BE36F3">
            <w:pPr>
              <w:ind w:left="57"/>
              <w:jc w:val="both"/>
              <w:rPr>
                <w:spacing w:val="-2"/>
              </w:rPr>
            </w:pPr>
            <w:r>
              <w:rPr>
                <w:spacing w:val="-2"/>
              </w:rPr>
              <w:t>12. un 13.pants</w:t>
            </w:r>
          </w:p>
        </w:tc>
        <w:tc>
          <w:tcPr>
            <w:tcW w:w="2410" w:type="dxa"/>
            <w:tcBorders>
              <w:top w:val="outset" w:sz="6" w:space="0" w:color="auto"/>
              <w:left w:val="outset" w:sz="6" w:space="0" w:color="auto"/>
              <w:bottom w:val="outset" w:sz="6" w:space="0" w:color="auto"/>
              <w:right w:val="outset" w:sz="6" w:space="0" w:color="auto"/>
            </w:tcBorders>
          </w:tcPr>
          <w:p w:rsidR="00010476" w:rsidRDefault="00961A65"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010476" w:rsidRPr="0018206D" w:rsidRDefault="00855927" w:rsidP="00265876">
            <w:pPr>
              <w:ind w:left="57"/>
              <w:jc w:val="both"/>
              <w:rPr>
                <w:spacing w:val="-2"/>
              </w:rPr>
            </w:pPr>
            <w:r w:rsidRPr="00B053BC">
              <w:rPr>
                <w:spacing w:val="-2"/>
              </w:rPr>
              <w:t>Neparedz stingrākas prasības</w:t>
            </w:r>
          </w:p>
        </w:tc>
      </w:tr>
      <w:tr w:rsidR="00010476"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010476" w:rsidRDefault="00010476" w:rsidP="003D6BE2">
            <w:pPr>
              <w:ind w:left="57"/>
              <w:rPr>
                <w:spacing w:val="-2"/>
              </w:rPr>
            </w:pPr>
            <w:r>
              <w:rPr>
                <w:spacing w:val="-2"/>
              </w:rPr>
              <w:t>2.punkts</w:t>
            </w:r>
          </w:p>
        </w:tc>
        <w:tc>
          <w:tcPr>
            <w:tcW w:w="2410" w:type="dxa"/>
            <w:gridSpan w:val="2"/>
            <w:tcBorders>
              <w:top w:val="outset" w:sz="6" w:space="0" w:color="auto"/>
              <w:left w:val="outset" w:sz="6" w:space="0" w:color="auto"/>
              <w:bottom w:val="outset" w:sz="6" w:space="0" w:color="auto"/>
              <w:right w:val="outset" w:sz="6" w:space="0" w:color="auto"/>
            </w:tcBorders>
          </w:tcPr>
          <w:p w:rsidR="00010476" w:rsidRDefault="00855927" w:rsidP="00BE36F3">
            <w:pPr>
              <w:ind w:left="57"/>
              <w:jc w:val="both"/>
              <w:rPr>
                <w:spacing w:val="-2"/>
              </w:rPr>
            </w:pPr>
            <w:r>
              <w:rPr>
                <w:spacing w:val="-2"/>
              </w:rPr>
              <w:t>13.panta pirmā daļa</w:t>
            </w:r>
          </w:p>
        </w:tc>
        <w:tc>
          <w:tcPr>
            <w:tcW w:w="2410" w:type="dxa"/>
            <w:tcBorders>
              <w:top w:val="outset" w:sz="6" w:space="0" w:color="auto"/>
              <w:left w:val="outset" w:sz="6" w:space="0" w:color="auto"/>
              <w:bottom w:val="outset" w:sz="6" w:space="0" w:color="auto"/>
              <w:right w:val="outset" w:sz="6" w:space="0" w:color="auto"/>
            </w:tcBorders>
          </w:tcPr>
          <w:p w:rsidR="00010476" w:rsidRDefault="00961A65"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010476" w:rsidRPr="0018206D" w:rsidRDefault="00855927" w:rsidP="00265876">
            <w:pPr>
              <w:ind w:left="57"/>
              <w:jc w:val="both"/>
              <w:rPr>
                <w:spacing w:val="-2"/>
              </w:rPr>
            </w:pPr>
            <w:r w:rsidRPr="00B053BC">
              <w:rPr>
                <w:spacing w:val="-2"/>
              </w:rPr>
              <w:t>Neparedz stingrākas prasības</w:t>
            </w:r>
          </w:p>
        </w:tc>
      </w:tr>
      <w:tr w:rsidR="00010476"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010476" w:rsidRDefault="00010476" w:rsidP="003D6BE2">
            <w:pPr>
              <w:ind w:left="57"/>
              <w:rPr>
                <w:spacing w:val="-2"/>
              </w:rPr>
            </w:pPr>
            <w:r>
              <w:rPr>
                <w:spacing w:val="-2"/>
              </w:rPr>
              <w:t>3.punkts</w:t>
            </w:r>
          </w:p>
        </w:tc>
        <w:tc>
          <w:tcPr>
            <w:tcW w:w="2410" w:type="dxa"/>
            <w:gridSpan w:val="2"/>
            <w:tcBorders>
              <w:top w:val="outset" w:sz="6" w:space="0" w:color="auto"/>
              <w:left w:val="outset" w:sz="6" w:space="0" w:color="auto"/>
              <w:bottom w:val="outset" w:sz="6" w:space="0" w:color="auto"/>
              <w:right w:val="outset" w:sz="6" w:space="0" w:color="auto"/>
            </w:tcBorders>
          </w:tcPr>
          <w:p w:rsidR="00010476" w:rsidRDefault="00855927" w:rsidP="00BE36F3">
            <w:pPr>
              <w:ind w:left="57"/>
              <w:jc w:val="both"/>
              <w:rPr>
                <w:spacing w:val="-2"/>
              </w:rPr>
            </w:pPr>
            <w:r>
              <w:rPr>
                <w:spacing w:val="-2"/>
              </w:rPr>
              <w:t>12.panta pirmās daļas ievaddaļa</w:t>
            </w:r>
            <w:r w:rsidR="00531BB2">
              <w:rPr>
                <w:spacing w:val="-2"/>
              </w:rPr>
              <w:t xml:space="preserve"> (</w:t>
            </w:r>
            <w:r w:rsidR="00615E1E">
              <w:rPr>
                <w:spacing w:val="-2"/>
              </w:rPr>
              <w:t>atsauce uz Biedrību un nodibinājumu likuma 35.pantu</w:t>
            </w:r>
            <w:r w:rsidR="00531BB2">
              <w:rPr>
                <w:spacing w:val="-2"/>
              </w:rPr>
              <w:t>)</w:t>
            </w:r>
          </w:p>
        </w:tc>
        <w:tc>
          <w:tcPr>
            <w:tcW w:w="2410" w:type="dxa"/>
            <w:tcBorders>
              <w:top w:val="outset" w:sz="6" w:space="0" w:color="auto"/>
              <w:left w:val="outset" w:sz="6" w:space="0" w:color="auto"/>
              <w:bottom w:val="outset" w:sz="6" w:space="0" w:color="auto"/>
              <w:right w:val="outset" w:sz="6" w:space="0" w:color="auto"/>
            </w:tcBorders>
          </w:tcPr>
          <w:p w:rsidR="00010476" w:rsidRDefault="00855927" w:rsidP="0018206D">
            <w:pPr>
              <w:ind w:left="57"/>
              <w:jc w:val="both"/>
              <w:rPr>
                <w:spacing w:val="-2"/>
              </w:rPr>
            </w:pPr>
            <w:r>
              <w:rPr>
                <w:spacing w:val="-2"/>
              </w:rPr>
              <w:t>Noteikts Biedrību un nodibinājumu likuma 35.panta</w:t>
            </w:r>
            <w:r w:rsidR="00916FFE">
              <w:rPr>
                <w:spacing w:val="-2"/>
              </w:rPr>
              <w:t xml:space="preserve"> pirmās daļas 1.punktā</w:t>
            </w:r>
          </w:p>
        </w:tc>
        <w:tc>
          <w:tcPr>
            <w:tcW w:w="2408" w:type="dxa"/>
            <w:tcBorders>
              <w:top w:val="outset" w:sz="6" w:space="0" w:color="auto"/>
              <w:left w:val="outset" w:sz="6" w:space="0" w:color="auto"/>
              <w:bottom w:val="outset" w:sz="6" w:space="0" w:color="auto"/>
              <w:right w:val="outset" w:sz="6" w:space="0" w:color="auto"/>
            </w:tcBorders>
          </w:tcPr>
          <w:p w:rsidR="00010476" w:rsidRPr="0018206D" w:rsidRDefault="006A47FA" w:rsidP="00265876">
            <w:pPr>
              <w:ind w:left="57"/>
              <w:jc w:val="both"/>
              <w:rPr>
                <w:spacing w:val="-2"/>
              </w:rPr>
            </w:pPr>
            <w:r w:rsidRPr="00B053BC">
              <w:rPr>
                <w:spacing w:val="-2"/>
              </w:rPr>
              <w:t>Neparedz stingrākas prasības</w:t>
            </w:r>
          </w:p>
        </w:tc>
      </w:tr>
      <w:tr w:rsidR="00010476"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010476" w:rsidRDefault="00010476" w:rsidP="003D6BE2">
            <w:pPr>
              <w:ind w:left="57"/>
              <w:rPr>
                <w:spacing w:val="-2"/>
              </w:rPr>
            </w:pPr>
            <w:r>
              <w:rPr>
                <w:spacing w:val="-2"/>
              </w:rPr>
              <w:t>4.punkts</w:t>
            </w:r>
          </w:p>
        </w:tc>
        <w:tc>
          <w:tcPr>
            <w:tcW w:w="2410" w:type="dxa"/>
            <w:gridSpan w:val="2"/>
            <w:tcBorders>
              <w:top w:val="outset" w:sz="6" w:space="0" w:color="auto"/>
              <w:left w:val="outset" w:sz="6" w:space="0" w:color="auto"/>
              <w:bottom w:val="outset" w:sz="6" w:space="0" w:color="auto"/>
              <w:right w:val="outset" w:sz="6" w:space="0" w:color="auto"/>
            </w:tcBorders>
          </w:tcPr>
          <w:p w:rsidR="00010476" w:rsidRDefault="00531BB2" w:rsidP="00BE36F3">
            <w:pPr>
              <w:ind w:left="57"/>
              <w:jc w:val="both"/>
              <w:rPr>
                <w:spacing w:val="-2"/>
              </w:rPr>
            </w:pPr>
            <w:r>
              <w:rPr>
                <w:spacing w:val="-2"/>
              </w:rPr>
              <w:t xml:space="preserve">12.panta pirmās daļas ievaddaļa </w:t>
            </w:r>
            <w:r w:rsidR="00BB1531">
              <w:rPr>
                <w:spacing w:val="-2"/>
              </w:rPr>
              <w:t xml:space="preserve">(atsauce uz Biedrību un nodibinājumu likuma 35.pantu) </w:t>
            </w:r>
            <w:r>
              <w:rPr>
                <w:spacing w:val="-2"/>
              </w:rPr>
              <w:t>un 2.punkts</w:t>
            </w:r>
          </w:p>
        </w:tc>
        <w:tc>
          <w:tcPr>
            <w:tcW w:w="2410" w:type="dxa"/>
            <w:tcBorders>
              <w:top w:val="outset" w:sz="6" w:space="0" w:color="auto"/>
              <w:left w:val="outset" w:sz="6" w:space="0" w:color="auto"/>
              <w:bottom w:val="outset" w:sz="6" w:space="0" w:color="auto"/>
              <w:right w:val="outset" w:sz="6" w:space="0" w:color="auto"/>
            </w:tcBorders>
          </w:tcPr>
          <w:p w:rsidR="00010476" w:rsidRDefault="00531BB2" w:rsidP="0018206D">
            <w:pPr>
              <w:ind w:left="57"/>
              <w:jc w:val="both"/>
              <w:rPr>
                <w:spacing w:val="-2"/>
              </w:rPr>
            </w:pPr>
            <w:r>
              <w:rPr>
                <w:spacing w:val="-2"/>
              </w:rPr>
              <w:t>Pārņemts pilnībā</w:t>
            </w:r>
            <w:r w:rsidR="000F2CCA">
              <w:rPr>
                <w:spacing w:val="-2"/>
              </w:rPr>
              <w:t>.  Daļēji paredz Biedrību un nodibinājumu likuma 35.panta pirmās daļas 2.punkts</w:t>
            </w:r>
          </w:p>
        </w:tc>
        <w:tc>
          <w:tcPr>
            <w:tcW w:w="2408" w:type="dxa"/>
            <w:tcBorders>
              <w:top w:val="outset" w:sz="6" w:space="0" w:color="auto"/>
              <w:left w:val="outset" w:sz="6" w:space="0" w:color="auto"/>
              <w:bottom w:val="outset" w:sz="6" w:space="0" w:color="auto"/>
              <w:right w:val="outset" w:sz="6" w:space="0" w:color="auto"/>
            </w:tcBorders>
          </w:tcPr>
          <w:p w:rsidR="00010476" w:rsidRPr="0018206D" w:rsidRDefault="00855927" w:rsidP="00265876">
            <w:pPr>
              <w:ind w:left="57"/>
              <w:jc w:val="both"/>
              <w:rPr>
                <w:spacing w:val="-2"/>
              </w:rPr>
            </w:pPr>
            <w:r w:rsidRPr="00B053BC">
              <w:rPr>
                <w:spacing w:val="-2"/>
              </w:rPr>
              <w:t>Neparedz stingrākas prasības</w:t>
            </w:r>
          </w:p>
        </w:tc>
      </w:tr>
      <w:tr w:rsidR="00010476"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010476" w:rsidRDefault="00010476" w:rsidP="003D6BE2">
            <w:pPr>
              <w:ind w:left="57"/>
              <w:rPr>
                <w:spacing w:val="-2"/>
              </w:rPr>
            </w:pPr>
            <w:r>
              <w:rPr>
                <w:spacing w:val="-2"/>
              </w:rPr>
              <w:t>5.punkts</w:t>
            </w:r>
          </w:p>
        </w:tc>
        <w:tc>
          <w:tcPr>
            <w:tcW w:w="2410" w:type="dxa"/>
            <w:gridSpan w:val="2"/>
            <w:tcBorders>
              <w:top w:val="outset" w:sz="6" w:space="0" w:color="auto"/>
              <w:left w:val="outset" w:sz="6" w:space="0" w:color="auto"/>
              <w:bottom w:val="outset" w:sz="6" w:space="0" w:color="auto"/>
              <w:right w:val="outset" w:sz="6" w:space="0" w:color="auto"/>
            </w:tcBorders>
          </w:tcPr>
          <w:p w:rsidR="00010476" w:rsidRDefault="00A31472" w:rsidP="00BE36F3">
            <w:pPr>
              <w:ind w:left="57"/>
              <w:jc w:val="both"/>
              <w:rPr>
                <w:spacing w:val="-2"/>
              </w:rPr>
            </w:pPr>
            <w:r>
              <w:rPr>
                <w:spacing w:val="-2"/>
              </w:rPr>
              <w:t>12.panta pirmā daļa</w:t>
            </w:r>
          </w:p>
        </w:tc>
        <w:tc>
          <w:tcPr>
            <w:tcW w:w="2410" w:type="dxa"/>
            <w:tcBorders>
              <w:top w:val="outset" w:sz="6" w:space="0" w:color="auto"/>
              <w:left w:val="outset" w:sz="6" w:space="0" w:color="auto"/>
              <w:bottom w:val="outset" w:sz="6" w:space="0" w:color="auto"/>
              <w:right w:val="outset" w:sz="6" w:space="0" w:color="auto"/>
            </w:tcBorders>
          </w:tcPr>
          <w:p w:rsidR="00010476" w:rsidRDefault="00961A65"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010476" w:rsidRPr="0018206D" w:rsidRDefault="00855927" w:rsidP="00265876">
            <w:pPr>
              <w:ind w:left="57"/>
              <w:jc w:val="both"/>
              <w:rPr>
                <w:spacing w:val="-2"/>
              </w:rPr>
            </w:pPr>
            <w:r w:rsidRPr="00B053BC">
              <w:rPr>
                <w:spacing w:val="-2"/>
              </w:rPr>
              <w:t>Neparedz stingrākas prasības</w:t>
            </w:r>
          </w:p>
        </w:tc>
      </w:tr>
      <w:tr w:rsidR="00010476"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010476" w:rsidRDefault="00010476" w:rsidP="003D6BE2">
            <w:pPr>
              <w:ind w:left="57"/>
              <w:rPr>
                <w:spacing w:val="-2"/>
              </w:rPr>
            </w:pPr>
            <w:r>
              <w:rPr>
                <w:spacing w:val="-2"/>
              </w:rPr>
              <w:t>6.punkts</w:t>
            </w:r>
          </w:p>
        </w:tc>
        <w:tc>
          <w:tcPr>
            <w:tcW w:w="2410" w:type="dxa"/>
            <w:gridSpan w:val="2"/>
            <w:tcBorders>
              <w:top w:val="outset" w:sz="6" w:space="0" w:color="auto"/>
              <w:left w:val="outset" w:sz="6" w:space="0" w:color="auto"/>
              <w:bottom w:val="outset" w:sz="6" w:space="0" w:color="auto"/>
              <w:right w:val="outset" w:sz="6" w:space="0" w:color="auto"/>
            </w:tcBorders>
          </w:tcPr>
          <w:p w:rsidR="00010476" w:rsidRDefault="00C758B1" w:rsidP="00BE36F3">
            <w:pPr>
              <w:ind w:left="57"/>
              <w:jc w:val="both"/>
              <w:rPr>
                <w:spacing w:val="-2"/>
              </w:rPr>
            </w:pPr>
            <w:r>
              <w:rPr>
                <w:spacing w:val="-2"/>
              </w:rPr>
              <w:t>12.panta otrā daļa</w:t>
            </w:r>
          </w:p>
        </w:tc>
        <w:tc>
          <w:tcPr>
            <w:tcW w:w="2410" w:type="dxa"/>
            <w:tcBorders>
              <w:top w:val="outset" w:sz="6" w:space="0" w:color="auto"/>
              <w:left w:val="outset" w:sz="6" w:space="0" w:color="auto"/>
              <w:bottom w:val="outset" w:sz="6" w:space="0" w:color="auto"/>
              <w:right w:val="outset" w:sz="6" w:space="0" w:color="auto"/>
            </w:tcBorders>
          </w:tcPr>
          <w:p w:rsidR="00010476" w:rsidRDefault="00961A65"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010476" w:rsidRPr="0018206D" w:rsidRDefault="00372D11" w:rsidP="00C758B1">
            <w:pPr>
              <w:ind w:left="57"/>
              <w:jc w:val="both"/>
              <w:rPr>
                <w:spacing w:val="-2"/>
              </w:rPr>
            </w:pPr>
            <w:r w:rsidRPr="00B053BC">
              <w:rPr>
                <w:spacing w:val="-2"/>
              </w:rPr>
              <w:t>Neparedz stingrākas prasības</w:t>
            </w:r>
          </w:p>
        </w:tc>
      </w:tr>
      <w:tr w:rsidR="00010476"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010476" w:rsidRDefault="00010476" w:rsidP="003D6BE2">
            <w:pPr>
              <w:ind w:left="57"/>
              <w:rPr>
                <w:spacing w:val="-2"/>
              </w:rPr>
            </w:pPr>
            <w:r>
              <w:rPr>
                <w:spacing w:val="-2"/>
              </w:rPr>
              <w:t>7.punkts</w:t>
            </w:r>
          </w:p>
        </w:tc>
        <w:tc>
          <w:tcPr>
            <w:tcW w:w="2410" w:type="dxa"/>
            <w:gridSpan w:val="2"/>
            <w:tcBorders>
              <w:top w:val="outset" w:sz="6" w:space="0" w:color="auto"/>
              <w:left w:val="outset" w:sz="6" w:space="0" w:color="auto"/>
              <w:bottom w:val="outset" w:sz="6" w:space="0" w:color="auto"/>
              <w:right w:val="outset" w:sz="6" w:space="0" w:color="auto"/>
            </w:tcBorders>
          </w:tcPr>
          <w:p w:rsidR="00010476" w:rsidRDefault="00010476" w:rsidP="00BE36F3">
            <w:pPr>
              <w:ind w:left="57"/>
              <w:jc w:val="both"/>
              <w:rPr>
                <w:spacing w:val="-2"/>
              </w:rPr>
            </w:pPr>
          </w:p>
        </w:tc>
        <w:tc>
          <w:tcPr>
            <w:tcW w:w="2410" w:type="dxa"/>
            <w:tcBorders>
              <w:top w:val="outset" w:sz="6" w:space="0" w:color="auto"/>
              <w:left w:val="outset" w:sz="6" w:space="0" w:color="auto"/>
              <w:bottom w:val="outset" w:sz="6" w:space="0" w:color="auto"/>
              <w:right w:val="outset" w:sz="6" w:space="0" w:color="auto"/>
            </w:tcBorders>
          </w:tcPr>
          <w:p w:rsidR="00010476" w:rsidRDefault="00C758B1" w:rsidP="0018206D">
            <w:pPr>
              <w:ind w:left="57"/>
              <w:jc w:val="both"/>
              <w:rPr>
                <w:spacing w:val="-2"/>
              </w:rPr>
            </w:pPr>
            <w:r>
              <w:rPr>
                <w:spacing w:val="-2"/>
              </w:rPr>
              <w:t>Izvēles norma</w:t>
            </w:r>
            <w:r w:rsidR="006A47FA">
              <w:rPr>
                <w:spacing w:val="-2"/>
              </w:rPr>
              <w:t>, nav pārņemta</w:t>
            </w:r>
            <w:r w:rsidR="00B97D56">
              <w:rPr>
                <w:spacing w:val="-2"/>
              </w:rPr>
              <w:t>. L</w:t>
            </w:r>
            <w:r w:rsidR="00FF28DF">
              <w:rPr>
                <w:spacing w:val="-2"/>
              </w:rPr>
              <w:t xml:space="preserve">īdzšinējā praksē nav konstatēta nepieciešamība paredzēt detalizētākus </w:t>
            </w:r>
            <w:r w:rsidR="00FF28DF">
              <w:rPr>
                <w:spacing w:val="-2"/>
              </w:rPr>
              <w:lastRenderedPageBreak/>
              <w:t>nosacījumus.</w:t>
            </w:r>
          </w:p>
        </w:tc>
        <w:tc>
          <w:tcPr>
            <w:tcW w:w="2408" w:type="dxa"/>
            <w:tcBorders>
              <w:top w:val="outset" w:sz="6" w:space="0" w:color="auto"/>
              <w:left w:val="outset" w:sz="6" w:space="0" w:color="auto"/>
              <w:bottom w:val="outset" w:sz="6" w:space="0" w:color="auto"/>
              <w:right w:val="outset" w:sz="6" w:space="0" w:color="auto"/>
            </w:tcBorders>
          </w:tcPr>
          <w:p w:rsidR="00010476" w:rsidRPr="0018206D" w:rsidRDefault="00010476" w:rsidP="00265876">
            <w:pPr>
              <w:ind w:left="57"/>
              <w:jc w:val="both"/>
              <w:rPr>
                <w:spacing w:val="-2"/>
              </w:rPr>
            </w:pPr>
          </w:p>
        </w:tc>
      </w:tr>
      <w:tr w:rsidR="00010476"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010476" w:rsidRDefault="00010476" w:rsidP="003D6BE2">
            <w:pPr>
              <w:ind w:left="57"/>
              <w:rPr>
                <w:spacing w:val="-2"/>
              </w:rPr>
            </w:pPr>
            <w:r>
              <w:rPr>
                <w:spacing w:val="-2"/>
              </w:rPr>
              <w:lastRenderedPageBreak/>
              <w:t>8.punkts</w:t>
            </w:r>
          </w:p>
        </w:tc>
        <w:tc>
          <w:tcPr>
            <w:tcW w:w="2410" w:type="dxa"/>
            <w:gridSpan w:val="2"/>
            <w:tcBorders>
              <w:top w:val="outset" w:sz="6" w:space="0" w:color="auto"/>
              <w:left w:val="outset" w:sz="6" w:space="0" w:color="auto"/>
              <w:bottom w:val="outset" w:sz="6" w:space="0" w:color="auto"/>
              <w:right w:val="outset" w:sz="6" w:space="0" w:color="auto"/>
            </w:tcBorders>
          </w:tcPr>
          <w:p w:rsidR="00010476" w:rsidRDefault="003D3D04" w:rsidP="00BE36F3">
            <w:pPr>
              <w:ind w:left="57"/>
              <w:jc w:val="both"/>
              <w:rPr>
                <w:spacing w:val="-2"/>
              </w:rPr>
            </w:pPr>
            <w:r>
              <w:rPr>
                <w:spacing w:val="-2"/>
              </w:rPr>
              <w:t>12.panta pirmās daļas 3. un 4.punkts</w:t>
            </w:r>
          </w:p>
        </w:tc>
        <w:tc>
          <w:tcPr>
            <w:tcW w:w="2410" w:type="dxa"/>
            <w:tcBorders>
              <w:top w:val="outset" w:sz="6" w:space="0" w:color="auto"/>
              <w:left w:val="outset" w:sz="6" w:space="0" w:color="auto"/>
              <w:bottom w:val="outset" w:sz="6" w:space="0" w:color="auto"/>
              <w:right w:val="outset" w:sz="6" w:space="0" w:color="auto"/>
            </w:tcBorders>
          </w:tcPr>
          <w:p w:rsidR="00010476" w:rsidRDefault="00961A65"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010476" w:rsidRPr="0018206D" w:rsidRDefault="003D3D04" w:rsidP="00265876">
            <w:pPr>
              <w:ind w:left="57"/>
              <w:jc w:val="both"/>
              <w:rPr>
                <w:spacing w:val="-2"/>
              </w:rPr>
            </w:pPr>
            <w:r w:rsidRPr="00B053BC">
              <w:rPr>
                <w:spacing w:val="-2"/>
              </w:rPr>
              <w:t>Neparedz stingrākas prasības</w:t>
            </w:r>
          </w:p>
        </w:tc>
      </w:tr>
      <w:tr w:rsidR="00010476"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010476" w:rsidRDefault="00010476" w:rsidP="003D6BE2">
            <w:pPr>
              <w:ind w:left="57"/>
              <w:rPr>
                <w:spacing w:val="-2"/>
              </w:rPr>
            </w:pPr>
            <w:r>
              <w:rPr>
                <w:spacing w:val="-2"/>
              </w:rPr>
              <w:t>9.punkts</w:t>
            </w:r>
          </w:p>
        </w:tc>
        <w:tc>
          <w:tcPr>
            <w:tcW w:w="2410" w:type="dxa"/>
            <w:gridSpan w:val="2"/>
            <w:tcBorders>
              <w:top w:val="outset" w:sz="6" w:space="0" w:color="auto"/>
              <w:left w:val="outset" w:sz="6" w:space="0" w:color="auto"/>
              <w:bottom w:val="outset" w:sz="6" w:space="0" w:color="auto"/>
              <w:right w:val="outset" w:sz="6" w:space="0" w:color="auto"/>
            </w:tcBorders>
          </w:tcPr>
          <w:p w:rsidR="00010476" w:rsidRPr="0024220D" w:rsidRDefault="00010476" w:rsidP="00BE36F3">
            <w:pPr>
              <w:ind w:left="57"/>
              <w:jc w:val="both"/>
              <w:rPr>
                <w:spacing w:val="-2"/>
                <w:highlight w:val="yellow"/>
              </w:rPr>
            </w:pPr>
          </w:p>
        </w:tc>
        <w:tc>
          <w:tcPr>
            <w:tcW w:w="2410" w:type="dxa"/>
            <w:tcBorders>
              <w:top w:val="outset" w:sz="6" w:space="0" w:color="auto"/>
              <w:left w:val="outset" w:sz="6" w:space="0" w:color="auto"/>
              <w:bottom w:val="outset" w:sz="6" w:space="0" w:color="auto"/>
              <w:right w:val="outset" w:sz="6" w:space="0" w:color="auto"/>
            </w:tcBorders>
          </w:tcPr>
          <w:p w:rsidR="00010476" w:rsidRPr="0024220D" w:rsidRDefault="00FE65C3" w:rsidP="0018206D">
            <w:pPr>
              <w:ind w:left="57"/>
              <w:jc w:val="both"/>
              <w:rPr>
                <w:spacing w:val="-2"/>
                <w:highlight w:val="yellow"/>
              </w:rPr>
            </w:pPr>
            <w:r>
              <w:rPr>
                <w:spacing w:val="-2"/>
              </w:rPr>
              <w:t>Noteikts Biedrību un nodibinājumu likuma 34.panta otrajā daļā</w:t>
            </w:r>
            <w:r w:rsidR="00F76064">
              <w:rPr>
                <w:spacing w:val="-2"/>
              </w:rPr>
              <w:t>. Izvēles norma</w:t>
            </w:r>
            <w:r w:rsidR="008B060F">
              <w:rPr>
                <w:spacing w:val="-2"/>
              </w:rPr>
              <w:t>s</w:t>
            </w:r>
            <w:r w:rsidR="00F76064">
              <w:rPr>
                <w:spacing w:val="-2"/>
              </w:rPr>
              <w:t xml:space="preserve"> </w:t>
            </w:r>
            <w:r w:rsidR="008B060F">
              <w:rPr>
                <w:spacing w:val="-2"/>
              </w:rPr>
              <w:t xml:space="preserve">(2. un 3.teikums) </w:t>
            </w:r>
            <w:r w:rsidR="00F76064">
              <w:rPr>
                <w:spacing w:val="-2"/>
              </w:rPr>
              <w:t>nav pārņemta</w:t>
            </w:r>
            <w:r w:rsidR="008B060F">
              <w:rPr>
                <w:spacing w:val="-2"/>
              </w:rPr>
              <w:t>s</w:t>
            </w:r>
            <w:r w:rsidR="00F76064">
              <w:rPr>
                <w:spacing w:val="-2"/>
              </w:rPr>
              <w:t>.</w:t>
            </w:r>
          </w:p>
        </w:tc>
        <w:tc>
          <w:tcPr>
            <w:tcW w:w="2408" w:type="dxa"/>
            <w:tcBorders>
              <w:top w:val="outset" w:sz="6" w:space="0" w:color="auto"/>
              <w:left w:val="outset" w:sz="6" w:space="0" w:color="auto"/>
              <w:bottom w:val="outset" w:sz="6" w:space="0" w:color="auto"/>
              <w:right w:val="outset" w:sz="6" w:space="0" w:color="auto"/>
            </w:tcBorders>
          </w:tcPr>
          <w:p w:rsidR="00010476" w:rsidRPr="0024220D" w:rsidRDefault="006A47FA" w:rsidP="00265876">
            <w:pPr>
              <w:ind w:left="57"/>
              <w:jc w:val="both"/>
              <w:rPr>
                <w:spacing w:val="-2"/>
                <w:highlight w:val="yellow"/>
              </w:rPr>
            </w:pPr>
            <w:r w:rsidRPr="00B053BC">
              <w:rPr>
                <w:spacing w:val="-2"/>
              </w:rPr>
              <w:t>Neparedz stingrākas prasības</w:t>
            </w:r>
          </w:p>
        </w:tc>
      </w:tr>
      <w:tr w:rsidR="00010476"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010476" w:rsidRDefault="00010476" w:rsidP="003D6BE2">
            <w:pPr>
              <w:ind w:left="57"/>
              <w:rPr>
                <w:spacing w:val="-2"/>
              </w:rPr>
            </w:pPr>
            <w:r>
              <w:rPr>
                <w:spacing w:val="-2"/>
              </w:rPr>
              <w:t>10.punkts</w:t>
            </w:r>
          </w:p>
        </w:tc>
        <w:tc>
          <w:tcPr>
            <w:tcW w:w="2410" w:type="dxa"/>
            <w:gridSpan w:val="2"/>
            <w:tcBorders>
              <w:top w:val="outset" w:sz="6" w:space="0" w:color="auto"/>
              <w:left w:val="outset" w:sz="6" w:space="0" w:color="auto"/>
              <w:bottom w:val="outset" w:sz="6" w:space="0" w:color="auto"/>
              <w:right w:val="outset" w:sz="6" w:space="0" w:color="auto"/>
            </w:tcBorders>
          </w:tcPr>
          <w:p w:rsidR="00010476" w:rsidRDefault="004534D6" w:rsidP="00BE36F3">
            <w:pPr>
              <w:ind w:left="57"/>
              <w:jc w:val="both"/>
              <w:rPr>
                <w:spacing w:val="-2"/>
              </w:rPr>
            </w:pPr>
            <w:r>
              <w:rPr>
                <w:spacing w:val="-2"/>
              </w:rPr>
              <w:t>13.panta trešā daļa</w:t>
            </w:r>
          </w:p>
        </w:tc>
        <w:tc>
          <w:tcPr>
            <w:tcW w:w="2410" w:type="dxa"/>
            <w:tcBorders>
              <w:top w:val="outset" w:sz="6" w:space="0" w:color="auto"/>
              <w:left w:val="outset" w:sz="6" w:space="0" w:color="auto"/>
              <w:bottom w:val="outset" w:sz="6" w:space="0" w:color="auto"/>
              <w:right w:val="outset" w:sz="6" w:space="0" w:color="auto"/>
            </w:tcBorders>
          </w:tcPr>
          <w:p w:rsidR="00010476" w:rsidRDefault="00F76064"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010476" w:rsidRPr="0018206D" w:rsidRDefault="00734260" w:rsidP="00265876">
            <w:pPr>
              <w:ind w:left="57"/>
              <w:jc w:val="both"/>
              <w:rPr>
                <w:spacing w:val="-2"/>
              </w:rPr>
            </w:pPr>
            <w:r w:rsidRPr="00B053BC">
              <w:rPr>
                <w:spacing w:val="-2"/>
              </w:rPr>
              <w:t>Neparedz stingrākas prasības</w:t>
            </w:r>
          </w:p>
        </w:tc>
      </w:tr>
      <w:tr w:rsidR="00010476"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010476" w:rsidRDefault="00010476" w:rsidP="003D6BE2">
            <w:pPr>
              <w:ind w:left="57"/>
              <w:rPr>
                <w:spacing w:val="-2"/>
              </w:rPr>
            </w:pPr>
            <w:r>
              <w:rPr>
                <w:spacing w:val="-2"/>
              </w:rPr>
              <w:t>11.punkts</w:t>
            </w:r>
          </w:p>
        </w:tc>
        <w:tc>
          <w:tcPr>
            <w:tcW w:w="2410" w:type="dxa"/>
            <w:gridSpan w:val="2"/>
            <w:tcBorders>
              <w:top w:val="outset" w:sz="6" w:space="0" w:color="auto"/>
              <w:left w:val="outset" w:sz="6" w:space="0" w:color="auto"/>
              <w:bottom w:val="outset" w:sz="6" w:space="0" w:color="auto"/>
              <w:right w:val="outset" w:sz="6" w:space="0" w:color="auto"/>
            </w:tcBorders>
          </w:tcPr>
          <w:p w:rsidR="00010476" w:rsidRDefault="006A47FA" w:rsidP="00BE36F3">
            <w:pPr>
              <w:ind w:left="57"/>
              <w:jc w:val="both"/>
              <w:rPr>
                <w:spacing w:val="-2"/>
              </w:rPr>
            </w:pPr>
            <w:r>
              <w:rPr>
                <w:spacing w:val="-2"/>
              </w:rPr>
              <w:t>12.panta trešā un ceturtā daļa</w:t>
            </w:r>
          </w:p>
        </w:tc>
        <w:tc>
          <w:tcPr>
            <w:tcW w:w="2410" w:type="dxa"/>
            <w:tcBorders>
              <w:top w:val="outset" w:sz="6" w:space="0" w:color="auto"/>
              <w:left w:val="outset" w:sz="6" w:space="0" w:color="auto"/>
              <w:bottom w:val="outset" w:sz="6" w:space="0" w:color="auto"/>
              <w:right w:val="outset" w:sz="6" w:space="0" w:color="auto"/>
            </w:tcBorders>
          </w:tcPr>
          <w:p w:rsidR="00010476" w:rsidRDefault="006A47FA"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010476" w:rsidRPr="0018206D" w:rsidRDefault="00734260" w:rsidP="00265876">
            <w:pPr>
              <w:ind w:left="57"/>
              <w:jc w:val="both"/>
              <w:rPr>
                <w:spacing w:val="-2"/>
              </w:rPr>
            </w:pPr>
            <w:r w:rsidRPr="00B053BC">
              <w:rPr>
                <w:spacing w:val="-2"/>
              </w:rPr>
              <w:t>Neparedz stingrākas prasības</w:t>
            </w:r>
          </w:p>
        </w:tc>
      </w:tr>
      <w:tr w:rsidR="00010476"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010476" w:rsidRDefault="00010476" w:rsidP="003D6BE2">
            <w:pPr>
              <w:ind w:left="57"/>
              <w:rPr>
                <w:spacing w:val="-2"/>
              </w:rPr>
            </w:pPr>
            <w:r>
              <w:rPr>
                <w:spacing w:val="-2"/>
              </w:rPr>
              <w:t>12.punkts</w:t>
            </w:r>
          </w:p>
        </w:tc>
        <w:tc>
          <w:tcPr>
            <w:tcW w:w="2410" w:type="dxa"/>
            <w:gridSpan w:val="2"/>
            <w:tcBorders>
              <w:top w:val="outset" w:sz="6" w:space="0" w:color="auto"/>
              <w:left w:val="outset" w:sz="6" w:space="0" w:color="auto"/>
              <w:bottom w:val="outset" w:sz="6" w:space="0" w:color="auto"/>
              <w:right w:val="outset" w:sz="6" w:space="0" w:color="auto"/>
            </w:tcBorders>
          </w:tcPr>
          <w:p w:rsidR="00010476" w:rsidRDefault="00010476" w:rsidP="00BE36F3">
            <w:pPr>
              <w:ind w:left="57"/>
              <w:jc w:val="both"/>
              <w:rPr>
                <w:spacing w:val="-2"/>
              </w:rPr>
            </w:pPr>
          </w:p>
        </w:tc>
        <w:tc>
          <w:tcPr>
            <w:tcW w:w="2410" w:type="dxa"/>
            <w:tcBorders>
              <w:top w:val="outset" w:sz="6" w:space="0" w:color="auto"/>
              <w:left w:val="outset" w:sz="6" w:space="0" w:color="auto"/>
              <w:bottom w:val="outset" w:sz="6" w:space="0" w:color="auto"/>
              <w:right w:val="outset" w:sz="6" w:space="0" w:color="auto"/>
            </w:tcBorders>
          </w:tcPr>
          <w:p w:rsidR="00010476" w:rsidRDefault="006A47FA" w:rsidP="0018206D">
            <w:pPr>
              <w:ind w:left="57"/>
              <w:jc w:val="both"/>
              <w:rPr>
                <w:spacing w:val="-2"/>
              </w:rPr>
            </w:pPr>
            <w:r>
              <w:rPr>
                <w:spacing w:val="-2"/>
              </w:rPr>
              <w:t>Izvēles norma, nav pārņemta</w:t>
            </w:r>
            <w:r w:rsidR="00B97D56">
              <w:rPr>
                <w:spacing w:val="-2"/>
              </w:rPr>
              <w:t>. A</w:t>
            </w:r>
            <w:r w:rsidR="007C1FCE">
              <w:rPr>
                <w:spacing w:val="-2"/>
              </w:rPr>
              <w:t>tbilstoši Biedrību un nodibinājumu likuma</w:t>
            </w:r>
            <w:r w:rsidR="00D02399">
              <w:rPr>
                <w:spacing w:val="-2"/>
              </w:rPr>
              <w:t xml:space="preserve"> 33.panta pirmajai daļai </w:t>
            </w:r>
            <w:r w:rsidR="007C1FCE">
              <w:rPr>
                <w:spacing w:val="-2"/>
              </w:rPr>
              <w:t>viena no biedrības pārvaldes institūcijām ir biedru sapulce.</w:t>
            </w:r>
          </w:p>
        </w:tc>
        <w:tc>
          <w:tcPr>
            <w:tcW w:w="2408" w:type="dxa"/>
            <w:tcBorders>
              <w:top w:val="outset" w:sz="6" w:space="0" w:color="auto"/>
              <w:left w:val="outset" w:sz="6" w:space="0" w:color="auto"/>
              <w:bottom w:val="outset" w:sz="6" w:space="0" w:color="auto"/>
              <w:right w:val="outset" w:sz="6" w:space="0" w:color="auto"/>
            </w:tcBorders>
          </w:tcPr>
          <w:p w:rsidR="00010476" w:rsidRPr="0018206D" w:rsidRDefault="00010476" w:rsidP="00265876">
            <w:pPr>
              <w:ind w:left="57"/>
              <w:jc w:val="both"/>
              <w:rPr>
                <w:spacing w:val="-2"/>
              </w:rPr>
            </w:pPr>
          </w:p>
        </w:tc>
      </w:tr>
      <w:tr w:rsidR="00010476" w:rsidRPr="00DD49B6" w:rsidTr="00010476">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010476" w:rsidRDefault="00010476" w:rsidP="003D6BE2">
            <w:pPr>
              <w:ind w:left="57"/>
              <w:rPr>
                <w:spacing w:val="-2"/>
              </w:rPr>
            </w:pPr>
            <w:r>
              <w:rPr>
                <w:spacing w:val="-2"/>
              </w:rPr>
              <w:t>13.punkts</w:t>
            </w:r>
          </w:p>
        </w:tc>
        <w:tc>
          <w:tcPr>
            <w:tcW w:w="2410" w:type="dxa"/>
            <w:gridSpan w:val="2"/>
            <w:tcBorders>
              <w:top w:val="outset" w:sz="6" w:space="0" w:color="auto"/>
              <w:left w:val="outset" w:sz="6" w:space="0" w:color="auto"/>
              <w:bottom w:val="outset" w:sz="6" w:space="0" w:color="auto"/>
              <w:right w:val="outset" w:sz="6" w:space="0" w:color="auto"/>
            </w:tcBorders>
          </w:tcPr>
          <w:p w:rsidR="00010476" w:rsidRDefault="00010476" w:rsidP="00BE36F3">
            <w:pPr>
              <w:ind w:left="57"/>
              <w:jc w:val="both"/>
              <w:rPr>
                <w:spacing w:val="-2"/>
              </w:rPr>
            </w:pPr>
          </w:p>
        </w:tc>
        <w:tc>
          <w:tcPr>
            <w:tcW w:w="2410" w:type="dxa"/>
            <w:tcBorders>
              <w:top w:val="outset" w:sz="6" w:space="0" w:color="auto"/>
              <w:left w:val="outset" w:sz="6" w:space="0" w:color="auto"/>
              <w:bottom w:val="outset" w:sz="6" w:space="0" w:color="auto"/>
              <w:right w:val="outset" w:sz="6" w:space="0" w:color="auto"/>
            </w:tcBorders>
          </w:tcPr>
          <w:p w:rsidR="00010476" w:rsidRDefault="006A47FA" w:rsidP="0018206D">
            <w:pPr>
              <w:ind w:left="57"/>
              <w:jc w:val="both"/>
              <w:rPr>
                <w:spacing w:val="-2"/>
              </w:rPr>
            </w:pPr>
            <w:r>
              <w:rPr>
                <w:spacing w:val="-2"/>
              </w:rPr>
              <w:t>Izvēles norma, nav pārņemta</w:t>
            </w:r>
            <w:r w:rsidR="00EC1B93">
              <w:rPr>
                <w:spacing w:val="-2"/>
              </w:rPr>
              <w:t xml:space="preserve">. </w:t>
            </w:r>
            <w:r w:rsidR="00E371C6">
              <w:rPr>
                <w:spacing w:val="-2"/>
              </w:rPr>
              <w:t xml:space="preserve">Lai nodrošinātu biedru interešu aizsardzību, šāda pastarpināta </w:t>
            </w:r>
            <w:r w:rsidR="00ED6771">
              <w:rPr>
                <w:spacing w:val="-2"/>
              </w:rPr>
              <w:t xml:space="preserve">biedrības </w:t>
            </w:r>
            <w:r w:rsidR="00E371C6">
              <w:rPr>
                <w:spacing w:val="-2"/>
              </w:rPr>
              <w:t>pārvalde nebūtu ieviešama.</w:t>
            </w:r>
          </w:p>
        </w:tc>
        <w:tc>
          <w:tcPr>
            <w:tcW w:w="2408" w:type="dxa"/>
            <w:tcBorders>
              <w:top w:val="outset" w:sz="6" w:space="0" w:color="auto"/>
              <w:left w:val="outset" w:sz="6" w:space="0" w:color="auto"/>
              <w:bottom w:val="outset" w:sz="6" w:space="0" w:color="auto"/>
              <w:right w:val="outset" w:sz="6" w:space="0" w:color="auto"/>
            </w:tcBorders>
          </w:tcPr>
          <w:p w:rsidR="00010476" w:rsidRPr="0018206D" w:rsidRDefault="00010476" w:rsidP="00265876">
            <w:pPr>
              <w:ind w:left="57"/>
              <w:jc w:val="both"/>
              <w:rPr>
                <w:spacing w:val="-2"/>
              </w:rPr>
            </w:pPr>
          </w:p>
        </w:tc>
      </w:tr>
      <w:tr w:rsidR="00010476" w:rsidRPr="00DD49B6" w:rsidTr="00010476">
        <w:trPr>
          <w:jc w:val="center"/>
        </w:trPr>
        <w:tc>
          <w:tcPr>
            <w:tcW w:w="184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010476" w:rsidRDefault="00010476" w:rsidP="003D6BE2">
            <w:pPr>
              <w:ind w:left="57"/>
              <w:rPr>
                <w:spacing w:val="-2"/>
              </w:rPr>
            </w:pPr>
            <w:r>
              <w:rPr>
                <w:spacing w:val="-2"/>
              </w:rPr>
              <w:t>9.pants</w:t>
            </w:r>
          </w:p>
        </w:tc>
        <w:tc>
          <w:tcPr>
            <w:tcW w:w="241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010476" w:rsidRDefault="00010476" w:rsidP="00BE36F3">
            <w:pPr>
              <w:ind w:left="57"/>
              <w:jc w:val="both"/>
              <w:rPr>
                <w:spacing w:val="-2"/>
              </w:rPr>
            </w:pPr>
          </w:p>
        </w:tc>
        <w:tc>
          <w:tcPr>
            <w:tcW w:w="241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010476" w:rsidRDefault="00010476" w:rsidP="0018206D">
            <w:pPr>
              <w:ind w:left="57"/>
              <w:jc w:val="both"/>
              <w:rPr>
                <w:spacing w:val="-2"/>
              </w:rPr>
            </w:pPr>
          </w:p>
        </w:tc>
        <w:tc>
          <w:tcPr>
            <w:tcW w:w="2408"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010476" w:rsidRPr="0018206D" w:rsidRDefault="00010476" w:rsidP="00265876">
            <w:pPr>
              <w:ind w:left="57"/>
              <w:jc w:val="both"/>
              <w:rPr>
                <w:spacing w:val="-2"/>
              </w:rPr>
            </w:pPr>
          </w:p>
        </w:tc>
      </w:tr>
      <w:tr w:rsidR="00010476"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010476" w:rsidRDefault="00010476" w:rsidP="003D6BE2">
            <w:pPr>
              <w:ind w:left="57"/>
              <w:rPr>
                <w:spacing w:val="-2"/>
              </w:rPr>
            </w:pPr>
            <w:r>
              <w:rPr>
                <w:spacing w:val="-2"/>
              </w:rPr>
              <w:t>1.punkts</w:t>
            </w:r>
          </w:p>
        </w:tc>
        <w:tc>
          <w:tcPr>
            <w:tcW w:w="2410" w:type="dxa"/>
            <w:gridSpan w:val="2"/>
            <w:tcBorders>
              <w:top w:val="outset" w:sz="6" w:space="0" w:color="auto"/>
              <w:left w:val="outset" w:sz="6" w:space="0" w:color="auto"/>
              <w:bottom w:val="outset" w:sz="6" w:space="0" w:color="auto"/>
              <w:right w:val="outset" w:sz="6" w:space="0" w:color="auto"/>
            </w:tcBorders>
          </w:tcPr>
          <w:p w:rsidR="00010476" w:rsidRDefault="00600CB3" w:rsidP="00BE36F3">
            <w:pPr>
              <w:ind w:left="57"/>
              <w:jc w:val="both"/>
              <w:rPr>
                <w:spacing w:val="-2"/>
              </w:rPr>
            </w:pPr>
            <w:r>
              <w:rPr>
                <w:spacing w:val="-2"/>
              </w:rPr>
              <w:t>15.panta pirmā daļa</w:t>
            </w:r>
          </w:p>
        </w:tc>
        <w:tc>
          <w:tcPr>
            <w:tcW w:w="2410" w:type="dxa"/>
            <w:tcBorders>
              <w:top w:val="outset" w:sz="6" w:space="0" w:color="auto"/>
              <w:left w:val="outset" w:sz="6" w:space="0" w:color="auto"/>
              <w:bottom w:val="outset" w:sz="6" w:space="0" w:color="auto"/>
              <w:right w:val="outset" w:sz="6" w:space="0" w:color="auto"/>
            </w:tcBorders>
          </w:tcPr>
          <w:p w:rsidR="00010476" w:rsidRDefault="008B060F"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010476" w:rsidRPr="0018206D" w:rsidRDefault="00C37F97" w:rsidP="00265876">
            <w:pPr>
              <w:ind w:left="57"/>
              <w:jc w:val="both"/>
              <w:rPr>
                <w:spacing w:val="-2"/>
              </w:rPr>
            </w:pPr>
            <w:r w:rsidRPr="00B053BC">
              <w:rPr>
                <w:spacing w:val="-2"/>
              </w:rPr>
              <w:t>Neparedz stingrākas prasības</w:t>
            </w:r>
          </w:p>
        </w:tc>
      </w:tr>
      <w:tr w:rsidR="00010476"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010476" w:rsidRDefault="00010476" w:rsidP="003D6BE2">
            <w:pPr>
              <w:ind w:left="57"/>
              <w:rPr>
                <w:spacing w:val="-2"/>
              </w:rPr>
            </w:pPr>
            <w:r>
              <w:rPr>
                <w:spacing w:val="-2"/>
              </w:rPr>
              <w:t>2.punkts</w:t>
            </w:r>
          </w:p>
        </w:tc>
        <w:tc>
          <w:tcPr>
            <w:tcW w:w="2410" w:type="dxa"/>
            <w:gridSpan w:val="2"/>
            <w:tcBorders>
              <w:top w:val="outset" w:sz="6" w:space="0" w:color="auto"/>
              <w:left w:val="outset" w:sz="6" w:space="0" w:color="auto"/>
              <w:bottom w:val="outset" w:sz="6" w:space="0" w:color="auto"/>
              <w:right w:val="outset" w:sz="6" w:space="0" w:color="auto"/>
            </w:tcBorders>
          </w:tcPr>
          <w:p w:rsidR="00010476" w:rsidRDefault="00C37F97" w:rsidP="00BE36F3">
            <w:pPr>
              <w:ind w:left="57"/>
              <w:jc w:val="both"/>
              <w:rPr>
                <w:spacing w:val="-2"/>
              </w:rPr>
            </w:pPr>
            <w:r>
              <w:rPr>
                <w:spacing w:val="-2"/>
              </w:rPr>
              <w:t>15.panta otrā daļa</w:t>
            </w:r>
          </w:p>
        </w:tc>
        <w:tc>
          <w:tcPr>
            <w:tcW w:w="2410" w:type="dxa"/>
            <w:tcBorders>
              <w:top w:val="outset" w:sz="6" w:space="0" w:color="auto"/>
              <w:left w:val="outset" w:sz="6" w:space="0" w:color="auto"/>
              <w:bottom w:val="outset" w:sz="6" w:space="0" w:color="auto"/>
              <w:right w:val="outset" w:sz="6" w:space="0" w:color="auto"/>
            </w:tcBorders>
          </w:tcPr>
          <w:p w:rsidR="00010476" w:rsidRDefault="008B060F"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010476" w:rsidRPr="0018206D" w:rsidRDefault="00C37F97" w:rsidP="00265876">
            <w:pPr>
              <w:ind w:left="57"/>
              <w:jc w:val="both"/>
              <w:rPr>
                <w:spacing w:val="-2"/>
              </w:rPr>
            </w:pPr>
            <w:r w:rsidRPr="00B053BC">
              <w:rPr>
                <w:spacing w:val="-2"/>
              </w:rPr>
              <w:t>Neparedz stingrākas prasības</w:t>
            </w:r>
          </w:p>
        </w:tc>
      </w:tr>
      <w:tr w:rsidR="00010476"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010476" w:rsidRDefault="00010476" w:rsidP="003D6BE2">
            <w:pPr>
              <w:ind w:left="57"/>
              <w:rPr>
                <w:spacing w:val="-2"/>
              </w:rPr>
            </w:pPr>
            <w:r>
              <w:rPr>
                <w:spacing w:val="-2"/>
              </w:rPr>
              <w:t>3.punkts</w:t>
            </w:r>
          </w:p>
        </w:tc>
        <w:tc>
          <w:tcPr>
            <w:tcW w:w="2410" w:type="dxa"/>
            <w:gridSpan w:val="2"/>
            <w:tcBorders>
              <w:top w:val="outset" w:sz="6" w:space="0" w:color="auto"/>
              <w:left w:val="outset" w:sz="6" w:space="0" w:color="auto"/>
              <w:bottom w:val="outset" w:sz="6" w:space="0" w:color="auto"/>
              <w:right w:val="outset" w:sz="6" w:space="0" w:color="auto"/>
            </w:tcBorders>
          </w:tcPr>
          <w:p w:rsidR="00010476" w:rsidRDefault="000E0332" w:rsidP="00BE36F3">
            <w:pPr>
              <w:ind w:left="57"/>
              <w:jc w:val="both"/>
              <w:rPr>
                <w:spacing w:val="-2"/>
              </w:rPr>
            </w:pPr>
            <w:r>
              <w:rPr>
                <w:spacing w:val="-2"/>
              </w:rPr>
              <w:t>15.panta astotā daļa</w:t>
            </w:r>
          </w:p>
        </w:tc>
        <w:tc>
          <w:tcPr>
            <w:tcW w:w="2410" w:type="dxa"/>
            <w:tcBorders>
              <w:top w:val="outset" w:sz="6" w:space="0" w:color="auto"/>
              <w:left w:val="outset" w:sz="6" w:space="0" w:color="auto"/>
              <w:bottom w:val="outset" w:sz="6" w:space="0" w:color="auto"/>
              <w:right w:val="outset" w:sz="6" w:space="0" w:color="auto"/>
            </w:tcBorders>
          </w:tcPr>
          <w:p w:rsidR="00010476" w:rsidRDefault="008B060F"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010476" w:rsidRPr="0018206D" w:rsidRDefault="00C37F97" w:rsidP="00265876">
            <w:pPr>
              <w:ind w:left="57"/>
              <w:jc w:val="both"/>
              <w:rPr>
                <w:spacing w:val="-2"/>
              </w:rPr>
            </w:pPr>
            <w:r w:rsidRPr="00B053BC">
              <w:rPr>
                <w:spacing w:val="-2"/>
              </w:rPr>
              <w:t>Neparedz stingrākas prasības</w:t>
            </w:r>
          </w:p>
        </w:tc>
      </w:tr>
      <w:tr w:rsidR="00010476"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010476" w:rsidRDefault="00010476" w:rsidP="003D6BE2">
            <w:pPr>
              <w:ind w:left="57"/>
              <w:rPr>
                <w:spacing w:val="-2"/>
              </w:rPr>
            </w:pPr>
            <w:r>
              <w:rPr>
                <w:spacing w:val="-2"/>
              </w:rPr>
              <w:t>4.punkts</w:t>
            </w:r>
          </w:p>
        </w:tc>
        <w:tc>
          <w:tcPr>
            <w:tcW w:w="2410" w:type="dxa"/>
            <w:gridSpan w:val="2"/>
            <w:tcBorders>
              <w:top w:val="outset" w:sz="6" w:space="0" w:color="auto"/>
              <w:left w:val="outset" w:sz="6" w:space="0" w:color="auto"/>
              <w:bottom w:val="outset" w:sz="6" w:space="0" w:color="auto"/>
              <w:right w:val="outset" w:sz="6" w:space="0" w:color="auto"/>
            </w:tcBorders>
          </w:tcPr>
          <w:p w:rsidR="00010476" w:rsidRDefault="00F74C6E" w:rsidP="00BE36F3">
            <w:pPr>
              <w:ind w:left="57"/>
              <w:jc w:val="both"/>
              <w:rPr>
                <w:spacing w:val="-2"/>
              </w:rPr>
            </w:pPr>
            <w:r>
              <w:rPr>
                <w:spacing w:val="-2"/>
              </w:rPr>
              <w:t>15.panta sestā daļa</w:t>
            </w:r>
          </w:p>
        </w:tc>
        <w:tc>
          <w:tcPr>
            <w:tcW w:w="2410" w:type="dxa"/>
            <w:tcBorders>
              <w:top w:val="outset" w:sz="6" w:space="0" w:color="auto"/>
              <w:left w:val="outset" w:sz="6" w:space="0" w:color="auto"/>
              <w:bottom w:val="outset" w:sz="6" w:space="0" w:color="auto"/>
              <w:right w:val="outset" w:sz="6" w:space="0" w:color="auto"/>
            </w:tcBorders>
          </w:tcPr>
          <w:p w:rsidR="00010476" w:rsidRDefault="008B060F"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010476" w:rsidRPr="0018206D" w:rsidRDefault="00C37F97" w:rsidP="00265876">
            <w:pPr>
              <w:ind w:left="57"/>
              <w:jc w:val="both"/>
              <w:rPr>
                <w:spacing w:val="-2"/>
              </w:rPr>
            </w:pPr>
            <w:r w:rsidRPr="00B053BC">
              <w:rPr>
                <w:spacing w:val="-2"/>
              </w:rPr>
              <w:t>Neparedz stingrākas prasības</w:t>
            </w:r>
          </w:p>
        </w:tc>
      </w:tr>
      <w:tr w:rsidR="00010476" w:rsidRPr="00DD49B6" w:rsidTr="00010476">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010476" w:rsidRDefault="00010476" w:rsidP="003D6BE2">
            <w:pPr>
              <w:ind w:left="57"/>
              <w:rPr>
                <w:spacing w:val="-2"/>
              </w:rPr>
            </w:pPr>
            <w:r>
              <w:rPr>
                <w:spacing w:val="-2"/>
              </w:rPr>
              <w:t>5.punkts</w:t>
            </w:r>
          </w:p>
        </w:tc>
        <w:tc>
          <w:tcPr>
            <w:tcW w:w="2410" w:type="dxa"/>
            <w:gridSpan w:val="2"/>
            <w:tcBorders>
              <w:top w:val="outset" w:sz="6" w:space="0" w:color="auto"/>
              <w:left w:val="outset" w:sz="6" w:space="0" w:color="auto"/>
              <w:bottom w:val="outset" w:sz="6" w:space="0" w:color="auto"/>
              <w:right w:val="outset" w:sz="6" w:space="0" w:color="auto"/>
            </w:tcBorders>
          </w:tcPr>
          <w:p w:rsidR="00010476" w:rsidRDefault="005F79DD" w:rsidP="00BE36F3">
            <w:pPr>
              <w:ind w:left="57"/>
              <w:jc w:val="both"/>
              <w:rPr>
                <w:spacing w:val="-2"/>
              </w:rPr>
            </w:pPr>
            <w:r>
              <w:rPr>
                <w:spacing w:val="-2"/>
              </w:rPr>
              <w:t>15.panta septītā daļa</w:t>
            </w:r>
          </w:p>
        </w:tc>
        <w:tc>
          <w:tcPr>
            <w:tcW w:w="2410" w:type="dxa"/>
            <w:tcBorders>
              <w:top w:val="outset" w:sz="6" w:space="0" w:color="auto"/>
              <w:left w:val="outset" w:sz="6" w:space="0" w:color="auto"/>
              <w:bottom w:val="outset" w:sz="6" w:space="0" w:color="auto"/>
              <w:right w:val="outset" w:sz="6" w:space="0" w:color="auto"/>
            </w:tcBorders>
          </w:tcPr>
          <w:p w:rsidR="00010476" w:rsidRDefault="008B060F"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010476" w:rsidRPr="0018206D" w:rsidRDefault="00C37F97" w:rsidP="00265876">
            <w:pPr>
              <w:ind w:left="57"/>
              <w:jc w:val="both"/>
              <w:rPr>
                <w:spacing w:val="-2"/>
              </w:rPr>
            </w:pPr>
            <w:r w:rsidRPr="00B053BC">
              <w:rPr>
                <w:spacing w:val="-2"/>
              </w:rPr>
              <w:t>Neparedz stingrākas prasības</w:t>
            </w:r>
          </w:p>
        </w:tc>
      </w:tr>
      <w:tr w:rsidR="00010476" w:rsidRPr="00DD49B6" w:rsidTr="00010476">
        <w:trPr>
          <w:jc w:val="center"/>
        </w:trPr>
        <w:tc>
          <w:tcPr>
            <w:tcW w:w="184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010476" w:rsidRDefault="00010476" w:rsidP="003D6BE2">
            <w:pPr>
              <w:ind w:left="57"/>
              <w:rPr>
                <w:spacing w:val="-2"/>
              </w:rPr>
            </w:pPr>
            <w:r>
              <w:rPr>
                <w:spacing w:val="-2"/>
              </w:rPr>
              <w:t>10.pants</w:t>
            </w:r>
          </w:p>
        </w:tc>
        <w:tc>
          <w:tcPr>
            <w:tcW w:w="241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010476" w:rsidRDefault="00010476" w:rsidP="00BE36F3">
            <w:pPr>
              <w:ind w:left="57"/>
              <w:jc w:val="both"/>
              <w:rPr>
                <w:spacing w:val="-2"/>
              </w:rPr>
            </w:pPr>
          </w:p>
        </w:tc>
        <w:tc>
          <w:tcPr>
            <w:tcW w:w="241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010476" w:rsidRDefault="00010476" w:rsidP="0018206D">
            <w:pPr>
              <w:ind w:left="57"/>
              <w:jc w:val="both"/>
              <w:rPr>
                <w:spacing w:val="-2"/>
              </w:rPr>
            </w:pPr>
          </w:p>
        </w:tc>
        <w:tc>
          <w:tcPr>
            <w:tcW w:w="2408"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010476" w:rsidRPr="0018206D" w:rsidRDefault="00010476" w:rsidP="00265876">
            <w:pPr>
              <w:ind w:left="57"/>
              <w:jc w:val="both"/>
              <w:rPr>
                <w:spacing w:val="-2"/>
              </w:rPr>
            </w:pPr>
          </w:p>
        </w:tc>
      </w:tr>
      <w:tr w:rsidR="00010476"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010476" w:rsidRDefault="00010476" w:rsidP="003D6BE2">
            <w:pPr>
              <w:ind w:left="57"/>
              <w:rPr>
                <w:spacing w:val="-2"/>
              </w:rPr>
            </w:pPr>
            <w:r>
              <w:rPr>
                <w:spacing w:val="-2"/>
              </w:rPr>
              <w:t>1.punkts</w:t>
            </w:r>
          </w:p>
        </w:tc>
        <w:tc>
          <w:tcPr>
            <w:tcW w:w="2410" w:type="dxa"/>
            <w:gridSpan w:val="2"/>
            <w:tcBorders>
              <w:top w:val="outset" w:sz="6" w:space="0" w:color="auto"/>
              <w:left w:val="outset" w:sz="6" w:space="0" w:color="auto"/>
              <w:bottom w:val="outset" w:sz="6" w:space="0" w:color="auto"/>
              <w:right w:val="outset" w:sz="6" w:space="0" w:color="auto"/>
            </w:tcBorders>
          </w:tcPr>
          <w:p w:rsidR="00010476" w:rsidRDefault="00203593" w:rsidP="00BE36F3">
            <w:pPr>
              <w:ind w:left="57"/>
              <w:jc w:val="both"/>
              <w:rPr>
                <w:spacing w:val="-2"/>
              </w:rPr>
            </w:pPr>
            <w:r>
              <w:rPr>
                <w:spacing w:val="-2"/>
              </w:rPr>
              <w:t>12.panta pirmās daļas 2.punkts; 14.pants; 15.panta pirmā daļa un sestā daļa</w:t>
            </w:r>
          </w:p>
        </w:tc>
        <w:tc>
          <w:tcPr>
            <w:tcW w:w="2410" w:type="dxa"/>
            <w:tcBorders>
              <w:top w:val="outset" w:sz="6" w:space="0" w:color="auto"/>
              <w:left w:val="outset" w:sz="6" w:space="0" w:color="auto"/>
              <w:bottom w:val="outset" w:sz="6" w:space="0" w:color="auto"/>
              <w:right w:val="outset" w:sz="6" w:space="0" w:color="auto"/>
            </w:tcBorders>
          </w:tcPr>
          <w:p w:rsidR="00010476" w:rsidRDefault="008B060F"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010476" w:rsidRPr="0018206D" w:rsidRDefault="00354930" w:rsidP="00265876">
            <w:pPr>
              <w:ind w:left="57"/>
              <w:jc w:val="both"/>
              <w:rPr>
                <w:spacing w:val="-2"/>
              </w:rPr>
            </w:pPr>
            <w:r w:rsidRPr="00B053BC">
              <w:rPr>
                <w:spacing w:val="-2"/>
              </w:rPr>
              <w:t>Neparedz stingrākas prasības</w:t>
            </w:r>
          </w:p>
        </w:tc>
      </w:tr>
      <w:tr w:rsidR="0035201D" w:rsidRPr="00DD49B6" w:rsidTr="00366036">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35201D" w:rsidRDefault="00366036" w:rsidP="003D6BE2">
            <w:pPr>
              <w:ind w:left="57"/>
              <w:rPr>
                <w:spacing w:val="-2"/>
              </w:rPr>
            </w:pPr>
            <w:r>
              <w:rPr>
                <w:spacing w:val="-2"/>
              </w:rPr>
              <w:t>2.punkts</w:t>
            </w:r>
          </w:p>
        </w:tc>
        <w:tc>
          <w:tcPr>
            <w:tcW w:w="2410" w:type="dxa"/>
            <w:gridSpan w:val="2"/>
            <w:tcBorders>
              <w:top w:val="outset" w:sz="6" w:space="0" w:color="auto"/>
              <w:left w:val="outset" w:sz="6" w:space="0" w:color="auto"/>
              <w:bottom w:val="outset" w:sz="6" w:space="0" w:color="auto"/>
              <w:right w:val="outset" w:sz="6" w:space="0" w:color="auto"/>
            </w:tcBorders>
          </w:tcPr>
          <w:p w:rsidR="0035201D" w:rsidRDefault="00354930" w:rsidP="00BE36F3">
            <w:pPr>
              <w:ind w:left="57"/>
              <w:jc w:val="both"/>
              <w:rPr>
                <w:spacing w:val="-2"/>
              </w:rPr>
            </w:pPr>
            <w:r>
              <w:rPr>
                <w:spacing w:val="-2"/>
              </w:rPr>
              <w:t>14.panta otrā, trešā, ceturtā un piektā daļa</w:t>
            </w:r>
          </w:p>
        </w:tc>
        <w:tc>
          <w:tcPr>
            <w:tcW w:w="2410" w:type="dxa"/>
            <w:tcBorders>
              <w:top w:val="outset" w:sz="6" w:space="0" w:color="auto"/>
              <w:left w:val="outset" w:sz="6" w:space="0" w:color="auto"/>
              <w:bottom w:val="outset" w:sz="6" w:space="0" w:color="auto"/>
              <w:right w:val="outset" w:sz="6" w:space="0" w:color="auto"/>
            </w:tcBorders>
          </w:tcPr>
          <w:p w:rsidR="0035201D" w:rsidRDefault="008B060F"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35201D" w:rsidRPr="0018206D" w:rsidRDefault="00354930" w:rsidP="00265876">
            <w:pPr>
              <w:ind w:left="57"/>
              <w:jc w:val="both"/>
              <w:rPr>
                <w:spacing w:val="-2"/>
              </w:rPr>
            </w:pPr>
            <w:r w:rsidRPr="00B053BC">
              <w:rPr>
                <w:spacing w:val="-2"/>
              </w:rPr>
              <w:t>Neparedz stingrākas prasības</w:t>
            </w:r>
          </w:p>
        </w:tc>
      </w:tr>
      <w:tr w:rsidR="00366036" w:rsidRPr="00DD49B6" w:rsidTr="00366036">
        <w:trPr>
          <w:jc w:val="center"/>
        </w:trPr>
        <w:tc>
          <w:tcPr>
            <w:tcW w:w="184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366036" w:rsidRDefault="00366036" w:rsidP="003D6BE2">
            <w:pPr>
              <w:ind w:left="57"/>
              <w:rPr>
                <w:spacing w:val="-2"/>
              </w:rPr>
            </w:pPr>
            <w:r>
              <w:rPr>
                <w:spacing w:val="-2"/>
              </w:rPr>
              <w:t>11.pants</w:t>
            </w:r>
          </w:p>
        </w:tc>
        <w:tc>
          <w:tcPr>
            <w:tcW w:w="241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366036" w:rsidRDefault="00366036" w:rsidP="00BE36F3">
            <w:pPr>
              <w:ind w:left="57"/>
              <w:jc w:val="both"/>
              <w:rPr>
                <w:spacing w:val="-2"/>
              </w:rPr>
            </w:pPr>
          </w:p>
        </w:tc>
        <w:tc>
          <w:tcPr>
            <w:tcW w:w="241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366036" w:rsidRDefault="00366036" w:rsidP="0018206D">
            <w:pPr>
              <w:ind w:left="57"/>
              <w:jc w:val="both"/>
              <w:rPr>
                <w:spacing w:val="-2"/>
              </w:rPr>
            </w:pPr>
          </w:p>
        </w:tc>
        <w:tc>
          <w:tcPr>
            <w:tcW w:w="2408"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366036" w:rsidRPr="0018206D" w:rsidRDefault="00366036" w:rsidP="00265876">
            <w:pPr>
              <w:ind w:left="57"/>
              <w:jc w:val="both"/>
              <w:rPr>
                <w:spacing w:val="-2"/>
              </w:rPr>
            </w:pPr>
          </w:p>
        </w:tc>
      </w:tr>
      <w:tr w:rsidR="0035201D"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35201D" w:rsidRDefault="00366036" w:rsidP="003D6BE2">
            <w:pPr>
              <w:ind w:left="57"/>
              <w:rPr>
                <w:spacing w:val="-2"/>
              </w:rPr>
            </w:pPr>
            <w:r>
              <w:rPr>
                <w:spacing w:val="-2"/>
              </w:rPr>
              <w:lastRenderedPageBreak/>
              <w:t>1.punkts</w:t>
            </w:r>
          </w:p>
        </w:tc>
        <w:tc>
          <w:tcPr>
            <w:tcW w:w="2410" w:type="dxa"/>
            <w:gridSpan w:val="2"/>
            <w:tcBorders>
              <w:top w:val="outset" w:sz="6" w:space="0" w:color="auto"/>
              <w:left w:val="outset" w:sz="6" w:space="0" w:color="auto"/>
              <w:bottom w:val="outset" w:sz="6" w:space="0" w:color="auto"/>
              <w:right w:val="outset" w:sz="6" w:space="0" w:color="auto"/>
            </w:tcBorders>
          </w:tcPr>
          <w:p w:rsidR="00D077D0" w:rsidRDefault="00D077D0" w:rsidP="00D077D0">
            <w:pPr>
              <w:ind w:left="57"/>
              <w:jc w:val="both"/>
              <w:rPr>
                <w:spacing w:val="-2"/>
              </w:rPr>
            </w:pPr>
            <w:r>
              <w:rPr>
                <w:spacing w:val="-2"/>
              </w:rPr>
              <w:t>16.</w:t>
            </w:r>
            <w:r w:rsidRPr="00DD49B6">
              <w:rPr>
                <w:spacing w:val="-3"/>
              </w:rPr>
              <w:t xml:space="preserve"> –</w:t>
            </w:r>
            <w:r>
              <w:rPr>
                <w:spacing w:val="-2"/>
              </w:rPr>
              <w:t xml:space="preserve"> 19.pants</w:t>
            </w:r>
          </w:p>
          <w:p w:rsidR="00D077D0" w:rsidRDefault="00D077D0" w:rsidP="00D077D0">
            <w:pPr>
              <w:jc w:val="both"/>
              <w:rPr>
                <w:spacing w:val="-2"/>
              </w:rPr>
            </w:pPr>
          </w:p>
        </w:tc>
        <w:tc>
          <w:tcPr>
            <w:tcW w:w="2410" w:type="dxa"/>
            <w:tcBorders>
              <w:top w:val="outset" w:sz="6" w:space="0" w:color="auto"/>
              <w:left w:val="outset" w:sz="6" w:space="0" w:color="auto"/>
              <w:bottom w:val="outset" w:sz="6" w:space="0" w:color="auto"/>
              <w:right w:val="outset" w:sz="6" w:space="0" w:color="auto"/>
            </w:tcBorders>
          </w:tcPr>
          <w:p w:rsidR="0035201D" w:rsidRDefault="00D077D0"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35201D" w:rsidRPr="0018206D" w:rsidRDefault="00354930" w:rsidP="00265876">
            <w:pPr>
              <w:ind w:left="57"/>
              <w:jc w:val="both"/>
              <w:rPr>
                <w:spacing w:val="-2"/>
              </w:rPr>
            </w:pPr>
            <w:r w:rsidRPr="00B053BC">
              <w:rPr>
                <w:spacing w:val="-2"/>
              </w:rPr>
              <w:t>Neparedz stingrākas prasības</w:t>
            </w:r>
          </w:p>
        </w:tc>
      </w:tr>
      <w:tr w:rsidR="00366036"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366036" w:rsidRDefault="00366036" w:rsidP="003D6BE2">
            <w:pPr>
              <w:ind w:left="57"/>
              <w:rPr>
                <w:spacing w:val="-2"/>
              </w:rPr>
            </w:pPr>
            <w:r>
              <w:rPr>
                <w:spacing w:val="-2"/>
              </w:rPr>
              <w:t>2.punkts</w:t>
            </w:r>
          </w:p>
        </w:tc>
        <w:tc>
          <w:tcPr>
            <w:tcW w:w="2410" w:type="dxa"/>
            <w:gridSpan w:val="2"/>
            <w:tcBorders>
              <w:top w:val="outset" w:sz="6" w:space="0" w:color="auto"/>
              <w:left w:val="outset" w:sz="6" w:space="0" w:color="auto"/>
              <w:bottom w:val="outset" w:sz="6" w:space="0" w:color="auto"/>
              <w:right w:val="outset" w:sz="6" w:space="0" w:color="auto"/>
            </w:tcBorders>
          </w:tcPr>
          <w:p w:rsidR="00366036" w:rsidRDefault="00D15E90" w:rsidP="00BE36F3">
            <w:pPr>
              <w:ind w:left="57"/>
              <w:jc w:val="both"/>
              <w:rPr>
                <w:spacing w:val="-2"/>
              </w:rPr>
            </w:pPr>
            <w:r>
              <w:rPr>
                <w:spacing w:val="-2"/>
              </w:rPr>
              <w:t>16.pants</w:t>
            </w:r>
          </w:p>
        </w:tc>
        <w:tc>
          <w:tcPr>
            <w:tcW w:w="2410" w:type="dxa"/>
            <w:tcBorders>
              <w:top w:val="outset" w:sz="6" w:space="0" w:color="auto"/>
              <w:left w:val="outset" w:sz="6" w:space="0" w:color="auto"/>
              <w:bottom w:val="outset" w:sz="6" w:space="0" w:color="auto"/>
              <w:right w:val="outset" w:sz="6" w:space="0" w:color="auto"/>
            </w:tcBorders>
          </w:tcPr>
          <w:p w:rsidR="00366036" w:rsidRDefault="00D15E90"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366036" w:rsidRPr="0018206D" w:rsidRDefault="00354930" w:rsidP="00265876">
            <w:pPr>
              <w:ind w:left="57"/>
              <w:jc w:val="both"/>
              <w:rPr>
                <w:spacing w:val="-2"/>
              </w:rPr>
            </w:pPr>
            <w:r w:rsidRPr="00B053BC">
              <w:rPr>
                <w:spacing w:val="-2"/>
              </w:rPr>
              <w:t>Neparedz stingrākas prasības</w:t>
            </w:r>
          </w:p>
        </w:tc>
      </w:tr>
      <w:tr w:rsidR="00366036"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366036" w:rsidRDefault="00366036" w:rsidP="003D6BE2">
            <w:pPr>
              <w:ind w:left="57"/>
              <w:rPr>
                <w:spacing w:val="-2"/>
              </w:rPr>
            </w:pPr>
            <w:r>
              <w:rPr>
                <w:spacing w:val="-2"/>
              </w:rPr>
              <w:t>3.punkts</w:t>
            </w:r>
          </w:p>
        </w:tc>
        <w:tc>
          <w:tcPr>
            <w:tcW w:w="2410" w:type="dxa"/>
            <w:gridSpan w:val="2"/>
            <w:tcBorders>
              <w:top w:val="outset" w:sz="6" w:space="0" w:color="auto"/>
              <w:left w:val="outset" w:sz="6" w:space="0" w:color="auto"/>
              <w:bottom w:val="outset" w:sz="6" w:space="0" w:color="auto"/>
              <w:right w:val="outset" w:sz="6" w:space="0" w:color="auto"/>
            </w:tcBorders>
          </w:tcPr>
          <w:p w:rsidR="00366036" w:rsidRDefault="00D15E90" w:rsidP="00BE36F3">
            <w:pPr>
              <w:ind w:left="57"/>
              <w:jc w:val="both"/>
              <w:rPr>
                <w:spacing w:val="-2"/>
              </w:rPr>
            </w:pPr>
            <w:r>
              <w:rPr>
                <w:spacing w:val="-2"/>
              </w:rPr>
              <w:t>17.pants</w:t>
            </w:r>
          </w:p>
        </w:tc>
        <w:tc>
          <w:tcPr>
            <w:tcW w:w="2410" w:type="dxa"/>
            <w:tcBorders>
              <w:top w:val="outset" w:sz="6" w:space="0" w:color="auto"/>
              <w:left w:val="outset" w:sz="6" w:space="0" w:color="auto"/>
              <w:bottom w:val="outset" w:sz="6" w:space="0" w:color="auto"/>
              <w:right w:val="outset" w:sz="6" w:space="0" w:color="auto"/>
            </w:tcBorders>
          </w:tcPr>
          <w:p w:rsidR="00366036" w:rsidRDefault="00D15E90"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366036" w:rsidRPr="0018206D" w:rsidRDefault="00354930" w:rsidP="00265876">
            <w:pPr>
              <w:ind w:left="57"/>
              <w:jc w:val="both"/>
              <w:rPr>
                <w:spacing w:val="-2"/>
              </w:rPr>
            </w:pPr>
            <w:r w:rsidRPr="00B053BC">
              <w:rPr>
                <w:spacing w:val="-2"/>
              </w:rPr>
              <w:t>Neparedz stingrākas prasības</w:t>
            </w:r>
          </w:p>
        </w:tc>
      </w:tr>
      <w:tr w:rsidR="00366036"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366036" w:rsidRDefault="00366036" w:rsidP="003D6BE2">
            <w:pPr>
              <w:ind w:left="57"/>
              <w:rPr>
                <w:spacing w:val="-2"/>
              </w:rPr>
            </w:pPr>
            <w:r>
              <w:rPr>
                <w:spacing w:val="-2"/>
              </w:rPr>
              <w:t>4.punkts</w:t>
            </w:r>
          </w:p>
        </w:tc>
        <w:tc>
          <w:tcPr>
            <w:tcW w:w="2410" w:type="dxa"/>
            <w:gridSpan w:val="2"/>
            <w:tcBorders>
              <w:top w:val="outset" w:sz="6" w:space="0" w:color="auto"/>
              <w:left w:val="outset" w:sz="6" w:space="0" w:color="auto"/>
              <w:bottom w:val="outset" w:sz="6" w:space="0" w:color="auto"/>
              <w:right w:val="outset" w:sz="6" w:space="0" w:color="auto"/>
            </w:tcBorders>
          </w:tcPr>
          <w:p w:rsidR="00366036" w:rsidRDefault="00D15E90" w:rsidP="00BE36F3">
            <w:pPr>
              <w:ind w:left="57"/>
              <w:jc w:val="both"/>
              <w:rPr>
                <w:spacing w:val="-2"/>
              </w:rPr>
            </w:pPr>
            <w:r>
              <w:rPr>
                <w:spacing w:val="-2"/>
              </w:rPr>
              <w:t>19.pants</w:t>
            </w:r>
          </w:p>
        </w:tc>
        <w:tc>
          <w:tcPr>
            <w:tcW w:w="2410" w:type="dxa"/>
            <w:tcBorders>
              <w:top w:val="outset" w:sz="6" w:space="0" w:color="auto"/>
              <w:left w:val="outset" w:sz="6" w:space="0" w:color="auto"/>
              <w:bottom w:val="outset" w:sz="6" w:space="0" w:color="auto"/>
              <w:right w:val="outset" w:sz="6" w:space="0" w:color="auto"/>
            </w:tcBorders>
          </w:tcPr>
          <w:p w:rsidR="00366036" w:rsidRDefault="00D15E90"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366036" w:rsidRPr="0018206D" w:rsidRDefault="00354930" w:rsidP="00265876">
            <w:pPr>
              <w:ind w:left="57"/>
              <w:jc w:val="both"/>
              <w:rPr>
                <w:spacing w:val="-2"/>
              </w:rPr>
            </w:pPr>
            <w:r w:rsidRPr="00B053BC">
              <w:rPr>
                <w:spacing w:val="-2"/>
              </w:rPr>
              <w:t>Neparedz stingrākas prasības</w:t>
            </w:r>
          </w:p>
        </w:tc>
      </w:tr>
      <w:tr w:rsidR="00366036" w:rsidRPr="00DD49B6" w:rsidTr="00366036">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366036" w:rsidRDefault="00366036" w:rsidP="003D6BE2">
            <w:pPr>
              <w:ind w:left="57"/>
              <w:rPr>
                <w:spacing w:val="-2"/>
              </w:rPr>
            </w:pPr>
            <w:r>
              <w:rPr>
                <w:spacing w:val="-2"/>
              </w:rPr>
              <w:t>5.punkts</w:t>
            </w:r>
          </w:p>
        </w:tc>
        <w:tc>
          <w:tcPr>
            <w:tcW w:w="2410" w:type="dxa"/>
            <w:gridSpan w:val="2"/>
            <w:tcBorders>
              <w:top w:val="outset" w:sz="6" w:space="0" w:color="auto"/>
              <w:left w:val="outset" w:sz="6" w:space="0" w:color="auto"/>
              <w:bottom w:val="outset" w:sz="6" w:space="0" w:color="auto"/>
              <w:right w:val="outset" w:sz="6" w:space="0" w:color="auto"/>
            </w:tcBorders>
          </w:tcPr>
          <w:p w:rsidR="00366036" w:rsidRDefault="00D15E90" w:rsidP="00BE36F3">
            <w:pPr>
              <w:ind w:left="57"/>
              <w:jc w:val="both"/>
              <w:rPr>
                <w:spacing w:val="-2"/>
              </w:rPr>
            </w:pPr>
            <w:r>
              <w:rPr>
                <w:spacing w:val="-2"/>
              </w:rPr>
              <w:t>18.pants</w:t>
            </w:r>
          </w:p>
        </w:tc>
        <w:tc>
          <w:tcPr>
            <w:tcW w:w="2410" w:type="dxa"/>
            <w:tcBorders>
              <w:top w:val="outset" w:sz="6" w:space="0" w:color="auto"/>
              <w:left w:val="outset" w:sz="6" w:space="0" w:color="auto"/>
              <w:bottom w:val="outset" w:sz="6" w:space="0" w:color="auto"/>
              <w:right w:val="outset" w:sz="6" w:space="0" w:color="auto"/>
            </w:tcBorders>
          </w:tcPr>
          <w:p w:rsidR="00366036" w:rsidRDefault="00D15E90"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366036" w:rsidRPr="0018206D" w:rsidRDefault="00354930" w:rsidP="00265876">
            <w:pPr>
              <w:ind w:left="57"/>
              <w:jc w:val="both"/>
              <w:rPr>
                <w:spacing w:val="-2"/>
              </w:rPr>
            </w:pPr>
            <w:r w:rsidRPr="00B053BC">
              <w:rPr>
                <w:spacing w:val="-2"/>
              </w:rPr>
              <w:t>Neparedz stingrākas prasības</w:t>
            </w:r>
          </w:p>
        </w:tc>
      </w:tr>
      <w:tr w:rsidR="00366036" w:rsidRPr="00DD49B6" w:rsidTr="00366036">
        <w:trPr>
          <w:jc w:val="center"/>
        </w:trPr>
        <w:tc>
          <w:tcPr>
            <w:tcW w:w="184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366036" w:rsidRDefault="00366036" w:rsidP="003D6BE2">
            <w:pPr>
              <w:ind w:left="57"/>
              <w:rPr>
                <w:spacing w:val="-2"/>
              </w:rPr>
            </w:pPr>
            <w:r>
              <w:rPr>
                <w:spacing w:val="-2"/>
              </w:rPr>
              <w:t>12.pants</w:t>
            </w:r>
          </w:p>
        </w:tc>
        <w:tc>
          <w:tcPr>
            <w:tcW w:w="241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366036" w:rsidRDefault="00366036" w:rsidP="00BE36F3">
            <w:pPr>
              <w:ind w:left="57"/>
              <w:jc w:val="both"/>
              <w:rPr>
                <w:spacing w:val="-2"/>
              </w:rPr>
            </w:pPr>
          </w:p>
        </w:tc>
        <w:tc>
          <w:tcPr>
            <w:tcW w:w="241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366036" w:rsidRDefault="00366036" w:rsidP="0018206D">
            <w:pPr>
              <w:ind w:left="57"/>
              <w:jc w:val="both"/>
              <w:rPr>
                <w:spacing w:val="-2"/>
              </w:rPr>
            </w:pPr>
          </w:p>
        </w:tc>
        <w:tc>
          <w:tcPr>
            <w:tcW w:w="2408"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366036" w:rsidRPr="0018206D" w:rsidRDefault="00366036" w:rsidP="00265876">
            <w:pPr>
              <w:ind w:left="57"/>
              <w:jc w:val="both"/>
              <w:rPr>
                <w:spacing w:val="-2"/>
              </w:rPr>
            </w:pPr>
          </w:p>
        </w:tc>
      </w:tr>
      <w:tr w:rsidR="00366036"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366036" w:rsidRDefault="005972CF" w:rsidP="003D6BE2">
            <w:pPr>
              <w:ind w:left="57"/>
              <w:rPr>
                <w:spacing w:val="-2"/>
              </w:rPr>
            </w:pPr>
            <w:r>
              <w:rPr>
                <w:spacing w:val="-2"/>
              </w:rPr>
              <w:t>1.punkts</w:t>
            </w:r>
          </w:p>
        </w:tc>
        <w:tc>
          <w:tcPr>
            <w:tcW w:w="2410" w:type="dxa"/>
            <w:gridSpan w:val="2"/>
            <w:tcBorders>
              <w:top w:val="outset" w:sz="6" w:space="0" w:color="auto"/>
              <w:left w:val="outset" w:sz="6" w:space="0" w:color="auto"/>
              <w:bottom w:val="outset" w:sz="6" w:space="0" w:color="auto"/>
              <w:right w:val="outset" w:sz="6" w:space="0" w:color="auto"/>
            </w:tcBorders>
          </w:tcPr>
          <w:p w:rsidR="00366036" w:rsidRDefault="00051406" w:rsidP="00BE36F3">
            <w:pPr>
              <w:ind w:left="57"/>
              <w:jc w:val="both"/>
              <w:rPr>
                <w:spacing w:val="-2"/>
              </w:rPr>
            </w:pPr>
            <w:r>
              <w:rPr>
                <w:spacing w:val="-2"/>
              </w:rPr>
              <w:t>35.panta pirmās daļas 2.punkts</w:t>
            </w:r>
          </w:p>
        </w:tc>
        <w:tc>
          <w:tcPr>
            <w:tcW w:w="2410" w:type="dxa"/>
            <w:tcBorders>
              <w:top w:val="outset" w:sz="6" w:space="0" w:color="auto"/>
              <w:left w:val="outset" w:sz="6" w:space="0" w:color="auto"/>
              <w:bottom w:val="outset" w:sz="6" w:space="0" w:color="auto"/>
              <w:right w:val="outset" w:sz="6" w:space="0" w:color="auto"/>
            </w:tcBorders>
          </w:tcPr>
          <w:p w:rsidR="00366036" w:rsidRDefault="00D15E90"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366036" w:rsidRPr="0018206D" w:rsidRDefault="00734BD8" w:rsidP="00265876">
            <w:pPr>
              <w:ind w:left="57"/>
              <w:jc w:val="both"/>
              <w:rPr>
                <w:spacing w:val="-2"/>
              </w:rPr>
            </w:pPr>
            <w:r w:rsidRPr="00B053BC">
              <w:rPr>
                <w:spacing w:val="-2"/>
              </w:rPr>
              <w:t>Neparedz stingrākas prasības</w:t>
            </w:r>
          </w:p>
        </w:tc>
      </w:tr>
      <w:tr w:rsidR="00366036"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366036" w:rsidRDefault="005972CF" w:rsidP="003D6BE2">
            <w:pPr>
              <w:ind w:left="57"/>
              <w:rPr>
                <w:spacing w:val="-2"/>
              </w:rPr>
            </w:pPr>
            <w:r>
              <w:rPr>
                <w:spacing w:val="-2"/>
              </w:rPr>
              <w:t>2.punkts</w:t>
            </w:r>
          </w:p>
        </w:tc>
        <w:tc>
          <w:tcPr>
            <w:tcW w:w="2410" w:type="dxa"/>
            <w:gridSpan w:val="2"/>
            <w:tcBorders>
              <w:top w:val="outset" w:sz="6" w:space="0" w:color="auto"/>
              <w:left w:val="outset" w:sz="6" w:space="0" w:color="auto"/>
              <w:bottom w:val="outset" w:sz="6" w:space="0" w:color="auto"/>
              <w:right w:val="outset" w:sz="6" w:space="0" w:color="auto"/>
            </w:tcBorders>
          </w:tcPr>
          <w:p w:rsidR="00366036" w:rsidRDefault="00C45946" w:rsidP="00BE36F3">
            <w:pPr>
              <w:ind w:left="57"/>
              <w:jc w:val="both"/>
              <w:rPr>
                <w:spacing w:val="-2"/>
              </w:rPr>
            </w:pPr>
            <w:r>
              <w:rPr>
                <w:spacing w:val="-2"/>
              </w:rPr>
              <w:t>24.panta pirmā daļa</w:t>
            </w:r>
          </w:p>
        </w:tc>
        <w:tc>
          <w:tcPr>
            <w:tcW w:w="2410" w:type="dxa"/>
            <w:tcBorders>
              <w:top w:val="outset" w:sz="6" w:space="0" w:color="auto"/>
              <w:left w:val="outset" w:sz="6" w:space="0" w:color="auto"/>
              <w:bottom w:val="outset" w:sz="6" w:space="0" w:color="auto"/>
              <w:right w:val="outset" w:sz="6" w:space="0" w:color="auto"/>
            </w:tcBorders>
          </w:tcPr>
          <w:p w:rsidR="00366036" w:rsidRDefault="00D15E90"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366036" w:rsidRPr="0018206D" w:rsidRDefault="00734BD8" w:rsidP="00265876">
            <w:pPr>
              <w:ind w:left="57"/>
              <w:jc w:val="both"/>
              <w:rPr>
                <w:spacing w:val="-2"/>
              </w:rPr>
            </w:pPr>
            <w:r w:rsidRPr="00B053BC">
              <w:rPr>
                <w:spacing w:val="-2"/>
              </w:rPr>
              <w:t>Neparedz stingrākas prasības</w:t>
            </w:r>
          </w:p>
        </w:tc>
      </w:tr>
      <w:tr w:rsidR="005972CF"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5972CF" w:rsidRDefault="005972CF" w:rsidP="003D6BE2">
            <w:pPr>
              <w:ind w:left="57"/>
              <w:rPr>
                <w:spacing w:val="-2"/>
              </w:rPr>
            </w:pPr>
            <w:r>
              <w:rPr>
                <w:spacing w:val="-2"/>
              </w:rPr>
              <w:t>3.punkts</w:t>
            </w:r>
          </w:p>
        </w:tc>
        <w:tc>
          <w:tcPr>
            <w:tcW w:w="2410" w:type="dxa"/>
            <w:gridSpan w:val="2"/>
            <w:tcBorders>
              <w:top w:val="outset" w:sz="6" w:space="0" w:color="auto"/>
              <w:left w:val="outset" w:sz="6" w:space="0" w:color="auto"/>
              <w:bottom w:val="outset" w:sz="6" w:space="0" w:color="auto"/>
              <w:right w:val="outset" w:sz="6" w:space="0" w:color="auto"/>
            </w:tcBorders>
          </w:tcPr>
          <w:p w:rsidR="00C45946" w:rsidRDefault="00C45946" w:rsidP="00C45946">
            <w:pPr>
              <w:ind w:left="57"/>
              <w:jc w:val="both"/>
              <w:rPr>
                <w:spacing w:val="-2"/>
              </w:rPr>
            </w:pPr>
            <w:r>
              <w:rPr>
                <w:spacing w:val="-2"/>
              </w:rPr>
              <w:t>24.panta otrā daļa</w:t>
            </w:r>
          </w:p>
        </w:tc>
        <w:tc>
          <w:tcPr>
            <w:tcW w:w="2410" w:type="dxa"/>
            <w:tcBorders>
              <w:top w:val="outset" w:sz="6" w:space="0" w:color="auto"/>
              <w:left w:val="outset" w:sz="6" w:space="0" w:color="auto"/>
              <w:bottom w:val="outset" w:sz="6" w:space="0" w:color="auto"/>
              <w:right w:val="outset" w:sz="6" w:space="0" w:color="auto"/>
            </w:tcBorders>
          </w:tcPr>
          <w:p w:rsidR="005972CF" w:rsidRDefault="00D15E90"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5972CF" w:rsidRPr="0018206D" w:rsidRDefault="00734BD8" w:rsidP="00265876">
            <w:pPr>
              <w:ind w:left="57"/>
              <w:jc w:val="both"/>
              <w:rPr>
                <w:spacing w:val="-2"/>
              </w:rPr>
            </w:pPr>
            <w:r w:rsidRPr="00B053BC">
              <w:rPr>
                <w:spacing w:val="-2"/>
              </w:rPr>
              <w:t>Neparedz stingrākas prasības</w:t>
            </w:r>
          </w:p>
        </w:tc>
      </w:tr>
      <w:tr w:rsidR="005972CF" w:rsidRPr="00DD49B6" w:rsidTr="002C2D29">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5972CF" w:rsidRDefault="005972CF" w:rsidP="003D6BE2">
            <w:pPr>
              <w:ind w:left="57"/>
              <w:rPr>
                <w:spacing w:val="-2"/>
              </w:rPr>
            </w:pPr>
            <w:r>
              <w:rPr>
                <w:spacing w:val="-2"/>
              </w:rPr>
              <w:t>4.punkts</w:t>
            </w:r>
          </w:p>
        </w:tc>
        <w:tc>
          <w:tcPr>
            <w:tcW w:w="2410" w:type="dxa"/>
            <w:gridSpan w:val="2"/>
            <w:tcBorders>
              <w:top w:val="outset" w:sz="6" w:space="0" w:color="auto"/>
              <w:left w:val="outset" w:sz="6" w:space="0" w:color="auto"/>
              <w:bottom w:val="outset" w:sz="6" w:space="0" w:color="auto"/>
              <w:right w:val="outset" w:sz="6" w:space="0" w:color="auto"/>
            </w:tcBorders>
          </w:tcPr>
          <w:p w:rsidR="005972CF" w:rsidRDefault="00C45946" w:rsidP="00BE36F3">
            <w:pPr>
              <w:ind w:left="57"/>
              <w:jc w:val="both"/>
              <w:rPr>
                <w:spacing w:val="-2"/>
              </w:rPr>
            </w:pPr>
            <w:r>
              <w:rPr>
                <w:spacing w:val="-2"/>
              </w:rPr>
              <w:t>24.panta trešā daļa</w:t>
            </w:r>
          </w:p>
        </w:tc>
        <w:tc>
          <w:tcPr>
            <w:tcW w:w="2410" w:type="dxa"/>
            <w:tcBorders>
              <w:top w:val="outset" w:sz="6" w:space="0" w:color="auto"/>
              <w:left w:val="outset" w:sz="6" w:space="0" w:color="auto"/>
              <w:bottom w:val="outset" w:sz="6" w:space="0" w:color="auto"/>
              <w:right w:val="outset" w:sz="6" w:space="0" w:color="auto"/>
            </w:tcBorders>
          </w:tcPr>
          <w:p w:rsidR="005972CF" w:rsidRDefault="00D15E90"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5972CF" w:rsidRPr="0018206D" w:rsidRDefault="00734BD8" w:rsidP="00265876">
            <w:pPr>
              <w:ind w:left="57"/>
              <w:jc w:val="both"/>
              <w:rPr>
                <w:spacing w:val="-2"/>
              </w:rPr>
            </w:pPr>
            <w:r w:rsidRPr="00B053BC">
              <w:rPr>
                <w:spacing w:val="-2"/>
              </w:rPr>
              <w:t>Neparedz stingrākas prasības</w:t>
            </w:r>
          </w:p>
        </w:tc>
      </w:tr>
      <w:tr w:rsidR="005972CF" w:rsidRPr="00DD49B6" w:rsidTr="002C2D29">
        <w:trPr>
          <w:jc w:val="center"/>
        </w:trPr>
        <w:tc>
          <w:tcPr>
            <w:tcW w:w="184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5972CF" w:rsidRDefault="002C2D29" w:rsidP="003D6BE2">
            <w:pPr>
              <w:ind w:left="57"/>
              <w:rPr>
                <w:spacing w:val="-2"/>
              </w:rPr>
            </w:pPr>
            <w:r>
              <w:rPr>
                <w:spacing w:val="-2"/>
              </w:rPr>
              <w:t>13.pants</w:t>
            </w:r>
          </w:p>
        </w:tc>
        <w:tc>
          <w:tcPr>
            <w:tcW w:w="241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5972CF" w:rsidRDefault="005972CF" w:rsidP="00BE36F3">
            <w:pPr>
              <w:ind w:left="57"/>
              <w:jc w:val="both"/>
              <w:rPr>
                <w:spacing w:val="-2"/>
              </w:rPr>
            </w:pPr>
          </w:p>
        </w:tc>
        <w:tc>
          <w:tcPr>
            <w:tcW w:w="241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5972CF" w:rsidRDefault="005972CF" w:rsidP="0018206D">
            <w:pPr>
              <w:ind w:left="57"/>
              <w:jc w:val="both"/>
              <w:rPr>
                <w:spacing w:val="-2"/>
              </w:rPr>
            </w:pPr>
          </w:p>
        </w:tc>
        <w:tc>
          <w:tcPr>
            <w:tcW w:w="2408"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5972CF" w:rsidRPr="0018206D" w:rsidRDefault="005972CF" w:rsidP="00265876">
            <w:pPr>
              <w:ind w:left="57"/>
              <w:jc w:val="both"/>
              <w:rPr>
                <w:spacing w:val="-2"/>
              </w:rPr>
            </w:pPr>
          </w:p>
        </w:tc>
      </w:tr>
      <w:tr w:rsidR="005972CF"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5972CF" w:rsidRDefault="002C2D29" w:rsidP="003D6BE2">
            <w:pPr>
              <w:ind w:left="57"/>
              <w:rPr>
                <w:spacing w:val="-2"/>
              </w:rPr>
            </w:pPr>
            <w:r>
              <w:rPr>
                <w:spacing w:val="-2"/>
              </w:rPr>
              <w:t>1.punkts</w:t>
            </w:r>
          </w:p>
        </w:tc>
        <w:tc>
          <w:tcPr>
            <w:tcW w:w="2410" w:type="dxa"/>
            <w:gridSpan w:val="2"/>
            <w:tcBorders>
              <w:top w:val="outset" w:sz="6" w:space="0" w:color="auto"/>
              <w:left w:val="outset" w:sz="6" w:space="0" w:color="auto"/>
              <w:bottom w:val="outset" w:sz="6" w:space="0" w:color="auto"/>
              <w:right w:val="outset" w:sz="6" w:space="0" w:color="auto"/>
            </w:tcBorders>
          </w:tcPr>
          <w:p w:rsidR="005972CF" w:rsidRDefault="00A30FDE" w:rsidP="00BE36F3">
            <w:pPr>
              <w:ind w:left="57"/>
              <w:jc w:val="both"/>
              <w:rPr>
                <w:spacing w:val="-2"/>
              </w:rPr>
            </w:pPr>
            <w:r>
              <w:rPr>
                <w:spacing w:val="-2"/>
              </w:rPr>
              <w:t xml:space="preserve">20.panta pirmā daļa; </w:t>
            </w:r>
            <w:r w:rsidR="003C2048">
              <w:rPr>
                <w:spacing w:val="-2"/>
              </w:rPr>
              <w:t xml:space="preserve">21.panta pirmā </w:t>
            </w:r>
            <w:r>
              <w:rPr>
                <w:spacing w:val="-2"/>
              </w:rPr>
              <w:t xml:space="preserve">un otrā </w:t>
            </w:r>
            <w:r w:rsidR="003C2048">
              <w:rPr>
                <w:spacing w:val="-2"/>
              </w:rPr>
              <w:t>daļa</w:t>
            </w:r>
          </w:p>
        </w:tc>
        <w:tc>
          <w:tcPr>
            <w:tcW w:w="2410" w:type="dxa"/>
            <w:tcBorders>
              <w:top w:val="outset" w:sz="6" w:space="0" w:color="auto"/>
              <w:left w:val="outset" w:sz="6" w:space="0" w:color="auto"/>
              <w:bottom w:val="outset" w:sz="6" w:space="0" w:color="auto"/>
              <w:right w:val="outset" w:sz="6" w:space="0" w:color="auto"/>
            </w:tcBorders>
          </w:tcPr>
          <w:p w:rsidR="005972CF" w:rsidRDefault="00D15E90"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5972CF" w:rsidRPr="0018206D" w:rsidRDefault="00734BD8" w:rsidP="00265876">
            <w:pPr>
              <w:ind w:left="57"/>
              <w:jc w:val="both"/>
              <w:rPr>
                <w:spacing w:val="-2"/>
              </w:rPr>
            </w:pPr>
            <w:r w:rsidRPr="00B053BC">
              <w:rPr>
                <w:spacing w:val="-2"/>
              </w:rPr>
              <w:t>Neparedz stingrākas prasības</w:t>
            </w:r>
          </w:p>
        </w:tc>
      </w:tr>
      <w:tr w:rsidR="005972CF"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5972CF" w:rsidRDefault="002C2D29" w:rsidP="003D6BE2">
            <w:pPr>
              <w:ind w:left="57"/>
              <w:rPr>
                <w:spacing w:val="-2"/>
              </w:rPr>
            </w:pPr>
            <w:r>
              <w:rPr>
                <w:spacing w:val="-2"/>
              </w:rPr>
              <w:t>2.punkts</w:t>
            </w:r>
          </w:p>
        </w:tc>
        <w:tc>
          <w:tcPr>
            <w:tcW w:w="2410" w:type="dxa"/>
            <w:gridSpan w:val="2"/>
            <w:tcBorders>
              <w:top w:val="outset" w:sz="6" w:space="0" w:color="auto"/>
              <w:left w:val="outset" w:sz="6" w:space="0" w:color="auto"/>
              <w:bottom w:val="outset" w:sz="6" w:space="0" w:color="auto"/>
              <w:right w:val="outset" w:sz="6" w:space="0" w:color="auto"/>
            </w:tcBorders>
          </w:tcPr>
          <w:p w:rsidR="005972CF" w:rsidRDefault="00A30FDE" w:rsidP="00BE36F3">
            <w:pPr>
              <w:ind w:left="57"/>
              <w:jc w:val="both"/>
              <w:rPr>
                <w:spacing w:val="-2"/>
              </w:rPr>
            </w:pPr>
            <w:r>
              <w:rPr>
                <w:spacing w:val="-2"/>
              </w:rPr>
              <w:t>21.panta trešā daļa</w:t>
            </w:r>
          </w:p>
        </w:tc>
        <w:tc>
          <w:tcPr>
            <w:tcW w:w="2410" w:type="dxa"/>
            <w:tcBorders>
              <w:top w:val="outset" w:sz="6" w:space="0" w:color="auto"/>
              <w:left w:val="outset" w:sz="6" w:space="0" w:color="auto"/>
              <w:bottom w:val="outset" w:sz="6" w:space="0" w:color="auto"/>
              <w:right w:val="outset" w:sz="6" w:space="0" w:color="auto"/>
            </w:tcBorders>
          </w:tcPr>
          <w:p w:rsidR="005972CF" w:rsidRDefault="00D15E90"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5972CF" w:rsidRPr="0018206D" w:rsidRDefault="00734BD8" w:rsidP="00265876">
            <w:pPr>
              <w:ind w:left="57"/>
              <w:jc w:val="both"/>
              <w:rPr>
                <w:spacing w:val="-2"/>
              </w:rPr>
            </w:pPr>
            <w:r w:rsidRPr="00B053BC">
              <w:rPr>
                <w:spacing w:val="-2"/>
              </w:rPr>
              <w:t>Neparedz stingrākas prasības</w:t>
            </w:r>
          </w:p>
        </w:tc>
      </w:tr>
      <w:tr w:rsidR="005972CF"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5972CF" w:rsidRDefault="002C2D29" w:rsidP="003D6BE2">
            <w:pPr>
              <w:ind w:left="57"/>
              <w:rPr>
                <w:spacing w:val="-2"/>
              </w:rPr>
            </w:pPr>
            <w:r>
              <w:rPr>
                <w:spacing w:val="-2"/>
              </w:rPr>
              <w:t>3.punkts</w:t>
            </w:r>
          </w:p>
        </w:tc>
        <w:tc>
          <w:tcPr>
            <w:tcW w:w="2410" w:type="dxa"/>
            <w:gridSpan w:val="2"/>
            <w:tcBorders>
              <w:top w:val="outset" w:sz="6" w:space="0" w:color="auto"/>
              <w:left w:val="outset" w:sz="6" w:space="0" w:color="auto"/>
              <w:bottom w:val="outset" w:sz="6" w:space="0" w:color="auto"/>
              <w:right w:val="outset" w:sz="6" w:space="0" w:color="auto"/>
            </w:tcBorders>
          </w:tcPr>
          <w:p w:rsidR="005972CF" w:rsidRDefault="008A3D23" w:rsidP="00BE36F3">
            <w:pPr>
              <w:ind w:left="57"/>
              <w:jc w:val="both"/>
              <w:rPr>
                <w:spacing w:val="-2"/>
              </w:rPr>
            </w:pPr>
            <w:r w:rsidRPr="007373FE">
              <w:rPr>
                <w:spacing w:val="-2"/>
              </w:rPr>
              <w:t>22.pants</w:t>
            </w:r>
          </w:p>
        </w:tc>
        <w:tc>
          <w:tcPr>
            <w:tcW w:w="2410" w:type="dxa"/>
            <w:tcBorders>
              <w:top w:val="outset" w:sz="6" w:space="0" w:color="auto"/>
              <w:left w:val="outset" w:sz="6" w:space="0" w:color="auto"/>
              <w:bottom w:val="outset" w:sz="6" w:space="0" w:color="auto"/>
              <w:right w:val="outset" w:sz="6" w:space="0" w:color="auto"/>
            </w:tcBorders>
          </w:tcPr>
          <w:p w:rsidR="005972CF" w:rsidRDefault="00D15E90"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5972CF" w:rsidRPr="0018206D" w:rsidRDefault="00734BD8" w:rsidP="00265876">
            <w:pPr>
              <w:ind w:left="57"/>
              <w:jc w:val="both"/>
              <w:rPr>
                <w:spacing w:val="-2"/>
              </w:rPr>
            </w:pPr>
            <w:r w:rsidRPr="00B053BC">
              <w:rPr>
                <w:spacing w:val="-2"/>
              </w:rPr>
              <w:t>Neparedz stingrākas prasības</w:t>
            </w:r>
          </w:p>
        </w:tc>
      </w:tr>
      <w:tr w:rsidR="005972CF"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5972CF" w:rsidRDefault="002C2D29" w:rsidP="003D6BE2">
            <w:pPr>
              <w:ind w:left="57"/>
              <w:rPr>
                <w:spacing w:val="-2"/>
              </w:rPr>
            </w:pPr>
            <w:r>
              <w:rPr>
                <w:spacing w:val="-2"/>
              </w:rPr>
              <w:t>4.punkts</w:t>
            </w:r>
          </w:p>
        </w:tc>
        <w:tc>
          <w:tcPr>
            <w:tcW w:w="2410" w:type="dxa"/>
            <w:gridSpan w:val="2"/>
            <w:tcBorders>
              <w:top w:val="outset" w:sz="6" w:space="0" w:color="auto"/>
              <w:left w:val="outset" w:sz="6" w:space="0" w:color="auto"/>
              <w:bottom w:val="outset" w:sz="6" w:space="0" w:color="auto"/>
              <w:right w:val="outset" w:sz="6" w:space="0" w:color="auto"/>
            </w:tcBorders>
          </w:tcPr>
          <w:p w:rsidR="005972CF" w:rsidRDefault="007373FE" w:rsidP="00BE36F3">
            <w:pPr>
              <w:ind w:left="57"/>
              <w:jc w:val="both"/>
              <w:rPr>
                <w:spacing w:val="-2"/>
              </w:rPr>
            </w:pPr>
            <w:r>
              <w:rPr>
                <w:spacing w:val="-2"/>
              </w:rPr>
              <w:t>23.panta pirmā daļa</w:t>
            </w:r>
          </w:p>
        </w:tc>
        <w:tc>
          <w:tcPr>
            <w:tcW w:w="2410" w:type="dxa"/>
            <w:tcBorders>
              <w:top w:val="outset" w:sz="6" w:space="0" w:color="auto"/>
              <w:left w:val="outset" w:sz="6" w:space="0" w:color="auto"/>
              <w:bottom w:val="outset" w:sz="6" w:space="0" w:color="auto"/>
              <w:right w:val="outset" w:sz="6" w:space="0" w:color="auto"/>
            </w:tcBorders>
          </w:tcPr>
          <w:p w:rsidR="005972CF" w:rsidRDefault="00D15E90"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5972CF" w:rsidRPr="0018206D" w:rsidRDefault="00734BD8" w:rsidP="00265876">
            <w:pPr>
              <w:ind w:left="57"/>
              <w:jc w:val="both"/>
              <w:rPr>
                <w:spacing w:val="-2"/>
              </w:rPr>
            </w:pPr>
            <w:r w:rsidRPr="00B053BC">
              <w:rPr>
                <w:spacing w:val="-2"/>
              </w:rPr>
              <w:t>Neparedz stingrākas prasības</w:t>
            </w:r>
          </w:p>
        </w:tc>
      </w:tr>
      <w:tr w:rsidR="005972CF"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5972CF" w:rsidRDefault="002C2D29" w:rsidP="003D6BE2">
            <w:pPr>
              <w:ind w:left="57"/>
              <w:rPr>
                <w:spacing w:val="-2"/>
              </w:rPr>
            </w:pPr>
            <w:r>
              <w:rPr>
                <w:spacing w:val="-2"/>
              </w:rPr>
              <w:t>5.punkts</w:t>
            </w:r>
          </w:p>
        </w:tc>
        <w:tc>
          <w:tcPr>
            <w:tcW w:w="2410" w:type="dxa"/>
            <w:gridSpan w:val="2"/>
            <w:tcBorders>
              <w:top w:val="outset" w:sz="6" w:space="0" w:color="auto"/>
              <w:left w:val="outset" w:sz="6" w:space="0" w:color="auto"/>
              <w:bottom w:val="outset" w:sz="6" w:space="0" w:color="auto"/>
              <w:right w:val="outset" w:sz="6" w:space="0" w:color="auto"/>
            </w:tcBorders>
          </w:tcPr>
          <w:p w:rsidR="005972CF" w:rsidRDefault="008640AC" w:rsidP="00BE36F3">
            <w:pPr>
              <w:ind w:left="57"/>
              <w:jc w:val="both"/>
              <w:rPr>
                <w:spacing w:val="-2"/>
              </w:rPr>
            </w:pPr>
            <w:r>
              <w:rPr>
                <w:spacing w:val="-2"/>
              </w:rPr>
              <w:t>23.panta otrā daļa</w:t>
            </w:r>
          </w:p>
        </w:tc>
        <w:tc>
          <w:tcPr>
            <w:tcW w:w="2410" w:type="dxa"/>
            <w:tcBorders>
              <w:top w:val="outset" w:sz="6" w:space="0" w:color="auto"/>
              <w:left w:val="outset" w:sz="6" w:space="0" w:color="auto"/>
              <w:bottom w:val="outset" w:sz="6" w:space="0" w:color="auto"/>
              <w:right w:val="outset" w:sz="6" w:space="0" w:color="auto"/>
            </w:tcBorders>
          </w:tcPr>
          <w:p w:rsidR="005972CF" w:rsidRDefault="00D15E90"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5972CF" w:rsidRPr="0018206D" w:rsidRDefault="00734BD8" w:rsidP="00265876">
            <w:pPr>
              <w:ind w:left="57"/>
              <w:jc w:val="both"/>
              <w:rPr>
                <w:spacing w:val="-2"/>
              </w:rPr>
            </w:pPr>
            <w:r w:rsidRPr="00B053BC">
              <w:rPr>
                <w:spacing w:val="-2"/>
              </w:rPr>
              <w:t>Neparedz stingrākas prasības</w:t>
            </w:r>
          </w:p>
        </w:tc>
      </w:tr>
      <w:tr w:rsidR="005972CF" w:rsidRPr="00DD49B6" w:rsidTr="002C2D29">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5972CF" w:rsidRDefault="002C2D29" w:rsidP="003D6BE2">
            <w:pPr>
              <w:ind w:left="57"/>
              <w:rPr>
                <w:spacing w:val="-2"/>
              </w:rPr>
            </w:pPr>
            <w:r>
              <w:rPr>
                <w:spacing w:val="-2"/>
              </w:rPr>
              <w:t>6.punkts</w:t>
            </w:r>
          </w:p>
        </w:tc>
        <w:tc>
          <w:tcPr>
            <w:tcW w:w="2410" w:type="dxa"/>
            <w:gridSpan w:val="2"/>
            <w:tcBorders>
              <w:top w:val="outset" w:sz="6" w:space="0" w:color="auto"/>
              <w:left w:val="outset" w:sz="6" w:space="0" w:color="auto"/>
              <w:bottom w:val="outset" w:sz="6" w:space="0" w:color="auto"/>
              <w:right w:val="outset" w:sz="6" w:space="0" w:color="auto"/>
            </w:tcBorders>
          </w:tcPr>
          <w:p w:rsidR="005972CF" w:rsidRDefault="005972CF" w:rsidP="00BE36F3">
            <w:pPr>
              <w:ind w:left="57"/>
              <w:jc w:val="both"/>
              <w:rPr>
                <w:spacing w:val="-2"/>
              </w:rPr>
            </w:pPr>
          </w:p>
        </w:tc>
        <w:tc>
          <w:tcPr>
            <w:tcW w:w="2410" w:type="dxa"/>
            <w:tcBorders>
              <w:top w:val="outset" w:sz="6" w:space="0" w:color="auto"/>
              <w:left w:val="outset" w:sz="6" w:space="0" w:color="auto"/>
              <w:bottom w:val="outset" w:sz="6" w:space="0" w:color="auto"/>
              <w:right w:val="outset" w:sz="6" w:space="0" w:color="auto"/>
            </w:tcBorders>
          </w:tcPr>
          <w:p w:rsidR="005972CF" w:rsidRDefault="00AD0E6B" w:rsidP="00AD0E6B">
            <w:pPr>
              <w:jc w:val="both"/>
              <w:rPr>
                <w:spacing w:val="-2"/>
              </w:rPr>
            </w:pPr>
            <w:r>
              <w:rPr>
                <w:spacing w:val="-2"/>
              </w:rPr>
              <w:t>Izvēles norma, nav pārņemta</w:t>
            </w:r>
            <w:r w:rsidR="000A5F03">
              <w:rPr>
                <w:spacing w:val="-2"/>
              </w:rPr>
              <w:t xml:space="preserve">. </w:t>
            </w:r>
            <w:r w:rsidR="00EC7EAA">
              <w:rPr>
                <w:spacing w:val="-2"/>
              </w:rPr>
              <w:t>Tika nolemts neierobežot biedru tiesības lemt par neizmaksājamo tiesību ieņēmumu izmantošanu.</w:t>
            </w:r>
          </w:p>
        </w:tc>
        <w:tc>
          <w:tcPr>
            <w:tcW w:w="2408" w:type="dxa"/>
            <w:tcBorders>
              <w:top w:val="outset" w:sz="6" w:space="0" w:color="auto"/>
              <w:left w:val="outset" w:sz="6" w:space="0" w:color="auto"/>
              <w:bottom w:val="outset" w:sz="6" w:space="0" w:color="auto"/>
              <w:right w:val="outset" w:sz="6" w:space="0" w:color="auto"/>
            </w:tcBorders>
          </w:tcPr>
          <w:p w:rsidR="005972CF" w:rsidRPr="0018206D" w:rsidRDefault="005972CF" w:rsidP="00265876">
            <w:pPr>
              <w:ind w:left="57"/>
              <w:jc w:val="both"/>
              <w:rPr>
                <w:spacing w:val="-2"/>
              </w:rPr>
            </w:pPr>
          </w:p>
        </w:tc>
      </w:tr>
      <w:tr w:rsidR="005972CF" w:rsidRPr="00DD49B6" w:rsidTr="002C2D29">
        <w:trPr>
          <w:jc w:val="center"/>
        </w:trPr>
        <w:tc>
          <w:tcPr>
            <w:tcW w:w="184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5972CF" w:rsidRDefault="002C2D29" w:rsidP="003D6BE2">
            <w:pPr>
              <w:ind w:left="57"/>
              <w:rPr>
                <w:spacing w:val="-2"/>
              </w:rPr>
            </w:pPr>
            <w:r>
              <w:rPr>
                <w:spacing w:val="-2"/>
              </w:rPr>
              <w:t>14.pants</w:t>
            </w:r>
          </w:p>
        </w:tc>
        <w:tc>
          <w:tcPr>
            <w:tcW w:w="241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5972CF" w:rsidRDefault="005972CF" w:rsidP="00BE36F3">
            <w:pPr>
              <w:ind w:left="57"/>
              <w:jc w:val="both"/>
              <w:rPr>
                <w:spacing w:val="-2"/>
              </w:rPr>
            </w:pPr>
          </w:p>
        </w:tc>
        <w:tc>
          <w:tcPr>
            <w:tcW w:w="241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5972CF" w:rsidRDefault="005972CF" w:rsidP="0018206D">
            <w:pPr>
              <w:ind w:left="57"/>
              <w:jc w:val="both"/>
              <w:rPr>
                <w:spacing w:val="-2"/>
              </w:rPr>
            </w:pPr>
          </w:p>
        </w:tc>
        <w:tc>
          <w:tcPr>
            <w:tcW w:w="2408"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5972CF" w:rsidRPr="0018206D" w:rsidRDefault="005972CF" w:rsidP="00265876">
            <w:pPr>
              <w:ind w:left="57"/>
              <w:jc w:val="both"/>
              <w:rPr>
                <w:spacing w:val="-2"/>
              </w:rPr>
            </w:pPr>
          </w:p>
        </w:tc>
      </w:tr>
      <w:tr w:rsidR="005972CF" w:rsidRPr="00DD49B6" w:rsidTr="002C2D29">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5972CF" w:rsidRDefault="002C2D29" w:rsidP="003D6BE2">
            <w:pPr>
              <w:ind w:left="57"/>
              <w:rPr>
                <w:spacing w:val="-2"/>
              </w:rPr>
            </w:pPr>
            <w:r w:rsidRPr="002E7F09">
              <w:rPr>
                <w:spacing w:val="-2"/>
              </w:rPr>
              <w:t>14.pants</w:t>
            </w:r>
          </w:p>
        </w:tc>
        <w:tc>
          <w:tcPr>
            <w:tcW w:w="2410" w:type="dxa"/>
            <w:gridSpan w:val="2"/>
            <w:tcBorders>
              <w:top w:val="outset" w:sz="6" w:space="0" w:color="auto"/>
              <w:left w:val="outset" w:sz="6" w:space="0" w:color="auto"/>
              <w:bottom w:val="outset" w:sz="6" w:space="0" w:color="auto"/>
              <w:right w:val="outset" w:sz="6" w:space="0" w:color="auto"/>
            </w:tcBorders>
          </w:tcPr>
          <w:p w:rsidR="005972CF" w:rsidRDefault="00B8558A" w:rsidP="00BE36F3">
            <w:pPr>
              <w:ind w:left="57"/>
              <w:jc w:val="both"/>
              <w:rPr>
                <w:spacing w:val="-2"/>
              </w:rPr>
            </w:pPr>
            <w:r>
              <w:rPr>
                <w:spacing w:val="-2"/>
              </w:rPr>
              <w:t>5.panta piektā daļa</w:t>
            </w:r>
          </w:p>
        </w:tc>
        <w:tc>
          <w:tcPr>
            <w:tcW w:w="2410" w:type="dxa"/>
            <w:tcBorders>
              <w:top w:val="outset" w:sz="6" w:space="0" w:color="auto"/>
              <w:left w:val="outset" w:sz="6" w:space="0" w:color="auto"/>
              <w:bottom w:val="outset" w:sz="6" w:space="0" w:color="auto"/>
              <w:right w:val="outset" w:sz="6" w:space="0" w:color="auto"/>
            </w:tcBorders>
          </w:tcPr>
          <w:p w:rsidR="005972CF" w:rsidRDefault="00D15E90"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5972CF" w:rsidRPr="0018206D" w:rsidRDefault="00734BD8" w:rsidP="00265876">
            <w:pPr>
              <w:ind w:left="57"/>
              <w:jc w:val="both"/>
              <w:rPr>
                <w:spacing w:val="-2"/>
              </w:rPr>
            </w:pPr>
            <w:r w:rsidRPr="00B053BC">
              <w:rPr>
                <w:spacing w:val="-2"/>
              </w:rPr>
              <w:t>Neparedz stingrākas prasības</w:t>
            </w:r>
          </w:p>
        </w:tc>
      </w:tr>
      <w:tr w:rsidR="005972CF" w:rsidRPr="00DD49B6" w:rsidTr="002C2D29">
        <w:trPr>
          <w:jc w:val="center"/>
        </w:trPr>
        <w:tc>
          <w:tcPr>
            <w:tcW w:w="184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5972CF" w:rsidRDefault="002C2D29" w:rsidP="003D6BE2">
            <w:pPr>
              <w:ind w:left="57"/>
              <w:rPr>
                <w:spacing w:val="-2"/>
              </w:rPr>
            </w:pPr>
            <w:r>
              <w:rPr>
                <w:spacing w:val="-2"/>
              </w:rPr>
              <w:t>15.pants</w:t>
            </w:r>
          </w:p>
        </w:tc>
        <w:tc>
          <w:tcPr>
            <w:tcW w:w="241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5972CF" w:rsidRDefault="005972CF" w:rsidP="00BE36F3">
            <w:pPr>
              <w:ind w:left="57"/>
              <w:jc w:val="both"/>
              <w:rPr>
                <w:spacing w:val="-2"/>
              </w:rPr>
            </w:pPr>
          </w:p>
        </w:tc>
        <w:tc>
          <w:tcPr>
            <w:tcW w:w="241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5972CF" w:rsidRDefault="005972CF" w:rsidP="0018206D">
            <w:pPr>
              <w:ind w:left="57"/>
              <w:jc w:val="both"/>
              <w:rPr>
                <w:spacing w:val="-2"/>
              </w:rPr>
            </w:pPr>
          </w:p>
        </w:tc>
        <w:tc>
          <w:tcPr>
            <w:tcW w:w="2408"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5972CF" w:rsidRPr="0018206D" w:rsidRDefault="005972CF" w:rsidP="00265876">
            <w:pPr>
              <w:ind w:left="57"/>
              <w:jc w:val="both"/>
              <w:rPr>
                <w:spacing w:val="-2"/>
              </w:rPr>
            </w:pPr>
          </w:p>
        </w:tc>
      </w:tr>
      <w:tr w:rsidR="005972CF"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5972CF" w:rsidRDefault="002C2D29" w:rsidP="003D6BE2">
            <w:pPr>
              <w:ind w:left="57"/>
              <w:rPr>
                <w:spacing w:val="-2"/>
              </w:rPr>
            </w:pPr>
            <w:r>
              <w:rPr>
                <w:spacing w:val="-2"/>
              </w:rPr>
              <w:t>1.punkts</w:t>
            </w:r>
          </w:p>
        </w:tc>
        <w:tc>
          <w:tcPr>
            <w:tcW w:w="2410" w:type="dxa"/>
            <w:gridSpan w:val="2"/>
            <w:tcBorders>
              <w:top w:val="outset" w:sz="6" w:space="0" w:color="auto"/>
              <w:left w:val="outset" w:sz="6" w:space="0" w:color="auto"/>
              <w:bottom w:val="outset" w:sz="6" w:space="0" w:color="auto"/>
              <w:right w:val="outset" w:sz="6" w:space="0" w:color="auto"/>
            </w:tcBorders>
          </w:tcPr>
          <w:p w:rsidR="005972CF" w:rsidRDefault="00E22410" w:rsidP="00BE36F3">
            <w:pPr>
              <w:ind w:left="57"/>
              <w:jc w:val="both"/>
              <w:rPr>
                <w:spacing w:val="-2"/>
              </w:rPr>
            </w:pPr>
            <w:r>
              <w:rPr>
                <w:spacing w:val="-2"/>
              </w:rPr>
              <w:t>26.panta otrā daļa</w:t>
            </w:r>
          </w:p>
        </w:tc>
        <w:tc>
          <w:tcPr>
            <w:tcW w:w="2410" w:type="dxa"/>
            <w:tcBorders>
              <w:top w:val="outset" w:sz="6" w:space="0" w:color="auto"/>
              <w:left w:val="outset" w:sz="6" w:space="0" w:color="auto"/>
              <w:bottom w:val="outset" w:sz="6" w:space="0" w:color="auto"/>
              <w:right w:val="outset" w:sz="6" w:space="0" w:color="auto"/>
            </w:tcBorders>
          </w:tcPr>
          <w:p w:rsidR="005972CF" w:rsidRDefault="00D15E90"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5972CF" w:rsidRPr="0018206D" w:rsidRDefault="00734BD8" w:rsidP="00265876">
            <w:pPr>
              <w:ind w:left="57"/>
              <w:jc w:val="both"/>
              <w:rPr>
                <w:spacing w:val="-2"/>
              </w:rPr>
            </w:pPr>
            <w:r w:rsidRPr="00B053BC">
              <w:rPr>
                <w:spacing w:val="-2"/>
              </w:rPr>
              <w:t>Neparedz stingrākas prasības</w:t>
            </w:r>
          </w:p>
        </w:tc>
      </w:tr>
      <w:tr w:rsidR="005972CF"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5972CF" w:rsidRDefault="002C2D29" w:rsidP="003D6BE2">
            <w:pPr>
              <w:ind w:left="57"/>
              <w:rPr>
                <w:spacing w:val="-2"/>
              </w:rPr>
            </w:pPr>
            <w:r>
              <w:rPr>
                <w:spacing w:val="-2"/>
              </w:rPr>
              <w:t>2.punkts</w:t>
            </w:r>
          </w:p>
        </w:tc>
        <w:tc>
          <w:tcPr>
            <w:tcW w:w="2410" w:type="dxa"/>
            <w:gridSpan w:val="2"/>
            <w:tcBorders>
              <w:top w:val="outset" w:sz="6" w:space="0" w:color="auto"/>
              <w:left w:val="outset" w:sz="6" w:space="0" w:color="auto"/>
              <w:bottom w:val="outset" w:sz="6" w:space="0" w:color="auto"/>
              <w:right w:val="outset" w:sz="6" w:space="0" w:color="auto"/>
            </w:tcBorders>
          </w:tcPr>
          <w:p w:rsidR="005972CF" w:rsidRDefault="00E22410" w:rsidP="00BE36F3">
            <w:pPr>
              <w:ind w:left="57"/>
              <w:jc w:val="both"/>
              <w:rPr>
                <w:spacing w:val="-2"/>
              </w:rPr>
            </w:pPr>
            <w:r>
              <w:rPr>
                <w:spacing w:val="-2"/>
              </w:rPr>
              <w:t>26.panta pirmā daļa</w:t>
            </w:r>
          </w:p>
        </w:tc>
        <w:tc>
          <w:tcPr>
            <w:tcW w:w="2410" w:type="dxa"/>
            <w:tcBorders>
              <w:top w:val="outset" w:sz="6" w:space="0" w:color="auto"/>
              <w:left w:val="outset" w:sz="6" w:space="0" w:color="auto"/>
              <w:bottom w:val="outset" w:sz="6" w:space="0" w:color="auto"/>
              <w:right w:val="outset" w:sz="6" w:space="0" w:color="auto"/>
            </w:tcBorders>
          </w:tcPr>
          <w:p w:rsidR="005972CF" w:rsidRDefault="00D15E90"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5972CF" w:rsidRPr="0018206D" w:rsidRDefault="00734BD8" w:rsidP="00265876">
            <w:pPr>
              <w:ind w:left="57"/>
              <w:jc w:val="both"/>
              <w:rPr>
                <w:spacing w:val="-2"/>
              </w:rPr>
            </w:pPr>
            <w:r w:rsidRPr="00B053BC">
              <w:rPr>
                <w:spacing w:val="-2"/>
              </w:rPr>
              <w:t>Neparedz stingrākas prasības</w:t>
            </w:r>
          </w:p>
        </w:tc>
      </w:tr>
      <w:tr w:rsidR="005972CF" w:rsidRPr="00DD49B6" w:rsidTr="002C2D29">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5972CF" w:rsidRDefault="002C2D29" w:rsidP="003D6BE2">
            <w:pPr>
              <w:ind w:left="57"/>
              <w:rPr>
                <w:spacing w:val="-2"/>
              </w:rPr>
            </w:pPr>
            <w:r>
              <w:rPr>
                <w:spacing w:val="-2"/>
              </w:rPr>
              <w:lastRenderedPageBreak/>
              <w:t>3.punkts</w:t>
            </w:r>
          </w:p>
        </w:tc>
        <w:tc>
          <w:tcPr>
            <w:tcW w:w="2410" w:type="dxa"/>
            <w:gridSpan w:val="2"/>
            <w:tcBorders>
              <w:top w:val="outset" w:sz="6" w:space="0" w:color="auto"/>
              <w:left w:val="outset" w:sz="6" w:space="0" w:color="auto"/>
              <w:bottom w:val="outset" w:sz="6" w:space="0" w:color="auto"/>
              <w:right w:val="outset" w:sz="6" w:space="0" w:color="auto"/>
            </w:tcBorders>
          </w:tcPr>
          <w:p w:rsidR="005972CF" w:rsidRDefault="00E6311E" w:rsidP="00BE36F3">
            <w:pPr>
              <w:ind w:left="57"/>
              <w:jc w:val="both"/>
              <w:rPr>
                <w:spacing w:val="-2"/>
              </w:rPr>
            </w:pPr>
            <w:r>
              <w:rPr>
                <w:spacing w:val="-2"/>
              </w:rPr>
              <w:t>26.panta trešā un ceturtā daļa</w:t>
            </w:r>
          </w:p>
        </w:tc>
        <w:tc>
          <w:tcPr>
            <w:tcW w:w="2410" w:type="dxa"/>
            <w:tcBorders>
              <w:top w:val="outset" w:sz="6" w:space="0" w:color="auto"/>
              <w:left w:val="outset" w:sz="6" w:space="0" w:color="auto"/>
              <w:bottom w:val="outset" w:sz="6" w:space="0" w:color="auto"/>
              <w:right w:val="outset" w:sz="6" w:space="0" w:color="auto"/>
            </w:tcBorders>
          </w:tcPr>
          <w:p w:rsidR="005972CF" w:rsidRDefault="00D15E90"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5972CF" w:rsidRPr="0018206D" w:rsidRDefault="00734BD8" w:rsidP="00265876">
            <w:pPr>
              <w:ind w:left="57"/>
              <w:jc w:val="both"/>
              <w:rPr>
                <w:spacing w:val="-2"/>
              </w:rPr>
            </w:pPr>
            <w:r w:rsidRPr="00B053BC">
              <w:rPr>
                <w:spacing w:val="-2"/>
              </w:rPr>
              <w:t>Neparedz stingrākas prasības</w:t>
            </w:r>
          </w:p>
        </w:tc>
      </w:tr>
      <w:tr w:rsidR="002C2D29" w:rsidRPr="00DD49B6" w:rsidTr="002C2D29">
        <w:trPr>
          <w:jc w:val="center"/>
        </w:trPr>
        <w:tc>
          <w:tcPr>
            <w:tcW w:w="184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2C2D29" w:rsidRDefault="002C2D29" w:rsidP="003D6BE2">
            <w:pPr>
              <w:ind w:left="57"/>
              <w:rPr>
                <w:spacing w:val="-2"/>
              </w:rPr>
            </w:pPr>
            <w:r>
              <w:rPr>
                <w:spacing w:val="-2"/>
              </w:rPr>
              <w:t>16.pants</w:t>
            </w:r>
          </w:p>
        </w:tc>
        <w:tc>
          <w:tcPr>
            <w:tcW w:w="241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2C2D29" w:rsidRDefault="002C2D29" w:rsidP="00BE36F3">
            <w:pPr>
              <w:ind w:left="57"/>
              <w:jc w:val="both"/>
              <w:rPr>
                <w:spacing w:val="-2"/>
              </w:rPr>
            </w:pPr>
          </w:p>
        </w:tc>
        <w:tc>
          <w:tcPr>
            <w:tcW w:w="241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2C2D29" w:rsidRDefault="002C2D29" w:rsidP="0018206D">
            <w:pPr>
              <w:ind w:left="57"/>
              <w:jc w:val="both"/>
              <w:rPr>
                <w:spacing w:val="-2"/>
              </w:rPr>
            </w:pPr>
          </w:p>
        </w:tc>
        <w:tc>
          <w:tcPr>
            <w:tcW w:w="2408"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2C2D29" w:rsidRPr="0018206D" w:rsidRDefault="002C2D29" w:rsidP="00265876">
            <w:pPr>
              <w:ind w:left="57"/>
              <w:jc w:val="both"/>
              <w:rPr>
                <w:spacing w:val="-2"/>
              </w:rPr>
            </w:pPr>
          </w:p>
        </w:tc>
      </w:tr>
      <w:tr w:rsidR="002C2D29"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2C2D29" w:rsidRDefault="002C2D29" w:rsidP="003D6BE2">
            <w:pPr>
              <w:ind w:left="57"/>
              <w:rPr>
                <w:spacing w:val="-2"/>
              </w:rPr>
            </w:pPr>
            <w:r>
              <w:rPr>
                <w:spacing w:val="-2"/>
              </w:rPr>
              <w:t>1.punkts</w:t>
            </w:r>
          </w:p>
        </w:tc>
        <w:tc>
          <w:tcPr>
            <w:tcW w:w="2410" w:type="dxa"/>
            <w:gridSpan w:val="2"/>
            <w:tcBorders>
              <w:top w:val="outset" w:sz="6" w:space="0" w:color="auto"/>
              <w:left w:val="outset" w:sz="6" w:space="0" w:color="auto"/>
              <w:bottom w:val="outset" w:sz="6" w:space="0" w:color="auto"/>
              <w:right w:val="outset" w:sz="6" w:space="0" w:color="auto"/>
            </w:tcBorders>
          </w:tcPr>
          <w:p w:rsidR="002C2D29" w:rsidRDefault="00A57388" w:rsidP="00BE36F3">
            <w:pPr>
              <w:ind w:left="57"/>
              <w:jc w:val="both"/>
              <w:rPr>
                <w:spacing w:val="-2"/>
              </w:rPr>
            </w:pPr>
            <w:r>
              <w:rPr>
                <w:spacing w:val="-2"/>
              </w:rPr>
              <w:t>30.panta pirmā daļa</w:t>
            </w:r>
          </w:p>
        </w:tc>
        <w:tc>
          <w:tcPr>
            <w:tcW w:w="2410" w:type="dxa"/>
            <w:tcBorders>
              <w:top w:val="outset" w:sz="6" w:space="0" w:color="auto"/>
              <w:left w:val="outset" w:sz="6" w:space="0" w:color="auto"/>
              <w:bottom w:val="outset" w:sz="6" w:space="0" w:color="auto"/>
              <w:right w:val="outset" w:sz="6" w:space="0" w:color="auto"/>
            </w:tcBorders>
          </w:tcPr>
          <w:p w:rsidR="002C2D29" w:rsidRDefault="00D15E90"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2C2D29" w:rsidRPr="0018206D" w:rsidRDefault="00734BD8" w:rsidP="00265876">
            <w:pPr>
              <w:ind w:left="57"/>
              <w:jc w:val="both"/>
              <w:rPr>
                <w:spacing w:val="-2"/>
              </w:rPr>
            </w:pPr>
            <w:r w:rsidRPr="00B053BC">
              <w:rPr>
                <w:spacing w:val="-2"/>
              </w:rPr>
              <w:t>Neparedz stingrākas prasības</w:t>
            </w:r>
          </w:p>
        </w:tc>
      </w:tr>
      <w:tr w:rsidR="002C2D29"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2C2D29" w:rsidRDefault="002C2D29" w:rsidP="003D6BE2">
            <w:pPr>
              <w:ind w:left="57"/>
              <w:rPr>
                <w:spacing w:val="-2"/>
              </w:rPr>
            </w:pPr>
            <w:r>
              <w:rPr>
                <w:spacing w:val="-2"/>
              </w:rPr>
              <w:t>2.punkts</w:t>
            </w:r>
          </w:p>
        </w:tc>
        <w:tc>
          <w:tcPr>
            <w:tcW w:w="2410" w:type="dxa"/>
            <w:gridSpan w:val="2"/>
            <w:tcBorders>
              <w:top w:val="outset" w:sz="6" w:space="0" w:color="auto"/>
              <w:left w:val="outset" w:sz="6" w:space="0" w:color="auto"/>
              <w:bottom w:val="outset" w:sz="6" w:space="0" w:color="auto"/>
              <w:right w:val="outset" w:sz="6" w:space="0" w:color="auto"/>
            </w:tcBorders>
          </w:tcPr>
          <w:p w:rsidR="002C2D29" w:rsidRDefault="00FE111D" w:rsidP="00BE36F3">
            <w:pPr>
              <w:ind w:left="57"/>
              <w:jc w:val="both"/>
              <w:rPr>
                <w:spacing w:val="-2"/>
              </w:rPr>
            </w:pPr>
            <w:r>
              <w:rPr>
                <w:spacing w:val="-2"/>
              </w:rPr>
              <w:t>28.panta pirmās daļas pēdējais teikums un otrā daļa</w:t>
            </w:r>
            <w:r w:rsidR="00616E1B">
              <w:rPr>
                <w:spacing w:val="-2"/>
              </w:rPr>
              <w:t>; 32.pants</w:t>
            </w:r>
          </w:p>
        </w:tc>
        <w:tc>
          <w:tcPr>
            <w:tcW w:w="2410" w:type="dxa"/>
            <w:tcBorders>
              <w:top w:val="outset" w:sz="6" w:space="0" w:color="auto"/>
              <w:left w:val="outset" w:sz="6" w:space="0" w:color="auto"/>
              <w:bottom w:val="outset" w:sz="6" w:space="0" w:color="auto"/>
              <w:right w:val="outset" w:sz="6" w:space="0" w:color="auto"/>
            </w:tcBorders>
          </w:tcPr>
          <w:p w:rsidR="002C2D29" w:rsidRDefault="00D15E90"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2C2D29" w:rsidRPr="0018206D" w:rsidRDefault="00734BD8" w:rsidP="00265876">
            <w:pPr>
              <w:ind w:left="57"/>
              <w:jc w:val="both"/>
              <w:rPr>
                <w:spacing w:val="-2"/>
              </w:rPr>
            </w:pPr>
            <w:r w:rsidRPr="00B053BC">
              <w:rPr>
                <w:spacing w:val="-2"/>
              </w:rPr>
              <w:t>Neparedz stingrākas prasības</w:t>
            </w:r>
          </w:p>
        </w:tc>
      </w:tr>
      <w:tr w:rsidR="002C2D29"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2C2D29" w:rsidRDefault="002C2D29" w:rsidP="003D6BE2">
            <w:pPr>
              <w:ind w:left="57"/>
              <w:rPr>
                <w:spacing w:val="-2"/>
              </w:rPr>
            </w:pPr>
            <w:r>
              <w:rPr>
                <w:spacing w:val="-2"/>
              </w:rPr>
              <w:t>3.punkts</w:t>
            </w:r>
          </w:p>
        </w:tc>
        <w:tc>
          <w:tcPr>
            <w:tcW w:w="2410" w:type="dxa"/>
            <w:gridSpan w:val="2"/>
            <w:tcBorders>
              <w:top w:val="outset" w:sz="6" w:space="0" w:color="auto"/>
              <w:left w:val="outset" w:sz="6" w:space="0" w:color="auto"/>
              <w:bottom w:val="outset" w:sz="6" w:space="0" w:color="auto"/>
              <w:right w:val="outset" w:sz="6" w:space="0" w:color="auto"/>
            </w:tcBorders>
          </w:tcPr>
          <w:p w:rsidR="002C2D29" w:rsidRDefault="00616E1B" w:rsidP="00BE36F3">
            <w:pPr>
              <w:ind w:left="57"/>
              <w:jc w:val="both"/>
              <w:rPr>
                <w:spacing w:val="-2"/>
              </w:rPr>
            </w:pPr>
            <w:r>
              <w:rPr>
                <w:spacing w:val="-2"/>
              </w:rPr>
              <w:t>30.panta otrā daļa</w:t>
            </w:r>
          </w:p>
        </w:tc>
        <w:tc>
          <w:tcPr>
            <w:tcW w:w="2410" w:type="dxa"/>
            <w:tcBorders>
              <w:top w:val="outset" w:sz="6" w:space="0" w:color="auto"/>
              <w:left w:val="outset" w:sz="6" w:space="0" w:color="auto"/>
              <w:bottom w:val="outset" w:sz="6" w:space="0" w:color="auto"/>
              <w:right w:val="outset" w:sz="6" w:space="0" w:color="auto"/>
            </w:tcBorders>
          </w:tcPr>
          <w:p w:rsidR="002C2D29" w:rsidRDefault="00D15E90"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2C2D29" w:rsidRPr="0018206D" w:rsidRDefault="00734BD8" w:rsidP="00265876">
            <w:pPr>
              <w:ind w:left="57"/>
              <w:jc w:val="both"/>
              <w:rPr>
                <w:spacing w:val="-2"/>
              </w:rPr>
            </w:pPr>
            <w:r w:rsidRPr="00B053BC">
              <w:rPr>
                <w:spacing w:val="-2"/>
              </w:rPr>
              <w:t>Neparedz stingrākas prasības</w:t>
            </w:r>
          </w:p>
        </w:tc>
      </w:tr>
      <w:tr w:rsidR="002C2D29" w:rsidRPr="00DD49B6" w:rsidTr="002C2D29">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2C2D29" w:rsidRDefault="002C2D29" w:rsidP="003D6BE2">
            <w:pPr>
              <w:ind w:left="57"/>
              <w:rPr>
                <w:spacing w:val="-2"/>
              </w:rPr>
            </w:pPr>
            <w:r>
              <w:rPr>
                <w:spacing w:val="-2"/>
              </w:rPr>
              <w:t>4.punkts</w:t>
            </w:r>
          </w:p>
        </w:tc>
        <w:tc>
          <w:tcPr>
            <w:tcW w:w="2410" w:type="dxa"/>
            <w:gridSpan w:val="2"/>
            <w:tcBorders>
              <w:top w:val="outset" w:sz="6" w:space="0" w:color="auto"/>
              <w:left w:val="outset" w:sz="6" w:space="0" w:color="auto"/>
              <w:bottom w:val="outset" w:sz="6" w:space="0" w:color="auto"/>
              <w:right w:val="outset" w:sz="6" w:space="0" w:color="auto"/>
            </w:tcBorders>
          </w:tcPr>
          <w:p w:rsidR="002C2D29" w:rsidRDefault="00616E1B" w:rsidP="00BE36F3">
            <w:pPr>
              <w:ind w:left="57"/>
              <w:jc w:val="both"/>
              <w:rPr>
                <w:spacing w:val="-2"/>
              </w:rPr>
            </w:pPr>
            <w:r>
              <w:rPr>
                <w:spacing w:val="-2"/>
              </w:rPr>
              <w:t>34.pants</w:t>
            </w:r>
          </w:p>
        </w:tc>
        <w:tc>
          <w:tcPr>
            <w:tcW w:w="2410" w:type="dxa"/>
            <w:tcBorders>
              <w:top w:val="outset" w:sz="6" w:space="0" w:color="auto"/>
              <w:left w:val="outset" w:sz="6" w:space="0" w:color="auto"/>
              <w:bottom w:val="outset" w:sz="6" w:space="0" w:color="auto"/>
              <w:right w:val="outset" w:sz="6" w:space="0" w:color="auto"/>
            </w:tcBorders>
          </w:tcPr>
          <w:p w:rsidR="002C2D29" w:rsidRDefault="00D15E90"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2C2D29" w:rsidRPr="0018206D" w:rsidRDefault="00734BD8" w:rsidP="00265876">
            <w:pPr>
              <w:ind w:left="57"/>
              <w:jc w:val="both"/>
              <w:rPr>
                <w:spacing w:val="-2"/>
              </w:rPr>
            </w:pPr>
            <w:r w:rsidRPr="00B053BC">
              <w:rPr>
                <w:spacing w:val="-2"/>
              </w:rPr>
              <w:t>Neparedz stingrākas prasības</w:t>
            </w:r>
          </w:p>
        </w:tc>
      </w:tr>
      <w:tr w:rsidR="002C2D29" w:rsidRPr="00DD49B6" w:rsidTr="002C2D29">
        <w:trPr>
          <w:jc w:val="center"/>
        </w:trPr>
        <w:tc>
          <w:tcPr>
            <w:tcW w:w="184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2C2D29" w:rsidRDefault="002C2D29" w:rsidP="003D6BE2">
            <w:pPr>
              <w:ind w:left="57"/>
              <w:rPr>
                <w:spacing w:val="-2"/>
              </w:rPr>
            </w:pPr>
            <w:r>
              <w:rPr>
                <w:spacing w:val="-2"/>
              </w:rPr>
              <w:t>17.pants</w:t>
            </w:r>
          </w:p>
        </w:tc>
        <w:tc>
          <w:tcPr>
            <w:tcW w:w="241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2C2D29" w:rsidRDefault="002C2D29" w:rsidP="00BE36F3">
            <w:pPr>
              <w:ind w:left="57"/>
              <w:jc w:val="both"/>
              <w:rPr>
                <w:spacing w:val="-2"/>
              </w:rPr>
            </w:pPr>
          </w:p>
        </w:tc>
        <w:tc>
          <w:tcPr>
            <w:tcW w:w="241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2C2D29" w:rsidRDefault="002C2D29" w:rsidP="0018206D">
            <w:pPr>
              <w:ind w:left="57"/>
              <w:jc w:val="both"/>
              <w:rPr>
                <w:spacing w:val="-2"/>
              </w:rPr>
            </w:pPr>
          </w:p>
        </w:tc>
        <w:tc>
          <w:tcPr>
            <w:tcW w:w="2408"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2C2D29" w:rsidRPr="0018206D" w:rsidRDefault="002C2D29" w:rsidP="00265876">
            <w:pPr>
              <w:ind w:left="57"/>
              <w:jc w:val="both"/>
              <w:rPr>
                <w:spacing w:val="-2"/>
              </w:rPr>
            </w:pPr>
          </w:p>
        </w:tc>
      </w:tr>
      <w:tr w:rsidR="002C2D29" w:rsidRPr="00DD49B6" w:rsidTr="002C2D29">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2C2D29" w:rsidRDefault="002C2D29" w:rsidP="003D6BE2">
            <w:pPr>
              <w:ind w:left="57"/>
              <w:rPr>
                <w:spacing w:val="-2"/>
              </w:rPr>
            </w:pPr>
            <w:r>
              <w:rPr>
                <w:spacing w:val="-2"/>
              </w:rPr>
              <w:t>17.pants</w:t>
            </w:r>
          </w:p>
        </w:tc>
        <w:tc>
          <w:tcPr>
            <w:tcW w:w="2410" w:type="dxa"/>
            <w:gridSpan w:val="2"/>
            <w:tcBorders>
              <w:top w:val="outset" w:sz="6" w:space="0" w:color="auto"/>
              <w:left w:val="outset" w:sz="6" w:space="0" w:color="auto"/>
              <w:bottom w:val="outset" w:sz="6" w:space="0" w:color="auto"/>
              <w:right w:val="outset" w:sz="6" w:space="0" w:color="auto"/>
            </w:tcBorders>
          </w:tcPr>
          <w:p w:rsidR="002C2D29" w:rsidRDefault="00912E0D" w:rsidP="00BE36F3">
            <w:pPr>
              <w:ind w:left="57"/>
              <w:jc w:val="both"/>
              <w:rPr>
                <w:spacing w:val="-2"/>
              </w:rPr>
            </w:pPr>
            <w:r>
              <w:rPr>
                <w:spacing w:val="-2"/>
              </w:rPr>
              <w:t>33.pants</w:t>
            </w:r>
          </w:p>
        </w:tc>
        <w:tc>
          <w:tcPr>
            <w:tcW w:w="2410" w:type="dxa"/>
            <w:tcBorders>
              <w:top w:val="outset" w:sz="6" w:space="0" w:color="auto"/>
              <w:left w:val="outset" w:sz="6" w:space="0" w:color="auto"/>
              <w:bottom w:val="outset" w:sz="6" w:space="0" w:color="auto"/>
              <w:right w:val="outset" w:sz="6" w:space="0" w:color="auto"/>
            </w:tcBorders>
          </w:tcPr>
          <w:p w:rsidR="002C2D29" w:rsidRDefault="00D15E90"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2C2D29" w:rsidRPr="0018206D" w:rsidRDefault="00734BD8" w:rsidP="00265876">
            <w:pPr>
              <w:ind w:left="57"/>
              <w:jc w:val="both"/>
              <w:rPr>
                <w:spacing w:val="-2"/>
              </w:rPr>
            </w:pPr>
            <w:r w:rsidRPr="00B053BC">
              <w:rPr>
                <w:spacing w:val="-2"/>
              </w:rPr>
              <w:t>Neparedz stingrākas prasības</w:t>
            </w:r>
          </w:p>
        </w:tc>
      </w:tr>
      <w:tr w:rsidR="002C2D29" w:rsidRPr="00DD49B6" w:rsidTr="002C2D29">
        <w:trPr>
          <w:jc w:val="center"/>
        </w:trPr>
        <w:tc>
          <w:tcPr>
            <w:tcW w:w="184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2C2D29" w:rsidRDefault="002C2D29" w:rsidP="003D6BE2">
            <w:pPr>
              <w:ind w:left="57"/>
              <w:rPr>
                <w:spacing w:val="-2"/>
              </w:rPr>
            </w:pPr>
            <w:r>
              <w:rPr>
                <w:spacing w:val="-2"/>
              </w:rPr>
              <w:t>18.pants</w:t>
            </w:r>
          </w:p>
        </w:tc>
        <w:tc>
          <w:tcPr>
            <w:tcW w:w="241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2C2D29" w:rsidRDefault="002C2D29" w:rsidP="00BE36F3">
            <w:pPr>
              <w:ind w:left="57"/>
              <w:jc w:val="both"/>
              <w:rPr>
                <w:spacing w:val="-2"/>
              </w:rPr>
            </w:pPr>
          </w:p>
        </w:tc>
        <w:tc>
          <w:tcPr>
            <w:tcW w:w="241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2C2D29" w:rsidRDefault="002C2D29" w:rsidP="0018206D">
            <w:pPr>
              <w:ind w:left="57"/>
              <w:jc w:val="both"/>
              <w:rPr>
                <w:spacing w:val="-2"/>
              </w:rPr>
            </w:pPr>
          </w:p>
        </w:tc>
        <w:tc>
          <w:tcPr>
            <w:tcW w:w="2408"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2C2D29" w:rsidRPr="0018206D" w:rsidRDefault="002C2D29" w:rsidP="00265876">
            <w:pPr>
              <w:ind w:left="57"/>
              <w:jc w:val="both"/>
              <w:rPr>
                <w:spacing w:val="-2"/>
              </w:rPr>
            </w:pPr>
          </w:p>
        </w:tc>
      </w:tr>
      <w:tr w:rsidR="002C2D29"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2C2D29" w:rsidRDefault="002C2D29" w:rsidP="003D6BE2">
            <w:pPr>
              <w:ind w:left="57"/>
              <w:rPr>
                <w:spacing w:val="-2"/>
              </w:rPr>
            </w:pPr>
            <w:r>
              <w:rPr>
                <w:spacing w:val="-2"/>
              </w:rPr>
              <w:t>1.punkts</w:t>
            </w:r>
          </w:p>
        </w:tc>
        <w:tc>
          <w:tcPr>
            <w:tcW w:w="2410" w:type="dxa"/>
            <w:gridSpan w:val="2"/>
            <w:tcBorders>
              <w:top w:val="outset" w:sz="6" w:space="0" w:color="auto"/>
              <w:left w:val="outset" w:sz="6" w:space="0" w:color="auto"/>
              <w:bottom w:val="outset" w:sz="6" w:space="0" w:color="auto"/>
              <w:right w:val="outset" w:sz="6" w:space="0" w:color="auto"/>
            </w:tcBorders>
          </w:tcPr>
          <w:p w:rsidR="002C2D29" w:rsidRDefault="00A06AC1" w:rsidP="00BE36F3">
            <w:pPr>
              <w:ind w:left="57"/>
              <w:jc w:val="both"/>
              <w:rPr>
                <w:spacing w:val="-2"/>
              </w:rPr>
            </w:pPr>
            <w:r>
              <w:rPr>
                <w:spacing w:val="-2"/>
              </w:rPr>
              <w:t>36.pants</w:t>
            </w:r>
          </w:p>
        </w:tc>
        <w:tc>
          <w:tcPr>
            <w:tcW w:w="2410" w:type="dxa"/>
            <w:tcBorders>
              <w:top w:val="outset" w:sz="6" w:space="0" w:color="auto"/>
              <w:left w:val="outset" w:sz="6" w:space="0" w:color="auto"/>
              <w:bottom w:val="outset" w:sz="6" w:space="0" w:color="auto"/>
              <w:right w:val="outset" w:sz="6" w:space="0" w:color="auto"/>
            </w:tcBorders>
          </w:tcPr>
          <w:p w:rsidR="002C2D29" w:rsidRDefault="00D15E90"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2C2D29" w:rsidRPr="0018206D" w:rsidRDefault="00734BD8" w:rsidP="00265876">
            <w:pPr>
              <w:ind w:left="57"/>
              <w:jc w:val="both"/>
              <w:rPr>
                <w:spacing w:val="-2"/>
              </w:rPr>
            </w:pPr>
            <w:r w:rsidRPr="00B053BC">
              <w:rPr>
                <w:spacing w:val="-2"/>
              </w:rPr>
              <w:t>Neparedz stingrākas prasības</w:t>
            </w:r>
          </w:p>
        </w:tc>
      </w:tr>
      <w:tr w:rsidR="002C2D29" w:rsidRPr="00DD49B6" w:rsidTr="002C2D29">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2C2D29" w:rsidRDefault="002C2D29" w:rsidP="003D6BE2">
            <w:pPr>
              <w:ind w:left="57"/>
              <w:rPr>
                <w:spacing w:val="-2"/>
              </w:rPr>
            </w:pPr>
            <w:r>
              <w:rPr>
                <w:spacing w:val="-2"/>
              </w:rPr>
              <w:t>2.punkts</w:t>
            </w:r>
          </w:p>
        </w:tc>
        <w:tc>
          <w:tcPr>
            <w:tcW w:w="2410" w:type="dxa"/>
            <w:gridSpan w:val="2"/>
            <w:tcBorders>
              <w:top w:val="outset" w:sz="6" w:space="0" w:color="auto"/>
              <w:left w:val="outset" w:sz="6" w:space="0" w:color="auto"/>
              <w:bottom w:val="outset" w:sz="6" w:space="0" w:color="auto"/>
              <w:right w:val="outset" w:sz="6" w:space="0" w:color="auto"/>
            </w:tcBorders>
          </w:tcPr>
          <w:p w:rsidR="002C2D29" w:rsidRDefault="002C2D29" w:rsidP="00BE36F3">
            <w:pPr>
              <w:ind w:left="57"/>
              <w:jc w:val="both"/>
              <w:rPr>
                <w:spacing w:val="-2"/>
              </w:rPr>
            </w:pPr>
          </w:p>
        </w:tc>
        <w:tc>
          <w:tcPr>
            <w:tcW w:w="2410" w:type="dxa"/>
            <w:tcBorders>
              <w:top w:val="outset" w:sz="6" w:space="0" w:color="auto"/>
              <w:left w:val="outset" w:sz="6" w:space="0" w:color="auto"/>
              <w:bottom w:val="outset" w:sz="6" w:space="0" w:color="auto"/>
              <w:right w:val="outset" w:sz="6" w:space="0" w:color="auto"/>
            </w:tcBorders>
          </w:tcPr>
          <w:p w:rsidR="002C2D29" w:rsidRDefault="00A06AC1" w:rsidP="0018206D">
            <w:pPr>
              <w:ind w:left="57"/>
              <w:jc w:val="both"/>
              <w:rPr>
                <w:spacing w:val="-2"/>
              </w:rPr>
            </w:pPr>
            <w:r w:rsidRPr="00372D11">
              <w:rPr>
                <w:spacing w:val="-2"/>
              </w:rPr>
              <w:t>Nav p</w:t>
            </w:r>
            <w:r w:rsidR="00D15E90" w:rsidRPr="00372D11">
              <w:rPr>
                <w:spacing w:val="-2"/>
              </w:rPr>
              <w:t>ārņemts</w:t>
            </w:r>
            <w:r w:rsidR="00372D11" w:rsidRPr="00372D11">
              <w:rPr>
                <w:spacing w:val="-2"/>
              </w:rPr>
              <w:t>,</w:t>
            </w:r>
            <w:r w:rsidR="00372D11">
              <w:rPr>
                <w:spacing w:val="-2"/>
              </w:rPr>
              <w:t xml:space="preserve"> jo Latvijā kolektīvā pārvaldījuma organizācijas nav tiesīgas uzticēt tiesību ieņēmumu sadali citām organizācijām, kas ir kolektīvā pārvaldījuma organizāciju biedru statusā.</w:t>
            </w:r>
          </w:p>
        </w:tc>
        <w:tc>
          <w:tcPr>
            <w:tcW w:w="2408" w:type="dxa"/>
            <w:tcBorders>
              <w:top w:val="outset" w:sz="6" w:space="0" w:color="auto"/>
              <w:left w:val="outset" w:sz="6" w:space="0" w:color="auto"/>
              <w:bottom w:val="outset" w:sz="6" w:space="0" w:color="auto"/>
              <w:right w:val="outset" w:sz="6" w:space="0" w:color="auto"/>
            </w:tcBorders>
          </w:tcPr>
          <w:p w:rsidR="002C2D29" w:rsidRPr="0018206D" w:rsidRDefault="002C2D29" w:rsidP="00265876">
            <w:pPr>
              <w:ind w:left="57"/>
              <w:jc w:val="both"/>
              <w:rPr>
                <w:spacing w:val="-2"/>
              </w:rPr>
            </w:pPr>
          </w:p>
        </w:tc>
      </w:tr>
      <w:tr w:rsidR="002C2D29" w:rsidRPr="00DD49B6" w:rsidTr="002C2D29">
        <w:trPr>
          <w:jc w:val="center"/>
        </w:trPr>
        <w:tc>
          <w:tcPr>
            <w:tcW w:w="184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2C2D29" w:rsidRDefault="002C2D29" w:rsidP="003D6BE2">
            <w:pPr>
              <w:ind w:left="57"/>
              <w:rPr>
                <w:spacing w:val="-2"/>
              </w:rPr>
            </w:pPr>
            <w:r>
              <w:rPr>
                <w:spacing w:val="-2"/>
              </w:rPr>
              <w:t>19.pants</w:t>
            </w:r>
          </w:p>
        </w:tc>
        <w:tc>
          <w:tcPr>
            <w:tcW w:w="241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2C2D29" w:rsidRDefault="002C2D29" w:rsidP="00BE36F3">
            <w:pPr>
              <w:ind w:left="57"/>
              <w:jc w:val="both"/>
              <w:rPr>
                <w:spacing w:val="-2"/>
              </w:rPr>
            </w:pPr>
          </w:p>
        </w:tc>
        <w:tc>
          <w:tcPr>
            <w:tcW w:w="241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2C2D29" w:rsidRDefault="002C2D29" w:rsidP="0018206D">
            <w:pPr>
              <w:ind w:left="57"/>
              <w:jc w:val="both"/>
              <w:rPr>
                <w:spacing w:val="-2"/>
              </w:rPr>
            </w:pPr>
          </w:p>
        </w:tc>
        <w:tc>
          <w:tcPr>
            <w:tcW w:w="2408"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2C2D29" w:rsidRPr="0018206D" w:rsidRDefault="002C2D29" w:rsidP="00265876">
            <w:pPr>
              <w:ind w:left="57"/>
              <w:jc w:val="both"/>
              <w:rPr>
                <w:spacing w:val="-2"/>
              </w:rPr>
            </w:pPr>
          </w:p>
        </w:tc>
      </w:tr>
      <w:tr w:rsidR="002C2D29" w:rsidRPr="00DD49B6" w:rsidTr="002C2D29">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2C2D29" w:rsidRDefault="002C2D29" w:rsidP="003D6BE2">
            <w:pPr>
              <w:ind w:left="57"/>
              <w:rPr>
                <w:spacing w:val="-2"/>
              </w:rPr>
            </w:pPr>
            <w:r>
              <w:rPr>
                <w:spacing w:val="-2"/>
              </w:rPr>
              <w:t>19.pants</w:t>
            </w:r>
          </w:p>
        </w:tc>
        <w:tc>
          <w:tcPr>
            <w:tcW w:w="2410" w:type="dxa"/>
            <w:gridSpan w:val="2"/>
            <w:tcBorders>
              <w:top w:val="outset" w:sz="6" w:space="0" w:color="auto"/>
              <w:left w:val="outset" w:sz="6" w:space="0" w:color="auto"/>
              <w:bottom w:val="outset" w:sz="6" w:space="0" w:color="auto"/>
              <w:right w:val="outset" w:sz="6" w:space="0" w:color="auto"/>
            </w:tcBorders>
          </w:tcPr>
          <w:p w:rsidR="002C2D29" w:rsidRDefault="00C012D5" w:rsidP="00BE36F3">
            <w:pPr>
              <w:ind w:left="57"/>
              <w:jc w:val="both"/>
              <w:rPr>
                <w:spacing w:val="-2"/>
              </w:rPr>
            </w:pPr>
            <w:r>
              <w:rPr>
                <w:spacing w:val="-2"/>
              </w:rPr>
              <w:t>27.pants</w:t>
            </w:r>
          </w:p>
        </w:tc>
        <w:tc>
          <w:tcPr>
            <w:tcW w:w="2410" w:type="dxa"/>
            <w:tcBorders>
              <w:top w:val="outset" w:sz="6" w:space="0" w:color="auto"/>
              <w:left w:val="outset" w:sz="6" w:space="0" w:color="auto"/>
              <w:bottom w:val="outset" w:sz="6" w:space="0" w:color="auto"/>
              <w:right w:val="outset" w:sz="6" w:space="0" w:color="auto"/>
            </w:tcBorders>
          </w:tcPr>
          <w:p w:rsidR="002C2D29" w:rsidRDefault="00340079"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2C2D29" w:rsidRPr="0018206D" w:rsidRDefault="00734BD8" w:rsidP="00265876">
            <w:pPr>
              <w:ind w:left="57"/>
              <w:jc w:val="both"/>
              <w:rPr>
                <w:spacing w:val="-2"/>
              </w:rPr>
            </w:pPr>
            <w:r w:rsidRPr="00B053BC">
              <w:rPr>
                <w:spacing w:val="-2"/>
              </w:rPr>
              <w:t>Neparedz stingrākas prasības</w:t>
            </w:r>
          </w:p>
        </w:tc>
      </w:tr>
      <w:tr w:rsidR="002C2D29" w:rsidRPr="00DD49B6" w:rsidTr="002C2D29">
        <w:trPr>
          <w:jc w:val="center"/>
        </w:trPr>
        <w:tc>
          <w:tcPr>
            <w:tcW w:w="184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2C2D29" w:rsidRDefault="002C2D29" w:rsidP="003D6BE2">
            <w:pPr>
              <w:ind w:left="57"/>
              <w:rPr>
                <w:spacing w:val="-2"/>
              </w:rPr>
            </w:pPr>
            <w:r>
              <w:rPr>
                <w:spacing w:val="-2"/>
              </w:rPr>
              <w:t>20.pants</w:t>
            </w:r>
          </w:p>
        </w:tc>
        <w:tc>
          <w:tcPr>
            <w:tcW w:w="241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2C2D29" w:rsidRDefault="002C2D29" w:rsidP="00BE36F3">
            <w:pPr>
              <w:ind w:left="57"/>
              <w:jc w:val="both"/>
              <w:rPr>
                <w:spacing w:val="-2"/>
              </w:rPr>
            </w:pPr>
          </w:p>
        </w:tc>
        <w:tc>
          <w:tcPr>
            <w:tcW w:w="241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2C2D29" w:rsidRDefault="002C2D29" w:rsidP="0018206D">
            <w:pPr>
              <w:ind w:left="57"/>
              <w:jc w:val="both"/>
              <w:rPr>
                <w:spacing w:val="-2"/>
              </w:rPr>
            </w:pPr>
          </w:p>
        </w:tc>
        <w:tc>
          <w:tcPr>
            <w:tcW w:w="2408"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2C2D29" w:rsidRPr="0018206D" w:rsidRDefault="002C2D29" w:rsidP="00265876">
            <w:pPr>
              <w:ind w:left="57"/>
              <w:jc w:val="both"/>
              <w:rPr>
                <w:spacing w:val="-2"/>
              </w:rPr>
            </w:pPr>
          </w:p>
        </w:tc>
      </w:tr>
      <w:tr w:rsidR="002C2D29" w:rsidRPr="00DD49B6" w:rsidTr="002C2D29">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2C2D29" w:rsidRDefault="002C2D29" w:rsidP="003D6BE2">
            <w:pPr>
              <w:ind w:left="57"/>
              <w:rPr>
                <w:spacing w:val="-2"/>
              </w:rPr>
            </w:pPr>
            <w:r>
              <w:rPr>
                <w:spacing w:val="-2"/>
              </w:rPr>
              <w:t>20.pants</w:t>
            </w:r>
          </w:p>
        </w:tc>
        <w:tc>
          <w:tcPr>
            <w:tcW w:w="2410" w:type="dxa"/>
            <w:gridSpan w:val="2"/>
            <w:tcBorders>
              <w:top w:val="outset" w:sz="6" w:space="0" w:color="auto"/>
              <w:left w:val="outset" w:sz="6" w:space="0" w:color="auto"/>
              <w:bottom w:val="outset" w:sz="6" w:space="0" w:color="auto"/>
              <w:right w:val="outset" w:sz="6" w:space="0" w:color="auto"/>
            </w:tcBorders>
          </w:tcPr>
          <w:p w:rsidR="002C2D29" w:rsidRDefault="00B9491E" w:rsidP="00BE36F3">
            <w:pPr>
              <w:ind w:left="57"/>
              <w:jc w:val="both"/>
              <w:rPr>
                <w:spacing w:val="-2"/>
              </w:rPr>
            </w:pPr>
            <w:r>
              <w:rPr>
                <w:spacing w:val="-2"/>
              </w:rPr>
              <w:t>37.pants</w:t>
            </w:r>
          </w:p>
        </w:tc>
        <w:tc>
          <w:tcPr>
            <w:tcW w:w="2410" w:type="dxa"/>
            <w:tcBorders>
              <w:top w:val="outset" w:sz="6" w:space="0" w:color="auto"/>
              <w:left w:val="outset" w:sz="6" w:space="0" w:color="auto"/>
              <w:bottom w:val="outset" w:sz="6" w:space="0" w:color="auto"/>
              <w:right w:val="outset" w:sz="6" w:space="0" w:color="auto"/>
            </w:tcBorders>
          </w:tcPr>
          <w:p w:rsidR="002C2D29" w:rsidRDefault="00340079"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2C2D29" w:rsidRPr="0018206D" w:rsidRDefault="00734BD8" w:rsidP="00265876">
            <w:pPr>
              <w:ind w:left="57"/>
              <w:jc w:val="both"/>
              <w:rPr>
                <w:spacing w:val="-2"/>
              </w:rPr>
            </w:pPr>
            <w:r w:rsidRPr="00B053BC">
              <w:rPr>
                <w:spacing w:val="-2"/>
              </w:rPr>
              <w:t>Neparedz stingrākas prasības</w:t>
            </w:r>
          </w:p>
        </w:tc>
      </w:tr>
      <w:tr w:rsidR="002C2D29" w:rsidRPr="00DD49B6" w:rsidTr="002C2D29">
        <w:trPr>
          <w:jc w:val="center"/>
        </w:trPr>
        <w:tc>
          <w:tcPr>
            <w:tcW w:w="184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2C2D29" w:rsidRDefault="002C2D29" w:rsidP="003D6BE2">
            <w:pPr>
              <w:ind w:left="57"/>
              <w:rPr>
                <w:spacing w:val="-2"/>
              </w:rPr>
            </w:pPr>
            <w:r>
              <w:rPr>
                <w:spacing w:val="-2"/>
              </w:rPr>
              <w:t>21.pants</w:t>
            </w:r>
          </w:p>
        </w:tc>
        <w:tc>
          <w:tcPr>
            <w:tcW w:w="241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2C2D29" w:rsidRDefault="002C2D29" w:rsidP="00BE36F3">
            <w:pPr>
              <w:ind w:left="57"/>
              <w:jc w:val="both"/>
              <w:rPr>
                <w:spacing w:val="-2"/>
              </w:rPr>
            </w:pPr>
          </w:p>
        </w:tc>
        <w:tc>
          <w:tcPr>
            <w:tcW w:w="241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2C2D29" w:rsidRDefault="002C2D29" w:rsidP="0018206D">
            <w:pPr>
              <w:ind w:left="57"/>
              <w:jc w:val="both"/>
              <w:rPr>
                <w:spacing w:val="-2"/>
              </w:rPr>
            </w:pPr>
          </w:p>
        </w:tc>
        <w:tc>
          <w:tcPr>
            <w:tcW w:w="2408"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2C2D29" w:rsidRPr="0018206D" w:rsidRDefault="002C2D29" w:rsidP="00265876">
            <w:pPr>
              <w:ind w:left="57"/>
              <w:jc w:val="both"/>
              <w:rPr>
                <w:spacing w:val="-2"/>
              </w:rPr>
            </w:pPr>
          </w:p>
        </w:tc>
      </w:tr>
      <w:tr w:rsidR="002C2D29"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2C2D29" w:rsidRDefault="002C2D29" w:rsidP="003D6BE2">
            <w:pPr>
              <w:ind w:left="57"/>
              <w:rPr>
                <w:spacing w:val="-2"/>
              </w:rPr>
            </w:pPr>
            <w:r>
              <w:rPr>
                <w:spacing w:val="-2"/>
              </w:rPr>
              <w:t>1.punkts</w:t>
            </w:r>
          </w:p>
        </w:tc>
        <w:tc>
          <w:tcPr>
            <w:tcW w:w="2410" w:type="dxa"/>
            <w:gridSpan w:val="2"/>
            <w:tcBorders>
              <w:top w:val="outset" w:sz="6" w:space="0" w:color="auto"/>
              <w:left w:val="outset" w:sz="6" w:space="0" w:color="auto"/>
              <w:bottom w:val="outset" w:sz="6" w:space="0" w:color="auto"/>
              <w:right w:val="outset" w:sz="6" w:space="0" w:color="auto"/>
            </w:tcBorders>
          </w:tcPr>
          <w:p w:rsidR="002C2D29" w:rsidRDefault="00982607" w:rsidP="00BE36F3">
            <w:pPr>
              <w:ind w:left="57"/>
              <w:jc w:val="both"/>
              <w:rPr>
                <w:spacing w:val="-2"/>
              </w:rPr>
            </w:pPr>
            <w:r>
              <w:rPr>
                <w:spacing w:val="-2"/>
              </w:rPr>
              <w:t>38.pants</w:t>
            </w:r>
          </w:p>
        </w:tc>
        <w:tc>
          <w:tcPr>
            <w:tcW w:w="2410" w:type="dxa"/>
            <w:tcBorders>
              <w:top w:val="outset" w:sz="6" w:space="0" w:color="auto"/>
              <w:left w:val="outset" w:sz="6" w:space="0" w:color="auto"/>
              <w:bottom w:val="outset" w:sz="6" w:space="0" w:color="auto"/>
              <w:right w:val="outset" w:sz="6" w:space="0" w:color="auto"/>
            </w:tcBorders>
          </w:tcPr>
          <w:p w:rsidR="002C2D29" w:rsidRDefault="00340079"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2C2D29" w:rsidRPr="0018206D" w:rsidRDefault="00734BD8" w:rsidP="00265876">
            <w:pPr>
              <w:ind w:left="57"/>
              <w:jc w:val="both"/>
              <w:rPr>
                <w:spacing w:val="-2"/>
              </w:rPr>
            </w:pPr>
            <w:r w:rsidRPr="00B053BC">
              <w:rPr>
                <w:spacing w:val="-2"/>
              </w:rPr>
              <w:t>Neparedz stingrākas prasības</w:t>
            </w:r>
          </w:p>
        </w:tc>
      </w:tr>
      <w:tr w:rsidR="002C2D29" w:rsidRPr="00DD49B6" w:rsidTr="00921EC7">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2C2D29" w:rsidRDefault="002847F4" w:rsidP="003D6BE2">
            <w:pPr>
              <w:ind w:left="57"/>
              <w:rPr>
                <w:spacing w:val="-2"/>
              </w:rPr>
            </w:pPr>
            <w:r>
              <w:rPr>
                <w:spacing w:val="-2"/>
              </w:rPr>
              <w:t>2.punkts</w:t>
            </w:r>
          </w:p>
        </w:tc>
        <w:tc>
          <w:tcPr>
            <w:tcW w:w="2410" w:type="dxa"/>
            <w:gridSpan w:val="2"/>
            <w:tcBorders>
              <w:top w:val="outset" w:sz="6" w:space="0" w:color="auto"/>
              <w:left w:val="outset" w:sz="6" w:space="0" w:color="auto"/>
              <w:bottom w:val="outset" w:sz="6" w:space="0" w:color="auto"/>
              <w:right w:val="outset" w:sz="6" w:space="0" w:color="auto"/>
            </w:tcBorders>
          </w:tcPr>
          <w:p w:rsidR="002C2D29" w:rsidRDefault="00982607" w:rsidP="00BE36F3">
            <w:pPr>
              <w:ind w:left="57"/>
              <w:jc w:val="both"/>
              <w:rPr>
                <w:spacing w:val="-2"/>
              </w:rPr>
            </w:pPr>
            <w:r>
              <w:rPr>
                <w:spacing w:val="-2"/>
              </w:rPr>
              <w:t>38.panta ievaddaļa</w:t>
            </w:r>
          </w:p>
        </w:tc>
        <w:tc>
          <w:tcPr>
            <w:tcW w:w="2410" w:type="dxa"/>
            <w:tcBorders>
              <w:top w:val="outset" w:sz="6" w:space="0" w:color="auto"/>
              <w:left w:val="outset" w:sz="6" w:space="0" w:color="auto"/>
              <w:bottom w:val="outset" w:sz="6" w:space="0" w:color="auto"/>
              <w:right w:val="outset" w:sz="6" w:space="0" w:color="auto"/>
            </w:tcBorders>
          </w:tcPr>
          <w:p w:rsidR="002C2D29" w:rsidRDefault="00340079"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2C2D29" w:rsidRPr="0018206D" w:rsidRDefault="00734BD8" w:rsidP="00265876">
            <w:pPr>
              <w:ind w:left="57"/>
              <w:jc w:val="both"/>
              <w:rPr>
                <w:spacing w:val="-2"/>
              </w:rPr>
            </w:pPr>
            <w:r w:rsidRPr="00B053BC">
              <w:rPr>
                <w:spacing w:val="-2"/>
              </w:rPr>
              <w:t>Neparedz stingrākas prasības</w:t>
            </w:r>
          </w:p>
        </w:tc>
      </w:tr>
      <w:tr w:rsidR="002C2D29" w:rsidRPr="00DD49B6" w:rsidTr="00921EC7">
        <w:trPr>
          <w:jc w:val="center"/>
        </w:trPr>
        <w:tc>
          <w:tcPr>
            <w:tcW w:w="184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2C2D29" w:rsidRDefault="00921EC7" w:rsidP="003D6BE2">
            <w:pPr>
              <w:ind w:left="57"/>
              <w:rPr>
                <w:spacing w:val="-2"/>
              </w:rPr>
            </w:pPr>
            <w:r>
              <w:rPr>
                <w:spacing w:val="-2"/>
              </w:rPr>
              <w:t>22.pants</w:t>
            </w:r>
          </w:p>
        </w:tc>
        <w:tc>
          <w:tcPr>
            <w:tcW w:w="241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2C2D29" w:rsidRDefault="002C2D29" w:rsidP="00BE36F3">
            <w:pPr>
              <w:ind w:left="57"/>
              <w:jc w:val="both"/>
              <w:rPr>
                <w:spacing w:val="-2"/>
              </w:rPr>
            </w:pPr>
          </w:p>
        </w:tc>
        <w:tc>
          <w:tcPr>
            <w:tcW w:w="241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2C2D29" w:rsidRDefault="002C2D29" w:rsidP="0018206D">
            <w:pPr>
              <w:ind w:left="57"/>
              <w:jc w:val="both"/>
              <w:rPr>
                <w:spacing w:val="-2"/>
              </w:rPr>
            </w:pPr>
          </w:p>
        </w:tc>
        <w:tc>
          <w:tcPr>
            <w:tcW w:w="2408"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2C2D29" w:rsidRPr="0018206D" w:rsidRDefault="002C2D29" w:rsidP="00265876">
            <w:pPr>
              <w:ind w:left="57"/>
              <w:jc w:val="both"/>
              <w:rPr>
                <w:spacing w:val="-2"/>
              </w:rPr>
            </w:pPr>
          </w:p>
        </w:tc>
      </w:tr>
      <w:tr w:rsidR="00921EC7"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921EC7" w:rsidRDefault="00921EC7" w:rsidP="003D6BE2">
            <w:pPr>
              <w:ind w:left="57"/>
              <w:rPr>
                <w:spacing w:val="-2"/>
              </w:rPr>
            </w:pPr>
            <w:r>
              <w:rPr>
                <w:spacing w:val="-2"/>
              </w:rPr>
              <w:t>1.punkts</w:t>
            </w:r>
          </w:p>
        </w:tc>
        <w:tc>
          <w:tcPr>
            <w:tcW w:w="2410" w:type="dxa"/>
            <w:gridSpan w:val="2"/>
            <w:tcBorders>
              <w:top w:val="outset" w:sz="6" w:space="0" w:color="auto"/>
              <w:left w:val="outset" w:sz="6" w:space="0" w:color="auto"/>
              <w:bottom w:val="outset" w:sz="6" w:space="0" w:color="auto"/>
              <w:right w:val="outset" w:sz="6" w:space="0" w:color="auto"/>
            </w:tcBorders>
          </w:tcPr>
          <w:p w:rsidR="00921EC7" w:rsidRDefault="00602204" w:rsidP="00BE36F3">
            <w:pPr>
              <w:ind w:left="57"/>
              <w:jc w:val="both"/>
              <w:rPr>
                <w:spacing w:val="-2"/>
              </w:rPr>
            </w:pPr>
            <w:r>
              <w:rPr>
                <w:spacing w:val="-2"/>
              </w:rPr>
              <w:t>39.panta pirmā un piektā daļa</w:t>
            </w:r>
          </w:p>
        </w:tc>
        <w:tc>
          <w:tcPr>
            <w:tcW w:w="2410" w:type="dxa"/>
            <w:tcBorders>
              <w:top w:val="outset" w:sz="6" w:space="0" w:color="auto"/>
              <w:left w:val="outset" w:sz="6" w:space="0" w:color="auto"/>
              <w:bottom w:val="outset" w:sz="6" w:space="0" w:color="auto"/>
              <w:right w:val="outset" w:sz="6" w:space="0" w:color="auto"/>
            </w:tcBorders>
          </w:tcPr>
          <w:p w:rsidR="00921EC7" w:rsidRDefault="00340079"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921EC7" w:rsidRPr="0018206D" w:rsidRDefault="002D4CDB" w:rsidP="00265876">
            <w:pPr>
              <w:ind w:left="57"/>
              <w:jc w:val="both"/>
              <w:rPr>
                <w:spacing w:val="-2"/>
              </w:rPr>
            </w:pPr>
            <w:r w:rsidRPr="00B053BC">
              <w:rPr>
                <w:spacing w:val="-2"/>
              </w:rPr>
              <w:t>Neparedz stingrākas prasības</w:t>
            </w:r>
          </w:p>
        </w:tc>
      </w:tr>
      <w:tr w:rsidR="00921EC7"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921EC7" w:rsidRDefault="00921EC7" w:rsidP="003D6BE2">
            <w:pPr>
              <w:ind w:left="57"/>
              <w:rPr>
                <w:spacing w:val="-2"/>
              </w:rPr>
            </w:pPr>
            <w:r>
              <w:rPr>
                <w:spacing w:val="-2"/>
              </w:rPr>
              <w:t>2.punkts</w:t>
            </w:r>
          </w:p>
        </w:tc>
        <w:tc>
          <w:tcPr>
            <w:tcW w:w="2410" w:type="dxa"/>
            <w:gridSpan w:val="2"/>
            <w:tcBorders>
              <w:top w:val="outset" w:sz="6" w:space="0" w:color="auto"/>
              <w:left w:val="outset" w:sz="6" w:space="0" w:color="auto"/>
              <w:bottom w:val="outset" w:sz="6" w:space="0" w:color="auto"/>
              <w:right w:val="outset" w:sz="6" w:space="0" w:color="auto"/>
            </w:tcBorders>
          </w:tcPr>
          <w:p w:rsidR="00921EC7" w:rsidRDefault="00602204" w:rsidP="00BE36F3">
            <w:pPr>
              <w:ind w:left="57"/>
              <w:jc w:val="both"/>
              <w:rPr>
                <w:spacing w:val="-2"/>
              </w:rPr>
            </w:pPr>
            <w:r>
              <w:rPr>
                <w:spacing w:val="-2"/>
              </w:rPr>
              <w:t>39.panta pirmā un otrā daļa</w:t>
            </w:r>
          </w:p>
        </w:tc>
        <w:tc>
          <w:tcPr>
            <w:tcW w:w="2410" w:type="dxa"/>
            <w:tcBorders>
              <w:top w:val="outset" w:sz="6" w:space="0" w:color="auto"/>
              <w:left w:val="outset" w:sz="6" w:space="0" w:color="auto"/>
              <w:bottom w:val="outset" w:sz="6" w:space="0" w:color="auto"/>
              <w:right w:val="outset" w:sz="6" w:space="0" w:color="auto"/>
            </w:tcBorders>
          </w:tcPr>
          <w:p w:rsidR="00921EC7" w:rsidRDefault="00340079"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921EC7" w:rsidRPr="0018206D" w:rsidRDefault="002D4CDB" w:rsidP="00265876">
            <w:pPr>
              <w:ind w:left="57"/>
              <w:jc w:val="both"/>
              <w:rPr>
                <w:spacing w:val="-2"/>
              </w:rPr>
            </w:pPr>
            <w:r w:rsidRPr="00B053BC">
              <w:rPr>
                <w:spacing w:val="-2"/>
              </w:rPr>
              <w:t>Neparedz stingrākas prasības</w:t>
            </w:r>
          </w:p>
        </w:tc>
      </w:tr>
      <w:tr w:rsidR="00921EC7"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921EC7" w:rsidRDefault="00921EC7" w:rsidP="003D6BE2">
            <w:pPr>
              <w:ind w:left="57"/>
              <w:rPr>
                <w:spacing w:val="-2"/>
              </w:rPr>
            </w:pPr>
            <w:r>
              <w:rPr>
                <w:spacing w:val="-2"/>
              </w:rPr>
              <w:t>3.punkts</w:t>
            </w:r>
          </w:p>
        </w:tc>
        <w:tc>
          <w:tcPr>
            <w:tcW w:w="2410" w:type="dxa"/>
            <w:gridSpan w:val="2"/>
            <w:tcBorders>
              <w:top w:val="outset" w:sz="6" w:space="0" w:color="auto"/>
              <w:left w:val="outset" w:sz="6" w:space="0" w:color="auto"/>
              <w:bottom w:val="outset" w:sz="6" w:space="0" w:color="auto"/>
              <w:right w:val="outset" w:sz="6" w:space="0" w:color="auto"/>
            </w:tcBorders>
          </w:tcPr>
          <w:p w:rsidR="00921EC7" w:rsidRDefault="00602204" w:rsidP="00BE36F3">
            <w:pPr>
              <w:ind w:left="57"/>
              <w:jc w:val="both"/>
              <w:rPr>
                <w:spacing w:val="-2"/>
              </w:rPr>
            </w:pPr>
            <w:r>
              <w:rPr>
                <w:spacing w:val="-2"/>
              </w:rPr>
              <w:t>39.panta trešā daļa</w:t>
            </w:r>
          </w:p>
        </w:tc>
        <w:tc>
          <w:tcPr>
            <w:tcW w:w="2410" w:type="dxa"/>
            <w:tcBorders>
              <w:top w:val="outset" w:sz="6" w:space="0" w:color="auto"/>
              <w:left w:val="outset" w:sz="6" w:space="0" w:color="auto"/>
              <w:bottom w:val="outset" w:sz="6" w:space="0" w:color="auto"/>
              <w:right w:val="outset" w:sz="6" w:space="0" w:color="auto"/>
            </w:tcBorders>
          </w:tcPr>
          <w:p w:rsidR="00921EC7" w:rsidRDefault="00340079"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921EC7" w:rsidRPr="0018206D" w:rsidRDefault="002D4CDB" w:rsidP="00265876">
            <w:pPr>
              <w:ind w:left="57"/>
              <w:jc w:val="both"/>
              <w:rPr>
                <w:spacing w:val="-2"/>
              </w:rPr>
            </w:pPr>
            <w:r w:rsidRPr="00B053BC">
              <w:rPr>
                <w:spacing w:val="-2"/>
              </w:rPr>
              <w:t xml:space="preserve">Neparedz stingrākas </w:t>
            </w:r>
            <w:r w:rsidRPr="00B053BC">
              <w:rPr>
                <w:spacing w:val="-2"/>
              </w:rPr>
              <w:lastRenderedPageBreak/>
              <w:t>prasības</w:t>
            </w:r>
          </w:p>
        </w:tc>
      </w:tr>
      <w:tr w:rsidR="00921EC7" w:rsidRPr="00DD49B6" w:rsidTr="00921EC7">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921EC7" w:rsidRDefault="00921EC7" w:rsidP="003D6BE2">
            <w:pPr>
              <w:ind w:left="57"/>
              <w:rPr>
                <w:spacing w:val="-2"/>
              </w:rPr>
            </w:pPr>
            <w:r>
              <w:rPr>
                <w:spacing w:val="-2"/>
              </w:rPr>
              <w:lastRenderedPageBreak/>
              <w:t>4.punkts</w:t>
            </w:r>
          </w:p>
        </w:tc>
        <w:tc>
          <w:tcPr>
            <w:tcW w:w="2410" w:type="dxa"/>
            <w:gridSpan w:val="2"/>
            <w:tcBorders>
              <w:top w:val="outset" w:sz="6" w:space="0" w:color="auto"/>
              <w:left w:val="outset" w:sz="6" w:space="0" w:color="auto"/>
              <w:bottom w:val="outset" w:sz="6" w:space="0" w:color="auto"/>
              <w:right w:val="outset" w:sz="6" w:space="0" w:color="auto"/>
            </w:tcBorders>
          </w:tcPr>
          <w:p w:rsidR="00921EC7" w:rsidRDefault="00602204" w:rsidP="00BE36F3">
            <w:pPr>
              <w:ind w:left="57"/>
              <w:jc w:val="both"/>
              <w:rPr>
                <w:spacing w:val="-2"/>
              </w:rPr>
            </w:pPr>
            <w:r>
              <w:rPr>
                <w:spacing w:val="-2"/>
              </w:rPr>
              <w:t>39.panta ceturt</w:t>
            </w:r>
            <w:r w:rsidR="00FE683C">
              <w:rPr>
                <w:spacing w:val="-2"/>
              </w:rPr>
              <w:t xml:space="preserve">ā </w:t>
            </w:r>
            <w:r>
              <w:rPr>
                <w:spacing w:val="-2"/>
              </w:rPr>
              <w:t>un piektā daļa</w:t>
            </w:r>
          </w:p>
        </w:tc>
        <w:tc>
          <w:tcPr>
            <w:tcW w:w="2410" w:type="dxa"/>
            <w:tcBorders>
              <w:top w:val="outset" w:sz="6" w:space="0" w:color="auto"/>
              <w:left w:val="outset" w:sz="6" w:space="0" w:color="auto"/>
              <w:bottom w:val="outset" w:sz="6" w:space="0" w:color="auto"/>
              <w:right w:val="outset" w:sz="6" w:space="0" w:color="auto"/>
            </w:tcBorders>
          </w:tcPr>
          <w:p w:rsidR="00921EC7" w:rsidRDefault="00340079"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921EC7" w:rsidRPr="0018206D" w:rsidRDefault="002D4CDB" w:rsidP="00265876">
            <w:pPr>
              <w:ind w:left="57"/>
              <w:jc w:val="both"/>
              <w:rPr>
                <w:spacing w:val="-2"/>
              </w:rPr>
            </w:pPr>
            <w:r w:rsidRPr="00B053BC">
              <w:rPr>
                <w:spacing w:val="-2"/>
              </w:rPr>
              <w:t>Neparedz stingrākas prasības</w:t>
            </w:r>
          </w:p>
        </w:tc>
      </w:tr>
      <w:tr w:rsidR="00921EC7" w:rsidRPr="00DD49B6" w:rsidTr="00921EC7">
        <w:trPr>
          <w:jc w:val="center"/>
        </w:trPr>
        <w:tc>
          <w:tcPr>
            <w:tcW w:w="184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921EC7" w:rsidRDefault="00921EC7" w:rsidP="003D6BE2">
            <w:pPr>
              <w:ind w:left="57"/>
              <w:rPr>
                <w:spacing w:val="-2"/>
              </w:rPr>
            </w:pPr>
            <w:r>
              <w:rPr>
                <w:spacing w:val="-2"/>
              </w:rPr>
              <w:t>23.pants</w:t>
            </w:r>
          </w:p>
        </w:tc>
        <w:tc>
          <w:tcPr>
            <w:tcW w:w="241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921EC7" w:rsidRDefault="00921EC7" w:rsidP="00BE36F3">
            <w:pPr>
              <w:ind w:left="57"/>
              <w:jc w:val="both"/>
              <w:rPr>
                <w:spacing w:val="-2"/>
              </w:rPr>
            </w:pPr>
          </w:p>
        </w:tc>
        <w:tc>
          <w:tcPr>
            <w:tcW w:w="241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921EC7" w:rsidRDefault="00921EC7" w:rsidP="0018206D">
            <w:pPr>
              <w:ind w:left="57"/>
              <w:jc w:val="both"/>
              <w:rPr>
                <w:spacing w:val="-2"/>
              </w:rPr>
            </w:pPr>
          </w:p>
        </w:tc>
        <w:tc>
          <w:tcPr>
            <w:tcW w:w="2408"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921EC7" w:rsidRPr="0018206D" w:rsidRDefault="00921EC7" w:rsidP="00265876">
            <w:pPr>
              <w:ind w:left="57"/>
              <w:jc w:val="both"/>
              <w:rPr>
                <w:spacing w:val="-2"/>
              </w:rPr>
            </w:pPr>
          </w:p>
        </w:tc>
      </w:tr>
      <w:tr w:rsidR="00921EC7" w:rsidRPr="00DD49B6" w:rsidTr="00921EC7">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921EC7" w:rsidRDefault="00921EC7" w:rsidP="003D6BE2">
            <w:pPr>
              <w:ind w:left="57"/>
              <w:rPr>
                <w:spacing w:val="-2"/>
              </w:rPr>
            </w:pPr>
            <w:r>
              <w:rPr>
                <w:spacing w:val="-2"/>
              </w:rPr>
              <w:t>23.pants</w:t>
            </w:r>
          </w:p>
        </w:tc>
        <w:tc>
          <w:tcPr>
            <w:tcW w:w="2410" w:type="dxa"/>
            <w:gridSpan w:val="2"/>
            <w:tcBorders>
              <w:top w:val="outset" w:sz="6" w:space="0" w:color="auto"/>
              <w:left w:val="outset" w:sz="6" w:space="0" w:color="auto"/>
              <w:bottom w:val="outset" w:sz="6" w:space="0" w:color="auto"/>
              <w:right w:val="outset" w:sz="6" w:space="0" w:color="auto"/>
            </w:tcBorders>
          </w:tcPr>
          <w:p w:rsidR="00921EC7" w:rsidRDefault="00EE464F" w:rsidP="00BE36F3">
            <w:pPr>
              <w:ind w:left="57"/>
              <w:jc w:val="both"/>
              <w:rPr>
                <w:spacing w:val="-2"/>
              </w:rPr>
            </w:pPr>
            <w:r>
              <w:rPr>
                <w:spacing w:val="-2"/>
              </w:rPr>
              <w:t>40.panta pirmā daļa</w:t>
            </w:r>
          </w:p>
        </w:tc>
        <w:tc>
          <w:tcPr>
            <w:tcW w:w="2410" w:type="dxa"/>
            <w:tcBorders>
              <w:top w:val="outset" w:sz="6" w:space="0" w:color="auto"/>
              <w:left w:val="outset" w:sz="6" w:space="0" w:color="auto"/>
              <w:bottom w:val="outset" w:sz="6" w:space="0" w:color="auto"/>
              <w:right w:val="outset" w:sz="6" w:space="0" w:color="auto"/>
            </w:tcBorders>
          </w:tcPr>
          <w:p w:rsidR="00921EC7" w:rsidRDefault="00EE464F"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921EC7" w:rsidRPr="0018206D" w:rsidRDefault="002D4CDB" w:rsidP="00265876">
            <w:pPr>
              <w:ind w:left="57"/>
              <w:jc w:val="both"/>
              <w:rPr>
                <w:spacing w:val="-2"/>
              </w:rPr>
            </w:pPr>
            <w:r w:rsidRPr="00B053BC">
              <w:rPr>
                <w:spacing w:val="-2"/>
              </w:rPr>
              <w:t>Neparedz stingrākas prasības</w:t>
            </w:r>
          </w:p>
        </w:tc>
      </w:tr>
      <w:tr w:rsidR="00921EC7" w:rsidRPr="00DD49B6" w:rsidTr="00921EC7">
        <w:trPr>
          <w:jc w:val="center"/>
        </w:trPr>
        <w:tc>
          <w:tcPr>
            <w:tcW w:w="184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921EC7" w:rsidRDefault="00921EC7" w:rsidP="003D6BE2">
            <w:pPr>
              <w:ind w:left="57"/>
              <w:rPr>
                <w:spacing w:val="-2"/>
              </w:rPr>
            </w:pPr>
            <w:r>
              <w:rPr>
                <w:spacing w:val="-2"/>
              </w:rPr>
              <w:t>24.pants</w:t>
            </w:r>
          </w:p>
        </w:tc>
        <w:tc>
          <w:tcPr>
            <w:tcW w:w="241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921EC7" w:rsidRDefault="00921EC7" w:rsidP="00BE36F3">
            <w:pPr>
              <w:ind w:left="57"/>
              <w:jc w:val="both"/>
              <w:rPr>
                <w:spacing w:val="-2"/>
              </w:rPr>
            </w:pPr>
          </w:p>
        </w:tc>
        <w:tc>
          <w:tcPr>
            <w:tcW w:w="241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921EC7" w:rsidRDefault="00921EC7" w:rsidP="0018206D">
            <w:pPr>
              <w:ind w:left="57"/>
              <w:jc w:val="both"/>
              <w:rPr>
                <w:spacing w:val="-2"/>
              </w:rPr>
            </w:pPr>
          </w:p>
        </w:tc>
        <w:tc>
          <w:tcPr>
            <w:tcW w:w="2408"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921EC7" w:rsidRPr="0018206D" w:rsidRDefault="00921EC7" w:rsidP="00265876">
            <w:pPr>
              <w:ind w:left="57"/>
              <w:jc w:val="both"/>
              <w:rPr>
                <w:spacing w:val="-2"/>
              </w:rPr>
            </w:pPr>
          </w:p>
        </w:tc>
      </w:tr>
      <w:tr w:rsidR="00921EC7"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921EC7" w:rsidRDefault="00921EC7" w:rsidP="003D6BE2">
            <w:pPr>
              <w:ind w:left="57"/>
              <w:rPr>
                <w:spacing w:val="-2"/>
              </w:rPr>
            </w:pPr>
            <w:r w:rsidRPr="009834BE">
              <w:rPr>
                <w:spacing w:val="-2"/>
              </w:rPr>
              <w:t>1.punkts</w:t>
            </w:r>
          </w:p>
        </w:tc>
        <w:tc>
          <w:tcPr>
            <w:tcW w:w="2410" w:type="dxa"/>
            <w:gridSpan w:val="2"/>
            <w:tcBorders>
              <w:top w:val="outset" w:sz="6" w:space="0" w:color="auto"/>
              <w:left w:val="outset" w:sz="6" w:space="0" w:color="auto"/>
              <w:bottom w:val="outset" w:sz="6" w:space="0" w:color="auto"/>
              <w:right w:val="outset" w:sz="6" w:space="0" w:color="auto"/>
            </w:tcBorders>
          </w:tcPr>
          <w:p w:rsidR="00921EC7" w:rsidRDefault="009834BE" w:rsidP="00BE36F3">
            <w:pPr>
              <w:ind w:left="57"/>
              <w:jc w:val="both"/>
              <w:rPr>
                <w:spacing w:val="-2"/>
              </w:rPr>
            </w:pPr>
            <w:r>
              <w:rPr>
                <w:spacing w:val="-2"/>
              </w:rPr>
              <w:t>41.panta pirmā daļa</w:t>
            </w:r>
          </w:p>
        </w:tc>
        <w:tc>
          <w:tcPr>
            <w:tcW w:w="2410" w:type="dxa"/>
            <w:tcBorders>
              <w:top w:val="outset" w:sz="6" w:space="0" w:color="auto"/>
              <w:left w:val="outset" w:sz="6" w:space="0" w:color="auto"/>
              <w:bottom w:val="outset" w:sz="6" w:space="0" w:color="auto"/>
              <w:right w:val="outset" w:sz="6" w:space="0" w:color="auto"/>
            </w:tcBorders>
          </w:tcPr>
          <w:p w:rsidR="00921EC7" w:rsidRDefault="00EE464F"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921EC7" w:rsidRPr="0018206D" w:rsidRDefault="002D4CDB" w:rsidP="00265876">
            <w:pPr>
              <w:ind w:left="57"/>
              <w:jc w:val="both"/>
              <w:rPr>
                <w:spacing w:val="-2"/>
              </w:rPr>
            </w:pPr>
            <w:r w:rsidRPr="00B053BC">
              <w:rPr>
                <w:spacing w:val="-2"/>
              </w:rPr>
              <w:t>Neparedz stingrākas prasības</w:t>
            </w:r>
          </w:p>
        </w:tc>
      </w:tr>
      <w:tr w:rsidR="00921EC7" w:rsidRPr="00DD49B6" w:rsidTr="00921EC7">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921EC7" w:rsidRDefault="00921EC7" w:rsidP="003D6BE2">
            <w:pPr>
              <w:ind w:left="57"/>
              <w:rPr>
                <w:spacing w:val="-2"/>
              </w:rPr>
            </w:pPr>
            <w:r>
              <w:rPr>
                <w:spacing w:val="-2"/>
              </w:rPr>
              <w:t>2.punkts</w:t>
            </w:r>
          </w:p>
        </w:tc>
        <w:tc>
          <w:tcPr>
            <w:tcW w:w="2410" w:type="dxa"/>
            <w:gridSpan w:val="2"/>
            <w:tcBorders>
              <w:top w:val="outset" w:sz="6" w:space="0" w:color="auto"/>
              <w:left w:val="outset" w:sz="6" w:space="0" w:color="auto"/>
              <w:bottom w:val="outset" w:sz="6" w:space="0" w:color="auto"/>
              <w:right w:val="outset" w:sz="6" w:space="0" w:color="auto"/>
            </w:tcBorders>
          </w:tcPr>
          <w:p w:rsidR="00921EC7" w:rsidRDefault="009834BE" w:rsidP="00BE36F3">
            <w:pPr>
              <w:ind w:left="57"/>
              <w:jc w:val="both"/>
              <w:rPr>
                <w:spacing w:val="-2"/>
              </w:rPr>
            </w:pPr>
            <w:r>
              <w:rPr>
                <w:spacing w:val="-2"/>
              </w:rPr>
              <w:t>41.panta otrā daļa</w:t>
            </w:r>
          </w:p>
        </w:tc>
        <w:tc>
          <w:tcPr>
            <w:tcW w:w="2410" w:type="dxa"/>
            <w:tcBorders>
              <w:top w:val="outset" w:sz="6" w:space="0" w:color="auto"/>
              <w:left w:val="outset" w:sz="6" w:space="0" w:color="auto"/>
              <w:bottom w:val="outset" w:sz="6" w:space="0" w:color="auto"/>
              <w:right w:val="outset" w:sz="6" w:space="0" w:color="auto"/>
            </w:tcBorders>
          </w:tcPr>
          <w:p w:rsidR="00921EC7" w:rsidRDefault="00EE464F"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921EC7" w:rsidRPr="0018206D" w:rsidRDefault="002D4CDB" w:rsidP="00265876">
            <w:pPr>
              <w:ind w:left="57"/>
              <w:jc w:val="both"/>
              <w:rPr>
                <w:spacing w:val="-2"/>
              </w:rPr>
            </w:pPr>
            <w:r w:rsidRPr="00B053BC">
              <w:rPr>
                <w:spacing w:val="-2"/>
              </w:rPr>
              <w:t>Neparedz stingrākas prasības</w:t>
            </w:r>
          </w:p>
        </w:tc>
      </w:tr>
      <w:tr w:rsidR="00921EC7" w:rsidRPr="00DD49B6" w:rsidTr="00921EC7">
        <w:trPr>
          <w:jc w:val="center"/>
        </w:trPr>
        <w:tc>
          <w:tcPr>
            <w:tcW w:w="184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921EC7" w:rsidRDefault="00921EC7" w:rsidP="003D6BE2">
            <w:pPr>
              <w:ind w:left="57"/>
              <w:rPr>
                <w:spacing w:val="-2"/>
              </w:rPr>
            </w:pPr>
            <w:r>
              <w:rPr>
                <w:spacing w:val="-2"/>
              </w:rPr>
              <w:t>25.pants</w:t>
            </w:r>
          </w:p>
        </w:tc>
        <w:tc>
          <w:tcPr>
            <w:tcW w:w="241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921EC7" w:rsidRDefault="00921EC7" w:rsidP="00BE36F3">
            <w:pPr>
              <w:ind w:left="57"/>
              <w:jc w:val="both"/>
              <w:rPr>
                <w:spacing w:val="-2"/>
              </w:rPr>
            </w:pPr>
          </w:p>
        </w:tc>
        <w:tc>
          <w:tcPr>
            <w:tcW w:w="241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921EC7" w:rsidRDefault="00921EC7" w:rsidP="0018206D">
            <w:pPr>
              <w:ind w:left="57"/>
              <w:jc w:val="both"/>
              <w:rPr>
                <w:spacing w:val="-2"/>
              </w:rPr>
            </w:pPr>
          </w:p>
        </w:tc>
        <w:tc>
          <w:tcPr>
            <w:tcW w:w="2408"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921EC7" w:rsidRPr="0018206D" w:rsidRDefault="00921EC7" w:rsidP="00265876">
            <w:pPr>
              <w:ind w:left="57"/>
              <w:jc w:val="both"/>
              <w:rPr>
                <w:spacing w:val="-2"/>
              </w:rPr>
            </w:pPr>
          </w:p>
        </w:tc>
      </w:tr>
      <w:tr w:rsidR="00921EC7"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921EC7" w:rsidRDefault="00921EC7" w:rsidP="003D6BE2">
            <w:pPr>
              <w:ind w:left="57"/>
              <w:rPr>
                <w:spacing w:val="-2"/>
              </w:rPr>
            </w:pPr>
            <w:r>
              <w:rPr>
                <w:spacing w:val="-2"/>
              </w:rPr>
              <w:t>1.punkts</w:t>
            </w:r>
          </w:p>
        </w:tc>
        <w:tc>
          <w:tcPr>
            <w:tcW w:w="2410" w:type="dxa"/>
            <w:gridSpan w:val="2"/>
            <w:tcBorders>
              <w:top w:val="outset" w:sz="6" w:space="0" w:color="auto"/>
              <w:left w:val="outset" w:sz="6" w:space="0" w:color="auto"/>
              <w:bottom w:val="outset" w:sz="6" w:space="0" w:color="auto"/>
              <w:right w:val="outset" w:sz="6" w:space="0" w:color="auto"/>
            </w:tcBorders>
          </w:tcPr>
          <w:p w:rsidR="00921EC7" w:rsidRDefault="003A3EE5" w:rsidP="00BE36F3">
            <w:pPr>
              <w:ind w:left="57"/>
              <w:jc w:val="both"/>
              <w:rPr>
                <w:spacing w:val="-2"/>
              </w:rPr>
            </w:pPr>
            <w:r>
              <w:rPr>
                <w:spacing w:val="-2"/>
              </w:rPr>
              <w:t>46.panta pirmā daļa</w:t>
            </w:r>
          </w:p>
        </w:tc>
        <w:tc>
          <w:tcPr>
            <w:tcW w:w="2410" w:type="dxa"/>
            <w:tcBorders>
              <w:top w:val="outset" w:sz="6" w:space="0" w:color="auto"/>
              <w:left w:val="outset" w:sz="6" w:space="0" w:color="auto"/>
              <w:bottom w:val="outset" w:sz="6" w:space="0" w:color="auto"/>
              <w:right w:val="outset" w:sz="6" w:space="0" w:color="auto"/>
            </w:tcBorders>
          </w:tcPr>
          <w:p w:rsidR="00921EC7" w:rsidRDefault="00EE464F"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921EC7" w:rsidRPr="0018206D" w:rsidRDefault="002D4CDB" w:rsidP="00265876">
            <w:pPr>
              <w:ind w:left="57"/>
              <w:jc w:val="both"/>
              <w:rPr>
                <w:spacing w:val="-2"/>
              </w:rPr>
            </w:pPr>
            <w:r w:rsidRPr="00B053BC">
              <w:rPr>
                <w:spacing w:val="-2"/>
              </w:rPr>
              <w:t>Neparedz stingrākas prasības</w:t>
            </w:r>
          </w:p>
        </w:tc>
      </w:tr>
      <w:tr w:rsidR="00921EC7" w:rsidRPr="00DD49B6" w:rsidTr="00921EC7">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921EC7" w:rsidRDefault="00921EC7" w:rsidP="003D6BE2">
            <w:pPr>
              <w:ind w:left="57"/>
              <w:rPr>
                <w:spacing w:val="-2"/>
              </w:rPr>
            </w:pPr>
            <w:r>
              <w:rPr>
                <w:spacing w:val="-2"/>
              </w:rPr>
              <w:t>2.punkts</w:t>
            </w:r>
          </w:p>
        </w:tc>
        <w:tc>
          <w:tcPr>
            <w:tcW w:w="2410" w:type="dxa"/>
            <w:gridSpan w:val="2"/>
            <w:tcBorders>
              <w:top w:val="outset" w:sz="6" w:space="0" w:color="auto"/>
              <w:left w:val="outset" w:sz="6" w:space="0" w:color="auto"/>
              <w:bottom w:val="outset" w:sz="6" w:space="0" w:color="auto"/>
              <w:right w:val="outset" w:sz="6" w:space="0" w:color="auto"/>
            </w:tcBorders>
          </w:tcPr>
          <w:p w:rsidR="00921EC7" w:rsidRDefault="00AE354F" w:rsidP="00BE36F3">
            <w:pPr>
              <w:ind w:left="57"/>
              <w:jc w:val="both"/>
              <w:rPr>
                <w:spacing w:val="-2"/>
              </w:rPr>
            </w:pPr>
            <w:r>
              <w:rPr>
                <w:spacing w:val="-2"/>
              </w:rPr>
              <w:t>46.panta otrā daļa</w:t>
            </w:r>
          </w:p>
        </w:tc>
        <w:tc>
          <w:tcPr>
            <w:tcW w:w="2410" w:type="dxa"/>
            <w:tcBorders>
              <w:top w:val="outset" w:sz="6" w:space="0" w:color="auto"/>
              <w:left w:val="outset" w:sz="6" w:space="0" w:color="auto"/>
              <w:bottom w:val="outset" w:sz="6" w:space="0" w:color="auto"/>
              <w:right w:val="outset" w:sz="6" w:space="0" w:color="auto"/>
            </w:tcBorders>
          </w:tcPr>
          <w:p w:rsidR="00921EC7" w:rsidRDefault="00EE464F"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921EC7" w:rsidRPr="0018206D" w:rsidRDefault="002D4CDB" w:rsidP="00265876">
            <w:pPr>
              <w:ind w:left="57"/>
              <w:jc w:val="both"/>
              <w:rPr>
                <w:spacing w:val="-2"/>
              </w:rPr>
            </w:pPr>
            <w:r w:rsidRPr="00B053BC">
              <w:rPr>
                <w:spacing w:val="-2"/>
              </w:rPr>
              <w:t>Neparedz stingrākas prasības</w:t>
            </w:r>
          </w:p>
        </w:tc>
      </w:tr>
      <w:tr w:rsidR="00921EC7" w:rsidRPr="00DD49B6" w:rsidTr="00921EC7">
        <w:trPr>
          <w:jc w:val="center"/>
        </w:trPr>
        <w:tc>
          <w:tcPr>
            <w:tcW w:w="184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921EC7" w:rsidRDefault="00921EC7" w:rsidP="003D6BE2">
            <w:pPr>
              <w:ind w:left="57"/>
              <w:rPr>
                <w:spacing w:val="-2"/>
              </w:rPr>
            </w:pPr>
            <w:r>
              <w:rPr>
                <w:spacing w:val="-2"/>
              </w:rPr>
              <w:t>26.pants</w:t>
            </w:r>
          </w:p>
        </w:tc>
        <w:tc>
          <w:tcPr>
            <w:tcW w:w="241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921EC7" w:rsidRDefault="00921EC7" w:rsidP="00BE36F3">
            <w:pPr>
              <w:ind w:left="57"/>
              <w:jc w:val="both"/>
              <w:rPr>
                <w:spacing w:val="-2"/>
              </w:rPr>
            </w:pPr>
          </w:p>
        </w:tc>
        <w:tc>
          <w:tcPr>
            <w:tcW w:w="241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921EC7" w:rsidRDefault="00921EC7" w:rsidP="0018206D">
            <w:pPr>
              <w:ind w:left="57"/>
              <w:jc w:val="both"/>
              <w:rPr>
                <w:spacing w:val="-2"/>
              </w:rPr>
            </w:pPr>
          </w:p>
        </w:tc>
        <w:tc>
          <w:tcPr>
            <w:tcW w:w="2408"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921EC7" w:rsidRPr="0018206D" w:rsidRDefault="00921EC7" w:rsidP="00265876">
            <w:pPr>
              <w:ind w:left="57"/>
              <w:jc w:val="both"/>
              <w:rPr>
                <w:spacing w:val="-2"/>
              </w:rPr>
            </w:pPr>
          </w:p>
        </w:tc>
      </w:tr>
      <w:tr w:rsidR="00921EC7"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921EC7" w:rsidRDefault="00921EC7" w:rsidP="003D6BE2">
            <w:pPr>
              <w:ind w:left="57"/>
              <w:rPr>
                <w:spacing w:val="-2"/>
              </w:rPr>
            </w:pPr>
            <w:r>
              <w:rPr>
                <w:spacing w:val="-2"/>
              </w:rPr>
              <w:t>1.punkts</w:t>
            </w:r>
          </w:p>
        </w:tc>
        <w:tc>
          <w:tcPr>
            <w:tcW w:w="2410" w:type="dxa"/>
            <w:gridSpan w:val="2"/>
            <w:tcBorders>
              <w:top w:val="outset" w:sz="6" w:space="0" w:color="auto"/>
              <w:left w:val="outset" w:sz="6" w:space="0" w:color="auto"/>
              <w:bottom w:val="outset" w:sz="6" w:space="0" w:color="auto"/>
              <w:right w:val="outset" w:sz="6" w:space="0" w:color="auto"/>
            </w:tcBorders>
          </w:tcPr>
          <w:p w:rsidR="00921EC7" w:rsidRDefault="00845BA2" w:rsidP="00BE36F3">
            <w:pPr>
              <w:ind w:left="57"/>
              <w:jc w:val="both"/>
              <w:rPr>
                <w:spacing w:val="-2"/>
              </w:rPr>
            </w:pPr>
            <w:r>
              <w:rPr>
                <w:spacing w:val="-2"/>
              </w:rPr>
              <w:t>47.panta pirmā un otrā daļa</w:t>
            </w:r>
          </w:p>
        </w:tc>
        <w:tc>
          <w:tcPr>
            <w:tcW w:w="2410" w:type="dxa"/>
            <w:tcBorders>
              <w:top w:val="outset" w:sz="6" w:space="0" w:color="auto"/>
              <w:left w:val="outset" w:sz="6" w:space="0" w:color="auto"/>
              <w:bottom w:val="outset" w:sz="6" w:space="0" w:color="auto"/>
              <w:right w:val="outset" w:sz="6" w:space="0" w:color="auto"/>
            </w:tcBorders>
          </w:tcPr>
          <w:p w:rsidR="00921EC7" w:rsidRDefault="00EE464F"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921EC7" w:rsidRPr="0018206D" w:rsidRDefault="002D4CDB" w:rsidP="00265876">
            <w:pPr>
              <w:ind w:left="57"/>
              <w:jc w:val="both"/>
              <w:rPr>
                <w:spacing w:val="-2"/>
              </w:rPr>
            </w:pPr>
            <w:r w:rsidRPr="00B053BC">
              <w:rPr>
                <w:spacing w:val="-2"/>
              </w:rPr>
              <w:t>Neparedz stingrākas prasības</w:t>
            </w:r>
          </w:p>
        </w:tc>
      </w:tr>
      <w:tr w:rsidR="00921EC7"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921EC7" w:rsidRDefault="00921EC7" w:rsidP="003D6BE2">
            <w:pPr>
              <w:ind w:left="57"/>
              <w:rPr>
                <w:spacing w:val="-2"/>
              </w:rPr>
            </w:pPr>
            <w:r>
              <w:rPr>
                <w:spacing w:val="-2"/>
              </w:rPr>
              <w:t>2.punkts</w:t>
            </w:r>
          </w:p>
        </w:tc>
        <w:tc>
          <w:tcPr>
            <w:tcW w:w="2410" w:type="dxa"/>
            <w:gridSpan w:val="2"/>
            <w:tcBorders>
              <w:top w:val="outset" w:sz="6" w:space="0" w:color="auto"/>
              <w:left w:val="outset" w:sz="6" w:space="0" w:color="auto"/>
              <w:bottom w:val="outset" w:sz="6" w:space="0" w:color="auto"/>
              <w:right w:val="outset" w:sz="6" w:space="0" w:color="auto"/>
            </w:tcBorders>
          </w:tcPr>
          <w:p w:rsidR="00921EC7" w:rsidRDefault="00602019" w:rsidP="00BE36F3">
            <w:pPr>
              <w:ind w:left="57"/>
              <w:jc w:val="both"/>
              <w:rPr>
                <w:spacing w:val="-2"/>
              </w:rPr>
            </w:pPr>
            <w:r>
              <w:rPr>
                <w:spacing w:val="-2"/>
              </w:rPr>
              <w:t>47.panta trešā daļa</w:t>
            </w:r>
          </w:p>
        </w:tc>
        <w:tc>
          <w:tcPr>
            <w:tcW w:w="2410" w:type="dxa"/>
            <w:tcBorders>
              <w:top w:val="outset" w:sz="6" w:space="0" w:color="auto"/>
              <w:left w:val="outset" w:sz="6" w:space="0" w:color="auto"/>
              <w:bottom w:val="outset" w:sz="6" w:space="0" w:color="auto"/>
              <w:right w:val="outset" w:sz="6" w:space="0" w:color="auto"/>
            </w:tcBorders>
          </w:tcPr>
          <w:p w:rsidR="00921EC7" w:rsidRDefault="00EE464F"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921EC7" w:rsidRPr="0018206D" w:rsidRDefault="002D4CDB" w:rsidP="00265876">
            <w:pPr>
              <w:ind w:left="57"/>
              <w:jc w:val="both"/>
              <w:rPr>
                <w:spacing w:val="-2"/>
              </w:rPr>
            </w:pPr>
            <w:r w:rsidRPr="00B053BC">
              <w:rPr>
                <w:spacing w:val="-2"/>
              </w:rPr>
              <w:t>Neparedz stingrākas prasības</w:t>
            </w:r>
          </w:p>
        </w:tc>
      </w:tr>
      <w:tr w:rsidR="00921EC7" w:rsidRPr="00DD49B6" w:rsidTr="007D344E">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921EC7" w:rsidRDefault="00921EC7" w:rsidP="003D6BE2">
            <w:pPr>
              <w:ind w:left="57"/>
              <w:rPr>
                <w:spacing w:val="-2"/>
              </w:rPr>
            </w:pPr>
            <w:r>
              <w:rPr>
                <w:spacing w:val="-2"/>
              </w:rPr>
              <w:t>3.punkts</w:t>
            </w:r>
          </w:p>
        </w:tc>
        <w:tc>
          <w:tcPr>
            <w:tcW w:w="2410" w:type="dxa"/>
            <w:gridSpan w:val="2"/>
            <w:tcBorders>
              <w:top w:val="outset" w:sz="6" w:space="0" w:color="auto"/>
              <w:left w:val="outset" w:sz="6" w:space="0" w:color="auto"/>
              <w:bottom w:val="outset" w:sz="6" w:space="0" w:color="auto"/>
              <w:right w:val="outset" w:sz="6" w:space="0" w:color="auto"/>
            </w:tcBorders>
          </w:tcPr>
          <w:p w:rsidR="00921EC7" w:rsidRDefault="00602019" w:rsidP="00BE36F3">
            <w:pPr>
              <w:ind w:left="57"/>
              <w:jc w:val="both"/>
              <w:rPr>
                <w:spacing w:val="-2"/>
              </w:rPr>
            </w:pPr>
            <w:r>
              <w:rPr>
                <w:spacing w:val="-2"/>
              </w:rPr>
              <w:t>47.panta ceturtā daļa</w:t>
            </w:r>
          </w:p>
        </w:tc>
        <w:tc>
          <w:tcPr>
            <w:tcW w:w="2410" w:type="dxa"/>
            <w:tcBorders>
              <w:top w:val="outset" w:sz="6" w:space="0" w:color="auto"/>
              <w:left w:val="outset" w:sz="6" w:space="0" w:color="auto"/>
              <w:bottom w:val="outset" w:sz="6" w:space="0" w:color="auto"/>
              <w:right w:val="outset" w:sz="6" w:space="0" w:color="auto"/>
            </w:tcBorders>
          </w:tcPr>
          <w:p w:rsidR="00921EC7" w:rsidRDefault="00EE464F"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921EC7" w:rsidRPr="0018206D" w:rsidRDefault="002D4CDB" w:rsidP="00265876">
            <w:pPr>
              <w:ind w:left="57"/>
              <w:jc w:val="both"/>
              <w:rPr>
                <w:spacing w:val="-2"/>
              </w:rPr>
            </w:pPr>
            <w:r w:rsidRPr="00B053BC">
              <w:rPr>
                <w:spacing w:val="-2"/>
              </w:rPr>
              <w:t>Neparedz stingrākas prasības</w:t>
            </w:r>
          </w:p>
        </w:tc>
      </w:tr>
      <w:tr w:rsidR="00921EC7" w:rsidRPr="00DD49B6" w:rsidTr="007D344E">
        <w:trPr>
          <w:jc w:val="center"/>
        </w:trPr>
        <w:tc>
          <w:tcPr>
            <w:tcW w:w="184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921EC7" w:rsidRDefault="007D344E" w:rsidP="003D6BE2">
            <w:pPr>
              <w:ind w:left="57"/>
              <w:rPr>
                <w:spacing w:val="-2"/>
              </w:rPr>
            </w:pPr>
            <w:r>
              <w:rPr>
                <w:spacing w:val="-2"/>
              </w:rPr>
              <w:t>27.pants</w:t>
            </w:r>
          </w:p>
        </w:tc>
        <w:tc>
          <w:tcPr>
            <w:tcW w:w="241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921EC7" w:rsidRDefault="00921EC7" w:rsidP="00BE36F3">
            <w:pPr>
              <w:ind w:left="57"/>
              <w:jc w:val="both"/>
              <w:rPr>
                <w:spacing w:val="-2"/>
              </w:rPr>
            </w:pPr>
          </w:p>
        </w:tc>
        <w:tc>
          <w:tcPr>
            <w:tcW w:w="241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921EC7" w:rsidRDefault="00921EC7" w:rsidP="0018206D">
            <w:pPr>
              <w:ind w:left="57"/>
              <w:jc w:val="both"/>
              <w:rPr>
                <w:spacing w:val="-2"/>
              </w:rPr>
            </w:pPr>
          </w:p>
        </w:tc>
        <w:tc>
          <w:tcPr>
            <w:tcW w:w="2408"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921EC7" w:rsidRPr="0018206D" w:rsidRDefault="00921EC7" w:rsidP="00265876">
            <w:pPr>
              <w:ind w:left="57"/>
              <w:jc w:val="both"/>
              <w:rPr>
                <w:spacing w:val="-2"/>
              </w:rPr>
            </w:pPr>
          </w:p>
        </w:tc>
      </w:tr>
      <w:tr w:rsidR="00921EC7"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921EC7" w:rsidRDefault="007D344E" w:rsidP="003D6BE2">
            <w:pPr>
              <w:ind w:left="57"/>
              <w:rPr>
                <w:spacing w:val="-2"/>
              </w:rPr>
            </w:pPr>
            <w:r>
              <w:rPr>
                <w:spacing w:val="-2"/>
              </w:rPr>
              <w:t>1.punkts</w:t>
            </w:r>
          </w:p>
        </w:tc>
        <w:tc>
          <w:tcPr>
            <w:tcW w:w="2410" w:type="dxa"/>
            <w:gridSpan w:val="2"/>
            <w:tcBorders>
              <w:top w:val="outset" w:sz="6" w:space="0" w:color="auto"/>
              <w:left w:val="outset" w:sz="6" w:space="0" w:color="auto"/>
              <w:bottom w:val="outset" w:sz="6" w:space="0" w:color="auto"/>
              <w:right w:val="outset" w:sz="6" w:space="0" w:color="auto"/>
            </w:tcBorders>
          </w:tcPr>
          <w:p w:rsidR="00921EC7" w:rsidRDefault="00E31CC1" w:rsidP="00BE36F3">
            <w:pPr>
              <w:ind w:left="57"/>
              <w:jc w:val="both"/>
              <w:rPr>
                <w:spacing w:val="-2"/>
              </w:rPr>
            </w:pPr>
            <w:r>
              <w:rPr>
                <w:spacing w:val="-2"/>
              </w:rPr>
              <w:t>48.pants</w:t>
            </w:r>
          </w:p>
        </w:tc>
        <w:tc>
          <w:tcPr>
            <w:tcW w:w="2410" w:type="dxa"/>
            <w:tcBorders>
              <w:top w:val="outset" w:sz="6" w:space="0" w:color="auto"/>
              <w:left w:val="outset" w:sz="6" w:space="0" w:color="auto"/>
              <w:bottom w:val="outset" w:sz="6" w:space="0" w:color="auto"/>
              <w:right w:val="outset" w:sz="6" w:space="0" w:color="auto"/>
            </w:tcBorders>
          </w:tcPr>
          <w:p w:rsidR="00921EC7" w:rsidRDefault="00EE464F"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921EC7" w:rsidRPr="0018206D" w:rsidRDefault="002D4CDB" w:rsidP="00265876">
            <w:pPr>
              <w:ind w:left="57"/>
              <w:jc w:val="both"/>
              <w:rPr>
                <w:spacing w:val="-2"/>
              </w:rPr>
            </w:pPr>
            <w:r w:rsidRPr="00B053BC">
              <w:rPr>
                <w:spacing w:val="-2"/>
              </w:rPr>
              <w:t>Neparedz stingrākas prasības</w:t>
            </w:r>
          </w:p>
        </w:tc>
      </w:tr>
      <w:tr w:rsidR="00921EC7"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921EC7" w:rsidRDefault="007D344E" w:rsidP="003D6BE2">
            <w:pPr>
              <w:ind w:left="57"/>
              <w:rPr>
                <w:spacing w:val="-2"/>
              </w:rPr>
            </w:pPr>
            <w:r>
              <w:rPr>
                <w:spacing w:val="-2"/>
              </w:rPr>
              <w:t>2.punkts</w:t>
            </w:r>
          </w:p>
        </w:tc>
        <w:tc>
          <w:tcPr>
            <w:tcW w:w="2410" w:type="dxa"/>
            <w:gridSpan w:val="2"/>
            <w:tcBorders>
              <w:top w:val="outset" w:sz="6" w:space="0" w:color="auto"/>
              <w:left w:val="outset" w:sz="6" w:space="0" w:color="auto"/>
              <w:bottom w:val="outset" w:sz="6" w:space="0" w:color="auto"/>
              <w:right w:val="outset" w:sz="6" w:space="0" w:color="auto"/>
            </w:tcBorders>
          </w:tcPr>
          <w:p w:rsidR="00921EC7" w:rsidRDefault="00E31CC1" w:rsidP="00BE36F3">
            <w:pPr>
              <w:ind w:left="57"/>
              <w:jc w:val="both"/>
              <w:rPr>
                <w:spacing w:val="-2"/>
              </w:rPr>
            </w:pPr>
            <w:r>
              <w:rPr>
                <w:spacing w:val="-2"/>
              </w:rPr>
              <w:t>49.pants</w:t>
            </w:r>
          </w:p>
        </w:tc>
        <w:tc>
          <w:tcPr>
            <w:tcW w:w="2410" w:type="dxa"/>
            <w:tcBorders>
              <w:top w:val="outset" w:sz="6" w:space="0" w:color="auto"/>
              <w:left w:val="outset" w:sz="6" w:space="0" w:color="auto"/>
              <w:bottom w:val="outset" w:sz="6" w:space="0" w:color="auto"/>
              <w:right w:val="outset" w:sz="6" w:space="0" w:color="auto"/>
            </w:tcBorders>
          </w:tcPr>
          <w:p w:rsidR="00921EC7" w:rsidRDefault="00EE464F"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921EC7" w:rsidRPr="0018206D" w:rsidRDefault="002D4CDB" w:rsidP="00265876">
            <w:pPr>
              <w:ind w:left="57"/>
              <w:jc w:val="both"/>
              <w:rPr>
                <w:spacing w:val="-2"/>
              </w:rPr>
            </w:pPr>
            <w:r w:rsidRPr="00B053BC">
              <w:rPr>
                <w:spacing w:val="-2"/>
              </w:rPr>
              <w:t>Neparedz stingrākas prasības</w:t>
            </w:r>
          </w:p>
        </w:tc>
      </w:tr>
      <w:tr w:rsidR="00921EC7"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921EC7" w:rsidRDefault="007D344E" w:rsidP="003D6BE2">
            <w:pPr>
              <w:ind w:left="57"/>
              <w:rPr>
                <w:spacing w:val="-2"/>
              </w:rPr>
            </w:pPr>
            <w:r>
              <w:rPr>
                <w:spacing w:val="-2"/>
              </w:rPr>
              <w:t>3.punkts</w:t>
            </w:r>
          </w:p>
        </w:tc>
        <w:tc>
          <w:tcPr>
            <w:tcW w:w="2410" w:type="dxa"/>
            <w:gridSpan w:val="2"/>
            <w:tcBorders>
              <w:top w:val="outset" w:sz="6" w:space="0" w:color="auto"/>
              <w:left w:val="outset" w:sz="6" w:space="0" w:color="auto"/>
              <w:bottom w:val="outset" w:sz="6" w:space="0" w:color="auto"/>
              <w:right w:val="outset" w:sz="6" w:space="0" w:color="auto"/>
            </w:tcBorders>
          </w:tcPr>
          <w:p w:rsidR="00921EC7" w:rsidRDefault="002C1B84" w:rsidP="00BE36F3">
            <w:pPr>
              <w:ind w:left="57"/>
              <w:jc w:val="both"/>
              <w:rPr>
                <w:spacing w:val="-2"/>
              </w:rPr>
            </w:pPr>
            <w:r>
              <w:rPr>
                <w:spacing w:val="-2"/>
              </w:rPr>
              <w:t>50.panta otrā un trešā daļa</w:t>
            </w:r>
          </w:p>
        </w:tc>
        <w:tc>
          <w:tcPr>
            <w:tcW w:w="2410" w:type="dxa"/>
            <w:tcBorders>
              <w:top w:val="outset" w:sz="6" w:space="0" w:color="auto"/>
              <w:left w:val="outset" w:sz="6" w:space="0" w:color="auto"/>
              <w:bottom w:val="outset" w:sz="6" w:space="0" w:color="auto"/>
              <w:right w:val="outset" w:sz="6" w:space="0" w:color="auto"/>
            </w:tcBorders>
          </w:tcPr>
          <w:p w:rsidR="00921EC7" w:rsidRDefault="00EE464F"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921EC7" w:rsidRPr="0018206D" w:rsidRDefault="002D4CDB" w:rsidP="00265876">
            <w:pPr>
              <w:ind w:left="57"/>
              <w:jc w:val="both"/>
              <w:rPr>
                <w:spacing w:val="-2"/>
              </w:rPr>
            </w:pPr>
            <w:r w:rsidRPr="00B053BC">
              <w:rPr>
                <w:spacing w:val="-2"/>
              </w:rPr>
              <w:t>Neparedz stingrākas prasības</w:t>
            </w:r>
          </w:p>
        </w:tc>
      </w:tr>
      <w:tr w:rsidR="00921EC7"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921EC7" w:rsidRDefault="007D344E" w:rsidP="003D6BE2">
            <w:pPr>
              <w:ind w:left="57"/>
              <w:rPr>
                <w:spacing w:val="-2"/>
              </w:rPr>
            </w:pPr>
            <w:r>
              <w:rPr>
                <w:spacing w:val="-2"/>
              </w:rPr>
              <w:t>4.punkts</w:t>
            </w:r>
          </w:p>
        </w:tc>
        <w:tc>
          <w:tcPr>
            <w:tcW w:w="2410" w:type="dxa"/>
            <w:gridSpan w:val="2"/>
            <w:tcBorders>
              <w:top w:val="outset" w:sz="6" w:space="0" w:color="auto"/>
              <w:left w:val="outset" w:sz="6" w:space="0" w:color="auto"/>
              <w:bottom w:val="outset" w:sz="6" w:space="0" w:color="auto"/>
              <w:right w:val="outset" w:sz="6" w:space="0" w:color="auto"/>
            </w:tcBorders>
          </w:tcPr>
          <w:p w:rsidR="00921EC7" w:rsidRDefault="002C1B84" w:rsidP="00BE36F3">
            <w:pPr>
              <w:ind w:left="57"/>
              <w:jc w:val="both"/>
              <w:rPr>
                <w:spacing w:val="-2"/>
              </w:rPr>
            </w:pPr>
            <w:r>
              <w:rPr>
                <w:spacing w:val="-2"/>
              </w:rPr>
              <w:t>50.panta pirmā daļa</w:t>
            </w:r>
          </w:p>
        </w:tc>
        <w:tc>
          <w:tcPr>
            <w:tcW w:w="2410" w:type="dxa"/>
            <w:tcBorders>
              <w:top w:val="outset" w:sz="6" w:space="0" w:color="auto"/>
              <w:left w:val="outset" w:sz="6" w:space="0" w:color="auto"/>
              <w:bottom w:val="outset" w:sz="6" w:space="0" w:color="auto"/>
              <w:right w:val="outset" w:sz="6" w:space="0" w:color="auto"/>
            </w:tcBorders>
          </w:tcPr>
          <w:p w:rsidR="00921EC7" w:rsidRDefault="00EE464F"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921EC7" w:rsidRPr="0018206D" w:rsidRDefault="002D4CDB" w:rsidP="00265876">
            <w:pPr>
              <w:ind w:left="57"/>
              <w:jc w:val="both"/>
              <w:rPr>
                <w:spacing w:val="-2"/>
              </w:rPr>
            </w:pPr>
            <w:r w:rsidRPr="00B053BC">
              <w:rPr>
                <w:spacing w:val="-2"/>
              </w:rPr>
              <w:t>Neparedz stingrākas prasības</w:t>
            </w:r>
          </w:p>
        </w:tc>
      </w:tr>
      <w:tr w:rsidR="00921EC7" w:rsidRPr="00DD49B6" w:rsidTr="007D344E">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921EC7" w:rsidRDefault="007D344E" w:rsidP="003D6BE2">
            <w:pPr>
              <w:ind w:left="57"/>
              <w:rPr>
                <w:spacing w:val="-2"/>
              </w:rPr>
            </w:pPr>
            <w:r>
              <w:rPr>
                <w:spacing w:val="-2"/>
              </w:rPr>
              <w:t>5.punkts</w:t>
            </w:r>
          </w:p>
        </w:tc>
        <w:tc>
          <w:tcPr>
            <w:tcW w:w="2410" w:type="dxa"/>
            <w:gridSpan w:val="2"/>
            <w:tcBorders>
              <w:top w:val="outset" w:sz="6" w:space="0" w:color="auto"/>
              <w:left w:val="outset" w:sz="6" w:space="0" w:color="auto"/>
              <w:bottom w:val="outset" w:sz="6" w:space="0" w:color="auto"/>
              <w:right w:val="outset" w:sz="6" w:space="0" w:color="auto"/>
            </w:tcBorders>
          </w:tcPr>
          <w:p w:rsidR="00921EC7" w:rsidRDefault="002C1B84" w:rsidP="00BE36F3">
            <w:pPr>
              <w:ind w:left="57"/>
              <w:jc w:val="both"/>
              <w:rPr>
                <w:spacing w:val="-2"/>
              </w:rPr>
            </w:pPr>
            <w:r>
              <w:rPr>
                <w:spacing w:val="-2"/>
              </w:rPr>
              <w:t>50.panta ceturtā daļa</w:t>
            </w:r>
          </w:p>
        </w:tc>
        <w:tc>
          <w:tcPr>
            <w:tcW w:w="2410" w:type="dxa"/>
            <w:tcBorders>
              <w:top w:val="outset" w:sz="6" w:space="0" w:color="auto"/>
              <w:left w:val="outset" w:sz="6" w:space="0" w:color="auto"/>
              <w:bottom w:val="outset" w:sz="6" w:space="0" w:color="auto"/>
              <w:right w:val="outset" w:sz="6" w:space="0" w:color="auto"/>
            </w:tcBorders>
          </w:tcPr>
          <w:p w:rsidR="00921EC7" w:rsidRDefault="00EE464F"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921EC7" w:rsidRPr="0018206D" w:rsidRDefault="002D4CDB" w:rsidP="00265876">
            <w:pPr>
              <w:ind w:left="57"/>
              <w:jc w:val="both"/>
              <w:rPr>
                <w:spacing w:val="-2"/>
              </w:rPr>
            </w:pPr>
            <w:r w:rsidRPr="00B053BC">
              <w:rPr>
                <w:spacing w:val="-2"/>
              </w:rPr>
              <w:t>Neparedz stingrākas prasības</w:t>
            </w:r>
          </w:p>
        </w:tc>
      </w:tr>
      <w:tr w:rsidR="00921EC7" w:rsidRPr="00DD49B6" w:rsidTr="007D344E">
        <w:trPr>
          <w:jc w:val="center"/>
        </w:trPr>
        <w:tc>
          <w:tcPr>
            <w:tcW w:w="184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921EC7" w:rsidRDefault="007D344E" w:rsidP="003D6BE2">
            <w:pPr>
              <w:ind w:left="57"/>
              <w:rPr>
                <w:spacing w:val="-2"/>
              </w:rPr>
            </w:pPr>
            <w:r>
              <w:rPr>
                <w:spacing w:val="-2"/>
              </w:rPr>
              <w:t>28.pants</w:t>
            </w:r>
          </w:p>
        </w:tc>
        <w:tc>
          <w:tcPr>
            <w:tcW w:w="241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921EC7" w:rsidRDefault="00921EC7" w:rsidP="00BE36F3">
            <w:pPr>
              <w:ind w:left="57"/>
              <w:jc w:val="both"/>
              <w:rPr>
                <w:spacing w:val="-2"/>
              </w:rPr>
            </w:pPr>
          </w:p>
        </w:tc>
        <w:tc>
          <w:tcPr>
            <w:tcW w:w="241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921EC7" w:rsidRDefault="00921EC7" w:rsidP="0018206D">
            <w:pPr>
              <w:ind w:left="57"/>
              <w:jc w:val="both"/>
              <w:rPr>
                <w:spacing w:val="-2"/>
              </w:rPr>
            </w:pPr>
          </w:p>
        </w:tc>
        <w:tc>
          <w:tcPr>
            <w:tcW w:w="2408"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921EC7" w:rsidRPr="0018206D" w:rsidRDefault="00921EC7" w:rsidP="00265876">
            <w:pPr>
              <w:ind w:left="57"/>
              <w:jc w:val="both"/>
              <w:rPr>
                <w:spacing w:val="-2"/>
              </w:rPr>
            </w:pPr>
          </w:p>
        </w:tc>
      </w:tr>
      <w:tr w:rsidR="00921EC7"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921EC7" w:rsidRDefault="007D344E" w:rsidP="003D6BE2">
            <w:pPr>
              <w:ind w:left="57"/>
              <w:rPr>
                <w:spacing w:val="-2"/>
              </w:rPr>
            </w:pPr>
            <w:r>
              <w:rPr>
                <w:spacing w:val="-2"/>
              </w:rPr>
              <w:t>1.punkts</w:t>
            </w:r>
          </w:p>
        </w:tc>
        <w:tc>
          <w:tcPr>
            <w:tcW w:w="2410" w:type="dxa"/>
            <w:gridSpan w:val="2"/>
            <w:tcBorders>
              <w:top w:val="outset" w:sz="6" w:space="0" w:color="auto"/>
              <w:left w:val="outset" w:sz="6" w:space="0" w:color="auto"/>
              <w:bottom w:val="outset" w:sz="6" w:space="0" w:color="auto"/>
              <w:right w:val="outset" w:sz="6" w:space="0" w:color="auto"/>
            </w:tcBorders>
          </w:tcPr>
          <w:p w:rsidR="00921EC7" w:rsidRDefault="00DC4F0C" w:rsidP="00BE36F3">
            <w:pPr>
              <w:ind w:left="57"/>
              <w:jc w:val="both"/>
              <w:rPr>
                <w:spacing w:val="-2"/>
              </w:rPr>
            </w:pPr>
            <w:r>
              <w:rPr>
                <w:spacing w:val="-2"/>
              </w:rPr>
              <w:t>51.panta pirmā daļa</w:t>
            </w:r>
          </w:p>
        </w:tc>
        <w:tc>
          <w:tcPr>
            <w:tcW w:w="2410" w:type="dxa"/>
            <w:tcBorders>
              <w:top w:val="outset" w:sz="6" w:space="0" w:color="auto"/>
              <w:left w:val="outset" w:sz="6" w:space="0" w:color="auto"/>
              <w:bottom w:val="outset" w:sz="6" w:space="0" w:color="auto"/>
              <w:right w:val="outset" w:sz="6" w:space="0" w:color="auto"/>
            </w:tcBorders>
          </w:tcPr>
          <w:p w:rsidR="00921EC7" w:rsidRDefault="00EE464F"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921EC7" w:rsidRPr="0018206D" w:rsidRDefault="002D4CDB" w:rsidP="00265876">
            <w:pPr>
              <w:ind w:left="57"/>
              <w:jc w:val="both"/>
              <w:rPr>
                <w:spacing w:val="-2"/>
              </w:rPr>
            </w:pPr>
            <w:r w:rsidRPr="00B053BC">
              <w:rPr>
                <w:spacing w:val="-2"/>
              </w:rPr>
              <w:t>Neparedz stingrākas prasības</w:t>
            </w:r>
          </w:p>
        </w:tc>
      </w:tr>
      <w:tr w:rsidR="00921EC7"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921EC7" w:rsidRDefault="007D344E" w:rsidP="003D6BE2">
            <w:pPr>
              <w:ind w:left="57"/>
              <w:rPr>
                <w:spacing w:val="-2"/>
              </w:rPr>
            </w:pPr>
            <w:r>
              <w:rPr>
                <w:spacing w:val="-2"/>
              </w:rPr>
              <w:t>2.punkts</w:t>
            </w:r>
          </w:p>
        </w:tc>
        <w:tc>
          <w:tcPr>
            <w:tcW w:w="2410" w:type="dxa"/>
            <w:gridSpan w:val="2"/>
            <w:tcBorders>
              <w:top w:val="outset" w:sz="6" w:space="0" w:color="auto"/>
              <w:left w:val="outset" w:sz="6" w:space="0" w:color="auto"/>
              <w:bottom w:val="outset" w:sz="6" w:space="0" w:color="auto"/>
              <w:right w:val="outset" w:sz="6" w:space="0" w:color="auto"/>
            </w:tcBorders>
          </w:tcPr>
          <w:p w:rsidR="00921EC7" w:rsidRDefault="00DC4F0C" w:rsidP="00BE36F3">
            <w:pPr>
              <w:ind w:left="57"/>
              <w:jc w:val="both"/>
              <w:rPr>
                <w:spacing w:val="-2"/>
              </w:rPr>
            </w:pPr>
            <w:r>
              <w:rPr>
                <w:spacing w:val="-2"/>
              </w:rPr>
              <w:t>51.panta otrā daļa</w:t>
            </w:r>
          </w:p>
        </w:tc>
        <w:tc>
          <w:tcPr>
            <w:tcW w:w="2410" w:type="dxa"/>
            <w:tcBorders>
              <w:top w:val="outset" w:sz="6" w:space="0" w:color="auto"/>
              <w:left w:val="outset" w:sz="6" w:space="0" w:color="auto"/>
              <w:bottom w:val="outset" w:sz="6" w:space="0" w:color="auto"/>
              <w:right w:val="outset" w:sz="6" w:space="0" w:color="auto"/>
            </w:tcBorders>
          </w:tcPr>
          <w:p w:rsidR="00921EC7" w:rsidRDefault="00EE464F"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921EC7" w:rsidRPr="0018206D" w:rsidRDefault="002D4CDB" w:rsidP="00265876">
            <w:pPr>
              <w:ind w:left="57"/>
              <w:jc w:val="both"/>
              <w:rPr>
                <w:spacing w:val="-2"/>
              </w:rPr>
            </w:pPr>
            <w:r w:rsidRPr="00B053BC">
              <w:rPr>
                <w:spacing w:val="-2"/>
              </w:rPr>
              <w:t>Neparedz stingrākas prasības</w:t>
            </w:r>
          </w:p>
        </w:tc>
      </w:tr>
      <w:tr w:rsidR="00921EC7" w:rsidRPr="00DD49B6" w:rsidTr="007D344E">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921EC7" w:rsidRDefault="007D344E" w:rsidP="003D6BE2">
            <w:pPr>
              <w:ind w:left="57"/>
              <w:rPr>
                <w:spacing w:val="-2"/>
              </w:rPr>
            </w:pPr>
            <w:r>
              <w:rPr>
                <w:spacing w:val="-2"/>
              </w:rPr>
              <w:t>3.punkts</w:t>
            </w:r>
          </w:p>
        </w:tc>
        <w:tc>
          <w:tcPr>
            <w:tcW w:w="2410" w:type="dxa"/>
            <w:gridSpan w:val="2"/>
            <w:tcBorders>
              <w:top w:val="outset" w:sz="6" w:space="0" w:color="auto"/>
              <w:left w:val="outset" w:sz="6" w:space="0" w:color="auto"/>
              <w:bottom w:val="outset" w:sz="6" w:space="0" w:color="auto"/>
              <w:right w:val="outset" w:sz="6" w:space="0" w:color="auto"/>
            </w:tcBorders>
          </w:tcPr>
          <w:p w:rsidR="00921EC7" w:rsidRDefault="00DC4F0C" w:rsidP="00BE36F3">
            <w:pPr>
              <w:ind w:left="57"/>
              <w:jc w:val="both"/>
              <w:rPr>
                <w:spacing w:val="-2"/>
              </w:rPr>
            </w:pPr>
            <w:r>
              <w:rPr>
                <w:spacing w:val="-2"/>
              </w:rPr>
              <w:t>51.panta trešā daļa</w:t>
            </w:r>
          </w:p>
        </w:tc>
        <w:tc>
          <w:tcPr>
            <w:tcW w:w="2410" w:type="dxa"/>
            <w:tcBorders>
              <w:top w:val="outset" w:sz="6" w:space="0" w:color="auto"/>
              <w:left w:val="outset" w:sz="6" w:space="0" w:color="auto"/>
              <w:bottom w:val="outset" w:sz="6" w:space="0" w:color="auto"/>
              <w:right w:val="outset" w:sz="6" w:space="0" w:color="auto"/>
            </w:tcBorders>
          </w:tcPr>
          <w:p w:rsidR="00921EC7" w:rsidRDefault="00EE464F"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921EC7" w:rsidRPr="0018206D" w:rsidRDefault="002D4CDB" w:rsidP="00265876">
            <w:pPr>
              <w:ind w:left="57"/>
              <w:jc w:val="both"/>
              <w:rPr>
                <w:spacing w:val="-2"/>
              </w:rPr>
            </w:pPr>
            <w:r w:rsidRPr="00B053BC">
              <w:rPr>
                <w:spacing w:val="-2"/>
              </w:rPr>
              <w:t>Neparedz stingrākas prasības</w:t>
            </w:r>
          </w:p>
        </w:tc>
      </w:tr>
      <w:tr w:rsidR="00921EC7" w:rsidRPr="00DD49B6" w:rsidTr="007D344E">
        <w:trPr>
          <w:jc w:val="center"/>
        </w:trPr>
        <w:tc>
          <w:tcPr>
            <w:tcW w:w="184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921EC7" w:rsidRDefault="007D344E" w:rsidP="003D6BE2">
            <w:pPr>
              <w:ind w:left="57"/>
              <w:rPr>
                <w:spacing w:val="-2"/>
              </w:rPr>
            </w:pPr>
            <w:r>
              <w:rPr>
                <w:spacing w:val="-2"/>
              </w:rPr>
              <w:t>29.pants</w:t>
            </w:r>
          </w:p>
        </w:tc>
        <w:tc>
          <w:tcPr>
            <w:tcW w:w="241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921EC7" w:rsidRDefault="00921EC7" w:rsidP="00BE36F3">
            <w:pPr>
              <w:ind w:left="57"/>
              <w:jc w:val="both"/>
              <w:rPr>
                <w:spacing w:val="-2"/>
              </w:rPr>
            </w:pPr>
          </w:p>
        </w:tc>
        <w:tc>
          <w:tcPr>
            <w:tcW w:w="241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921EC7" w:rsidRDefault="00921EC7" w:rsidP="0018206D">
            <w:pPr>
              <w:ind w:left="57"/>
              <w:jc w:val="both"/>
              <w:rPr>
                <w:spacing w:val="-2"/>
              </w:rPr>
            </w:pPr>
          </w:p>
        </w:tc>
        <w:tc>
          <w:tcPr>
            <w:tcW w:w="2408"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921EC7" w:rsidRPr="0018206D" w:rsidRDefault="00921EC7" w:rsidP="00265876">
            <w:pPr>
              <w:ind w:left="57"/>
              <w:jc w:val="both"/>
              <w:rPr>
                <w:spacing w:val="-2"/>
              </w:rPr>
            </w:pPr>
          </w:p>
        </w:tc>
      </w:tr>
      <w:tr w:rsidR="00921EC7"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921EC7" w:rsidRDefault="007D344E" w:rsidP="003D6BE2">
            <w:pPr>
              <w:ind w:left="57"/>
              <w:rPr>
                <w:spacing w:val="-2"/>
              </w:rPr>
            </w:pPr>
            <w:r>
              <w:rPr>
                <w:spacing w:val="-2"/>
              </w:rPr>
              <w:t>1.punkts</w:t>
            </w:r>
          </w:p>
        </w:tc>
        <w:tc>
          <w:tcPr>
            <w:tcW w:w="2410" w:type="dxa"/>
            <w:gridSpan w:val="2"/>
            <w:tcBorders>
              <w:top w:val="outset" w:sz="6" w:space="0" w:color="auto"/>
              <w:left w:val="outset" w:sz="6" w:space="0" w:color="auto"/>
              <w:bottom w:val="outset" w:sz="6" w:space="0" w:color="auto"/>
              <w:right w:val="outset" w:sz="6" w:space="0" w:color="auto"/>
            </w:tcBorders>
          </w:tcPr>
          <w:p w:rsidR="00921EC7" w:rsidRDefault="00356538" w:rsidP="00BE36F3">
            <w:pPr>
              <w:ind w:left="57"/>
              <w:jc w:val="both"/>
              <w:rPr>
                <w:spacing w:val="-2"/>
              </w:rPr>
            </w:pPr>
            <w:r>
              <w:rPr>
                <w:spacing w:val="-2"/>
              </w:rPr>
              <w:t>42.panta trešā daļa</w:t>
            </w:r>
          </w:p>
        </w:tc>
        <w:tc>
          <w:tcPr>
            <w:tcW w:w="2410" w:type="dxa"/>
            <w:tcBorders>
              <w:top w:val="outset" w:sz="6" w:space="0" w:color="auto"/>
              <w:left w:val="outset" w:sz="6" w:space="0" w:color="auto"/>
              <w:bottom w:val="outset" w:sz="6" w:space="0" w:color="auto"/>
              <w:right w:val="outset" w:sz="6" w:space="0" w:color="auto"/>
            </w:tcBorders>
          </w:tcPr>
          <w:p w:rsidR="00921EC7" w:rsidRDefault="00EE464F"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921EC7" w:rsidRPr="0018206D" w:rsidRDefault="002D4CDB" w:rsidP="00265876">
            <w:pPr>
              <w:ind w:left="57"/>
              <w:jc w:val="both"/>
              <w:rPr>
                <w:spacing w:val="-2"/>
              </w:rPr>
            </w:pPr>
            <w:r w:rsidRPr="00B053BC">
              <w:rPr>
                <w:spacing w:val="-2"/>
              </w:rPr>
              <w:t>Neparedz stingrākas prasības</w:t>
            </w:r>
          </w:p>
        </w:tc>
      </w:tr>
      <w:tr w:rsidR="007D344E"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7D344E" w:rsidRDefault="007D344E" w:rsidP="003D6BE2">
            <w:pPr>
              <w:ind w:left="57"/>
              <w:rPr>
                <w:spacing w:val="-2"/>
              </w:rPr>
            </w:pPr>
            <w:r>
              <w:rPr>
                <w:spacing w:val="-2"/>
              </w:rPr>
              <w:lastRenderedPageBreak/>
              <w:t>2.punkts</w:t>
            </w:r>
          </w:p>
        </w:tc>
        <w:tc>
          <w:tcPr>
            <w:tcW w:w="2410" w:type="dxa"/>
            <w:gridSpan w:val="2"/>
            <w:tcBorders>
              <w:top w:val="outset" w:sz="6" w:space="0" w:color="auto"/>
              <w:left w:val="outset" w:sz="6" w:space="0" w:color="auto"/>
              <w:bottom w:val="outset" w:sz="6" w:space="0" w:color="auto"/>
              <w:right w:val="outset" w:sz="6" w:space="0" w:color="auto"/>
            </w:tcBorders>
          </w:tcPr>
          <w:p w:rsidR="007D344E" w:rsidRDefault="00A94AB9" w:rsidP="00BE36F3">
            <w:pPr>
              <w:ind w:left="57"/>
              <w:jc w:val="both"/>
              <w:rPr>
                <w:spacing w:val="-2"/>
              </w:rPr>
            </w:pPr>
            <w:r>
              <w:rPr>
                <w:spacing w:val="-2"/>
              </w:rPr>
              <w:t>43.panta trešā daļa</w:t>
            </w:r>
          </w:p>
        </w:tc>
        <w:tc>
          <w:tcPr>
            <w:tcW w:w="2410" w:type="dxa"/>
            <w:tcBorders>
              <w:top w:val="outset" w:sz="6" w:space="0" w:color="auto"/>
              <w:left w:val="outset" w:sz="6" w:space="0" w:color="auto"/>
              <w:bottom w:val="outset" w:sz="6" w:space="0" w:color="auto"/>
              <w:right w:val="outset" w:sz="6" w:space="0" w:color="auto"/>
            </w:tcBorders>
          </w:tcPr>
          <w:p w:rsidR="007D344E" w:rsidRDefault="00EE464F"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7D344E" w:rsidRPr="0018206D" w:rsidRDefault="00081FB2" w:rsidP="00265876">
            <w:pPr>
              <w:ind w:left="57"/>
              <w:jc w:val="both"/>
              <w:rPr>
                <w:spacing w:val="-2"/>
              </w:rPr>
            </w:pPr>
            <w:r>
              <w:rPr>
                <w:spacing w:val="-2"/>
              </w:rPr>
              <w:t>Nep</w:t>
            </w:r>
            <w:r w:rsidR="002D4CDB" w:rsidRPr="00081FB2">
              <w:rPr>
                <w:spacing w:val="-2"/>
              </w:rPr>
              <w:t>aredz stingrākas prasības</w:t>
            </w:r>
          </w:p>
        </w:tc>
      </w:tr>
      <w:tr w:rsidR="007D344E" w:rsidRPr="00DD49B6" w:rsidTr="007D344E">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7D344E" w:rsidRDefault="007D344E" w:rsidP="003D6BE2">
            <w:pPr>
              <w:ind w:left="57"/>
              <w:rPr>
                <w:spacing w:val="-2"/>
              </w:rPr>
            </w:pPr>
            <w:r>
              <w:rPr>
                <w:spacing w:val="-2"/>
              </w:rPr>
              <w:t>3.punkts</w:t>
            </w:r>
          </w:p>
        </w:tc>
        <w:tc>
          <w:tcPr>
            <w:tcW w:w="2410" w:type="dxa"/>
            <w:gridSpan w:val="2"/>
            <w:tcBorders>
              <w:top w:val="outset" w:sz="6" w:space="0" w:color="auto"/>
              <w:left w:val="outset" w:sz="6" w:space="0" w:color="auto"/>
              <w:bottom w:val="outset" w:sz="6" w:space="0" w:color="auto"/>
              <w:right w:val="outset" w:sz="6" w:space="0" w:color="auto"/>
            </w:tcBorders>
          </w:tcPr>
          <w:p w:rsidR="007D344E" w:rsidRDefault="00E741E3" w:rsidP="00BE36F3">
            <w:pPr>
              <w:ind w:left="57"/>
              <w:jc w:val="both"/>
              <w:rPr>
                <w:spacing w:val="-2"/>
              </w:rPr>
            </w:pPr>
            <w:r>
              <w:rPr>
                <w:spacing w:val="-2"/>
              </w:rPr>
              <w:t>42.panta otrā daļa</w:t>
            </w:r>
          </w:p>
        </w:tc>
        <w:tc>
          <w:tcPr>
            <w:tcW w:w="2410" w:type="dxa"/>
            <w:tcBorders>
              <w:top w:val="outset" w:sz="6" w:space="0" w:color="auto"/>
              <w:left w:val="outset" w:sz="6" w:space="0" w:color="auto"/>
              <w:bottom w:val="outset" w:sz="6" w:space="0" w:color="auto"/>
              <w:right w:val="outset" w:sz="6" w:space="0" w:color="auto"/>
            </w:tcBorders>
          </w:tcPr>
          <w:p w:rsidR="007D344E" w:rsidRDefault="00EE464F"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7D344E" w:rsidRPr="0018206D" w:rsidRDefault="002D4CDB" w:rsidP="00265876">
            <w:pPr>
              <w:ind w:left="57"/>
              <w:jc w:val="both"/>
              <w:rPr>
                <w:spacing w:val="-2"/>
              </w:rPr>
            </w:pPr>
            <w:r w:rsidRPr="00B053BC">
              <w:rPr>
                <w:spacing w:val="-2"/>
              </w:rPr>
              <w:t>Neparedz stingrākas prasības</w:t>
            </w:r>
          </w:p>
        </w:tc>
      </w:tr>
      <w:tr w:rsidR="007D344E" w:rsidRPr="00DD49B6" w:rsidTr="007D344E">
        <w:trPr>
          <w:jc w:val="center"/>
        </w:trPr>
        <w:tc>
          <w:tcPr>
            <w:tcW w:w="184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7D344E" w:rsidRDefault="007D344E" w:rsidP="003D6BE2">
            <w:pPr>
              <w:ind w:left="57"/>
              <w:rPr>
                <w:spacing w:val="-2"/>
              </w:rPr>
            </w:pPr>
            <w:r>
              <w:rPr>
                <w:spacing w:val="-2"/>
              </w:rPr>
              <w:t>30.pants</w:t>
            </w:r>
          </w:p>
        </w:tc>
        <w:tc>
          <w:tcPr>
            <w:tcW w:w="241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7D344E" w:rsidRDefault="007D344E" w:rsidP="00BE36F3">
            <w:pPr>
              <w:ind w:left="57"/>
              <w:jc w:val="both"/>
              <w:rPr>
                <w:spacing w:val="-2"/>
              </w:rPr>
            </w:pPr>
          </w:p>
        </w:tc>
        <w:tc>
          <w:tcPr>
            <w:tcW w:w="241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7D344E" w:rsidRDefault="007D344E" w:rsidP="0018206D">
            <w:pPr>
              <w:ind w:left="57"/>
              <w:jc w:val="both"/>
              <w:rPr>
                <w:spacing w:val="-2"/>
              </w:rPr>
            </w:pPr>
          </w:p>
        </w:tc>
        <w:tc>
          <w:tcPr>
            <w:tcW w:w="2408"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7D344E" w:rsidRPr="0018206D" w:rsidRDefault="007D344E" w:rsidP="00265876">
            <w:pPr>
              <w:ind w:left="57"/>
              <w:jc w:val="both"/>
              <w:rPr>
                <w:spacing w:val="-2"/>
              </w:rPr>
            </w:pPr>
          </w:p>
        </w:tc>
      </w:tr>
      <w:tr w:rsidR="007D344E"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7D344E" w:rsidRDefault="007D344E" w:rsidP="003D6BE2">
            <w:pPr>
              <w:ind w:left="57"/>
              <w:rPr>
                <w:spacing w:val="-2"/>
              </w:rPr>
            </w:pPr>
            <w:r>
              <w:rPr>
                <w:spacing w:val="-2"/>
              </w:rPr>
              <w:t>1.punkts</w:t>
            </w:r>
          </w:p>
        </w:tc>
        <w:tc>
          <w:tcPr>
            <w:tcW w:w="2410" w:type="dxa"/>
            <w:gridSpan w:val="2"/>
            <w:tcBorders>
              <w:top w:val="outset" w:sz="6" w:space="0" w:color="auto"/>
              <w:left w:val="outset" w:sz="6" w:space="0" w:color="auto"/>
              <w:bottom w:val="outset" w:sz="6" w:space="0" w:color="auto"/>
              <w:right w:val="outset" w:sz="6" w:space="0" w:color="auto"/>
            </w:tcBorders>
          </w:tcPr>
          <w:p w:rsidR="007D344E" w:rsidRDefault="00967C84" w:rsidP="00BE36F3">
            <w:pPr>
              <w:ind w:left="57"/>
              <w:jc w:val="both"/>
              <w:rPr>
                <w:spacing w:val="-2"/>
              </w:rPr>
            </w:pPr>
            <w:r>
              <w:rPr>
                <w:spacing w:val="-2"/>
              </w:rPr>
              <w:t>42.panta pirmā daļa</w:t>
            </w:r>
          </w:p>
        </w:tc>
        <w:tc>
          <w:tcPr>
            <w:tcW w:w="2410" w:type="dxa"/>
            <w:tcBorders>
              <w:top w:val="outset" w:sz="6" w:space="0" w:color="auto"/>
              <w:left w:val="outset" w:sz="6" w:space="0" w:color="auto"/>
              <w:bottom w:val="outset" w:sz="6" w:space="0" w:color="auto"/>
              <w:right w:val="outset" w:sz="6" w:space="0" w:color="auto"/>
            </w:tcBorders>
          </w:tcPr>
          <w:p w:rsidR="007D344E" w:rsidRDefault="00EE464F"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7D344E" w:rsidRPr="0018206D" w:rsidRDefault="002D4CDB" w:rsidP="00265876">
            <w:pPr>
              <w:ind w:left="57"/>
              <w:jc w:val="both"/>
              <w:rPr>
                <w:spacing w:val="-2"/>
              </w:rPr>
            </w:pPr>
            <w:r w:rsidRPr="00B053BC">
              <w:rPr>
                <w:spacing w:val="-2"/>
              </w:rPr>
              <w:t>Neparedz stingrākas prasības</w:t>
            </w:r>
          </w:p>
        </w:tc>
      </w:tr>
      <w:tr w:rsidR="007D344E"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7D344E" w:rsidRDefault="007D344E" w:rsidP="003D6BE2">
            <w:pPr>
              <w:ind w:left="57"/>
              <w:rPr>
                <w:spacing w:val="-2"/>
              </w:rPr>
            </w:pPr>
            <w:r>
              <w:rPr>
                <w:spacing w:val="-2"/>
              </w:rPr>
              <w:t>2.punkts</w:t>
            </w:r>
          </w:p>
        </w:tc>
        <w:tc>
          <w:tcPr>
            <w:tcW w:w="2410" w:type="dxa"/>
            <w:gridSpan w:val="2"/>
            <w:tcBorders>
              <w:top w:val="outset" w:sz="6" w:space="0" w:color="auto"/>
              <w:left w:val="outset" w:sz="6" w:space="0" w:color="auto"/>
              <w:bottom w:val="outset" w:sz="6" w:space="0" w:color="auto"/>
              <w:right w:val="outset" w:sz="6" w:space="0" w:color="auto"/>
            </w:tcBorders>
          </w:tcPr>
          <w:p w:rsidR="007D344E" w:rsidRDefault="00967C84" w:rsidP="00BE36F3">
            <w:pPr>
              <w:ind w:left="57"/>
              <w:jc w:val="both"/>
              <w:rPr>
                <w:spacing w:val="-2"/>
              </w:rPr>
            </w:pPr>
            <w:r>
              <w:rPr>
                <w:spacing w:val="-2"/>
              </w:rPr>
              <w:t>42.panta otrā daļa</w:t>
            </w:r>
          </w:p>
        </w:tc>
        <w:tc>
          <w:tcPr>
            <w:tcW w:w="2410" w:type="dxa"/>
            <w:tcBorders>
              <w:top w:val="outset" w:sz="6" w:space="0" w:color="auto"/>
              <w:left w:val="outset" w:sz="6" w:space="0" w:color="auto"/>
              <w:bottom w:val="outset" w:sz="6" w:space="0" w:color="auto"/>
              <w:right w:val="outset" w:sz="6" w:space="0" w:color="auto"/>
            </w:tcBorders>
          </w:tcPr>
          <w:p w:rsidR="007D344E" w:rsidRDefault="00EE464F"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7D344E" w:rsidRPr="0018206D" w:rsidRDefault="002D4CDB" w:rsidP="00265876">
            <w:pPr>
              <w:ind w:left="57"/>
              <w:jc w:val="both"/>
              <w:rPr>
                <w:spacing w:val="-2"/>
              </w:rPr>
            </w:pPr>
            <w:r w:rsidRPr="00B053BC">
              <w:rPr>
                <w:spacing w:val="-2"/>
              </w:rPr>
              <w:t>Neparedz stingrākas prasības</w:t>
            </w:r>
          </w:p>
        </w:tc>
      </w:tr>
      <w:tr w:rsidR="007D344E"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7D344E" w:rsidRDefault="007D344E" w:rsidP="003D6BE2">
            <w:pPr>
              <w:ind w:left="57"/>
              <w:rPr>
                <w:spacing w:val="-2"/>
              </w:rPr>
            </w:pPr>
            <w:r>
              <w:rPr>
                <w:spacing w:val="-2"/>
              </w:rPr>
              <w:t>3.punkts</w:t>
            </w:r>
          </w:p>
        </w:tc>
        <w:tc>
          <w:tcPr>
            <w:tcW w:w="2410" w:type="dxa"/>
            <w:gridSpan w:val="2"/>
            <w:tcBorders>
              <w:top w:val="outset" w:sz="6" w:space="0" w:color="auto"/>
              <w:left w:val="outset" w:sz="6" w:space="0" w:color="auto"/>
              <w:bottom w:val="outset" w:sz="6" w:space="0" w:color="auto"/>
              <w:right w:val="outset" w:sz="6" w:space="0" w:color="auto"/>
            </w:tcBorders>
          </w:tcPr>
          <w:p w:rsidR="007D344E" w:rsidRDefault="00084654" w:rsidP="00BE36F3">
            <w:pPr>
              <w:ind w:left="57"/>
              <w:jc w:val="both"/>
              <w:rPr>
                <w:spacing w:val="-2"/>
              </w:rPr>
            </w:pPr>
            <w:r>
              <w:rPr>
                <w:spacing w:val="-2"/>
              </w:rPr>
              <w:t>44.panta pirmā daļa</w:t>
            </w:r>
          </w:p>
        </w:tc>
        <w:tc>
          <w:tcPr>
            <w:tcW w:w="2410" w:type="dxa"/>
            <w:tcBorders>
              <w:top w:val="outset" w:sz="6" w:space="0" w:color="auto"/>
              <w:left w:val="outset" w:sz="6" w:space="0" w:color="auto"/>
              <w:bottom w:val="outset" w:sz="6" w:space="0" w:color="auto"/>
              <w:right w:val="outset" w:sz="6" w:space="0" w:color="auto"/>
            </w:tcBorders>
          </w:tcPr>
          <w:p w:rsidR="007D344E" w:rsidRDefault="00EE464F"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7D344E" w:rsidRPr="0018206D" w:rsidRDefault="002D4CDB" w:rsidP="00265876">
            <w:pPr>
              <w:ind w:left="57"/>
              <w:jc w:val="both"/>
              <w:rPr>
                <w:spacing w:val="-2"/>
              </w:rPr>
            </w:pPr>
            <w:r w:rsidRPr="00B053BC">
              <w:rPr>
                <w:spacing w:val="-2"/>
              </w:rPr>
              <w:t>Neparedz stingrākas prasības</w:t>
            </w:r>
          </w:p>
        </w:tc>
      </w:tr>
      <w:tr w:rsidR="007D344E"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7D344E" w:rsidRDefault="007D344E" w:rsidP="003D6BE2">
            <w:pPr>
              <w:ind w:left="57"/>
              <w:rPr>
                <w:spacing w:val="-2"/>
              </w:rPr>
            </w:pPr>
            <w:r>
              <w:rPr>
                <w:spacing w:val="-2"/>
              </w:rPr>
              <w:t>4.punkts</w:t>
            </w:r>
          </w:p>
        </w:tc>
        <w:tc>
          <w:tcPr>
            <w:tcW w:w="2410" w:type="dxa"/>
            <w:gridSpan w:val="2"/>
            <w:tcBorders>
              <w:top w:val="outset" w:sz="6" w:space="0" w:color="auto"/>
              <w:left w:val="outset" w:sz="6" w:space="0" w:color="auto"/>
              <w:bottom w:val="outset" w:sz="6" w:space="0" w:color="auto"/>
              <w:right w:val="outset" w:sz="6" w:space="0" w:color="auto"/>
            </w:tcBorders>
          </w:tcPr>
          <w:p w:rsidR="007D344E" w:rsidRDefault="00084654" w:rsidP="00BE36F3">
            <w:pPr>
              <w:ind w:left="57"/>
              <w:jc w:val="both"/>
              <w:rPr>
                <w:spacing w:val="-2"/>
              </w:rPr>
            </w:pPr>
            <w:r>
              <w:rPr>
                <w:spacing w:val="-2"/>
              </w:rPr>
              <w:t>44.panta otrā daļa</w:t>
            </w:r>
          </w:p>
        </w:tc>
        <w:tc>
          <w:tcPr>
            <w:tcW w:w="2410" w:type="dxa"/>
            <w:tcBorders>
              <w:top w:val="outset" w:sz="6" w:space="0" w:color="auto"/>
              <w:left w:val="outset" w:sz="6" w:space="0" w:color="auto"/>
              <w:bottom w:val="outset" w:sz="6" w:space="0" w:color="auto"/>
              <w:right w:val="outset" w:sz="6" w:space="0" w:color="auto"/>
            </w:tcBorders>
          </w:tcPr>
          <w:p w:rsidR="007D344E" w:rsidRDefault="00EE464F"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7D344E" w:rsidRPr="0018206D" w:rsidRDefault="002D4CDB" w:rsidP="00265876">
            <w:pPr>
              <w:ind w:left="57"/>
              <w:jc w:val="both"/>
              <w:rPr>
                <w:spacing w:val="-2"/>
              </w:rPr>
            </w:pPr>
            <w:r w:rsidRPr="00B053BC">
              <w:rPr>
                <w:spacing w:val="-2"/>
              </w:rPr>
              <w:t>Neparedz stingrākas prasības</w:t>
            </w:r>
          </w:p>
        </w:tc>
      </w:tr>
      <w:tr w:rsidR="007D344E"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7D344E" w:rsidRDefault="007D344E" w:rsidP="003D6BE2">
            <w:pPr>
              <w:ind w:left="57"/>
              <w:rPr>
                <w:spacing w:val="-2"/>
              </w:rPr>
            </w:pPr>
            <w:r>
              <w:rPr>
                <w:spacing w:val="-2"/>
              </w:rPr>
              <w:t>5.punkts</w:t>
            </w:r>
          </w:p>
        </w:tc>
        <w:tc>
          <w:tcPr>
            <w:tcW w:w="2410" w:type="dxa"/>
            <w:gridSpan w:val="2"/>
            <w:tcBorders>
              <w:top w:val="outset" w:sz="6" w:space="0" w:color="auto"/>
              <w:left w:val="outset" w:sz="6" w:space="0" w:color="auto"/>
              <w:bottom w:val="outset" w:sz="6" w:space="0" w:color="auto"/>
              <w:right w:val="outset" w:sz="6" w:space="0" w:color="auto"/>
            </w:tcBorders>
          </w:tcPr>
          <w:p w:rsidR="007D344E" w:rsidRDefault="00084654" w:rsidP="00BE36F3">
            <w:pPr>
              <w:ind w:left="57"/>
              <w:jc w:val="both"/>
              <w:rPr>
                <w:spacing w:val="-2"/>
              </w:rPr>
            </w:pPr>
            <w:r>
              <w:rPr>
                <w:spacing w:val="-2"/>
              </w:rPr>
              <w:t>44.panta trešā daļa</w:t>
            </w:r>
          </w:p>
        </w:tc>
        <w:tc>
          <w:tcPr>
            <w:tcW w:w="2410" w:type="dxa"/>
            <w:tcBorders>
              <w:top w:val="outset" w:sz="6" w:space="0" w:color="auto"/>
              <w:left w:val="outset" w:sz="6" w:space="0" w:color="auto"/>
              <w:bottom w:val="outset" w:sz="6" w:space="0" w:color="auto"/>
              <w:right w:val="outset" w:sz="6" w:space="0" w:color="auto"/>
            </w:tcBorders>
          </w:tcPr>
          <w:p w:rsidR="007D344E" w:rsidRDefault="00EE464F"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7D344E" w:rsidRPr="0018206D" w:rsidRDefault="002D4CDB" w:rsidP="00265876">
            <w:pPr>
              <w:ind w:left="57"/>
              <w:jc w:val="both"/>
              <w:rPr>
                <w:spacing w:val="-2"/>
              </w:rPr>
            </w:pPr>
            <w:r w:rsidRPr="00B053BC">
              <w:rPr>
                <w:spacing w:val="-2"/>
              </w:rPr>
              <w:t>Neparedz stingrākas prasības</w:t>
            </w:r>
          </w:p>
        </w:tc>
      </w:tr>
      <w:tr w:rsidR="007D344E" w:rsidRPr="00DD49B6" w:rsidTr="007D344E">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7D344E" w:rsidRDefault="007D344E" w:rsidP="003D6BE2">
            <w:pPr>
              <w:ind w:left="57"/>
              <w:rPr>
                <w:spacing w:val="-2"/>
              </w:rPr>
            </w:pPr>
            <w:r>
              <w:rPr>
                <w:spacing w:val="-2"/>
              </w:rPr>
              <w:t>6.punkts</w:t>
            </w:r>
          </w:p>
        </w:tc>
        <w:tc>
          <w:tcPr>
            <w:tcW w:w="2410" w:type="dxa"/>
            <w:gridSpan w:val="2"/>
            <w:tcBorders>
              <w:top w:val="outset" w:sz="6" w:space="0" w:color="auto"/>
              <w:left w:val="outset" w:sz="6" w:space="0" w:color="auto"/>
              <w:bottom w:val="outset" w:sz="6" w:space="0" w:color="auto"/>
              <w:right w:val="outset" w:sz="6" w:space="0" w:color="auto"/>
            </w:tcBorders>
          </w:tcPr>
          <w:p w:rsidR="007D344E" w:rsidRDefault="0054331E" w:rsidP="00BE36F3">
            <w:pPr>
              <w:ind w:left="57"/>
              <w:jc w:val="both"/>
              <w:rPr>
                <w:spacing w:val="-2"/>
              </w:rPr>
            </w:pPr>
            <w:r>
              <w:rPr>
                <w:spacing w:val="-2"/>
              </w:rPr>
              <w:t>43.panta pirmā un otrā daļa</w:t>
            </w:r>
          </w:p>
        </w:tc>
        <w:tc>
          <w:tcPr>
            <w:tcW w:w="2410" w:type="dxa"/>
            <w:tcBorders>
              <w:top w:val="outset" w:sz="6" w:space="0" w:color="auto"/>
              <w:left w:val="outset" w:sz="6" w:space="0" w:color="auto"/>
              <w:bottom w:val="outset" w:sz="6" w:space="0" w:color="auto"/>
              <w:right w:val="outset" w:sz="6" w:space="0" w:color="auto"/>
            </w:tcBorders>
          </w:tcPr>
          <w:p w:rsidR="007D344E" w:rsidRDefault="00EE464F"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7D344E" w:rsidRPr="0018206D" w:rsidRDefault="002D4CDB" w:rsidP="00265876">
            <w:pPr>
              <w:ind w:left="57"/>
              <w:jc w:val="both"/>
              <w:rPr>
                <w:spacing w:val="-2"/>
              </w:rPr>
            </w:pPr>
            <w:r w:rsidRPr="00B053BC">
              <w:rPr>
                <w:spacing w:val="-2"/>
              </w:rPr>
              <w:t>Neparedz stingrākas prasības</w:t>
            </w:r>
          </w:p>
        </w:tc>
      </w:tr>
      <w:tr w:rsidR="007D344E" w:rsidRPr="00DD49B6" w:rsidTr="007D344E">
        <w:trPr>
          <w:jc w:val="center"/>
        </w:trPr>
        <w:tc>
          <w:tcPr>
            <w:tcW w:w="184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7D344E" w:rsidRDefault="007D344E" w:rsidP="003D6BE2">
            <w:pPr>
              <w:ind w:left="57"/>
              <w:rPr>
                <w:spacing w:val="-2"/>
              </w:rPr>
            </w:pPr>
            <w:r>
              <w:rPr>
                <w:spacing w:val="-2"/>
              </w:rPr>
              <w:t>31.pants</w:t>
            </w:r>
          </w:p>
        </w:tc>
        <w:tc>
          <w:tcPr>
            <w:tcW w:w="241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7D344E" w:rsidRDefault="007D344E" w:rsidP="00BE36F3">
            <w:pPr>
              <w:ind w:left="57"/>
              <w:jc w:val="both"/>
              <w:rPr>
                <w:spacing w:val="-2"/>
              </w:rPr>
            </w:pPr>
          </w:p>
        </w:tc>
        <w:tc>
          <w:tcPr>
            <w:tcW w:w="241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7D344E" w:rsidRDefault="007D344E" w:rsidP="0018206D">
            <w:pPr>
              <w:ind w:left="57"/>
              <w:jc w:val="both"/>
              <w:rPr>
                <w:spacing w:val="-2"/>
              </w:rPr>
            </w:pPr>
          </w:p>
        </w:tc>
        <w:tc>
          <w:tcPr>
            <w:tcW w:w="2408"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7D344E" w:rsidRPr="0018206D" w:rsidRDefault="007D344E" w:rsidP="00265876">
            <w:pPr>
              <w:ind w:left="57"/>
              <w:jc w:val="both"/>
              <w:rPr>
                <w:spacing w:val="-2"/>
              </w:rPr>
            </w:pPr>
          </w:p>
        </w:tc>
      </w:tr>
      <w:tr w:rsidR="007D344E" w:rsidRPr="00DD49B6" w:rsidTr="007D344E">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7D344E" w:rsidRDefault="007D344E" w:rsidP="003D6BE2">
            <w:pPr>
              <w:ind w:left="57"/>
              <w:rPr>
                <w:spacing w:val="-2"/>
              </w:rPr>
            </w:pPr>
            <w:r>
              <w:rPr>
                <w:spacing w:val="-2"/>
              </w:rPr>
              <w:t>31.pants</w:t>
            </w:r>
          </w:p>
        </w:tc>
        <w:tc>
          <w:tcPr>
            <w:tcW w:w="2410" w:type="dxa"/>
            <w:gridSpan w:val="2"/>
            <w:tcBorders>
              <w:top w:val="outset" w:sz="6" w:space="0" w:color="auto"/>
              <w:left w:val="outset" w:sz="6" w:space="0" w:color="auto"/>
              <w:bottom w:val="outset" w:sz="6" w:space="0" w:color="auto"/>
              <w:right w:val="outset" w:sz="6" w:space="0" w:color="auto"/>
            </w:tcBorders>
          </w:tcPr>
          <w:p w:rsidR="007D344E" w:rsidRDefault="00C675C2" w:rsidP="00BE36F3">
            <w:pPr>
              <w:ind w:left="57"/>
              <w:jc w:val="both"/>
              <w:rPr>
                <w:spacing w:val="-2"/>
              </w:rPr>
            </w:pPr>
            <w:r>
              <w:rPr>
                <w:spacing w:val="-2"/>
              </w:rPr>
              <w:t>45.pants</w:t>
            </w:r>
          </w:p>
        </w:tc>
        <w:tc>
          <w:tcPr>
            <w:tcW w:w="2410" w:type="dxa"/>
            <w:tcBorders>
              <w:top w:val="outset" w:sz="6" w:space="0" w:color="auto"/>
              <w:left w:val="outset" w:sz="6" w:space="0" w:color="auto"/>
              <w:bottom w:val="outset" w:sz="6" w:space="0" w:color="auto"/>
              <w:right w:val="outset" w:sz="6" w:space="0" w:color="auto"/>
            </w:tcBorders>
          </w:tcPr>
          <w:p w:rsidR="007D344E" w:rsidRDefault="00EE464F"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7D344E" w:rsidRPr="0018206D" w:rsidRDefault="002D4CDB" w:rsidP="00265876">
            <w:pPr>
              <w:ind w:left="57"/>
              <w:jc w:val="both"/>
              <w:rPr>
                <w:spacing w:val="-2"/>
              </w:rPr>
            </w:pPr>
            <w:r w:rsidRPr="00B053BC">
              <w:rPr>
                <w:spacing w:val="-2"/>
              </w:rPr>
              <w:t>Neparedz stingrākas prasības</w:t>
            </w:r>
          </w:p>
        </w:tc>
      </w:tr>
      <w:tr w:rsidR="007D344E" w:rsidRPr="00DD49B6" w:rsidTr="007D344E">
        <w:trPr>
          <w:jc w:val="center"/>
        </w:trPr>
        <w:tc>
          <w:tcPr>
            <w:tcW w:w="184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7D344E" w:rsidRDefault="007D344E" w:rsidP="003D6BE2">
            <w:pPr>
              <w:ind w:left="57"/>
              <w:rPr>
                <w:spacing w:val="-2"/>
              </w:rPr>
            </w:pPr>
            <w:r>
              <w:rPr>
                <w:spacing w:val="-2"/>
              </w:rPr>
              <w:t>32.pants</w:t>
            </w:r>
          </w:p>
        </w:tc>
        <w:tc>
          <w:tcPr>
            <w:tcW w:w="241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7D344E" w:rsidRDefault="007D344E" w:rsidP="00BE36F3">
            <w:pPr>
              <w:ind w:left="57"/>
              <w:jc w:val="both"/>
              <w:rPr>
                <w:spacing w:val="-2"/>
              </w:rPr>
            </w:pPr>
          </w:p>
        </w:tc>
        <w:tc>
          <w:tcPr>
            <w:tcW w:w="241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7D344E" w:rsidRDefault="007D344E" w:rsidP="0018206D">
            <w:pPr>
              <w:ind w:left="57"/>
              <w:jc w:val="both"/>
              <w:rPr>
                <w:spacing w:val="-2"/>
              </w:rPr>
            </w:pPr>
          </w:p>
        </w:tc>
        <w:tc>
          <w:tcPr>
            <w:tcW w:w="2408"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7D344E" w:rsidRPr="0018206D" w:rsidRDefault="007D344E" w:rsidP="00265876">
            <w:pPr>
              <w:ind w:left="57"/>
              <w:jc w:val="both"/>
              <w:rPr>
                <w:spacing w:val="-2"/>
              </w:rPr>
            </w:pPr>
          </w:p>
        </w:tc>
      </w:tr>
      <w:tr w:rsidR="007D344E" w:rsidRPr="00DD49B6" w:rsidTr="007D344E">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7D344E" w:rsidRDefault="007D344E" w:rsidP="003D6BE2">
            <w:pPr>
              <w:ind w:left="57"/>
              <w:rPr>
                <w:spacing w:val="-2"/>
              </w:rPr>
            </w:pPr>
            <w:r>
              <w:rPr>
                <w:spacing w:val="-2"/>
              </w:rPr>
              <w:t>32.pants</w:t>
            </w:r>
          </w:p>
        </w:tc>
        <w:tc>
          <w:tcPr>
            <w:tcW w:w="2410" w:type="dxa"/>
            <w:gridSpan w:val="2"/>
            <w:tcBorders>
              <w:top w:val="outset" w:sz="6" w:space="0" w:color="auto"/>
              <w:left w:val="outset" w:sz="6" w:space="0" w:color="auto"/>
              <w:bottom w:val="outset" w:sz="6" w:space="0" w:color="auto"/>
              <w:right w:val="outset" w:sz="6" w:space="0" w:color="auto"/>
            </w:tcBorders>
          </w:tcPr>
          <w:p w:rsidR="007D344E" w:rsidRDefault="005B2DE9" w:rsidP="00BE36F3">
            <w:pPr>
              <w:ind w:left="57"/>
              <w:jc w:val="both"/>
              <w:rPr>
                <w:spacing w:val="-2"/>
              </w:rPr>
            </w:pPr>
            <w:r>
              <w:rPr>
                <w:spacing w:val="-2"/>
              </w:rPr>
              <w:t>40.panta trešā daļa</w:t>
            </w:r>
          </w:p>
        </w:tc>
        <w:tc>
          <w:tcPr>
            <w:tcW w:w="2410" w:type="dxa"/>
            <w:tcBorders>
              <w:top w:val="outset" w:sz="6" w:space="0" w:color="auto"/>
              <w:left w:val="outset" w:sz="6" w:space="0" w:color="auto"/>
              <w:bottom w:val="outset" w:sz="6" w:space="0" w:color="auto"/>
              <w:right w:val="outset" w:sz="6" w:space="0" w:color="auto"/>
            </w:tcBorders>
          </w:tcPr>
          <w:p w:rsidR="007D344E" w:rsidRDefault="00EE464F"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7D344E" w:rsidRPr="0018206D" w:rsidRDefault="002D4CDB" w:rsidP="00265876">
            <w:pPr>
              <w:ind w:left="57"/>
              <w:jc w:val="both"/>
              <w:rPr>
                <w:spacing w:val="-2"/>
              </w:rPr>
            </w:pPr>
            <w:r w:rsidRPr="00B053BC">
              <w:rPr>
                <w:spacing w:val="-2"/>
              </w:rPr>
              <w:t>Neparedz stingrākas prasības</w:t>
            </w:r>
          </w:p>
        </w:tc>
      </w:tr>
      <w:tr w:rsidR="007D344E" w:rsidRPr="00DD49B6" w:rsidTr="007D344E">
        <w:trPr>
          <w:jc w:val="center"/>
        </w:trPr>
        <w:tc>
          <w:tcPr>
            <w:tcW w:w="184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7D344E" w:rsidRDefault="007D344E" w:rsidP="003D6BE2">
            <w:pPr>
              <w:ind w:left="57"/>
              <w:rPr>
                <w:spacing w:val="-2"/>
              </w:rPr>
            </w:pPr>
            <w:r>
              <w:rPr>
                <w:spacing w:val="-2"/>
              </w:rPr>
              <w:t>33.pants</w:t>
            </w:r>
          </w:p>
        </w:tc>
        <w:tc>
          <w:tcPr>
            <w:tcW w:w="241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7D344E" w:rsidRDefault="007D344E" w:rsidP="00BE36F3">
            <w:pPr>
              <w:ind w:left="57"/>
              <w:jc w:val="both"/>
              <w:rPr>
                <w:spacing w:val="-2"/>
              </w:rPr>
            </w:pPr>
          </w:p>
        </w:tc>
        <w:tc>
          <w:tcPr>
            <w:tcW w:w="241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7D344E" w:rsidRDefault="007D344E" w:rsidP="0018206D">
            <w:pPr>
              <w:ind w:left="57"/>
              <w:jc w:val="both"/>
              <w:rPr>
                <w:spacing w:val="-2"/>
              </w:rPr>
            </w:pPr>
          </w:p>
        </w:tc>
        <w:tc>
          <w:tcPr>
            <w:tcW w:w="2408"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7D344E" w:rsidRPr="0018206D" w:rsidRDefault="007D344E" w:rsidP="00265876">
            <w:pPr>
              <w:ind w:left="57"/>
              <w:jc w:val="both"/>
              <w:rPr>
                <w:spacing w:val="-2"/>
              </w:rPr>
            </w:pPr>
          </w:p>
        </w:tc>
      </w:tr>
      <w:tr w:rsidR="007D344E"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7D344E" w:rsidRDefault="007D344E" w:rsidP="003D6BE2">
            <w:pPr>
              <w:ind w:left="57"/>
              <w:rPr>
                <w:spacing w:val="-2"/>
              </w:rPr>
            </w:pPr>
            <w:r>
              <w:rPr>
                <w:spacing w:val="-2"/>
              </w:rPr>
              <w:t>1.punkts</w:t>
            </w:r>
          </w:p>
        </w:tc>
        <w:tc>
          <w:tcPr>
            <w:tcW w:w="2410" w:type="dxa"/>
            <w:gridSpan w:val="2"/>
            <w:tcBorders>
              <w:top w:val="outset" w:sz="6" w:space="0" w:color="auto"/>
              <w:left w:val="outset" w:sz="6" w:space="0" w:color="auto"/>
              <w:bottom w:val="outset" w:sz="6" w:space="0" w:color="auto"/>
              <w:right w:val="outset" w:sz="6" w:space="0" w:color="auto"/>
            </w:tcBorders>
          </w:tcPr>
          <w:p w:rsidR="007D344E" w:rsidRDefault="0003683D" w:rsidP="00BE36F3">
            <w:pPr>
              <w:ind w:left="57"/>
              <w:jc w:val="both"/>
              <w:rPr>
                <w:spacing w:val="-2"/>
              </w:rPr>
            </w:pPr>
            <w:r>
              <w:rPr>
                <w:spacing w:val="-2"/>
              </w:rPr>
              <w:t>65.panta pirmā daļa</w:t>
            </w:r>
          </w:p>
        </w:tc>
        <w:tc>
          <w:tcPr>
            <w:tcW w:w="2410" w:type="dxa"/>
            <w:tcBorders>
              <w:top w:val="outset" w:sz="6" w:space="0" w:color="auto"/>
              <w:left w:val="outset" w:sz="6" w:space="0" w:color="auto"/>
              <w:bottom w:val="outset" w:sz="6" w:space="0" w:color="auto"/>
              <w:right w:val="outset" w:sz="6" w:space="0" w:color="auto"/>
            </w:tcBorders>
          </w:tcPr>
          <w:p w:rsidR="007D344E" w:rsidRDefault="00EE464F"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7D344E" w:rsidRPr="0018206D" w:rsidRDefault="002D4CDB" w:rsidP="00265876">
            <w:pPr>
              <w:ind w:left="57"/>
              <w:jc w:val="both"/>
              <w:rPr>
                <w:spacing w:val="-2"/>
              </w:rPr>
            </w:pPr>
            <w:r w:rsidRPr="00B053BC">
              <w:rPr>
                <w:spacing w:val="-2"/>
              </w:rPr>
              <w:t>Neparedz stingrākas prasības</w:t>
            </w:r>
          </w:p>
        </w:tc>
      </w:tr>
      <w:tr w:rsidR="007D344E" w:rsidRPr="00DD49B6" w:rsidTr="007D344E">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7D344E" w:rsidRDefault="007D344E" w:rsidP="003D6BE2">
            <w:pPr>
              <w:ind w:left="57"/>
              <w:rPr>
                <w:spacing w:val="-2"/>
              </w:rPr>
            </w:pPr>
            <w:r>
              <w:rPr>
                <w:spacing w:val="-2"/>
              </w:rPr>
              <w:t>2.punkts</w:t>
            </w:r>
          </w:p>
        </w:tc>
        <w:tc>
          <w:tcPr>
            <w:tcW w:w="2410" w:type="dxa"/>
            <w:gridSpan w:val="2"/>
            <w:tcBorders>
              <w:top w:val="outset" w:sz="6" w:space="0" w:color="auto"/>
              <w:left w:val="outset" w:sz="6" w:space="0" w:color="auto"/>
              <w:bottom w:val="outset" w:sz="6" w:space="0" w:color="auto"/>
              <w:right w:val="outset" w:sz="6" w:space="0" w:color="auto"/>
            </w:tcBorders>
          </w:tcPr>
          <w:p w:rsidR="007D344E" w:rsidRDefault="0003683D" w:rsidP="00BE36F3">
            <w:pPr>
              <w:ind w:left="57"/>
              <w:jc w:val="both"/>
              <w:rPr>
                <w:spacing w:val="-2"/>
              </w:rPr>
            </w:pPr>
            <w:r>
              <w:rPr>
                <w:spacing w:val="-2"/>
              </w:rPr>
              <w:t>65.panta otrā daļa</w:t>
            </w:r>
          </w:p>
        </w:tc>
        <w:tc>
          <w:tcPr>
            <w:tcW w:w="2410" w:type="dxa"/>
            <w:tcBorders>
              <w:top w:val="outset" w:sz="6" w:space="0" w:color="auto"/>
              <w:left w:val="outset" w:sz="6" w:space="0" w:color="auto"/>
              <w:bottom w:val="outset" w:sz="6" w:space="0" w:color="auto"/>
              <w:right w:val="outset" w:sz="6" w:space="0" w:color="auto"/>
            </w:tcBorders>
          </w:tcPr>
          <w:p w:rsidR="007D344E" w:rsidRDefault="00EE464F"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7D344E" w:rsidRPr="0018206D" w:rsidRDefault="002D4CDB" w:rsidP="00265876">
            <w:pPr>
              <w:ind w:left="57"/>
              <w:jc w:val="both"/>
              <w:rPr>
                <w:spacing w:val="-2"/>
              </w:rPr>
            </w:pPr>
            <w:r w:rsidRPr="00B053BC">
              <w:rPr>
                <w:spacing w:val="-2"/>
              </w:rPr>
              <w:t>Neparedz stingrākas prasības</w:t>
            </w:r>
          </w:p>
        </w:tc>
      </w:tr>
      <w:tr w:rsidR="007D344E" w:rsidRPr="00DD49B6" w:rsidTr="007D344E">
        <w:trPr>
          <w:jc w:val="center"/>
        </w:trPr>
        <w:tc>
          <w:tcPr>
            <w:tcW w:w="184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7D344E" w:rsidRDefault="007D344E" w:rsidP="003D6BE2">
            <w:pPr>
              <w:ind w:left="57"/>
              <w:rPr>
                <w:spacing w:val="-2"/>
              </w:rPr>
            </w:pPr>
            <w:r>
              <w:rPr>
                <w:spacing w:val="-2"/>
              </w:rPr>
              <w:t>34.pants</w:t>
            </w:r>
          </w:p>
        </w:tc>
        <w:tc>
          <w:tcPr>
            <w:tcW w:w="241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7D344E" w:rsidRDefault="007D344E" w:rsidP="00BE36F3">
            <w:pPr>
              <w:ind w:left="57"/>
              <w:jc w:val="both"/>
              <w:rPr>
                <w:spacing w:val="-2"/>
              </w:rPr>
            </w:pPr>
          </w:p>
        </w:tc>
        <w:tc>
          <w:tcPr>
            <w:tcW w:w="241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7D344E" w:rsidRDefault="007D344E" w:rsidP="0018206D">
            <w:pPr>
              <w:ind w:left="57"/>
              <w:jc w:val="both"/>
              <w:rPr>
                <w:spacing w:val="-2"/>
              </w:rPr>
            </w:pPr>
          </w:p>
        </w:tc>
        <w:tc>
          <w:tcPr>
            <w:tcW w:w="2408"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7D344E" w:rsidRPr="0018206D" w:rsidRDefault="007D344E" w:rsidP="00265876">
            <w:pPr>
              <w:ind w:left="57"/>
              <w:jc w:val="both"/>
              <w:rPr>
                <w:spacing w:val="-2"/>
              </w:rPr>
            </w:pPr>
          </w:p>
        </w:tc>
      </w:tr>
      <w:tr w:rsidR="007D344E"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7D344E" w:rsidRDefault="007D344E" w:rsidP="003D6BE2">
            <w:pPr>
              <w:ind w:left="57"/>
              <w:rPr>
                <w:spacing w:val="-2"/>
              </w:rPr>
            </w:pPr>
            <w:r>
              <w:rPr>
                <w:spacing w:val="-2"/>
              </w:rPr>
              <w:t>1.punkts</w:t>
            </w:r>
          </w:p>
        </w:tc>
        <w:tc>
          <w:tcPr>
            <w:tcW w:w="2410" w:type="dxa"/>
            <w:gridSpan w:val="2"/>
            <w:tcBorders>
              <w:top w:val="outset" w:sz="6" w:space="0" w:color="auto"/>
              <w:left w:val="outset" w:sz="6" w:space="0" w:color="auto"/>
              <w:bottom w:val="outset" w:sz="6" w:space="0" w:color="auto"/>
              <w:right w:val="outset" w:sz="6" w:space="0" w:color="auto"/>
            </w:tcBorders>
          </w:tcPr>
          <w:p w:rsidR="007D344E" w:rsidRDefault="007A00F2" w:rsidP="007A00F2">
            <w:pPr>
              <w:ind w:left="57"/>
              <w:jc w:val="both"/>
              <w:rPr>
                <w:spacing w:val="-2"/>
              </w:rPr>
            </w:pPr>
            <w:r>
              <w:rPr>
                <w:spacing w:val="-2"/>
              </w:rPr>
              <w:t>Likumprojekta „Grozījumi Autortiesību likumā” 13.pants (attiecībā uz X</w:t>
            </w:r>
            <w:r w:rsidRPr="0042228A">
              <w:rPr>
                <w:spacing w:val="-2"/>
                <w:vertAlign w:val="superscript"/>
              </w:rPr>
              <w:t>1</w:t>
            </w:r>
            <w:r>
              <w:rPr>
                <w:spacing w:val="-2"/>
              </w:rPr>
              <w:t xml:space="preserve"> nodaļu „Vidutāji”)</w:t>
            </w:r>
          </w:p>
        </w:tc>
        <w:tc>
          <w:tcPr>
            <w:tcW w:w="2410" w:type="dxa"/>
            <w:tcBorders>
              <w:top w:val="outset" w:sz="6" w:space="0" w:color="auto"/>
              <w:left w:val="outset" w:sz="6" w:space="0" w:color="auto"/>
              <w:bottom w:val="outset" w:sz="6" w:space="0" w:color="auto"/>
              <w:right w:val="outset" w:sz="6" w:space="0" w:color="auto"/>
            </w:tcBorders>
          </w:tcPr>
          <w:p w:rsidR="007D344E" w:rsidRDefault="000C2363" w:rsidP="0018206D">
            <w:pPr>
              <w:ind w:left="57"/>
              <w:jc w:val="both"/>
              <w:rPr>
                <w:spacing w:val="-2"/>
              </w:rPr>
            </w:pPr>
            <w:r>
              <w:rPr>
                <w:spacing w:val="-2"/>
              </w:rPr>
              <w:t xml:space="preserve">Izvēles norma, </w:t>
            </w:r>
            <w:r w:rsidR="00044756">
              <w:rPr>
                <w:spacing w:val="-2"/>
              </w:rPr>
              <w:t>daļēji</w:t>
            </w:r>
            <w:r>
              <w:rPr>
                <w:spacing w:val="-2"/>
              </w:rPr>
              <w:t xml:space="preserve"> pārņemta</w:t>
            </w:r>
            <w:r w:rsidR="00044756">
              <w:rPr>
                <w:spacing w:val="-2"/>
              </w:rPr>
              <w:t xml:space="preserve">. </w:t>
            </w:r>
          </w:p>
          <w:p w:rsidR="007A00F2" w:rsidRDefault="007A00F2" w:rsidP="0018206D">
            <w:pPr>
              <w:ind w:left="57"/>
              <w:jc w:val="both"/>
              <w:rPr>
                <w:spacing w:val="-2"/>
              </w:rPr>
            </w:pPr>
            <w:r>
              <w:rPr>
                <w:spacing w:val="-2"/>
              </w:rPr>
              <w:t>Tiesību subjektiem, kuriem nav paredzētas tiesības vērsties pie vidutāja, ir iespēja iesniegt sūdzību Kultūras ministrijā.</w:t>
            </w:r>
          </w:p>
        </w:tc>
        <w:tc>
          <w:tcPr>
            <w:tcW w:w="2408" w:type="dxa"/>
            <w:tcBorders>
              <w:top w:val="outset" w:sz="6" w:space="0" w:color="auto"/>
              <w:left w:val="outset" w:sz="6" w:space="0" w:color="auto"/>
              <w:bottom w:val="outset" w:sz="6" w:space="0" w:color="auto"/>
              <w:right w:val="outset" w:sz="6" w:space="0" w:color="auto"/>
            </w:tcBorders>
          </w:tcPr>
          <w:p w:rsidR="007D344E" w:rsidRPr="0018206D" w:rsidRDefault="007D344E" w:rsidP="00265876">
            <w:pPr>
              <w:ind w:left="57"/>
              <w:jc w:val="both"/>
              <w:rPr>
                <w:spacing w:val="-2"/>
              </w:rPr>
            </w:pPr>
          </w:p>
        </w:tc>
      </w:tr>
      <w:tr w:rsidR="007D344E" w:rsidRPr="00DD49B6" w:rsidTr="007D344E">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7D344E" w:rsidRDefault="007D344E" w:rsidP="003D6BE2">
            <w:pPr>
              <w:ind w:left="57"/>
              <w:rPr>
                <w:spacing w:val="-2"/>
              </w:rPr>
            </w:pPr>
            <w:r>
              <w:rPr>
                <w:spacing w:val="-2"/>
              </w:rPr>
              <w:t>2.punkts</w:t>
            </w:r>
          </w:p>
        </w:tc>
        <w:tc>
          <w:tcPr>
            <w:tcW w:w="2410" w:type="dxa"/>
            <w:gridSpan w:val="2"/>
            <w:tcBorders>
              <w:top w:val="outset" w:sz="6" w:space="0" w:color="auto"/>
              <w:left w:val="outset" w:sz="6" w:space="0" w:color="auto"/>
              <w:bottom w:val="outset" w:sz="6" w:space="0" w:color="auto"/>
              <w:right w:val="outset" w:sz="6" w:space="0" w:color="auto"/>
            </w:tcBorders>
          </w:tcPr>
          <w:p w:rsidR="007D344E" w:rsidRDefault="000C2363" w:rsidP="00BE36F3">
            <w:pPr>
              <w:ind w:left="57"/>
              <w:jc w:val="both"/>
              <w:rPr>
                <w:spacing w:val="-2"/>
              </w:rPr>
            </w:pPr>
            <w:r>
              <w:rPr>
                <w:spacing w:val="-2"/>
              </w:rPr>
              <w:t>67.pants</w:t>
            </w:r>
            <w:r w:rsidR="00CA68E3">
              <w:rPr>
                <w:spacing w:val="-2"/>
              </w:rPr>
              <w:t>;</w:t>
            </w:r>
          </w:p>
          <w:p w:rsidR="00CA68E3" w:rsidRDefault="00CA68E3" w:rsidP="00BE36F3">
            <w:pPr>
              <w:ind w:left="57"/>
              <w:jc w:val="both"/>
              <w:rPr>
                <w:spacing w:val="-2"/>
              </w:rPr>
            </w:pPr>
            <w:r>
              <w:rPr>
                <w:spacing w:val="-2"/>
              </w:rPr>
              <w:t xml:space="preserve">likumprojekta „Grozījumi Autortiesību likumā” </w:t>
            </w:r>
            <w:r w:rsidR="00CE704B">
              <w:rPr>
                <w:spacing w:val="-2"/>
              </w:rPr>
              <w:t>13.pants</w:t>
            </w:r>
            <w:r>
              <w:rPr>
                <w:spacing w:val="-2"/>
              </w:rPr>
              <w:t xml:space="preserve"> (attiecībā uz X</w:t>
            </w:r>
            <w:r w:rsidRPr="0042228A">
              <w:rPr>
                <w:spacing w:val="-2"/>
                <w:vertAlign w:val="superscript"/>
              </w:rPr>
              <w:t>1</w:t>
            </w:r>
            <w:r>
              <w:rPr>
                <w:spacing w:val="-2"/>
              </w:rPr>
              <w:t xml:space="preserve"> nodaļu „Vidutāji”) </w:t>
            </w:r>
          </w:p>
        </w:tc>
        <w:tc>
          <w:tcPr>
            <w:tcW w:w="2410" w:type="dxa"/>
            <w:tcBorders>
              <w:top w:val="outset" w:sz="6" w:space="0" w:color="auto"/>
              <w:left w:val="outset" w:sz="6" w:space="0" w:color="auto"/>
              <w:bottom w:val="outset" w:sz="6" w:space="0" w:color="auto"/>
              <w:right w:val="outset" w:sz="6" w:space="0" w:color="auto"/>
            </w:tcBorders>
          </w:tcPr>
          <w:p w:rsidR="007D344E" w:rsidRDefault="00EE464F"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7D344E" w:rsidRPr="0018206D" w:rsidRDefault="002D4CDB" w:rsidP="00265876">
            <w:pPr>
              <w:ind w:left="57"/>
              <w:jc w:val="both"/>
              <w:rPr>
                <w:spacing w:val="-2"/>
              </w:rPr>
            </w:pPr>
            <w:r w:rsidRPr="00B053BC">
              <w:rPr>
                <w:spacing w:val="-2"/>
              </w:rPr>
              <w:t>Neparedz stingrākas prasības</w:t>
            </w:r>
          </w:p>
        </w:tc>
      </w:tr>
      <w:tr w:rsidR="007D344E" w:rsidRPr="00DD49B6" w:rsidTr="007D344E">
        <w:trPr>
          <w:jc w:val="center"/>
        </w:trPr>
        <w:tc>
          <w:tcPr>
            <w:tcW w:w="184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7D344E" w:rsidRDefault="007D344E" w:rsidP="003D6BE2">
            <w:pPr>
              <w:ind w:left="57"/>
              <w:rPr>
                <w:spacing w:val="-2"/>
              </w:rPr>
            </w:pPr>
            <w:r>
              <w:rPr>
                <w:spacing w:val="-2"/>
              </w:rPr>
              <w:t>35.pants</w:t>
            </w:r>
          </w:p>
        </w:tc>
        <w:tc>
          <w:tcPr>
            <w:tcW w:w="241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7D344E" w:rsidRDefault="007D344E" w:rsidP="00BE36F3">
            <w:pPr>
              <w:ind w:left="57"/>
              <w:jc w:val="both"/>
              <w:rPr>
                <w:spacing w:val="-2"/>
              </w:rPr>
            </w:pPr>
          </w:p>
        </w:tc>
        <w:tc>
          <w:tcPr>
            <w:tcW w:w="241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7D344E" w:rsidRDefault="007D344E" w:rsidP="0018206D">
            <w:pPr>
              <w:ind w:left="57"/>
              <w:jc w:val="both"/>
              <w:rPr>
                <w:spacing w:val="-2"/>
              </w:rPr>
            </w:pPr>
          </w:p>
        </w:tc>
        <w:tc>
          <w:tcPr>
            <w:tcW w:w="2408"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7D344E" w:rsidRPr="0018206D" w:rsidRDefault="007D344E" w:rsidP="00265876">
            <w:pPr>
              <w:ind w:left="57"/>
              <w:jc w:val="both"/>
              <w:rPr>
                <w:spacing w:val="-2"/>
              </w:rPr>
            </w:pPr>
          </w:p>
        </w:tc>
      </w:tr>
      <w:tr w:rsidR="007D344E"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7D344E" w:rsidRDefault="007D344E" w:rsidP="003D6BE2">
            <w:pPr>
              <w:ind w:left="57"/>
              <w:rPr>
                <w:spacing w:val="-2"/>
              </w:rPr>
            </w:pPr>
            <w:r>
              <w:rPr>
                <w:spacing w:val="-2"/>
              </w:rPr>
              <w:t>1.punkts</w:t>
            </w:r>
          </w:p>
        </w:tc>
        <w:tc>
          <w:tcPr>
            <w:tcW w:w="2410" w:type="dxa"/>
            <w:gridSpan w:val="2"/>
            <w:tcBorders>
              <w:top w:val="outset" w:sz="6" w:space="0" w:color="auto"/>
              <w:left w:val="outset" w:sz="6" w:space="0" w:color="auto"/>
              <w:bottom w:val="outset" w:sz="6" w:space="0" w:color="auto"/>
              <w:right w:val="outset" w:sz="6" w:space="0" w:color="auto"/>
            </w:tcBorders>
          </w:tcPr>
          <w:p w:rsidR="007D344E" w:rsidRDefault="004B704D" w:rsidP="004B704D">
            <w:pPr>
              <w:jc w:val="both"/>
              <w:rPr>
                <w:spacing w:val="-2"/>
              </w:rPr>
            </w:pPr>
            <w:r>
              <w:rPr>
                <w:spacing w:val="-2"/>
              </w:rPr>
              <w:t xml:space="preserve">Likumprojekta „Grozījumi Autortiesību </w:t>
            </w:r>
            <w:r>
              <w:rPr>
                <w:spacing w:val="-2"/>
              </w:rPr>
              <w:lastRenderedPageBreak/>
              <w:t xml:space="preserve">likumā” </w:t>
            </w:r>
            <w:r w:rsidR="00CE704B">
              <w:rPr>
                <w:spacing w:val="-2"/>
              </w:rPr>
              <w:t>13.pants</w:t>
            </w:r>
            <w:r w:rsidR="00CA68E3">
              <w:rPr>
                <w:spacing w:val="-2"/>
              </w:rPr>
              <w:t xml:space="preserve"> (</w:t>
            </w:r>
            <w:r w:rsidR="0042228A">
              <w:rPr>
                <w:spacing w:val="-2"/>
              </w:rPr>
              <w:t>attiecībā uz X</w:t>
            </w:r>
            <w:r w:rsidR="0042228A" w:rsidRPr="0042228A">
              <w:rPr>
                <w:spacing w:val="-2"/>
                <w:vertAlign w:val="superscript"/>
              </w:rPr>
              <w:t>1</w:t>
            </w:r>
            <w:r w:rsidR="0042228A">
              <w:rPr>
                <w:spacing w:val="-2"/>
              </w:rPr>
              <w:t xml:space="preserve"> nodaļu „Vidutāji”)</w:t>
            </w:r>
          </w:p>
        </w:tc>
        <w:tc>
          <w:tcPr>
            <w:tcW w:w="2410" w:type="dxa"/>
            <w:tcBorders>
              <w:top w:val="outset" w:sz="6" w:space="0" w:color="auto"/>
              <w:left w:val="outset" w:sz="6" w:space="0" w:color="auto"/>
              <w:bottom w:val="outset" w:sz="6" w:space="0" w:color="auto"/>
              <w:right w:val="outset" w:sz="6" w:space="0" w:color="auto"/>
            </w:tcBorders>
          </w:tcPr>
          <w:p w:rsidR="007D344E" w:rsidRDefault="00EE464F" w:rsidP="0018206D">
            <w:pPr>
              <w:ind w:left="57"/>
              <w:jc w:val="both"/>
              <w:rPr>
                <w:spacing w:val="-2"/>
              </w:rPr>
            </w:pPr>
            <w:r>
              <w:rPr>
                <w:spacing w:val="-2"/>
              </w:rPr>
              <w:lastRenderedPageBreak/>
              <w:t>Pārņemts pilnībā</w:t>
            </w:r>
          </w:p>
        </w:tc>
        <w:tc>
          <w:tcPr>
            <w:tcW w:w="2408" w:type="dxa"/>
            <w:tcBorders>
              <w:top w:val="outset" w:sz="6" w:space="0" w:color="auto"/>
              <w:left w:val="outset" w:sz="6" w:space="0" w:color="auto"/>
              <w:bottom w:val="outset" w:sz="6" w:space="0" w:color="auto"/>
              <w:right w:val="outset" w:sz="6" w:space="0" w:color="auto"/>
            </w:tcBorders>
          </w:tcPr>
          <w:p w:rsidR="007D344E" w:rsidRPr="0018206D" w:rsidRDefault="002D4CDB" w:rsidP="00265876">
            <w:pPr>
              <w:ind w:left="57"/>
              <w:jc w:val="both"/>
              <w:rPr>
                <w:spacing w:val="-2"/>
              </w:rPr>
            </w:pPr>
            <w:r w:rsidRPr="00B053BC">
              <w:rPr>
                <w:spacing w:val="-2"/>
              </w:rPr>
              <w:t>Neparedz stingrākas prasības</w:t>
            </w:r>
          </w:p>
        </w:tc>
      </w:tr>
      <w:tr w:rsidR="007D344E" w:rsidRPr="00DD49B6" w:rsidTr="007D344E">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7D344E" w:rsidRDefault="007D344E" w:rsidP="003D6BE2">
            <w:pPr>
              <w:ind w:left="57"/>
              <w:rPr>
                <w:spacing w:val="-2"/>
              </w:rPr>
            </w:pPr>
            <w:r>
              <w:rPr>
                <w:spacing w:val="-2"/>
              </w:rPr>
              <w:lastRenderedPageBreak/>
              <w:t>2.punkts</w:t>
            </w:r>
          </w:p>
        </w:tc>
        <w:tc>
          <w:tcPr>
            <w:tcW w:w="2410" w:type="dxa"/>
            <w:gridSpan w:val="2"/>
            <w:tcBorders>
              <w:top w:val="outset" w:sz="6" w:space="0" w:color="auto"/>
              <w:left w:val="outset" w:sz="6" w:space="0" w:color="auto"/>
              <w:bottom w:val="outset" w:sz="6" w:space="0" w:color="auto"/>
              <w:right w:val="outset" w:sz="6" w:space="0" w:color="auto"/>
            </w:tcBorders>
          </w:tcPr>
          <w:p w:rsidR="007D344E" w:rsidRDefault="007D344E" w:rsidP="00BE36F3">
            <w:pPr>
              <w:ind w:left="57"/>
              <w:jc w:val="both"/>
              <w:rPr>
                <w:spacing w:val="-2"/>
              </w:rPr>
            </w:pPr>
          </w:p>
        </w:tc>
        <w:tc>
          <w:tcPr>
            <w:tcW w:w="2410" w:type="dxa"/>
            <w:tcBorders>
              <w:top w:val="outset" w:sz="6" w:space="0" w:color="auto"/>
              <w:left w:val="outset" w:sz="6" w:space="0" w:color="auto"/>
              <w:bottom w:val="outset" w:sz="6" w:space="0" w:color="auto"/>
              <w:right w:val="outset" w:sz="6" w:space="0" w:color="auto"/>
            </w:tcBorders>
          </w:tcPr>
          <w:p w:rsidR="007D344E" w:rsidRDefault="004B704D" w:rsidP="004B704D">
            <w:pPr>
              <w:jc w:val="both"/>
              <w:rPr>
                <w:spacing w:val="-2"/>
              </w:rPr>
            </w:pPr>
            <w:r>
              <w:rPr>
                <w:spacing w:val="-2"/>
              </w:rPr>
              <w:t>Regulē Autortiesību likuma 69.panta otrā daļa un Civilprocesa likuma 30.</w:t>
            </w:r>
            <w:r w:rsidRPr="004B704D">
              <w:rPr>
                <w:spacing w:val="-2"/>
                <w:vertAlign w:val="superscript"/>
              </w:rPr>
              <w:t xml:space="preserve">2 </w:t>
            </w:r>
            <w:r>
              <w:rPr>
                <w:spacing w:val="-2"/>
              </w:rPr>
              <w:t>nodaļa</w:t>
            </w:r>
          </w:p>
        </w:tc>
        <w:tc>
          <w:tcPr>
            <w:tcW w:w="2408" w:type="dxa"/>
            <w:tcBorders>
              <w:top w:val="outset" w:sz="6" w:space="0" w:color="auto"/>
              <w:left w:val="outset" w:sz="6" w:space="0" w:color="auto"/>
              <w:bottom w:val="outset" w:sz="6" w:space="0" w:color="auto"/>
              <w:right w:val="outset" w:sz="6" w:space="0" w:color="auto"/>
            </w:tcBorders>
          </w:tcPr>
          <w:p w:rsidR="007D344E" w:rsidRPr="0018206D" w:rsidRDefault="007D344E" w:rsidP="00265876">
            <w:pPr>
              <w:ind w:left="57"/>
              <w:jc w:val="both"/>
              <w:rPr>
                <w:spacing w:val="-2"/>
              </w:rPr>
            </w:pPr>
          </w:p>
        </w:tc>
      </w:tr>
      <w:tr w:rsidR="007D344E" w:rsidRPr="00DD49B6" w:rsidTr="007D344E">
        <w:trPr>
          <w:jc w:val="center"/>
        </w:trPr>
        <w:tc>
          <w:tcPr>
            <w:tcW w:w="184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7D344E" w:rsidRDefault="007D344E" w:rsidP="003D6BE2">
            <w:pPr>
              <w:ind w:left="57"/>
              <w:rPr>
                <w:spacing w:val="-2"/>
              </w:rPr>
            </w:pPr>
            <w:r>
              <w:rPr>
                <w:spacing w:val="-2"/>
              </w:rPr>
              <w:t>36.pants</w:t>
            </w:r>
          </w:p>
        </w:tc>
        <w:tc>
          <w:tcPr>
            <w:tcW w:w="241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7D344E" w:rsidRDefault="007D344E" w:rsidP="00BE36F3">
            <w:pPr>
              <w:ind w:left="57"/>
              <w:jc w:val="both"/>
              <w:rPr>
                <w:spacing w:val="-2"/>
              </w:rPr>
            </w:pPr>
          </w:p>
        </w:tc>
        <w:tc>
          <w:tcPr>
            <w:tcW w:w="241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7D344E" w:rsidRDefault="007D344E" w:rsidP="0018206D">
            <w:pPr>
              <w:ind w:left="57"/>
              <w:jc w:val="both"/>
              <w:rPr>
                <w:spacing w:val="-2"/>
              </w:rPr>
            </w:pPr>
          </w:p>
        </w:tc>
        <w:tc>
          <w:tcPr>
            <w:tcW w:w="2408"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7D344E" w:rsidRPr="0018206D" w:rsidRDefault="007D344E" w:rsidP="00265876">
            <w:pPr>
              <w:ind w:left="57"/>
              <w:jc w:val="both"/>
              <w:rPr>
                <w:spacing w:val="-2"/>
              </w:rPr>
            </w:pPr>
          </w:p>
        </w:tc>
      </w:tr>
      <w:tr w:rsidR="007D344E"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7D344E" w:rsidRDefault="007D344E" w:rsidP="003D6BE2">
            <w:pPr>
              <w:ind w:left="57"/>
              <w:rPr>
                <w:spacing w:val="-2"/>
              </w:rPr>
            </w:pPr>
            <w:r>
              <w:rPr>
                <w:spacing w:val="-2"/>
              </w:rPr>
              <w:t>1.punkts</w:t>
            </w:r>
          </w:p>
        </w:tc>
        <w:tc>
          <w:tcPr>
            <w:tcW w:w="2410" w:type="dxa"/>
            <w:gridSpan w:val="2"/>
            <w:tcBorders>
              <w:top w:val="outset" w:sz="6" w:space="0" w:color="auto"/>
              <w:left w:val="outset" w:sz="6" w:space="0" w:color="auto"/>
              <w:bottom w:val="outset" w:sz="6" w:space="0" w:color="auto"/>
              <w:right w:val="outset" w:sz="6" w:space="0" w:color="auto"/>
            </w:tcBorders>
          </w:tcPr>
          <w:p w:rsidR="007D344E" w:rsidRDefault="008345E8" w:rsidP="00BE36F3">
            <w:pPr>
              <w:ind w:left="57"/>
              <w:jc w:val="both"/>
              <w:rPr>
                <w:spacing w:val="-2"/>
              </w:rPr>
            </w:pPr>
            <w:r>
              <w:rPr>
                <w:spacing w:val="-2"/>
              </w:rPr>
              <w:t>53.panta ceturtā daļa</w:t>
            </w:r>
          </w:p>
        </w:tc>
        <w:tc>
          <w:tcPr>
            <w:tcW w:w="2410" w:type="dxa"/>
            <w:tcBorders>
              <w:top w:val="outset" w:sz="6" w:space="0" w:color="auto"/>
              <w:left w:val="outset" w:sz="6" w:space="0" w:color="auto"/>
              <w:bottom w:val="outset" w:sz="6" w:space="0" w:color="auto"/>
              <w:right w:val="outset" w:sz="6" w:space="0" w:color="auto"/>
            </w:tcBorders>
          </w:tcPr>
          <w:p w:rsidR="007D344E" w:rsidRDefault="00EE464F"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7D344E" w:rsidRPr="0018206D" w:rsidRDefault="002D4CDB" w:rsidP="00265876">
            <w:pPr>
              <w:ind w:left="57"/>
              <w:jc w:val="both"/>
              <w:rPr>
                <w:spacing w:val="-2"/>
              </w:rPr>
            </w:pPr>
            <w:r w:rsidRPr="00B053BC">
              <w:rPr>
                <w:spacing w:val="-2"/>
              </w:rPr>
              <w:t>Neparedz stingrākas prasības</w:t>
            </w:r>
          </w:p>
        </w:tc>
      </w:tr>
      <w:tr w:rsidR="007D344E"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7D344E" w:rsidRDefault="007D344E" w:rsidP="003D6BE2">
            <w:pPr>
              <w:ind w:left="57"/>
              <w:rPr>
                <w:spacing w:val="-2"/>
              </w:rPr>
            </w:pPr>
            <w:r>
              <w:rPr>
                <w:spacing w:val="-2"/>
              </w:rPr>
              <w:t>2.punkts</w:t>
            </w:r>
          </w:p>
        </w:tc>
        <w:tc>
          <w:tcPr>
            <w:tcW w:w="2410" w:type="dxa"/>
            <w:gridSpan w:val="2"/>
            <w:tcBorders>
              <w:top w:val="outset" w:sz="6" w:space="0" w:color="auto"/>
              <w:left w:val="outset" w:sz="6" w:space="0" w:color="auto"/>
              <w:bottom w:val="outset" w:sz="6" w:space="0" w:color="auto"/>
              <w:right w:val="outset" w:sz="6" w:space="0" w:color="auto"/>
            </w:tcBorders>
          </w:tcPr>
          <w:p w:rsidR="007D344E" w:rsidRDefault="000C2363" w:rsidP="00BE36F3">
            <w:pPr>
              <w:ind w:left="57"/>
              <w:jc w:val="both"/>
              <w:rPr>
                <w:spacing w:val="-2"/>
              </w:rPr>
            </w:pPr>
            <w:r>
              <w:rPr>
                <w:spacing w:val="-2"/>
              </w:rPr>
              <w:t>66.panta pirmā daļa</w:t>
            </w:r>
          </w:p>
        </w:tc>
        <w:tc>
          <w:tcPr>
            <w:tcW w:w="2410" w:type="dxa"/>
            <w:tcBorders>
              <w:top w:val="outset" w:sz="6" w:space="0" w:color="auto"/>
              <w:left w:val="outset" w:sz="6" w:space="0" w:color="auto"/>
              <w:bottom w:val="outset" w:sz="6" w:space="0" w:color="auto"/>
              <w:right w:val="outset" w:sz="6" w:space="0" w:color="auto"/>
            </w:tcBorders>
          </w:tcPr>
          <w:p w:rsidR="007D344E" w:rsidRDefault="00EE464F"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7D344E" w:rsidRPr="0018206D" w:rsidRDefault="002D4CDB" w:rsidP="00265876">
            <w:pPr>
              <w:ind w:left="57"/>
              <w:jc w:val="both"/>
              <w:rPr>
                <w:spacing w:val="-2"/>
              </w:rPr>
            </w:pPr>
            <w:r w:rsidRPr="00B053BC">
              <w:rPr>
                <w:spacing w:val="-2"/>
              </w:rPr>
              <w:t>Neparedz stingrākas prasības</w:t>
            </w:r>
          </w:p>
        </w:tc>
      </w:tr>
      <w:tr w:rsidR="007D344E" w:rsidRPr="00DD49B6" w:rsidTr="007D344E">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7D344E" w:rsidRDefault="007D344E" w:rsidP="003D6BE2">
            <w:pPr>
              <w:ind w:left="57"/>
              <w:rPr>
                <w:spacing w:val="-2"/>
              </w:rPr>
            </w:pPr>
            <w:r>
              <w:rPr>
                <w:spacing w:val="-2"/>
              </w:rPr>
              <w:t>3.punkts</w:t>
            </w:r>
          </w:p>
        </w:tc>
        <w:tc>
          <w:tcPr>
            <w:tcW w:w="2410" w:type="dxa"/>
            <w:gridSpan w:val="2"/>
            <w:tcBorders>
              <w:top w:val="outset" w:sz="6" w:space="0" w:color="auto"/>
              <w:left w:val="outset" w:sz="6" w:space="0" w:color="auto"/>
              <w:bottom w:val="outset" w:sz="6" w:space="0" w:color="auto"/>
              <w:right w:val="outset" w:sz="6" w:space="0" w:color="auto"/>
            </w:tcBorders>
          </w:tcPr>
          <w:p w:rsidR="007D344E" w:rsidRDefault="008345E8" w:rsidP="00BE36F3">
            <w:pPr>
              <w:ind w:left="57"/>
              <w:jc w:val="both"/>
              <w:rPr>
                <w:spacing w:val="-2"/>
              </w:rPr>
            </w:pPr>
            <w:r>
              <w:rPr>
                <w:spacing w:val="-2"/>
              </w:rPr>
              <w:t>60.panta pirmā daļa</w:t>
            </w:r>
          </w:p>
        </w:tc>
        <w:tc>
          <w:tcPr>
            <w:tcW w:w="2410" w:type="dxa"/>
            <w:tcBorders>
              <w:top w:val="outset" w:sz="6" w:space="0" w:color="auto"/>
              <w:left w:val="outset" w:sz="6" w:space="0" w:color="auto"/>
              <w:bottom w:val="outset" w:sz="6" w:space="0" w:color="auto"/>
              <w:right w:val="outset" w:sz="6" w:space="0" w:color="auto"/>
            </w:tcBorders>
          </w:tcPr>
          <w:p w:rsidR="007D344E" w:rsidRDefault="00EE464F"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7D344E" w:rsidRPr="0018206D" w:rsidRDefault="002D4CDB" w:rsidP="00265876">
            <w:pPr>
              <w:ind w:left="57"/>
              <w:jc w:val="both"/>
              <w:rPr>
                <w:spacing w:val="-2"/>
              </w:rPr>
            </w:pPr>
            <w:r w:rsidRPr="00B053BC">
              <w:rPr>
                <w:spacing w:val="-2"/>
              </w:rPr>
              <w:t>Neparedz stingrākas prasības</w:t>
            </w:r>
          </w:p>
        </w:tc>
      </w:tr>
      <w:tr w:rsidR="007D344E" w:rsidRPr="00DD49B6" w:rsidTr="007D344E">
        <w:trPr>
          <w:jc w:val="center"/>
        </w:trPr>
        <w:tc>
          <w:tcPr>
            <w:tcW w:w="184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7D344E" w:rsidRDefault="007D344E" w:rsidP="003D6BE2">
            <w:pPr>
              <w:ind w:left="57"/>
              <w:rPr>
                <w:spacing w:val="-2"/>
              </w:rPr>
            </w:pPr>
            <w:r>
              <w:rPr>
                <w:spacing w:val="-2"/>
              </w:rPr>
              <w:t>37.pants</w:t>
            </w:r>
          </w:p>
        </w:tc>
        <w:tc>
          <w:tcPr>
            <w:tcW w:w="241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7D344E" w:rsidRDefault="007D344E" w:rsidP="00BE36F3">
            <w:pPr>
              <w:ind w:left="57"/>
              <w:jc w:val="both"/>
              <w:rPr>
                <w:spacing w:val="-2"/>
              </w:rPr>
            </w:pPr>
          </w:p>
        </w:tc>
        <w:tc>
          <w:tcPr>
            <w:tcW w:w="241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7D344E" w:rsidRDefault="007D344E" w:rsidP="0018206D">
            <w:pPr>
              <w:ind w:left="57"/>
              <w:jc w:val="both"/>
              <w:rPr>
                <w:spacing w:val="-2"/>
              </w:rPr>
            </w:pPr>
          </w:p>
        </w:tc>
        <w:tc>
          <w:tcPr>
            <w:tcW w:w="2408"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7D344E" w:rsidRPr="0018206D" w:rsidRDefault="007D344E" w:rsidP="00265876">
            <w:pPr>
              <w:ind w:left="57"/>
              <w:jc w:val="both"/>
              <w:rPr>
                <w:spacing w:val="-2"/>
              </w:rPr>
            </w:pPr>
          </w:p>
        </w:tc>
      </w:tr>
      <w:tr w:rsidR="007D344E"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7D344E" w:rsidRDefault="007D344E" w:rsidP="003D6BE2">
            <w:pPr>
              <w:ind w:left="57"/>
              <w:rPr>
                <w:spacing w:val="-2"/>
              </w:rPr>
            </w:pPr>
            <w:r>
              <w:rPr>
                <w:spacing w:val="-2"/>
              </w:rPr>
              <w:t>1.punkts</w:t>
            </w:r>
          </w:p>
        </w:tc>
        <w:tc>
          <w:tcPr>
            <w:tcW w:w="2410" w:type="dxa"/>
            <w:gridSpan w:val="2"/>
            <w:tcBorders>
              <w:top w:val="outset" w:sz="6" w:space="0" w:color="auto"/>
              <w:left w:val="outset" w:sz="6" w:space="0" w:color="auto"/>
              <w:bottom w:val="outset" w:sz="6" w:space="0" w:color="auto"/>
              <w:right w:val="outset" w:sz="6" w:space="0" w:color="auto"/>
            </w:tcBorders>
          </w:tcPr>
          <w:p w:rsidR="007D344E" w:rsidRDefault="008345E8" w:rsidP="00BE36F3">
            <w:pPr>
              <w:ind w:left="57"/>
              <w:jc w:val="both"/>
              <w:rPr>
                <w:spacing w:val="-2"/>
              </w:rPr>
            </w:pPr>
            <w:r>
              <w:rPr>
                <w:spacing w:val="-2"/>
              </w:rPr>
              <w:t>62.panta pirmā daļa</w:t>
            </w:r>
          </w:p>
        </w:tc>
        <w:tc>
          <w:tcPr>
            <w:tcW w:w="2410" w:type="dxa"/>
            <w:tcBorders>
              <w:top w:val="outset" w:sz="6" w:space="0" w:color="auto"/>
              <w:left w:val="outset" w:sz="6" w:space="0" w:color="auto"/>
              <w:bottom w:val="outset" w:sz="6" w:space="0" w:color="auto"/>
              <w:right w:val="outset" w:sz="6" w:space="0" w:color="auto"/>
            </w:tcBorders>
          </w:tcPr>
          <w:p w:rsidR="007D344E" w:rsidRDefault="00C6096A"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7D344E" w:rsidRPr="0018206D" w:rsidRDefault="00C6096A" w:rsidP="00265876">
            <w:pPr>
              <w:ind w:left="57"/>
              <w:jc w:val="both"/>
              <w:rPr>
                <w:spacing w:val="-2"/>
              </w:rPr>
            </w:pPr>
            <w:r w:rsidRPr="00B053BC">
              <w:rPr>
                <w:spacing w:val="-2"/>
              </w:rPr>
              <w:t>Neparedz stingrākas prasības</w:t>
            </w:r>
          </w:p>
        </w:tc>
      </w:tr>
      <w:tr w:rsidR="007D344E"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7D344E" w:rsidRDefault="007D344E" w:rsidP="003D6BE2">
            <w:pPr>
              <w:ind w:left="57"/>
              <w:rPr>
                <w:spacing w:val="-2"/>
              </w:rPr>
            </w:pPr>
            <w:r>
              <w:rPr>
                <w:spacing w:val="-2"/>
              </w:rPr>
              <w:t>2.punkts</w:t>
            </w:r>
          </w:p>
        </w:tc>
        <w:tc>
          <w:tcPr>
            <w:tcW w:w="2410" w:type="dxa"/>
            <w:gridSpan w:val="2"/>
            <w:tcBorders>
              <w:top w:val="outset" w:sz="6" w:space="0" w:color="auto"/>
              <w:left w:val="outset" w:sz="6" w:space="0" w:color="auto"/>
              <w:bottom w:val="outset" w:sz="6" w:space="0" w:color="auto"/>
              <w:right w:val="outset" w:sz="6" w:space="0" w:color="auto"/>
            </w:tcBorders>
          </w:tcPr>
          <w:p w:rsidR="007D344E" w:rsidRDefault="00C6096A" w:rsidP="00BE36F3">
            <w:pPr>
              <w:ind w:left="57"/>
              <w:jc w:val="both"/>
              <w:rPr>
                <w:spacing w:val="-2"/>
              </w:rPr>
            </w:pPr>
            <w:r>
              <w:rPr>
                <w:spacing w:val="-2"/>
              </w:rPr>
              <w:t xml:space="preserve">61.panta pirmā daļa un </w:t>
            </w:r>
            <w:r w:rsidR="008345E8">
              <w:rPr>
                <w:spacing w:val="-2"/>
              </w:rPr>
              <w:t>62.panta otrā daļa</w:t>
            </w:r>
          </w:p>
        </w:tc>
        <w:tc>
          <w:tcPr>
            <w:tcW w:w="2410" w:type="dxa"/>
            <w:tcBorders>
              <w:top w:val="outset" w:sz="6" w:space="0" w:color="auto"/>
              <w:left w:val="outset" w:sz="6" w:space="0" w:color="auto"/>
              <w:bottom w:val="outset" w:sz="6" w:space="0" w:color="auto"/>
              <w:right w:val="outset" w:sz="6" w:space="0" w:color="auto"/>
            </w:tcBorders>
          </w:tcPr>
          <w:p w:rsidR="007D344E" w:rsidRDefault="00C6096A"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7D344E" w:rsidRPr="0018206D" w:rsidRDefault="00C6096A" w:rsidP="00265876">
            <w:pPr>
              <w:ind w:left="57"/>
              <w:jc w:val="both"/>
              <w:rPr>
                <w:spacing w:val="-2"/>
              </w:rPr>
            </w:pPr>
            <w:r w:rsidRPr="00B053BC">
              <w:rPr>
                <w:spacing w:val="-2"/>
              </w:rPr>
              <w:t>Neparedz stingrākas prasības</w:t>
            </w:r>
          </w:p>
        </w:tc>
      </w:tr>
      <w:tr w:rsidR="007D344E" w:rsidRPr="00DD49B6" w:rsidTr="00F426BE">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7D344E" w:rsidRDefault="007D344E" w:rsidP="003D6BE2">
            <w:pPr>
              <w:ind w:left="57"/>
              <w:rPr>
                <w:spacing w:val="-2"/>
              </w:rPr>
            </w:pPr>
            <w:r>
              <w:rPr>
                <w:spacing w:val="-2"/>
              </w:rPr>
              <w:t>3.punkts</w:t>
            </w:r>
          </w:p>
        </w:tc>
        <w:tc>
          <w:tcPr>
            <w:tcW w:w="2410" w:type="dxa"/>
            <w:gridSpan w:val="2"/>
            <w:tcBorders>
              <w:top w:val="outset" w:sz="6" w:space="0" w:color="auto"/>
              <w:left w:val="outset" w:sz="6" w:space="0" w:color="auto"/>
              <w:bottom w:val="outset" w:sz="6" w:space="0" w:color="auto"/>
              <w:right w:val="outset" w:sz="6" w:space="0" w:color="auto"/>
            </w:tcBorders>
          </w:tcPr>
          <w:p w:rsidR="007D344E" w:rsidRDefault="00FE3DEF" w:rsidP="00BE36F3">
            <w:pPr>
              <w:ind w:left="57"/>
              <w:jc w:val="both"/>
              <w:rPr>
                <w:spacing w:val="-2"/>
              </w:rPr>
            </w:pPr>
            <w:r>
              <w:rPr>
                <w:spacing w:val="-2"/>
              </w:rPr>
              <w:t>61.panta otrā daļa</w:t>
            </w:r>
          </w:p>
        </w:tc>
        <w:tc>
          <w:tcPr>
            <w:tcW w:w="2410" w:type="dxa"/>
            <w:tcBorders>
              <w:top w:val="outset" w:sz="6" w:space="0" w:color="auto"/>
              <w:left w:val="outset" w:sz="6" w:space="0" w:color="auto"/>
              <w:bottom w:val="outset" w:sz="6" w:space="0" w:color="auto"/>
              <w:right w:val="outset" w:sz="6" w:space="0" w:color="auto"/>
            </w:tcBorders>
          </w:tcPr>
          <w:p w:rsidR="007D344E" w:rsidRDefault="00C6096A"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7D344E" w:rsidRPr="0018206D" w:rsidRDefault="00C6096A" w:rsidP="00265876">
            <w:pPr>
              <w:ind w:left="57"/>
              <w:jc w:val="both"/>
              <w:rPr>
                <w:spacing w:val="-2"/>
              </w:rPr>
            </w:pPr>
            <w:r w:rsidRPr="00B053BC">
              <w:rPr>
                <w:spacing w:val="-2"/>
              </w:rPr>
              <w:t>Neparedz stingrākas prasības</w:t>
            </w:r>
          </w:p>
        </w:tc>
      </w:tr>
      <w:tr w:rsidR="007D344E" w:rsidRPr="00DD49B6" w:rsidTr="00F426BE">
        <w:trPr>
          <w:jc w:val="center"/>
        </w:trPr>
        <w:tc>
          <w:tcPr>
            <w:tcW w:w="1844"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7D344E" w:rsidRDefault="00082EBB" w:rsidP="003D6BE2">
            <w:pPr>
              <w:ind w:left="57"/>
              <w:rPr>
                <w:spacing w:val="-2"/>
              </w:rPr>
            </w:pPr>
            <w:r>
              <w:rPr>
                <w:spacing w:val="-2"/>
              </w:rPr>
              <w:t>Pielikums</w:t>
            </w:r>
          </w:p>
        </w:tc>
        <w:tc>
          <w:tcPr>
            <w:tcW w:w="2410" w:type="dxa"/>
            <w:gridSpan w:val="2"/>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7D344E" w:rsidRDefault="007D344E" w:rsidP="00BE36F3">
            <w:pPr>
              <w:ind w:left="57"/>
              <w:jc w:val="both"/>
              <w:rPr>
                <w:spacing w:val="-2"/>
              </w:rPr>
            </w:pPr>
          </w:p>
        </w:tc>
        <w:tc>
          <w:tcPr>
            <w:tcW w:w="2410"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7D344E" w:rsidRDefault="007D344E" w:rsidP="0018206D">
            <w:pPr>
              <w:ind w:left="57"/>
              <w:jc w:val="both"/>
              <w:rPr>
                <w:spacing w:val="-2"/>
              </w:rPr>
            </w:pPr>
          </w:p>
        </w:tc>
        <w:tc>
          <w:tcPr>
            <w:tcW w:w="2408" w:type="dxa"/>
            <w:tcBorders>
              <w:top w:val="outset" w:sz="6" w:space="0" w:color="auto"/>
              <w:left w:val="outset" w:sz="6" w:space="0" w:color="auto"/>
              <w:bottom w:val="outset" w:sz="6" w:space="0" w:color="auto"/>
              <w:right w:val="outset" w:sz="6" w:space="0" w:color="auto"/>
            </w:tcBorders>
            <w:shd w:val="clear" w:color="auto" w:fill="BFBFBF" w:themeFill="background1" w:themeFillShade="BF"/>
          </w:tcPr>
          <w:p w:rsidR="007D344E" w:rsidRPr="0018206D" w:rsidRDefault="007D344E" w:rsidP="00265876">
            <w:pPr>
              <w:ind w:left="57"/>
              <w:jc w:val="both"/>
              <w:rPr>
                <w:spacing w:val="-2"/>
              </w:rPr>
            </w:pPr>
          </w:p>
        </w:tc>
      </w:tr>
      <w:tr w:rsidR="007D344E" w:rsidRPr="00DD49B6" w:rsidTr="007615FF">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7D344E" w:rsidRDefault="00082EBB" w:rsidP="003D6BE2">
            <w:pPr>
              <w:ind w:left="57"/>
              <w:rPr>
                <w:spacing w:val="-2"/>
              </w:rPr>
            </w:pPr>
            <w:r>
              <w:rPr>
                <w:spacing w:val="-2"/>
              </w:rPr>
              <w:t>Pielikums</w:t>
            </w:r>
          </w:p>
        </w:tc>
        <w:tc>
          <w:tcPr>
            <w:tcW w:w="2410" w:type="dxa"/>
            <w:gridSpan w:val="2"/>
            <w:tcBorders>
              <w:top w:val="outset" w:sz="6" w:space="0" w:color="auto"/>
              <w:left w:val="outset" w:sz="6" w:space="0" w:color="auto"/>
              <w:bottom w:val="outset" w:sz="6" w:space="0" w:color="auto"/>
              <w:right w:val="outset" w:sz="6" w:space="0" w:color="auto"/>
            </w:tcBorders>
          </w:tcPr>
          <w:p w:rsidR="007D344E" w:rsidRDefault="00082EBB" w:rsidP="00BE36F3">
            <w:pPr>
              <w:ind w:left="57"/>
              <w:jc w:val="both"/>
              <w:rPr>
                <w:spacing w:val="-2"/>
              </w:rPr>
            </w:pPr>
            <w:r>
              <w:rPr>
                <w:spacing w:val="-2"/>
              </w:rPr>
              <w:t>Pielikums „Ikgadējais atklātības ziņojums”</w:t>
            </w:r>
          </w:p>
        </w:tc>
        <w:tc>
          <w:tcPr>
            <w:tcW w:w="2410" w:type="dxa"/>
            <w:tcBorders>
              <w:top w:val="outset" w:sz="6" w:space="0" w:color="auto"/>
              <w:left w:val="outset" w:sz="6" w:space="0" w:color="auto"/>
              <w:bottom w:val="outset" w:sz="6" w:space="0" w:color="auto"/>
              <w:right w:val="outset" w:sz="6" w:space="0" w:color="auto"/>
            </w:tcBorders>
          </w:tcPr>
          <w:p w:rsidR="007D344E" w:rsidRDefault="00C6096A" w:rsidP="0018206D">
            <w:pPr>
              <w:ind w:left="57"/>
              <w:jc w:val="both"/>
              <w:rPr>
                <w:spacing w:val="-2"/>
              </w:rPr>
            </w:pPr>
            <w:r>
              <w:rPr>
                <w:spacing w:val="-2"/>
              </w:rPr>
              <w:t>Pārņemts pilnībā</w:t>
            </w:r>
          </w:p>
        </w:tc>
        <w:tc>
          <w:tcPr>
            <w:tcW w:w="2408" w:type="dxa"/>
            <w:tcBorders>
              <w:top w:val="outset" w:sz="6" w:space="0" w:color="auto"/>
              <w:left w:val="outset" w:sz="6" w:space="0" w:color="auto"/>
              <w:bottom w:val="outset" w:sz="6" w:space="0" w:color="auto"/>
              <w:right w:val="outset" w:sz="6" w:space="0" w:color="auto"/>
            </w:tcBorders>
          </w:tcPr>
          <w:p w:rsidR="007D344E" w:rsidRPr="0018206D" w:rsidRDefault="00C6096A" w:rsidP="00265876">
            <w:pPr>
              <w:ind w:left="57"/>
              <w:jc w:val="both"/>
              <w:rPr>
                <w:spacing w:val="-2"/>
              </w:rPr>
            </w:pPr>
            <w:r w:rsidRPr="00B053BC">
              <w:rPr>
                <w:spacing w:val="-2"/>
              </w:rPr>
              <w:t>Neparedz stingrākas prasības</w:t>
            </w:r>
          </w:p>
        </w:tc>
      </w:tr>
      <w:tr w:rsidR="008249EA" w:rsidRPr="00DD49B6" w:rsidTr="00AB3B92">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8249EA" w:rsidRPr="00DD49B6" w:rsidRDefault="008249EA" w:rsidP="00A57CA3">
            <w:pPr>
              <w:ind w:left="57"/>
              <w:rPr>
                <w:spacing w:val="-3"/>
              </w:rPr>
            </w:pPr>
            <w:r w:rsidRPr="00DD49B6">
              <w:rPr>
                <w:spacing w:val="-3"/>
              </w:rPr>
              <w:t>Kā ir izmantota ES tiesību aktā paredzētā rīcības brīvība dalīb</w:t>
            </w:r>
            <w:r>
              <w:rPr>
                <w:spacing w:val="-3"/>
              </w:rPr>
              <w:softHyphen/>
            </w:r>
            <w:r w:rsidRPr="00DD49B6">
              <w:rPr>
                <w:spacing w:val="-3"/>
              </w:rPr>
              <w:t>valstij pārņemt vai ieviest noteiktas ES tiesību akta normas?</w:t>
            </w:r>
          </w:p>
          <w:p w:rsidR="008249EA" w:rsidRPr="00DD49B6" w:rsidRDefault="008249EA" w:rsidP="00A57CA3">
            <w:pPr>
              <w:ind w:left="57"/>
              <w:rPr>
                <w:spacing w:val="-3"/>
              </w:rPr>
            </w:pPr>
            <w:r w:rsidRPr="00DD49B6">
              <w:rPr>
                <w:spacing w:val="-3"/>
              </w:rPr>
              <w:t>Kādēļ?</w:t>
            </w:r>
          </w:p>
        </w:tc>
        <w:tc>
          <w:tcPr>
            <w:tcW w:w="7228" w:type="dxa"/>
            <w:gridSpan w:val="4"/>
            <w:tcBorders>
              <w:top w:val="outset" w:sz="6" w:space="0" w:color="auto"/>
              <w:left w:val="outset" w:sz="6" w:space="0" w:color="auto"/>
              <w:bottom w:val="outset" w:sz="6" w:space="0" w:color="auto"/>
              <w:right w:val="outset" w:sz="6" w:space="0" w:color="auto"/>
            </w:tcBorders>
          </w:tcPr>
          <w:p w:rsidR="008249EA" w:rsidRPr="00DD49B6" w:rsidRDefault="00372D11" w:rsidP="003236D4">
            <w:pPr>
              <w:ind w:left="57"/>
              <w:jc w:val="both"/>
            </w:pPr>
            <w:r>
              <w:t>Likump</w:t>
            </w:r>
            <w:r w:rsidRPr="000650FA">
              <w:t>rojekts šo jomu neskar</w:t>
            </w:r>
          </w:p>
        </w:tc>
      </w:tr>
      <w:tr w:rsidR="008249EA" w:rsidRPr="00DD49B6" w:rsidTr="00AB3B92">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8249EA" w:rsidRPr="00DD49B6" w:rsidRDefault="008249EA" w:rsidP="00A57CA3">
            <w:pPr>
              <w:ind w:left="57"/>
              <w:rPr>
                <w:spacing w:val="-3"/>
              </w:rPr>
            </w:pPr>
            <w:r w:rsidRPr="00DD49B6">
              <w:rPr>
                <w:spacing w:val="-4"/>
              </w:rPr>
              <w:t>Saistības sniegt paziņojumu ES</w:t>
            </w:r>
            <w:r>
              <w:rPr>
                <w:spacing w:val="-4"/>
              </w:rPr>
              <w:t xml:space="preserve"> </w:t>
            </w:r>
            <w:r w:rsidRPr="00DD49B6">
              <w:rPr>
                <w:spacing w:val="-4"/>
              </w:rPr>
              <w:t>insti</w:t>
            </w:r>
            <w:r>
              <w:rPr>
                <w:spacing w:val="-4"/>
              </w:rPr>
              <w:softHyphen/>
            </w:r>
            <w:r w:rsidRPr="00DD49B6">
              <w:rPr>
                <w:spacing w:val="-4"/>
              </w:rPr>
              <w:t>tūcijām un ES dalīb</w:t>
            </w:r>
            <w:r>
              <w:rPr>
                <w:spacing w:val="-4"/>
              </w:rPr>
              <w:softHyphen/>
            </w:r>
            <w:r w:rsidRPr="00DD49B6">
              <w:rPr>
                <w:spacing w:val="-4"/>
              </w:rPr>
              <w:t>valstīm atbilstoši normatīvajiem aktiem, kas regulē informā</w:t>
            </w:r>
            <w:r>
              <w:rPr>
                <w:spacing w:val="-4"/>
              </w:rPr>
              <w:softHyphen/>
            </w:r>
            <w:r w:rsidRPr="00DD49B6">
              <w:rPr>
                <w:spacing w:val="-4"/>
              </w:rPr>
              <w:t>cijas sniegšanu par tehnisko noteikumu, valsts atbalsta piešķir</w:t>
            </w:r>
            <w:r>
              <w:rPr>
                <w:spacing w:val="-4"/>
              </w:rPr>
              <w:softHyphen/>
            </w:r>
            <w:r w:rsidRPr="00DD49B6">
              <w:rPr>
                <w:spacing w:val="-4"/>
              </w:rPr>
              <w:t xml:space="preserve">šanas un finanšu noteikumu </w:t>
            </w:r>
            <w:r w:rsidRPr="00DD49B6">
              <w:rPr>
                <w:spacing w:val="-4"/>
              </w:rPr>
              <w:lastRenderedPageBreak/>
              <w:t>(attiecībā uz monetāro politiku) projektiem</w:t>
            </w:r>
          </w:p>
        </w:tc>
        <w:tc>
          <w:tcPr>
            <w:tcW w:w="7228" w:type="dxa"/>
            <w:gridSpan w:val="4"/>
            <w:tcBorders>
              <w:top w:val="outset" w:sz="6" w:space="0" w:color="auto"/>
              <w:left w:val="outset" w:sz="6" w:space="0" w:color="auto"/>
              <w:bottom w:val="outset" w:sz="6" w:space="0" w:color="auto"/>
              <w:right w:val="outset" w:sz="6" w:space="0" w:color="auto"/>
            </w:tcBorders>
          </w:tcPr>
          <w:p w:rsidR="008249EA" w:rsidRPr="00DD49B6" w:rsidRDefault="000830CC" w:rsidP="000830CC">
            <w:pPr>
              <w:ind w:left="57"/>
            </w:pPr>
            <w:r>
              <w:lastRenderedPageBreak/>
              <w:t>Likump</w:t>
            </w:r>
            <w:r w:rsidR="00343DEF" w:rsidRPr="000650FA">
              <w:t>rojekts šo jomu neskar</w:t>
            </w:r>
          </w:p>
        </w:tc>
      </w:tr>
      <w:tr w:rsidR="008249EA" w:rsidRPr="00DD49B6" w:rsidTr="00AB3B92">
        <w:trPr>
          <w:jc w:val="center"/>
        </w:trPr>
        <w:tc>
          <w:tcPr>
            <w:tcW w:w="1844" w:type="dxa"/>
            <w:gridSpan w:val="2"/>
            <w:tcBorders>
              <w:top w:val="outset" w:sz="6" w:space="0" w:color="auto"/>
              <w:left w:val="outset" w:sz="6" w:space="0" w:color="auto"/>
              <w:bottom w:val="outset" w:sz="6" w:space="0" w:color="auto"/>
              <w:right w:val="outset" w:sz="6" w:space="0" w:color="auto"/>
            </w:tcBorders>
          </w:tcPr>
          <w:p w:rsidR="008249EA" w:rsidRPr="00DD49B6" w:rsidRDefault="008249EA" w:rsidP="00A57CA3">
            <w:pPr>
              <w:ind w:left="57"/>
            </w:pPr>
            <w:r w:rsidRPr="00DD49B6">
              <w:lastRenderedPageBreak/>
              <w:t>Cita informācija</w:t>
            </w:r>
          </w:p>
        </w:tc>
        <w:tc>
          <w:tcPr>
            <w:tcW w:w="7228" w:type="dxa"/>
            <w:gridSpan w:val="4"/>
            <w:tcBorders>
              <w:top w:val="outset" w:sz="6" w:space="0" w:color="auto"/>
              <w:left w:val="outset" w:sz="6" w:space="0" w:color="auto"/>
              <w:bottom w:val="outset" w:sz="6" w:space="0" w:color="auto"/>
              <w:right w:val="outset" w:sz="6" w:space="0" w:color="auto"/>
            </w:tcBorders>
          </w:tcPr>
          <w:p w:rsidR="008249EA" w:rsidRPr="00DD49B6" w:rsidRDefault="00343DEF" w:rsidP="00A57CA3">
            <w:pPr>
              <w:ind w:left="57"/>
            </w:pPr>
            <w:r>
              <w:t>Nav</w:t>
            </w:r>
          </w:p>
        </w:tc>
      </w:tr>
      <w:tr w:rsidR="008249EA" w:rsidRPr="00DD49B6" w:rsidTr="000650FA">
        <w:trPr>
          <w:jc w:val="center"/>
        </w:trPr>
        <w:tc>
          <w:tcPr>
            <w:tcW w:w="9072" w:type="dxa"/>
            <w:gridSpan w:val="6"/>
            <w:tcBorders>
              <w:top w:val="outset" w:sz="6" w:space="0" w:color="auto"/>
              <w:left w:val="outset" w:sz="6" w:space="0" w:color="auto"/>
              <w:bottom w:val="outset" w:sz="6" w:space="0" w:color="auto"/>
              <w:right w:val="outset" w:sz="6" w:space="0" w:color="auto"/>
            </w:tcBorders>
            <w:vAlign w:val="center"/>
          </w:tcPr>
          <w:p w:rsidR="008249EA" w:rsidRPr="00DD49B6" w:rsidRDefault="008249EA" w:rsidP="00A57CA3">
            <w:pPr>
              <w:ind w:left="57"/>
              <w:jc w:val="center"/>
              <w:rPr>
                <w:b/>
              </w:rPr>
            </w:pPr>
            <w:r w:rsidRPr="00DD49B6">
              <w:rPr>
                <w:b/>
              </w:rPr>
              <w:t>2.tabula</w:t>
            </w:r>
          </w:p>
          <w:p w:rsidR="008249EA" w:rsidRPr="00DD49B6" w:rsidRDefault="008249EA" w:rsidP="00A57CA3">
            <w:pPr>
              <w:ind w:left="57"/>
              <w:jc w:val="center"/>
              <w:rPr>
                <w:b/>
              </w:rPr>
            </w:pPr>
            <w:r w:rsidRPr="00DD49B6">
              <w:rPr>
                <w:b/>
              </w:rPr>
              <w:t>Ar tiesību akta projektu izpildītās vai uzņemtās saistības, kas izriet no starptautiskajiem tiesību aktiem vai starptautiskas institūcijas vai organizācijas dokumentiem.</w:t>
            </w:r>
          </w:p>
          <w:p w:rsidR="008249EA" w:rsidRPr="00DD49B6" w:rsidRDefault="008249EA" w:rsidP="00A57CA3">
            <w:pPr>
              <w:ind w:left="57"/>
              <w:jc w:val="center"/>
              <w:rPr>
                <w:b/>
              </w:rPr>
            </w:pPr>
            <w:r w:rsidRPr="00DD49B6">
              <w:rPr>
                <w:b/>
              </w:rPr>
              <w:t>Pasākumi šo saistību izpildei</w:t>
            </w:r>
          </w:p>
        </w:tc>
      </w:tr>
      <w:tr w:rsidR="008249EA" w:rsidRPr="00DD49B6" w:rsidTr="000650FA">
        <w:trPr>
          <w:jc w:val="center"/>
        </w:trPr>
        <w:tc>
          <w:tcPr>
            <w:tcW w:w="9072" w:type="dxa"/>
            <w:gridSpan w:val="6"/>
            <w:tcBorders>
              <w:top w:val="outset" w:sz="6" w:space="0" w:color="auto"/>
              <w:left w:val="outset" w:sz="6" w:space="0" w:color="auto"/>
              <w:bottom w:val="outset" w:sz="6" w:space="0" w:color="auto"/>
              <w:right w:val="outset" w:sz="6" w:space="0" w:color="auto"/>
            </w:tcBorders>
            <w:vAlign w:val="center"/>
          </w:tcPr>
          <w:p w:rsidR="008249EA" w:rsidRPr="000650FA" w:rsidRDefault="000830CC" w:rsidP="00A57CA3">
            <w:pPr>
              <w:ind w:left="57"/>
              <w:jc w:val="center"/>
            </w:pPr>
            <w:r>
              <w:t>Likump</w:t>
            </w:r>
            <w:r w:rsidR="008249EA" w:rsidRPr="000650FA">
              <w:t>rojekts šo jomu neskar</w:t>
            </w:r>
          </w:p>
        </w:tc>
      </w:tr>
    </w:tbl>
    <w:p w:rsidR="006542F8" w:rsidRDefault="006542F8" w:rsidP="006542F8">
      <w:pPr>
        <w:pStyle w:val="naislab"/>
        <w:tabs>
          <w:tab w:val="left" w:pos="3686"/>
        </w:tabs>
        <w:spacing w:before="0" w:after="0"/>
        <w:jc w:val="left"/>
        <w:outlineLvl w:val="0"/>
        <w:rPr>
          <w:b/>
          <w:color w:val="auto"/>
          <w:sz w:val="28"/>
          <w:szCs w:val="2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462"/>
        <w:gridCol w:w="3367"/>
        <w:gridCol w:w="5243"/>
      </w:tblGrid>
      <w:tr w:rsidR="008B4A98" w:rsidRPr="00DD49B6" w:rsidTr="000830CC">
        <w:trPr>
          <w:trHeight w:val="421"/>
          <w:jc w:val="center"/>
        </w:trPr>
        <w:tc>
          <w:tcPr>
            <w:tcW w:w="9072" w:type="dxa"/>
            <w:gridSpan w:val="3"/>
            <w:vAlign w:val="center"/>
          </w:tcPr>
          <w:p w:rsidR="008B4A98" w:rsidRPr="00DD49B6" w:rsidRDefault="008B4A98" w:rsidP="00A57CA3">
            <w:pPr>
              <w:pStyle w:val="naisnod"/>
              <w:spacing w:before="0" w:after="0"/>
              <w:ind w:left="57" w:right="57"/>
            </w:pPr>
            <w:r w:rsidRPr="00DD49B6">
              <w:t>VI. Sabiedrības līdzdalība un komunikācijas aktivitātes</w:t>
            </w:r>
          </w:p>
        </w:tc>
      </w:tr>
      <w:tr w:rsidR="008B4A98" w:rsidRPr="00DD49B6" w:rsidTr="000830CC">
        <w:trPr>
          <w:trHeight w:val="553"/>
          <w:jc w:val="center"/>
        </w:trPr>
        <w:tc>
          <w:tcPr>
            <w:tcW w:w="462" w:type="dxa"/>
          </w:tcPr>
          <w:p w:rsidR="008B4A98" w:rsidRPr="00DD49B6" w:rsidRDefault="008B4A98" w:rsidP="000830CC">
            <w:pPr>
              <w:ind w:left="57" w:right="57"/>
              <w:jc w:val="center"/>
              <w:rPr>
                <w:bCs/>
              </w:rPr>
            </w:pPr>
            <w:r w:rsidRPr="00DD49B6">
              <w:rPr>
                <w:bCs/>
              </w:rPr>
              <w:t>1.</w:t>
            </w:r>
          </w:p>
        </w:tc>
        <w:tc>
          <w:tcPr>
            <w:tcW w:w="3367" w:type="dxa"/>
          </w:tcPr>
          <w:p w:rsidR="008B4A98" w:rsidRPr="00DD49B6" w:rsidRDefault="008B4A98" w:rsidP="00A57CA3">
            <w:pPr>
              <w:tabs>
                <w:tab w:val="left" w:pos="170"/>
              </w:tabs>
              <w:ind w:left="57" w:right="57"/>
              <w:rPr>
                <w:lang w:eastAsia="lv-LV"/>
              </w:rPr>
            </w:pPr>
            <w:r w:rsidRPr="00DD49B6">
              <w:rPr>
                <w:lang w:eastAsia="lv-LV"/>
              </w:rPr>
              <w:t>Plānotās sabiedrības līdzdalības un komunikācijas aktivitātes saistībā ar projektu</w:t>
            </w:r>
          </w:p>
        </w:tc>
        <w:tc>
          <w:tcPr>
            <w:tcW w:w="5243" w:type="dxa"/>
          </w:tcPr>
          <w:p w:rsidR="008B4A98" w:rsidRPr="00DD49B6" w:rsidRDefault="00ED5F97" w:rsidP="000830CC">
            <w:pPr>
              <w:shd w:val="clear" w:color="auto" w:fill="FFFFFF"/>
              <w:tabs>
                <w:tab w:val="left" w:pos="0"/>
              </w:tabs>
              <w:jc w:val="both"/>
              <w:rPr>
                <w:lang w:eastAsia="lv-LV"/>
              </w:rPr>
            </w:pPr>
            <w:bookmarkStart w:id="6" w:name="p61"/>
            <w:bookmarkEnd w:id="6"/>
            <w:r>
              <w:t xml:space="preserve">Informācija par </w:t>
            </w:r>
            <w:r w:rsidR="00A61741">
              <w:t>Likumprojektu un ar to saistītajiem</w:t>
            </w:r>
            <w:r>
              <w:t xml:space="preserve"> Autortiesību likuma grozījumiem tiks nosūtīta plašsaziņas līdzekļiem, kā arī ievie</w:t>
            </w:r>
            <w:r w:rsidR="002A0D80">
              <w:t>tota Kultūras ministrijas mājas</w:t>
            </w:r>
            <w:r>
              <w:t>lapā</w:t>
            </w:r>
            <w:r w:rsidR="00D9664C">
              <w:t xml:space="preserve"> </w:t>
            </w:r>
            <w:hyperlink r:id="rId10" w:history="1">
              <w:r w:rsidR="00D9664C" w:rsidRPr="00F65AB8">
                <w:rPr>
                  <w:rStyle w:val="Hipersaite"/>
                </w:rPr>
                <w:t>www.km.gov.lv</w:t>
              </w:r>
            </w:hyperlink>
            <w:r w:rsidR="00D9664C">
              <w:t xml:space="preserve"> sadaļā „Sabiedrības līdzdalība”, publicējot paziņojumu</w:t>
            </w:r>
            <w:r w:rsidR="00D9664C" w:rsidRPr="00602405">
              <w:t xml:space="preserve"> par</w:t>
            </w:r>
            <w:r w:rsidR="00D9664C">
              <w:t xml:space="preserve"> </w:t>
            </w:r>
            <w:r w:rsidR="00D9664C" w:rsidRPr="00602405">
              <w:t>līdzdalības procesu</w:t>
            </w:r>
            <w:r w:rsidR="00D9664C">
              <w:t>.</w:t>
            </w:r>
          </w:p>
        </w:tc>
      </w:tr>
      <w:tr w:rsidR="008B4A98" w:rsidRPr="00DD49B6" w:rsidTr="000830CC">
        <w:trPr>
          <w:trHeight w:val="339"/>
          <w:jc w:val="center"/>
        </w:trPr>
        <w:tc>
          <w:tcPr>
            <w:tcW w:w="462" w:type="dxa"/>
          </w:tcPr>
          <w:p w:rsidR="008B4A98" w:rsidRPr="00DD49B6" w:rsidRDefault="008B4A98" w:rsidP="000830CC">
            <w:pPr>
              <w:ind w:left="57" w:right="57"/>
              <w:jc w:val="center"/>
              <w:rPr>
                <w:bCs/>
              </w:rPr>
            </w:pPr>
            <w:r w:rsidRPr="00DD49B6">
              <w:rPr>
                <w:bCs/>
              </w:rPr>
              <w:t>2.</w:t>
            </w:r>
          </w:p>
        </w:tc>
        <w:tc>
          <w:tcPr>
            <w:tcW w:w="3367" w:type="dxa"/>
          </w:tcPr>
          <w:p w:rsidR="008B4A98" w:rsidRPr="00DD49B6" w:rsidRDefault="008B4A98" w:rsidP="00A57CA3">
            <w:pPr>
              <w:ind w:left="57" w:right="57"/>
              <w:rPr>
                <w:lang w:eastAsia="lv-LV"/>
              </w:rPr>
            </w:pPr>
            <w:r w:rsidRPr="00DD49B6">
              <w:rPr>
                <w:lang w:eastAsia="lv-LV"/>
              </w:rPr>
              <w:t>Sabiedrības līdzdalība projekta izstrādē</w:t>
            </w:r>
          </w:p>
        </w:tc>
        <w:tc>
          <w:tcPr>
            <w:tcW w:w="5243" w:type="dxa"/>
          </w:tcPr>
          <w:p w:rsidR="008B4A98" w:rsidRDefault="000830CC" w:rsidP="001B3A27">
            <w:pPr>
              <w:shd w:val="clear" w:color="auto" w:fill="FFFFFF"/>
              <w:tabs>
                <w:tab w:val="left" w:pos="0"/>
              </w:tabs>
              <w:ind w:firstLine="28"/>
              <w:jc w:val="both"/>
            </w:pPr>
            <w:bookmarkStart w:id="7" w:name="p62"/>
            <w:bookmarkEnd w:id="7"/>
            <w:r>
              <w:t>Likump</w:t>
            </w:r>
            <w:r w:rsidR="00A61741">
              <w:t>rojekts izstrādāts D</w:t>
            </w:r>
            <w:r w:rsidR="00EF5EC2" w:rsidRPr="00A57CA3">
              <w:t>arba grup</w:t>
            </w:r>
            <w:r w:rsidR="00A61741">
              <w:t>as (sk. I sadaļas 3.punktu) ietvaros</w:t>
            </w:r>
            <w:r w:rsidR="00EF5EC2" w:rsidRPr="00A57CA3">
              <w:t>.</w:t>
            </w:r>
          </w:p>
          <w:p w:rsidR="00E649CA" w:rsidRDefault="00A61741" w:rsidP="001B3A27">
            <w:pPr>
              <w:shd w:val="clear" w:color="auto" w:fill="FFFFFF"/>
              <w:tabs>
                <w:tab w:val="left" w:pos="0"/>
              </w:tabs>
              <w:ind w:firstLine="28"/>
              <w:jc w:val="both"/>
            </w:pPr>
            <w:r>
              <w:t>D</w:t>
            </w:r>
            <w:r w:rsidR="00E649CA">
              <w:t>arba grupas dalībnieki:</w:t>
            </w:r>
          </w:p>
          <w:p w:rsidR="00E649CA" w:rsidRDefault="00E649CA" w:rsidP="00E649CA">
            <w:pPr>
              <w:shd w:val="clear" w:color="auto" w:fill="FFFFFF"/>
              <w:tabs>
                <w:tab w:val="left" w:pos="0"/>
              </w:tabs>
              <w:ind w:firstLine="28"/>
              <w:jc w:val="both"/>
              <w:rPr>
                <w:lang w:eastAsia="lv-LV"/>
              </w:rPr>
            </w:pPr>
            <w:r>
              <w:rPr>
                <w:lang w:eastAsia="lv-LV"/>
              </w:rPr>
              <w:t>1) Kultūras ministrijas pārstāvji;</w:t>
            </w:r>
          </w:p>
          <w:p w:rsidR="00E649CA" w:rsidRDefault="00E649CA" w:rsidP="00E649CA">
            <w:pPr>
              <w:shd w:val="clear" w:color="auto" w:fill="FFFFFF"/>
              <w:tabs>
                <w:tab w:val="left" w:pos="0"/>
              </w:tabs>
              <w:ind w:firstLine="28"/>
              <w:jc w:val="both"/>
              <w:rPr>
                <w:lang w:eastAsia="lv-LV"/>
              </w:rPr>
            </w:pPr>
            <w:r>
              <w:rPr>
                <w:lang w:eastAsia="lv-LV"/>
              </w:rPr>
              <w:t>2) </w:t>
            </w:r>
            <w:r w:rsidR="00A61741">
              <w:rPr>
                <w:lang w:eastAsia="lv-LV"/>
              </w:rPr>
              <w:t>Ekonomikas ministrijas pārstāvji</w:t>
            </w:r>
            <w:r>
              <w:rPr>
                <w:lang w:eastAsia="lv-LV"/>
              </w:rPr>
              <w:t>;</w:t>
            </w:r>
          </w:p>
          <w:p w:rsidR="00E649CA" w:rsidRDefault="00E649CA" w:rsidP="00E649CA">
            <w:pPr>
              <w:shd w:val="clear" w:color="auto" w:fill="FFFFFF"/>
              <w:tabs>
                <w:tab w:val="left" w:pos="0"/>
              </w:tabs>
              <w:ind w:firstLine="28"/>
              <w:jc w:val="both"/>
              <w:rPr>
                <w:lang w:eastAsia="lv-LV"/>
              </w:rPr>
            </w:pPr>
            <w:r>
              <w:rPr>
                <w:lang w:eastAsia="lv-LV"/>
              </w:rPr>
              <w:t>3) Ģenerālprokuratūras pārstāvis;</w:t>
            </w:r>
          </w:p>
          <w:p w:rsidR="00E649CA" w:rsidRDefault="00E649CA" w:rsidP="00E649CA">
            <w:pPr>
              <w:shd w:val="clear" w:color="auto" w:fill="FFFFFF"/>
              <w:tabs>
                <w:tab w:val="left" w:pos="0"/>
              </w:tabs>
              <w:ind w:firstLine="28"/>
              <w:jc w:val="both"/>
              <w:rPr>
                <w:lang w:eastAsia="lv-LV"/>
              </w:rPr>
            </w:pPr>
            <w:r>
              <w:rPr>
                <w:lang w:eastAsia="lv-LV"/>
              </w:rPr>
              <w:t>4) biedrības „Autortiesību un komunicēšanās konsultāciju aģentūra / Latvi</w:t>
            </w:r>
            <w:r w:rsidR="00A61741">
              <w:rPr>
                <w:lang w:eastAsia="lv-LV"/>
              </w:rPr>
              <w:t xml:space="preserve">jas Autoru apvienība” </w:t>
            </w:r>
            <w:r>
              <w:rPr>
                <w:lang w:eastAsia="lv-LV"/>
              </w:rPr>
              <w:t xml:space="preserve"> pārstāvis;</w:t>
            </w:r>
          </w:p>
          <w:p w:rsidR="00E649CA" w:rsidRDefault="00E649CA" w:rsidP="00E649CA">
            <w:pPr>
              <w:shd w:val="clear" w:color="auto" w:fill="FFFFFF"/>
              <w:tabs>
                <w:tab w:val="left" w:pos="0"/>
              </w:tabs>
              <w:ind w:firstLine="28"/>
              <w:jc w:val="both"/>
              <w:rPr>
                <w:lang w:eastAsia="lv-LV"/>
              </w:rPr>
            </w:pPr>
            <w:r>
              <w:rPr>
                <w:lang w:eastAsia="lv-LV"/>
              </w:rPr>
              <w:t>5) biedrības „Latvijas Izpildītāju un producentu apvienība” pārstāvis;</w:t>
            </w:r>
          </w:p>
          <w:p w:rsidR="00E649CA" w:rsidRDefault="00E649CA" w:rsidP="00E649CA">
            <w:pPr>
              <w:shd w:val="clear" w:color="auto" w:fill="FFFFFF"/>
              <w:tabs>
                <w:tab w:val="left" w:pos="0"/>
              </w:tabs>
              <w:ind w:firstLine="28"/>
              <w:jc w:val="both"/>
              <w:rPr>
                <w:lang w:eastAsia="lv-LV"/>
              </w:rPr>
            </w:pPr>
            <w:r>
              <w:rPr>
                <w:lang w:eastAsia="lv-LV"/>
              </w:rPr>
              <w:t>6) Latvijas Komponistu savienības pārstāvis;</w:t>
            </w:r>
          </w:p>
          <w:p w:rsidR="00E649CA" w:rsidRDefault="00E649CA" w:rsidP="00E649CA">
            <w:pPr>
              <w:shd w:val="clear" w:color="auto" w:fill="FFFFFF"/>
              <w:tabs>
                <w:tab w:val="left" w:pos="0"/>
              </w:tabs>
              <w:ind w:firstLine="28"/>
              <w:jc w:val="both"/>
              <w:rPr>
                <w:lang w:eastAsia="lv-LV"/>
              </w:rPr>
            </w:pPr>
            <w:r>
              <w:rPr>
                <w:lang w:eastAsia="lv-LV"/>
              </w:rPr>
              <w:t>7) Nacionālās elektronisko plašsaziņas līdzekļu padomes pārstāvis;</w:t>
            </w:r>
          </w:p>
          <w:p w:rsidR="00E649CA" w:rsidRDefault="00E649CA" w:rsidP="00E649CA">
            <w:pPr>
              <w:shd w:val="clear" w:color="auto" w:fill="FFFFFF"/>
              <w:tabs>
                <w:tab w:val="left" w:pos="0"/>
              </w:tabs>
              <w:ind w:firstLine="28"/>
              <w:jc w:val="both"/>
              <w:rPr>
                <w:lang w:eastAsia="lv-LV"/>
              </w:rPr>
            </w:pPr>
            <w:r>
              <w:rPr>
                <w:lang w:eastAsia="lv-LV"/>
              </w:rPr>
              <w:t>8) Latvijas Tirdzniecības un rūpniecības kameras pārstāvis;</w:t>
            </w:r>
          </w:p>
          <w:p w:rsidR="00E649CA" w:rsidRDefault="00E649CA" w:rsidP="00E649CA">
            <w:pPr>
              <w:shd w:val="clear" w:color="auto" w:fill="FFFFFF"/>
              <w:tabs>
                <w:tab w:val="left" w:pos="0"/>
              </w:tabs>
              <w:ind w:firstLine="28"/>
              <w:jc w:val="both"/>
              <w:rPr>
                <w:lang w:eastAsia="lv-LV"/>
              </w:rPr>
            </w:pPr>
            <w:r>
              <w:rPr>
                <w:lang w:eastAsia="lv-LV"/>
              </w:rPr>
              <w:t>9) Latvijas Tirgotāju asociācijas pārstāvis;</w:t>
            </w:r>
          </w:p>
          <w:p w:rsidR="00E649CA" w:rsidRDefault="00E649CA" w:rsidP="00E649CA">
            <w:pPr>
              <w:shd w:val="clear" w:color="auto" w:fill="FFFFFF"/>
              <w:tabs>
                <w:tab w:val="left" w:pos="0"/>
              </w:tabs>
              <w:ind w:firstLine="28"/>
              <w:jc w:val="both"/>
              <w:rPr>
                <w:lang w:eastAsia="lv-LV"/>
              </w:rPr>
            </w:pPr>
            <w:r>
              <w:rPr>
                <w:lang w:eastAsia="lv-LV"/>
              </w:rPr>
              <w:t>10) Latvijas Elektrotehnikas un elektronikas rūpniecības asociācijas pārstāvis;</w:t>
            </w:r>
          </w:p>
          <w:p w:rsidR="00E649CA" w:rsidRDefault="00E649CA" w:rsidP="00E649CA">
            <w:pPr>
              <w:shd w:val="clear" w:color="auto" w:fill="FFFFFF"/>
              <w:tabs>
                <w:tab w:val="left" w:pos="0"/>
              </w:tabs>
              <w:ind w:firstLine="28"/>
              <w:jc w:val="both"/>
              <w:rPr>
                <w:lang w:eastAsia="lv-LV"/>
              </w:rPr>
            </w:pPr>
            <w:r>
              <w:rPr>
                <w:lang w:eastAsia="lv-LV"/>
              </w:rPr>
              <w:t>11) Latvijas Informācijas un komunikācijas tehnoloģijas asociācijas pārstāvis;</w:t>
            </w:r>
          </w:p>
          <w:p w:rsidR="00E649CA" w:rsidRDefault="00E649CA" w:rsidP="00E649CA">
            <w:pPr>
              <w:shd w:val="clear" w:color="auto" w:fill="FFFFFF"/>
              <w:tabs>
                <w:tab w:val="left" w:pos="0"/>
              </w:tabs>
              <w:ind w:firstLine="28"/>
              <w:jc w:val="both"/>
              <w:rPr>
                <w:lang w:eastAsia="lv-LV"/>
              </w:rPr>
            </w:pPr>
            <w:r>
              <w:rPr>
                <w:lang w:eastAsia="lv-LV"/>
              </w:rPr>
              <w:t>12) Latvijas Viesnīcu un restorānu asociācijas pārstāvis;</w:t>
            </w:r>
          </w:p>
          <w:p w:rsidR="00E649CA" w:rsidRDefault="00E649CA" w:rsidP="00E649CA">
            <w:pPr>
              <w:shd w:val="clear" w:color="auto" w:fill="FFFFFF"/>
              <w:tabs>
                <w:tab w:val="left" w:pos="0"/>
              </w:tabs>
              <w:ind w:firstLine="28"/>
              <w:jc w:val="both"/>
              <w:rPr>
                <w:lang w:eastAsia="lv-LV"/>
              </w:rPr>
            </w:pPr>
            <w:r>
              <w:rPr>
                <w:lang w:eastAsia="lv-LV"/>
              </w:rPr>
              <w:t>13) Latvijas Profesionālo aktieru apvienības pārstāvis;</w:t>
            </w:r>
          </w:p>
          <w:p w:rsidR="00E649CA" w:rsidRDefault="00E649CA" w:rsidP="00E649CA">
            <w:pPr>
              <w:shd w:val="clear" w:color="auto" w:fill="FFFFFF"/>
              <w:tabs>
                <w:tab w:val="left" w:pos="0"/>
              </w:tabs>
              <w:ind w:firstLine="28"/>
              <w:jc w:val="both"/>
              <w:rPr>
                <w:lang w:eastAsia="lv-LV"/>
              </w:rPr>
            </w:pPr>
            <w:r>
              <w:rPr>
                <w:lang w:eastAsia="lv-LV"/>
              </w:rPr>
              <w:t>14) Latvijas Mākslinieku savienības pārstāvis;</w:t>
            </w:r>
          </w:p>
          <w:p w:rsidR="00E649CA" w:rsidRDefault="00E649CA" w:rsidP="00E649CA">
            <w:pPr>
              <w:shd w:val="clear" w:color="auto" w:fill="FFFFFF"/>
              <w:tabs>
                <w:tab w:val="left" w:pos="0"/>
              </w:tabs>
              <w:ind w:firstLine="28"/>
              <w:jc w:val="both"/>
              <w:rPr>
                <w:lang w:eastAsia="lv-LV"/>
              </w:rPr>
            </w:pPr>
            <w:r>
              <w:rPr>
                <w:lang w:eastAsia="lv-LV"/>
              </w:rPr>
              <w:t>15) Latvijas Rakstnieku savienības pārstāvis;</w:t>
            </w:r>
          </w:p>
          <w:p w:rsidR="00E649CA" w:rsidRDefault="00E649CA" w:rsidP="00E649CA">
            <w:pPr>
              <w:shd w:val="clear" w:color="auto" w:fill="FFFFFF"/>
              <w:tabs>
                <w:tab w:val="left" w:pos="0"/>
              </w:tabs>
              <w:ind w:firstLine="28"/>
              <w:jc w:val="both"/>
              <w:rPr>
                <w:lang w:eastAsia="lv-LV"/>
              </w:rPr>
            </w:pPr>
            <w:r>
              <w:rPr>
                <w:lang w:eastAsia="lv-LV"/>
              </w:rPr>
              <w:t>16) Tieslietu ministrijas pārstāvis;</w:t>
            </w:r>
          </w:p>
          <w:p w:rsidR="00E649CA" w:rsidRDefault="00E649CA" w:rsidP="00E649CA">
            <w:pPr>
              <w:shd w:val="clear" w:color="auto" w:fill="FFFFFF"/>
              <w:tabs>
                <w:tab w:val="left" w:pos="0"/>
              </w:tabs>
              <w:ind w:firstLine="28"/>
              <w:jc w:val="both"/>
              <w:rPr>
                <w:lang w:eastAsia="lv-LV"/>
              </w:rPr>
            </w:pPr>
            <w:r>
              <w:rPr>
                <w:lang w:eastAsia="lv-LV"/>
              </w:rPr>
              <w:t>17) Latvijas Pārtikas tirgotāju asociācijas pārstāvis;</w:t>
            </w:r>
          </w:p>
          <w:p w:rsidR="00E649CA" w:rsidRDefault="00E649CA" w:rsidP="00E649CA">
            <w:pPr>
              <w:shd w:val="clear" w:color="auto" w:fill="FFFFFF"/>
              <w:tabs>
                <w:tab w:val="left" w:pos="0"/>
              </w:tabs>
              <w:ind w:firstLine="28"/>
              <w:jc w:val="both"/>
              <w:rPr>
                <w:lang w:eastAsia="lv-LV"/>
              </w:rPr>
            </w:pPr>
            <w:r>
              <w:rPr>
                <w:lang w:eastAsia="lv-LV"/>
              </w:rPr>
              <w:t xml:space="preserve">18) Latvijas </w:t>
            </w:r>
            <w:proofErr w:type="spellStart"/>
            <w:r>
              <w:rPr>
                <w:lang w:eastAsia="lv-LV"/>
              </w:rPr>
              <w:t>Kinoproducentu</w:t>
            </w:r>
            <w:proofErr w:type="spellEnd"/>
            <w:r>
              <w:rPr>
                <w:lang w:eastAsia="lv-LV"/>
              </w:rPr>
              <w:t xml:space="preserve"> asociācijas pārstāvis;</w:t>
            </w:r>
          </w:p>
          <w:p w:rsidR="00E649CA" w:rsidRDefault="00E649CA" w:rsidP="00E649CA">
            <w:pPr>
              <w:shd w:val="clear" w:color="auto" w:fill="FFFFFF"/>
              <w:tabs>
                <w:tab w:val="left" w:pos="0"/>
              </w:tabs>
              <w:ind w:firstLine="28"/>
              <w:jc w:val="both"/>
              <w:rPr>
                <w:lang w:eastAsia="lv-LV"/>
              </w:rPr>
            </w:pPr>
            <w:r>
              <w:rPr>
                <w:lang w:eastAsia="lv-LV"/>
              </w:rPr>
              <w:t>19) Latvijas Raidorganizāciju asociācijas pārstāvis;</w:t>
            </w:r>
          </w:p>
          <w:p w:rsidR="00E649CA" w:rsidRDefault="00E649CA" w:rsidP="00E649CA">
            <w:pPr>
              <w:shd w:val="clear" w:color="auto" w:fill="FFFFFF"/>
              <w:tabs>
                <w:tab w:val="left" w:pos="0"/>
              </w:tabs>
              <w:ind w:firstLine="28"/>
              <w:jc w:val="both"/>
              <w:rPr>
                <w:lang w:eastAsia="lv-LV"/>
              </w:rPr>
            </w:pPr>
            <w:r>
              <w:rPr>
                <w:lang w:eastAsia="lv-LV"/>
              </w:rPr>
              <w:lastRenderedPageBreak/>
              <w:t>20) Latvijas Darba devēju konfederācijas pārstāvis;</w:t>
            </w:r>
          </w:p>
          <w:p w:rsidR="00AB622B" w:rsidRDefault="00AB622B" w:rsidP="00AB622B">
            <w:pPr>
              <w:shd w:val="clear" w:color="auto" w:fill="FFFFFF"/>
              <w:tabs>
                <w:tab w:val="left" w:pos="0"/>
              </w:tabs>
              <w:ind w:firstLine="28"/>
              <w:jc w:val="both"/>
              <w:rPr>
                <w:lang w:eastAsia="lv-LV"/>
              </w:rPr>
            </w:pPr>
            <w:r>
              <w:rPr>
                <w:lang w:eastAsia="lv-LV"/>
              </w:rPr>
              <w:t>21) Latvijas Radošo savienību padomes pārstāvis;</w:t>
            </w:r>
          </w:p>
          <w:p w:rsidR="00AB622B" w:rsidRDefault="00AB622B" w:rsidP="00AB622B">
            <w:pPr>
              <w:shd w:val="clear" w:color="auto" w:fill="FFFFFF"/>
              <w:tabs>
                <w:tab w:val="left" w:pos="0"/>
              </w:tabs>
              <w:ind w:firstLine="28"/>
              <w:jc w:val="both"/>
              <w:rPr>
                <w:lang w:eastAsia="lv-LV"/>
              </w:rPr>
            </w:pPr>
            <w:r>
              <w:rPr>
                <w:lang w:eastAsia="lv-LV"/>
              </w:rPr>
              <w:t>22) Latvijas Datortehnoloģiju asociācijas pārstāvis;</w:t>
            </w:r>
          </w:p>
          <w:p w:rsidR="00AB622B" w:rsidRDefault="00AB622B" w:rsidP="00AB622B">
            <w:pPr>
              <w:shd w:val="clear" w:color="auto" w:fill="FFFFFF"/>
              <w:tabs>
                <w:tab w:val="left" w:pos="0"/>
              </w:tabs>
              <w:ind w:firstLine="28"/>
              <w:jc w:val="both"/>
              <w:rPr>
                <w:lang w:eastAsia="lv-LV"/>
              </w:rPr>
            </w:pPr>
            <w:r>
              <w:rPr>
                <w:lang w:eastAsia="lv-LV"/>
              </w:rPr>
              <w:t>23) Latvijas Nacionālās bibliotēkas pārstāvis;</w:t>
            </w:r>
          </w:p>
          <w:p w:rsidR="00AB622B" w:rsidRDefault="00AB622B" w:rsidP="00AB622B">
            <w:pPr>
              <w:shd w:val="clear" w:color="auto" w:fill="FFFFFF"/>
              <w:tabs>
                <w:tab w:val="left" w:pos="0"/>
              </w:tabs>
              <w:ind w:firstLine="28"/>
              <w:jc w:val="both"/>
              <w:rPr>
                <w:lang w:eastAsia="lv-LV"/>
              </w:rPr>
            </w:pPr>
            <w:r>
              <w:rPr>
                <w:lang w:eastAsia="lv-LV"/>
              </w:rPr>
              <w:t>24) Latvijas Fotogrāfu savienības pārstāvis;</w:t>
            </w:r>
          </w:p>
          <w:p w:rsidR="00E649CA" w:rsidRDefault="00AB622B" w:rsidP="00E649CA">
            <w:pPr>
              <w:shd w:val="clear" w:color="auto" w:fill="FFFFFF"/>
              <w:tabs>
                <w:tab w:val="left" w:pos="0"/>
              </w:tabs>
              <w:ind w:firstLine="28"/>
              <w:jc w:val="both"/>
              <w:rPr>
                <w:lang w:eastAsia="lv-LV"/>
              </w:rPr>
            </w:pPr>
            <w:r>
              <w:rPr>
                <w:lang w:eastAsia="lv-LV"/>
              </w:rPr>
              <w:t>25</w:t>
            </w:r>
            <w:r w:rsidR="00D91CA6">
              <w:rPr>
                <w:lang w:eastAsia="lv-LV"/>
              </w:rPr>
              <w:t>) </w:t>
            </w:r>
            <w:proofErr w:type="spellStart"/>
            <w:r w:rsidR="00D91CA6">
              <w:rPr>
                <w:lang w:eastAsia="lv-LV"/>
              </w:rPr>
              <w:t>Dr.iur.cand</w:t>
            </w:r>
            <w:proofErr w:type="spellEnd"/>
            <w:r w:rsidR="00D91CA6">
              <w:rPr>
                <w:lang w:eastAsia="lv-LV"/>
              </w:rPr>
              <w:t xml:space="preserve">. </w:t>
            </w:r>
            <w:r w:rsidR="00E649CA">
              <w:rPr>
                <w:lang w:eastAsia="lv-LV"/>
              </w:rPr>
              <w:t xml:space="preserve">Freiburgas Universitātes </w:t>
            </w:r>
            <w:r w:rsidR="00D91CA6">
              <w:rPr>
                <w:lang w:eastAsia="lv-LV"/>
              </w:rPr>
              <w:t>Juridiskajā fakultātē</w:t>
            </w:r>
            <w:r w:rsidR="00E649CA">
              <w:rPr>
                <w:lang w:eastAsia="lv-LV"/>
              </w:rPr>
              <w:t xml:space="preserve"> Magda Papēde;</w:t>
            </w:r>
          </w:p>
          <w:p w:rsidR="00E649CA" w:rsidRDefault="00AB622B" w:rsidP="00E649CA">
            <w:pPr>
              <w:shd w:val="clear" w:color="auto" w:fill="FFFFFF"/>
              <w:tabs>
                <w:tab w:val="left" w:pos="0"/>
              </w:tabs>
              <w:ind w:firstLine="28"/>
              <w:jc w:val="both"/>
              <w:rPr>
                <w:lang w:eastAsia="lv-LV"/>
              </w:rPr>
            </w:pPr>
            <w:r>
              <w:rPr>
                <w:lang w:eastAsia="lv-LV"/>
              </w:rPr>
              <w:t>26</w:t>
            </w:r>
            <w:r w:rsidR="00E649CA">
              <w:rPr>
                <w:lang w:eastAsia="lv-LV"/>
              </w:rPr>
              <w:t>) Augstākās</w:t>
            </w:r>
            <w:r>
              <w:rPr>
                <w:lang w:eastAsia="lv-LV"/>
              </w:rPr>
              <w:t xml:space="preserve"> tiesas Civillietu departamenta</w:t>
            </w:r>
            <w:r w:rsidR="00E649CA">
              <w:rPr>
                <w:lang w:eastAsia="lv-LV"/>
              </w:rPr>
              <w:t xml:space="preserve"> tiesnese Dr.iur. Zane Pētersone;</w:t>
            </w:r>
          </w:p>
          <w:p w:rsidR="00AB622B" w:rsidRDefault="00AB622B" w:rsidP="00AB622B">
            <w:pPr>
              <w:shd w:val="clear" w:color="auto" w:fill="FFFFFF"/>
              <w:ind w:firstLine="28"/>
              <w:jc w:val="both"/>
              <w:rPr>
                <w:lang w:eastAsia="lv-LV"/>
              </w:rPr>
            </w:pPr>
            <w:r>
              <w:rPr>
                <w:lang w:eastAsia="lv-LV"/>
              </w:rPr>
              <w:t>27) Augstākās tiesas Civillietu departamenta zinātniski analītiskais padomnieks Dr.iur. Rihards Gulbis;</w:t>
            </w:r>
          </w:p>
          <w:p w:rsidR="00A61741" w:rsidRDefault="00A61741" w:rsidP="00AB622B">
            <w:pPr>
              <w:shd w:val="clear" w:color="auto" w:fill="FFFFFF"/>
              <w:tabs>
                <w:tab w:val="left" w:pos="0"/>
              </w:tabs>
              <w:ind w:firstLine="28"/>
              <w:jc w:val="both"/>
              <w:rPr>
                <w:lang w:eastAsia="lv-LV"/>
              </w:rPr>
            </w:pPr>
            <w:r>
              <w:rPr>
                <w:lang w:eastAsia="lv-LV"/>
              </w:rPr>
              <w:t>2</w:t>
            </w:r>
            <w:r w:rsidR="00AB622B">
              <w:rPr>
                <w:lang w:eastAsia="lv-LV"/>
              </w:rPr>
              <w:t>8</w:t>
            </w:r>
            <w:r>
              <w:rPr>
                <w:lang w:eastAsia="lv-LV"/>
              </w:rPr>
              <w:t xml:space="preserve">) </w:t>
            </w:r>
            <w:r w:rsidR="00AB622B">
              <w:rPr>
                <w:lang w:eastAsia="lv-LV"/>
              </w:rPr>
              <w:t>Latvijas Universitātes Juridiskās fakultātes lektors Mārcis Krūmiņš;</w:t>
            </w:r>
          </w:p>
          <w:p w:rsidR="00AB622B" w:rsidRDefault="00AB622B" w:rsidP="00AB622B">
            <w:pPr>
              <w:shd w:val="clear" w:color="auto" w:fill="FFFFFF"/>
              <w:tabs>
                <w:tab w:val="left" w:pos="0"/>
              </w:tabs>
              <w:ind w:firstLine="28"/>
              <w:jc w:val="both"/>
              <w:rPr>
                <w:lang w:eastAsia="lv-LV"/>
              </w:rPr>
            </w:pPr>
            <w:r>
              <w:rPr>
                <w:lang w:eastAsia="lv-LV"/>
              </w:rPr>
              <w:t>29) Rīgas Juridiskās augstskolas lektore Ingrīda Kariņa-Bērziņa;</w:t>
            </w:r>
          </w:p>
          <w:p w:rsidR="00AB622B" w:rsidRDefault="00AB622B" w:rsidP="00AB622B">
            <w:pPr>
              <w:shd w:val="clear" w:color="auto" w:fill="FFFFFF"/>
              <w:tabs>
                <w:tab w:val="left" w:pos="0"/>
              </w:tabs>
              <w:ind w:firstLine="28"/>
              <w:jc w:val="both"/>
              <w:rPr>
                <w:lang w:eastAsia="lv-LV"/>
              </w:rPr>
            </w:pPr>
            <w:r>
              <w:rPr>
                <w:lang w:eastAsia="lv-LV"/>
              </w:rPr>
              <w:t xml:space="preserve">30) Biznesa augstskolas „Turība” Tiesību zinātņu katedras vadītāja </w:t>
            </w:r>
            <w:r w:rsidR="00D4412E">
              <w:rPr>
                <w:lang w:eastAsia="lv-LV"/>
              </w:rPr>
              <w:t xml:space="preserve">Dr.iur. </w:t>
            </w:r>
            <w:r>
              <w:rPr>
                <w:lang w:eastAsia="lv-LV"/>
              </w:rPr>
              <w:t>Ingrīda Veikša.</w:t>
            </w:r>
          </w:p>
          <w:p w:rsidR="00D65891" w:rsidRDefault="00C6214C" w:rsidP="00AB622B">
            <w:pPr>
              <w:shd w:val="clear" w:color="auto" w:fill="FFFFFF"/>
              <w:tabs>
                <w:tab w:val="left" w:pos="0"/>
              </w:tabs>
              <w:ind w:firstLine="28"/>
              <w:jc w:val="both"/>
            </w:pPr>
            <w:r>
              <w:rPr>
                <w:lang w:eastAsia="lv-LV"/>
              </w:rPr>
              <w:t>Par Likumprojekta</w:t>
            </w:r>
            <w:r w:rsidR="00D65891">
              <w:rPr>
                <w:lang w:eastAsia="lv-LV"/>
              </w:rPr>
              <w:t xml:space="preserve"> izskatīšanas gaitu bija informēts </w:t>
            </w:r>
            <w:r w:rsidR="00D65891" w:rsidRPr="00A47D90">
              <w:t>VSIA „Latvijas Televīzija</w:t>
            </w:r>
            <w:r w:rsidR="00D65891">
              <w:t>” pārstāvis.</w:t>
            </w:r>
          </w:p>
          <w:p w:rsidR="00D9664C" w:rsidRPr="00DD49B6" w:rsidRDefault="00D9664C" w:rsidP="00B209E1">
            <w:pPr>
              <w:shd w:val="clear" w:color="auto" w:fill="FFFFFF"/>
              <w:tabs>
                <w:tab w:val="left" w:pos="0"/>
              </w:tabs>
              <w:jc w:val="both"/>
              <w:rPr>
                <w:lang w:eastAsia="lv-LV"/>
              </w:rPr>
            </w:pPr>
            <w:r>
              <w:t>Likump</w:t>
            </w:r>
            <w:r w:rsidRPr="0079722A">
              <w:t>rojekts kopā ar sākotnējās ietekmes novērtējuma z</w:t>
            </w:r>
            <w:r>
              <w:t>iņojumu (anotāciju) 2016</w:t>
            </w:r>
            <w:r w:rsidRPr="0079722A">
              <w:t>.</w:t>
            </w:r>
            <w:r>
              <w:t>gada 10</w:t>
            </w:r>
            <w:r w:rsidRPr="0079722A">
              <w:t>.</w:t>
            </w:r>
            <w:r>
              <w:t>maijā</w:t>
            </w:r>
            <w:r w:rsidRPr="0079722A">
              <w:t xml:space="preserve"> ievietots </w:t>
            </w:r>
            <w:r>
              <w:t>Kultūras</w:t>
            </w:r>
            <w:r w:rsidRPr="0079722A">
              <w:t xml:space="preserve"> ministrijas </w:t>
            </w:r>
            <w:r>
              <w:t>mājaslapā</w:t>
            </w:r>
            <w:r w:rsidRPr="0079722A">
              <w:t xml:space="preserve"> </w:t>
            </w:r>
            <w:hyperlink r:id="rId11" w:history="1">
              <w:r w:rsidRPr="00F65AB8">
                <w:rPr>
                  <w:rStyle w:val="Hipersaite"/>
                </w:rPr>
                <w:t>www.km.gov.lv</w:t>
              </w:r>
            </w:hyperlink>
            <w:r w:rsidRPr="0079722A">
              <w:t xml:space="preserve"> sadaļā „Sabiedrības līdzdalība”, aicinot sabiedrību izteikt savu viedokli, izmantojot </w:t>
            </w:r>
            <w:r>
              <w:t>interneta pakalpojumus līdz 2016</w:t>
            </w:r>
            <w:r w:rsidRPr="0079722A">
              <w:t>.</w:t>
            </w:r>
            <w:r>
              <w:t>gada 30</w:t>
            </w:r>
            <w:r w:rsidRPr="0079722A">
              <w:t>.</w:t>
            </w:r>
            <w:r>
              <w:t>maijam</w:t>
            </w:r>
            <w:r w:rsidRPr="0079722A">
              <w:t>.</w:t>
            </w:r>
          </w:p>
        </w:tc>
      </w:tr>
      <w:tr w:rsidR="008B4A98" w:rsidRPr="00DD49B6" w:rsidTr="000830CC">
        <w:trPr>
          <w:trHeight w:val="476"/>
          <w:jc w:val="center"/>
        </w:trPr>
        <w:tc>
          <w:tcPr>
            <w:tcW w:w="462" w:type="dxa"/>
          </w:tcPr>
          <w:p w:rsidR="008B4A98" w:rsidRPr="00DD49B6" w:rsidRDefault="008B4A98" w:rsidP="000830CC">
            <w:pPr>
              <w:ind w:left="57" w:right="57"/>
              <w:jc w:val="center"/>
              <w:rPr>
                <w:bCs/>
              </w:rPr>
            </w:pPr>
            <w:r w:rsidRPr="00DD49B6">
              <w:rPr>
                <w:bCs/>
              </w:rPr>
              <w:lastRenderedPageBreak/>
              <w:t>3.</w:t>
            </w:r>
          </w:p>
        </w:tc>
        <w:tc>
          <w:tcPr>
            <w:tcW w:w="3367" w:type="dxa"/>
          </w:tcPr>
          <w:p w:rsidR="008B4A98" w:rsidRPr="00DD49B6" w:rsidRDefault="008B4A98" w:rsidP="00A57CA3">
            <w:pPr>
              <w:ind w:left="57" w:right="57"/>
              <w:rPr>
                <w:lang w:eastAsia="lv-LV"/>
              </w:rPr>
            </w:pPr>
            <w:r w:rsidRPr="00DD49B6">
              <w:rPr>
                <w:lang w:eastAsia="lv-LV"/>
              </w:rPr>
              <w:t>Sabiedrības līdzdalības rezultāti</w:t>
            </w:r>
          </w:p>
        </w:tc>
        <w:tc>
          <w:tcPr>
            <w:tcW w:w="5243" w:type="dxa"/>
          </w:tcPr>
          <w:p w:rsidR="008B4A98" w:rsidRDefault="003D1DA3" w:rsidP="006D2236">
            <w:pPr>
              <w:shd w:val="clear" w:color="auto" w:fill="FFFFFF"/>
              <w:tabs>
                <w:tab w:val="left" w:pos="0"/>
              </w:tabs>
              <w:jc w:val="both"/>
            </w:pPr>
            <w:r>
              <w:rPr>
                <w:lang w:eastAsia="lv-LV"/>
              </w:rPr>
              <w:t>Likump</w:t>
            </w:r>
            <w:r w:rsidR="00B84799" w:rsidRPr="009361D5">
              <w:rPr>
                <w:lang w:eastAsia="lv-LV"/>
              </w:rPr>
              <w:t xml:space="preserve">rojekts </w:t>
            </w:r>
            <w:r w:rsidR="006D2236">
              <w:rPr>
                <w:lang w:eastAsia="lv-LV"/>
              </w:rPr>
              <w:t xml:space="preserve">un ar to saistītais likumprojekts „Grozījumi Autortiesību likumā” </w:t>
            </w:r>
            <w:r w:rsidR="00B84799" w:rsidRPr="009361D5">
              <w:rPr>
                <w:lang w:eastAsia="lv-LV"/>
              </w:rPr>
              <w:t xml:space="preserve">tika izskatīts </w:t>
            </w:r>
            <w:r w:rsidR="00977705">
              <w:rPr>
                <w:lang w:eastAsia="lv-LV"/>
              </w:rPr>
              <w:t>Darba grupas (sk. I sadaļas 3.punktu) sanāksmēs</w:t>
            </w:r>
            <w:r w:rsidR="006D2236">
              <w:rPr>
                <w:lang w:eastAsia="lv-LV"/>
              </w:rPr>
              <w:t>. Tajās tika</w:t>
            </w:r>
            <w:r w:rsidR="006D2236">
              <w:t xml:space="preserve"> </w:t>
            </w:r>
            <w:r w:rsidR="009069FC">
              <w:t>izvērt</w:t>
            </w:r>
            <w:r w:rsidR="0080074A">
              <w:t>ē</w:t>
            </w:r>
            <w:r w:rsidR="006D2236">
              <w:t>ti</w:t>
            </w:r>
            <w:r w:rsidR="0080074A">
              <w:t xml:space="preserve"> arī </w:t>
            </w:r>
            <w:r w:rsidR="00053F18">
              <w:t xml:space="preserve">Darba grupas dalībnieku </w:t>
            </w:r>
            <w:r w:rsidR="006D2236">
              <w:t xml:space="preserve">iesniegtie priekšlikumi </w:t>
            </w:r>
            <w:r w:rsidR="00053F18">
              <w:t xml:space="preserve">par abiem likumprojektiem </w:t>
            </w:r>
            <w:r w:rsidR="0080074A">
              <w:t xml:space="preserve">un likumprojektu precizētās redakcijas. </w:t>
            </w:r>
            <w:r w:rsidR="009069FC">
              <w:t xml:space="preserve">Darba grupa nolēma atbalstīt </w:t>
            </w:r>
            <w:r w:rsidR="0080074A">
              <w:t xml:space="preserve">abu precizēto likumprojektu </w:t>
            </w:r>
            <w:r w:rsidR="001B7E44">
              <w:t>tālāku virzību</w:t>
            </w:r>
            <w:r w:rsidR="000113B0">
              <w:t xml:space="preserve"> bez iebildumiem</w:t>
            </w:r>
            <w:r w:rsidR="00635367">
              <w:t>.</w:t>
            </w:r>
          </w:p>
          <w:p w:rsidR="00660EF5" w:rsidRPr="00DD49B6" w:rsidRDefault="00660EF5" w:rsidP="00660EF5">
            <w:pPr>
              <w:shd w:val="clear" w:color="auto" w:fill="FFFFFF"/>
              <w:tabs>
                <w:tab w:val="left" w:pos="0"/>
              </w:tabs>
              <w:jc w:val="both"/>
            </w:pPr>
            <w:r w:rsidRPr="0079722A">
              <w:t xml:space="preserve">Noteiktajā termiņā </w:t>
            </w:r>
            <w:r>
              <w:t>no</w:t>
            </w:r>
            <w:r w:rsidRPr="0079722A">
              <w:t xml:space="preserve"> </w:t>
            </w:r>
            <w:r>
              <w:t>citiem sabiedrības locekļiem</w:t>
            </w:r>
            <w:r w:rsidRPr="0079722A">
              <w:t xml:space="preserve"> </w:t>
            </w:r>
            <w:r>
              <w:t>viedoklis</w:t>
            </w:r>
            <w:r w:rsidRPr="0079722A">
              <w:t xml:space="preserve"> par </w:t>
            </w:r>
            <w:r>
              <w:t>Likum</w:t>
            </w:r>
            <w:r w:rsidRPr="0079722A">
              <w:t>projektu</w:t>
            </w:r>
            <w:r>
              <w:t xml:space="preserve"> nav saņemts.</w:t>
            </w:r>
          </w:p>
        </w:tc>
      </w:tr>
      <w:tr w:rsidR="008B4A98" w:rsidRPr="00DD49B6" w:rsidTr="000830CC">
        <w:trPr>
          <w:trHeight w:val="476"/>
          <w:jc w:val="center"/>
        </w:trPr>
        <w:tc>
          <w:tcPr>
            <w:tcW w:w="462" w:type="dxa"/>
          </w:tcPr>
          <w:p w:rsidR="008B4A98" w:rsidRPr="00DD49B6" w:rsidRDefault="008B4A98" w:rsidP="000830CC">
            <w:pPr>
              <w:ind w:left="57" w:right="57"/>
              <w:jc w:val="center"/>
              <w:rPr>
                <w:bCs/>
              </w:rPr>
            </w:pPr>
            <w:r w:rsidRPr="00DD49B6">
              <w:rPr>
                <w:bCs/>
              </w:rPr>
              <w:t>4.</w:t>
            </w:r>
          </w:p>
        </w:tc>
        <w:tc>
          <w:tcPr>
            <w:tcW w:w="3367" w:type="dxa"/>
          </w:tcPr>
          <w:p w:rsidR="008B4A98" w:rsidRPr="00DD49B6" w:rsidRDefault="008B4A98" w:rsidP="00A57CA3">
            <w:pPr>
              <w:ind w:left="57" w:right="57"/>
              <w:rPr>
                <w:lang w:eastAsia="lv-LV"/>
              </w:rPr>
            </w:pPr>
            <w:r w:rsidRPr="00DD49B6">
              <w:rPr>
                <w:lang w:eastAsia="lv-LV"/>
              </w:rPr>
              <w:t>Cita informācija</w:t>
            </w:r>
          </w:p>
        </w:tc>
        <w:tc>
          <w:tcPr>
            <w:tcW w:w="5243" w:type="dxa"/>
          </w:tcPr>
          <w:p w:rsidR="008B4A98" w:rsidRPr="00DD49B6" w:rsidRDefault="00B84799" w:rsidP="000830CC">
            <w:pPr>
              <w:tabs>
                <w:tab w:val="left" w:pos="141"/>
              </w:tabs>
              <w:ind w:right="57"/>
              <w:jc w:val="both"/>
              <w:rPr>
                <w:lang w:eastAsia="lv-LV"/>
              </w:rPr>
            </w:pPr>
            <w:r>
              <w:t>Nav</w:t>
            </w:r>
          </w:p>
        </w:tc>
      </w:tr>
    </w:tbl>
    <w:p w:rsidR="0010536E" w:rsidRDefault="0010536E" w:rsidP="006542F8">
      <w:pPr>
        <w:pStyle w:val="naislab"/>
        <w:tabs>
          <w:tab w:val="left" w:pos="3686"/>
        </w:tabs>
        <w:spacing w:before="0" w:after="0"/>
        <w:jc w:val="left"/>
        <w:outlineLvl w:val="0"/>
        <w:rPr>
          <w:b/>
          <w:color w:val="auto"/>
          <w:sz w:val="28"/>
          <w:szCs w:val="28"/>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431"/>
        <w:gridCol w:w="3475"/>
        <w:gridCol w:w="5166"/>
      </w:tblGrid>
      <w:tr w:rsidR="008B4A98" w:rsidRPr="00DD49B6" w:rsidTr="008B4A98">
        <w:trPr>
          <w:trHeight w:val="381"/>
          <w:jc w:val="center"/>
        </w:trPr>
        <w:tc>
          <w:tcPr>
            <w:tcW w:w="9518" w:type="dxa"/>
            <w:gridSpan w:val="3"/>
            <w:vAlign w:val="center"/>
          </w:tcPr>
          <w:p w:rsidR="008B4A98" w:rsidRPr="00DD49B6" w:rsidRDefault="008B4A98" w:rsidP="00A57CA3">
            <w:pPr>
              <w:pStyle w:val="naisnod"/>
              <w:spacing w:before="0" w:after="0"/>
              <w:ind w:left="57" w:right="57"/>
            </w:pPr>
            <w:r w:rsidRPr="00DD49B6">
              <w:t>VII. Tiesību akta projekta izpildes nodrošināšana un tās ietekme uz institūcijām</w:t>
            </w:r>
          </w:p>
        </w:tc>
      </w:tr>
      <w:tr w:rsidR="008B4A98" w:rsidRPr="00DD49B6" w:rsidTr="008B4A98">
        <w:trPr>
          <w:trHeight w:val="427"/>
          <w:jc w:val="center"/>
        </w:trPr>
        <w:tc>
          <w:tcPr>
            <w:tcW w:w="437" w:type="dxa"/>
          </w:tcPr>
          <w:p w:rsidR="008B4A98" w:rsidRPr="008B4A98" w:rsidRDefault="008B4A98" w:rsidP="00A57CA3">
            <w:pPr>
              <w:pStyle w:val="naisnod"/>
              <w:spacing w:before="0" w:after="0"/>
              <w:ind w:left="57" w:right="57"/>
              <w:jc w:val="both"/>
              <w:rPr>
                <w:b w:val="0"/>
              </w:rPr>
            </w:pPr>
            <w:r w:rsidRPr="008B4A98">
              <w:rPr>
                <w:b w:val="0"/>
              </w:rPr>
              <w:t>1.</w:t>
            </w:r>
          </w:p>
        </w:tc>
        <w:tc>
          <w:tcPr>
            <w:tcW w:w="3615" w:type="dxa"/>
          </w:tcPr>
          <w:p w:rsidR="008B4A98" w:rsidRPr="00DD49B6" w:rsidRDefault="008B4A98" w:rsidP="005451CF">
            <w:pPr>
              <w:pStyle w:val="naisf"/>
              <w:spacing w:before="0" w:after="0"/>
              <w:ind w:left="57" w:right="57" w:firstLine="0"/>
            </w:pPr>
            <w:r w:rsidRPr="00DD49B6">
              <w:t>Projekta izpildē iesaistītās institūcijas</w:t>
            </w:r>
          </w:p>
        </w:tc>
        <w:tc>
          <w:tcPr>
            <w:tcW w:w="5466" w:type="dxa"/>
          </w:tcPr>
          <w:p w:rsidR="008B4A98" w:rsidRPr="00DD49B6" w:rsidRDefault="005E73F2" w:rsidP="00A57CA3">
            <w:pPr>
              <w:shd w:val="clear" w:color="auto" w:fill="FFFFFF"/>
              <w:jc w:val="both"/>
              <w:rPr>
                <w:lang w:eastAsia="lv-LV"/>
              </w:rPr>
            </w:pPr>
            <w:bookmarkStart w:id="8" w:name="p66"/>
            <w:bookmarkStart w:id="9" w:name="p67"/>
            <w:bookmarkStart w:id="10" w:name="p68"/>
            <w:bookmarkStart w:id="11" w:name="p69"/>
            <w:bookmarkEnd w:id="8"/>
            <w:bookmarkEnd w:id="9"/>
            <w:bookmarkEnd w:id="10"/>
            <w:bookmarkEnd w:id="11"/>
            <w:r w:rsidRPr="00595777">
              <w:t>Kultūras ministrija</w:t>
            </w:r>
          </w:p>
        </w:tc>
      </w:tr>
      <w:tr w:rsidR="008B4A98" w:rsidRPr="00DD49B6" w:rsidTr="008B4A98">
        <w:trPr>
          <w:trHeight w:val="463"/>
          <w:jc w:val="center"/>
        </w:trPr>
        <w:tc>
          <w:tcPr>
            <w:tcW w:w="437" w:type="dxa"/>
          </w:tcPr>
          <w:p w:rsidR="008B4A98" w:rsidRPr="008B4A98" w:rsidRDefault="008B4A98" w:rsidP="00A57CA3">
            <w:pPr>
              <w:pStyle w:val="naisnod"/>
              <w:spacing w:before="0" w:after="0"/>
              <w:ind w:left="57" w:right="57"/>
              <w:jc w:val="both"/>
              <w:rPr>
                <w:b w:val="0"/>
              </w:rPr>
            </w:pPr>
            <w:r w:rsidRPr="008B4A98">
              <w:rPr>
                <w:b w:val="0"/>
              </w:rPr>
              <w:t>2.</w:t>
            </w:r>
          </w:p>
        </w:tc>
        <w:tc>
          <w:tcPr>
            <w:tcW w:w="3615" w:type="dxa"/>
          </w:tcPr>
          <w:p w:rsidR="008B4A98" w:rsidRPr="00DD49B6" w:rsidRDefault="008B4A98" w:rsidP="005451CF">
            <w:pPr>
              <w:pStyle w:val="naisf"/>
              <w:spacing w:before="0" w:after="0"/>
              <w:ind w:left="57" w:right="57" w:firstLine="0"/>
            </w:pPr>
            <w:r w:rsidRPr="00DD49B6">
              <w:t>Projekta izpildes iet</w:t>
            </w:r>
            <w:r>
              <w:t>ekme uz pār</w:t>
            </w:r>
            <w:r>
              <w:softHyphen/>
              <w:t xml:space="preserve">valdes funkcijām un </w:t>
            </w:r>
            <w:r w:rsidRPr="00DD49B6">
              <w:t>institucionālo struktūru.</w:t>
            </w:r>
          </w:p>
          <w:p w:rsidR="008B4A98" w:rsidRPr="00DD49B6" w:rsidRDefault="008B4A98" w:rsidP="005451CF">
            <w:pPr>
              <w:pStyle w:val="naisf"/>
              <w:spacing w:before="0" w:after="0"/>
              <w:ind w:left="57" w:right="57" w:firstLine="0"/>
            </w:pPr>
            <w:r w:rsidRPr="00DD49B6">
              <w:t>Jaunu institūciju izveide, esošu institūciju likvidācija vai reorga</w:t>
            </w:r>
            <w:r>
              <w:softHyphen/>
            </w:r>
            <w:r w:rsidRPr="00DD49B6">
              <w:t>nizācija, to ietekme uz institūcijas cilvēkresursiem.</w:t>
            </w:r>
          </w:p>
        </w:tc>
        <w:tc>
          <w:tcPr>
            <w:tcW w:w="5466" w:type="dxa"/>
          </w:tcPr>
          <w:p w:rsidR="008B4A98" w:rsidRPr="00DD49B6" w:rsidRDefault="00A4070A" w:rsidP="000830CC">
            <w:pPr>
              <w:shd w:val="clear" w:color="auto" w:fill="FFFFFF"/>
              <w:jc w:val="both"/>
              <w:rPr>
                <w:lang w:eastAsia="lv-LV"/>
              </w:rPr>
            </w:pPr>
            <w:r>
              <w:t>Likump</w:t>
            </w:r>
            <w:r w:rsidRPr="000650FA">
              <w:t>rojekts šo jomu neskar</w:t>
            </w:r>
          </w:p>
        </w:tc>
      </w:tr>
      <w:tr w:rsidR="008B4A98" w:rsidRPr="00DD49B6" w:rsidTr="008B4A98">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8B4A98" w:rsidRPr="008B4A98" w:rsidRDefault="008B4A98" w:rsidP="00A57CA3">
            <w:pPr>
              <w:pStyle w:val="naisnod"/>
              <w:spacing w:before="0" w:after="0"/>
              <w:ind w:left="57" w:right="57"/>
              <w:jc w:val="both"/>
              <w:rPr>
                <w:b w:val="0"/>
              </w:rPr>
            </w:pPr>
            <w:r w:rsidRPr="008B4A98">
              <w:rPr>
                <w:b w:val="0"/>
              </w:rPr>
              <w:lastRenderedPageBreak/>
              <w:t>3.</w:t>
            </w:r>
          </w:p>
        </w:tc>
        <w:tc>
          <w:tcPr>
            <w:tcW w:w="3615" w:type="dxa"/>
            <w:tcBorders>
              <w:top w:val="single" w:sz="4" w:space="0" w:color="auto"/>
              <w:left w:val="single" w:sz="4" w:space="0" w:color="auto"/>
              <w:bottom w:val="single" w:sz="4" w:space="0" w:color="auto"/>
              <w:right w:val="single" w:sz="4" w:space="0" w:color="auto"/>
            </w:tcBorders>
          </w:tcPr>
          <w:p w:rsidR="008B4A98" w:rsidRPr="00DD49B6" w:rsidRDefault="008B4A98" w:rsidP="004414F5">
            <w:pPr>
              <w:pStyle w:val="naisf"/>
              <w:spacing w:before="0" w:after="0"/>
              <w:ind w:right="57" w:firstLine="0"/>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rsidR="008B4A98" w:rsidRPr="00DD49B6" w:rsidRDefault="00DA0531" w:rsidP="00A57CA3">
            <w:pPr>
              <w:ind w:left="57" w:right="57"/>
              <w:jc w:val="both"/>
              <w:rPr>
                <w:lang w:eastAsia="lv-LV"/>
              </w:rPr>
            </w:pPr>
            <w:r>
              <w:t>Nav</w:t>
            </w:r>
          </w:p>
        </w:tc>
      </w:tr>
    </w:tbl>
    <w:p w:rsidR="008167DF" w:rsidRDefault="008167DF" w:rsidP="006542F8">
      <w:pPr>
        <w:pStyle w:val="naislab"/>
        <w:tabs>
          <w:tab w:val="left" w:pos="3686"/>
        </w:tabs>
        <w:spacing w:before="0" w:after="0"/>
        <w:jc w:val="left"/>
        <w:outlineLvl w:val="0"/>
        <w:rPr>
          <w:b/>
          <w:color w:val="auto"/>
          <w:sz w:val="28"/>
          <w:szCs w:val="28"/>
        </w:rPr>
      </w:pPr>
    </w:p>
    <w:p w:rsidR="00AF0303" w:rsidRDefault="00AF0303" w:rsidP="00AC707B">
      <w:pPr>
        <w:ind w:left="142"/>
        <w:jc w:val="both"/>
        <w:rPr>
          <w:sz w:val="28"/>
          <w:szCs w:val="28"/>
        </w:rPr>
      </w:pPr>
    </w:p>
    <w:p w:rsidR="00000423" w:rsidRPr="004414F5" w:rsidRDefault="00E00070" w:rsidP="00AC707B">
      <w:pPr>
        <w:tabs>
          <w:tab w:val="left" w:pos="-3686"/>
        </w:tabs>
        <w:ind w:left="142"/>
        <w:jc w:val="both"/>
      </w:pPr>
      <w:r w:rsidRPr="004414F5">
        <w:t>K</w:t>
      </w:r>
      <w:r w:rsidR="008B4A98" w:rsidRPr="004414F5">
        <w:t>ultūras ministre</w:t>
      </w:r>
      <w:r w:rsidR="008B4A98" w:rsidRPr="004414F5">
        <w:tab/>
      </w:r>
      <w:r w:rsidR="008B4A98" w:rsidRPr="004414F5">
        <w:tab/>
      </w:r>
      <w:r w:rsidR="008B4A98" w:rsidRPr="004414F5">
        <w:tab/>
      </w:r>
      <w:r w:rsidR="008B4A98" w:rsidRPr="004414F5">
        <w:tab/>
      </w:r>
      <w:r w:rsidRPr="004414F5">
        <w:tab/>
      </w:r>
      <w:r w:rsidRPr="004414F5">
        <w:tab/>
      </w:r>
      <w:r w:rsidRPr="004414F5">
        <w:tab/>
      </w:r>
      <w:r w:rsidR="00AC707B">
        <w:tab/>
      </w:r>
      <w:proofErr w:type="spellStart"/>
      <w:r w:rsidR="008B4A98" w:rsidRPr="004414F5">
        <w:t>D.Melbārde</w:t>
      </w:r>
      <w:proofErr w:type="spellEnd"/>
      <w:r w:rsidRPr="004414F5" w:rsidDel="00E00070">
        <w:t xml:space="preserve"> </w:t>
      </w:r>
      <w:r w:rsidR="00AD6DF1" w:rsidRPr="004414F5">
        <w:tab/>
      </w:r>
      <w:r w:rsidR="00AD6DF1" w:rsidRPr="004414F5">
        <w:tab/>
      </w:r>
      <w:r w:rsidR="00AD6DF1" w:rsidRPr="004414F5">
        <w:tab/>
      </w:r>
    </w:p>
    <w:p w:rsidR="00AD6DF1" w:rsidRPr="004414F5" w:rsidRDefault="00AD6DF1" w:rsidP="00AC707B">
      <w:pPr>
        <w:pStyle w:val="naisf"/>
        <w:spacing w:before="0" w:after="0"/>
        <w:ind w:left="142" w:firstLine="0"/>
      </w:pPr>
      <w:r w:rsidRPr="004414F5">
        <w:t>Vīza:</w:t>
      </w:r>
      <w:r w:rsidR="009F7D65">
        <w:t xml:space="preserve"> Valsts sekretārs</w:t>
      </w:r>
      <w:r w:rsidR="00797790">
        <w:tab/>
      </w:r>
      <w:r w:rsidRPr="004414F5">
        <w:tab/>
      </w:r>
      <w:r w:rsidRPr="004414F5">
        <w:tab/>
      </w:r>
      <w:r w:rsidRPr="004414F5">
        <w:tab/>
      </w:r>
      <w:r w:rsidRPr="004414F5">
        <w:tab/>
      </w:r>
      <w:r w:rsidRPr="004414F5">
        <w:tab/>
      </w:r>
      <w:r w:rsidR="004414F5">
        <w:tab/>
      </w:r>
      <w:r w:rsidR="009F7D65">
        <w:t>S.Voldiņš</w:t>
      </w:r>
    </w:p>
    <w:p w:rsidR="00AF0303" w:rsidRDefault="00AF0303" w:rsidP="00AF0303">
      <w:pPr>
        <w:pStyle w:val="naisf"/>
        <w:spacing w:before="0" w:after="0"/>
        <w:ind w:firstLine="0"/>
        <w:rPr>
          <w:b/>
          <w:color w:val="000000"/>
        </w:rPr>
      </w:pPr>
    </w:p>
    <w:p w:rsidR="000830CC" w:rsidRDefault="000830CC" w:rsidP="00AF0303">
      <w:pPr>
        <w:pStyle w:val="naisf"/>
        <w:spacing w:before="0" w:after="0"/>
        <w:ind w:firstLine="0"/>
        <w:rPr>
          <w:b/>
          <w:color w:val="000000"/>
        </w:rPr>
      </w:pPr>
    </w:p>
    <w:p w:rsidR="000830CC" w:rsidRDefault="000830CC" w:rsidP="00AF0303">
      <w:pPr>
        <w:pStyle w:val="naisf"/>
        <w:spacing w:before="0" w:after="0"/>
        <w:ind w:firstLine="0"/>
        <w:rPr>
          <w:b/>
          <w:color w:val="000000"/>
        </w:rPr>
      </w:pPr>
    </w:p>
    <w:p w:rsidR="000830CC" w:rsidRDefault="000830CC" w:rsidP="00AF0303">
      <w:pPr>
        <w:pStyle w:val="naisf"/>
        <w:spacing w:before="0" w:after="0"/>
        <w:ind w:firstLine="0"/>
        <w:rPr>
          <w:b/>
          <w:color w:val="000000"/>
        </w:rPr>
      </w:pPr>
    </w:p>
    <w:p w:rsidR="000830CC" w:rsidRDefault="000830CC" w:rsidP="00AF0303">
      <w:pPr>
        <w:pStyle w:val="naisf"/>
        <w:spacing w:before="0" w:after="0"/>
        <w:ind w:firstLine="0"/>
        <w:rPr>
          <w:b/>
          <w:color w:val="000000"/>
        </w:rPr>
      </w:pPr>
    </w:p>
    <w:p w:rsidR="000830CC" w:rsidRDefault="000830CC" w:rsidP="00AF0303">
      <w:pPr>
        <w:pStyle w:val="naisf"/>
        <w:spacing w:before="0" w:after="0"/>
        <w:ind w:firstLine="0"/>
        <w:rPr>
          <w:b/>
          <w:color w:val="000000"/>
        </w:rPr>
      </w:pPr>
    </w:p>
    <w:p w:rsidR="00AC707B" w:rsidRDefault="00AC707B" w:rsidP="00AF0303">
      <w:pPr>
        <w:pStyle w:val="naisf"/>
        <w:spacing w:before="0" w:after="0"/>
        <w:ind w:firstLine="0"/>
        <w:rPr>
          <w:b/>
          <w:color w:val="000000"/>
        </w:rPr>
      </w:pPr>
    </w:p>
    <w:p w:rsidR="00AC707B" w:rsidRDefault="00AC707B" w:rsidP="00AF0303">
      <w:pPr>
        <w:pStyle w:val="naisf"/>
        <w:spacing w:before="0" w:after="0"/>
        <w:ind w:firstLine="0"/>
        <w:rPr>
          <w:b/>
          <w:color w:val="000000"/>
        </w:rPr>
      </w:pPr>
    </w:p>
    <w:p w:rsidR="000830CC" w:rsidRDefault="000830CC" w:rsidP="00AF0303">
      <w:pPr>
        <w:pStyle w:val="naisf"/>
        <w:spacing w:before="0" w:after="0"/>
        <w:ind w:firstLine="0"/>
        <w:rPr>
          <w:b/>
          <w:color w:val="000000"/>
        </w:rPr>
      </w:pPr>
    </w:p>
    <w:p w:rsidR="00034E00" w:rsidRPr="004414F5" w:rsidRDefault="00034E00" w:rsidP="00161F9F"/>
    <w:p w:rsidR="00E37606" w:rsidRPr="00EC450B" w:rsidRDefault="00794DD5" w:rsidP="00161F9F">
      <w:pPr>
        <w:rPr>
          <w:sz w:val="22"/>
          <w:szCs w:val="22"/>
        </w:rPr>
      </w:pPr>
      <w:r w:rsidRPr="00EC450B">
        <w:rPr>
          <w:sz w:val="22"/>
          <w:szCs w:val="22"/>
        </w:rPr>
        <w:fldChar w:fldCharType="begin"/>
      </w:r>
      <w:r w:rsidR="00E37606" w:rsidRPr="00EC450B">
        <w:rPr>
          <w:sz w:val="22"/>
          <w:szCs w:val="22"/>
        </w:rPr>
        <w:instrText xml:space="preserve"> DATE  \@ "yyyy.MM.dd. H:mm"  \* MERGEFORMAT </w:instrText>
      </w:r>
      <w:r w:rsidRPr="00EC450B">
        <w:rPr>
          <w:sz w:val="22"/>
          <w:szCs w:val="22"/>
        </w:rPr>
        <w:fldChar w:fldCharType="separate"/>
      </w:r>
      <w:r w:rsidR="009F7D65">
        <w:rPr>
          <w:noProof/>
          <w:sz w:val="22"/>
          <w:szCs w:val="22"/>
        </w:rPr>
        <w:t>2016.10.27. 15:41</w:t>
      </w:r>
      <w:r w:rsidRPr="00EC450B">
        <w:rPr>
          <w:sz w:val="22"/>
          <w:szCs w:val="22"/>
        </w:rPr>
        <w:fldChar w:fldCharType="end"/>
      </w:r>
    </w:p>
    <w:p w:rsidR="00E37606" w:rsidRPr="00EC450B" w:rsidRDefault="00D119EF" w:rsidP="00161F9F">
      <w:pPr>
        <w:pStyle w:val="Galvene"/>
        <w:rPr>
          <w:sz w:val="22"/>
          <w:szCs w:val="22"/>
        </w:rPr>
      </w:pPr>
      <w:r>
        <w:rPr>
          <w:sz w:val="22"/>
          <w:szCs w:val="22"/>
        </w:rPr>
        <w:t>10</w:t>
      </w:r>
      <w:r w:rsidR="00AC707B">
        <w:rPr>
          <w:sz w:val="22"/>
          <w:szCs w:val="22"/>
        </w:rPr>
        <w:t>765</w:t>
      </w:r>
    </w:p>
    <w:p w:rsidR="00EC450B" w:rsidRPr="00EC450B" w:rsidRDefault="00AA54F2" w:rsidP="00161F9F">
      <w:pPr>
        <w:pStyle w:val="Galvene"/>
        <w:rPr>
          <w:sz w:val="22"/>
          <w:szCs w:val="22"/>
        </w:rPr>
      </w:pPr>
      <w:r>
        <w:rPr>
          <w:sz w:val="22"/>
          <w:szCs w:val="22"/>
        </w:rPr>
        <w:t>I.Pētersone</w:t>
      </w:r>
      <w:r w:rsidR="00EC450B" w:rsidRPr="00EC450B">
        <w:rPr>
          <w:sz w:val="22"/>
          <w:szCs w:val="22"/>
        </w:rPr>
        <w:t xml:space="preserve">, </w:t>
      </w:r>
      <w:r>
        <w:rPr>
          <w:sz w:val="22"/>
          <w:szCs w:val="22"/>
        </w:rPr>
        <w:t>67330240</w:t>
      </w:r>
    </w:p>
    <w:p w:rsidR="00E37606" w:rsidRPr="00EC450B" w:rsidRDefault="00794DD5" w:rsidP="00161F9F">
      <w:pPr>
        <w:pStyle w:val="Galvene"/>
        <w:rPr>
          <w:sz w:val="22"/>
          <w:szCs w:val="22"/>
        </w:rPr>
      </w:pPr>
      <w:hyperlink r:id="rId12" w:history="1">
        <w:r w:rsidR="00AC707B" w:rsidRPr="009F6B71">
          <w:rPr>
            <w:rStyle w:val="Hipersaite"/>
            <w:sz w:val="22"/>
            <w:szCs w:val="22"/>
          </w:rPr>
          <w:t>Ilona.Pētersone@km.gov.lv</w:t>
        </w:r>
      </w:hyperlink>
      <w:r w:rsidR="00AC707B">
        <w:rPr>
          <w:sz w:val="22"/>
          <w:szCs w:val="22"/>
        </w:rPr>
        <w:t xml:space="preserve"> </w:t>
      </w:r>
      <w:r w:rsidR="00EC450B">
        <w:rPr>
          <w:sz w:val="22"/>
          <w:szCs w:val="22"/>
        </w:rPr>
        <w:t xml:space="preserve"> </w:t>
      </w:r>
      <w:r w:rsidR="00FD13DB" w:rsidRPr="00EC450B">
        <w:rPr>
          <w:sz w:val="22"/>
          <w:szCs w:val="22"/>
        </w:rPr>
        <w:t xml:space="preserve"> </w:t>
      </w:r>
    </w:p>
    <w:p w:rsidR="00EC450B" w:rsidRPr="00EC450B" w:rsidRDefault="00EC450B">
      <w:pPr>
        <w:pStyle w:val="Galvene"/>
        <w:rPr>
          <w:sz w:val="22"/>
          <w:szCs w:val="22"/>
        </w:rPr>
      </w:pPr>
    </w:p>
    <w:sectPr w:rsidR="00EC450B" w:rsidRPr="00EC450B" w:rsidSect="008167DF">
      <w:headerReference w:type="even" r:id="rId13"/>
      <w:headerReference w:type="default" r:id="rId14"/>
      <w:footerReference w:type="default" r:id="rId15"/>
      <w:footerReference w:type="first" r:id="rId16"/>
      <w:pgSz w:w="11906" w:h="16838" w:code="9"/>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1FC" w:rsidRDefault="000141FC" w:rsidP="00FC6606">
      <w:r>
        <w:separator/>
      </w:r>
    </w:p>
  </w:endnote>
  <w:endnote w:type="continuationSeparator" w:id="0">
    <w:p w:rsidR="000141FC" w:rsidRDefault="000141FC" w:rsidP="00FC66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1FC" w:rsidRPr="0068048C" w:rsidRDefault="000141FC" w:rsidP="00AF0303">
    <w:pPr>
      <w:jc w:val="both"/>
      <w:rPr>
        <w:sz w:val="22"/>
        <w:szCs w:val="22"/>
      </w:rPr>
    </w:pPr>
    <w:r w:rsidRPr="0068048C">
      <w:rPr>
        <w:sz w:val="22"/>
        <w:szCs w:val="22"/>
      </w:rPr>
      <w:t>KMAnot_</w:t>
    </w:r>
    <w:r w:rsidR="009F7D65">
      <w:rPr>
        <w:sz w:val="22"/>
        <w:szCs w:val="22"/>
      </w:rPr>
      <w:t>27</w:t>
    </w:r>
    <w:r w:rsidR="0051013F">
      <w:rPr>
        <w:sz w:val="22"/>
        <w:szCs w:val="22"/>
      </w:rPr>
      <w:t>10</w:t>
    </w:r>
    <w:r>
      <w:rPr>
        <w:sz w:val="22"/>
        <w:szCs w:val="22"/>
      </w:rPr>
      <w:t>16_AKPL</w:t>
    </w:r>
    <w:r w:rsidRPr="0068048C">
      <w:rPr>
        <w:sz w:val="22"/>
        <w:szCs w:val="22"/>
      </w:rPr>
      <w:t>; Likumprojekt</w:t>
    </w:r>
    <w:r>
      <w:rPr>
        <w:sz w:val="22"/>
        <w:szCs w:val="22"/>
      </w:rPr>
      <w:t>a „Autortiesību kolektīvā pārvaldījuma likums</w:t>
    </w:r>
    <w:r w:rsidRPr="0068048C">
      <w:rPr>
        <w:sz w:val="22"/>
        <w:szCs w:val="22"/>
      </w:rPr>
      <w:t>” sākotnējās ietekmes n</w:t>
    </w:r>
    <w:r>
      <w:rPr>
        <w:sz w:val="22"/>
        <w:szCs w:val="22"/>
      </w:rPr>
      <w:t>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1FC" w:rsidRPr="0068048C" w:rsidRDefault="000141FC" w:rsidP="004B7922">
    <w:pPr>
      <w:jc w:val="both"/>
      <w:rPr>
        <w:sz w:val="22"/>
        <w:szCs w:val="22"/>
      </w:rPr>
    </w:pPr>
    <w:r w:rsidRPr="0068048C">
      <w:rPr>
        <w:sz w:val="22"/>
        <w:szCs w:val="22"/>
      </w:rPr>
      <w:t>KMAnot_</w:t>
    </w:r>
    <w:r w:rsidR="009F7D65">
      <w:rPr>
        <w:sz w:val="22"/>
        <w:szCs w:val="22"/>
      </w:rPr>
      <w:t>27</w:t>
    </w:r>
    <w:r w:rsidR="0051013F">
      <w:rPr>
        <w:sz w:val="22"/>
        <w:szCs w:val="22"/>
      </w:rPr>
      <w:t>10</w:t>
    </w:r>
    <w:r>
      <w:rPr>
        <w:sz w:val="22"/>
        <w:szCs w:val="22"/>
      </w:rPr>
      <w:t>16_AKPL</w:t>
    </w:r>
    <w:r w:rsidRPr="0068048C">
      <w:rPr>
        <w:sz w:val="22"/>
        <w:szCs w:val="22"/>
      </w:rPr>
      <w:t>; Likumprojekt</w:t>
    </w:r>
    <w:r>
      <w:rPr>
        <w:sz w:val="22"/>
        <w:szCs w:val="22"/>
      </w:rPr>
      <w:t>a „Autortiesību kolektīvā pārvaldījuma likums</w:t>
    </w:r>
    <w:r w:rsidRPr="0068048C">
      <w:rPr>
        <w:sz w:val="22"/>
        <w:szCs w:val="22"/>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1FC" w:rsidRDefault="000141FC" w:rsidP="00FC6606">
      <w:r>
        <w:separator/>
      </w:r>
    </w:p>
  </w:footnote>
  <w:footnote w:type="continuationSeparator" w:id="0">
    <w:p w:rsidR="000141FC" w:rsidRDefault="000141FC" w:rsidP="00FC66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1FC" w:rsidRDefault="00794DD5" w:rsidP="005A725B">
    <w:pPr>
      <w:pStyle w:val="Galvene"/>
      <w:framePr w:wrap="around" w:vAnchor="text" w:hAnchor="margin" w:xAlign="center" w:y="1"/>
      <w:rPr>
        <w:rStyle w:val="Lappusesnumurs"/>
      </w:rPr>
    </w:pPr>
    <w:r>
      <w:rPr>
        <w:rStyle w:val="Lappusesnumurs"/>
      </w:rPr>
      <w:fldChar w:fldCharType="begin"/>
    </w:r>
    <w:r w:rsidR="000141FC">
      <w:rPr>
        <w:rStyle w:val="Lappusesnumurs"/>
      </w:rPr>
      <w:instrText xml:space="preserve">PAGE  </w:instrText>
    </w:r>
    <w:r>
      <w:rPr>
        <w:rStyle w:val="Lappusesnumurs"/>
      </w:rPr>
      <w:fldChar w:fldCharType="end"/>
    </w:r>
  </w:p>
  <w:p w:rsidR="000141FC" w:rsidRDefault="000141FC">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1FC" w:rsidRPr="000A2E70" w:rsidRDefault="00794DD5" w:rsidP="005A725B">
    <w:pPr>
      <w:pStyle w:val="Galvene"/>
      <w:framePr w:wrap="around" w:vAnchor="text" w:hAnchor="margin" w:xAlign="center" w:y="1"/>
      <w:rPr>
        <w:rStyle w:val="Lappusesnumurs"/>
        <w:sz w:val="22"/>
        <w:szCs w:val="22"/>
      </w:rPr>
    </w:pPr>
    <w:r w:rsidRPr="000A2E70">
      <w:rPr>
        <w:rStyle w:val="Lappusesnumurs"/>
        <w:sz w:val="22"/>
        <w:szCs w:val="22"/>
      </w:rPr>
      <w:fldChar w:fldCharType="begin"/>
    </w:r>
    <w:r w:rsidR="000141FC" w:rsidRPr="000A2E70">
      <w:rPr>
        <w:rStyle w:val="Lappusesnumurs"/>
        <w:sz w:val="22"/>
        <w:szCs w:val="22"/>
      </w:rPr>
      <w:instrText xml:space="preserve">PAGE  </w:instrText>
    </w:r>
    <w:r w:rsidRPr="000A2E70">
      <w:rPr>
        <w:rStyle w:val="Lappusesnumurs"/>
        <w:sz w:val="22"/>
        <w:szCs w:val="22"/>
      </w:rPr>
      <w:fldChar w:fldCharType="separate"/>
    </w:r>
    <w:r w:rsidR="009F7D65">
      <w:rPr>
        <w:rStyle w:val="Lappusesnumurs"/>
        <w:noProof/>
        <w:sz w:val="22"/>
        <w:szCs w:val="22"/>
      </w:rPr>
      <w:t>40</w:t>
    </w:r>
    <w:r w:rsidRPr="000A2E70">
      <w:rPr>
        <w:rStyle w:val="Lappusesnumurs"/>
        <w:sz w:val="22"/>
        <w:szCs w:val="22"/>
      </w:rPr>
      <w:fldChar w:fldCharType="end"/>
    </w:r>
  </w:p>
  <w:p w:rsidR="000141FC" w:rsidRDefault="000141FC">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7D18"/>
    <w:multiLevelType w:val="hybridMultilevel"/>
    <w:tmpl w:val="9EA0CA9E"/>
    <w:lvl w:ilvl="0" w:tplc="727A220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
    <w:nsid w:val="0C49758B"/>
    <w:multiLevelType w:val="hybridMultilevel"/>
    <w:tmpl w:val="08AAA220"/>
    <w:lvl w:ilvl="0" w:tplc="AA76F5D2">
      <w:start w:val="1"/>
      <w:numFmt w:val="lowerLetter"/>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nsid w:val="11DA0BE4"/>
    <w:multiLevelType w:val="hybridMultilevel"/>
    <w:tmpl w:val="EFB21AF8"/>
    <w:lvl w:ilvl="0" w:tplc="8B526D64">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3">
    <w:nsid w:val="2AC75E3E"/>
    <w:multiLevelType w:val="hybridMultilevel"/>
    <w:tmpl w:val="0FD00096"/>
    <w:lvl w:ilvl="0" w:tplc="8E9679D2">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0411635"/>
    <w:multiLevelType w:val="hybridMultilevel"/>
    <w:tmpl w:val="1D06EE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CF2019C"/>
    <w:multiLevelType w:val="hybridMultilevel"/>
    <w:tmpl w:val="42E4A46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AD35C79"/>
    <w:multiLevelType w:val="hybridMultilevel"/>
    <w:tmpl w:val="55482EFE"/>
    <w:lvl w:ilvl="0" w:tplc="53F2D40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hards Gulbis">
    <w15:presenceInfo w15:providerId="AD" w15:userId="S-1-5-21-471223509-1897813587-23336129-229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docVars>
    <w:docVar w:name="dgnword-docGUID" w:val="{3EDDC186-1CE9-439E-B36B-5EF8E4EA4EBA}"/>
    <w:docVar w:name="dgnword-eventsink" w:val="122714776"/>
  </w:docVars>
  <w:rsids>
    <w:rsidRoot w:val="00E37606"/>
    <w:rsid w:val="00000423"/>
    <w:rsid w:val="00002A5D"/>
    <w:rsid w:val="00006518"/>
    <w:rsid w:val="00010476"/>
    <w:rsid w:val="00010A32"/>
    <w:rsid w:val="000113B0"/>
    <w:rsid w:val="00012979"/>
    <w:rsid w:val="000141FC"/>
    <w:rsid w:val="000167D7"/>
    <w:rsid w:val="00021A28"/>
    <w:rsid w:val="000237A5"/>
    <w:rsid w:val="00023B84"/>
    <w:rsid w:val="00024CD8"/>
    <w:rsid w:val="00025752"/>
    <w:rsid w:val="00026FEE"/>
    <w:rsid w:val="00027639"/>
    <w:rsid w:val="0003364A"/>
    <w:rsid w:val="00034E00"/>
    <w:rsid w:val="00035D7C"/>
    <w:rsid w:val="000360F9"/>
    <w:rsid w:val="0003683D"/>
    <w:rsid w:val="000368D1"/>
    <w:rsid w:val="00041EBB"/>
    <w:rsid w:val="00042034"/>
    <w:rsid w:val="00043431"/>
    <w:rsid w:val="0004369E"/>
    <w:rsid w:val="00043744"/>
    <w:rsid w:val="00044756"/>
    <w:rsid w:val="00044AD3"/>
    <w:rsid w:val="00045BA9"/>
    <w:rsid w:val="0004701F"/>
    <w:rsid w:val="00050DA9"/>
    <w:rsid w:val="00051406"/>
    <w:rsid w:val="00053F18"/>
    <w:rsid w:val="000546AD"/>
    <w:rsid w:val="00054B9C"/>
    <w:rsid w:val="000608F8"/>
    <w:rsid w:val="000609FF"/>
    <w:rsid w:val="0006481F"/>
    <w:rsid w:val="000650FA"/>
    <w:rsid w:val="00070739"/>
    <w:rsid w:val="0007091B"/>
    <w:rsid w:val="000806E3"/>
    <w:rsid w:val="0008082F"/>
    <w:rsid w:val="00081FB2"/>
    <w:rsid w:val="00082EBB"/>
    <w:rsid w:val="000830CC"/>
    <w:rsid w:val="000833AD"/>
    <w:rsid w:val="000834CE"/>
    <w:rsid w:val="000843EA"/>
    <w:rsid w:val="00084654"/>
    <w:rsid w:val="000849DE"/>
    <w:rsid w:val="00085620"/>
    <w:rsid w:val="0008600D"/>
    <w:rsid w:val="0009025C"/>
    <w:rsid w:val="00091DDE"/>
    <w:rsid w:val="000A19AB"/>
    <w:rsid w:val="000A1CC7"/>
    <w:rsid w:val="000A2E70"/>
    <w:rsid w:val="000A31B1"/>
    <w:rsid w:val="000A46B5"/>
    <w:rsid w:val="000A5CB7"/>
    <w:rsid w:val="000A5F03"/>
    <w:rsid w:val="000B160E"/>
    <w:rsid w:val="000B1C58"/>
    <w:rsid w:val="000B2CF0"/>
    <w:rsid w:val="000B3354"/>
    <w:rsid w:val="000B3468"/>
    <w:rsid w:val="000B4642"/>
    <w:rsid w:val="000B59DE"/>
    <w:rsid w:val="000B6029"/>
    <w:rsid w:val="000C0916"/>
    <w:rsid w:val="000C2363"/>
    <w:rsid w:val="000C258B"/>
    <w:rsid w:val="000C69BD"/>
    <w:rsid w:val="000D1230"/>
    <w:rsid w:val="000D2351"/>
    <w:rsid w:val="000D30A9"/>
    <w:rsid w:val="000D35D9"/>
    <w:rsid w:val="000D4DB6"/>
    <w:rsid w:val="000D5DD3"/>
    <w:rsid w:val="000D7267"/>
    <w:rsid w:val="000E0332"/>
    <w:rsid w:val="000E0A5C"/>
    <w:rsid w:val="000E74DD"/>
    <w:rsid w:val="000F29C6"/>
    <w:rsid w:val="000F2CCA"/>
    <w:rsid w:val="000F5005"/>
    <w:rsid w:val="000F7207"/>
    <w:rsid w:val="000F7849"/>
    <w:rsid w:val="00101807"/>
    <w:rsid w:val="0010350E"/>
    <w:rsid w:val="0010536E"/>
    <w:rsid w:val="00105A43"/>
    <w:rsid w:val="00105C02"/>
    <w:rsid w:val="00114087"/>
    <w:rsid w:val="001142AA"/>
    <w:rsid w:val="00114E01"/>
    <w:rsid w:val="00120002"/>
    <w:rsid w:val="00124EB3"/>
    <w:rsid w:val="00126040"/>
    <w:rsid w:val="001270E8"/>
    <w:rsid w:val="00131C3D"/>
    <w:rsid w:val="00133C4A"/>
    <w:rsid w:val="00134D32"/>
    <w:rsid w:val="00134F9B"/>
    <w:rsid w:val="00140C17"/>
    <w:rsid w:val="00141F11"/>
    <w:rsid w:val="00151A6F"/>
    <w:rsid w:val="0015214B"/>
    <w:rsid w:val="001570EE"/>
    <w:rsid w:val="001611D4"/>
    <w:rsid w:val="00161F9F"/>
    <w:rsid w:val="0016537D"/>
    <w:rsid w:val="00166830"/>
    <w:rsid w:val="00166C96"/>
    <w:rsid w:val="001704C1"/>
    <w:rsid w:val="00171129"/>
    <w:rsid w:val="00172B2E"/>
    <w:rsid w:val="00174C59"/>
    <w:rsid w:val="00174DA1"/>
    <w:rsid w:val="00175FF6"/>
    <w:rsid w:val="00176C26"/>
    <w:rsid w:val="00177C82"/>
    <w:rsid w:val="00181C34"/>
    <w:rsid w:val="0018206D"/>
    <w:rsid w:val="00183FCD"/>
    <w:rsid w:val="00184436"/>
    <w:rsid w:val="001853AD"/>
    <w:rsid w:val="00185D8F"/>
    <w:rsid w:val="00191923"/>
    <w:rsid w:val="001950AE"/>
    <w:rsid w:val="00196CCC"/>
    <w:rsid w:val="001A2DB4"/>
    <w:rsid w:val="001A50DE"/>
    <w:rsid w:val="001A6042"/>
    <w:rsid w:val="001A689A"/>
    <w:rsid w:val="001B1709"/>
    <w:rsid w:val="001B35E7"/>
    <w:rsid w:val="001B3A27"/>
    <w:rsid w:val="001B4369"/>
    <w:rsid w:val="001B5199"/>
    <w:rsid w:val="001B7E44"/>
    <w:rsid w:val="001C14B5"/>
    <w:rsid w:val="001C3949"/>
    <w:rsid w:val="001C502A"/>
    <w:rsid w:val="001C6874"/>
    <w:rsid w:val="001C742C"/>
    <w:rsid w:val="001C7561"/>
    <w:rsid w:val="001D274E"/>
    <w:rsid w:val="001D3134"/>
    <w:rsid w:val="001E3B28"/>
    <w:rsid w:val="001E4D8D"/>
    <w:rsid w:val="001E588C"/>
    <w:rsid w:val="001E6C0E"/>
    <w:rsid w:val="001F02F2"/>
    <w:rsid w:val="001F0319"/>
    <w:rsid w:val="001F0AD0"/>
    <w:rsid w:val="001F0DD7"/>
    <w:rsid w:val="001F105A"/>
    <w:rsid w:val="001F1908"/>
    <w:rsid w:val="001F276B"/>
    <w:rsid w:val="001F2FE4"/>
    <w:rsid w:val="001F4705"/>
    <w:rsid w:val="001F5358"/>
    <w:rsid w:val="001F6736"/>
    <w:rsid w:val="00202126"/>
    <w:rsid w:val="00202C76"/>
    <w:rsid w:val="00203593"/>
    <w:rsid w:val="00205803"/>
    <w:rsid w:val="00206262"/>
    <w:rsid w:val="00206513"/>
    <w:rsid w:val="002068DF"/>
    <w:rsid w:val="00212533"/>
    <w:rsid w:val="00213BF6"/>
    <w:rsid w:val="0021715F"/>
    <w:rsid w:val="00220155"/>
    <w:rsid w:val="00220762"/>
    <w:rsid w:val="00221B13"/>
    <w:rsid w:val="00221FEC"/>
    <w:rsid w:val="002235FD"/>
    <w:rsid w:val="00224616"/>
    <w:rsid w:val="0022694F"/>
    <w:rsid w:val="00230766"/>
    <w:rsid w:val="00233B3B"/>
    <w:rsid w:val="0023618C"/>
    <w:rsid w:val="002367E9"/>
    <w:rsid w:val="0024004F"/>
    <w:rsid w:val="00241069"/>
    <w:rsid w:val="002413E3"/>
    <w:rsid w:val="0024220D"/>
    <w:rsid w:val="00245875"/>
    <w:rsid w:val="00245C72"/>
    <w:rsid w:val="00247BFA"/>
    <w:rsid w:val="00251D3D"/>
    <w:rsid w:val="00252DD4"/>
    <w:rsid w:val="002534C4"/>
    <w:rsid w:val="002553E8"/>
    <w:rsid w:val="00263323"/>
    <w:rsid w:val="00264267"/>
    <w:rsid w:val="002656C9"/>
    <w:rsid w:val="00265876"/>
    <w:rsid w:val="00273D0E"/>
    <w:rsid w:val="00273D3C"/>
    <w:rsid w:val="00280E5E"/>
    <w:rsid w:val="00282CD6"/>
    <w:rsid w:val="0028389E"/>
    <w:rsid w:val="00283C05"/>
    <w:rsid w:val="002847F4"/>
    <w:rsid w:val="00285908"/>
    <w:rsid w:val="00286241"/>
    <w:rsid w:val="0029013D"/>
    <w:rsid w:val="00290CBA"/>
    <w:rsid w:val="00291EA9"/>
    <w:rsid w:val="002937D2"/>
    <w:rsid w:val="002969EA"/>
    <w:rsid w:val="00296AF6"/>
    <w:rsid w:val="002A0D80"/>
    <w:rsid w:val="002A1AF6"/>
    <w:rsid w:val="002A1D8F"/>
    <w:rsid w:val="002A29B2"/>
    <w:rsid w:val="002A36E3"/>
    <w:rsid w:val="002A3772"/>
    <w:rsid w:val="002A6276"/>
    <w:rsid w:val="002A62EC"/>
    <w:rsid w:val="002A6847"/>
    <w:rsid w:val="002A7EAF"/>
    <w:rsid w:val="002B1364"/>
    <w:rsid w:val="002B29CC"/>
    <w:rsid w:val="002B6974"/>
    <w:rsid w:val="002B7EEA"/>
    <w:rsid w:val="002C1863"/>
    <w:rsid w:val="002C1910"/>
    <w:rsid w:val="002C1B84"/>
    <w:rsid w:val="002C286B"/>
    <w:rsid w:val="002C2D29"/>
    <w:rsid w:val="002C4F2B"/>
    <w:rsid w:val="002C5714"/>
    <w:rsid w:val="002C6428"/>
    <w:rsid w:val="002C7F80"/>
    <w:rsid w:val="002D29D3"/>
    <w:rsid w:val="002D41BC"/>
    <w:rsid w:val="002D4CDB"/>
    <w:rsid w:val="002D4E1D"/>
    <w:rsid w:val="002E1F05"/>
    <w:rsid w:val="002E2191"/>
    <w:rsid w:val="002E2624"/>
    <w:rsid w:val="002E263B"/>
    <w:rsid w:val="002E53C5"/>
    <w:rsid w:val="002E6238"/>
    <w:rsid w:val="002E7F09"/>
    <w:rsid w:val="002F1C22"/>
    <w:rsid w:val="002F60BC"/>
    <w:rsid w:val="002F6BA3"/>
    <w:rsid w:val="00303A8D"/>
    <w:rsid w:val="00307D2B"/>
    <w:rsid w:val="00310108"/>
    <w:rsid w:val="003125B2"/>
    <w:rsid w:val="00316865"/>
    <w:rsid w:val="00316F90"/>
    <w:rsid w:val="0031748F"/>
    <w:rsid w:val="0032154E"/>
    <w:rsid w:val="003231A5"/>
    <w:rsid w:val="00323272"/>
    <w:rsid w:val="003236D4"/>
    <w:rsid w:val="003247EA"/>
    <w:rsid w:val="00324BDC"/>
    <w:rsid w:val="00325131"/>
    <w:rsid w:val="003266E0"/>
    <w:rsid w:val="0032697D"/>
    <w:rsid w:val="00331536"/>
    <w:rsid w:val="00333C1E"/>
    <w:rsid w:val="00336A14"/>
    <w:rsid w:val="00340079"/>
    <w:rsid w:val="00342A72"/>
    <w:rsid w:val="0034303D"/>
    <w:rsid w:val="003431E2"/>
    <w:rsid w:val="00343DEF"/>
    <w:rsid w:val="00345C8B"/>
    <w:rsid w:val="00351FD0"/>
    <w:rsid w:val="0035201D"/>
    <w:rsid w:val="00352C30"/>
    <w:rsid w:val="00354930"/>
    <w:rsid w:val="00356538"/>
    <w:rsid w:val="003570D6"/>
    <w:rsid w:val="0035734B"/>
    <w:rsid w:val="003609AB"/>
    <w:rsid w:val="0036243B"/>
    <w:rsid w:val="00365590"/>
    <w:rsid w:val="00366036"/>
    <w:rsid w:val="00366B79"/>
    <w:rsid w:val="003718EA"/>
    <w:rsid w:val="00372D11"/>
    <w:rsid w:val="0037432A"/>
    <w:rsid w:val="00383DF1"/>
    <w:rsid w:val="00387944"/>
    <w:rsid w:val="0039017F"/>
    <w:rsid w:val="00391E2F"/>
    <w:rsid w:val="0039340A"/>
    <w:rsid w:val="00397BB0"/>
    <w:rsid w:val="00397C6A"/>
    <w:rsid w:val="003A1726"/>
    <w:rsid w:val="003A1EEC"/>
    <w:rsid w:val="003A38AD"/>
    <w:rsid w:val="003A3EE5"/>
    <w:rsid w:val="003A46D6"/>
    <w:rsid w:val="003A5496"/>
    <w:rsid w:val="003A56E1"/>
    <w:rsid w:val="003A5969"/>
    <w:rsid w:val="003A70A0"/>
    <w:rsid w:val="003A751A"/>
    <w:rsid w:val="003B3679"/>
    <w:rsid w:val="003B6FF3"/>
    <w:rsid w:val="003C125E"/>
    <w:rsid w:val="003C2048"/>
    <w:rsid w:val="003C4B15"/>
    <w:rsid w:val="003C5B59"/>
    <w:rsid w:val="003D01D3"/>
    <w:rsid w:val="003D0E61"/>
    <w:rsid w:val="003D1DA3"/>
    <w:rsid w:val="003D2800"/>
    <w:rsid w:val="003D32EC"/>
    <w:rsid w:val="003D3D04"/>
    <w:rsid w:val="003D5296"/>
    <w:rsid w:val="003D6BE2"/>
    <w:rsid w:val="003D7641"/>
    <w:rsid w:val="003E1713"/>
    <w:rsid w:val="003E17D5"/>
    <w:rsid w:val="003E2081"/>
    <w:rsid w:val="003E5184"/>
    <w:rsid w:val="003E740A"/>
    <w:rsid w:val="003E7CDB"/>
    <w:rsid w:val="003E7F73"/>
    <w:rsid w:val="003F080D"/>
    <w:rsid w:val="003F1E11"/>
    <w:rsid w:val="003F3AAF"/>
    <w:rsid w:val="003F4624"/>
    <w:rsid w:val="00406B62"/>
    <w:rsid w:val="00406D66"/>
    <w:rsid w:val="00406ED4"/>
    <w:rsid w:val="00410AB5"/>
    <w:rsid w:val="004118B6"/>
    <w:rsid w:val="004127D2"/>
    <w:rsid w:val="004130F0"/>
    <w:rsid w:val="004159A1"/>
    <w:rsid w:val="00415C7C"/>
    <w:rsid w:val="00416BBB"/>
    <w:rsid w:val="0042228A"/>
    <w:rsid w:val="00422755"/>
    <w:rsid w:val="00427625"/>
    <w:rsid w:val="00431182"/>
    <w:rsid w:val="00437390"/>
    <w:rsid w:val="004414F5"/>
    <w:rsid w:val="00441B90"/>
    <w:rsid w:val="00442202"/>
    <w:rsid w:val="00443AD0"/>
    <w:rsid w:val="0044553F"/>
    <w:rsid w:val="004456D6"/>
    <w:rsid w:val="004464CC"/>
    <w:rsid w:val="00451AD1"/>
    <w:rsid w:val="00452F9A"/>
    <w:rsid w:val="004534D6"/>
    <w:rsid w:val="00454CC7"/>
    <w:rsid w:val="00456D1D"/>
    <w:rsid w:val="00460327"/>
    <w:rsid w:val="00460523"/>
    <w:rsid w:val="0046168C"/>
    <w:rsid w:val="00461784"/>
    <w:rsid w:val="004618AC"/>
    <w:rsid w:val="00464D00"/>
    <w:rsid w:val="004700D8"/>
    <w:rsid w:val="00470BEB"/>
    <w:rsid w:val="004719B0"/>
    <w:rsid w:val="0047659F"/>
    <w:rsid w:val="00482928"/>
    <w:rsid w:val="0048402B"/>
    <w:rsid w:val="00485828"/>
    <w:rsid w:val="004866CE"/>
    <w:rsid w:val="004870DF"/>
    <w:rsid w:val="004872F4"/>
    <w:rsid w:val="00491134"/>
    <w:rsid w:val="00491254"/>
    <w:rsid w:val="0049173E"/>
    <w:rsid w:val="00492ED7"/>
    <w:rsid w:val="0049339F"/>
    <w:rsid w:val="004957CB"/>
    <w:rsid w:val="004973CD"/>
    <w:rsid w:val="00497EB2"/>
    <w:rsid w:val="004A0DD1"/>
    <w:rsid w:val="004A5130"/>
    <w:rsid w:val="004A6410"/>
    <w:rsid w:val="004B00F2"/>
    <w:rsid w:val="004B2C00"/>
    <w:rsid w:val="004B3B03"/>
    <w:rsid w:val="004B5EC7"/>
    <w:rsid w:val="004B704D"/>
    <w:rsid w:val="004B72D1"/>
    <w:rsid w:val="004B7508"/>
    <w:rsid w:val="004B7922"/>
    <w:rsid w:val="004C1C5C"/>
    <w:rsid w:val="004C204B"/>
    <w:rsid w:val="004C2BF7"/>
    <w:rsid w:val="004C3B91"/>
    <w:rsid w:val="004C4E3B"/>
    <w:rsid w:val="004C66B0"/>
    <w:rsid w:val="004C6C56"/>
    <w:rsid w:val="004C7417"/>
    <w:rsid w:val="004D719F"/>
    <w:rsid w:val="004E263E"/>
    <w:rsid w:val="004E3136"/>
    <w:rsid w:val="004E34B5"/>
    <w:rsid w:val="004E5C20"/>
    <w:rsid w:val="004F093D"/>
    <w:rsid w:val="004F3E32"/>
    <w:rsid w:val="004F3F48"/>
    <w:rsid w:val="004F5A21"/>
    <w:rsid w:val="00500008"/>
    <w:rsid w:val="0050063E"/>
    <w:rsid w:val="0050074F"/>
    <w:rsid w:val="005007AF"/>
    <w:rsid w:val="00503234"/>
    <w:rsid w:val="0050331B"/>
    <w:rsid w:val="00503AB1"/>
    <w:rsid w:val="005047E6"/>
    <w:rsid w:val="00505E37"/>
    <w:rsid w:val="005068AA"/>
    <w:rsid w:val="005074BB"/>
    <w:rsid w:val="005075EA"/>
    <w:rsid w:val="0051013F"/>
    <w:rsid w:val="00511228"/>
    <w:rsid w:val="00513A5A"/>
    <w:rsid w:val="00514FD5"/>
    <w:rsid w:val="00521D86"/>
    <w:rsid w:val="005224FE"/>
    <w:rsid w:val="00527B5F"/>
    <w:rsid w:val="00527D3F"/>
    <w:rsid w:val="00531BB2"/>
    <w:rsid w:val="00533EF1"/>
    <w:rsid w:val="005359CE"/>
    <w:rsid w:val="005400AC"/>
    <w:rsid w:val="0054331E"/>
    <w:rsid w:val="00543AD7"/>
    <w:rsid w:val="0054422F"/>
    <w:rsid w:val="005446FB"/>
    <w:rsid w:val="005451CF"/>
    <w:rsid w:val="00546064"/>
    <w:rsid w:val="00546266"/>
    <w:rsid w:val="00551375"/>
    <w:rsid w:val="00551931"/>
    <w:rsid w:val="00552BC0"/>
    <w:rsid w:val="00554AA6"/>
    <w:rsid w:val="00554EBB"/>
    <w:rsid w:val="00555E15"/>
    <w:rsid w:val="00556FEB"/>
    <w:rsid w:val="00557A51"/>
    <w:rsid w:val="0056155C"/>
    <w:rsid w:val="005619A7"/>
    <w:rsid w:val="0056255D"/>
    <w:rsid w:val="005626C4"/>
    <w:rsid w:val="0056663A"/>
    <w:rsid w:val="0057123A"/>
    <w:rsid w:val="00571383"/>
    <w:rsid w:val="0057558F"/>
    <w:rsid w:val="00577579"/>
    <w:rsid w:val="00580977"/>
    <w:rsid w:val="0058189F"/>
    <w:rsid w:val="00581F13"/>
    <w:rsid w:val="00583AB8"/>
    <w:rsid w:val="00583CA1"/>
    <w:rsid w:val="00583DC1"/>
    <w:rsid w:val="00586330"/>
    <w:rsid w:val="005863AD"/>
    <w:rsid w:val="00586B98"/>
    <w:rsid w:val="00591B64"/>
    <w:rsid w:val="00595777"/>
    <w:rsid w:val="005962FA"/>
    <w:rsid w:val="005965DB"/>
    <w:rsid w:val="00596FB4"/>
    <w:rsid w:val="005972CF"/>
    <w:rsid w:val="00597D6F"/>
    <w:rsid w:val="005A199C"/>
    <w:rsid w:val="005A35B1"/>
    <w:rsid w:val="005A6205"/>
    <w:rsid w:val="005A710B"/>
    <w:rsid w:val="005A725B"/>
    <w:rsid w:val="005B0C3E"/>
    <w:rsid w:val="005B2DE9"/>
    <w:rsid w:val="005B337E"/>
    <w:rsid w:val="005B70A2"/>
    <w:rsid w:val="005B7989"/>
    <w:rsid w:val="005C10E2"/>
    <w:rsid w:val="005C7304"/>
    <w:rsid w:val="005D2A64"/>
    <w:rsid w:val="005D2F87"/>
    <w:rsid w:val="005D48BE"/>
    <w:rsid w:val="005E11A1"/>
    <w:rsid w:val="005E31E6"/>
    <w:rsid w:val="005E3E61"/>
    <w:rsid w:val="005E4F15"/>
    <w:rsid w:val="005E521F"/>
    <w:rsid w:val="005E73F2"/>
    <w:rsid w:val="005E7A27"/>
    <w:rsid w:val="005E7B83"/>
    <w:rsid w:val="005F2481"/>
    <w:rsid w:val="005F322B"/>
    <w:rsid w:val="005F4A3F"/>
    <w:rsid w:val="005F6BBD"/>
    <w:rsid w:val="005F79DD"/>
    <w:rsid w:val="00600CB3"/>
    <w:rsid w:val="00602019"/>
    <w:rsid w:val="00602204"/>
    <w:rsid w:val="00612272"/>
    <w:rsid w:val="00612764"/>
    <w:rsid w:val="00614388"/>
    <w:rsid w:val="00615E1E"/>
    <w:rsid w:val="00616E1B"/>
    <w:rsid w:val="006207E3"/>
    <w:rsid w:val="006214DA"/>
    <w:rsid w:val="00621A52"/>
    <w:rsid w:val="00623116"/>
    <w:rsid w:val="006236F4"/>
    <w:rsid w:val="0062437C"/>
    <w:rsid w:val="00625FEA"/>
    <w:rsid w:val="0062720D"/>
    <w:rsid w:val="00635367"/>
    <w:rsid w:val="00635A84"/>
    <w:rsid w:val="00637F0C"/>
    <w:rsid w:val="00640C98"/>
    <w:rsid w:val="006450E5"/>
    <w:rsid w:val="0064511C"/>
    <w:rsid w:val="00651130"/>
    <w:rsid w:val="00651256"/>
    <w:rsid w:val="006542F8"/>
    <w:rsid w:val="00655C12"/>
    <w:rsid w:val="00656236"/>
    <w:rsid w:val="00656258"/>
    <w:rsid w:val="00660EF5"/>
    <w:rsid w:val="0066451E"/>
    <w:rsid w:val="006654F5"/>
    <w:rsid w:val="0066613F"/>
    <w:rsid w:val="00670936"/>
    <w:rsid w:val="00670D03"/>
    <w:rsid w:val="00673210"/>
    <w:rsid w:val="006747F6"/>
    <w:rsid w:val="00674845"/>
    <w:rsid w:val="00674DD9"/>
    <w:rsid w:val="00675E45"/>
    <w:rsid w:val="0067790C"/>
    <w:rsid w:val="00680315"/>
    <w:rsid w:val="0068048C"/>
    <w:rsid w:val="00680917"/>
    <w:rsid w:val="006813B2"/>
    <w:rsid w:val="00683F09"/>
    <w:rsid w:val="0068481A"/>
    <w:rsid w:val="006870A0"/>
    <w:rsid w:val="006924A6"/>
    <w:rsid w:val="00693A8B"/>
    <w:rsid w:val="00693EAD"/>
    <w:rsid w:val="00695454"/>
    <w:rsid w:val="006A40FA"/>
    <w:rsid w:val="006A47FA"/>
    <w:rsid w:val="006A58B8"/>
    <w:rsid w:val="006A6205"/>
    <w:rsid w:val="006A704E"/>
    <w:rsid w:val="006A790A"/>
    <w:rsid w:val="006B29A7"/>
    <w:rsid w:val="006B32F7"/>
    <w:rsid w:val="006B4075"/>
    <w:rsid w:val="006B4383"/>
    <w:rsid w:val="006B49A6"/>
    <w:rsid w:val="006B61BB"/>
    <w:rsid w:val="006C21D4"/>
    <w:rsid w:val="006C3274"/>
    <w:rsid w:val="006C7115"/>
    <w:rsid w:val="006D043D"/>
    <w:rsid w:val="006D10C1"/>
    <w:rsid w:val="006D2236"/>
    <w:rsid w:val="006D359F"/>
    <w:rsid w:val="006D5501"/>
    <w:rsid w:val="006D5701"/>
    <w:rsid w:val="006E1200"/>
    <w:rsid w:val="006E18D4"/>
    <w:rsid w:val="006E44AF"/>
    <w:rsid w:val="006F1DD3"/>
    <w:rsid w:val="006F561B"/>
    <w:rsid w:val="006F7878"/>
    <w:rsid w:val="007003BE"/>
    <w:rsid w:val="00700CB8"/>
    <w:rsid w:val="00701862"/>
    <w:rsid w:val="00710A62"/>
    <w:rsid w:val="00710CFA"/>
    <w:rsid w:val="007121F5"/>
    <w:rsid w:val="00713524"/>
    <w:rsid w:val="00713C26"/>
    <w:rsid w:val="0071421E"/>
    <w:rsid w:val="00714AA6"/>
    <w:rsid w:val="00716075"/>
    <w:rsid w:val="00716FA9"/>
    <w:rsid w:val="00722512"/>
    <w:rsid w:val="0072262B"/>
    <w:rsid w:val="0072462B"/>
    <w:rsid w:val="00724801"/>
    <w:rsid w:val="00730C11"/>
    <w:rsid w:val="0073343C"/>
    <w:rsid w:val="0073400C"/>
    <w:rsid w:val="00734090"/>
    <w:rsid w:val="00734260"/>
    <w:rsid w:val="00734BD8"/>
    <w:rsid w:val="0073549F"/>
    <w:rsid w:val="00736DAD"/>
    <w:rsid w:val="007371FE"/>
    <w:rsid w:val="007373FE"/>
    <w:rsid w:val="00740CE6"/>
    <w:rsid w:val="00741892"/>
    <w:rsid w:val="007428E4"/>
    <w:rsid w:val="00743D49"/>
    <w:rsid w:val="00744A32"/>
    <w:rsid w:val="007450C2"/>
    <w:rsid w:val="00745639"/>
    <w:rsid w:val="00745D9B"/>
    <w:rsid w:val="00746998"/>
    <w:rsid w:val="00746EB9"/>
    <w:rsid w:val="00754849"/>
    <w:rsid w:val="00754AB7"/>
    <w:rsid w:val="007552FB"/>
    <w:rsid w:val="0075646D"/>
    <w:rsid w:val="00757136"/>
    <w:rsid w:val="00757412"/>
    <w:rsid w:val="007615FF"/>
    <w:rsid w:val="00762863"/>
    <w:rsid w:val="007648D6"/>
    <w:rsid w:val="007679B2"/>
    <w:rsid w:val="007729D4"/>
    <w:rsid w:val="00776AE0"/>
    <w:rsid w:val="00777C62"/>
    <w:rsid w:val="00781424"/>
    <w:rsid w:val="007820D2"/>
    <w:rsid w:val="007839AF"/>
    <w:rsid w:val="00784F77"/>
    <w:rsid w:val="00785352"/>
    <w:rsid w:val="00785884"/>
    <w:rsid w:val="00791422"/>
    <w:rsid w:val="00791AAD"/>
    <w:rsid w:val="0079211E"/>
    <w:rsid w:val="00793C7D"/>
    <w:rsid w:val="00793F40"/>
    <w:rsid w:val="00794DD5"/>
    <w:rsid w:val="00794DE6"/>
    <w:rsid w:val="00797790"/>
    <w:rsid w:val="00797BDF"/>
    <w:rsid w:val="00797F93"/>
    <w:rsid w:val="00797FC8"/>
    <w:rsid w:val="007A00F2"/>
    <w:rsid w:val="007A0B0A"/>
    <w:rsid w:val="007A197A"/>
    <w:rsid w:val="007A1B8D"/>
    <w:rsid w:val="007A2894"/>
    <w:rsid w:val="007A3612"/>
    <w:rsid w:val="007A398F"/>
    <w:rsid w:val="007A3A64"/>
    <w:rsid w:val="007A3F59"/>
    <w:rsid w:val="007A4208"/>
    <w:rsid w:val="007A4E3A"/>
    <w:rsid w:val="007A5B70"/>
    <w:rsid w:val="007A6079"/>
    <w:rsid w:val="007A6C9B"/>
    <w:rsid w:val="007B3D90"/>
    <w:rsid w:val="007B4B43"/>
    <w:rsid w:val="007B5936"/>
    <w:rsid w:val="007C1B90"/>
    <w:rsid w:val="007C1C17"/>
    <w:rsid w:val="007C1FCE"/>
    <w:rsid w:val="007C42BC"/>
    <w:rsid w:val="007C4F71"/>
    <w:rsid w:val="007D0958"/>
    <w:rsid w:val="007D2EA8"/>
    <w:rsid w:val="007D344E"/>
    <w:rsid w:val="007D3829"/>
    <w:rsid w:val="007D4A97"/>
    <w:rsid w:val="007D60E6"/>
    <w:rsid w:val="007D74E9"/>
    <w:rsid w:val="007D77BA"/>
    <w:rsid w:val="007E1E26"/>
    <w:rsid w:val="007E2D5C"/>
    <w:rsid w:val="007E4C5F"/>
    <w:rsid w:val="007E74CC"/>
    <w:rsid w:val="007E7C04"/>
    <w:rsid w:val="007F3A1D"/>
    <w:rsid w:val="007F6428"/>
    <w:rsid w:val="007F7F67"/>
    <w:rsid w:val="0080074A"/>
    <w:rsid w:val="0080099E"/>
    <w:rsid w:val="00801182"/>
    <w:rsid w:val="00804F37"/>
    <w:rsid w:val="0080739B"/>
    <w:rsid w:val="00807A17"/>
    <w:rsid w:val="00807F3B"/>
    <w:rsid w:val="00812A31"/>
    <w:rsid w:val="00813BDB"/>
    <w:rsid w:val="00815EB9"/>
    <w:rsid w:val="00816623"/>
    <w:rsid w:val="008167DF"/>
    <w:rsid w:val="00816837"/>
    <w:rsid w:val="00821E59"/>
    <w:rsid w:val="00822078"/>
    <w:rsid w:val="008228DB"/>
    <w:rsid w:val="00822ADE"/>
    <w:rsid w:val="00822D9F"/>
    <w:rsid w:val="0082422E"/>
    <w:rsid w:val="008249EA"/>
    <w:rsid w:val="008272F4"/>
    <w:rsid w:val="00827670"/>
    <w:rsid w:val="00827F89"/>
    <w:rsid w:val="008345E8"/>
    <w:rsid w:val="00835469"/>
    <w:rsid w:val="00836F6E"/>
    <w:rsid w:val="00840902"/>
    <w:rsid w:val="00840CFE"/>
    <w:rsid w:val="008416FA"/>
    <w:rsid w:val="00844983"/>
    <w:rsid w:val="00844B63"/>
    <w:rsid w:val="00845BA2"/>
    <w:rsid w:val="0085137E"/>
    <w:rsid w:val="008514B3"/>
    <w:rsid w:val="00851A9E"/>
    <w:rsid w:val="008520EF"/>
    <w:rsid w:val="00852DD8"/>
    <w:rsid w:val="00854020"/>
    <w:rsid w:val="00854BAA"/>
    <w:rsid w:val="00855927"/>
    <w:rsid w:val="0086120B"/>
    <w:rsid w:val="008640AC"/>
    <w:rsid w:val="0086552C"/>
    <w:rsid w:val="0086611C"/>
    <w:rsid w:val="00866BF5"/>
    <w:rsid w:val="00867BAD"/>
    <w:rsid w:val="00870769"/>
    <w:rsid w:val="00875DF8"/>
    <w:rsid w:val="00876047"/>
    <w:rsid w:val="00880EBB"/>
    <w:rsid w:val="00883076"/>
    <w:rsid w:val="00884BCE"/>
    <w:rsid w:val="00884EF6"/>
    <w:rsid w:val="00890EBB"/>
    <w:rsid w:val="00892410"/>
    <w:rsid w:val="00892D63"/>
    <w:rsid w:val="00895599"/>
    <w:rsid w:val="008974DB"/>
    <w:rsid w:val="008A1BBC"/>
    <w:rsid w:val="008A2F53"/>
    <w:rsid w:val="008A3D23"/>
    <w:rsid w:val="008A46B6"/>
    <w:rsid w:val="008A57EC"/>
    <w:rsid w:val="008A7664"/>
    <w:rsid w:val="008B060F"/>
    <w:rsid w:val="008B17E4"/>
    <w:rsid w:val="008B45D5"/>
    <w:rsid w:val="008B4A98"/>
    <w:rsid w:val="008B4E93"/>
    <w:rsid w:val="008B6D6F"/>
    <w:rsid w:val="008C18CC"/>
    <w:rsid w:val="008C1B9A"/>
    <w:rsid w:val="008C2B8D"/>
    <w:rsid w:val="008C4447"/>
    <w:rsid w:val="008C62A4"/>
    <w:rsid w:val="008D045B"/>
    <w:rsid w:val="008D4D62"/>
    <w:rsid w:val="008D519E"/>
    <w:rsid w:val="008D604D"/>
    <w:rsid w:val="008D6794"/>
    <w:rsid w:val="008D7097"/>
    <w:rsid w:val="008D73EE"/>
    <w:rsid w:val="008E0780"/>
    <w:rsid w:val="008E13F3"/>
    <w:rsid w:val="008E5DF1"/>
    <w:rsid w:val="008E66AD"/>
    <w:rsid w:val="008E6F09"/>
    <w:rsid w:val="008E7AC4"/>
    <w:rsid w:val="008E7E8E"/>
    <w:rsid w:val="008F2F5A"/>
    <w:rsid w:val="008F590B"/>
    <w:rsid w:val="008F75A3"/>
    <w:rsid w:val="008F7718"/>
    <w:rsid w:val="00900B83"/>
    <w:rsid w:val="0090104E"/>
    <w:rsid w:val="00901DC1"/>
    <w:rsid w:val="00902D8B"/>
    <w:rsid w:val="009069FC"/>
    <w:rsid w:val="00907445"/>
    <w:rsid w:val="00911C03"/>
    <w:rsid w:val="00911ED6"/>
    <w:rsid w:val="00912E0D"/>
    <w:rsid w:val="009148BC"/>
    <w:rsid w:val="009168C0"/>
    <w:rsid w:val="00916FFE"/>
    <w:rsid w:val="00921EC7"/>
    <w:rsid w:val="00922188"/>
    <w:rsid w:val="00922BC3"/>
    <w:rsid w:val="00924E42"/>
    <w:rsid w:val="00925CB3"/>
    <w:rsid w:val="00932519"/>
    <w:rsid w:val="00932A3A"/>
    <w:rsid w:val="00932F2D"/>
    <w:rsid w:val="009348C0"/>
    <w:rsid w:val="009349F3"/>
    <w:rsid w:val="00936343"/>
    <w:rsid w:val="0093774E"/>
    <w:rsid w:val="009377BE"/>
    <w:rsid w:val="00940282"/>
    <w:rsid w:val="009404B0"/>
    <w:rsid w:val="009439A6"/>
    <w:rsid w:val="00944955"/>
    <w:rsid w:val="00945033"/>
    <w:rsid w:val="00946166"/>
    <w:rsid w:val="00952AEC"/>
    <w:rsid w:val="009534CE"/>
    <w:rsid w:val="0095643C"/>
    <w:rsid w:val="00956F8F"/>
    <w:rsid w:val="00961A65"/>
    <w:rsid w:val="00964D37"/>
    <w:rsid w:val="00965CDE"/>
    <w:rsid w:val="009666E3"/>
    <w:rsid w:val="00967C84"/>
    <w:rsid w:val="00974745"/>
    <w:rsid w:val="00974909"/>
    <w:rsid w:val="009770CB"/>
    <w:rsid w:val="0097743B"/>
    <w:rsid w:val="00977705"/>
    <w:rsid w:val="00977AD1"/>
    <w:rsid w:val="00977BDF"/>
    <w:rsid w:val="0098092F"/>
    <w:rsid w:val="00982607"/>
    <w:rsid w:val="0098322D"/>
    <w:rsid w:val="009834BE"/>
    <w:rsid w:val="0098729C"/>
    <w:rsid w:val="00987A9C"/>
    <w:rsid w:val="00990171"/>
    <w:rsid w:val="009916B2"/>
    <w:rsid w:val="00992C62"/>
    <w:rsid w:val="0099462D"/>
    <w:rsid w:val="00994670"/>
    <w:rsid w:val="0099702E"/>
    <w:rsid w:val="009A0504"/>
    <w:rsid w:val="009A172B"/>
    <w:rsid w:val="009A51A0"/>
    <w:rsid w:val="009A782D"/>
    <w:rsid w:val="009B0FA1"/>
    <w:rsid w:val="009B1762"/>
    <w:rsid w:val="009B2F1F"/>
    <w:rsid w:val="009B39D2"/>
    <w:rsid w:val="009C1AA3"/>
    <w:rsid w:val="009C6278"/>
    <w:rsid w:val="009C7013"/>
    <w:rsid w:val="009C7832"/>
    <w:rsid w:val="009D0DFC"/>
    <w:rsid w:val="009D1C9A"/>
    <w:rsid w:val="009D3A6B"/>
    <w:rsid w:val="009D4A9D"/>
    <w:rsid w:val="009E276F"/>
    <w:rsid w:val="009E36DE"/>
    <w:rsid w:val="009E740D"/>
    <w:rsid w:val="009E76A4"/>
    <w:rsid w:val="009F07E8"/>
    <w:rsid w:val="009F08F3"/>
    <w:rsid w:val="009F15D2"/>
    <w:rsid w:val="009F1B66"/>
    <w:rsid w:val="009F20EC"/>
    <w:rsid w:val="009F2AF4"/>
    <w:rsid w:val="009F36E8"/>
    <w:rsid w:val="009F3914"/>
    <w:rsid w:val="009F4E22"/>
    <w:rsid w:val="009F5464"/>
    <w:rsid w:val="009F6218"/>
    <w:rsid w:val="009F6FDB"/>
    <w:rsid w:val="009F7D65"/>
    <w:rsid w:val="00A0188D"/>
    <w:rsid w:val="00A06AC1"/>
    <w:rsid w:val="00A11276"/>
    <w:rsid w:val="00A11ADB"/>
    <w:rsid w:val="00A13AB3"/>
    <w:rsid w:val="00A14C39"/>
    <w:rsid w:val="00A15599"/>
    <w:rsid w:val="00A1584B"/>
    <w:rsid w:val="00A15FAC"/>
    <w:rsid w:val="00A20F32"/>
    <w:rsid w:val="00A23503"/>
    <w:rsid w:val="00A2684B"/>
    <w:rsid w:val="00A305EC"/>
    <w:rsid w:val="00A30FB8"/>
    <w:rsid w:val="00A30FDE"/>
    <w:rsid w:val="00A31472"/>
    <w:rsid w:val="00A32099"/>
    <w:rsid w:val="00A33B9C"/>
    <w:rsid w:val="00A33E9B"/>
    <w:rsid w:val="00A35219"/>
    <w:rsid w:val="00A376F5"/>
    <w:rsid w:val="00A4070A"/>
    <w:rsid w:val="00A408CA"/>
    <w:rsid w:val="00A4564B"/>
    <w:rsid w:val="00A459ED"/>
    <w:rsid w:val="00A459FB"/>
    <w:rsid w:val="00A45B6E"/>
    <w:rsid w:val="00A47D90"/>
    <w:rsid w:val="00A57388"/>
    <w:rsid w:val="00A57CA3"/>
    <w:rsid w:val="00A61741"/>
    <w:rsid w:val="00A63216"/>
    <w:rsid w:val="00A6353B"/>
    <w:rsid w:val="00A66F50"/>
    <w:rsid w:val="00A67134"/>
    <w:rsid w:val="00A718E2"/>
    <w:rsid w:val="00A71B18"/>
    <w:rsid w:val="00A72546"/>
    <w:rsid w:val="00A72954"/>
    <w:rsid w:val="00A72C11"/>
    <w:rsid w:val="00A73522"/>
    <w:rsid w:val="00A7443E"/>
    <w:rsid w:val="00A75789"/>
    <w:rsid w:val="00A77675"/>
    <w:rsid w:val="00A83273"/>
    <w:rsid w:val="00A84813"/>
    <w:rsid w:val="00A84FA7"/>
    <w:rsid w:val="00A85503"/>
    <w:rsid w:val="00A90FA4"/>
    <w:rsid w:val="00A94910"/>
    <w:rsid w:val="00A94AB9"/>
    <w:rsid w:val="00A96938"/>
    <w:rsid w:val="00AA02A3"/>
    <w:rsid w:val="00AA148D"/>
    <w:rsid w:val="00AA241F"/>
    <w:rsid w:val="00AA26C4"/>
    <w:rsid w:val="00AA2D53"/>
    <w:rsid w:val="00AA54F2"/>
    <w:rsid w:val="00AA58BB"/>
    <w:rsid w:val="00AA73AA"/>
    <w:rsid w:val="00AB189F"/>
    <w:rsid w:val="00AB1AD2"/>
    <w:rsid w:val="00AB3B92"/>
    <w:rsid w:val="00AB42EA"/>
    <w:rsid w:val="00AB4BCD"/>
    <w:rsid w:val="00AB622B"/>
    <w:rsid w:val="00AB6CDC"/>
    <w:rsid w:val="00AB7EA5"/>
    <w:rsid w:val="00AC1873"/>
    <w:rsid w:val="00AC2D99"/>
    <w:rsid w:val="00AC3EC9"/>
    <w:rsid w:val="00AC5178"/>
    <w:rsid w:val="00AC52FA"/>
    <w:rsid w:val="00AC598D"/>
    <w:rsid w:val="00AC707B"/>
    <w:rsid w:val="00AC7B3E"/>
    <w:rsid w:val="00AD0AC2"/>
    <w:rsid w:val="00AD0E6B"/>
    <w:rsid w:val="00AD2957"/>
    <w:rsid w:val="00AD297F"/>
    <w:rsid w:val="00AD52B0"/>
    <w:rsid w:val="00AD6033"/>
    <w:rsid w:val="00AD6DF1"/>
    <w:rsid w:val="00AD748D"/>
    <w:rsid w:val="00AE1C47"/>
    <w:rsid w:val="00AE239E"/>
    <w:rsid w:val="00AE251A"/>
    <w:rsid w:val="00AE2E3A"/>
    <w:rsid w:val="00AE354F"/>
    <w:rsid w:val="00AE3A44"/>
    <w:rsid w:val="00AE558E"/>
    <w:rsid w:val="00AE75FC"/>
    <w:rsid w:val="00AF0255"/>
    <w:rsid w:val="00AF0303"/>
    <w:rsid w:val="00AF1C1E"/>
    <w:rsid w:val="00AF2C4F"/>
    <w:rsid w:val="00AF7084"/>
    <w:rsid w:val="00B01AE1"/>
    <w:rsid w:val="00B05143"/>
    <w:rsid w:val="00B053BC"/>
    <w:rsid w:val="00B075BD"/>
    <w:rsid w:val="00B10C92"/>
    <w:rsid w:val="00B1128B"/>
    <w:rsid w:val="00B130E8"/>
    <w:rsid w:val="00B209E1"/>
    <w:rsid w:val="00B2113A"/>
    <w:rsid w:val="00B21926"/>
    <w:rsid w:val="00B22E3B"/>
    <w:rsid w:val="00B23EF0"/>
    <w:rsid w:val="00B26A52"/>
    <w:rsid w:val="00B26CFF"/>
    <w:rsid w:val="00B27753"/>
    <w:rsid w:val="00B27939"/>
    <w:rsid w:val="00B30551"/>
    <w:rsid w:val="00B31A59"/>
    <w:rsid w:val="00B32052"/>
    <w:rsid w:val="00B3329E"/>
    <w:rsid w:val="00B33910"/>
    <w:rsid w:val="00B34368"/>
    <w:rsid w:val="00B3789D"/>
    <w:rsid w:val="00B42AAA"/>
    <w:rsid w:val="00B42E0F"/>
    <w:rsid w:val="00B445F1"/>
    <w:rsid w:val="00B44A93"/>
    <w:rsid w:val="00B462D1"/>
    <w:rsid w:val="00B47AD5"/>
    <w:rsid w:val="00B47B74"/>
    <w:rsid w:val="00B50513"/>
    <w:rsid w:val="00B51130"/>
    <w:rsid w:val="00B51D83"/>
    <w:rsid w:val="00B51E1B"/>
    <w:rsid w:val="00B5274B"/>
    <w:rsid w:val="00B53612"/>
    <w:rsid w:val="00B536CD"/>
    <w:rsid w:val="00B55179"/>
    <w:rsid w:val="00B55EA4"/>
    <w:rsid w:val="00B612D4"/>
    <w:rsid w:val="00B616E5"/>
    <w:rsid w:val="00B63AF4"/>
    <w:rsid w:val="00B658FA"/>
    <w:rsid w:val="00B65D14"/>
    <w:rsid w:val="00B6697A"/>
    <w:rsid w:val="00B66CD0"/>
    <w:rsid w:val="00B671EC"/>
    <w:rsid w:val="00B673F9"/>
    <w:rsid w:val="00B732FF"/>
    <w:rsid w:val="00B73D25"/>
    <w:rsid w:val="00B7461E"/>
    <w:rsid w:val="00B74CB7"/>
    <w:rsid w:val="00B76B1D"/>
    <w:rsid w:val="00B813CF"/>
    <w:rsid w:val="00B84799"/>
    <w:rsid w:val="00B8557A"/>
    <w:rsid w:val="00B8558A"/>
    <w:rsid w:val="00B85785"/>
    <w:rsid w:val="00B8586F"/>
    <w:rsid w:val="00B85E95"/>
    <w:rsid w:val="00B901D9"/>
    <w:rsid w:val="00B92AF4"/>
    <w:rsid w:val="00B92CA1"/>
    <w:rsid w:val="00B9491E"/>
    <w:rsid w:val="00B9606C"/>
    <w:rsid w:val="00B970EF"/>
    <w:rsid w:val="00B9714E"/>
    <w:rsid w:val="00B97D56"/>
    <w:rsid w:val="00BA0698"/>
    <w:rsid w:val="00BA0795"/>
    <w:rsid w:val="00BA1EA3"/>
    <w:rsid w:val="00BA2EEA"/>
    <w:rsid w:val="00BA67E7"/>
    <w:rsid w:val="00BB00D5"/>
    <w:rsid w:val="00BB039D"/>
    <w:rsid w:val="00BB1531"/>
    <w:rsid w:val="00BB2C24"/>
    <w:rsid w:val="00BB31CB"/>
    <w:rsid w:val="00BB3463"/>
    <w:rsid w:val="00BB36D4"/>
    <w:rsid w:val="00BB3EA4"/>
    <w:rsid w:val="00BB4AC1"/>
    <w:rsid w:val="00BB7146"/>
    <w:rsid w:val="00BC0547"/>
    <w:rsid w:val="00BC1841"/>
    <w:rsid w:val="00BC34C4"/>
    <w:rsid w:val="00BC4EC1"/>
    <w:rsid w:val="00BC6A6B"/>
    <w:rsid w:val="00BD1B8B"/>
    <w:rsid w:val="00BD23B3"/>
    <w:rsid w:val="00BD6BB3"/>
    <w:rsid w:val="00BD7C81"/>
    <w:rsid w:val="00BD7F31"/>
    <w:rsid w:val="00BE0211"/>
    <w:rsid w:val="00BE12D4"/>
    <w:rsid w:val="00BE1B14"/>
    <w:rsid w:val="00BE2477"/>
    <w:rsid w:val="00BE36F3"/>
    <w:rsid w:val="00BE7E8F"/>
    <w:rsid w:val="00BF203C"/>
    <w:rsid w:val="00BF23AE"/>
    <w:rsid w:val="00BF2D88"/>
    <w:rsid w:val="00BF65AC"/>
    <w:rsid w:val="00BF794A"/>
    <w:rsid w:val="00C002D1"/>
    <w:rsid w:val="00C012D5"/>
    <w:rsid w:val="00C120AC"/>
    <w:rsid w:val="00C13762"/>
    <w:rsid w:val="00C1424B"/>
    <w:rsid w:val="00C15A9C"/>
    <w:rsid w:val="00C160E8"/>
    <w:rsid w:val="00C17993"/>
    <w:rsid w:val="00C21BC1"/>
    <w:rsid w:val="00C25A09"/>
    <w:rsid w:val="00C3085B"/>
    <w:rsid w:val="00C33203"/>
    <w:rsid w:val="00C33AA4"/>
    <w:rsid w:val="00C345F2"/>
    <w:rsid w:val="00C3648D"/>
    <w:rsid w:val="00C37948"/>
    <w:rsid w:val="00C37F97"/>
    <w:rsid w:val="00C42169"/>
    <w:rsid w:val="00C4246F"/>
    <w:rsid w:val="00C45946"/>
    <w:rsid w:val="00C4636D"/>
    <w:rsid w:val="00C5126A"/>
    <w:rsid w:val="00C5154B"/>
    <w:rsid w:val="00C536FE"/>
    <w:rsid w:val="00C55925"/>
    <w:rsid w:val="00C559C3"/>
    <w:rsid w:val="00C6096A"/>
    <w:rsid w:val="00C611B2"/>
    <w:rsid w:val="00C6214C"/>
    <w:rsid w:val="00C643F2"/>
    <w:rsid w:val="00C675C2"/>
    <w:rsid w:val="00C758B1"/>
    <w:rsid w:val="00C75BC8"/>
    <w:rsid w:val="00C7659A"/>
    <w:rsid w:val="00C7691E"/>
    <w:rsid w:val="00C77CAB"/>
    <w:rsid w:val="00C805D0"/>
    <w:rsid w:val="00C824A9"/>
    <w:rsid w:val="00C824BB"/>
    <w:rsid w:val="00C84009"/>
    <w:rsid w:val="00C8428B"/>
    <w:rsid w:val="00C92261"/>
    <w:rsid w:val="00C92433"/>
    <w:rsid w:val="00C9455F"/>
    <w:rsid w:val="00C9476A"/>
    <w:rsid w:val="00C94837"/>
    <w:rsid w:val="00C966D3"/>
    <w:rsid w:val="00C9729F"/>
    <w:rsid w:val="00CA1859"/>
    <w:rsid w:val="00CA1FD4"/>
    <w:rsid w:val="00CA5D8F"/>
    <w:rsid w:val="00CA68E3"/>
    <w:rsid w:val="00CA7084"/>
    <w:rsid w:val="00CA77C6"/>
    <w:rsid w:val="00CB0466"/>
    <w:rsid w:val="00CB0896"/>
    <w:rsid w:val="00CB494D"/>
    <w:rsid w:val="00CB4B16"/>
    <w:rsid w:val="00CB4BB8"/>
    <w:rsid w:val="00CC0563"/>
    <w:rsid w:val="00CC1073"/>
    <w:rsid w:val="00CC1937"/>
    <w:rsid w:val="00CC2CD6"/>
    <w:rsid w:val="00CC4A9C"/>
    <w:rsid w:val="00CC5C64"/>
    <w:rsid w:val="00CD1D53"/>
    <w:rsid w:val="00CD2612"/>
    <w:rsid w:val="00CD2835"/>
    <w:rsid w:val="00CD36E2"/>
    <w:rsid w:val="00CD5396"/>
    <w:rsid w:val="00CD55A7"/>
    <w:rsid w:val="00CD7F98"/>
    <w:rsid w:val="00CE06DF"/>
    <w:rsid w:val="00CE5266"/>
    <w:rsid w:val="00CE624D"/>
    <w:rsid w:val="00CE704B"/>
    <w:rsid w:val="00CE7C5D"/>
    <w:rsid w:val="00CF0D9D"/>
    <w:rsid w:val="00CF44D8"/>
    <w:rsid w:val="00CF48AA"/>
    <w:rsid w:val="00CF5D32"/>
    <w:rsid w:val="00CF6E73"/>
    <w:rsid w:val="00D02399"/>
    <w:rsid w:val="00D03A2C"/>
    <w:rsid w:val="00D07386"/>
    <w:rsid w:val="00D077D0"/>
    <w:rsid w:val="00D11053"/>
    <w:rsid w:val="00D119EF"/>
    <w:rsid w:val="00D150E0"/>
    <w:rsid w:val="00D15725"/>
    <w:rsid w:val="00D15E90"/>
    <w:rsid w:val="00D20181"/>
    <w:rsid w:val="00D20E1B"/>
    <w:rsid w:val="00D23A1C"/>
    <w:rsid w:val="00D24D32"/>
    <w:rsid w:val="00D259B5"/>
    <w:rsid w:val="00D2640A"/>
    <w:rsid w:val="00D271A9"/>
    <w:rsid w:val="00D314C8"/>
    <w:rsid w:val="00D31A3A"/>
    <w:rsid w:val="00D3227C"/>
    <w:rsid w:val="00D34694"/>
    <w:rsid w:val="00D35312"/>
    <w:rsid w:val="00D35683"/>
    <w:rsid w:val="00D357C2"/>
    <w:rsid w:val="00D400E0"/>
    <w:rsid w:val="00D4412E"/>
    <w:rsid w:val="00D45ADA"/>
    <w:rsid w:val="00D53696"/>
    <w:rsid w:val="00D550B3"/>
    <w:rsid w:val="00D609D0"/>
    <w:rsid w:val="00D6249F"/>
    <w:rsid w:val="00D631E0"/>
    <w:rsid w:val="00D65891"/>
    <w:rsid w:val="00D66D95"/>
    <w:rsid w:val="00D67D91"/>
    <w:rsid w:val="00D80142"/>
    <w:rsid w:val="00D818DB"/>
    <w:rsid w:val="00D843EC"/>
    <w:rsid w:val="00D906FC"/>
    <w:rsid w:val="00D90B05"/>
    <w:rsid w:val="00D916FE"/>
    <w:rsid w:val="00D91CA6"/>
    <w:rsid w:val="00D92980"/>
    <w:rsid w:val="00D9516A"/>
    <w:rsid w:val="00D9664C"/>
    <w:rsid w:val="00DA0531"/>
    <w:rsid w:val="00DA0FF8"/>
    <w:rsid w:val="00DB03C2"/>
    <w:rsid w:val="00DB3641"/>
    <w:rsid w:val="00DB38B6"/>
    <w:rsid w:val="00DB3C2C"/>
    <w:rsid w:val="00DB50B6"/>
    <w:rsid w:val="00DB64DA"/>
    <w:rsid w:val="00DC09BD"/>
    <w:rsid w:val="00DC2A14"/>
    <w:rsid w:val="00DC4199"/>
    <w:rsid w:val="00DC442C"/>
    <w:rsid w:val="00DC4F0C"/>
    <w:rsid w:val="00DC5A8B"/>
    <w:rsid w:val="00DD1BF3"/>
    <w:rsid w:val="00DD1FBD"/>
    <w:rsid w:val="00DD2B94"/>
    <w:rsid w:val="00DE5400"/>
    <w:rsid w:val="00DF1280"/>
    <w:rsid w:val="00DF1B8C"/>
    <w:rsid w:val="00DF33D4"/>
    <w:rsid w:val="00DF5050"/>
    <w:rsid w:val="00DF5576"/>
    <w:rsid w:val="00DF7636"/>
    <w:rsid w:val="00E00070"/>
    <w:rsid w:val="00E00E98"/>
    <w:rsid w:val="00E01C16"/>
    <w:rsid w:val="00E0515C"/>
    <w:rsid w:val="00E05AC6"/>
    <w:rsid w:val="00E07682"/>
    <w:rsid w:val="00E12156"/>
    <w:rsid w:val="00E1334B"/>
    <w:rsid w:val="00E15B50"/>
    <w:rsid w:val="00E17B81"/>
    <w:rsid w:val="00E22410"/>
    <w:rsid w:val="00E22472"/>
    <w:rsid w:val="00E247CE"/>
    <w:rsid w:val="00E26080"/>
    <w:rsid w:val="00E26BD7"/>
    <w:rsid w:val="00E30476"/>
    <w:rsid w:val="00E31829"/>
    <w:rsid w:val="00E31CC1"/>
    <w:rsid w:val="00E32194"/>
    <w:rsid w:val="00E33A4E"/>
    <w:rsid w:val="00E371C6"/>
    <w:rsid w:val="00E37606"/>
    <w:rsid w:val="00E37F47"/>
    <w:rsid w:val="00E40022"/>
    <w:rsid w:val="00E415CE"/>
    <w:rsid w:val="00E45155"/>
    <w:rsid w:val="00E46020"/>
    <w:rsid w:val="00E479E2"/>
    <w:rsid w:val="00E47E71"/>
    <w:rsid w:val="00E47E93"/>
    <w:rsid w:val="00E527BC"/>
    <w:rsid w:val="00E53CCB"/>
    <w:rsid w:val="00E54C2A"/>
    <w:rsid w:val="00E54F77"/>
    <w:rsid w:val="00E61BED"/>
    <w:rsid w:val="00E6311E"/>
    <w:rsid w:val="00E649CA"/>
    <w:rsid w:val="00E64AE3"/>
    <w:rsid w:val="00E71942"/>
    <w:rsid w:val="00E72DEF"/>
    <w:rsid w:val="00E741E3"/>
    <w:rsid w:val="00E75957"/>
    <w:rsid w:val="00E7668B"/>
    <w:rsid w:val="00E80007"/>
    <w:rsid w:val="00E823A1"/>
    <w:rsid w:val="00E866BF"/>
    <w:rsid w:val="00E94CE4"/>
    <w:rsid w:val="00EA1322"/>
    <w:rsid w:val="00EA18B5"/>
    <w:rsid w:val="00EB09CF"/>
    <w:rsid w:val="00EB0F23"/>
    <w:rsid w:val="00EB1DD3"/>
    <w:rsid w:val="00EB2E41"/>
    <w:rsid w:val="00EB34E8"/>
    <w:rsid w:val="00EB4A14"/>
    <w:rsid w:val="00EB5739"/>
    <w:rsid w:val="00EB73DA"/>
    <w:rsid w:val="00EC1B93"/>
    <w:rsid w:val="00EC448B"/>
    <w:rsid w:val="00EC450B"/>
    <w:rsid w:val="00EC573D"/>
    <w:rsid w:val="00EC5AF0"/>
    <w:rsid w:val="00EC5BF2"/>
    <w:rsid w:val="00EC7B98"/>
    <w:rsid w:val="00EC7EAA"/>
    <w:rsid w:val="00ED148B"/>
    <w:rsid w:val="00ED17A1"/>
    <w:rsid w:val="00ED3BDE"/>
    <w:rsid w:val="00ED3C60"/>
    <w:rsid w:val="00ED3E53"/>
    <w:rsid w:val="00ED55D9"/>
    <w:rsid w:val="00ED5F97"/>
    <w:rsid w:val="00ED6771"/>
    <w:rsid w:val="00EE0080"/>
    <w:rsid w:val="00EE0307"/>
    <w:rsid w:val="00EE2D8E"/>
    <w:rsid w:val="00EE464F"/>
    <w:rsid w:val="00EE4784"/>
    <w:rsid w:val="00EE4AA2"/>
    <w:rsid w:val="00EE551A"/>
    <w:rsid w:val="00EE5EAE"/>
    <w:rsid w:val="00EF2634"/>
    <w:rsid w:val="00EF55F5"/>
    <w:rsid w:val="00EF5EC2"/>
    <w:rsid w:val="00EF6533"/>
    <w:rsid w:val="00F000CD"/>
    <w:rsid w:val="00F0606E"/>
    <w:rsid w:val="00F1638D"/>
    <w:rsid w:val="00F17E96"/>
    <w:rsid w:val="00F20AF3"/>
    <w:rsid w:val="00F21476"/>
    <w:rsid w:val="00F21BA4"/>
    <w:rsid w:val="00F238CD"/>
    <w:rsid w:val="00F23F5D"/>
    <w:rsid w:val="00F24E5B"/>
    <w:rsid w:val="00F266CF"/>
    <w:rsid w:val="00F266E1"/>
    <w:rsid w:val="00F27095"/>
    <w:rsid w:val="00F27593"/>
    <w:rsid w:val="00F27667"/>
    <w:rsid w:val="00F27ECC"/>
    <w:rsid w:val="00F3191C"/>
    <w:rsid w:val="00F37488"/>
    <w:rsid w:val="00F425D0"/>
    <w:rsid w:val="00F426BE"/>
    <w:rsid w:val="00F42CF5"/>
    <w:rsid w:val="00F50715"/>
    <w:rsid w:val="00F50EC0"/>
    <w:rsid w:val="00F54CD9"/>
    <w:rsid w:val="00F55B55"/>
    <w:rsid w:val="00F60758"/>
    <w:rsid w:val="00F60C71"/>
    <w:rsid w:val="00F642BC"/>
    <w:rsid w:val="00F70553"/>
    <w:rsid w:val="00F70C6E"/>
    <w:rsid w:val="00F70E46"/>
    <w:rsid w:val="00F71A14"/>
    <w:rsid w:val="00F730FA"/>
    <w:rsid w:val="00F74C6E"/>
    <w:rsid w:val="00F76064"/>
    <w:rsid w:val="00F80D90"/>
    <w:rsid w:val="00F81A16"/>
    <w:rsid w:val="00F81B28"/>
    <w:rsid w:val="00F83593"/>
    <w:rsid w:val="00F8516D"/>
    <w:rsid w:val="00F91D1C"/>
    <w:rsid w:val="00F91EE9"/>
    <w:rsid w:val="00F93E92"/>
    <w:rsid w:val="00F94883"/>
    <w:rsid w:val="00F94B7E"/>
    <w:rsid w:val="00F97B2C"/>
    <w:rsid w:val="00FA1CDD"/>
    <w:rsid w:val="00FA3513"/>
    <w:rsid w:val="00FA6A4E"/>
    <w:rsid w:val="00FA6F4B"/>
    <w:rsid w:val="00FB1BDF"/>
    <w:rsid w:val="00FB2035"/>
    <w:rsid w:val="00FB37D8"/>
    <w:rsid w:val="00FB53A8"/>
    <w:rsid w:val="00FC2223"/>
    <w:rsid w:val="00FC3BC0"/>
    <w:rsid w:val="00FC6606"/>
    <w:rsid w:val="00FC6CBC"/>
    <w:rsid w:val="00FD01C6"/>
    <w:rsid w:val="00FD13DB"/>
    <w:rsid w:val="00FD1DCD"/>
    <w:rsid w:val="00FD2BEE"/>
    <w:rsid w:val="00FD3939"/>
    <w:rsid w:val="00FD4B8D"/>
    <w:rsid w:val="00FD58E7"/>
    <w:rsid w:val="00FD60CC"/>
    <w:rsid w:val="00FD625A"/>
    <w:rsid w:val="00FD6471"/>
    <w:rsid w:val="00FD7FA9"/>
    <w:rsid w:val="00FE0914"/>
    <w:rsid w:val="00FE111D"/>
    <w:rsid w:val="00FE155C"/>
    <w:rsid w:val="00FE3DEF"/>
    <w:rsid w:val="00FE42EC"/>
    <w:rsid w:val="00FE4604"/>
    <w:rsid w:val="00FE4A2E"/>
    <w:rsid w:val="00FE65C3"/>
    <w:rsid w:val="00FE683C"/>
    <w:rsid w:val="00FE6CB2"/>
    <w:rsid w:val="00FF28DF"/>
    <w:rsid w:val="00FF6C77"/>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37606"/>
    <w:pPr>
      <w:spacing w:after="0" w:line="240" w:lineRule="auto"/>
    </w:pPr>
    <w:rPr>
      <w:rFonts w:ascii="Times New Roman" w:eastAsia="Times New Roman" w:hAnsi="Times New Roman" w:cs="Times New Roman"/>
      <w:sz w:val="24"/>
      <w:szCs w:val="24"/>
      <w:lang w:val="lv-LV"/>
    </w:rPr>
  </w:style>
  <w:style w:type="paragraph" w:styleId="Virsraksts2">
    <w:name w:val="heading 2"/>
    <w:basedOn w:val="Parastais"/>
    <w:next w:val="Parastais"/>
    <w:link w:val="Virsraksts2Rakstz"/>
    <w:uiPriority w:val="9"/>
    <w:unhideWhenUsed/>
    <w:qFormat/>
    <w:rsid w:val="00C345F2"/>
    <w:pPr>
      <w:keepNext/>
      <w:keepLines/>
      <w:spacing w:before="200" w:line="276" w:lineRule="auto"/>
      <w:outlineLvl w:val="1"/>
    </w:pPr>
    <w:rPr>
      <w:rFonts w:ascii="Cambria" w:hAnsi="Cambria"/>
      <w:b/>
      <w:bCs/>
      <w:color w:val="4F81BD"/>
      <w:sz w:val="26"/>
      <w:szCs w:val="26"/>
    </w:rPr>
  </w:style>
  <w:style w:type="paragraph" w:styleId="Virsraksts3">
    <w:name w:val="heading 3"/>
    <w:basedOn w:val="Parastais"/>
    <w:next w:val="Parastais"/>
    <w:link w:val="Virsraksts3Rakstz"/>
    <w:uiPriority w:val="9"/>
    <w:unhideWhenUsed/>
    <w:qFormat/>
    <w:rsid w:val="008B4A98"/>
    <w:pPr>
      <w:keepNext/>
      <w:keepLines/>
      <w:spacing w:before="200"/>
      <w:outlineLvl w:val="2"/>
    </w:pPr>
    <w:rPr>
      <w:rFonts w:asciiTheme="majorHAnsi" w:eastAsiaTheme="majorEastAsia" w:hAnsiTheme="majorHAnsi" w:cstheme="majorBidi"/>
      <w:b/>
      <w:bCs/>
      <w:color w:val="4F81BD" w:themeColor="accent1"/>
    </w:rPr>
  </w:style>
  <w:style w:type="paragraph" w:styleId="Virsraksts4">
    <w:name w:val="heading 4"/>
    <w:basedOn w:val="Parastais"/>
    <w:next w:val="Parastais"/>
    <w:link w:val="Virsraksts4Rakstz"/>
    <w:uiPriority w:val="9"/>
    <w:semiHidden/>
    <w:unhideWhenUsed/>
    <w:qFormat/>
    <w:rsid w:val="00C5126A"/>
    <w:pPr>
      <w:keepNext/>
      <w:keepLines/>
      <w:spacing w:before="200"/>
      <w:outlineLvl w:val="3"/>
    </w:pPr>
    <w:rPr>
      <w:rFonts w:asciiTheme="majorHAnsi" w:eastAsiaTheme="majorEastAsia" w:hAnsiTheme="majorHAnsi" w:cstheme="majorBidi"/>
      <w:b/>
      <w:bCs/>
      <w:i/>
      <w:iCs/>
      <w:color w:val="4F81BD" w:themeColor="accent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E37606"/>
    <w:pPr>
      <w:jc w:val="center"/>
    </w:pPr>
    <w:rPr>
      <w:b/>
      <w:bCs/>
      <w:sz w:val="28"/>
    </w:rPr>
  </w:style>
  <w:style w:type="character" w:customStyle="1" w:styleId="PamattekstsRakstz">
    <w:name w:val="Pamatteksts Rakstz."/>
    <w:basedOn w:val="Noklusjumarindkopasfonts"/>
    <w:link w:val="Pamatteksts"/>
    <w:rsid w:val="00E37606"/>
    <w:rPr>
      <w:rFonts w:ascii="Times New Roman" w:eastAsia="Times New Roman" w:hAnsi="Times New Roman" w:cs="Times New Roman"/>
      <w:b/>
      <w:bCs/>
      <w:sz w:val="28"/>
      <w:szCs w:val="24"/>
      <w:lang w:val="lv-LV"/>
    </w:rPr>
  </w:style>
  <w:style w:type="paragraph" w:customStyle="1" w:styleId="naisf">
    <w:name w:val="naisf"/>
    <w:basedOn w:val="Parastais"/>
    <w:rsid w:val="00E37606"/>
    <w:pPr>
      <w:spacing w:before="75" w:after="75"/>
      <w:ind w:firstLine="375"/>
      <w:jc w:val="both"/>
    </w:pPr>
    <w:rPr>
      <w:lang w:eastAsia="lv-LV"/>
    </w:rPr>
  </w:style>
  <w:style w:type="paragraph" w:styleId="Galvene">
    <w:name w:val="header"/>
    <w:basedOn w:val="Parastais"/>
    <w:link w:val="GalveneRakstz"/>
    <w:rsid w:val="00E37606"/>
    <w:pPr>
      <w:tabs>
        <w:tab w:val="center" w:pos="4153"/>
        <w:tab w:val="right" w:pos="8306"/>
      </w:tabs>
    </w:pPr>
    <w:rPr>
      <w:lang w:eastAsia="lv-LV"/>
    </w:rPr>
  </w:style>
  <w:style w:type="character" w:customStyle="1" w:styleId="GalveneRakstz">
    <w:name w:val="Galvene Rakstz."/>
    <w:basedOn w:val="Noklusjumarindkopasfonts"/>
    <w:link w:val="Galvene"/>
    <w:rsid w:val="00E37606"/>
    <w:rPr>
      <w:rFonts w:ascii="Times New Roman" w:eastAsia="Times New Roman" w:hAnsi="Times New Roman" w:cs="Times New Roman"/>
      <w:sz w:val="24"/>
      <w:szCs w:val="24"/>
      <w:lang w:val="lv-LV" w:eastAsia="lv-LV"/>
    </w:rPr>
  </w:style>
  <w:style w:type="paragraph" w:styleId="Kjene">
    <w:name w:val="footer"/>
    <w:basedOn w:val="Parastais"/>
    <w:link w:val="KjeneRakstz"/>
    <w:uiPriority w:val="99"/>
    <w:rsid w:val="00E37606"/>
    <w:pPr>
      <w:tabs>
        <w:tab w:val="center" w:pos="4153"/>
        <w:tab w:val="right" w:pos="8306"/>
      </w:tabs>
    </w:pPr>
    <w:rPr>
      <w:lang w:eastAsia="lv-LV"/>
    </w:rPr>
  </w:style>
  <w:style w:type="character" w:customStyle="1" w:styleId="KjeneRakstz">
    <w:name w:val="Kājene Rakstz."/>
    <w:basedOn w:val="Noklusjumarindkopasfonts"/>
    <w:link w:val="Kjene"/>
    <w:uiPriority w:val="99"/>
    <w:rsid w:val="00E37606"/>
    <w:rPr>
      <w:rFonts w:ascii="Times New Roman" w:eastAsia="Times New Roman" w:hAnsi="Times New Roman" w:cs="Times New Roman"/>
      <w:sz w:val="24"/>
      <w:szCs w:val="24"/>
      <w:lang w:val="lv-LV" w:eastAsia="lv-LV"/>
    </w:rPr>
  </w:style>
  <w:style w:type="character" w:styleId="Lappusesnumurs">
    <w:name w:val="page number"/>
    <w:basedOn w:val="Noklusjumarindkopasfonts"/>
    <w:rsid w:val="00E37606"/>
  </w:style>
  <w:style w:type="paragraph" w:customStyle="1" w:styleId="tv213">
    <w:name w:val="tv213"/>
    <w:basedOn w:val="Parastais"/>
    <w:rsid w:val="00E37606"/>
    <w:pPr>
      <w:spacing w:before="100" w:beforeAutospacing="1" w:after="100" w:afterAutospacing="1"/>
    </w:pPr>
    <w:rPr>
      <w:lang w:eastAsia="lv-LV"/>
    </w:rPr>
  </w:style>
  <w:style w:type="character" w:styleId="Hipersaite">
    <w:name w:val="Hyperlink"/>
    <w:basedOn w:val="Noklusjumarindkopasfonts"/>
    <w:uiPriority w:val="99"/>
    <w:rsid w:val="00E37606"/>
    <w:rPr>
      <w:rFonts w:cs="Times New Roman"/>
      <w:color w:val="0000FF"/>
      <w:u w:val="single"/>
    </w:rPr>
  </w:style>
  <w:style w:type="paragraph" w:customStyle="1" w:styleId="naisnod">
    <w:name w:val="naisnod"/>
    <w:basedOn w:val="Parastais"/>
    <w:rsid w:val="00E37606"/>
    <w:pPr>
      <w:suppressAutoHyphens/>
      <w:spacing w:before="150" w:after="150"/>
      <w:jc w:val="center"/>
    </w:pPr>
    <w:rPr>
      <w:b/>
      <w:bCs/>
      <w:lang w:eastAsia="ar-SA"/>
    </w:rPr>
  </w:style>
  <w:style w:type="paragraph" w:customStyle="1" w:styleId="naiskr">
    <w:name w:val="naiskr"/>
    <w:basedOn w:val="Parastais"/>
    <w:rsid w:val="00E37606"/>
    <w:pPr>
      <w:suppressAutoHyphens/>
      <w:spacing w:before="75" w:after="75"/>
    </w:pPr>
    <w:rPr>
      <w:lang w:eastAsia="ar-SA"/>
    </w:rPr>
  </w:style>
  <w:style w:type="paragraph" w:styleId="Balonteksts">
    <w:name w:val="Balloon Text"/>
    <w:basedOn w:val="Parastais"/>
    <w:link w:val="BalontekstsRakstz"/>
    <w:uiPriority w:val="99"/>
    <w:semiHidden/>
    <w:unhideWhenUsed/>
    <w:rsid w:val="00E37606"/>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E37606"/>
    <w:rPr>
      <w:rFonts w:ascii="Tahoma" w:eastAsia="Times New Roman" w:hAnsi="Tahoma" w:cs="Tahoma"/>
      <w:sz w:val="16"/>
      <w:szCs w:val="16"/>
      <w:lang w:val="lv-LV"/>
    </w:rPr>
  </w:style>
  <w:style w:type="character" w:customStyle="1" w:styleId="Virsraksts2Rakstz">
    <w:name w:val="Virsraksts 2 Rakstz."/>
    <w:basedOn w:val="Noklusjumarindkopasfonts"/>
    <w:link w:val="Virsraksts2"/>
    <w:uiPriority w:val="9"/>
    <w:rsid w:val="00C345F2"/>
    <w:rPr>
      <w:rFonts w:ascii="Cambria" w:eastAsia="Times New Roman" w:hAnsi="Cambria" w:cs="Times New Roman"/>
      <w:b/>
      <w:bCs/>
      <w:color w:val="4F81BD"/>
      <w:sz w:val="26"/>
      <w:szCs w:val="26"/>
      <w:lang w:val="lv-LV"/>
    </w:rPr>
  </w:style>
  <w:style w:type="paragraph" w:styleId="Vresteksts">
    <w:name w:val="footnote text"/>
    <w:basedOn w:val="Parastais"/>
    <w:link w:val="VrestekstsRakstz"/>
    <w:unhideWhenUsed/>
    <w:rsid w:val="00C345F2"/>
    <w:pPr>
      <w:spacing w:after="200" w:line="276" w:lineRule="auto"/>
    </w:pPr>
    <w:rPr>
      <w:rFonts w:ascii="Calibri" w:eastAsia="Calibri" w:hAnsi="Calibri"/>
      <w:sz w:val="20"/>
      <w:szCs w:val="20"/>
    </w:rPr>
  </w:style>
  <w:style w:type="character" w:customStyle="1" w:styleId="VrestekstsRakstz">
    <w:name w:val="Vēres teksts Rakstz."/>
    <w:basedOn w:val="Noklusjumarindkopasfonts"/>
    <w:link w:val="Vresteksts"/>
    <w:rsid w:val="00C345F2"/>
    <w:rPr>
      <w:rFonts w:ascii="Calibri" w:eastAsia="Calibri" w:hAnsi="Calibri" w:cs="Times New Roman"/>
      <w:sz w:val="20"/>
      <w:szCs w:val="20"/>
      <w:lang w:val="lv-LV"/>
    </w:rPr>
  </w:style>
  <w:style w:type="character" w:styleId="Vresatsauce">
    <w:name w:val="footnote reference"/>
    <w:uiPriority w:val="99"/>
    <w:semiHidden/>
    <w:unhideWhenUsed/>
    <w:rsid w:val="00C345F2"/>
    <w:rPr>
      <w:vertAlign w:val="superscript"/>
    </w:rPr>
  </w:style>
  <w:style w:type="paragraph" w:customStyle="1" w:styleId="naislab">
    <w:name w:val="naislab"/>
    <w:basedOn w:val="Parastais"/>
    <w:rsid w:val="00161F9F"/>
    <w:pPr>
      <w:spacing w:before="75" w:after="75"/>
      <w:jc w:val="right"/>
    </w:pPr>
    <w:rPr>
      <w:color w:val="0D0D0D"/>
      <w:lang w:eastAsia="lv-LV"/>
    </w:rPr>
  </w:style>
  <w:style w:type="paragraph" w:customStyle="1" w:styleId="ParastaisWeb1">
    <w:name w:val="Parastais (Web)1"/>
    <w:basedOn w:val="Parastais"/>
    <w:next w:val="ParastaisWeb"/>
    <w:uiPriority w:val="99"/>
    <w:rsid w:val="007D74E9"/>
    <w:pPr>
      <w:spacing w:before="100" w:beforeAutospacing="1" w:after="100" w:afterAutospacing="1"/>
    </w:pPr>
    <w:rPr>
      <w:rFonts w:ascii="Verdana" w:hAnsi="Verdana"/>
      <w:sz w:val="18"/>
      <w:szCs w:val="18"/>
      <w:lang w:val="en-GB" w:eastAsia="en-GB"/>
    </w:rPr>
  </w:style>
  <w:style w:type="paragraph" w:styleId="ParastaisWeb">
    <w:name w:val="Normal (Web)"/>
    <w:basedOn w:val="Parastais"/>
    <w:uiPriority w:val="99"/>
    <w:semiHidden/>
    <w:unhideWhenUsed/>
    <w:rsid w:val="007D74E9"/>
  </w:style>
  <w:style w:type="character" w:styleId="Komentraatsauce">
    <w:name w:val="annotation reference"/>
    <w:basedOn w:val="Noklusjumarindkopasfonts"/>
    <w:uiPriority w:val="99"/>
    <w:semiHidden/>
    <w:unhideWhenUsed/>
    <w:rsid w:val="001A2DB4"/>
    <w:rPr>
      <w:sz w:val="16"/>
      <w:szCs w:val="16"/>
    </w:rPr>
  </w:style>
  <w:style w:type="paragraph" w:styleId="Komentrateksts">
    <w:name w:val="annotation text"/>
    <w:basedOn w:val="Parastais"/>
    <w:link w:val="KomentratekstsRakstz"/>
    <w:uiPriority w:val="99"/>
    <w:semiHidden/>
    <w:unhideWhenUsed/>
    <w:rsid w:val="001A2DB4"/>
    <w:rPr>
      <w:sz w:val="20"/>
      <w:szCs w:val="20"/>
    </w:rPr>
  </w:style>
  <w:style w:type="character" w:customStyle="1" w:styleId="KomentratekstsRakstz">
    <w:name w:val="Komentāra teksts Rakstz."/>
    <w:basedOn w:val="Noklusjumarindkopasfonts"/>
    <w:link w:val="Komentrateksts"/>
    <w:uiPriority w:val="99"/>
    <w:semiHidden/>
    <w:rsid w:val="001A2DB4"/>
    <w:rPr>
      <w:rFonts w:ascii="Times New Roman" w:eastAsia="Times New Roman" w:hAnsi="Times New Roman"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1A2DB4"/>
    <w:rPr>
      <w:b/>
      <w:bCs/>
    </w:rPr>
  </w:style>
  <w:style w:type="character" w:customStyle="1" w:styleId="KomentratmaRakstz">
    <w:name w:val="Komentāra tēma Rakstz."/>
    <w:basedOn w:val="KomentratekstsRakstz"/>
    <w:link w:val="Komentratma"/>
    <w:uiPriority w:val="99"/>
    <w:semiHidden/>
    <w:rsid w:val="001A2DB4"/>
    <w:rPr>
      <w:rFonts w:ascii="Times New Roman" w:eastAsia="Times New Roman" w:hAnsi="Times New Roman" w:cs="Times New Roman"/>
      <w:b/>
      <w:bCs/>
      <w:sz w:val="20"/>
      <w:szCs w:val="20"/>
      <w:lang w:val="lv-LV"/>
    </w:rPr>
  </w:style>
  <w:style w:type="character" w:customStyle="1" w:styleId="Virsraksts3Rakstz">
    <w:name w:val="Virsraksts 3 Rakstz."/>
    <w:basedOn w:val="Noklusjumarindkopasfonts"/>
    <w:link w:val="Virsraksts3"/>
    <w:uiPriority w:val="9"/>
    <w:rsid w:val="008B4A98"/>
    <w:rPr>
      <w:rFonts w:asciiTheme="majorHAnsi" w:eastAsiaTheme="majorEastAsia" w:hAnsiTheme="majorHAnsi" w:cstheme="majorBidi"/>
      <w:b/>
      <w:bCs/>
      <w:color w:val="4F81BD" w:themeColor="accent1"/>
      <w:sz w:val="24"/>
      <w:szCs w:val="24"/>
      <w:lang w:val="lv-LV"/>
    </w:rPr>
  </w:style>
  <w:style w:type="character" w:customStyle="1" w:styleId="Virsraksts4Rakstz">
    <w:name w:val="Virsraksts 4 Rakstz."/>
    <w:basedOn w:val="Noklusjumarindkopasfonts"/>
    <w:link w:val="Virsraksts4"/>
    <w:uiPriority w:val="9"/>
    <w:semiHidden/>
    <w:rsid w:val="00C5126A"/>
    <w:rPr>
      <w:rFonts w:asciiTheme="majorHAnsi" w:eastAsiaTheme="majorEastAsia" w:hAnsiTheme="majorHAnsi" w:cstheme="majorBidi"/>
      <w:b/>
      <w:bCs/>
      <w:i/>
      <w:iCs/>
      <w:color w:val="4F81BD" w:themeColor="accent1"/>
      <w:sz w:val="24"/>
      <w:szCs w:val="24"/>
      <w:lang w:val="lv-LV"/>
    </w:rPr>
  </w:style>
  <w:style w:type="paragraph" w:styleId="Prskatjums">
    <w:name w:val="Revision"/>
    <w:hidden/>
    <w:uiPriority w:val="99"/>
    <w:semiHidden/>
    <w:rsid w:val="00EA18B5"/>
    <w:pPr>
      <w:spacing w:after="0" w:line="240" w:lineRule="auto"/>
    </w:pPr>
    <w:rPr>
      <w:rFonts w:ascii="Times New Roman" w:eastAsia="Times New Roman" w:hAnsi="Times New Roman" w:cs="Times New Roman"/>
      <w:sz w:val="24"/>
      <w:szCs w:val="24"/>
      <w:lang w:val="lv-LV"/>
    </w:rPr>
  </w:style>
  <w:style w:type="paragraph" w:styleId="Sarakstarindkopa">
    <w:name w:val="List Paragraph"/>
    <w:basedOn w:val="Parastais"/>
    <w:uiPriority w:val="99"/>
    <w:qFormat/>
    <w:rsid w:val="00AB3B92"/>
    <w:pPr>
      <w:ind w:left="720"/>
      <w:contextualSpacing/>
    </w:pPr>
  </w:style>
  <w:style w:type="character" w:styleId="Izmantotahipersaite">
    <w:name w:val="FollowedHyperlink"/>
    <w:basedOn w:val="Noklusjumarindkopasfonts"/>
    <w:uiPriority w:val="99"/>
    <w:semiHidden/>
    <w:unhideWhenUsed/>
    <w:rsid w:val="00A4070A"/>
    <w:rPr>
      <w:color w:val="800080" w:themeColor="followedHyperlink"/>
      <w:u w:val="single"/>
    </w:rPr>
  </w:style>
  <w:style w:type="paragraph" w:customStyle="1" w:styleId="Nodaa">
    <w:name w:val="Nodaļa"/>
    <w:basedOn w:val="Parastais"/>
    <w:link w:val="NodaaRakstz"/>
    <w:qFormat/>
    <w:rsid w:val="00CD5396"/>
    <w:pPr>
      <w:jc w:val="center"/>
    </w:pPr>
    <w:rPr>
      <w:rFonts w:eastAsiaTheme="minorHAnsi"/>
      <w:b/>
    </w:rPr>
  </w:style>
  <w:style w:type="character" w:customStyle="1" w:styleId="NodaaRakstz">
    <w:name w:val="Nodaļa Rakstz."/>
    <w:basedOn w:val="Noklusjumarindkopasfonts"/>
    <w:link w:val="Nodaa"/>
    <w:rsid w:val="00CD5396"/>
    <w:rPr>
      <w:rFonts w:ascii="Times New Roman" w:hAnsi="Times New Roman" w:cs="Times New Roman"/>
      <w:b/>
      <w:sz w:val="24"/>
      <w:szCs w:val="24"/>
      <w:lang w:val="lv-LV"/>
    </w:rPr>
  </w:style>
</w:styles>
</file>

<file path=word/webSettings.xml><?xml version="1.0" encoding="utf-8"?>
<w:webSettings xmlns:r="http://schemas.openxmlformats.org/officeDocument/2006/relationships" xmlns:w="http://schemas.openxmlformats.org/wordprocessingml/2006/main">
  <w:divs>
    <w:div w:id="339162203">
      <w:bodyDiv w:val="1"/>
      <w:marLeft w:val="0"/>
      <w:marRight w:val="0"/>
      <w:marTop w:val="0"/>
      <w:marBottom w:val="0"/>
      <w:divBdr>
        <w:top w:val="none" w:sz="0" w:space="0" w:color="auto"/>
        <w:left w:val="none" w:sz="0" w:space="0" w:color="auto"/>
        <w:bottom w:val="none" w:sz="0" w:space="0" w:color="auto"/>
        <w:right w:val="none" w:sz="0" w:space="0" w:color="auto"/>
      </w:divBdr>
    </w:div>
    <w:div w:id="520584038">
      <w:bodyDiv w:val="1"/>
      <w:marLeft w:val="0"/>
      <w:marRight w:val="0"/>
      <w:marTop w:val="0"/>
      <w:marBottom w:val="0"/>
      <w:divBdr>
        <w:top w:val="none" w:sz="0" w:space="0" w:color="auto"/>
        <w:left w:val="none" w:sz="0" w:space="0" w:color="auto"/>
        <w:bottom w:val="none" w:sz="0" w:space="0" w:color="auto"/>
        <w:right w:val="none" w:sz="0" w:space="0" w:color="auto"/>
      </w:divBdr>
    </w:div>
    <w:div w:id="855461403">
      <w:bodyDiv w:val="1"/>
      <w:marLeft w:val="0"/>
      <w:marRight w:val="0"/>
      <w:marTop w:val="0"/>
      <w:marBottom w:val="0"/>
      <w:divBdr>
        <w:top w:val="none" w:sz="0" w:space="0" w:color="auto"/>
        <w:left w:val="none" w:sz="0" w:space="0" w:color="auto"/>
        <w:bottom w:val="none" w:sz="0" w:space="0" w:color="auto"/>
        <w:right w:val="none" w:sz="0" w:space="0" w:color="auto"/>
      </w:divBdr>
    </w:div>
    <w:div w:id="1021054552">
      <w:bodyDiv w:val="1"/>
      <w:marLeft w:val="0"/>
      <w:marRight w:val="0"/>
      <w:marTop w:val="0"/>
      <w:marBottom w:val="0"/>
      <w:divBdr>
        <w:top w:val="none" w:sz="0" w:space="0" w:color="auto"/>
        <w:left w:val="none" w:sz="0" w:space="0" w:color="auto"/>
        <w:bottom w:val="none" w:sz="0" w:space="0" w:color="auto"/>
        <w:right w:val="none" w:sz="0" w:space="0" w:color="auto"/>
      </w:divBdr>
    </w:div>
    <w:div w:id="1021466703">
      <w:bodyDiv w:val="1"/>
      <w:marLeft w:val="0"/>
      <w:marRight w:val="0"/>
      <w:marTop w:val="0"/>
      <w:marBottom w:val="0"/>
      <w:divBdr>
        <w:top w:val="none" w:sz="0" w:space="0" w:color="auto"/>
        <w:left w:val="none" w:sz="0" w:space="0" w:color="auto"/>
        <w:bottom w:val="none" w:sz="0" w:space="0" w:color="auto"/>
        <w:right w:val="none" w:sz="0" w:space="0" w:color="auto"/>
      </w:divBdr>
      <w:divsChild>
        <w:div w:id="625354186">
          <w:marLeft w:val="0"/>
          <w:marRight w:val="0"/>
          <w:marTop w:val="0"/>
          <w:marBottom w:val="0"/>
          <w:divBdr>
            <w:top w:val="none" w:sz="0" w:space="0" w:color="auto"/>
            <w:left w:val="none" w:sz="0" w:space="0" w:color="auto"/>
            <w:bottom w:val="none" w:sz="0" w:space="0" w:color="auto"/>
            <w:right w:val="none" w:sz="0" w:space="0" w:color="auto"/>
          </w:divBdr>
          <w:divsChild>
            <w:div w:id="1823501077">
              <w:marLeft w:val="0"/>
              <w:marRight w:val="0"/>
              <w:marTop w:val="0"/>
              <w:marBottom w:val="0"/>
              <w:divBdr>
                <w:top w:val="none" w:sz="0" w:space="0" w:color="auto"/>
                <w:left w:val="none" w:sz="0" w:space="0" w:color="auto"/>
                <w:bottom w:val="none" w:sz="0" w:space="0" w:color="auto"/>
                <w:right w:val="none" w:sz="0" w:space="0" w:color="auto"/>
              </w:divBdr>
              <w:divsChild>
                <w:div w:id="1229459240">
                  <w:marLeft w:val="0"/>
                  <w:marRight w:val="0"/>
                  <w:marTop w:val="0"/>
                  <w:marBottom w:val="0"/>
                  <w:divBdr>
                    <w:top w:val="none" w:sz="0" w:space="0" w:color="auto"/>
                    <w:left w:val="none" w:sz="0" w:space="0" w:color="auto"/>
                    <w:bottom w:val="none" w:sz="0" w:space="0" w:color="auto"/>
                    <w:right w:val="none" w:sz="0" w:space="0" w:color="auto"/>
                  </w:divBdr>
                  <w:divsChild>
                    <w:div w:id="273369822">
                      <w:marLeft w:val="0"/>
                      <w:marRight w:val="0"/>
                      <w:marTop w:val="0"/>
                      <w:marBottom w:val="0"/>
                      <w:divBdr>
                        <w:top w:val="none" w:sz="0" w:space="0" w:color="auto"/>
                        <w:left w:val="none" w:sz="0" w:space="0" w:color="auto"/>
                        <w:bottom w:val="none" w:sz="0" w:space="0" w:color="auto"/>
                        <w:right w:val="none" w:sz="0" w:space="0" w:color="auto"/>
                      </w:divBdr>
                      <w:divsChild>
                        <w:div w:id="388309412">
                          <w:marLeft w:val="0"/>
                          <w:marRight w:val="0"/>
                          <w:marTop w:val="0"/>
                          <w:marBottom w:val="0"/>
                          <w:divBdr>
                            <w:top w:val="none" w:sz="0" w:space="0" w:color="auto"/>
                            <w:left w:val="none" w:sz="0" w:space="0" w:color="auto"/>
                            <w:bottom w:val="none" w:sz="0" w:space="0" w:color="auto"/>
                            <w:right w:val="none" w:sz="0" w:space="0" w:color="auto"/>
                          </w:divBdr>
                          <w:divsChild>
                            <w:div w:id="146180133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87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k.gov.lv/content/administrativa-sloga-petijumi"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lona.P&#275;tersone@km.gov.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m.gov.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km.gov.lv"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km.gov.lv/lv/doc/noderiga/Inform-avotu-saraksts_27012015_v3.pdf" TargetMode="External"/><Relationship Id="rId14"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99635-3BA2-4043-96E4-0CD79C690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41</Pages>
  <Words>59800</Words>
  <Characters>34086</Characters>
  <Application>Microsoft Office Word</Application>
  <DocSecurity>0</DocSecurity>
  <Lines>284</Lines>
  <Paragraphs>187</Paragraphs>
  <ScaleCrop>false</ScaleCrop>
  <HeadingPairs>
    <vt:vector size="6" baseType="variant">
      <vt:variant>
        <vt:lpstr>Nosaukums</vt:lpstr>
      </vt:variant>
      <vt:variant>
        <vt:i4>1</vt:i4>
      </vt:variant>
      <vt:variant>
        <vt:lpstr>Title</vt:lpstr>
      </vt:variant>
      <vt:variant>
        <vt:i4>1</vt:i4>
      </vt:variant>
      <vt:variant>
        <vt:lpstr>Titel</vt:lpstr>
      </vt:variant>
      <vt:variant>
        <vt:i4>1</vt:i4>
      </vt:variant>
    </vt:vector>
  </HeadingPairs>
  <TitlesOfParts>
    <vt:vector size="3" baseType="lpstr">
      <vt:lpstr>Likumprojekta „Autortiesību kolektīvā pārvaldījuma likums” sākotnējās ietekmes novērtējuma ziņojums (anotācija)</vt:lpstr>
      <vt:lpstr>Likumprojekta „Autortiesību kolektīvā pārvaldījuma likums” sākotnējās ietekmes novērtējuma ziņojums (anotācija)</vt:lpstr>
      <vt:lpstr>Likumprojekta „Grozījumi Autortiesību likumā” sākotnējās ietekmes novērtējuma ziņojums (anotācija)</vt:lpstr>
    </vt:vector>
  </TitlesOfParts>
  <Company>LR Kultūras Ministrija</Company>
  <LinksUpToDate>false</LinksUpToDate>
  <CharactersWithSpaces>93699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„Autortiesību kolektīvā pārvaldījuma likums” sākotnējās ietekmes novērtējuma ziņojums (anotācija)</dc:title>
  <dc:subject>KMAnot_271016_AKPL</dc:subject>
  <dc:creator>Ilona Pētersone</dc:creator>
  <cp:keywords>Autortiesības</cp:keywords>
  <dc:description>Ilona.Petersone@km.gov.lv; tālr.: 67330240; fakss: 67330293</dc:description>
  <cp:lastModifiedBy>Ilona Pētersone</cp:lastModifiedBy>
  <cp:revision>74</cp:revision>
  <cp:lastPrinted>2016-05-10T08:22:00Z</cp:lastPrinted>
  <dcterms:created xsi:type="dcterms:W3CDTF">2016-08-16T09:56:00Z</dcterms:created>
  <dcterms:modified xsi:type="dcterms:W3CDTF">2016-10-27T12:43:00Z</dcterms:modified>
  <cp:category>Likumprojekta anotācija</cp:category>
</cp:coreProperties>
</file>