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CB" w:rsidRPr="00EA71CB" w:rsidRDefault="00EA71CB" w:rsidP="00EA71CB">
      <w:pPr>
        <w:contextualSpacing/>
        <w:jc w:val="right"/>
        <w:rPr>
          <w:lang w:val="lv-LV"/>
        </w:rPr>
      </w:pPr>
      <w:r w:rsidRPr="00EA71CB">
        <w:rPr>
          <w:lang w:val="lv-LV"/>
        </w:rPr>
        <w:t>1.pielikums</w:t>
      </w:r>
    </w:p>
    <w:p w:rsidR="00EA71CB" w:rsidRPr="00EA71CB" w:rsidRDefault="00EA71CB" w:rsidP="00EA71CB">
      <w:pPr>
        <w:contextualSpacing/>
        <w:jc w:val="right"/>
        <w:rPr>
          <w:lang w:val="lv-LV"/>
        </w:rPr>
      </w:pPr>
      <w:r w:rsidRPr="00EA71CB">
        <w:rPr>
          <w:lang w:val="lv-LV"/>
        </w:rPr>
        <w:t>Ministru kabineta</w:t>
      </w:r>
    </w:p>
    <w:p w:rsidR="00EA71CB" w:rsidRPr="00EA71CB" w:rsidRDefault="00EA71CB" w:rsidP="00EA71CB">
      <w:pPr>
        <w:contextualSpacing/>
        <w:jc w:val="right"/>
        <w:rPr>
          <w:lang w:val="lv-LV"/>
        </w:rPr>
      </w:pPr>
      <w:r w:rsidRPr="00EA71CB">
        <w:rPr>
          <w:lang w:val="lv-LV"/>
        </w:rPr>
        <w:t>201</w:t>
      </w:r>
      <w:r w:rsidR="00E20E73">
        <w:rPr>
          <w:lang w:val="lv-LV"/>
        </w:rPr>
        <w:t>6</w:t>
      </w:r>
      <w:r>
        <w:rPr>
          <w:lang w:val="lv-LV"/>
        </w:rPr>
        <w:t>.</w:t>
      </w:r>
      <w:r w:rsidRPr="00EA71CB">
        <w:rPr>
          <w:lang w:val="lv-LV"/>
        </w:rPr>
        <w:t>gada __.________</w:t>
      </w:r>
    </w:p>
    <w:p w:rsidR="00EA71CB" w:rsidRPr="00EA71CB" w:rsidRDefault="00EA71CB" w:rsidP="00EA71CB">
      <w:pPr>
        <w:contextualSpacing/>
        <w:jc w:val="right"/>
        <w:rPr>
          <w:lang w:val="lv-LV"/>
        </w:rPr>
      </w:pPr>
      <w:r w:rsidRPr="00EA71CB">
        <w:rPr>
          <w:lang w:val="lv-LV"/>
        </w:rPr>
        <w:t>noteikumu Nr._______</w:t>
      </w:r>
    </w:p>
    <w:p w:rsidR="00EA71CB" w:rsidRDefault="00EA71CB" w:rsidP="00EA71CB">
      <w:pPr>
        <w:contextualSpacing/>
        <w:jc w:val="right"/>
        <w:rPr>
          <w:lang w:val="lv-LV"/>
        </w:rPr>
      </w:pPr>
      <w:r w:rsidRPr="00EA71CB">
        <w:rPr>
          <w:lang w:val="lv-LV"/>
        </w:rPr>
        <w:t>projekta anotācijai</w:t>
      </w:r>
    </w:p>
    <w:p w:rsidR="00396EF2" w:rsidRDefault="00396EF2" w:rsidP="00EA71CB">
      <w:pPr>
        <w:contextualSpacing/>
        <w:jc w:val="right"/>
        <w:rPr>
          <w:lang w:val="lv-LV"/>
        </w:rPr>
      </w:pPr>
    </w:p>
    <w:p w:rsidR="00396EF2" w:rsidRPr="00EA71CB" w:rsidRDefault="00396EF2" w:rsidP="00EA71CB">
      <w:pPr>
        <w:contextualSpacing/>
        <w:jc w:val="right"/>
        <w:rPr>
          <w:lang w:val="lv-LV"/>
        </w:rPr>
      </w:pPr>
    </w:p>
    <w:p w:rsidR="00DC6BAD" w:rsidRPr="00DC6BAD" w:rsidRDefault="00D03E72" w:rsidP="00DC6BAD">
      <w:pPr>
        <w:jc w:val="center"/>
        <w:rPr>
          <w:b/>
          <w:lang w:val="lv-LV"/>
        </w:rPr>
      </w:pPr>
      <w:bookmarkStart w:id="0" w:name="OLE_LINK24"/>
      <w:bookmarkStart w:id="1" w:name="OLE_LINK25"/>
      <w:r w:rsidRPr="00DC6BAD">
        <w:rPr>
          <w:b/>
          <w:lang w:val="lv-LV"/>
        </w:rPr>
        <w:t xml:space="preserve">Valsts nodevas </w:t>
      </w:r>
      <w:r w:rsidR="00B9060D" w:rsidRPr="00DC6BAD">
        <w:rPr>
          <w:b/>
          <w:lang w:val="lv-LV"/>
        </w:rPr>
        <w:t>par</w:t>
      </w:r>
      <w:r w:rsidR="00DC6BAD">
        <w:rPr>
          <w:b/>
          <w:lang w:val="lv-LV"/>
        </w:rPr>
        <w:t xml:space="preserve"> </w:t>
      </w:r>
      <w:r w:rsidR="00DC6BAD" w:rsidRPr="00DC6BAD">
        <w:rPr>
          <w:b/>
          <w:lang w:val="lv-LV"/>
        </w:rPr>
        <w:t>kultūras pieminekļu, tajā ska</w:t>
      </w:r>
      <w:r w:rsidR="00DC6BAD">
        <w:rPr>
          <w:b/>
          <w:lang w:val="lv-LV"/>
        </w:rPr>
        <w:t>itā valstij piederošo senlietu,</w:t>
      </w:r>
    </w:p>
    <w:p w:rsidR="00396EF2" w:rsidRDefault="00DC6BAD" w:rsidP="00DC6BAD">
      <w:pPr>
        <w:pStyle w:val="naisnod"/>
        <w:spacing w:before="0" w:beforeAutospacing="0" w:after="0" w:afterAutospacing="0"/>
        <w:ind w:right="-81"/>
        <w:jc w:val="center"/>
        <w:rPr>
          <w:b/>
          <w:lang w:val="lv-LV"/>
        </w:rPr>
      </w:pPr>
      <w:r w:rsidRPr="00DC6BAD">
        <w:rPr>
          <w:b/>
          <w:lang w:val="lv-LV"/>
        </w:rPr>
        <w:t>pagaidu izvešanu</w:t>
      </w:r>
      <w:proofErr w:type="gramStart"/>
      <w:r w:rsidRPr="00DC6BAD">
        <w:rPr>
          <w:b/>
          <w:lang w:val="lv-LV"/>
        </w:rPr>
        <w:t xml:space="preserve">  </w:t>
      </w:r>
      <w:proofErr w:type="gramEnd"/>
      <w:r w:rsidRPr="00DC6BAD">
        <w:rPr>
          <w:b/>
          <w:lang w:val="lv-LV"/>
        </w:rPr>
        <w:t>un mākslas un antikvāro priekšmetu</w:t>
      </w:r>
      <w:r w:rsidR="00241CA3">
        <w:rPr>
          <w:b/>
          <w:lang w:val="lv-LV"/>
        </w:rPr>
        <w:t xml:space="preserve"> pilnīgu</w:t>
      </w:r>
      <w:r w:rsidRPr="00DC6BAD">
        <w:rPr>
          <w:b/>
          <w:lang w:val="lv-LV"/>
        </w:rPr>
        <w:t xml:space="preserve"> izvešanu vai pagaidu</w:t>
      </w:r>
    </w:p>
    <w:p w:rsidR="005E008D" w:rsidRPr="00DC6BAD" w:rsidRDefault="00DC6BAD" w:rsidP="00DC6BAD">
      <w:pPr>
        <w:pStyle w:val="naisnod"/>
        <w:spacing w:before="0" w:beforeAutospacing="0" w:after="0" w:afterAutospacing="0"/>
        <w:ind w:right="-81"/>
        <w:jc w:val="center"/>
        <w:rPr>
          <w:b/>
          <w:lang w:val="lv-LV"/>
        </w:rPr>
      </w:pPr>
      <w:r w:rsidRPr="00DC6BAD">
        <w:rPr>
          <w:b/>
          <w:lang w:val="lv-LV"/>
        </w:rPr>
        <w:t xml:space="preserve"> izvešanu no Latvijas</w:t>
      </w:r>
      <w:r>
        <w:rPr>
          <w:b/>
          <w:lang w:val="lv-LV"/>
        </w:rPr>
        <w:t>,</w:t>
      </w:r>
      <w:r w:rsidRPr="00DC6BAD">
        <w:rPr>
          <w:b/>
          <w:lang w:val="lv-LV"/>
        </w:rPr>
        <w:t xml:space="preserve"> </w:t>
      </w:r>
      <w:r w:rsidR="00D03E72" w:rsidRPr="00DC6BAD">
        <w:rPr>
          <w:b/>
          <w:lang w:val="lv-LV"/>
        </w:rPr>
        <w:t>cenu kalkulācija</w:t>
      </w:r>
    </w:p>
    <w:bookmarkEnd w:id="0"/>
    <w:bookmarkEnd w:id="1"/>
    <w:p w:rsidR="009E7FE9" w:rsidRPr="00DA2336" w:rsidRDefault="009E7FE9" w:rsidP="00074CAE">
      <w:pPr>
        <w:jc w:val="center"/>
        <w:rPr>
          <w:b/>
          <w:lang w:val="lv-LV"/>
        </w:rPr>
      </w:pPr>
    </w:p>
    <w:tbl>
      <w:tblPr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639"/>
        <w:gridCol w:w="1276"/>
        <w:gridCol w:w="992"/>
        <w:gridCol w:w="1134"/>
        <w:gridCol w:w="1134"/>
        <w:gridCol w:w="992"/>
        <w:gridCol w:w="992"/>
        <w:gridCol w:w="1134"/>
        <w:gridCol w:w="1107"/>
        <w:gridCol w:w="1080"/>
        <w:gridCol w:w="960"/>
      </w:tblGrid>
      <w:tr w:rsidR="00EA71CB" w:rsidRPr="00EA71CB" w:rsidTr="00EA71CB">
        <w:trPr>
          <w:trHeight w:val="876"/>
        </w:trPr>
        <w:tc>
          <w:tcPr>
            <w:tcW w:w="588" w:type="dxa"/>
            <w:vMerge w:val="restart"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Nr.p.k.</w:t>
            </w:r>
          </w:p>
        </w:tc>
        <w:tc>
          <w:tcPr>
            <w:tcW w:w="2639" w:type="dxa"/>
            <w:vMerge w:val="restart"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Pakalpojuma veids</w:t>
            </w:r>
          </w:p>
        </w:tc>
        <w:tc>
          <w:tcPr>
            <w:tcW w:w="1276" w:type="dxa"/>
            <w:vMerge w:val="restart"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5244" w:type="dxa"/>
            <w:gridSpan w:val="5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Tiešās izmaksas (</w:t>
            </w:r>
            <w:r w:rsidRPr="00EA71CB">
              <w:rPr>
                <w:i/>
                <w:sz w:val="22"/>
                <w:szCs w:val="22"/>
                <w:lang w:val="lv-LV"/>
              </w:rPr>
              <w:t>euro</w:t>
            </w:r>
            <w:r w:rsidRPr="00EA71CB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Netiešās izmaksas (</w:t>
            </w:r>
            <w:r w:rsidRPr="00EA71CB">
              <w:rPr>
                <w:i/>
                <w:sz w:val="22"/>
                <w:szCs w:val="22"/>
                <w:lang w:val="lv-LV"/>
              </w:rPr>
              <w:t>euro</w:t>
            </w:r>
            <w:r w:rsidRPr="00EA71CB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107" w:type="dxa"/>
            <w:vMerge w:val="restart"/>
            <w:vAlign w:val="center"/>
          </w:tcPr>
          <w:p w:rsidR="00EA71CB" w:rsidRPr="00EA71CB" w:rsidRDefault="00EA71CB" w:rsidP="0048405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Laika patēriņš stundās </w:t>
            </w:r>
          </w:p>
        </w:tc>
        <w:tc>
          <w:tcPr>
            <w:tcW w:w="1080" w:type="dxa"/>
            <w:vMerge w:val="restart"/>
            <w:vAlign w:val="center"/>
          </w:tcPr>
          <w:p w:rsidR="00EA71CB" w:rsidRPr="00EA71CB" w:rsidRDefault="00EA71CB" w:rsidP="0048405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Cena (</w:t>
            </w:r>
            <w:r w:rsidRPr="00EA71CB">
              <w:rPr>
                <w:i/>
                <w:color w:val="000000"/>
                <w:sz w:val="22"/>
                <w:szCs w:val="22"/>
                <w:lang w:val="lv-LV"/>
              </w:rPr>
              <w:t>euro</w:t>
            </w:r>
            <w:r w:rsidRPr="00EA71CB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  <w:tc>
          <w:tcPr>
            <w:tcW w:w="960" w:type="dxa"/>
            <w:vMerge w:val="restart"/>
            <w:vAlign w:val="center"/>
          </w:tcPr>
          <w:p w:rsidR="00EA71CB" w:rsidRPr="00EA71CB" w:rsidRDefault="00EA71CB" w:rsidP="00DA6F9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Cena ar PVN (</w:t>
            </w:r>
            <w:r w:rsidRPr="00EA71CB">
              <w:rPr>
                <w:i/>
                <w:color w:val="000000"/>
                <w:sz w:val="22"/>
                <w:szCs w:val="22"/>
                <w:lang w:val="lv-LV"/>
              </w:rPr>
              <w:t>euro</w:t>
            </w:r>
            <w:r w:rsidRPr="00EA71CB">
              <w:rPr>
                <w:color w:val="000000"/>
                <w:sz w:val="22"/>
                <w:szCs w:val="22"/>
                <w:lang w:val="lv-LV"/>
              </w:rPr>
              <w:t>)</w:t>
            </w:r>
          </w:p>
        </w:tc>
      </w:tr>
      <w:tr w:rsidR="00EA71CB" w:rsidRPr="00EA71CB" w:rsidTr="00396EF2">
        <w:trPr>
          <w:trHeight w:val="1599"/>
        </w:trPr>
        <w:tc>
          <w:tcPr>
            <w:tcW w:w="588" w:type="dxa"/>
            <w:vMerge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639" w:type="dxa"/>
            <w:vMerge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vMerge/>
            <w:vAlign w:val="center"/>
          </w:tcPr>
          <w:p w:rsidR="00EA71CB" w:rsidRPr="00EA71CB" w:rsidRDefault="00EA71CB" w:rsidP="009E7FE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Atalgo-jums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1CB" w:rsidRPr="00EA71CB" w:rsidRDefault="00EA71CB" w:rsidP="00EB3181">
            <w:pPr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Valsts sociālās apdroši-nāšanas obligātās iemaksas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Pakalpo-jumu samaksa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Materiā-lu  izmaksas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Pamat-līdzekļu nolieto-jums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71CB" w:rsidRPr="00EA71CB" w:rsidRDefault="00EA71CB" w:rsidP="007B0B01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 xml:space="preserve">Admi –nistratīvās izmaksas </w:t>
            </w:r>
          </w:p>
        </w:tc>
        <w:tc>
          <w:tcPr>
            <w:tcW w:w="1107" w:type="dxa"/>
            <w:vMerge/>
            <w:vAlign w:val="center"/>
          </w:tcPr>
          <w:p w:rsidR="00EA71CB" w:rsidRPr="00EA71CB" w:rsidRDefault="00EA71CB" w:rsidP="0048405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vMerge/>
            <w:vAlign w:val="center"/>
          </w:tcPr>
          <w:p w:rsidR="00EA71CB" w:rsidRPr="00EA71CB" w:rsidRDefault="00EA71CB" w:rsidP="0048405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960" w:type="dxa"/>
            <w:vMerge/>
            <w:vAlign w:val="center"/>
          </w:tcPr>
          <w:p w:rsidR="00EA71CB" w:rsidRPr="00EA71CB" w:rsidRDefault="00EA71CB" w:rsidP="00DA6F9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AE5885" w:rsidRPr="00EA71CB" w:rsidTr="00396EF2">
        <w:trPr>
          <w:trHeight w:val="1126"/>
        </w:trPr>
        <w:tc>
          <w:tcPr>
            <w:tcW w:w="588" w:type="dxa"/>
            <w:shd w:val="clear" w:color="auto" w:fill="auto"/>
            <w:noWrap/>
            <w:vAlign w:val="center"/>
          </w:tcPr>
          <w:p w:rsidR="00AE5885" w:rsidRPr="00EA71CB" w:rsidRDefault="00AE5885" w:rsidP="00EA71CB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EA71CB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E5885" w:rsidRPr="00A367C0" w:rsidRDefault="0048405B" w:rsidP="00A367C0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A367C0">
              <w:rPr>
                <w:bCs/>
                <w:sz w:val="22"/>
                <w:szCs w:val="22"/>
                <w:lang w:val="lv-LV"/>
              </w:rPr>
              <w:t xml:space="preserve">Atļauja </w:t>
            </w:r>
            <w:r w:rsidR="0007665B" w:rsidRPr="00A367C0">
              <w:rPr>
                <w:bCs/>
                <w:sz w:val="22"/>
                <w:szCs w:val="22"/>
                <w:lang w:val="lv-LV"/>
              </w:rPr>
              <w:t>(</w:t>
            </w:r>
            <w:r w:rsidR="00A367C0" w:rsidRPr="00A367C0">
              <w:rPr>
                <w:sz w:val="22"/>
                <w:szCs w:val="22"/>
                <w:lang w:val="lv-LV"/>
              </w:rPr>
              <w:t xml:space="preserve">veicot ekspertīzi, </w:t>
            </w:r>
            <w:r w:rsidR="00B92964">
              <w:rPr>
                <w:sz w:val="22"/>
                <w:szCs w:val="22"/>
                <w:lang w:val="lv-LV"/>
              </w:rPr>
              <w:t xml:space="preserve">kultūras </w:t>
            </w:r>
            <w:r w:rsidR="00A367C0" w:rsidRPr="00A367C0">
              <w:rPr>
                <w:sz w:val="22"/>
                <w:szCs w:val="22"/>
                <w:lang w:val="lv-LV"/>
              </w:rPr>
              <w:t>priekšmeta legālās izcelsmes pārbaudi un izbraukuma apskati</w:t>
            </w:r>
            <w:r w:rsidR="0007665B" w:rsidRPr="00A367C0">
              <w:rPr>
                <w:bCs/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5885" w:rsidRPr="00EA71CB" w:rsidRDefault="004840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 gab</w:t>
            </w:r>
            <w:r w:rsidR="00EA71CB" w:rsidRPr="00EA71CB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20,02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4,72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5,56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2,03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2,07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3,2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3,178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</w:rPr>
            </w:pPr>
            <w:r w:rsidRPr="00EA71CB">
              <w:rPr>
                <w:sz w:val="22"/>
                <w:szCs w:val="22"/>
                <w:lang w:val="lv-LV"/>
              </w:rPr>
              <w:t>37,60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D07783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45,50</w:t>
            </w:r>
          </w:p>
        </w:tc>
      </w:tr>
      <w:tr w:rsidR="00AE5885" w:rsidRPr="00EA71CB" w:rsidTr="00396EF2">
        <w:trPr>
          <w:trHeight w:val="1114"/>
        </w:trPr>
        <w:tc>
          <w:tcPr>
            <w:tcW w:w="588" w:type="dxa"/>
            <w:shd w:val="clear" w:color="auto" w:fill="auto"/>
            <w:noWrap/>
            <w:vAlign w:val="center"/>
          </w:tcPr>
          <w:p w:rsidR="00AE5885" w:rsidRPr="00EA71CB" w:rsidRDefault="00AE5885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AE5885" w:rsidRPr="00EF0F78" w:rsidRDefault="0007665B" w:rsidP="009C29E5">
            <w:pPr>
              <w:jc w:val="both"/>
              <w:rPr>
                <w:sz w:val="22"/>
                <w:szCs w:val="22"/>
                <w:lang w:val="lv-LV"/>
              </w:rPr>
            </w:pPr>
            <w:r w:rsidRPr="00EF0F78">
              <w:rPr>
                <w:sz w:val="22"/>
                <w:szCs w:val="22"/>
                <w:lang w:val="lv-LV"/>
              </w:rPr>
              <w:t>Atļauja (</w:t>
            </w:r>
            <w:r w:rsidR="00EF0F78" w:rsidRPr="00EF0F78">
              <w:rPr>
                <w:sz w:val="22"/>
                <w:szCs w:val="22"/>
                <w:lang w:val="lv-LV"/>
              </w:rPr>
              <w:t xml:space="preserve">veicot ekspertīzi, </w:t>
            </w:r>
            <w:r w:rsidR="00B92964">
              <w:rPr>
                <w:sz w:val="22"/>
                <w:szCs w:val="22"/>
                <w:lang w:val="lv-LV"/>
              </w:rPr>
              <w:t xml:space="preserve">kultūras </w:t>
            </w:r>
            <w:r w:rsidR="00EF0F78" w:rsidRPr="00EF0F78">
              <w:rPr>
                <w:sz w:val="22"/>
                <w:szCs w:val="22"/>
                <w:lang w:val="lv-LV"/>
              </w:rPr>
              <w:t>priekšmeta legālās izcelsmes pārbaudi un apskati</w:t>
            </w:r>
            <w:r w:rsidRPr="00EF0F78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E5885" w:rsidRPr="00EA71CB" w:rsidRDefault="004840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 gab</w:t>
            </w:r>
            <w:r w:rsidR="00EA71CB" w:rsidRPr="00EA71CB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18,43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4,35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2,82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1,15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1,38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2,89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2,925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</w:rPr>
              <w:t>31,02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E5885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37,53</w:t>
            </w:r>
          </w:p>
        </w:tc>
      </w:tr>
      <w:tr w:rsidR="005679BC" w:rsidRPr="00EA71CB" w:rsidTr="00396EF2">
        <w:trPr>
          <w:trHeight w:val="1370"/>
        </w:trPr>
        <w:tc>
          <w:tcPr>
            <w:tcW w:w="588" w:type="dxa"/>
            <w:shd w:val="clear" w:color="auto" w:fill="auto"/>
            <w:noWrap/>
            <w:vAlign w:val="center"/>
          </w:tcPr>
          <w:p w:rsidR="005679BC" w:rsidRPr="00EA71CB" w:rsidRDefault="009F7A02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lastRenderedPageBreak/>
              <w:t>3.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5679BC" w:rsidRPr="00EA71CB" w:rsidRDefault="0007665B" w:rsidP="00EF0F78">
            <w:pPr>
              <w:jc w:val="both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 xml:space="preserve">Atkārtota </w:t>
            </w:r>
            <w:r w:rsidRPr="001075BF">
              <w:rPr>
                <w:sz w:val="22"/>
                <w:szCs w:val="22"/>
                <w:lang w:val="lv-LV"/>
              </w:rPr>
              <w:t>atļauja (</w:t>
            </w:r>
            <w:r w:rsidR="001075BF" w:rsidRPr="001075BF">
              <w:rPr>
                <w:sz w:val="22"/>
                <w:szCs w:val="22"/>
                <w:lang w:val="lv-LV"/>
              </w:rPr>
              <w:t xml:space="preserve">veicot ekspertīzi, </w:t>
            </w:r>
            <w:r w:rsidR="00B92964">
              <w:rPr>
                <w:sz w:val="22"/>
                <w:szCs w:val="22"/>
                <w:lang w:val="lv-LV"/>
              </w:rPr>
              <w:t xml:space="preserve">kultūras </w:t>
            </w:r>
            <w:r w:rsidR="001075BF" w:rsidRPr="001075BF">
              <w:rPr>
                <w:sz w:val="22"/>
                <w:szCs w:val="22"/>
                <w:lang w:val="lv-LV"/>
              </w:rPr>
              <w:t>priekšmeta legālās izcelsmes pārbaudi un apskati</w:t>
            </w:r>
            <w:r w:rsidRPr="001075BF">
              <w:rPr>
                <w:sz w:val="22"/>
                <w:szCs w:val="22"/>
                <w:lang w:val="lv-LV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F7A02" w:rsidRPr="00EA71CB" w:rsidRDefault="009F7A02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 gab</w:t>
            </w:r>
            <w:r w:rsidR="00EA71CB" w:rsidRPr="00EA71CB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7,8</w:t>
            </w:r>
            <w:r w:rsidR="00E31ADD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1,86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0,28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0,87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79BC" w:rsidRPr="00EA71CB" w:rsidRDefault="0007665B" w:rsidP="00EA71CB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A71CB">
              <w:rPr>
                <w:color w:val="000000"/>
                <w:sz w:val="22"/>
                <w:szCs w:val="22"/>
                <w:lang w:val="lv-LV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5679BC" w:rsidRPr="00EA71CB" w:rsidRDefault="0007665B" w:rsidP="00EA71CB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1,25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5679BC" w:rsidRPr="00EA71CB" w:rsidRDefault="0007665B" w:rsidP="00E13CD5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12,1</w:t>
            </w:r>
            <w:r w:rsidR="00E13CD5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F7A02" w:rsidRPr="00EA71CB" w:rsidRDefault="0007665B" w:rsidP="00E31ADD">
            <w:pPr>
              <w:jc w:val="center"/>
              <w:rPr>
                <w:sz w:val="22"/>
                <w:szCs w:val="22"/>
                <w:lang w:val="lv-LV"/>
              </w:rPr>
            </w:pPr>
            <w:r w:rsidRPr="00EA71CB">
              <w:rPr>
                <w:sz w:val="22"/>
                <w:szCs w:val="22"/>
                <w:lang w:val="lv-LV"/>
              </w:rPr>
              <w:t>14,7</w:t>
            </w:r>
            <w:r w:rsidR="00E31ADD">
              <w:rPr>
                <w:sz w:val="22"/>
                <w:szCs w:val="22"/>
                <w:lang w:val="lv-LV"/>
              </w:rPr>
              <w:t>3</w:t>
            </w:r>
          </w:p>
        </w:tc>
      </w:tr>
    </w:tbl>
    <w:p w:rsidR="009F7A02" w:rsidRDefault="009F7A02" w:rsidP="00EA71CB">
      <w:pPr>
        <w:tabs>
          <w:tab w:val="left" w:pos="851"/>
        </w:tabs>
        <w:ind w:left="142"/>
        <w:jc w:val="both"/>
        <w:rPr>
          <w:lang w:val="lv-LV"/>
        </w:rPr>
      </w:pPr>
    </w:p>
    <w:p w:rsidR="00396EF2" w:rsidRDefault="00396EF2" w:rsidP="00EA71CB">
      <w:pPr>
        <w:tabs>
          <w:tab w:val="left" w:pos="851"/>
        </w:tabs>
        <w:ind w:left="142"/>
        <w:jc w:val="both"/>
        <w:rPr>
          <w:lang w:val="lv-LV"/>
        </w:rPr>
      </w:pPr>
    </w:p>
    <w:p w:rsidR="00DC43DE" w:rsidRPr="00DC43DE" w:rsidRDefault="00DC43DE" w:rsidP="00DC43DE">
      <w:pPr>
        <w:tabs>
          <w:tab w:val="left" w:pos="851"/>
        </w:tabs>
        <w:ind w:left="142"/>
        <w:jc w:val="both"/>
        <w:rPr>
          <w:lang w:val="lv-LV"/>
        </w:rPr>
      </w:pPr>
      <w:r w:rsidRPr="00DC43DE">
        <w:rPr>
          <w:lang w:val="lv-LV"/>
        </w:rPr>
        <w:t>Kultūras ministre</w:t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 w:rsidRPr="00DC43DE"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DC43DE">
        <w:rPr>
          <w:lang w:val="lv-LV"/>
        </w:rPr>
        <w:t>D.Melbārde</w:t>
      </w:r>
    </w:p>
    <w:p w:rsidR="0048405B" w:rsidRPr="00973F7E" w:rsidRDefault="0048405B" w:rsidP="00EA71CB">
      <w:pPr>
        <w:tabs>
          <w:tab w:val="left" w:pos="851"/>
        </w:tabs>
        <w:ind w:left="142"/>
        <w:jc w:val="both"/>
        <w:rPr>
          <w:lang w:val="lv-LV"/>
        </w:rPr>
      </w:pPr>
    </w:p>
    <w:p w:rsidR="00C32884" w:rsidRPr="00973F7E" w:rsidRDefault="00BE0152" w:rsidP="00EA71CB">
      <w:pPr>
        <w:tabs>
          <w:tab w:val="left" w:pos="851"/>
        </w:tabs>
        <w:ind w:left="142"/>
        <w:jc w:val="both"/>
        <w:rPr>
          <w:lang w:val="lv-LV"/>
        </w:rPr>
      </w:pPr>
      <w:r w:rsidRPr="00973F7E">
        <w:rPr>
          <w:lang w:val="lv-LV"/>
        </w:rPr>
        <w:t>Vīza: Valsts sekretār</w:t>
      </w:r>
      <w:r w:rsidR="000D0BC0" w:rsidRPr="00973F7E">
        <w:rPr>
          <w:lang w:val="lv-LV"/>
        </w:rPr>
        <w:t>s</w:t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E20761" w:rsidRPr="00973F7E">
        <w:rPr>
          <w:lang w:val="lv-LV"/>
        </w:rPr>
        <w:tab/>
      </w:r>
      <w:r w:rsidR="00E20761" w:rsidRPr="00973F7E">
        <w:rPr>
          <w:lang w:val="lv-LV"/>
        </w:rPr>
        <w:tab/>
      </w:r>
      <w:r w:rsidR="00E20761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0D0BC0" w:rsidRPr="00973F7E">
        <w:rPr>
          <w:lang w:val="lv-LV"/>
        </w:rPr>
        <w:tab/>
      </w:r>
      <w:r w:rsidR="00EA71CB" w:rsidRPr="00973F7E">
        <w:rPr>
          <w:lang w:val="lv-LV"/>
        </w:rPr>
        <w:tab/>
      </w:r>
      <w:r w:rsidR="004F21AF" w:rsidRPr="00973F7E">
        <w:rPr>
          <w:lang w:val="lv-LV"/>
        </w:rPr>
        <w:t>S.Voldiņš</w:t>
      </w:r>
    </w:p>
    <w:p w:rsidR="009F7A02" w:rsidRDefault="009F7A0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396EF2" w:rsidRDefault="00396EF2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</w:p>
    <w:p w:rsidR="009F7A02" w:rsidRDefault="00052B86" w:rsidP="00C32693">
      <w:pPr>
        <w:tabs>
          <w:tab w:val="left" w:pos="720"/>
          <w:tab w:val="left" w:pos="5985"/>
        </w:tabs>
        <w:jc w:val="both"/>
        <w:rPr>
          <w:sz w:val="22"/>
          <w:szCs w:val="22"/>
          <w:lang w:val="pt-BR"/>
        </w:rPr>
      </w:pPr>
      <w:r w:rsidRPr="00396EF2">
        <w:rPr>
          <w:noProof/>
          <w:sz w:val="22"/>
          <w:szCs w:val="22"/>
          <w:lang w:val="lv-LV"/>
        </w:rPr>
        <w:t>2016.</w:t>
      </w:r>
      <w:r w:rsidR="00B92964" w:rsidRPr="00396EF2">
        <w:rPr>
          <w:noProof/>
          <w:sz w:val="22"/>
          <w:szCs w:val="22"/>
          <w:lang w:val="lv-LV"/>
        </w:rPr>
        <w:t>10.</w:t>
      </w:r>
      <w:r w:rsidR="009556A8" w:rsidRPr="00396EF2">
        <w:rPr>
          <w:noProof/>
          <w:sz w:val="22"/>
          <w:szCs w:val="22"/>
          <w:lang w:val="lv-LV"/>
        </w:rPr>
        <w:t>2</w:t>
      </w:r>
      <w:r w:rsidR="00E22776" w:rsidRPr="00396EF2">
        <w:rPr>
          <w:noProof/>
          <w:sz w:val="22"/>
          <w:szCs w:val="22"/>
          <w:lang w:val="lv-LV"/>
        </w:rPr>
        <w:t>6</w:t>
      </w:r>
      <w:r w:rsidR="00B92964" w:rsidRPr="00396EF2">
        <w:rPr>
          <w:noProof/>
          <w:sz w:val="22"/>
          <w:szCs w:val="22"/>
          <w:lang w:val="lv-LV"/>
        </w:rPr>
        <w:t>.</w:t>
      </w:r>
      <w:r w:rsidR="00973F7E" w:rsidRPr="00396EF2">
        <w:rPr>
          <w:noProof/>
          <w:sz w:val="22"/>
          <w:szCs w:val="22"/>
          <w:lang w:val="lv-LV"/>
        </w:rPr>
        <w:t xml:space="preserve"> </w:t>
      </w:r>
      <w:r w:rsidR="00396EF2">
        <w:rPr>
          <w:noProof/>
          <w:sz w:val="22"/>
          <w:szCs w:val="22"/>
          <w:lang w:val="lv-LV"/>
        </w:rPr>
        <w:t>15</w:t>
      </w:r>
      <w:r w:rsidR="009556A8" w:rsidRPr="00396EF2">
        <w:rPr>
          <w:noProof/>
          <w:sz w:val="22"/>
          <w:szCs w:val="22"/>
          <w:lang w:val="lv-LV"/>
        </w:rPr>
        <w:t>:</w:t>
      </w:r>
      <w:bookmarkStart w:id="2" w:name="_GoBack"/>
      <w:bookmarkEnd w:id="2"/>
      <w:r w:rsidR="00396EF2">
        <w:rPr>
          <w:noProof/>
          <w:sz w:val="22"/>
          <w:szCs w:val="22"/>
          <w:lang w:val="lv-LV"/>
        </w:rPr>
        <w:t>20</w:t>
      </w:r>
    </w:p>
    <w:p w:rsidR="00FB7C50" w:rsidRPr="00396EF2" w:rsidRDefault="0046231F" w:rsidP="00FB7C50">
      <w:pPr>
        <w:rPr>
          <w:sz w:val="22"/>
          <w:szCs w:val="22"/>
          <w:lang w:val="lv-LV"/>
        </w:rPr>
      </w:pPr>
      <w:bookmarkStart w:id="3" w:name="OLE_LINK8"/>
      <w:bookmarkStart w:id="4" w:name="OLE_LINK7"/>
      <w:r w:rsidRPr="00396EF2">
        <w:rPr>
          <w:sz w:val="22"/>
          <w:szCs w:val="22"/>
          <w:lang w:val="lv-LV"/>
        </w:rPr>
        <w:t>1</w:t>
      </w:r>
      <w:r w:rsidR="00396EF2">
        <w:rPr>
          <w:sz w:val="22"/>
          <w:szCs w:val="22"/>
          <w:lang w:val="lv-LV"/>
        </w:rPr>
        <w:t>5</w:t>
      </w:r>
      <w:r w:rsidR="00DC43DE">
        <w:rPr>
          <w:sz w:val="22"/>
          <w:szCs w:val="22"/>
          <w:lang w:val="lv-LV"/>
        </w:rPr>
        <w:t>0</w:t>
      </w:r>
    </w:p>
    <w:p w:rsidR="00396EF2" w:rsidRDefault="00FB7C50" w:rsidP="00FB7C50">
      <w:pPr>
        <w:rPr>
          <w:sz w:val="22"/>
          <w:szCs w:val="22"/>
          <w:lang w:val="lv-LV"/>
        </w:rPr>
      </w:pPr>
      <w:bookmarkStart w:id="5" w:name="OLE_LINK11"/>
      <w:bookmarkStart w:id="6" w:name="OLE_LINK10"/>
      <w:bookmarkStart w:id="7" w:name="OLE_LINK14"/>
      <w:bookmarkStart w:id="8" w:name="OLE_LINK23"/>
      <w:r w:rsidRPr="00396EF2">
        <w:rPr>
          <w:sz w:val="22"/>
          <w:szCs w:val="22"/>
          <w:lang w:val="lv-LV"/>
        </w:rPr>
        <w:t>B.Valentinoviča</w:t>
      </w:r>
      <w:r w:rsidR="00973F7E" w:rsidRPr="00396EF2">
        <w:rPr>
          <w:sz w:val="22"/>
          <w:szCs w:val="22"/>
          <w:lang w:val="lv-LV"/>
        </w:rPr>
        <w:t xml:space="preserve">, </w:t>
      </w:r>
      <w:r w:rsidRPr="00396EF2">
        <w:rPr>
          <w:sz w:val="22"/>
          <w:szCs w:val="22"/>
          <w:lang w:val="lv-LV"/>
        </w:rPr>
        <w:t>67</w:t>
      </w:r>
      <w:bookmarkStart w:id="9" w:name="OLE_LINK13"/>
      <w:r w:rsidRPr="00396EF2">
        <w:rPr>
          <w:sz w:val="22"/>
          <w:szCs w:val="22"/>
          <w:lang w:val="lv-LV"/>
        </w:rPr>
        <w:t>229272</w:t>
      </w:r>
      <w:bookmarkEnd w:id="9"/>
      <w:r w:rsidR="00DC6BAD" w:rsidRPr="00396EF2">
        <w:rPr>
          <w:sz w:val="22"/>
          <w:szCs w:val="22"/>
          <w:lang w:val="lv-LV"/>
        </w:rPr>
        <w:t xml:space="preserve"> </w:t>
      </w:r>
    </w:p>
    <w:p w:rsidR="00EA71CB" w:rsidRDefault="00B35A3E" w:rsidP="00FB7C50">
      <w:pPr>
        <w:rPr>
          <w:sz w:val="22"/>
          <w:szCs w:val="22"/>
          <w:lang w:val="pt-BR"/>
        </w:rPr>
      </w:pPr>
      <w:hyperlink r:id="rId7" w:history="1">
        <w:r w:rsidR="00973F7E" w:rsidRPr="00A566C5">
          <w:rPr>
            <w:rStyle w:val="Hipersaite"/>
            <w:sz w:val="22"/>
            <w:szCs w:val="22"/>
          </w:rPr>
          <w:t>Baiba.Valentinovica@mantojums.lv</w:t>
        </w:r>
      </w:hyperlink>
      <w:bookmarkEnd w:id="3"/>
      <w:bookmarkEnd w:id="4"/>
      <w:bookmarkEnd w:id="5"/>
      <w:bookmarkEnd w:id="6"/>
      <w:bookmarkEnd w:id="7"/>
      <w:bookmarkEnd w:id="8"/>
    </w:p>
    <w:sectPr w:rsidR="00EA71CB" w:rsidSect="00396EF2">
      <w:headerReference w:type="even" r:id="rId8"/>
      <w:headerReference w:type="default" r:id="rId9"/>
      <w:footerReference w:type="default" r:id="rId10"/>
      <w:footerReference w:type="first" r:id="rId11"/>
      <w:pgSz w:w="16840" w:h="11907" w:orient="landscape" w:code="9"/>
      <w:pgMar w:top="1418" w:right="1134" w:bottom="1134" w:left="1701" w:header="709" w:footer="62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912" w:rsidRDefault="00815912">
      <w:r>
        <w:separator/>
      </w:r>
    </w:p>
  </w:endnote>
  <w:endnote w:type="continuationSeparator" w:id="0">
    <w:p w:rsidR="00815912" w:rsidRDefault="0081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1" w:rsidRPr="00FB7C50" w:rsidRDefault="00FB7C50" w:rsidP="00FB7C50">
    <w:pPr>
      <w:pStyle w:val="naisnod"/>
      <w:spacing w:before="0" w:beforeAutospacing="0" w:after="0" w:afterAutospacing="0"/>
      <w:ind w:right="-81"/>
      <w:jc w:val="both"/>
      <w:rPr>
        <w:szCs w:val="22"/>
      </w:rPr>
    </w:pPr>
    <w:r w:rsidRPr="00AF0D42">
      <w:rPr>
        <w:sz w:val="22"/>
        <w:szCs w:val="22"/>
        <w:lang w:val="lv-LV"/>
      </w:rPr>
      <w:t>KMAnotp01_</w:t>
    </w:r>
    <w:r w:rsidR="009556A8">
      <w:rPr>
        <w:sz w:val="22"/>
        <w:szCs w:val="22"/>
        <w:lang w:val="lv-LV"/>
      </w:rPr>
      <w:t>21</w:t>
    </w:r>
    <w:r w:rsidR="004E0558">
      <w:rPr>
        <w:sz w:val="22"/>
        <w:szCs w:val="22"/>
        <w:lang w:val="lv-LV"/>
      </w:rPr>
      <w:t>10</w:t>
    </w:r>
    <w:r w:rsidRPr="00AF0D42">
      <w:rPr>
        <w:sz w:val="22"/>
        <w:szCs w:val="22"/>
        <w:lang w:val="lv-LV"/>
      </w:rPr>
      <w:t>1</w:t>
    </w:r>
    <w:r>
      <w:rPr>
        <w:sz w:val="22"/>
        <w:szCs w:val="22"/>
        <w:lang w:val="lv-LV"/>
      </w:rPr>
      <w:t>6</w:t>
    </w:r>
    <w:r w:rsidRPr="00AF0D42">
      <w:rPr>
        <w:sz w:val="22"/>
        <w:szCs w:val="22"/>
        <w:lang w:val="lv-LV"/>
      </w:rPr>
      <w:t xml:space="preserve">_nodeva_VKPAI; Ministru kabineta noteikumu projekta „Noteikumi par valsts </w:t>
    </w:r>
    <w:r w:rsidRPr="00A618C4">
      <w:rPr>
        <w:sz w:val="22"/>
        <w:szCs w:val="22"/>
        <w:lang w:val="lv-LV"/>
      </w:rPr>
      <w:t xml:space="preserve">nodevu par mākslas un antikvāro </w:t>
    </w:r>
    <w:r w:rsidRPr="005710DB">
      <w:rPr>
        <w:sz w:val="22"/>
        <w:szCs w:val="22"/>
        <w:lang w:val="lv-LV"/>
      </w:rPr>
      <w:t>priekšmetu izvešan</w:t>
    </w:r>
    <w:r>
      <w:rPr>
        <w:sz w:val="22"/>
        <w:szCs w:val="22"/>
        <w:lang w:val="lv-LV"/>
      </w:rPr>
      <w:t>u</w:t>
    </w:r>
    <w:r w:rsidRPr="005710DB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un</w:t>
    </w:r>
    <w:r w:rsidRPr="005710DB">
      <w:rPr>
        <w:sz w:val="22"/>
        <w:szCs w:val="22"/>
        <w:lang w:val="lv-LV"/>
      </w:rPr>
      <w:t xml:space="preserve"> pagaidu izvešan</w:t>
    </w:r>
    <w:r>
      <w:rPr>
        <w:sz w:val="22"/>
        <w:szCs w:val="22"/>
        <w:lang w:val="lv-LV"/>
      </w:rPr>
      <w:t>u</w:t>
    </w:r>
    <w:r w:rsidRPr="005710DB">
      <w:rPr>
        <w:sz w:val="22"/>
        <w:szCs w:val="22"/>
        <w:lang w:val="lv-LV"/>
      </w:rPr>
      <w:t xml:space="preserve"> no Latvijas</w:t>
    </w:r>
    <w:r w:rsidRPr="00A618C4">
      <w:rPr>
        <w:sz w:val="22"/>
        <w:szCs w:val="22"/>
        <w:lang w:val="lv-LV"/>
      </w:rPr>
      <w:t xml:space="preserve">” </w:t>
    </w:r>
    <w:r w:rsidRPr="00A618C4">
      <w:rPr>
        <w:bCs/>
        <w:sz w:val="22"/>
        <w:szCs w:val="22"/>
        <w:lang w:val="lv-LV"/>
      </w:rPr>
      <w:t>sākotnējās ietekmes novērtējuma ziņojuma</w:t>
    </w:r>
    <w:r w:rsidRPr="00AF0D42">
      <w:rPr>
        <w:bCs/>
        <w:sz w:val="22"/>
        <w:szCs w:val="22"/>
        <w:lang w:val="lv-LV"/>
      </w:rPr>
      <w:t xml:space="preserve"> (anotācijas) 1.pielikums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1" w:rsidRPr="00DB26EF" w:rsidRDefault="00B9060D" w:rsidP="00AF0D42">
    <w:pPr>
      <w:pStyle w:val="naisnod"/>
      <w:spacing w:before="0" w:beforeAutospacing="0" w:after="0" w:afterAutospacing="0"/>
      <w:ind w:right="-81"/>
      <w:jc w:val="both"/>
      <w:rPr>
        <w:sz w:val="22"/>
        <w:szCs w:val="22"/>
        <w:lang w:val="lv-LV"/>
      </w:rPr>
    </w:pPr>
    <w:bookmarkStart w:id="10" w:name="OLE_LINK1"/>
    <w:bookmarkStart w:id="11" w:name="OLE_LINK2"/>
    <w:bookmarkStart w:id="12" w:name="OLE_LINK22"/>
    <w:r w:rsidRPr="00DB26EF">
      <w:rPr>
        <w:sz w:val="22"/>
        <w:szCs w:val="22"/>
        <w:lang w:val="lv-LV"/>
      </w:rPr>
      <w:t>K</w:t>
    </w:r>
    <w:r w:rsidR="005679BC" w:rsidRPr="00DB26EF">
      <w:rPr>
        <w:sz w:val="22"/>
        <w:szCs w:val="22"/>
        <w:lang w:val="lv-LV"/>
      </w:rPr>
      <w:t>MAnotp</w:t>
    </w:r>
    <w:r w:rsidR="004F21AF" w:rsidRPr="00DB26EF">
      <w:rPr>
        <w:sz w:val="22"/>
        <w:szCs w:val="22"/>
        <w:lang w:val="lv-LV"/>
      </w:rPr>
      <w:t>0</w:t>
    </w:r>
    <w:r w:rsidR="005679BC" w:rsidRPr="00DB26EF">
      <w:rPr>
        <w:sz w:val="22"/>
        <w:szCs w:val="22"/>
        <w:lang w:val="lv-LV"/>
      </w:rPr>
      <w:t>1_</w:t>
    </w:r>
    <w:r w:rsidR="00D861DB">
      <w:rPr>
        <w:sz w:val="22"/>
        <w:szCs w:val="22"/>
        <w:lang w:val="lv-LV"/>
      </w:rPr>
      <w:t>2</w:t>
    </w:r>
    <w:r w:rsidR="00966D54">
      <w:rPr>
        <w:sz w:val="22"/>
        <w:szCs w:val="22"/>
        <w:lang w:val="lv-LV"/>
      </w:rPr>
      <w:t>4</w:t>
    </w:r>
    <w:r w:rsidR="00B92964">
      <w:rPr>
        <w:sz w:val="22"/>
        <w:szCs w:val="22"/>
        <w:lang w:val="lv-LV"/>
      </w:rPr>
      <w:t>10</w:t>
    </w:r>
    <w:r w:rsidR="005679BC" w:rsidRPr="00DB26EF">
      <w:rPr>
        <w:sz w:val="22"/>
        <w:szCs w:val="22"/>
        <w:lang w:val="lv-LV"/>
      </w:rPr>
      <w:t>1</w:t>
    </w:r>
    <w:r w:rsidR="00CA6D80" w:rsidRPr="00DB26EF">
      <w:rPr>
        <w:sz w:val="22"/>
        <w:szCs w:val="22"/>
        <w:lang w:val="lv-LV"/>
      </w:rPr>
      <w:t>6</w:t>
    </w:r>
    <w:r w:rsidR="004F21AF" w:rsidRPr="00DB26EF">
      <w:rPr>
        <w:sz w:val="22"/>
        <w:szCs w:val="22"/>
        <w:lang w:val="lv-LV"/>
      </w:rPr>
      <w:t>_nodeva</w:t>
    </w:r>
    <w:r w:rsidR="00626E28" w:rsidRPr="00DB26EF">
      <w:rPr>
        <w:sz w:val="22"/>
        <w:szCs w:val="22"/>
        <w:lang w:val="lv-LV"/>
      </w:rPr>
      <w:t>_VKPAI</w:t>
    </w:r>
    <w:bookmarkEnd w:id="10"/>
    <w:bookmarkEnd w:id="11"/>
    <w:bookmarkEnd w:id="12"/>
    <w:r w:rsidR="00E178F1" w:rsidRPr="00DB26EF">
      <w:rPr>
        <w:sz w:val="22"/>
        <w:szCs w:val="22"/>
        <w:lang w:val="lv-LV"/>
      </w:rPr>
      <w:t>; Ministru kabineta noteikumu projekta „</w:t>
    </w:r>
    <w:r w:rsidR="00DB26EF" w:rsidRPr="00DB26EF">
      <w:rPr>
        <w:sz w:val="22"/>
        <w:szCs w:val="22"/>
        <w:lang w:val="lv-LV"/>
      </w:rPr>
      <w:t>Noteikumi par valsts nodevu par kultūras pieminekļu, tajā skaitā valstij piederošo senlietu, pagaidu izvešanu no Latvijas un mākslas un antikvāro priekšmetu</w:t>
    </w:r>
    <w:r w:rsidR="004368E4">
      <w:rPr>
        <w:sz w:val="22"/>
        <w:szCs w:val="22"/>
        <w:lang w:val="lv-LV"/>
      </w:rPr>
      <w:t xml:space="preserve"> pilnīgu</w:t>
    </w:r>
    <w:r w:rsidR="00DB26EF" w:rsidRPr="00DB26EF">
      <w:rPr>
        <w:sz w:val="22"/>
        <w:szCs w:val="22"/>
        <w:lang w:val="lv-LV"/>
      </w:rPr>
      <w:t xml:space="preserve"> izvešanu </w:t>
    </w:r>
    <w:r w:rsidR="004368E4">
      <w:rPr>
        <w:sz w:val="22"/>
        <w:szCs w:val="22"/>
        <w:lang w:val="lv-LV"/>
      </w:rPr>
      <w:t>un</w:t>
    </w:r>
    <w:r w:rsidR="00DB26EF" w:rsidRPr="00DB26EF">
      <w:rPr>
        <w:sz w:val="22"/>
        <w:szCs w:val="22"/>
        <w:lang w:val="lv-LV"/>
      </w:rPr>
      <w:t xml:space="preserve"> pagaidu izvešanu no Latvijas</w:t>
    </w:r>
    <w:r w:rsidR="00E178F1" w:rsidRPr="00DB26EF">
      <w:rPr>
        <w:sz w:val="22"/>
        <w:szCs w:val="22"/>
        <w:lang w:val="lv-LV"/>
      </w:rPr>
      <w:t xml:space="preserve">” </w:t>
    </w:r>
    <w:r w:rsidR="00E178F1" w:rsidRPr="00DB26EF">
      <w:rPr>
        <w:bCs/>
        <w:sz w:val="22"/>
        <w:szCs w:val="22"/>
        <w:lang w:val="lv-LV"/>
      </w:rPr>
      <w:t>sākotnējās ietekmes novērtējuma ziņojuma (anotācijas) 1.pielikums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912" w:rsidRDefault="00815912">
      <w:r>
        <w:separator/>
      </w:r>
    </w:p>
  </w:footnote>
  <w:footnote w:type="continuationSeparator" w:id="0">
    <w:p w:rsidR="00815912" w:rsidRDefault="0081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1" w:rsidRDefault="00B35A3E" w:rsidP="001040F5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E178F1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D3546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E178F1" w:rsidRDefault="00E178F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8F1" w:rsidRPr="00E62FC2" w:rsidRDefault="00B35A3E" w:rsidP="001040F5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62FC2">
      <w:rPr>
        <w:rStyle w:val="Lappusesnumurs"/>
        <w:sz w:val="22"/>
        <w:szCs w:val="22"/>
      </w:rPr>
      <w:fldChar w:fldCharType="begin"/>
    </w:r>
    <w:r w:rsidR="00E178F1" w:rsidRPr="00E62FC2">
      <w:rPr>
        <w:rStyle w:val="Lappusesnumurs"/>
        <w:sz w:val="22"/>
        <w:szCs w:val="22"/>
      </w:rPr>
      <w:instrText xml:space="preserve">PAGE  </w:instrText>
    </w:r>
    <w:r w:rsidRPr="00E62FC2">
      <w:rPr>
        <w:rStyle w:val="Lappusesnumurs"/>
        <w:sz w:val="22"/>
        <w:szCs w:val="22"/>
      </w:rPr>
      <w:fldChar w:fldCharType="separate"/>
    </w:r>
    <w:r w:rsidR="00F15397">
      <w:rPr>
        <w:rStyle w:val="Lappusesnumurs"/>
        <w:noProof/>
        <w:sz w:val="22"/>
        <w:szCs w:val="22"/>
      </w:rPr>
      <w:t>2</w:t>
    </w:r>
    <w:r w:rsidRPr="00E62FC2">
      <w:rPr>
        <w:rStyle w:val="Lappusesnumurs"/>
        <w:sz w:val="22"/>
        <w:szCs w:val="22"/>
      </w:rPr>
      <w:fldChar w:fldCharType="end"/>
    </w:r>
  </w:p>
  <w:p w:rsidR="00E178F1" w:rsidRDefault="00E178F1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D"/>
    <w:rsid w:val="00006D55"/>
    <w:rsid w:val="00007AF8"/>
    <w:rsid w:val="00010653"/>
    <w:rsid w:val="00010684"/>
    <w:rsid w:val="0001697F"/>
    <w:rsid w:val="000205BF"/>
    <w:rsid w:val="000217A0"/>
    <w:rsid w:val="00031FAD"/>
    <w:rsid w:val="00042264"/>
    <w:rsid w:val="0004314E"/>
    <w:rsid w:val="00047904"/>
    <w:rsid w:val="0005053C"/>
    <w:rsid w:val="000513B3"/>
    <w:rsid w:val="000525F5"/>
    <w:rsid w:val="00052B86"/>
    <w:rsid w:val="000607E3"/>
    <w:rsid w:val="0006357B"/>
    <w:rsid w:val="000659B6"/>
    <w:rsid w:val="00071027"/>
    <w:rsid w:val="00074CAE"/>
    <w:rsid w:val="0007665B"/>
    <w:rsid w:val="00083B06"/>
    <w:rsid w:val="00091A73"/>
    <w:rsid w:val="000B0292"/>
    <w:rsid w:val="000B050D"/>
    <w:rsid w:val="000B1F5C"/>
    <w:rsid w:val="000B262C"/>
    <w:rsid w:val="000B5AC0"/>
    <w:rsid w:val="000B62F7"/>
    <w:rsid w:val="000C1EA8"/>
    <w:rsid w:val="000C23CE"/>
    <w:rsid w:val="000C2E49"/>
    <w:rsid w:val="000C3432"/>
    <w:rsid w:val="000C4029"/>
    <w:rsid w:val="000C4978"/>
    <w:rsid w:val="000C763F"/>
    <w:rsid w:val="000D0BC0"/>
    <w:rsid w:val="000D1BD4"/>
    <w:rsid w:val="000D54AB"/>
    <w:rsid w:val="000D7B7E"/>
    <w:rsid w:val="000E3E62"/>
    <w:rsid w:val="000F0337"/>
    <w:rsid w:val="000F2BB1"/>
    <w:rsid w:val="000F4E9A"/>
    <w:rsid w:val="000F6EBD"/>
    <w:rsid w:val="000F72B8"/>
    <w:rsid w:val="001005A2"/>
    <w:rsid w:val="00101F26"/>
    <w:rsid w:val="00102184"/>
    <w:rsid w:val="001029D6"/>
    <w:rsid w:val="001040F5"/>
    <w:rsid w:val="001075BF"/>
    <w:rsid w:val="0011649A"/>
    <w:rsid w:val="00116984"/>
    <w:rsid w:val="00116B2C"/>
    <w:rsid w:val="001217E0"/>
    <w:rsid w:val="00130E06"/>
    <w:rsid w:val="001331C2"/>
    <w:rsid w:val="00133FC3"/>
    <w:rsid w:val="00150688"/>
    <w:rsid w:val="001528E4"/>
    <w:rsid w:val="0015756A"/>
    <w:rsid w:val="00157F86"/>
    <w:rsid w:val="00162B73"/>
    <w:rsid w:val="001636FE"/>
    <w:rsid w:val="0016452E"/>
    <w:rsid w:val="00167DA5"/>
    <w:rsid w:val="00171515"/>
    <w:rsid w:val="001717BE"/>
    <w:rsid w:val="00181E09"/>
    <w:rsid w:val="00182058"/>
    <w:rsid w:val="00185872"/>
    <w:rsid w:val="0018609E"/>
    <w:rsid w:val="001947B8"/>
    <w:rsid w:val="001950D2"/>
    <w:rsid w:val="00196259"/>
    <w:rsid w:val="001A0C57"/>
    <w:rsid w:val="001A1AB5"/>
    <w:rsid w:val="001A1CD4"/>
    <w:rsid w:val="001A5AA4"/>
    <w:rsid w:val="001B0313"/>
    <w:rsid w:val="001B0664"/>
    <w:rsid w:val="001B5BDF"/>
    <w:rsid w:val="001B5CC9"/>
    <w:rsid w:val="001B7F87"/>
    <w:rsid w:val="001C1F62"/>
    <w:rsid w:val="001D329F"/>
    <w:rsid w:val="001D3B73"/>
    <w:rsid w:val="001D5DCA"/>
    <w:rsid w:val="001D6C46"/>
    <w:rsid w:val="001D71D0"/>
    <w:rsid w:val="001E49F9"/>
    <w:rsid w:val="001E5036"/>
    <w:rsid w:val="001F64D4"/>
    <w:rsid w:val="001F6EBA"/>
    <w:rsid w:val="0020527A"/>
    <w:rsid w:val="002139E6"/>
    <w:rsid w:val="0021461A"/>
    <w:rsid w:val="002342F4"/>
    <w:rsid w:val="002352A4"/>
    <w:rsid w:val="00241CA3"/>
    <w:rsid w:val="0024257E"/>
    <w:rsid w:val="00242A8D"/>
    <w:rsid w:val="00243444"/>
    <w:rsid w:val="0025067C"/>
    <w:rsid w:val="00250DC6"/>
    <w:rsid w:val="00251697"/>
    <w:rsid w:val="00263CAF"/>
    <w:rsid w:val="00265896"/>
    <w:rsid w:val="002669B3"/>
    <w:rsid w:val="00271D32"/>
    <w:rsid w:val="00274E1C"/>
    <w:rsid w:val="00274F14"/>
    <w:rsid w:val="0028411B"/>
    <w:rsid w:val="002848C0"/>
    <w:rsid w:val="0028623B"/>
    <w:rsid w:val="002928D1"/>
    <w:rsid w:val="00292FE4"/>
    <w:rsid w:val="00296110"/>
    <w:rsid w:val="002A5BCD"/>
    <w:rsid w:val="002A7452"/>
    <w:rsid w:val="002B4201"/>
    <w:rsid w:val="002C0EDE"/>
    <w:rsid w:val="002C2D95"/>
    <w:rsid w:val="002C3857"/>
    <w:rsid w:val="002D1FB1"/>
    <w:rsid w:val="002D4D09"/>
    <w:rsid w:val="002D58D3"/>
    <w:rsid w:val="002D7DF1"/>
    <w:rsid w:val="002E0604"/>
    <w:rsid w:val="002F38B6"/>
    <w:rsid w:val="00302F40"/>
    <w:rsid w:val="003039B3"/>
    <w:rsid w:val="003103FE"/>
    <w:rsid w:val="0031197E"/>
    <w:rsid w:val="003208AD"/>
    <w:rsid w:val="00322017"/>
    <w:rsid w:val="00323F60"/>
    <w:rsid w:val="00324157"/>
    <w:rsid w:val="00325897"/>
    <w:rsid w:val="00325E83"/>
    <w:rsid w:val="003310DB"/>
    <w:rsid w:val="0033199A"/>
    <w:rsid w:val="003321EF"/>
    <w:rsid w:val="003336D6"/>
    <w:rsid w:val="003349FB"/>
    <w:rsid w:val="003361C4"/>
    <w:rsid w:val="003371BE"/>
    <w:rsid w:val="00342C67"/>
    <w:rsid w:val="00346BAD"/>
    <w:rsid w:val="003471D4"/>
    <w:rsid w:val="00354CD7"/>
    <w:rsid w:val="00355C69"/>
    <w:rsid w:val="00357B57"/>
    <w:rsid w:val="00361086"/>
    <w:rsid w:val="00361BE6"/>
    <w:rsid w:val="00362A1B"/>
    <w:rsid w:val="00365ADA"/>
    <w:rsid w:val="0037030B"/>
    <w:rsid w:val="0037283C"/>
    <w:rsid w:val="00372B63"/>
    <w:rsid w:val="003767FA"/>
    <w:rsid w:val="00382CBD"/>
    <w:rsid w:val="003873F5"/>
    <w:rsid w:val="003928E7"/>
    <w:rsid w:val="00395579"/>
    <w:rsid w:val="00395C09"/>
    <w:rsid w:val="00396E41"/>
    <w:rsid w:val="00396EF2"/>
    <w:rsid w:val="00397D98"/>
    <w:rsid w:val="003A405E"/>
    <w:rsid w:val="003A407B"/>
    <w:rsid w:val="003A4AAF"/>
    <w:rsid w:val="003A7122"/>
    <w:rsid w:val="003B3519"/>
    <w:rsid w:val="003B4DEA"/>
    <w:rsid w:val="003C1BDB"/>
    <w:rsid w:val="003C40BA"/>
    <w:rsid w:val="003C4C6B"/>
    <w:rsid w:val="003C7AAF"/>
    <w:rsid w:val="003D02C8"/>
    <w:rsid w:val="003D0385"/>
    <w:rsid w:val="003D1033"/>
    <w:rsid w:val="003D4015"/>
    <w:rsid w:val="003D449B"/>
    <w:rsid w:val="003D5345"/>
    <w:rsid w:val="003E310A"/>
    <w:rsid w:val="003E3979"/>
    <w:rsid w:val="003E3AAE"/>
    <w:rsid w:val="003E6F3D"/>
    <w:rsid w:val="003F058B"/>
    <w:rsid w:val="003F3F26"/>
    <w:rsid w:val="003F51EE"/>
    <w:rsid w:val="003F7002"/>
    <w:rsid w:val="003F77CD"/>
    <w:rsid w:val="0040048C"/>
    <w:rsid w:val="00406371"/>
    <w:rsid w:val="00416B9B"/>
    <w:rsid w:val="00424B58"/>
    <w:rsid w:val="004261D1"/>
    <w:rsid w:val="00426ACF"/>
    <w:rsid w:val="00431385"/>
    <w:rsid w:val="004325F3"/>
    <w:rsid w:val="004343EA"/>
    <w:rsid w:val="00436352"/>
    <w:rsid w:val="004368E4"/>
    <w:rsid w:val="00440C9B"/>
    <w:rsid w:val="00442DCD"/>
    <w:rsid w:val="00443E5C"/>
    <w:rsid w:val="00454266"/>
    <w:rsid w:val="00454FC8"/>
    <w:rsid w:val="00461B60"/>
    <w:rsid w:val="0046231F"/>
    <w:rsid w:val="00463F9F"/>
    <w:rsid w:val="004676E7"/>
    <w:rsid w:val="00471FC0"/>
    <w:rsid w:val="0047235C"/>
    <w:rsid w:val="004738EC"/>
    <w:rsid w:val="0047520D"/>
    <w:rsid w:val="00475489"/>
    <w:rsid w:val="00476A8A"/>
    <w:rsid w:val="00482601"/>
    <w:rsid w:val="00483936"/>
    <w:rsid w:val="0048405B"/>
    <w:rsid w:val="004842AD"/>
    <w:rsid w:val="00484F02"/>
    <w:rsid w:val="004878C7"/>
    <w:rsid w:val="00487FDE"/>
    <w:rsid w:val="00496D85"/>
    <w:rsid w:val="004A348E"/>
    <w:rsid w:val="004A40C9"/>
    <w:rsid w:val="004A5C5A"/>
    <w:rsid w:val="004A7E96"/>
    <w:rsid w:val="004B1CD7"/>
    <w:rsid w:val="004B1CDD"/>
    <w:rsid w:val="004B326F"/>
    <w:rsid w:val="004B3270"/>
    <w:rsid w:val="004B575F"/>
    <w:rsid w:val="004C0325"/>
    <w:rsid w:val="004C0977"/>
    <w:rsid w:val="004C0DD9"/>
    <w:rsid w:val="004C18A0"/>
    <w:rsid w:val="004C2195"/>
    <w:rsid w:val="004C3D83"/>
    <w:rsid w:val="004C7902"/>
    <w:rsid w:val="004D0825"/>
    <w:rsid w:val="004D1AF9"/>
    <w:rsid w:val="004D6F65"/>
    <w:rsid w:val="004D6FEF"/>
    <w:rsid w:val="004E0558"/>
    <w:rsid w:val="004E11D3"/>
    <w:rsid w:val="004E1C66"/>
    <w:rsid w:val="004E6461"/>
    <w:rsid w:val="004F155D"/>
    <w:rsid w:val="004F21AF"/>
    <w:rsid w:val="004F3919"/>
    <w:rsid w:val="004F79AC"/>
    <w:rsid w:val="004F7E91"/>
    <w:rsid w:val="00501B3B"/>
    <w:rsid w:val="00502FAE"/>
    <w:rsid w:val="005163D9"/>
    <w:rsid w:val="0053129D"/>
    <w:rsid w:val="00536569"/>
    <w:rsid w:val="005369D3"/>
    <w:rsid w:val="00537B1C"/>
    <w:rsid w:val="00541F01"/>
    <w:rsid w:val="00544243"/>
    <w:rsid w:val="00547B1A"/>
    <w:rsid w:val="0056189E"/>
    <w:rsid w:val="00562B67"/>
    <w:rsid w:val="00563DE0"/>
    <w:rsid w:val="005642AD"/>
    <w:rsid w:val="00566DD1"/>
    <w:rsid w:val="0056778A"/>
    <w:rsid w:val="005679BC"/>
    <w:rsid w:val="00567B1F"/>
    <w:rsid w:val="00567D61"/>
    <w:rsid w:val="005710DB"/>
    <w:rsid w:val="00572572"/>
    <w:rsid w:val="00573787"/>
    <w:rsid w:val="00573911"/>
    <w:rsid w:val="00575125"/>
    <w:rsid w:val="005765F5"/>
    <w:rsid w:val="00577A55"/>
    <w:rsid w:val="00581151"/>
    <w:rsid w:val="00583460"/>
    <w:rsid w:val="00583E89"/>
    <w:rsid w:val="00590289"/>
    <w:rsid w:val="0059310D"/>
    <w:rsid w:val="00593901"/>
    <w:rsid w:val="005A0417"/>
    <w:rsid w:val="005A2EFB"/>
    <w:rsid w:val="005A43E7"/>
    <w:rsid w:val="005A7A3E"/>
    <w:rsid w:val="005B1581"/>
    <w:rsid w:val="005B33E9"/>
    <w:rsid w:val="005B3D38"/>
    <w:rsid w:val="005C1784"/>
    <w:rsid w:val="005D7A83"/>
    <w:rsid w:val="005E008D"/>
    <w:rsid w:val="005E3FE3"/>
    <w:rsid w:val="005E540A"/>
    <w:rsid w:val="005E6890"/>
    <w:rsid w:val="005F36A8"/>
    <w:rsid w:val="005F5BAC"/>
    <w:rsid w:val="005F66CA"/>
    <w:rsid w:val="005F79F0"/>
    <w:rsid w:val="00602D38"/>
    <w:rsid w:val="00603922"/>
    <w:rsid w:val="00603FE8"/>
    <w:rsid w:val="00606CE4"/>
    <w:rsid w:val="00610066"/>
    <w:rsid w:val="00610B82"/>
    <w:rsid w:val="00615D71"/>
    <w:rsid w:val="00615FC6"/>
    <w:rsid w:val="00617696"/>
    <w:rsid w:val="00617B8D"/>
    <w:rsid w:val="00623F13"/>
    <w:rsid w:val="006260F6"/>
    <w:rsid w:val="006261C7"/>
    <w:rsid w:val="00626E28"/>
    <w:rsid w:val="00630F0D"/>
    <w:rsid w:val="00632216"/>
    <w:rsid w:val="00632F56"/>
    <w:rsid w:val="0063539E"/>
    <w:rsid w:val="00635C0E"/>
    <w:rsid w:val="00636C34"/>
    <w:rsid w:val="0064097D"/>
    <w:rsid w:val="00645175"/>
    <w:rsid w:val="0064737C"/>
    <w:rsid w:val="00652E1A"/>
    <w:rsid w:val="00660376"/>
    <w:rsid w:val="00664602"/>
    <w:rsid w:val="0067417F"/>
    <w:rsid w:val="00677585"/>
    <w:rsid w:val="00677A7B"/>
    <w:rsid w:val="00677B2E"/>
    <w:rsid w:val="00682090"/>
    <w:rsid w:val="006845A0"/>
    <w:rsid w:val="0069008D"/>
    <w:rsid w:val="00694F1D"/>
    <w:rsid w:val="00694F99"/>
    <w:rsid w:val="00695BA0"/>
    <w:rsid w:val="006973E2"/>
    <w:rsid w:val="006A077D"/>
    <w:rsid w:val="006A243C"/>
    <w:rsid w:val="006A2F59"/>
    <w:rsid w:val="006A4F61"/>
    <w:rsid w:val="006A5F96"/>
    <w:rsid w:val="006A78FF"/>
    <w:rsid w:val="006B0F2F"/>
    <w:rsid w:val="006B12D3"/>
    <w:rsid w:val="006B1DF1"/>
    <w:rsid w:val="006B4C8D"/>
    <w:rsid w:val="006B5DB7"/>
    <w:rsid w:val="006B67F0"/>
    <w:rsid w:val="006C022E"/>
    <w:rsid w:val="006C2CC5"/>
    <w:rsid w:val="006C4B65"/>
    <w:rsid w:val="006C4BD2"/>
    <w:rsid w:val="006C6291"/>
    <w:rsid w:val="006C6F82"/>
    <w:rsid w:val="006D08B8"/>
    <w:rsid w:val="006D2AA0"/>
    <w:rsid w:val="006D64D4"/>
    <w:rsid w:val="006D6764"/>
    <w:rsid w:val="006E18F7"/>
    <w:rsid w:val="006E4B77"/>
    <w:rsid w:val="006E57C4"/>
    <w:rsid w:val="006F076A"/>
    <w:rsid w:val="006F2C36"/>
    <w:rsid w:val="006F4B8D"/>
    <w:rsid w:val="006F4D5C"/>
    <w:rsid w:val="006F71D1"/>
    <w:rsid w:val="006F7FF7"/>
    <w:rsid w:val="00707111"/>
    <w:rsid w:val="00707D5A"/>
    <w:rsid w:val="00711299"/>
    <w:rsid w:val="00711B2A"/>
    <w:rsid w:val="007144E9"/>
    <w:rsid w:val="007205E6"/>
    <w:rsid w:val="0072103D"/>
    <w:rsid w:val="00722B40"/>
    <w:rsid w:val="00724E26"/>
    <w:rsid w:val="00726C9B"/>
    <w:rsid w:val="00726D78"/>
    <w:rsid w:val="00727260"/>
    <w:rsid w:val="00727A1D"/>
    <w:rsid w:val="00731400"/>
    <w:rsid w:val="00734F86"/>
    <w:rsid w:val="00737315"/>
    <w:rsid w:val="00746FC0"/>
    <w:rsid w:val="0075450F"/>
    <w:rsid w:val="00757B42"/>
    <w:rsid w:val="00757C20"/>
    <w:rsid w:val="00760CD0"/>
    <w:rsid w:val="007614D7"/>
    <w:rsid w:val="007621BD"/>
    <w:rsid w:val="00762367"/>
    <w:rsid w:val="00771A4C"/>
    <w:rsid w:val="00775108"/>
    <w:rsid w:val="00775E9E"/>
    <w:rsid w:val="007767E2"/>
    <w:rsid w:val="007839B0"/>
    <w:rsid w:val="00784588"/>
    <w:rsid w:val="007875CF"/>
    <w:rsid w:val="00790FDB"/>
    <w:rsid w:val="00791609"/>
    <w:rsid w:val="00791812"/>
    <w:rsid w:val="00795F05"/>
    <w:rsid w:val="007A76F5"/>
    <w:rsid w:val="007B0B01"/>
    <w:rsid w:val="007B333A"/>
    <w:rsid w:val="007B790D"/>
    <w:rsid w:val="007C0952"/>
    <w:rsid w:val="007C2292"/>
    <w:rsid w:val="007C49E3"/>
    <w:rsid w:val="007C56FB"/>
    <w:rsid w:val="007C5C55"/>
    <w:rsid w:val="007C6378"/>
    <w:rsid w:val="007D0F74"/>
    <w:rsid w:val="007D14F3"/>
    <w:rsid w:val="007D1DB0"/>
    <w:rsid w:val="007D4B6C"/>
    <w:rsid w:val="007D6C68"/>
    <w:rsid w:val="007E4605"/>
    <w:rsid w:val="007E5528"/>
    <w:rsid w:val="007E616F"/>
    <w:rsid w:val="007E679C"/>
    <w:rsid w:val="007F4974"/>
    <w:rsid w:val="007F4B4C"/>
    <w:rsid w:val="007F527F"/>
    <w:rsid w:val="00800029"/>
    <w:rsid w:val="00801C9C"/>
    <w:rsid w:val="00802928"/>
    <w:rsid w:val="008055CD"/>
    <w:rsid w:val="00807FAC"/>
    <w:rsid w:val="00813281"/>
    <w:rsid w:val="00815912"/>
    <w:rsid w:val="00815A82"/>
    <w:rsid w:val="00820754"/>
    <w:rsid w:val="00820B42"/>
    <w:rsid w:val="00820B95"/>
    <w:rsid w:val="00822FB8"/>
    <w:rsid w:val="00825A68"/>
    <w:rsid w:val="00825EE5"/>
    <w:rsid w:val="00826108"/>
    <w:rsid w:val="00827387"/>
    <w:rsid w:val="00830219"/>
    <w:rsid w:val="008307C3"/>
    <w:rsid w:val="008312E8"/>
    <w:rsid w:val="00832F6E"/>
    <w:rsid w:val="0083401B"/>
    <w:rsid w:val="0083712F"/>
    <w:rsid w:val="008434C4"/>
    <w:rsid w:val="00851F7D"/>
    <w:rsid w:val="00852809"/>
    <w:rsid w:val="0085392B"/>
    <w:rsid w:val="00860C77"/>
    <w:rsid w:val="00860FD3"/>
    <w:rsid w:val="00862FEF"/>
    <w:rsid w:val="00863287"/>
    <w:rsid w:val="00866E93"/>
    <w:rsid w:val="00871666"/>
    <w:rsid w:val="00872C15"/>
    <w:rsid w:val="008747A0"/>
    <w:rsid w:val="00877866"/>
    <w:rsid w:val="00880BAF"/>
    <w:rsid w:val="00891BF1"/>
    <w:rsid w:val="00892C76"/>
    <w:rsid w:val="00893127"/>
    <w:rsid w:val="00893E33"/>
    <w:rsid w:val="008952D4"/>
    <w:rsid w:val="008A3280"/>
    <w:rsid w:val="008A677C"/>
    <w:rsid w:val="008B6BCD"/>
    <w:rsid w:val="008B6D84"/>
    <w:rsid w:val="008C0382"/>
    <w:rsid w:val="008C316C"/>
    <w:rsid w:val="008C3C8E"/>
    <w:rsid w:val="008C6780"/>
    <w:rsid w:val="008C6C85"/>
    <w:rsid w:val="008C6DDE"/>
    <w:rsid w:val="008C7B5A"/>
    <w:rsid w:val="008D13C3"/>
    <w:rsid w:val="008D1864"/>
    <w:rsid w:val="008D3DCE"/>
    <w:rsid w:val="008D5C45"/>
    <w:rsid w:val="008D660C"/>
    <w:rsid w:val="008E03B5"/>
    <w:rsid w:val="008E1B8A"/>
    <w:rsid w:val="008E329D"/>
    <w:rsid w:val="008E527B"/>
    <w:rsid w:val="008E78F4"/>
    <w:rsid w:val="008F2D0E"/>
    <w:rsid w:val="009030E9"/>
    <w:rsid w:val="00903531"/>
    <w:rsid w:val="00905FBD"/>
    <w:rsid w:val="00906E68"/>
    <w:rsid w:val="0090787A"/>
    <w:rsid w:val="009109E6"/>
    <w:rsid w:val="00913321"/>
    <w:rsid w:val="00914371"/>
    <w:rsid w:val="00914E70"/>
    <w:rsid w:val="009159BC"/>
    <w:rsid w:val="00920349"/>
    <w:rsid w:val="00920DCE"/>
    <w:rsid w:val="00921AAC"/>
    <w:rsid w:val="009274C0"/>
    <w:rsid w:val="00930507"/>
    <w:rsid w:val="00932084"/>
    <w:rsid w:val="00936D76"/>
    <w:rsid w:val="00937879"/>
    <w:rsid w:val="0094175F"/>
    <w:rsid w:val="009437D3"/>
    <w:rsid w:val="00943BF9"/>
    <w:rsid w:val="0094457D"/>
    <w:rsid w:val="009469ED"/>
    <w:rsid w:val="00946EBF"/>
    <w:rsid w:val="009556A8"/>
    <w:rsid w:val="00962837"/>
    <w:rsid w:val="00963C83"/>
    <w:rsid w:val="00965EF5"/>
    <w:rsid w:val="00966D54"/>
    <w:rsid w:val="009731F7"/>
    <w:rsid w:val="00973F7E"/>
    <w:rsid w:val="009745C6"/>
    <w:rsid w:val="0098260C"/>
    <w:rsid w:val="00984F4D"/>
    <w:rsid w:val="00985D75"/>
    <w:rsid w:val="00986F82"/>
    <w:rsid w:val="009871CA"/>
    <w:rsid w:val="00987323"/>
    <w:rsid w:val="0098732D"/>
    <w:rsid w:val="0099139C"/>
    <w:rsid w:val="00993F0D"/>
    <w:rsid w:val="009974E5"/>
    <w:rsid w:val="009A0FD1"/>
    <w:rsid w:val="009A59D1"/>
    <w:rsid w:val="009A62D0"/>
    <w:rsid w:val="009A6933"/>
    <w:rsid w:val="009A77F3"/>
    <w:rsid w:val="009B069B"/>
    <w:rsid w:val="009B553D"/>
    <w:rsid w:val="009C0CE1"/>
    <w:rsid w:val="009C1235"/>
    <w:rsid w:val="009C2648"/>
    <w:rsid w:val="009C29E5"/>
    <w:rsid w:val="009C347B"/>
    <w:rsid w:val="009C6554"/>
    <w:rsid w:val="009D0EB9"/>
    <w:rsid w:val="009D564A"/>
    <w:rsid w:val="009E00D9"/>
    <w:rsid w:val="009E0A0C"/>
    <w:rsid w:val="009E2850"/>
    <w:rsid w:val="009E62C9"/>
    <w:rsid w:val="009E7FE9"/>
    <w:rsid w:val="009F267F"/>
    <w:rsid w:val="009F7A02"/>
    <w:rsid w:val="00A009CE"/>
    <w:rsid w:val="00A020C4"/>
    <w:rsid w:val="00A0798C"/>
    <w:rsid w:val="00A12C91"/>
    <w:rsid w:val="00A1711B"/>
    <w:rsid w:val="00A2213C"/>
    <w:rsid w:val="00A25238"/>
    <w:rsid w:val="00A264C7"/>
    <w:rsid w:val="00A279B5"/>
    <w:rsid w:val="00A304BB"/>
    <w:rsid w:val="00A323A0"/>
    <w:rsid w:val="00A35DC7"/>
    <w:rsid w:val="00A367C0"/>
    <w:rsid w:val="00A41BFD"/>
    <w:rsid w:val="00A42558"/>
    <w:rsid w:val="00A43BF2"/>
    <w:rsid w:val="00A44328"/>
    <w:rsid w:val="00A45E33"/>
    <w:rsid w:val="00A46D5C"/>
    <w:rsid w:val="00A50493"/>
    <w:rsid w:val="00A52254"/>
    <w:rsid w:val="00A52C4D"/>
    <w:rsid w:val="00A618C4"/>
    <w:rsid w:val="00A64591"/>
    <w:rsid w:val="00A67FC8"/>
    <w:rsid w:val="00A70AE4"/>
    <w:rsid w:val="00A722E1"/>
    <w:rsid w:val="00A8273F"/>
    <w:rsid w:val="00A853E4"/>
    <w:rsid w:val="00A853F8"/>
    <w:rsid w:val="00A87BC1"/>
    <w:rsid w:val="00A94588"/>
    <w:rsid w:val="00A96193"/>
    <w:rsid w:val="00AA04C0"/>
    <w:rsid w:val="00AA5626"/>
    <w:rsid w:val="00AA6F16"/>
    <w:rsid w:val="00AA7376"/>
    <w:rsid w:val="00AB270C"/>
    <w:rsid w:val="00AB445E"/>
    <w:rsid w:val="00AC107C"/>
    <w:rsid w:val="00AC475B"/>
    <w:rsid w:val="00AC781C"/>
    <w:rsid w:val="00AD0063"/>
    <w:rsid w:val="00AD5876"/>
    <w:rsid w:val="00AD7925"/>
    <w:rsid w:val="00AE0F7F"/>
    <w:rsid w:val="00AE5885"/>
    <w:rsid w:val="00AF0D42"/>
    <w:rsid w:val="00AF3C5D"/>
    <w:rsid w:val="00AF5015"/>
    <w:rsid w:val="00AF5C7F"/>
    <w:rsid w:val="00AF7567"/>
    <w:rsid w:val="00B00232"/>
    <w:rsid w:val="00B003AB"/>
    <w:rsid w:val="00B01CA8"/>
    <w:rsid w:val="00B04290"/>
    <w:rsid w:val="00B1012C"/>
    <w:rsid w:val="00B14B08"/>
    <w:rsid w:val="00B23A86"/>
    <w:rsid w:val="00B25921"/>
    <w:rsid w:val="00B27291"/>
    <w:rsid w:val="00B33B6B"/>
    <w:rsid w:val="00B35A3E"/>
    <w:rsid w:val="00B377B7"/>
    <w:rsid w:val="00B37DB4"/>
    <w:rsid w:val="00B457EE"/>
    <w:rsid w:val="00B46C40"/>
    <w:rsid w:val="00B46D91"/>
    <w:rsid w:val="00B512CC"/>
    <w:rsid w:val="00B63AB2"/>
    <w:rsid w:val="00B64ED0"/>
    <w:rsid w:val="00B667FA"/>
    <w:rsid w:val="00B67683"/>
    <w:rsid w:val="00B73A94"/>
    <w:rsid w:val="00B80AE2"/>
    <w:rsid w:val="00B820C9"/>
    <w:rsid w:val="00B903D3"/>
    <w:rsid w:val="00B9060D"/>
    <w:rsid w:val="00B91D6C"/>
    <w:rsid w:val="00B92964"/>
    <w:rsid w:val="00B949DF"/>
    <w:rsid w:val="00B95748"/>
    <w:rsid w:val="00B95771"/>
    <w:rsid w:val="00BA1866"/>
    <w:rsid w:val="00BA3537"/>
    <w:rsid w:val="00BA63BA"/>
    <w:rsid w:val="00BA78BA"/>
    <w:rsid w:val="00BB2B88"/>
    <w:rsid w:val="00BB526B"/>
    <w:rsid w:val="00BB6E84"/>
    <w:rsid w:val="00BC0C02"/>
    <w:rsid w:val="00BC1569"/>
    <w:rsid w:val="00BC2090"/>
    <w:rsid w:val="00BC7DA1"/>
    <w:rsid w:val="00BD010E"/>
    <w:rsid w:val="00BD3D30"/>
    <w:rsid w:val="00BD4DF4"/>
    <w:rsid w:val="00BD5AC3"/>
    <w:rsid w:val="00BE003D"/>
    <w:rsid w:val="00BE0152"/>
    <w:rsid w:val="00BE13E4"/>
    <w:rsid w:val="00BE3A88"/>
    <w:rsid w:val="00BE3FF8"/>
    <w:rsid w:val="00BE44C0"/>
    <w:rsid w:val="00BE7C7E"/>
    <w:rsid w:val="00BF1CC5"/>
    <w:rsid w:val="00BF2FA9"/>
    <w:rsid w:val="00BF314E"/>
    <w:rsid w:val="00BF43D4"/>
    <w:rsid w:val="00C02B4B"/>
    <w:rsid w:val="00C0655E"/>
    <w:rsid w:val="00C12147"/>
    <w:rsid w:val="00C125F9"/>
    <w:rsid w:val="00C22F79"/>
    <w:rsid w:val="00C25D88"/>
    <w:rsid w:val="00C27C4A"/>
    <w:rsid w:val="00C32693"/>
    <w:rsid w:val="00C32884"/>
    <w:rsid w:val="00C33DA6"/>
    <w:rsid w:val="00C354C3"/>
    <w:rsid w:val="00C35DD5"/>
    <w:rsid w:val="00C4337E"/>
    <w:rsid w:val="00C451B6"/>
    <w:rsid w:val="00C46718"/>
    <w:rsid w:val="00C50021"/>
    <w:rsid w:val="00C51A30"/>
    <w:rsid w:val="00C52964"/>
    <w:rsid w:val="00C55375"/>
    <w:rsid w:val="00C55535"/>
    <w:rsid w:val="00C6261D"/>
    <w:rsid w:val="00C651A0"/>
    <w:rsid w:val="00C704AE"/>
    <w:rsid w:val="00C706FB"/>
    <w:rsid w:val="00C7323B"/>
    <w:rsid w:val="00C74240"/>
    <w:rsid w:val="00C75340"/>
    <w:rsid w:val="00C81E30"/>
    <w:rsid w:val="00C82BB7"/>
    <w:rsid w:val="00C83BF7"/>
    <w:rsid w:val="00C86E94"/>
    <w:rsid w:val="00C9322A"/>
    <w:rsid w:val="00C93E18"/>
    <w:rsid w:val="00C96CF6"/>
    <w:rsid w:val="00CA4513"/>
    <w:rsid w:val="00CA6D80"/>
    <w:rsid w:val="00CA742E"/>
    <w:rsid w:val="00CB2946"/>
    <w:rsid w:val="00CB2A8E"/>
    <w:rsid w:val="00CB6882"/>
    <w:rsid w:val="00CC388D"/>
    <w:rsid w:val="00CC5AA8"/>
    <w:rsid w:val="00CC7524"/>
    <w:rsid w:val="00CD1035"/>
    <w:rsid w:val="00CD3305"/>
    <w:rsid w:val="00CD4768"/>
    <w:rsid w:val="00CD6956"/>
    <w:rsid w:val="00CE13B1"/>
    <w:rsid w:val="00CE38B5"/>
    <w:rsid w:val="00CE58CC"/>
    <w:rsid w:val="00CE6424"/>
    <w:rsid w:val="00CF325D"/>
    <w:rsid w:val="00CF3F24"/>
    <w:rsid w:val="00CF4B3E"/>
    <w:rsid w:val="00D014A0"/>
    <w:rsid w:val="00D02E59"/>
    <w:rsid w:val="00D03CAB"/>
    <w:rsid w:val="00D03E72"/>
    <w:rsid w:val="00D05AA8"/>
    <w:rsid w:val="00D06757"/>
    <w:rsid w:val="00D07783"/>
    <w:rsid w:val="00D11A5E"/>
    <w:rsid w:val="00D1205B"/>
    <w:rsid w:val="00D251AA"/>
    <w:rsid w:val="00D2729C"/>
    <w:rsid w:val="00D31367"/>
    <w:rsid w:val="00D35202"/>
    <w:rsid w:val="00D36BE3"/>
    <w:rsid w:val="00D378CC"/>
    <w:rsid w:val="00D41634"/>
    <w:rsid w:val="00D4305B"/>
    <w:rsid w:val="00D43A1C"/>
    <w:rsid w:val="00D46611"/>
    <w:rsid w:val="00D47C74"/>
    <w:rsid w:val="00D47CA4"/>
    <w:rsid w:val="00D5003F"/>
    <w:rsid w:val="00D50AE8"/>
    <w:rsid w:val="00D53F52"/>
    <w:rsid w:val="00D55CBA"/>
    <w:rsid w:val="00D56928"/>
    <w:rsid w:val="00D6658E"/>
    <w:rsid w:val="00D71EEF"/>
    <w:rsid w:val="00D73937"/>
    <w:rsid w:val="00D750BA"/>
    <w:rsid w:val="00D805A4"/>
    <w:rsid w:val="00D8163D"/>
    <w:rsid w:val="00D818C1"/>
    <w:rsid w:val="00D819C4"/>
    <w:rsid w:val="00D83CE1"/>
    <w:rsid w:val="00D861DB"/>
    <w:rsid w:val="00D86DF1"/>
    <w:rsid w:val="00DA187D"/>
    <w:rsid w:val="00DA2336"/>
    <w:rsid w:val="00DA3A3C"/>
    <w:rsid w:val="00DA4C30"/>
    <w:rsid w:val="00DA6F9B"/>
    <w:rsid w:val="00DA72E9"/>
    <w:rsid w:val="00DB1009"/>
    <w:rsid w:val="00DB210D"/>
    <w:rsid w:val="00DB26EF"/>
    <w:rsid w:val="00DB2ECA"/>
    <w:rsid w:val="00DB7A9C"/>
    <w:rsid w:val="00DC40E4"/>
    <w:rsid w:val="00DC43DE"/>
    <w:rsid w:val="00DC482D"/>
    <w:rsid w:val="00DC6BAD"/>
    <w:rsid w:val="00DC7011"/>
    <w:rsid w:val="00DC775F"/>
    <w:rsid w:val="00DD0891"/>
    <w:rsid w:val="00DD3E75"/>
    <w:rsid w:val="00DD7C0E"/>
    <w:rsid w:val="00DE35B0"/>
    <w:rsid w:val="00DE4FC3"/>
    <w:rsid w:val="00DE737D"/>
    <w:rsid w:val="00DF215F"/>
    <w:rsid w:val="00DF6C48"/>
    <w:rsid w:val="00E011B0"/>
    <w:rsid w:val="00E01FC1"/>
    <w:rsid w:val="00E04F58"/>
    <w:rsid w:val="00E05460"/>
    <w:rsid w:val="00E105C2"/>
    <w:rsid w:val="00E1158D"/>
    <w:rsid w:val="00E11B08"/>
    <w:rsid w:val="00E124C6"/>
    <w:rsid w:val="00E13CD5"/>
    <w:rsid w:val="00E13DF1"/>
    <w:rsid w:val="00E14C4C"/>
    <w:rsid w:val="00E178F1"/>
    <w:rsid w:val="00E20761"/>
    <w:rsid w:val="00E20E73"/>
    <w:rsid w:val="00E22776"/>
    <w:rsid w:val="00E23051"/>
    <w:rsid w:val="00E24D65"/>
    <w:rsid w:val="00E24E15"/>
    <w:rsid w:val="00E27052"/>
    <w:rsid w:val="00E27357"/>
    <w:rsid w:val="00E319FB"/>
    <w:rsid w:val="00E31ADD"/>
    <w:rsid w:val="00E33D1D"/>
    <w:rsid w:val="00E4187A"/>
    <w:rsid w:val="00E4593C"/>
    <w:rsid w:val="00E50BCC"/>
    <w:rsid w:val="00E511B4"/>
    <w:rsid w:val="00E60A59"/>
    <w:rsid w:val="00E62BF7"/>
    <w:rsid w:val="00E62FC2"/>
    <w:rsid w:val="00E63B1B"/>
    <w:rsid w:val="00E640BA"/>
    <w:rsid w:val="00E670AB"/>
    <w:rsid w:val="00E70CF3"/>
    <w:rsid w:val="00E72346"/>
    <w:rsid w:val="00E7625F"/>
    <w:rsid w:val="00E769F1"/>
    <w:rsid w:val="00E776D8"/>
    <w:rsid w:val="00E82BB9"/>
    <w:rsid w:val="00E86295"/>
    <w:rsid w:val="00E94DB9"/>
    <w:rsid w:val="00E967A6"/>
    <w:rsid w:val="00EA183F"/>
    <w:rsid w:val="00EA71CB"/>
    <w:rsid w:val="00EB192F"/>
    <w:rsid w:val="00EB2DA8"/>
    <w:rsid w:val="00EB3181"/>
    <w:rsid w:val="00EB3B9D"/>
    <w:rsid w:val="00EB43F8"/>
    <w:rsid w:val="00EB791E"/>
    <w:rsid w:val="00EB7B40"/>
    <w:rsid w:val="00EC033A"/>
    <w:rsid w:val="00EC0A6E"/>
    <w:rsid w:val="00EC329F"/>
    <w:rsid w:val="00EC3755"/>
    <w:rsid w:val="00EC6482"/>
    <w:rsid w:val="00EC6881"/>
    <w:rsid w:val="00ED3546"/>
    <w:rsid w:val="00ED4075"/>
    <w:rsid w:val="00ED5D96"/>
    <w:rsid w:val="00EE0DF3"/>
    <w:rsid w:val="00EE5A75"/>
    <w:rsid w:val="00EE7586"/>
    <w:rsid w:val="00EF0F78"/>
    <w:rsid w:val="00EF1D5B"/>
    <w:rsid w:val="00EF2746"/>
    <w:rsid w:val="00EF69A4"/>
    <w:rsid w:val="00EF6A17"/>
    <w:rsid w:val="00F02E41"/>
    <w:rsid w:val="00F051B7"/>
    <w:rsid w:val="00F103AF"/>
    <w:rsid w:val="00F117AD"/>
    <w:rsid w:val="00F15397"/>
    <w:rsid w:val="00F15C25"/>
    <w:rsid w:val="00F175D6"/>
    <w:rsid w:val="00F302B8"/>
    <w:rsid w:val="00F31417"/>
    <w:rsid w:val="00F3440F"/>
    <w:rsid w:val="00F35616"/>
    <w:rsid w:val="00F40D98"/>
    <w:rsid w:val="00F45833"/>
    <w:rsid w:val="00F461A1"/>
    <w:rsid w:val="00F504D8"/>
    <w:rsid w:val="00F54712"/>
    <w:rsid w:val="00F56EDE"/>
    <w:rsid w:val="00F62456"/>
    <w:rsid w:val="00F67B4C"/>
    <w:rsid w:val="00F71101"/>
    <w:rsid w:val="00F729F1"/>
    <w:rsid w:val="00F72E5F"/>
    <w:rsid w:val="00F751D3"/>
    <w:rsid w:val="00F80EFF"/>
    <w:rsid w:val="00F80FE0"/>
    <w:rsid w:val="00F81549"/>
    <w:rsid w:val="00F81C41"/>
    <w:rsid w:val="00F90EF7"/>
    <w:rsid w:val="00F92FA6"/>
    <w:rsid w:val="00F94C01"/>
    <w:rsid w:val="00F953A7"/>
    <w:rsid w:val="00F9702F"/>
    <w:rsid w:val="00FA1FDB"/>
    <w:rsid w:val="00FA2DC2"/>
    <w:rsid w:val="00FA419B"/>
    <w:rsid w:val="00FA5924"/>
    <w:rsid w:val="00FB10C2"/>
    <w:rsid w:val="00FB1A51"/>
    <w:rsid w:val="00FB7C50"/>
    <w:rsid w:val="00FC5F10"/>
    <w:rsid w:val="00FD2274"/>
    <w:rsid w:val="00FD22DE"/>
    <w:rsid w:val="00FD2464"/>
    <w:rsid w:val="00FD36E6"/>
    <w:rsid w:val="00FD48A5"/>
    <w:rsid w:val="00FD539A"/>
    <w:rsid w:val="00FD5C11"/>
    <w:rsid w:val="00FE04B6"/>
    <w:rsid w:val="00FE40CF"/>
    <w:rsid w:val="00FE5231"/>
    <w:rsid w:val="00FF4393"/>
    <w:rsid w:val="00FF747B"/>
    <w:rsid w:val="00FF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F9702F"/>
    <w:rPr>
      <w:sz w:val="24"/>
      <w:szCs w:val="24"/>
      <w:lang w:val="en-US" w:eastAsia="en-US"/>
    </w:rPr>
  </w:style>
  <w:style w:type="paragraph" w:styleId="Virsraksts2">
    <w:name w:val="heading 2"/>
    <w:basedOn w:val="Parastais"/>
    <w:next w:val="Parastais"/>
    <w:qFormat/>
    <w:rsid w:val="00694F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ais"/>
    <w:next w:val="Parastais"/>
    <w:qFormat/>
    <w:rsid w:val="00C52964"/>
    <w:pPr>
      <w:keepNext/>
      <w:jc w:val="right"/>
      <w:outlineLvl w:val="2"/>
    </w:pPr>
    <w:rPr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basedOn w:val="Parastais"/>
    <w:rsid w:val="001040F5"/>
    <w:pPr>
      <w:spacing w:after="160" w:line="240" w:lineRule="exact"/>
    </w:pPr>
    <w:rPr>
      <w:rFonts w:ascii="Tahoma" w:hAnsi="Tahoma"/>
      <w:sz w:val="20"/>
      <w:szCs w:val="20"/>
    </w:rPr>
  </w:style>
  <w:style w:type="character" w:styleId="Hipersaite">
    <w:name w:val="Hyperlink"/>
    <w:rsid w:val="001040F5"/>
    <w:rPr>
      <w:color w:val="0000FF"/>
      <w:u w:val="single"/>
    </w:rPr>
  </w:style>
  <w:style w:type="paragraph" w:styleId="Galvene">
    <w:name w:val="header"/>
    <w:basedOn w:val="Parastais"/>
    <w:rsid w:val="001040F5"/>
    <w:pPr>
      <w:tabs>
        <w:tab w:val="center" w:pos="4320"/>
        <w:tab w:val="right" w:pos="8640"/>
      </w:tabs>
    </w:pPr>
  </w:style>
  <w:style w:type="paragraph" w:styleId="Kjene">
    <w:name w:val="footer"/>
    <w:basedOn w:val="Parastais"/>
    <w:rsid w:val="001040F5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1040F5"/>
  </w:style>
  <w:style w:type="paragraph" w:styleId="Balonteksts">
    <w:name w:val="Balloon Text"/>
    <w:basedOn w:val="Parastais"/>
    <w:semiHidden/>
    <w:rsid w:val="008A3280"/>
    <w:rPr>
      <w:rFonts w:ascii="Tahoma" w:hAnsi="Tahoma" w:cs="Tahoma"/>
      <w:sz w:val="16"/>
      <w:szCs w:val="16"/>
    </w:rPr>
  </w:style>
  <w:style w:type="character" w:styleId="Komentraatsauce">
    <w:name w:val="annotation reference"/>
    <w:semiHidden/>
    <w:rsid w:val="008A3280"/>
    <w:rPr>
      <w:sz w:val="16"/>
      <w:szCs w:val="16"/>
    </w:rPr>
  </w:style>
  <w:style w:type="paragraph" w:customStyle="1" w:styleId="CharCharRakstzRakstzCharCharRakstzRakstzCharCharRakstzRakstz">
    <w:name w:val="Char Char Rakstz. Rakstz. Char Char Rakstz. Rakstz. Char Char Rakstz. Rakstz."/>
    <w:basedOn w:val="Parastais"/>
    <w:rsid w:val="00007AF8"/>
    <w:pPr>
      <w:spacing w:after="160" w:line="240" w:lineRule="exact"/>
    </w:pPr>
    <w:rPr>
      <w:rFonts w:ascii="Tahoma" w:hAnsi="Tahoma"/>
      <w:sz w:val="20"/>
      <w:szCs w:val="20"/>
    </w:rPr>
  </w:style>
  <w:style w:type="paragraph" w:styleId="Komentrateksts">
    <w:name w:val="annotation text"/>
    <w:basedOn w:val="Parastais"/>
    <w:semiHidden/>
    <w:rsid w:val="00EE7586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EE7586"/>
    <w:rPr>
      <w:b/>
      <w:bCs/>
    </w:rPr>
  </w:style>
  <w:style w:type="table" w:styleId="Reatabula">
    <w:name w:val="Table Grid"/>
    <w:basedOn w:val="Parastatabula"/>
    <w:rsid w:val="009E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nod">
    <w:name w:val="naisnod"/>
    <w:basedOn w:val="Parastais"/>
    <w:rsid w:val="00AF0D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Valentinovica@mantojum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0038-82B6-4BA0-860D-92CFB657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Noteikumi par valsts nodevu par mākslas un antikvāro priekšmetu izvešanu un pagaidu izvešanu no Latvijas</vt:lpstr>
    </vt:vector>
  </TitlesOfParts>
  <Company>LR Kultūras Ministrija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nodevas par kultūras pieminekļu, tajā skaitā valstij piederošo senlietu,pagaidu izvešanu  un mākslas un antikvāro priekšmetu pilnīgu izvešanu vai pagaidu izvešanu no Latvijas, cenu kalkulācija</dc:title>
  <dc:subject>Anotācijas 1.pielikums</dc:subject>
  <dc:creator>Baiba Valentinoviča</dc:creator>
  <cp:keywords/>
  <dc:description>B.Valentinoviča
Tālr. 67229272
baiba.valentinovica@mantojums.lv</dc:description>
  <cp:lastModifiedBy>Dzintra Rozīte</cp:lastModifiedBy>
  <cp:revision>6</cp:revision>
  <cp:lastPrinted>2016-10-26T13:15:00Z</cp:lastPrinted>
  <dcterms:created xsi:type="dcterms:W3CDTF">2016-10-26T10:19:00Z</dcterms:created>
  <dcterms:modified xsi:type="dcterms:W3CDTF">2016-10-27T06:36:00Z</dcterms:modified>
</cp:coreProperties>
</file>