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66231" w14:textId="1FDEFD80" w:rsidR="00CC1A56" w:rsidRDefault="00C52A69" w:rsidP="00BA3143">
      <w:pPr>
        <w:pStyle w:val="tv2121"/>
        <w:spacing w:before="0" w:line="240" w:lineRule="auto"/>
        <w:rPr>
          <w:rFonts w:ascii="Times New Roman" w:hAnsi="Times New Roman"/>
          <w:sz w:val="28"/>
          <w:szCs w:val="28"/>
        </w:rPr>
      </w:pPr>
      <w:r w:rsidRPr="00B639BB">
        <w:rPr>
          <w:rFonts w:ascii="Times New Roman" w:hAnsi="Times New Roman"/>
          <w:bCs w:val="0"/>
          <w:sz w:val="28"/>
          <w:szCs w:val="28"/>
        </w:rPr>
        <w:t xml:space="preserve">Ministru kabineta noteikumu </w:t>
      </w:r>
      <w:r w:rsidR="00B639BB" w:rsidRPr="00B639BB">
        <w:rPr>
          <w:rFonts w:ascii="Times New Roman" w:hAnsi="Times New Roman"/>
          <w:bCs w:val="0"/>
          <w:sz w:val="28"/>
          <w:szCs w:val="28"/>
        </w:rPr>
        <w:t>“</w:t>
      </w:r>
      <w:r w:rsidR="00B639BB" w:rsidRPr="00B639BB">
        <w:rPr>
          <w:rFonts w:ascii="Times New Roman" w:hAnsi="Times New Roman"/>
          <w:sz w:val="28"/>
          <w:szCs w:val="28"/>
        </w:rPr>
        <w:t>Grozījumi Ministru kabineta 2015. gada</w:t>
      </w:r>
      <w:r w:rsidR="00B639BB">
        <w:rPr>
          <w:rFonts w:ascii="Times New Roman" w:hAnsi="Times New Roman"/>
          <w:sz w:val="28"/>
          <w:szCs w:val="28"/>
        </w:rPr>
        <w:t xml:space="preserve"> 14. aprīļa noteikumos Nr. 193 “</w:t>
      </w:r>
      <w:r w:rsidR="00B639BB" w:rsidRPr="00B639BB">
        <w:rPr>
          <w:rFonts w:ascii="Times New Roman" w:hAnsi="Times New Roman"/>
          <w:sz w:val="28"/>
          <w:szCs w:val="28"/>
        </w:rPr>
        <w:t xml:space="preserve">Darbības programmas </w:t>
      </w:r>
      <w:r w:rsidR="00B639BB">
        <w:rPr>
          <w:rFonts w:ascii="Times New Roman" w:hAnsi="Times New Roman"/>
          <w:sz w:val="28"/>
          <w:szCs w:val="28"/>
        </w:rPr>
        <w:t>“</w:t>
      </w:r>
      <w:r w:rsidR="00B639BB" w:rsidRPr="00B639BB">
        <w:rPr>
          <w:rFonts w:ascii="Times New Roman" w:hAnsi="Times New Roman"/>
          <w:sz w:val="28"/>
          <w:szCs w:val="28"/>
        </w:rPr>
        <w:t xml:space="preserve">Izaugsme un nodarbinātība” 9.2.1. specifiskā atbalsta mērķa </w:t>
      </w:r>
      <w:r w:rsidR="00B639BB">
        <w:rPr>
          <w:rFonts w:ascii="Times New Roman" w:hAnsi="Times New Roman"/>
          <w:sz w:val="28"/>
          <w:szCs w:val="28"/>
        </w:rPr>
        <w:t>“</w:t>
      </w:r>
      <w:r w:rsidR="00B639BB" w:rsidRPr="00B639BB">
        <w:rPr>
          <w:rFonts w:ascii="Times New Roman" w:hAnsi="Times New Roman"/>
          <w:sz w:val="28"/>
          <w:szCs w:val="28"/>
        </w:rPr>
        <w:t xml:space="preserve">Paaugstināt sociālo dienestu darba efektivitāti un darbinieku profesionalitāti darbam ar riska situācijās esošām personām” 9.2.1.1. pasākuma </w:t>
      </w:r>
      <w:r w:rsidR="00B639BB">
        <w:rPr>
          <w:rFonts w:ascii="Times New Roman" w:hAnsi="Times New Roman"/>
          <w:sz w:val="28"/>
          <w:szCs w:val="28"/>
        </w:rPr>
        <w:t>“</w:t>
      </w:r>
      <w:r w:rsidR="00B639BB" w:rsidRPr="00B639BB">
        <w:rPr>
          <w:rFonts w:ascii="Times New Roman" w:hAnsi="Times New Roman"/>
          <w:sz w:val="28"/>
          <w:szCs w:val="28"/>
        </w:rPr>
        <w:t xml:space="preserve">Profesionāla sociālā darba attīstība pašvaldībās” īstenošanas noteikumi”” </w:t>
      </w:r>
      <w:r w:rsidRPr="00B639BB">
        <w:rPr>
          <w:rFonts w:ascii="Times New Roman" w:hAnsi="Times New Roman"/>
          <w:bCs w:val="0"/>
          <w:sz w:val="28"/>
          <w:szCs w:val="28"/>
        </w:rPr>
        <w:t>projekta sākotnējās ietekmes novērtējuma ziņojums (anotācija)</w:t>
      </w:r>
    </w:p>
    <w:p w14:paraId="48AFE44D" w14:textId="77777777" w:rsidR="00BA3143" w:rsidRPr="00BA3143" w:rsidRDefault="00BA3143" w:rsidP="00BA3143">
      <w:pPr>
        <w:pStyle w:val="tv2121"/>
        <w:spacing w:before="0" w:line="240" w:lineRule="auto"/>
        <w:rPr>
          <w:rFonts w:ascii="Times New Roman" w:hAnsi="Times New Roman"/>
          <w:sz w:val="28"/>
          <w:szCs w:val="28"/>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2967"/>
        <w:gridCol w:w="6235"/>
      </w:tblGrid>
      <w:tr w:rsidR="00CC1A56" w:rsidRPr="00DD49B6" w14:paraId="282051D5" w14:textId="77777777" w:rsidTr="00232AD6">
        <w:trPr>
          <w:trHeight w:val="419"/>
        </w:trPr>
        <w:tc>
          <w:tcPr>
            <w:tcW w:w="5000" w:type="pct"/>
            <w:gridSpan w:val="3"/>
            <w:vAlign w:val="center"/>
          </w:tcPr>
          <w:p w14:paraId="18E1C3C6" w14:textId="77777777" w:rsidR="00CC1A56" w:rsidRPr="00DD49B6" w:rsidRDefault="00CC1A56" w:rsidP="007D385B">
            <w:pPr>
              <w:pStyle w:val="naisnod"/>
              <w:spacing w:before="0" w:beforeAutospacing="0" w:after="0" w:afterAutospacing="0"/>
              <w:ind w:left="57" w:right="57"/>
              <w:jc w:val="center"/>
              <w:rPr>
                <w:b/>
              </w:rPr>
            </w:pPr>
            <w:r w:rsidRPr="00DD49B6">
              <w:rPr>
                <w:b/>
              </w:rPr>
              <w:t>I. Tiesību akta projekta izstrādes nepieciešamība</w:t>
            </w:r>
          </w:p>
        </w:tc>
      </w:tr>
      <w:tr w:rsidR="00CC1A56" w:rsidRPr="00DD49B6" w14:paraId="137B5A88" w14:textId="77777777" w:rsidTr="00521A62">
        <w:trPr>
          <w:trHeight w:val="415"/>
        </w:trPr>
        <w:tc>
          <w:tcPr>
            <w:tcW w:w="224" w:type="pct"/>
          </w:tcPr>
          <w:p w14:paraId="7AF0161E" w14:textId="77777777" w:rsidR="00CC1A56" w:rsidRPr="00DD49B6" w:rsidRDefault="00CC1A56" w:rsidP="007D385B">
            <w:pPr>
              <w:pStyle w:val="naiskr"/>
              <w:spacing w:before="0" w:beforeAutospacing="0" w:after="0" w:afterAutospacing="0"/>
              <w:ind w:left="57" w:right="57"/>
              <w:jc w:val="center"/>
            </w:pPr>
            <w:r w:rsidRPr="00DD49B6">
              <w:t>1.</w:t>
            </w:r>
          </w:p>
        </w:tc>
        <w:tc>
          <w:tcPr>
            <w:tcW w:w="1540" w:type="pct"/>
          </w:tcPr>
          <w:p w14:paraId="678D7083" w14:textId="4D6EBF06" w:rsidR="00026A31" w:rsidRPr="00015E89" w:rsidRDefault="00CC1A56" w:rsidP="007D385B">
            <w:pPr>
              <w:pStyle w:val="naiskr"/>
              <w:spacing w:before="0" w:beforeAutospacing="0" w:after="0" w:afterAutospacing="0"/>
              <w:ind w:left="57" w:right="57"/>
              <w:rPr>
                <w:rFonts w:eastAsiaTheme="minorHAnsi"/>
                <w:lang w:eastAsia="en-US"/>
              </w:rPr>
            </w:pPr>
            <w:r w:rsidRPr="00015E89">
              <w:rPr>
                <w:rFonts w:eastAsiaTheme="minorHAnsi"/>
                <w:lang w:eastAsia="en-US"/>
              </w:rPr>
              <w:t>Pamatojums</w:t>
            </w:r>
          </w:p>
          <w:p w14:paraId="2CA3292A" w14:textId="77777777" w:rsidR="00CC1A56" w:rsidRPr="00015E89" w:rsidRDefault="00CC1A56" w:rsidP="00026A31">
            <w:pPr>
              <w:ind w:firstLine="720"/>
              <w:rPr>
                <w:rFonts w:ascii="Times New Roman" w:hAnsi="Times New Roman" w:cs="Times New Roman"/>
                <w:sz w:val="24"/>
                <w:szCs w:val="24"/>
              </w:rPr>
            </w:pPr>
          </w:p>
        </w:tc>
        <w:tc>
          <w:tcPr>
            <w:tcW w:w="3236" w:type="pct"/>
            <w:tcBorders>
              <w:bottom w:val="single" w:sz="4" w:space="0" w:color="auto"/>
            </w:tcBorders>
          </w:tcPr>
          <w:p w14:paraId="382235EB" w14:textId="3BA6DBC6" w:rsidR="001E502A" w:rsidRPr="00015E89" w:rsidRDefault="002F2F27" w:rsidP="00D92805">
            <w:pPr>
              <w:spacing w:after="0" w:line="240" w:lineRule="auto"/>
              <w:ind w:left="57" w:right="57"/>
              <w:jc w:val="both"/>
              <w:rPr>
                <w:rFonts w:ascii="Times New Roman" w:hAnsi="Times New Roman" w:cs="Times New Roman"/>
                <w:sz w:val="24"/>
                <w:szCs w:val="24"/>
              </w:rPr>
            </w:pPr>
            <w:r w:rsidRPr="00D461F6">
              <w:rPr>
                <w:rFonts w:ascii="Times New Roman" w:hAnsi="Times New Roman" w:cs="Times New Roman"/>
                <w:sz w:val="24"/>
                <w:szCs w:val="24"/>
              </w:rPr>
              <w:t xml:space="preserve">   </w:t>
            </w:r>
            <w:r w:rsidR="00C52A69" w:rsidRPr="00D461F6">
              <w:rPr>
                <w:rFonts w:ascii="Times New Roman" w:hAnsi="Times New Roman" w:cs="Times New Roman"/>
                <w:sz w:val="24"/>
                <w:szCs w:val="24"/>
              </w:rPr>
              <w:t xml:space="preserve">Ministru kabineta noteikumu projekts </w:t>
            </w:r>
            <w:r w:rsidR="00B639BB" w:rsidRPr="00D461F6">
              <w:rPr>
                <w:rFonts w:ascii="Times New Roman" w:hAnsi="Times New Roman"/>
                <w:bCs/>
                <w:sz w:val="24"/>
                <w:szCs w:val="24"/>
              </w:rPr>
              <w:t>“</w:t>
            </w:r>
            <w:r w:rsidR="00B639BB" w:rsidRPr="00D461F6">
              <w:rPr>
                <w:rFonts w:ascii="Times New Roman" w:hAnsi="Times New Roman" w:cs="Times New Roman"/>
                <w:sz w:val="24"/>
                <w:szCs w:val="24"/>
              </w:rPr>
              <w:t>Grozījumi Ministru kabineta 2015. gada</w:t>
            </w:r>
            <w:r w:rsidR="00B639BB" w:rsidRPr="00D461F6">
              <w:rPr>
                <w:rFonts w:ascii="Times New Roman" w:hAnsi="Times New Roman"/>
                <w:sz w:val="24"/>
                <w:szCs w:val="24"/>
              </w:rPr>
              <w:t xml:space="preserve"> 14. aprīļa noteikumos Nr. 193 “</w:t>
            </w:r>
            <w:r w:rsidR="00B639BB" w:rsidRPr="00D461F6">
              <w:rPr>
                <w:rFonts w:ascii="Times New Roman" w:hAnsi="Times New Roman" w:cs="Times New Roman"/>
                <w:sz w:val="24"/>
                <w:szCs w:val="24"/>
              </w:rPr>
              <w:t xml:space="preserve">Darbības programmas </w:t>
            </w:r>
            <w:r w:rsidR="00B639BB" w:rsidRPr="00D461F6">
              <w:rPr>
                <w:rFonts w:ascii="Times New Roman" w:hAnsi="Times New Roman"/>
                <w:sz w:val="24"/>
                <w:szCs w:val="24"/>
              </w:rPr>
              <w:t>“</w:t>
            </w:r>
            <w:r w:rsidR="00B639BB" w:rsidRPr="00D461F6">
              <w:rPr>
                <w:rFonts w:ascii="Times New Roman" w:hAnsi="Times New Roman" w:cs="Times New Roman"/>
                <w:sz w:val="24"/>
                <w:szCs w:val="24"/>
              </w:rPr>
              <w:t>Izaugsme un nodarbinātība</w:t>
            </w:r>
            <w:r w:rsidR="00B639BB" w:rsidRPr="00D461F6">
              <w:rPr>
                <w:rFonts w:ascii="Times New Roman" w:hAnsi="Times New Roman"/>
                <w:sz w:val="24"/>
                <w:szCs w:val="24"/>
              </w:rPr>
              <w:t>”</w:t>
            </w:r>
            <w:r w:rsidR="00B639BB" w:rsidRPr="00D461F6">
              <w:rPr>
                <w:rFonts w:ascii="Times New Roman" w:hAnsi="Times New Roman" w:cs="Times New Roman"/>
                <w:sz w:val="24"/>
                <w:szCs w:val="24"/>
              </w:rPr>
              <w:t xml:space="preserve"> 9.2.1. specifiskā atbalsta mērķa </w:t>
            </w:r>
            <w:r w:rsidR="00B639BB" w:rsidRPr="00D461F6">
              <w:rPr>
                <w:rFonts w:ascii="Times New Roman" w:hAnsi="Times New Roman"/>
                <w:sz w:val="24"/>
                <w:szCs w:val="24"/>
              </w:rPr>
              <w:t>“</w:t>
            </w:r>
            <w:r w:rsidR="00B639BB" w:rsidRPr="00D461F6">
              <w:rPr>
                <w:rFonts w:ascii="Times New Roman" w:hAnsi="Times New Roman" w:cs="Times New Roman"/>
                <w:sz w:val="24"/>
                <w:szCs w:val="24"/>
              </w:rPr>
              <w:t>Paaugstināt sociālo dienestu darba efektivitāti un darbinieku profesionalitāti darbam ar riska situācijās esošām personām</w:t>
            </w:r>
            <w:r w:rsidR="00B639BB" w:rsidRPr="00D461F6">
              <w:rPr>
                <w:rFonts w:ascii="Times New Roman" w:hAnsi="Times New Roman"/>
                <w:sz w:val="24"/>
                <w:szCs w:val="24"/>
              </w:rPr>
              <w:t>”</w:t>
            </w:r>
            <w:r w:rsidR="00B639BB" w:rsidRPr="00D461F6">
              <w:rPr>
                <w:rFonts w:ascii="Times New Roman" w:hAnsi="Times New Roman" w:cs="Times New Roman"/>
                <w:sz w:val="24"/>
                <w:szCs w:val="24"/>
              </w:rPr>
              <w:t xml:space="preserve"> 9.2.1.1. pasākuma </w:t>
            </w:r>
            <w:r w:rsidR="00B639BB" w:rsidRPr="00D461F6">
              <w:rPr>
                <w:rFonts w:ascii="Times New Roman" w:hAnsi="Times New Roman"/>
                <w:sz w:val="24"/>
                <w:szCs w:val="24"/>
              </w:rPr>
              <w:t>“</w:t>
            </w:r>
            <w:r w:rsidR="00B639BB" w:rsidRPr="00D461F6">
              <w:rPr>
                <w:rFonts w:ascii="Times New Roman" w:hAnsi="Times New Roman" w:cs="Times New Roman"/>
                <w:sz w:val="24"/>
                <w:szCs w:val="24"/>
              </w:rPr>
              <w:t>Profesionāla sociālā darba attīstība pašvaldībās</w:t>
            </w:r>
            <w:r w:rsidR="00B639BB" w:rsidRPr="00D461F6">
              <w:rPr>
                <w:rFonts w:ascii="Times New Roman" w:hAnsi="Times New Roman"/>
                <w:sz w:val="24"/>
                <w:szCs w:val="24"/>
              </w:rPr>
              <w:t>”</w:t>
            </w:r>
            <w:r w:rsidR="00B639BB" w:rsidRPr="00D461F6">
              <w:rPr>
                <w:rFonts w:ascii="Times New Roman" w:hAnsi="Times New Roman" w:cs="Times New Roman"/>
                <w:sz w:val="24"/>
                <w:szCs w:val="24"/>
              </w:rPr>
              <w:t xml:space="preserve"> īstenošanas noteikumi</w:t>
            </w:r>
            <w:r w:rsidR="00B639BB" w:rsidRPr="00D461F6">
              <w:rPr>
                <w:rFonts w:ascii="Times New Roman" w:hAnsi="Times New Roman"/>
                <w:sz w:val="24"/>
                <w:szCs w:val="24"/>
              </w:rPr>
              <w:t>””</w:t>
            </w:r>
            <w:r w:rsidR="00C52A69" w:rsidRPr="00D461F6">
              <w:rPr>
                <w:rFonts w:ascii="Times New Roman" w:hAnsi="Times New Roman" w:cs="Times New Roman"/>
                <w:sz w:val="24"/>
                <w:szCs w:val="24"/>
              </w:rPr>
              <w:t xml:space="preserve"> (turpmāk –noteikumu projekts) ir izstrādā</w:t>
            </w:r>
            <w:r w:rsidR="00D461F6" w:rsidRPr="00D461F6">
              <w:rPr>
                <w:rFonts w:ascii="Times New Roman" w:hAnsi="Times New Roman" w:cs="Times New Roman"/>
                <w:sz w:val="24"/>
                <w:szCs w:val="24"/>
              </w:rPr>
              <w:t xml:space="preserve">ts </w:t>
            </w:r>
            <w:r w:rsidR="00D461F6">
              <w:rPr>
                <w:rFonts w:ascii="Times New Roman" w:hAnsi="Times New Roman" w:cs="Times New Roman"/>
                <w:sz w:val="24"/>
                <w:szCs w:val="24"/>
              </w:rPr>
              <w:t xml:space="preserve">saskaņā ar </w:t>
            </w:r>
            <w:r w:rsidR="00D461F6" w:rsidRPr="0086464F">
              <w:rPr>
                <w:rFonts w:ascii="Times New Roman" w:hAnsi="Times New Roman" w:cs="Times New Roman"/>
                <w:sz w:val="24"/>
                <w:szCs w:val="24"/>
              </w:rPr>
              <w:t>Eiropas Savienības</w:t>
            </w:r>
            <w:r w:rsidR="00D461F6">
              <w:rPr>
                <w:rFonts w:ascii="Times New Roman" w:hAnsi="Times New Roman" w:cs="Times New Roman"/>
                <w:sz w:val="24"/>
                <w:szCs w:val="24"/>
              </w:rPr>
              <w:t xml:space="preserve"> </w:t>
            </w:r>
            <w:r w:rsidR="00D461F6" w:rsidRPr="008F3E27">
              <w:rPr>
                <w:rFonts w:ascii="Times New Roman" w:hAnsi="Times New Roman" w:cs="Times New Roman"/>
                <w:sz w:val="24"/>
                <w:szCs w:val="24"/>
              </w:rPr>
              <w:t>struktūrfo</w:t>
            </w:r>
            <w:r w:rsidR="00096EB7">
              <w:rPr>
                <w:rFonts w:ascii="Times New Roman" w:hAnsi="Times New Roman" w:cs="Times New Roman"/>
                <w:sz w:val="24"/>
                <w:szCs w:val="24"/>
              </w:rPr>
              <w:t xml:space="preserve">ndu un </w:t>
            </w:r>
            <w:r w:rsidR="00D461F6" w:rsidRPr="008F3E27">
              <w:rPr>
                <w:rFonts w:ascii="Times New Roman" w:hAnsi="Times New Roman" w:cs="Times New Roman"/>
                <w:sz w:val="24"/>
                <w:szCs w:val="24"/>
              </w:rPr>
              <w:t>Kohēzijas fonda 2014.</w:t>
            </w:r>
            <w:r w:rsidR="00D461F6">
              <w:rPr>
                <w:rFonts w:ascii="Times New Roman" w:hAnsi="Times New Roman" w:cs="Times New Roman"/>
                <w:sz w:val="24"/>
                <w:szCs w:val="24"/>
              </w:rPr>
              <w:t xml:space="preserve"> –</w:t>
            </w:r>
            <w:r w:rsidR="00D461F6" w:rsidRPr="008F3E27">
              <w:rPr>
                <w:rFonts w:ascii="Times New Roman" w:hAnsi="Times New Roman" w:cs="Times New Roman"/>
                <w:sz w:val="24"/>
                <w:szCs w:val="24"/>
              </w:rPr>
              <w:t>2020. gada plānošanas perioda vadības likuma</w:t>
            </w:r>
            <w:r w:rsidR="00096EB7">
              <w:rPr>
                <w:rStyle w:val="FootnoteReference"/>
                <w:rFonts w:cs="Times New Roman"/>
                <w:sz w:val="24"/>
                <w:szCs w:val="24"/>
              </w:rPr>
              <w:footnoteReference w:id="1"/>
            </w:r>
            <w:r w:rsidR="00D461F6" w:rsidRPr="008F3E27">
              <w:rPr>
                <w:rFonts w:ascii="Times New Roman" w:hAnsi="Times New Roman" w:cs="Times New Roman"/>
                <w:sz w:val="24"/>
                <w:szCs w:val="24"/>
              </w:rPr>
              <w:t xml:space="preserve"> 20. panta 6. un 13. punktu</w:t>
            </w:r>
            <w:r w:rsidR="00D461F6">
              <w:rPr>
                <w:rFonts w:ascii="Times New Roman" w:hAnsi="Times New Roman" w:cs="Times New Roman"/>
                <w:sz w:val="24"/>
                <w:szCs w:val="24"/>
              </w:rPr>
              <w:t>.</w:t>
            </w:r>
          </w:p>
        </w:tc>
      </w:tr>
      <w:tr w:rsidR="00CC1A56" w:rsidRPr="00DD49B6" w14:paraId="02E973A7" w14:textId="77777777" w:rsidTr="004F23A0">
        <w:trPr>
          <w:trHeight w:val="472"/>
        </w:trPr>
        <w:tc>
          <w:tcPr>
            <w:tcW w:w="224" w:type="pct"/>
          </w:tcPr>
          <w:p w14:paraId="7E4CC4EE" w14:textId="7D6A8F0B" w:rsidR="00CC1A56" w:rsidRPr="00DD49B6" w:rsidRDefault="00CC1A56" w:rsidP="007D385B">
            <w:pPr>
              <w:pStyle w:val="naiskr"/>
              <w:spacing w:before="0" w:beforeAutospacing="0" w:after="0" w:afterAutospacing="0"/>
              <w:ind w:left="57" w:right="57"/>
              <w:jc w:val="center"/>
            </w:pPr>
            <w:r w:rsidRPr="00DD49B6">
              <w:t>2.</w:t>
            </w:r>
          </w:p>
        </w:tc>
        <w:tc>
          <w:tcPr>
            <w:tcW w:w="1540" w:type="pct"/>
          </w:tcPr>
          <w:p w14:paraId="622BE122" w14:textId="66A307AF" w:rsidR="00CC4BB4" w:rsidRPr="00196247" w:rsidRDefault="00CC1A56" w:rsidP="007D385B">
            <w:pPr>
              <w:pStyle w:val="naiskr"/>
              <w:tabs>
                <w:tab w:val="left" w:pos="170"/>
              </w:tabs>
              <w:spacing w:before="0" w:beforeAutospacing="0" w:after="0" w:afterAutospacing="0"/>
              <w:ind w:left="57" w:right="57"/>
            </w:pPr>
            <w:r w:rsidRPr="00196247">
              <w:t>Pašreizējā situācija un problēmas, kuru risināšanai tiesību akta projekts izstrādāts, tiesiskā regulējuma mērķis un būtība</w:t>
            </w:r>
          </w:p>
          <w:p w14:paraId="3DA1312A" w14:textId="77777777" w:rsidR="00CC4BB4" w:rsidRPr="00196247" w:rsidRDefault="00CC4BB4" w:rsidP="00CC4BB4">
            <w:pPr>
              <w:rPr>
                <w:lang w:eastAsia="lv-LV"/>
              </w:rPr>
            </w:pPr>
          </w:p>
          <w:p w14:paraId="3A960DE5" w14:textId="77777777" w:rsidR="00CC4BB4" w:rsidRPr="00196247" w:rsidRDefault="00CC4BB4" w:rsidP="00CC4BB4">
            <w:pPr>
              <w:rPr>
                <w:lang w:eastAsia="lv-LV"/>
              </w:rPr>
            </w:pPr>
          </w:p>
          <w:p w14:paraId="755ADFD1" w14:textId="77777777" w:rsidR="00CC4BB4" w:rsidRPr="00196247" w:rsidRDefault="00CC4BB4" w:rsidP="00CC4BB4">
            <w:pPr>
              <w:rPr>
                <w:lang w:eastAsia="lv-LV"/>
              </w:rPr>
            </w:pPr>
          </w:p>
          <w:p w14:paraId="2A59647A" w14:textId="77777777" w:rsidR="00CC4BB4" w:rsidRPr="00196247" w:rsidRDefault="00CC4BB4" w:rsidP="00CC4BB4">
            <w:pPr>
              <w:rPr>
                <w:lang w:eastAsia="lv-LV"/>
              </w:rPr>
            </w:pPr>
          </w:p>
          <w:p w14:paraId="176ABD36" w14:textId="42707470" w:rsidR="00CC4BB4" w:rsidRPr="00196247" w:rsidRDefault="00CC4BB4" w:rsidP="00CC4BB4">
            <w:pPr>
              <w:rPr>
                <w:lang w:eastAsia="lv-LV"/>
              </w:rPr>
            </w:pPr>
          </w:p>
          <w:p w14:paraId="6F2FB78A" w14:textId="14A11495" w:rsidR="00CC1A56" w:rsidRPr="00196247" w:rsidRDefault="00CC4BB4" w:rsidP="00CC4BB4">
            <w:pPr>
              <w:tabs>
                <w:tab w:val="left" w:pos="990"/>
              </w:tabs>
              <w:rPr>
                <w:lang w:eastAsia="lv-LV"/>
              </w:rPr>
            </w:pPr>
            <w:r w:rsidRPr="00196247">
              <w:rPr>
                <w:lang w:eastAsia="lv-LV"/>
              </w:rPr>
              <w:tab/>
            </w:r>
          </w:p>
        </w:tc>
        <w:tc>
          <w:tcPr>
            <w:tcW w:w="3236" w:type="pct"/>
            <w:tcBorders>
              <w:bottom w:val="single" w:sz="4" w:space="0" w:color="auto"/>
            </w:tcBorders>
            <w:shd w:val="clear" w:color="auto" w:fill="auto"/>
          </w:tcPr>
          <w:p w14:paraId="45535914" w14:textId="0F3C54FE" w:rsidR="004B6FD9" w:rsidRPr="00772DBB" w:rsidRDefault="004B6FD9" w:rsidP="0003769E">
            <w:pPr>
              <w:spacing w:after="0" w:line="240" w:lineRule="auto"/>
              <w:ind w:left="57" w:right="57"/>
              <w:jc w:val="both"/>
              <w:rPr>
                <w:rFonts w:ascii="Times New Roman" w:hAnsi="Times New Roman" w:cs="Times New Roman"/>
                <w:b/>
                <w:sz w:val="24"/>
                <w:szCs w:val="24"/>
              </w:rPr>
            </w:pPr>
            <w:r w:rsidRPr="00772DBB">
              <w:rPr>
                <w:rFonts w:ascii="Times New Roman" w:hAnsi="Times New Roman" w:cs="Times New Roman"/>
                <w:b/>
                <w:sz w:val="24"/>
                <w:szCs w:val="24"/>
              </w:rPr>
              <w:t xml:space="preserve">1. Kompensācija par apmācību un </w:t>
            </w:r>
            <w:proofErr w:type="spellStart"/>
            <w:r w:rsidRPr="00772DBB">
              <w:rPr>
                <w:rFonts w:ascii="Times New Roman" w:hAnsi="Times New Roman" w:cs="Times New Roman"/>
                <w:b/>
                <w:sz w:val="24"/>
                <w:szCs w:val="24"/>
              </w:rPr>
              <w:t>supervīzijas</w:t>
            </w:r>
            <w:proofErr w:type="spellEnd"/>
            <w:r w:rsidRPr="00772DBB">
              <w:rPr>
                <w:rFonts w:ascii="Times New Roman" w:hAnsi="Times New Roman" w:cs="Times New Roman"/>
                <w:b/>
                <w:sz w:val="24"/>
                <w:szCs w:val="24"/>
              </w:rPr>
              <w:t xml:space="preserve"> nodrošināšanu sociālā darba </w:t>
            </w:r>
            <w:r w:rsidR="00C4591E" w:rsidRPr="00772DBB">
              <w:rPr>
                <w:rFonts w:ascii="Times New Roman" w:hAnsi="Times New Roman" w:cs="Times New Roman"/>
                <w:b/>
                <w:sz w:val="24"/>
                <w:szCs w:val="24"/>
              </w:rPr>
              <w:t>speciālistiem</w:t>
            </w:r>
          </w:p>
          <w:p w14:paraId="2F030E6C" w14:textId="56BA4FFB" w:rsidR="009557D5" w:rsidRPr="00772DBB" w:rsidRDefault="009557D5" w:rsidP="004F23A0">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 xml:space="preserve">  </w:t>
            </w:r>
            <w:r w:rsidR="00345652" w:rsidRPr="00772DBB">
              <w:rPr>
                <w:rFonts w:ascii="Times New Roman" w:hAnsi="Times New Roman" w:cs="Times New Roman"/>
                <w:sz w:val="24"/>
                <w:szCs w:val="24"/>
              </w:rPr>
              <w:t xml:space="preserve">Ministru kabineta 2015. gada 14. aprīļa noteikumi Nr. 193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 (turpmāk – MK noteikumi Nr. </w:t>
            </w:r>
            <w:r w:rsidR="00FA3132" w:rsidRPr="00772DBB">
              <w:rPr>
                <w:rFonts w:ascii="Times New Roman" w:hAnsi="Times New Roman" w:cs="Times New Roman"/>
                <w:sz w:val="24"/>
                <w:szCs w:val="24"/>
              </w:rPr>
              <w:t>193)</w:t>
            </w:r>
            <w:r w:rsidR="00345652" w:rsidRPr="00772DBB">
              <w:rPr>
                <w:rFonts w:ascii="Times New Roman" w:hAnsi="Times New Roman" w:cs="Times New Roman"/>
                <w:sz w:val="24"/>
                <w:szCs w:val="24"/>
              </w:rPr>
              <w:t xml:space="preserve"> </w:t>
            </w:r>
            <w:r w:rsidR="00C558EA" w:rsidRPr="00772DBB">
              <w:rPr>
                <w:rFonts w:ascii="Times New Roman" w:hAnsi="Times New Roman" w:cs="Times New Roman"/>
                <w:sz w:val="24"/>
                <w:szCs w:val="24"/>
              </w:rPr>
              <w:t xml:space="preserve">nosaka kārtību, kādā </w:t>
            </w:r>
            <w:r w:rsidR="00A90352" w:rsidRPr="00772DBB">
              <w:rPr>
                <w:rFonts w:ascii="Times New Roman" w:hAnsi="Times New Roman" w:cs="Times New Roman"/>
                <w:sz w:val="24"/>
                <w:szCs w:val="24"/>
              </w:rPr>
              <w:t xml:space="preserve">pašvaldības un to izveidoto sociālo pakalpojumu sniedzēju sociālā darba speciālistiem (turpmāk </w:t>
            </w:r>
            <w:r w:rsidR="00FA3132" w:rsidRPr="00772DBB">
              <w:rPr>
                <w:rFonts w:ascii="Times New Roman" w:hAnsi="Times New Roman" w:cs="Times New Roman"/>
                <w:sz w:val="24"/>
                <w:szCs w:val="24"/>
              </w:rPr>
              <w:t>–</w:t>
            </w:r>
            <w:r w:rsidR="00A90352" w:rsidRPr="00772DBB">
              <w:rPr>
                <w:rFonts w:ascii="Times New Roman" w:hAnsi="Times New Roman" w:cs="Times New Roman"/>
                <w:sz w:val="24"/>
                <w:szCs w:val="24"/>
              </w:rPr>
              <w:t xml:space="preserve"> </w:t>
            </w:r>
            <w:r w:rsidR="00FA3132" w:rsidRPr="00772DBB">
              <w:rPr>
                <w:rFonts w:ascii="Times New Roman" w:hAnsi="Times New Roman" w:cs="Times New Roman"/>
                <w:sz w:val="24"/>
                <w:szCs w:val="24"/>
              </w:rPr>
              <w:t>sociālā darba speciālisti)</w:t>
            </w:r>
            <w:r w:rsidR="00C558EA" w:rsidRPr="00772DBB">
              <w:rPr>
                <w:rFonts w:ascii="Times New Roman" w:hAnsi="Times New Roman" w:cs="Times New Roman"/>
                <w:sz w:val="24"/>
                <w:szCs w:val="24"/>
              </w:rPr>
              <w:t xml:space="preserve"> tiek nodrošināta </w:t>
            </w:r>
            <w:r w:rsidR="00A90352" w:rsidRPr="00772DBB">
              <w:rPr>
                <w:rFonts w:ascii="Times New Roman" w:hAnsi="Times New Roman" w:cs="Times New Roman"/>
                <w:sz w:val="24"/>
                <w:szCs w:val="24"/>
              </w:rPr>
              <w:t>profes</w:t>
            </w:r>
            <w:r w:rsidR="001B06C0" w:rsidRPr="00772DBB">
              <w:rPr>
                <w:rFonts w:ascii="Times New Roman" w:hAnsi="Times New Roman" w:cs="Times New Roman"/>
                <w:sz w:val="24"/>
                <w:szCs w:val="24"/>
              </w:rPr>
              <w:t>ionālās kompetences pilnveide -</w:t>
            </w:r>
            <w:r w:rsidR="00A90352" w:rsidRPr="00772DBB">
              <w:rPr>
                <w:rFonts w:ascii="Times New Roman" w:hAnsi="Times New Roman" w:cs="Times New Roman"/>
                <w:sz w:val="24"/>
                <w:szCs w:val="24"/>
              </w:rPr>
              <w:t xml:space="preserve"> dalība apmācībās un </w:t>
            </w:r>
            <w:proofErr w:type="spellStart"/>
            <w:r w:rsidR="00A90352" w:rsidRPr="00772DBB">
              <w:rPr>
                <w:rFonts w:ascii="Times New Roman" w:hAnsi="Times New Roman" w:cs="Times New Roman"/>
                <w:sz w:val="24"/>
                <w:szCs w:val="24"/>
              </w:rPr>
              <w:t>supervīzijā</w:t>
            </w:r>
            <w:proofErr w:type="spellEnd"/>
            <w:r w:rsidR="00A90352" w:rsidRPr="00772DBB">
              <w:rPr>
                <w:rFonts w:ascii="Times New Roman" w:hAnsi="Times New Roman" w:cs="Times New Roman"/>
                <w:sz w:val="24"/>
                <w:szCs w:val="24"/>
              </w:rPr>
              <w:t xml:space="preserve"> (turpmāk – apmācības un </w:t>
            </w:r>
            <w:proofErr w:type="spellStart"/>
            <w:r w:rsidR="00A90352" w:rsidRPr="00772DBB">
              <w:rPr>
                <w:rFonts w:ascii="Times New Roman" w:hAnsi="Times New Roman" w:cs="Times New Roman"/>
                <w:sz w:val="24"/>
                <w:szCs w:val="24"/>
              </w:rPr>
              <w:t>supervīzija</w:t>
            </w:r>
            <w:proofErr w:type="spellEnd"/>
            <w:r w:rsidR="00A90352" w:rsidRPr="00772DBB">
              <w:rPr>
                <w:rFonts w:ascii="Times New Roman" w:hAnsi="Times New Roman" w:cs="Times New Roman"/>
                <w:sz w:val="24"/>
                <w:szCs w:val="24"/>
              </w:rPr>
              <w:t>).</w:t>
            </w:r>
          </w:p>
          <w:p w14:paraId="5B915EF6" w14:textId="696B1827" w:rsidR="0003769E" w:rsidRPr="00772DBB" w:rsidRDefault="009557D5" w:rsidP="009557D5">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 xml:space="preserve">   </w:t>
            </w:r>
            <w:r w:rsidR="0003769E" w:rsidRPr="00772DBB">
              <w:rPr>
                <w:rFonts w:ascii="Times New Roman" w:hAnsi="Times New Roman" w:cs="Times New Roman"/>
                <w:sz w:val="24"/>
                <w:szCs w:val="24"/>
              </w:rPr>
              <w:t>Izstrādājot MK n</w:t>
            </w:r>
            <w:r w:rsidR="007F36AB" w:rsidRPr="00772DBB">
              <w:rPr>
                <w:rFonts w:ascii="Times New Roman" w:hAnsi="Times New Roman" w:cs="Times New Roman"/>
                <w:sz w:val="24"/>
                <w:szCs w:val="24"/>
              </w:rPr>
              <w:t>oteikumus Nr. 193, tika noteikta</w:t>
            </w:r>
            <w:r w:rsidR="0003769E" w:rsidRPr="00772DBB">
              <w:rPr>
                <w:rFonts w:ascii="Times New Roman" w:hAnsi="Times New Roman" w:cs="Times New Roman"/>
                <w:sz w:val="24"/>
                <w:szCs w:val="24"/>
              </w:rPr>
              <w:t xml:space="preserve"> sociālā darba speci</w:t>
            </w:r>
            <w:r w:rsidR="00C4591E" w:rsidRPr="00772DBB">
              <w:rPr>
                <w:rFonts w:ascii="Times New Roman" w:hAnsi="Times New Roman" w:cs="Times New Roman"/>
                <w:sz w:val="24"/>
                <w:szCs w:val="24"/>
              </w:rPr>
              <w:t xml:space="preserve">ālistu apmācību un </w:t>
            </w:r>
            <w:proofErr w:type="spellStart"/>
            <w:r w:rsidR="00C4591E" w:rsidRPr="00772DBB">
              <w:rPr>
                <w:rFonts w:ascii="Times New Roman" w:hAnsi="Times New Roman" w:cs="Times New Roman"/>
                <w:sz w:val="24"/>
                <w:szCs w:val="24"/>
              </w:rPr>
              <w:t>supervīzijas</w:t>
            </w:r>
            <w:proofErr w:type="spellEnd"/>
            <w:r w:rsidR="0003769E" w:rsidRPr="00772DBB">
              <w:rPr>
                <w:rFonts w:ascii="Times New Roman" w:hAnsi="Times New Roman" w:cs="Times New Roman"/>
                <w:sz w:val="24"/>
                <w:szCs w:val="24"/>
              </w:rPr>
              <w:t xml:space="preserve"> nodrošināšanas kārtība:</w:t>
            </w:r>
          </w:p>
          <w:p w14:paraId="6057F0D7" w14:textId="59B25003" w:rsidR="0003769E" w:rsidRPr="00772DBB" w:rsidRDefault="0003769E" w:rsidP="0003769E">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- 18.2. apakšpunkts nosaka, ka finansējuma saņēm</w:t>
            </w:r>
            <w:r w:rsidR="004D438B" w:rsidRPr="00772DBB">
              <w:rPr>
                <w:rFonts w:ascii="Times New Roman" w:hAnsi="Times New Roman" w:cs="Times New Roman"/>
                <w:sz w:val="24"/>
                <w:szCs w:val="24"/>
              </w:rPr>
              <w:t xml:space="preserve">ējs pašvaldībām nodrošina kompensāciju 50 procentu apmērā par apmācību un </w:t>
            </w:r>
            <w:proofErr w:type="spellStart"/>
            <w:r w:rsidR="004D438B" w:rsidRPr="00772DBB">
              <w:rPr>
                <w:rFonts w:ascii="Times New Roman" w:hAnsi="Times New Roman" w:cs="Times New Roman"/>
                <w:sz w:val="24"/>
                <w:szCs w:val="24"/>
              </w:rPr>
              <w:t>supervīzijas</w:t>
            </w:r>
            <w:proofErr w:type="spellEnd"/>
            <w:r w:rsidR="004D438B" w:rsidRPr="00772DBB">
              <w:rPr>
                <w:rFonts w:ascii="Times New Roman" w:hAnsi="Times New Roman" w:cs="Times New Roman"/>
                <w:sz w:val="24"/>
                <w:szCs w:val="24"/>
              </w:rPr>
              <w:t xml:space="preserve"> (vai to daļu) izmaksām;</w:t>
            </w:r>
          </w:p>
          <w:p w14:paraId="28B46F37" w14:textId="0CC4A965" w:rsidR="004D438B" w:rsidRPr="00772DBB" w:rsidRDefault="004D438B" w:rsidP="004D438B">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 xml:space="preserve">- 25.1.2. apakšpunkts nosaka, ka finansējuma saņēmējs reizi gadā vai divos organizē iepirkumu apmācību </w:t>
            </w:r>
            <w:r w:rsidR="00FA1B7B" w:rsidRPr="00772DBB">
              <w:rPr>
                <w:rFonts w:ascii="Times New Roman" w:hAnsi="Times New Roman" w:cs="Times New Roman"/>
                <w:sz w:val="24"/>
                <w:szCs w:val="24"/>
              </w:rPr>
              <w:t xml:space="preserve">un </w:t>
            </w:r>
            <w:proofErr w:type="spellStart"/>
            <w:r w:rsidR="00FA1B7B" w:rsidRPr="00772DBB">
              <w:rPr>
                <w:rFonts w:ascii="Times New Roman" w:hAnsi="Times New Roman" w:cs="Times New Roman"/>
                <w:sz w:val="24"/>
                <w:szCs w:val="24"/>
              </w:rPr>
              <w:t>supervīzijas</w:t>
            </w:r>
            <w:proofErr w:type="spellEnd"/>
            <w:r w:rsidR="00FA1B7B" w:rsidRPr="00772DBB">
              <w:rPr>
                <w:rFonts w:ascii="Times New Roman" w:hAnsi="Times New Roman" w:cs="Times New Roman"/>
                <w:sz w:val="24"/>
                <w:szCs w:val="24"/>
              </w:rPr>
              <w:t xml:space="preserve"> </w:t>
            </w:r>
            <w:r w:rsidRPr="00772DBB">
              <w:rPr>
                <w:rFonts w:ascii="Times New Roman" w:hAnsi="Times New Roman" w:cs="Times New Roman"/>
                <w:sz w:val="24"/>
                <w:szCs w:val="24"/>
              </w:rPr>
              <w:t>nodrošināšanai;</w:t>
            </w:r>
          </w:p>
          <w:p w14:paraId="78795338" w14:textId="6B876851" w:rsidR="004D438B" w:rsidRPr="00772DBB" w:rsidRDefault="004D438B" w:rsidP="004D438B">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 xml:space="preserve">- 25.2.2. apakšpunkts nosaka, ka pašvaldības veic apmācību un </w:t>
            </w:r>
            <w:proofErr w:type="spellStart"/>
            <w:r w:rsidRPr="00772DBB">
              <w:rPr>
                <w:rFonts w:ascii="Times New Roman" w:hAnsi="Times New Roman" w:cs="Times New Roman"/>
                <w:sz w:val="24"/>
                <w:szCs w:val="24"/>
              </w:rPr>
              <w:t>supervīzijas</w:t>
            </w:r>
            <w:proofErr w:type="spellEnd"/>
            <w:r w:rsidRPr="00772DBB">
              <w:rPr>
                <w:rFonts w:ascii="Times New Roman" w:hAnsi="Times New Roman" w:cs="Times New Roman"/>
                <w:sz w:val="24"/>
                <w:szCs w:val="24"/>
              </w:rPr>
              <w:t xml:space="preserve"> nodrošināšanas priekšfinansēšanu pilnā apmērā savas administratīvās teritorijas sociālā dienesta un citu </w:t>
            </w:r>
            <w:r w:rsidRPr="00772DBB">
              <w:rPr>
                <w:rFonts w:ascii="Times New Roman" w:hAnsi="Times New Roman" w:cs="Times New Roman"/>
                <w:sz w:val="24"/>
                <w:szCs w:val="24"/>
              </w:rPr>
              <w:lastRenderedPageBreak/>
              <w:t>pašvaldības izveidoto sociālo pakalpojumu sniedzēju sociālā darba speciālistiem</w:t>
            </w:r>
            <w:r w:rsidR="00FE1443" w:rsidRPr="00772DBB">
              <w:rPr>
                <w:rFonts w:ascii="Times New Roman" w:hAnsi="Times New Roman" w:cs="Times New Roman"/>
                <w:sz w:val="24"/>
                <w:szCs w:val="24"/>
              </w:rPr>
              <w:t>.</w:t>
            </w:r>
          </w:p>
          <w:p w14:paraId="4142C1DB" w14:textId="69A10FB8" w:rsidR="005C115B" w:rsidRPr="00772DBB" w:rsidRDefault="00FE1443" w:rsidP="004D438B">
            <w:pPr>
              <w:spacing w:after="0" w:line="240" w:lineRule="auto"/>
              <w:ind w:left="57" w:right="57"/>
              <w:jc w:val="both"/>
              <w:rPr>
                <w:rFonts w:ascii="Times New Roman" w:hAnsi="Times New Roman" w:cs="Times New Roman"/>
                <w:color w:val="000000"/>
                <w:sz w:val="24"/>
                <w:szCs w:val="24"/>
              </w:rPr>
            </w:pPr>
            <w:r w:rsidRPr="00772DBB">
              <w:rPr>
                <w:rFonts w:ascii="Times New Roman" w:hAnsi="Times New Roman" w:cs="Times New Roman"/>
                <w:sz w:val="24"/>
                <w:szCs w:val="24"/>
              </w:rPr>
              <w:t xml:space="preserve">   Papildus </w:t>
            </w:r>
            <w:r w:rsidR="005C115B" w:rsidRPr="00772DBB">
              <w:rPr>
                <w:rFonts w:ascii="Times New Roman" w:hAnsi="Times New Roman" w:cs="Times New Roman"/>
                <w:color w:val="000000"/>
                <w:sz w:val="24"/>
                <w:szCs w:val="24"/>
              </w:rPr>
              <w:t>2003. gada 3. jū</w:t>
            </w:r>
            <w:r w:rsidR="00C558EA" w:rsidRPr="00772DBB">
              <w:rPr>
                <w:rFonts w:ascii="Times New Roman" w:hAnsi="Times New Roman" w:cs="Times New Roman"/>
                <w:color w:val="000000"/>
                <w:sz w:val="24"/>
                <w:szCs w:val="24"/>
              </w:rPr>
              <w:t>nija Ministru kabineta noteikumi</w:t>
            </w:r>
            <w:r w:rsidR="005C115B" w:rsidRPr="00772DBB">
              <w:rPr>
                <w:rFonts w:ascii="Times New Roman" w:hAnsi="Times New Roman" w:cs="Times New Roman"/>
                <w:color w:val="000000"/>
                <w:sz w:val="24"/>
                <w:szCs w:val="24"/>
              </w:rPr>
              <w:t xml:space="preserve"> Nr. 291 “Prasības sociālo pakalpojumu sniedzējiem”</w:t>
            </w:r>
            <w:r w:rsidR="005C115B" w:rsidRPr="00772DBB">
              <w:rPr>
                <w:rStyle w:val="FootnoteReference"/>
                <w:rFonts w:cs="Times New Roman"/>
                <w:color w:val="000000"/>
                <w:sz w:val="24"/>
                <w:szCs w:val="24"/>
              </w:rPr>
              <w:footnoteReference w:id="2"/>
            </w:r>
            <w:r w:rsidR="005C115B" w:rsidRPr="00772DBB">
              <w:rPr>
                <w:rFonts w:ascii="Times New Roman" w:hAnsi="Times New Roman" w:cs="Times New Roman"/>
                <w:color w:val="000000"/>
                <w:sz w:val="24"/>
                <w:szCs w:val="24"/>
              </w:rPr>
              <w:t xml:space="preserve"> (turpmāk – MK noteikumi Nr. 291) nosaka regulāras kv</w:t>
            </w:r>
            <w:r w:rsidR="009557D5" w:rsidRPr="00772DBB">
              <w:rPr>
                <w:rFonts w:ascii="Times New Roman" w:hAnsi="Times New Roman" w:cs="Times New Roman"/>
                <w:color w:val="000000"/>
                <w:sz w:val="24"/>
                <w:szCs w:val="24"/>
              </w:rPr>
              <w:t>alifikācijas celšanas (apmācību</w:t>
            </w:r>
            <w:r w:rsidR="005C115B" w:rsidRPr="00772DBB">
              <w:rPr>
                <w:rFonts w:ascii="Times New Roman" w:hAnsi="Times New Roman" w:cs="Times New Roman"/>
                <w:color w:val="000000"/>
                <w:sz w:val="24"/>
                <w:szCs w:val="24"/>
              </w:rPr>
              <w:t xml:space="preserve">) un </w:t>
            </w:r>
            <w:r w:rsidR="005C115B" w:rsidRPr="00772DBB">
              <w:rPr>
                <w:rFonts w:ascii="Times New Roman" w:hAnsi="Times New Roman" w:cs="Times New Roman"/>
                <w:sz w:val="24"/>
                <w:szCs w:val="24"/>
              </w:rPr>
              <w:t>ko</w:t>
            </w:r>
            <w:r w:rsidR="009557D5" w:rsidRPr="00772DBB">
              <w:rPr>
                <w:rFonts w:ascii="Times New Roman" w:hAnsi="Times New Roman" w:cs="Times New Roman"/>
                <w:sz w:val="24"/>
                <w:szCs w:val="24"/>
              </w:rPr>
              <w:t>nsultatīvo atbalstu (</w:t>
            </w:r>
            <w:proofErr w:type="spellStart"/>
            <w:r w:rsidR="009557D5" w:rsidRPr="00772DBB">
              <w:rPr>
                <w:rFonts w:ascii="Times New Roman" w:hAnsi="Times New Roman" w:cs="Times New Roman"/>
                <w:sz w:val="24"/>
                <w:szCs w:val="24"/>
              </w:rPr>
              <w:t>supervīzijas</w:t>
            </w:r>
            <w:proofErr w:type="spellEnd"/>
            <w:r w:rsidR="005C115B" w:rsidRPr="00772DBB">
              <w:rPr>
                <w:rFonts w:ascii="Times New Roman" w:hAnsi="Times New Roman" w:cs="Times New Roman"/>
                <w:sz w:val="24"/>
                <w:szCs w:val="24"/>
              </w:rPr>
              <w:t>)</w:t>
            </w:r>
            <w:r w:rsidR="005C115B" w:rsidRPr="00772DBB">
              <w:rPr>
                <w:rFonts w:ascii="Times New Roman" w:hAnsi="Times New Roman" w:cs="Times New Roman"/>
                <w:color w:val="000000"/>
                <w:sz w:val="24"/>
                <w:szCs w:val="24"/>
              </w:rPr>
              <w:t xml:space="preserve"> apmēru:</w:t>
            </w:r>
          </w:p>
          <w:p w14:paraId="5C4FE9C9" w14:textId="3CAA6EA8" w:rsidR="003D470E" w:rsidRPr="00772DBB" w:rsidRDefault="003D470E" w:rsidP="003D470E">
            <w:pPr>
              <w:spacing w:after="0" w:line="240" w:lineRule="auto"/>
              <w:ind w:left="57" w:right="57"/>
              <w:jc w:val="both"/>
              <w:rPr>
                <w:rFonts w:ascii="Times New Roman" w:hAnsi="Times New Roman" w:cs="Times New Roman"/>
                <w:color w:val="000000"/>
                <w:sz w:val="24"/>
                <w:szCs w:val="24"/>
              </w:rPr>
            </w:pPr>
            <w:r w:rsidRPr="00772DBB">
              <w:rPr>
                <w:rFonts w:ascii="Times New Roman" w:hAnsi="Times New Roman" w:cs="Times New Roman"/>
                <w:color w:val="000000"/>
                <w:sz w:val="24"/>
                <w:szCs w:val="24"/>
              </w:rPr>
              <w:t xml:space="preserve">- 2.4.1. apakšpunkts nosaka, ka sociālo pakalpojumu sniedzējam </w:t>
            </w:r>
            <w:r w:rsidRPr="00772DBB">
              <w:rPr>
                <w:rFonts w:ascii="Times New Roman" w:hAnsi="Times New Roman" w:cs="Times New Roman"/>
                <w:color w:val="000000" w:themeColor="text1"/>
                <w:sz w:val="24"/>
                <w:szCs w:val="24"/>
              </w:rPr>
              <w:t>jānodrošina regulāra kvalifikācijas celšana (apmācības) sociālajam darbiniekam – vismaz 24 stundas gadā;</w:t>
            </w:r>
          </w:p>
          <w:p w14:paraId="00C8A761" w14:textId="77777777" w:rsidR="003D470E" w:rsidRPr="00772DBB" w:rsidRDefault="003D470E" w:rsidP="003D470E">
            <w:pPr>
              <w:spacing w:after="0" w:line="240" w:lineRule="auto"/>
              <w:ind w:left="57" w:right="57"/>
              <w:jc w:val="both"/>
              <w:rPr>
                <w:rFonts w:ascii="Times New Roman" w:hAnsi="Times New Roman" w:cs="Times New Roman"/>
                <w:color w:val="000000"/>
                <w:sz w:val="24"/>
                <w:szCs w:val="24"/>
              </w:rPr>
            </w:pPr>
            <w:r w:rsidRPr="00772DBB">
              <w:rPr>
                <w:rFonts w:ascii="Times New Roman" w:hAnsi="Times New Roman" w:cs="Times New Roman"/>
                <w:color w:val="000000"/>
                <w:sz w:val="24"/>
                <w:szCs w:val="24"/>
              </w:rPr>
              <w:t xml:space="preserve">- 2.4.2. apakšpunkts nosaka, ka sociālo pakalpojumu sniedzējam jānodrošina regulāra kvalifikācijas celšana (apmācības) </w:t>
            </w:r>
            <w:r w:rsidRPr="00772DBB">
              <w:rPr>
                <w:rFonts w:ascii="Times New Roman" w:hAnsi="Times New Roman" w:cs="Times New Roman"/>
                <w:sz w:val="24"/>
                <w:szCs w:val="24"/>
              </w:rPr>
              <w:t xml:space="preserve">sociālās palīdzības organizatoram, sociālajam aprūpētājam un sociālajam rehabilitētājam </w:t>
            </w:r>
            <w:r w:rsidRPr="00772DBB">
              <w:rPr>
                <w:rFonts w:ascii="Times New Roman" w:hAnsi="Times New Roman" w:cs="Times New Roman"/>
                <w:color w:val="000000"/>
                <w:sz w:val="24"/>
                <w:szCs w:val="24"/>
              </w:rPr>
              <w:t>–</w:t>
            </w:r>
            <w:r w:rsidRPr="00772DBB">
              <w:rPr>
                <w:rFonts w:ascii="Times New Roman" w:hAnsi="Times New Roman" w:cs="Times New Roman"/>
                <w:sz w:val="24"/>
                <w:szCs w:val="24"/>
              </w:rPr>
              <w:t xml:space="preserve"> ne mazāk par 16 stundām gadā;</w:t>
            </w:r>
          </w:p>
          <w:p w14:paraId="249C0627" w14:textId="149E929F" w:rsidR="003D470E" w:rsidRPr="00772DBB" w:rsidRDefault="003D470E" w:rsidP="003D470E">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color w:val="000000"/>
                <w:sz w:val="24"/>
                <w:szCs w:val="24"/>
              </w:rPr>
              <w:t>- 8.</w:t>
            </w:r>
            <w:r w:rsidRPr="00772DBB">
              <w:rPr>
                <w:rFonts w:ascii="Times New Roman" w:hAnsi="Times New Roman" w:cs="Times New Roman"/>
                <w:color w:val="000000"/>
                <w:sz w:val="24"/>
                <w:szCs w:val="24"/>
                <w:vertAlign w:val="superscript"/>
              </w:rPr>
              <w:t>1</w:t>
            </w:r>
            <w:r w:rsidRPr="00772DBB">
              <w:rPr>
                <w:rFonts w:ascii="Times New Roman" w:hAnsi="Times New Roman" w:cs="Times New Roman"/>
                <w:color w:val="000000"/>
                <w:sz w:val="24"/>
                <w:szCs w:val="24"/>
              </w:rPr>
              <w:t xml:space="preserve"> apakšpunkts nosaka, ka pašvaldību sociālajam dienestam jānodrošina </w:t>
            </w:r>
            <w:r w:rsidRPr="00772DBB">
              <w:rPr>
                <w:rFonts w:ascii="Times New Roman" w:hAnsi="Times New Roman" w:cs="Times New Roman"/>
                <w:sz w:val="24"/>
                <w:szCs w:val="24"/>
              </w:rPr>
              <w:t>konsultatīvs atbalsts (</w:t>
            </w:r>
            <w:proofErr w:type="spellStart"/>
            <w:r w:rsidRPr="00772DBB">
              <w:rPr>
                <w:rFonts w:ascii="Times New Roman" w:hAnsi="Times New Roman" w:cs="Times New Roman"/>
                <w:sz w:val="24"/>
                <w:szCs w:val="24"/>
              </w:rPr>
              <w:t>supervīzija</w:t>
            </w:r>
            <w:proofErr w:type="spellEnd"/>
            <w:r w:rsidRPr="00772DBB">
              <w:rPr>
                <w:rFonts w:ascii="Times New Roman" w:hAnsi="Times New Roman" w:cs="Times New Roman"/>
                <w:sz w:val="24"/>
                <w:szCs w:val="24"/>
              </w:rPr>
              <w:t xml:space="preserve">) sociālo dienestu un pašvaldības izveidoto sociālo pakalpojumu sniedzēju sociālā darba speciālistiem – individuālo atbalstu vismaz deviņas stundas gadā vai grupu </w:t>
            </w:r>
            <w:r w:rsidR="004F23A0" w:rsidRPr="00772DBB">
              <w:rPr>
                <w:rFonts w:ascii="Times New Roman" w:hAnsi="Times New Roman" w:cs="Times New Roman"/>
                <w:sz w:val="24"/>
                <w:szCs w:val="24"/>
              </w:rPr>
              <w:t>atbalstu vismaz 18 stundu gadā (turpmāk 21 stunda gadā</w:t>
            </w:r>
            <w:r w:rsidR="004F23A0" w:rsidRPr="00772DBB">
              <w:rPr>
                <w:rStyle w:val="FootnoteReference"/>
                <w:rFonts w:cs="Times New Roman"/>
                <w:sz w:val="24"/>
                <w:szCs w:val="24"/>
              </w:rPr>
              <w:footnoteReference w:id="3"/>
            </w:r>
            <w:r w:rsidR="004F23A0" w:rsidRPr="00772DBB">
              <w:rPr>
                <w:rFonts w:ascii="Times New Roman" w:hAnsi="Times New Roman" w:cs="Times New Roman"/>
                <w:sz w:val="24"/>
                <w:szCs w:val="24"/>
              </w:rPr>
              <w:t>).</w:t>
            </w:r>
          </w:p>
          <w:p w14:paraId="33CACF91" w14:textId="3078E7FC" w:rsidR="00D373AF" w:rsidRPr="00772DBB" w:rsidRDefault="0020574D" w:rsidP="00FA1B7B">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 xml:space="preserve">   </w:t>
            </w:r>
            <w:r w:rsidR="00C4591E" w:rsidRPr="00772DBB">
              <w:rPr>
                <w:rFonts w:ascii="Times New Roman" w:hAnsi="Times New Roman" w:cs="Times New Roman"/>
                <w:sz w:val="24"/>
                <w:szCs w:val="24"/>
              </w:rPr>
              <w:t xml:space="preserve">Apmācību un </w:t>
            </w:r>
            <w:proofErr w:type="spellStart"/>
            <w:r w:rsidR="00C4591E" w:rsidRPr="00772DBB">
              <w:rPr>
                <w:rFonts w:ascii="Times New Roman" w:hAnsi="Times New Roman" w:cs="Times New Roman"/>
                <w:sz w:val="24"/>
                <w:szCs w:val="24"/>
              </w:rPr>
              <w:t>supervīzijas</w:t>
            </w:r>
            <w:proofErr w:type="spellEnd"/>
            <w:r w:rsidR="00C6510B" w:rsidRPr="00772DBB">
              <w:rPr>
                <w:rFonts w:ascii="Times New Roman" w:hAnsi="Times New Roman" w:cs="Times New Roman"/>
                <w:sz w:val="24"/>
                <w:szCs w:val="24"/>
              </w:rPr>
              <w:t xml:space="preserve"> nodrošināšanai 2015</w:t>
            </w:r>
            <w:r w:rsidR="00D373AF" w:rsidRPr="00772DBB">
              <w:rPr>
                <w:rFonts w:ascii="Times New Roman" w:hAnsi="Times New Roman" w:cs="Times New Roman"/>
                <w:sz w:val="24"/>
                <w:szCs w:val="24"/>
              </w:rPr>
              <w:t>. gada III ceturksnī MK noteikumos Nr. 193 noteiktais finansējuma sa</w:t>
            </w:r>
            <w:r w:rsidR="004A4EC2" w:rsidRPr="00772DBB">
              <w:rPr>
                <w:rFonts w:ascii="Times New Roman" w:hAnsi="Times New Roman" w:cs="Times New Roman"/>
                <w:sz w:val="24"/>
                <w:szCs w:val="24"/>
              </w:rPr>
              <w:t>ņēmējs – Labklājības ministrija</w:t>
            </w:r>
            <w:r w:rsidR="00C6510B" w:rsidRPr="00772DBB">
              <w:rPr>
                <w:rFonts w:ascii="Times New Roman" w:hAnsi="Times New Roman" w:cs="Times New Roman"/>
                <w:sz w:val="24"/>
                <w:szCs w:val="24"/>
              </w:rPr>
              <w:t xml:space="preserve"> -, veica iepirkuma procedūras</w:t>
            </w:r>
            <w:r w:rsidR="00D373AF" w:rsidRPr="00772DBB">
              <w:rPr>
                <w:rFonts w:ascii="Times New Roman" w:hAnsi="Times New Roman" w:cs="Times New Roman"/>
                <w:sz w:val="24"/>
                <w:szCs w:val="24"/>
              </w:rPr>
              <w:t>. Pēc pretendentu atlases</w:t>
            </w:r>
            <w:r w:rsidR="00C501D5" w:rsidRPr="00772DBB">
              <w:rPr>
                <w:rFonts w:ascii="Times New Roman" w:hAnsi="Times New Roman" w:cs="Times New Roman"/>
                <w:sz w:val="24"/>
                <w:szCs w:val="24"/>
              </w:rPr>
              <w:t xml:space="preserve"> visām Latvijas</w:t>
            </w:r>
            <w:r w:rsidR="00D373AF" w:rsidRPr="00772DBB">
              <w:rPr>
                <w:rFonts w:ascii="Times New Roman" w:hAnsi="Times New Roman" w:cs="Times New Roman"/>
                <w:sz w:val="24"/>
                <w:szCs w:val="24"/>
              </w:rPr>
              <w:t xml:space="preserve"> pašvaldībām</w:t>
            </w:r>
            <w:r w:rsidR="00C501D5" w:rsidRPr="00772DBB">
              <w:rPr>
                <w:rFonts w:ascii="Times New Roman" w:hAnsi="Times New Roman" w:cs="Times New Roman"/>
                <w:sz w:val="24"/>
                <w:szCs w:val="24"/>
              </w:rPr>
              <w:t xml:space="preserve"> (kopā 119 pašvaldības)</w:t>
            </w:r>
            <w:r w:rsidR="00D373AF" w:rsidRPr="00772DBB">
              <w:rPr>
                <w:rFonts w:ascii="Times New Roman" w:hAnsi="Times New Roman" w:cs="Times New Roman"/>
                <w:sz w:val="24"/>
                <w:szCs w:val="24"/>
              </w:rPr>
              <w:t xml:space="preserve"> tika paziņots, ka, sākot ar 2015. gada 5. oktobri un 13. oktobri, tām ir tiesības slēgt līgumus</w:t>
            </w:r>
            <w:r w:rsidR="00C501D5" w:rsidRPr="00772DBB">
              <w:rPr>
                <w:rFonts w:ascii="Times New Roman" w:hAnsi="Times New Roman" w:cs="Times New Roman"/>
                <w:sz w:val="24"/>
                <w:szCs w:val="24"/>
              </w:rPr>
              <w:t xml:space="preserve"> attiecīgi</w:t>
            </w:r>
            <w:r w:rsidR="00D373AF" w:rsidRPr="00772DBB">
              <w:rPr>
                <w:rFonts w:ascii="Times New Roman" w:hAnsi="Times New Roman" w:cs="Times New Roman"/>
                <w:sz w:val="24"/>
                <w:szCs w:val="24"/>
              </w:rPr>
              <w:t xml:space="preserve"> par </w:t>
            </w:r>
            <w:proofErr w:type="spellStart"/>
            <w:r w:rsidR="00D373AF" w:rsidRPr="00772DBB">
              <w:rPr>
                <w:rFonts w:ascii="Times New Roman" w:hAnsi="Times New Roman" w:cs="Times New Roman"/>
                <w:sz w:val="24"/>
                <w:szCs w:val="24"/>
              </w:rPr>
              <w:t>supervīzijas</w:t>
            </w:r>
            <w:proofErr w:type="spellEnd"/>
            <w:r w:rsidR="00D373AF" w:rsidRPr="00772DBB">
              <w:rPr>
                <w:rFonts w:ascii="Times New Roman" w:hAnsi="Times New Roman" w:cs="Times New Roman"/>
                <w:sz w:val="24"/>
                <w:szCs w:val="24"/>
              </w:rPr>
              <w:t xml:space="preserve"> un apmācību nodrošināšanu sociālā darba speciālistiem (2015. gada un 2016. gada ietvaros).</w:t>
            </w:r>
          </w:p>
          <w:p w14:paraId="3D1C89B2" w14:textId="02A6692C" w:rsidR="009271A2" w:rsidRPr="00772DBB" w:rsidRDefault="00D373AF" w:rsidP="00B02A30">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 xml:space="preserve">   </w:t>
            </w:r>
            <w:r w:rsidR="00C6510B" w:rsidRPr="00772DBB">
              <w:rPr>
                <w:rFonts w:ascii="Times New Roman" w:hAnsi="Times New Roman" w:cs="Times New Roman"/>
                <w:sz w:val="24"/>
                <w:szCs w:val="24"/>
              </w:rPr>
              <w:t xml:space="preserve">Analizējot </w:t>
            </w:r>
            <w:r w:rsidR="00A13783" w:rsidRPr="00772DBB">
              <w:rPr>
                <w:rFonts w:ascii="Times New Roman" w:hAnsi="Times New Roman" w:cs="Times New Roman"/>
                <w:sz w:val="24"/>
                <w:szCs w:val="24"/>
              </w:rPr>
              <w:t xml:space="preserve">2016. gada II ceturkšņa datus par </w:t>
            </w:r>
            <w:r w:rsidR="00C6510B" w:rsidRPr="00772DBB">
              <w:rPr>
                <w:rFonts w:ascii="Times New Roman" w:hAnsi="Times New Roman" w:cs="Times New Roman"/>
                <w:sz w:val="24"/>
                <w:szCs w:val="24"/>
              </w:rPr>
              <w:t xml:space="preserve">pašvaldību iesaisti apmācību un </w:t>
            </w:r>
            <w:proofErr w:type="spellStart"/>
            <w:r w:rsidR="00C6510B" w:rsidRPr="00772DBB">
              <w:rPr>
                <w:rFonts w:ascii="Times New Roman" w:hAnsi="Times New Roman" w:cs="Times New Roman"/>
                <w:sz w:val="24"/>
                <w:szCs w:val="24"/>
              </w:rPr>
              <w:t>supervīzijas</w:t>
            </w:r>
            <w:proofErr w:type="spellEnd"/>
            <w:r w:rsidR="00C6510B" w:rsidRPr="00772DBB">
              <w:rPr>
                <w:rFonts w:ascii="Times New Roman" w:hAnsi="Times New Roman" w:cs="Times New Roman"/>
                <w:sz w:val="24"/>
                <w:szCs w:val="24"/>
              </w:rPr>
              <w:t xml:space="preserve"> nodrošināšanā </w:t>
            </w:r>
            <w:r w:rsidR="004A20F3" w:rsidRPr="00772DBB">
              <w:rPr>
                <w:rFonts w:ascii="Times New Roman" w:hAnsi="Times New Roman" w:cs="Times New Roman"/>
                <w:sz w:val="24"/>
                <w:szCs w:val="24"/>
              </w:rPr>
              <w:t>9.2.1.1. pasākuma “Profesionāla sociālā darba attīstība pašvaldībās” (turpmāk - 9.2.1.1. pasākuma) ietvaros</w:t>
            </w:r>
            <w:r w:rsidR="00C6510B" w:rsidRPr="00772DBB">
              <w:rPr>
                <w:rFonts w:ascii="Times New Roman" w:hAnsi="Times New Roman" w:cs="Times New Roman"/>
                <w:sz w:val="24"/>
                <w:szCs w:val="24"/>
              </w:rPr>
              <w:t>,</w:t>
            </w:r>
            <w:r w:rsidR="004A20F3" w:rsidRPr="00772DBB">
              <w:rPr>
                <w:rFonts w:ascii="Times New Roman" w:hAnsi="Times New Roman" w:cs="Times New Roman"/>
                <w:sz w:val="24"/>
                <w:szCs w:val="24"/>
              </w:rPr>
              <w:t xml:space="preserve"> konstatēts, ka</w:t>
            </w:r>
            <w:r w:rsidR="009271A2" w:rsidRPr="00772DBB">
              <w:rPr>
                <w:rFonts w:ascii="Times New Roman" w:hAnsi="Times New Roman" w:cs="Times New Roman"/>
                <w:sz w:val="24"/>
                <w:szCs w:val="24"/>
              </w:rPr>
              <w:t>:</w:t>
            </w:r>
          </w:p>
          <w:p w14:paraId="4060E02B" w14:textId="59A70BEC" w:rsidR="009271A2" w:rsidRPr="00772DBB" w:rsidRDefault="009271A2" w:rsidP="00E9216A">
            <w:pPr>
              <w:pStyle w:val="ListParagraph"/>
              <w:numPr>
                <w:ilvl w:val="0"/>
                <w:numId w:val="3"/>
              </w:numPr>
              <w:spacing w:after="0" w:line="240" w:lineRule="auto"/>
              <w:ind w:right="57"/>
              <w:jc w:val="both"/>
              <w:rPr>
                <w:rFonts w:ascii="Times New Roman" w:hAnsi="Times New Roman" w:cs="Times New Roman"/>
                <w:sz w:val="24"/>
                <w:szCs w:val="24"/>
              </w:rPr>
            </w:pPr>
            <w:r w:rsidRPr="00772DBB">
              <w:rPr>
                <w:rFonts w:ascii="Times New Roman" w:hAnsi="Times New Roman" w:cs="Times New Roman"/>
                <w:sz w:val="24"/>
                <w:szCs w:val="24"/>
              </w:rPr>
              <w:t>sociālā darba speciālistu</w:t>
            </w:r>
            <w:r w:rsidR="004A20F3" w:rsidRPr="00772DBB">
              <w:rPr>
                <w:rFonts w:ascii="Times New Roman" w:hAnsi="Times New Roman" w:cs="Times New Roman"/>
                <w:sz w:val="24"/>
                <w:szCs w:val="24"/>
              </w:rPr>
              <w:t xml:space="preserve"> apmācību </w:t>
            </w:r>
            <w:r w:rsidR="00FA1B7B" w:rsidRPr="00772DBB">
              <w:rPr>
                <w:rFonts w:ascii="Times New Roman" w:hAnsi="Times New Roman" w:cs="Times New Roman"/>
                <w:sz w:val="24"/>
                <w:szCs w:val="24"/>
              </w:rPr>
              <w:t>vai</w:t>
            </w:r>
            <w:r w:rsidR="004A20F3" w:rsidRPr="00772DBB">
              <w:rPr>
                <w:rFonts w:ascii="Times New Roman" w:hAnsi="Times New Roman" w:cs="Times New Roman"/>
                <w:sz w:val="24"/>
                <w:szCs w:val="24"/>
              </w:rPr>
              <w:t xml:space="preserve"> </w:t>
            </w:r>
            <w:proofErr w:type="spellStart"/>
            <w:r w:rsidR="004A20F3" w:rsidRPr="00772DBB">
              <w:rPr>
                <w:rFonts w:ascii="Times New Roman" w:hAnsi="Times New Roman" w:cs="Times New Roman"/>
                <w:sz w:val="24"/>
                <w:szCs w:val="24"/>
              </w:rPr>
              <w:t>supervīzijas</w:t>
            </w:r>
            <w:proofErr w:type="spellEnd"/>
            <w:r w:rsidR="004A20F3" w:rsidRPr="00772DBB">
              <w:rPr>
                <w:rFonts w:ascii="Times New Roman" w:hAnsi="Times New Roman" w:cs="Times New Roman"/>
                <w:sz w:val="24"/>
                <w:szCs w:val="24"/>
              </w:rPr>
              <w:t xml:space="preserve"> nodrošināšanā </w:t>
            </w:r>
            <w:r w:rsidRPr="00772DBB">
              <w:rPr>
                <w:rFonts w:ascii="Times New Roman" w:hAnsi="Times New Roman" w:cs="Times New Roman"/>
                <w:sz w:val="24"/>
                <w:szCs w:val="24"/>
              </w:rPr>
              <w:t xml:space="preserve">iesaistījušās tikai </w:t>
            </w:r>
            <w:r w:rsidR="00A13783" w:rsidRPr="00772DBB">
              <w:rPr>
                <w:rFonts w:ascii="Times New Roman" w:hAnsi="Times New Roman" w:cs="Times New Roman"/>
                <w:sz w:val="24"/>
                <w:szCs w:val="24"/>
              </w:rPr>
              <w:t>77</w:t>
            </w:r>
            <w:r w:rsidR="004A20F3" w:rsidRPr="00772DBB">
              <w:rPr>
                <w:rFonts w:ascii="Times New Roman" w:hAnsi="Times New Roman" w:cs="Times New Roman"/>
                <w:sz w:val="24"/>
                <w:szCs w:val="24"/>
              </w:rPr>
              <w:t xml:space="preserve"> no 119 pašvaldībām</w:t>
            </w:r>
            <w:r w:rsidRPr="00772DBB">
              <w:rPr>
                <w:rFonts w:ascii="Times New Roman" w:hAnsi="Times New Roman" w:cs="Times New Roman"/>
                <w:sz w:val="24"/>
                <w:szCs w:val="24"/>
              </w:rPr>
              <w:t xml:space="preserve"> (t.i.,</w:t>
            </w:r>
            <w:r w:rsidR="00E11599" w:rsidRPr="00772DBB">
              <w:rPr>
                <w:rFonts w:ascii="Times New Roman" w:hAnsi="Times New Roman" w:cs="Times New Roman"/>
                <w:sz w:val="24"/>
                <w:szCs w:val="24"/>
              </w:rPr>
              <w:t xml:space="preserve"> </w:t>
            </w:r>
            <w:r w:rsidR="00A13783" w:rsidRPr="00772DBB">
              <w:rPr>
                <w:rFonts w:ascii="Times New Roman" w:hAnsi="Times New Roman" w:cs="Times New Roman"/>
                <w:sz w:val="24"/>
                <w:szCs w:val="24"/>
              </w:rPr>
              <w:t>64</w:t>
            </w:r>
            <w:r w:rsidRPr="00772DBB">
              <w:rPr>
                <w:rFonts w:ascii="Times New Roman" w:hAnsi="Times New Roman" w:cs="Times New Roman"/>
                <w:sz w:val="24"/>
                <w:szCs w:val="24"/>
              </w:rPr>
              <w:t xml:space="preserve"> procenti);</w:t>
            </w:r>
          </w:p>
          <w:p w14:paraId="79F2F404" w14:textId="77777777" w:rsidR="00A13783" w:rsidRPr="00772DBB" w:rsidRDefault="004A20F3" w:rsidP="00E9216A">
            <w:pPr>
              <w:pStyle w:val="ListParagraph"/>
              <w:numPr>
                <w:ilvl w:val="0"/>
                <w:numId w:val="3"/>
              </w:numPr>
              <w:spacing w:after="0" w:line="240" w:lineRule="auto"/>
              <w:ind w:right="57"/>
              <w:jc w:val="both"/>
              <w:rPr>
                <w:rFonts w:ascii="Times New Roman" w:hAnsi="Times New Roman" w:cs="Times New Roman"/>
                <w:sz w:val="24"/>
                <w:szCs w:val="24"/>
              </w:rPr>
            </w:pPr>
            <w:r w:rsidRPr="00772DBB">
              <w:rPr>
                <w:rFonts w:ascii="Times New Roman" w:hAnsi="Times New Roman" w:cs="Times New Roman"/>
                <w:sz w:val="24"/>
                <w:szCs w:val="24"/>
              </w:rPr>
              <w:t xml:space="preserve">sociālā darba speciālistiem apmācības un </w:t>
            </w:r>
            <w:proofErr w:type="spellStart"/>
            <w:r w:rsidRPr="00772DBB">
              <w:rPr>
                <w:rFonts w:ascii="Times New Roman" w:hAnsi="Times New Roman" w:cs="Times New Roman"/>
                <w:sz w:val="24"/>
                <w:szCs w:val="24"/>
              </w:rPr>
              <w:t>supervīzija</w:t>
            </w:r>
            <w:proofErr w:type="spellEnd"/>
            <w:r w:rsidRPr="00772DBB">
              <w:rPr>
                <w:rFonts w:ascii="Times New Roman" w:hAnsi="Times New Roman" w:cs="Times New Roman"/>
                <w:sz w:val="24"/>
                <w:szCs w:val="24"/>
              </w:rPr>
              <w:t xml:space="preserve"> netiek nodrošināta MK noteikumos Nr. 291 noteiktajā (minimālajā) </w:t>
            </w:r>
            <w:r w:rsidR="003D470E" w:rsidRPr="00772DBB">
              <w:rPr>
                <w:rFonts w:ascii="Times New Roman" w:hAnsi="Times New Roman" w:cs="Times New Roman"/>
                <w:sz w:val="24"/>
                <w:szCs w:val="24"/>
              </w:rPr>
              <w:t>apmērā</w:t>
            </w:r>
            <w:r w:rsidR="00A13783" w:rsidRPr="00772DBB">
              <w:rPr>
                <w:rFonts w:ascii="Times New Roman" w:hAnsi="Times New Roman" w:cs="Times New Roman"/>
                <w:sz w:val="24"/>
                <w:szCs w:val="24"/>
              </w:rPr>
              <w:t>;</w:t>
            </w:r>
          </w:p>
          <w:p w14:paraId="3212CAAE" w14:textId="4DC9D0BC" w:rsidR="00A13783" w:rsidRPr="00772DBB" w:rsidRDefault="00A13783" w:rsidP="00E9216A">
            <w:pPr>
              <w:pStyle w:val="ListParagraph"/>
              <w:numPr>
                <w:ilvl w:val="0"/>
                <w:numId w:val="3"/>
              </w:numPr>
              <w:spacing w:after="0" w:line="240" w:lineRule="auto"/>
              <w:ind w:right="57"/>
              <w:jc w:val="both"/>
              <w:rPr>
                <w:rFonts w:ascii="Times New Roman" w:hAnsi="Times New Roman" w:cs="Times New Roman"/>
                <w:sz w:val="24"/>
                <w:szCs w:val="24"/>
              </w:rPr>
            </w:pPr>
            <w:r w:rsidRPr="00772DBB">
              <w:rPr>
                <w:rFonts w:ascii="Times New Roman" w:hAnsi="Times New Roman" w:cs="Times New Roman"/>
                <w:sz w:val="24"/>
                <w:szCs w:val="24"/>
              </w:rPr>
              <w:t>apmācības tika nodrošinātas 30 no 119 pašvaldībām (t.i., 25 procenti), t.sk.:</w:t>
            </w:r>
          </w:p>
          <w:p w14:paraId="15826C7B" w14:textId="2C233383" w:rsidR="00A13783" w:rsidRPr="00772DBB" w:rsidRDefault="00A13783" w:rsidP="00E9216A">
            <w:pPr>
              <w:pStyle w:val="ListParagraph"/>
              <w:numPr>
                <w:ilvl w:val="0"/>
                <w:numId w:val="5"/>
              </w:numPr>
              <w:spacing w:after="0" w:line="240" w:lineRule="auto"/>
              <w:ind w:left="848" w:right="57" w:hanging="284"/>
              <w:jc w:val="both"/>
              <w:rPr>
                <w:rFonts w:ascii="Times New Roman" w:hAnsi="Times New Roman" w:cs="Times New Roman"/>
                <w:sz w:val="24"/>
                <w:szCs w:val="24"/>
              </w:rPr>
            </w:pPr>
            <w:r w:rsidRPr="00772DBB">
              <w:rPr>
                <w:rFonts w:ascii="Times New Roman" w:hAnsi="Times New Roman" w:cs="Times New Roman"/>
                <w:sz w:val="24"/>
                <w:szCs w:val="24"/>
              </w:rPr>
              <w:t>Kurzemes plānošanas reģionā – 4 no 20 pašvaldībām;</w:t>
            </w:r>
          </w:p>
          <w:p w14:paraId="5D7BF2FE" w14:textId="016564AD" w:rsidR="00A13783" w:rsidRPr="00772DBB" w:rsidRDefault="00A13783" w:rsidP="00E9216A">
            <w:pPr>
              <w:pStyle w:val="ListParagraph"/>
              <w:numPr>
                <w:ilvl w:val="0"/>
                <w:numId w:val="5"/>
              </w:numPr>
              <w:spacing w:after="0" w:line="240" w:lineRule="auto"/>
              <w:ind w:left="848" w:right="57" w:hanging="284"/>
              <w:jc w:val="both"/>
              <w:rPr>
                <w:rFonts w:ascii="Times New Roman" w:hAnsi="Times New Roman" w:cs="Times New Roman"/>
                <w:sz w:val="24"/>
                <w:szCs w:val="24"/>
              </w:rPr>
            </w:pPr>
            <w:r w:rsidRPr="00772DBB">
              <w:rPr>
                <w:rFonts w:ascii="Times New Roman" w:hAnsi="Times New Roman" w:cs="Times New Roman"/>
                <w:sz w:val="24"/>
                <w:szCs w:val="24"/>
              </w:rPr>
              <w:t>Zemgales plānošanas reģionā – 8 no 22 pašvaldībām;</w:t>
            </w:r>
          </w:p>
          <w:p w14:paraId="5E8350BE" w14:textId="3A0AE4B1" w:rsidR="00A13783" w:rsidRPr="00772DBB" w:rsidRDefault="00A13783" w:rsidP="00E9216A">
            <w:pPr>
              <w:pStyle w:val="ListParagraph"/>
              <w:numPr>
                <w:ilvl w:val="0"/>
                <w:numId w:val="5"/>
              </w:numPr>
              <w:spacing w:after="0" w:line="240" w:lineRule="auto"/>
              <w:ind w:left="848" w:right="57" w:hanging="284"/>
              <w:jc w:val="both"/>
              <w:rPr>
                <w:rFonts w:ascii="Times New Roman" w:hAnsi="Times New Roman" w:cs="Times New Roman"/>
                <w:sz w:val="24"/>
                <w:szCs w:val="24"/>
              </w:rPr>
            </w:pPr>
            <w:r w:rsidRPr="00772DBB">
              <w:rPr>
                <w:rFonts w:ascii="Times New Roman" w:hAnsi="Times New Roman" w:cs="Times New Roman"/>
                <w:sz w:val="24"/>
                <w:szCs w:val="24"/>
              </w:rPr>
              <w:t>Vidzemes plānošanas reģionā – 6 no 26 pašvaldībām;</w:t>
            </w:r>
          </w:p>
          <w:p w14:paraId="4BB0438B" w14:textId="7FBA32C2" w:rsidR="00A13783" w:rsidRPr="00772DBB" w:rsidRDefault="00A13783" w:rsidP="00E9216A">
            <w:pPr>
              <w:pStyle w:val="ListParagraph"/>
              <w:numPr>
                <w:ilvl w:val="0"/>
                <w:numId w:val="5"/>
              </w:numPr>
              <w:spacing w:after="0" w:line="240" w:lineRule="auto"/>
              <w:ind w:left="848" w:right="57" w:hanging="284"/>
              <w:jc w:val="both"/>
              <w:rPr>
                <w:rFonts w:ascii="Times New Roman" w:hAnsi="Times New Roman" w:cs="Times New Roman"/>
                <w:sz w:val="24"/>
                <w:szCs w:val="24"/>
              </w:rPr>
            </w:pPr>
            <w:r w:rsidRPr="00772DBB">
              <w:rPr>
                <w:rFonts w:ascii="Times New Roman" w:hAnsi="Times New Roman" w:cs="Times New Roman"/>
                <w:sz w:val="24"/>
                <w:szCs w:val="24"/>
              </w:rPr>
              <w:t>Latgales plānošanas reģionā – 6 no 21 pašvaldības;</w:t>
            </w:r>
          </w:p>
          <w:p w14:paraId="71EEBC55" w14:textId="57470246" w:rsidR="00A13783" w:rsidRPr="00772DBB" w:rsidRDefault="00A13783" w:rsidP="00E9216A">
            <w:pPr>
              <w:pStyle w:val="ListParagraph"/>
              <w:numPr>
                <w:ilvl w:val="0"/>
                <w:numId w:val="5"/>
              </w:numPr>
              <w:spacing w:after="0" w:line="240" w:lineRule="auto"/>
              <w:ind w:left="848" w:right="57" w:hanging="284"/>
              <w:jc w:val="both"/>
              <w:rPr>
                <w:rFonts w:ascii="Times New Roman" w:hAnsi="Times New Roman" w:cs="Times New Roman"/>
                <w:sz w:val="24"/>
                <w:szCs w:val="24"/>
              </w:rPr>
            </w:pPr>
            <w:r w:rsidRPr="00772DBB">
              <w:rPr>
                <w:rFonts w:ascii="Times New Roman" w:hAnsi="Times New Roman" w:cs="Times New Roman"/>
                <w:sz w:val="24"/>
                <w:szCs w:val="24"/>
              </w:rPr>
              <w:t>Rīgas plānošanas reģionā – 6 no 30 pašvaldībām;</w:t>
            </w:r>
          </w:p>
          <w:p w14:paraId="5A2F25F3" w14:textId="59C4FE4C" w:rsidR="00A13783" w:rsidRPr="00772DBB" w:rsidRDefault="00A13783" w:rsidP="00E9216A">
            <w:pPr>
              <w:pStyle w:val="ListParagraph"/>
              <w:numPr>
                <w:ilvl w:val="0"/>
                <w:numId w:val="3"/>
              </w:numPr>
              <w:spacing w:after="0" w:line="240" w:lineRule="auto"/>
              <w:ind w:right="57"/>
              <w:jc w:val="both"/>
              <w:rPr>
                <w:rFonts w:ascii="Times New Roman" w:hAnsi="Times New Roman" w:cs="Times New Roman"/>
                <w:sz w:val="24"/>
                <w:szCs w:val="24"/>
              </w:rPr>
            </w:pPr>
            <w:proofErr w:type="spellStart"/>
            <w:r w:rsidRPr="00772DBB">
              <w:rPr>
                <w:rFonts w:ascii="Times New Roman" w:hAnsi="Times New Roman" w:cs="Times New Roman"/>
                <w:sz w:val="24"/>
                <w:szCs w:val="24"/>
              </w:rPr>
              <w:lastRenderedPageBreak/>
              <w:t>supervīzija</w:t>
            </w:r>
            <w:proofErr w:type="spellEnd"/>
            <w:r w:rsidRPr="00772DBB">
              <w:rPr>
                <w:rFonts w:ascii="Times New Roman" w:hAnsi="Times New Roman" w:cs="Times New Roman"/>
                <w:sz w:val="24"/>
                <w:szCs w:val="24"/>
              </w:rPr>
              <w:t xml:space="preserve"> tika nodrošināta 65 no 119 pašvaldībām (t.i., 57 procenti), t.sk.:</w:t>
            </w:r>
          </w:p>
          <w:p w14:paraId="68A8180C" w14:textId="55876B79" w:rsidR="00A13783" w:rsidRPr="00772DBB" w:rsidRDefault="00A13783" w:rsidP="00E9216A">
            <w:pPr>
              <w:pStyle w:val="ListParagraph"/>
              <w:numPr>
                <w:ilvl w:val="0"/>
                <w:numId w:val="6"/>
              </w:numPr>
              <w:spacing w:after="0" w:line="240" w:lineRule="auto"/>
              <w:ind w:left="848" w:right="57" w:hanging="284"/>
              <w:jc w:val="both"/>
              <w:rPr>
                <w:rFonts w:ascii="Times New Roman" w:hAnsi="Times New Roman" w:cs="Times New Roman"/>
                <w:sz w:val="24"/>
                <w:szCs w:val="24"/>
              </w:rPr>
            </w:pPr>
            <w:r w:rsidRPr="00772DBB">
              <w:rPr>
                <w:rFonts w:ascii="Times New Roman" w:hAnsi="Times New Roman" w:cs="Times New Roman"/>
                <w:sz w:val="24"/>
                <w:szCs w:val="24"/>
              </w:rPr>
              <w:t>Kurzemes plānošanas reģionā – 13 no 20 pašvaldībām;</w:t>
            </w:r>
          </w:p>
          <w:p w14:paraId="06AB9454" w14:textId="0B18A017" w:rsidR="00A13783" w:rsidRPr="00772DBB" w:rsidRDefault="00A13783" w:rsidP="00E9216A">
            <w:pPr>
              <w:pStyle w:val="ListParagraph"/>
              <w:numPr>
                <w:ilvl w:val="0"/>
                <w:numId w:val="6"/>
              </w:numPr>
              <w:spacing w:after="0" w:line="240" w:lineRule="auto"/>
              <w:ind w:left="848" w:right="57" w:hanging="284"/>
              <w:jc w:val="both"/>
              <w:rPr>
                <w:rFonts w:ascii="Times New Roman" w:hAnsi="Times New Roman" w:cs="Times New Roman"/>
                <w:sz w:val="24"/>
                <w:szCs w:val="24"/>
              </w:rPr>
            </w:pPr>
            <w:r w:rsidRPr="00772DBB">
              <w:rPr>
                <w:rFonts w:ascii="Times New Roman" w:hAnsi="Times New Roman" w:cs="Times New Roman"/>
                <w:sz w:val="24"/>
                <w:szCs w:val="24"/>
              </w:rPr>
              <w:t>Zemgales plānošanas reģionā – 11 no 22 pašvaldībām;</w:t>
            </w:r>
          </w:p>
          <w:p w14:paraId="47651E68" w14:textId="41AE6AEC" w:rsidR="00A13783" w:rsidRPr="00772DBB" w:rsidRDefault="00A13783" w:rsidP="00E9216A">
            <w:pPr>
              <w:pStyle w:val="ListParagraph"/>
              <w:numPr>
                <w:ilvl w:val="0"/>
                <w:numId w:val="6"/>
              </w:numPr>
              <w:spacing w:after="0" w:line="240" w:lineRule="auto"/>
              <w:ind w:left="848" w:right="57" w:hanging="284"/>
              <w:jc w:val="both"/>
              <w:rPr>
                <w:rFonts w:ascii="Times New Roman" w:hAnsi="Times New Roman" w:cs="Times New Roman"/>
                <w:sz w:val="24"/>
                <w:szCs w:val="24"/>
              </w:rPr>
            </w:pPr>
            <w:r w:rsidRPr="00772DBB">
              <w:rPr>
                <w:rFonts w:ascii="Times New Roman" w:hAnsi="Times New Roman" w:cs="Times New Roman"/>
                <w:sz w:val="24"/>
                <w:szCs w:val="24"/>
              </w:rPr>
              <w:t>Vidzemes plānošanas reģionā - 18 no 26 pašvaldībām;</w:t>
            </w:r>
          </w:p>
          <w:p w14:paraId="4AA7A46A" w14:textId="55ABE7A4" w:rsidR="00A13783" w:rsidRPr="00772DBB" w:rsidRDefault="00A13783" w:rsidP="00E9216A">
            <w:pPr>
              <w:pStyle w:val="ListParagraph"/>
              <w:numPr>
                <w:ilvl w:val="0"/>
                <w:numId w:val="6"/>
              </w:numPr>
              <w:spacing w:after="0" w:line="240" w:lineRule="auto"/>
              <w:ind w:left="848" w:right="57" w:hanging="284"/>
              <w:jc w:val="both"/>
              <w:rPr>
                <w:rFonts w:ascii="Times New Roman" w:hAnsi="Times New Roman" w:cs="Times New Roman"/>
                <w:sz w:val="24"/>
                <w:szCs w:val="24"/>
              </w:rPr>
            </w:pPr>
            <w:r w:rsidRPr="00772DBB">
              <w:rPr>
                <w:rFonts w:ascii="Times New Roman" w:hAnsi="Times New Roman" w:cs="Times New Roman"/>
                <w:sz w:val="24"/>
                <w:szCs w:val="24"/>
              </w:rPr>
              <w:t>Latgales plānošanas reģionā – 8 no 21 pašvaldības;</w:t>
            </w:r>
          </w:p>
          <w:p w14:paraId="0D039AE5" w14:textId="6F29B13D" w:rsidR="00A13783" w:rsidRPr="00772DBB" w:rsidRDefault="00A13783" w:rsidP="00E9216A">
            <w:pPr>
              <w:pStyle w:val="ListParagraph"/>
              <w:numPr>
                <w:ilvl w:val="0"/>
                <w:numId w:val="6"/>
              </w:numPr>
              <w:spacing w:after="0" w:line="240" w:lineRule="auto"/>
              <w:ind w:left="848" w:right="57" w:hanging="284"/>
              <w:jc w:val="both"/>
              <w:rPr>
                <w:rFonts w:ascii="Times New Roman" w:hAnsi="Times New Roman" w:cs="Times New Roman"/>
                <w:sz w:val="24"/>
                <w:szCs w:val="24"/>
              </w:rPr>
            </w:pPr>
            <w:r w:rsidRPr="00772DBB">
              <w:rPr>
                <w:rFonts w:ascii="Times New Roman" w:hAnsi="Times New Roman" w:cs="Times New Roman"/>
                <w:sz w:val="24"/>
                <w:szCs w:val="24"/>
              </w:rPr>
              <w:t>Rīgas plānošanas reģionā – 15 no 30 pašvaldībām</w:t>
            </w:r>
            <w:r w:rsidR="00FA1B7B" w:rsidRPr="00772DBB">
              <w:rPr>
                <w:rFonts w:ascii="Times New Roman" w:hAnsi="Times New Roman" w:cs="Times New Roman"/>
                <w:sz w:val="24"/>
                <w:szCs w:val="24"/>
              </w:rPr>
              <w:t>;</w:t>
            </w:r>
          </w:p>
          <w:p w14:paraId="2D815A70" w14:textId="69449E59" w:rsidR="00FA1B7B" w:rsidRPr="00772DBB" w:rsidRDefault="00FA1B7B" w:rsidP="00E9216A">
            <w:pPr>
              <w:pStyle w:val="ListParagraph"/>
              <w:numPr>
                <w:ilvl w:val="0"/>
                <w:numId w:val="3"/>
              </w:numPr>
              <w:spacing w:after="0" w:line="240" w:lineRule="auto"/>
              <w:ind w:right="57"/>
              <w:jc w:val="both"/>
              <w:rPr>
                <w:rFonts w:ascii="Times New Roman" w:hAnsi="Times New Roman" w:cs="Times New Roman"/>
                <w:sz w:val="24"/>
                <w:szCs w:val="24"/>
              </w:rPr>
            </w:pPr>
            <w:r w:rsidRPr="00772DBB">
              <w:rPr>
                <w:rFonts w:ascii="Times New Roman" w:hAnsi="Times New Roman" w:cs="Times New Roman"/>
                <w:sz w:val="24"/>
                <w:szCs w:val="24"/>
              </w:rPr>
              <w:t xml:space="preserve">tikai 15 no 119 pašvaldībām (t.i., 12,6 procenti) tika nodrošinātas gan apmācības, gan </w:t>
            </w:r>
            <w:proofErr w:type="spellStart"/>
            <w:r w:rsidRPr="00772DBB">
              <w:rPr>
                <w:rFonts w:ascii="Times New Roman" w:hAnsi="Times New Roman" w:cs="Times New Roman"/>
                <w:sz w:val="24"/>
                <w:szCs w:val="24"/>
              </w:rPr>
              <w:t>supervīzija</w:t>
            </w:r>
            <w:proofErr w:type="spellEnd"/>
            <w:r w:rsidRPr="00772DBB">
              <w:rPr>
                <w:rFonts w:ascii="Times New Roman" w:hAnsi="Times New Roman" w:cs="Times New Roman"/>
                <w:sz w:val="24"/>
                <w:szCs w:val="24"/>
              </w:rPr>
              <w:t>.</w:t>
            </w:r>
          </w:p>
          <w:p w14:paraId="7C6338A8" w14:textId="309A9874" w:rsidR="009271A2" w:rsidRPr="00772DBB" w:rsidRDefault="00FA1B7B" w:rsidP="00FA1B7B">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 xml:space="preserve">Veicot datu analīzi, var secināt, ka lielākajā daļā pašvaldību tiek nodrošinātas tikai apmācības vai tikai </w:t>
            </w:r>
            <w:proofErr w:type="spellStart"/>
            <w:r w:rsidRPr="00772DBB">
              <w:rPr>
                <w:rFonts w:ascii="Times New Roman" w:hAnsi="Times New Roman" w:cs="Times New Roman"/>
                <w:sz w:val="24"/>
                <w:szCs w:val="24"/>
              </w:rPr>
              <w:t>supervīzija</w:t>
            </w:r>
            <w:proofErr w:type="spellEnd"/>
            <w:r w:rsidRPr="00772DBB">
              <w:rPr>
                <w:rFonts w:ascii="Times New Roman" w:hAnsi="Times New Roman" w:cs="Times New Roman"/>
                <w:sz w:val="24"/>
                <w:szCs w:val="24"/>
              </w:rPr>
              <w:t xml:space="preserve">, kā arī to, ka to nodrošināšanā neiesaistās visas pašvaldības, kas </w:t>
            </w:r>
            <w:r w:rsidR="009271A2" w:rsidRPr="00772DBB">
              <w:rPr>
                <w:rFonts w:ascii="Times New Roman" w:hAnsi="Times New Roman" w:cs="Times New Roman"/>
                <w:sz w:val="24"/>
                <w:szCs w:val="24"/>
              </w:rPr>
              <w:t>negatīvi ietekmē sociālo dienestu darbu un sniegto sociālo pakalpojumu kvalitāti</w:t>
            </w:r>
            <w:r w:rsidRPr="00772DBB">
              <w:rPr>
                <w:rFonts w:ascii="Times New Roman" w:hAnsi="Times New Roman" w:cs="Times New Roman"/>
                <w:sz w:val="24"/>
                <w:szCs w:val="24"/>
              </w:rPr>
              <w:t xml:space="preserve"> visā Latvijā</w:t>
            </w:r>
            <w:r w:rsidR="009271A2" w:rsidRPr="00772DBB">
              <w:rPr>
                <w:rFonts w:ascii="Times New Roman" w:hAnsi="Times New Roman" w:cs="Times New Roman"/>
                <w:sz w:val="24"/>
                <w:szCs w:val="24"/>
              </w:rPr>
              <w:t>.</w:t>
            </w:r>
          </w:p>
          <w:p w14:paraId="6068C7AF" w14:textId="78980CD3" w:rsidR="00FA1B7B" w:rsidRPr="00772DBB" w:rsidRDefault="009271A2" w:rsidP="0000194C">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 xml:space="preserve">   </w:t>
            </w:r>
            <w:r w:rsidR="0000194C" w:rsidRPr="00772DBB">
              <w:rPr>
                <w:rFonts w:ascii="Times New Roman" w:eastAsia="Times New Roman" w:hAnsi="Times New Roman" w:cs="Times New Roman"/>
                <w:sz w:val="24"/>
                <w:szCs w:val="24"/>
                <w:lang w:eastAsia="lv-LV"/>
              </w:rPr>
              <w:t xml:space="preserve"> </w:t>
            </w:r>
            <w:r w:rsidR="00A13783" w:rsidRPr="00772DBB">
              <w:rPr>
                <w:rFonts w:ascii="Times New Roman" w:hAnsi="Times New Roman" w:cs="Times New Roman"/>
                <w:sz w:val="24"/>
                <w:szCs w:val="24"/>
              </w:rPr>
              <w:t xml:space="preserve">Salīdzinoši zema </w:t>
            </w:r>
            <w:r w:rsidR="0000194C" w:rsidRPr="00772DBB">
              <w:rPr>
                <w:rFonts w:ascii="Times New Roman" w:hAnsi="Times New Roman" w:cs="Times New Roman"/>
                <w:sz w:val="24"/>
                <w:szCs w:val="24"/>
              </w:rPr>
              <w:t xml:space="preserve">pašvaldību </w:t>
            </w:r>
            <w:r w:rsidR="00FA1B7B" w:rsidRPr="00772DBB">
              <w:rPr>
                <w:rFonts w:ascii="Times New Roman" w:hAnsi="Times New Roman" w:cs="Times New Roman"/>
                <w:sz w:val="24"/>
                <w:szCs w:val="24"/>
              </w:rPr>
              <w:t>atsaucība ir saistīta ar vairākiem aspektiem:</w:t>
            </w:r>
          </w:p>
          <w:p w14:paraId="627B75B1" w14:textId="0D70B46C" w:rsidR="00FA1B7B" w:rsidRPr="00772DBB" w:rsidRDefault="0000194C" w:rsidP="00FA1B7B">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a)</w:t>
            </w:r>
            <w:r w:rsidR="00FA1B7B" w:rsidRPr="00772DBB">
              <w:rPr>
                <w:rFonts w:ascii="Times New Roman" w:hAnsi="Times New Roman" w:cs="Times New Roman"/>
                <w:sz w:val="24"/>
                <w:szCs w:val="24"/>
              </w:rPr>
              <w:t xml:space="preserve"> daļai pašvaldību ir ierobežota finanšu kapacitāte, kā rezultātā apmācības un </w:t>
            </w:r>
            <w:proofErr w:type="spellStart"/>
            <w:r w:rsidR="00FA1B7B" w:rsidRPr="00772DBB">
              <w:rPr>
                <w:rFonts w:ascii="Times New Roman" w:hAnsi="Times New Roman" w:cs="Times New Roman"/>
                <w:sz w:val="24"/>
                <w:szCs w:val="24"/>
              </w:rPr>
              <w:t>supervīzija</w:t>
            </w:r>
            <w:proofErr w:type="spellEnd"/>
            <w:r w:rsidR="00FA1B7B" w:rsidRPr="00772DBB">
              <w:rPr>
                <w:rFonts w:ascii="Times New Roman" w:hAnsi="Times New Roman" w:cs="Times New Roman"/>
                <w:sz w:val="24"/>
                <w:szCs w:val="24"/>
              </w:rPr>
              <w:t xml:space="preserve"> sociālā darba speciālistiem tiek nodrošināta minimālajā apmērā vai netiek nodrošināta vispār;</w:t>
            </w:r>
          </w:p>
          <w:p w14:paraId="19B64066" w14:textId="5D67F0A1" w:rsidR="0000194C" w:rsidRPr="00772DBB" w:rsidRDefault="00FA1B7B" w:rsidP="00FA1B7B">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 xml:space="preserve">b) </w:t>
            </w:r>
            <w:r w:rsidR="0000194C" w:rsidRPr="00772DBB">
              <w:rPr>
                <w:rFonts w:ascii="Times New Roman" w:hAnsi="Times New Roman" w:cs="Times New Roman"/>
                <w:sz w:val="24"/>
                <w:szCs w:val="24"/>
              </w:rPr>
              <w:t>pašvaldību domju</w:t>
            </w:r>
            <w:r w:rsidR="00A13783" w:rsidRPr="00772DBB">
              <w:rPr>
                <w:rFonts w:ascii="Times New Roman" w:hAnsi="Times New Roman" w:cs="Times New Roman"/>
                <w:sz w:val="24"/>
                <w:szCs w:val="24"/>
              </w:rPr>
              <w:t xml:space="preserve"> un</w:t>
            </w:r>
            <w:r w:rsidR="0000194C" w:rsidRPr="00772DBB">
              <w:rPr>
                <w:rFonts w:ascii="Times New Roman" w:hAnsi="Times New Roman" w:cs="Times New Roman"/>
                <w:sz w:val="24"/>
                <w:szCs w:val="24"/>
              </w:rPr>
              <w:t xml:space="preserve"> atsevišķu sociālo dienestu vadības līmenī joprojām </w:t>
            </w:r>
            <w:r w:rsidR="00A13783" w:rsidRPr="00772DBB">
              <w:rPr>
                <w:rFonts w:ascii="Times New Roman" w:hAnsi="Times New Roman" w:cs="Times New Roman"/>
                <w:sz w:val="24"/>
                <w:szCs w:val="24"/>
              </w:rPr>
              <w:t>nav</w:t>
            </w:r>
            <w:r w:rsidR="0000194C" w:rsidRPr="00772DBB">
              <w:rPr>
                <w:rFonts w:ascii="Times New Roman" w:hAnsi="Times New Roman" w:cs="Times New Roman"/>
                <w:sz w:val="24"/>
                <w:szCs w:val="24"/>
              </w:rPr>
              <w:t xml:space="preserve"> pietiekoša izpratne un informētība par apmācību un </w:t>
            </w:r>
            <w:proofErr w:type="spellStart"/>
            <w:r w:rsidR="0000194C" w:rsidRPr="00772DBB">
              <w:rPr>
                <w:rFonts w:ascii="Times New Roman" w:hAnsi="Times New Roman" w:cs="Times New Roman"/>
                <w:sz w:val="24"/>
                <w:szCs w:val="24"/>
              </w:rPr>
              <w:t>supervīzijas</w:t>
            </w:r>
            <w:proofErr w:type="spellEnd"/>
            <w:r w:rsidR="0000194C" w:rsidRPr="00772DBB">
              <w:rPr>
                <w:rFonts w:ascii="Times New Roman" w:hAnsi="Times New Roman" w:cs="Times New Roman"/>
                <w:sz w:val="24"/>
                <w:szCs w:val="24"/>
              </w:rPr>
              <w:t xml:space="preserve"> nozīmi sociālā darba speciālistu praksē</w:t>
            </w:r>
            <w:r w:rsidRPr="00772DBB">
              <w:rPr>
                <w:rFonts w:ascii="Times New Roman" w:hAnsi="Times New Roman" w:cs="Times New Roman"/>
                <w:sz w:val="24"/>
                <w:szCs w:val="24"/>
              </w:rPr>
              <w:t xml:space="preserve"> (t.sk. speciālistu profesionalitāti, kompetenci un profesijas ilgtspēju) </w:t>
            </w:r>
            <w:r w:rsidR="00391355" w:rsidRPr="00772DBB">
              <w:rPr>
                <w:rFonts w:ascii="Times New Roman" w:hAnsi="Times New Roman" w:cs="Times New Roman"/>
                <w:sz w:val="24"/>
                <w:szCs w:val="24"/>
              </w:rPr>
              <w:t>un tās ietekmi uz sociālā darba un</w:t>
            </w:r>
            <w:r w:rsidR="0000194C" w:rsidRPr="00772DBB">
              <w:rPr>
                <w:rFonts w:ascii="Times New Roman" w:hAnsi="Times New Roman" w:cs="Times New Roman"/>
                <w:sz w:val="24"/>
                <w:szCs w:val="24"/>
              </w:rPr>
              <w:t xml:space="preserve"> sociālo pakalpojumu kvalitāti</w:t>
            </w:r>
            <w:r w:rsidRPr="00772DBB">
              <w:rPr>
                <w:rFonts w:ascii="Times New Roman" w:hAnsi="Times New Roman" w:cs="Times New Roman"/>
                <w:sz w:val="24"/>
                <w:szCs w:val="24"/>
              </w:rPr>
              <w:t xml:space="preserve">, kā arī </w:t>
            </w:r>
            <w:r w:rsidR="0000194C" w:rsidRPr="00772DBB">
              <w:rPr>
                <w:rFonts w:ascii="Times New Roman" w:hAnsi="Times New Roman" w:cs="Times New Roman"/>
                <w:sz w:val="24"/>
                <w:szCs w:val="24"/>
              </w:rPr>
              <w:t>u</w:t>
            </w:r>
            <w:r w:rsidRPr="00772DBB">
              <w:rPr>
                <w:rFonts w:ascii="Times New Roman" w:hAnsi="Times New Roman" w:cs="Times New Roman"/>
                <w:sz w:val="24"/>
                <w:szCs w:val="24"/>
              </w:rPr>
              <w:t xml:space="preserve">z </w:t>
            </w:r>
            <w:r w:rsidR="0000194C" w:rsidRPr="00772DBB">
              <w:rPr>
                <w:rFonts w:ascii="Times New Roman" w:hAnsi="Times New Roman" w:cs="Times New Roman"/>
                <w:sz w:val="24"/>
                <w:szCs w:val="24"/>
              </w:rPr>
              <w:t>s</w:t>
            </w:r>
            <w:r w:rsidRPr="00772DBB">
              <w:rPr>
                <w:rFonts w:ascii="Times New Roman" w:hAnsi="Times New Roman" w:cs="Times New Roman"/>
                <w:sz w:val="24"/>
                <w:szCs w:val="24"/>
              </w:rPr>
              <w:t xml:space="preserve">ociālo pakalpojumu sniedzēju </w:t>
            </w:r>
            <w:r w:rsidR="0000194C" w:rsidRPr="00772DBB">
              <w:rPr>
                <w:rFonts w:ascii="Times New Roman" w:hAnsi="Times New Roman" w:cs="Times New Roman"/>
                <w:sz w:val="24"/>
                <w:szCs w:val="24"/>
              </w:rPr>
              <w:t>darbu kopumā;</w:t>
            </w:r>
          </w:p>
          <w:p w14:paraId="7FD13A94" w14:textId="25D86591" w:rsidR="0000194C" w:rsidRPr="00772DBB" w:rsidRDefault="00FA1B7B" w:rsidP="0000194C">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c)</w:t>
            </w:r>
            <w:r w:rsidRPr="00772DBB">
              <w:rPr>
                <w:rFonts w:ascii="Times New Roman" w:hAnsi="Times New Roman" w:cs="Times New Roman"/>
                <w:sz w:val="24"/>
                <w:szCs w:val="24"/>
              </w:rPr>
              <w:tab/>
              <w:t>ņemot vērā pašvaldību atšķirīgo pieeju sociālo pakalpojumu organizēšanā (</w:t>
            </w:r>
            <w:r w:rsidR="0000194C" w:rsidRPr="00772DBB">
              <w:rPr>
                <w:rFonts w:ascii="Times New Roman" w:hAnsi="Times New Roman" w:cs="Times New Roman"/>
                <w:sz w:val="24"/>
                <w:szCs w:val="24"/>
              </w:rPr>
              <w:t>t.i., ir pašvaldības, kuru sociālo dienestu sastāv</w:t>
            </w:r>
            <w:r w:rsidRPr="00772DBB">
              <w:rPr>
                <w:rFonts w:ascii="Times New Roman" w:hAnsi="Times New Roman" w:cs="Times New Roman"/>
                <w:sz w:val="24"/>
                <w:szCs w:val="24"/>
              </w:rPr>
              <w:t>ā kā struktūrvienības ir atsevišķi</w:t>
            </w:r>
            <w:r w:rsidR="0000194C" w:rsidRPr="00772DBB">
              <w:rPr>
                <w:rFonts w:ascii="Times New Roman" w:hAnsi="Times New Roman" w:cs="Times New Roman"/>
                <w:sz w:val="24"/>
                <w:szCs w:val="24"/>
              </w:rPr>
              <w:t xml:space="preserve"> sociālo pakalpojumu sniedzēji, un ir pašvaldības, kuras </w:t>
            </w:r>
            <w:r w:rsidRPr="00772DBB">
              <w:rPr>
                <w:rFonts w:ascii="Times New Roman" w:hAnsi="Times New Roman" w:cs="Times New Roman"/>
                <w:sz w:val="24"/>
                <w:szCs w:val="24"/>
              </w:rPr>
              <w:t>papildus</w:t>
            </w:r>
            <w:r w:rsidR="0000194C" w:rsidRPr="00772DBB">
              <w:rPr>
                <w:rFonts w:ascii="Times New Roman" w:hAnsi="Times New Roman" w:cs="Times New Roman"/>
                <w:sz w:val="24"/>
                <w:szCs w:val="24"/>
              </w:rPr>
              <w:t xml:space="preserve"> sociālajam dienestam ir izveidojušas citas iestādes, kas sniedz sociālos pakalpojumus</w:t>
            </w:r>
            <w:r w:rsidRPr="00772DBB">
              <w:rPr>
                <w:rFonts w:ascii="Times New Roman" w:hAnsi="Times New Roman" w:cs="Times New Roman"/>
                <w:sz w:val="24"/>
                <w:szCs w:val="24"/>
              </w:rPr>
              <w:t>)</w:t>
            </w:r>
            <w:r w:rsidR="0000194C" w:rsidRPr="00772DBB">
              <w:rPr>
                <w:rFonts w:ascii="Times New Roman" w:hAnsi="Times New Roman" w:cs="Times New Roman"/>
                <w:sz w:val="24"/>
                <w:szCs w:val="24"/>
              </w:rPr>
              <w:t xml:space="preserve">, </w:t>
            </w:r>
            <w:r w:rsidRPr="00772DBB">
              <w:rPr>
                <w:rFonts w:ascii="Times New Roman" w:hAnsi="Times New Roman" w:cs="Times New Roman"/>
                <w:sz w:val="24"/>
                <w:szCs w:val="24"/>
              </w:rPr>
              <w:t>9.2.1.1. pasākuma ietvaros tiek novērots tas, ka</w:t>
            </w:r>
            <w:r w:rsidR="0000194C" w:rsidRPr="00772DBB">
              <w:rPr>
                <w:rFonts w:ascii="Times New Roman" w:hAnsi="Times New Roman" w:cs="Times New Roman"/>
                <w:sz w:val="24"/>
                <w:szCs w:val="24"/>
              </w:rPr>
              <w:t xml:space="preserve"> informācija par iespēju iesaistīties aktivitātē un saņemt kompensāciju līdz šim ne vienmēr bija sasniegusi visus adresātus – projekta mērķgrupu;</w:t>
            </w:r>
          </w:p>
          <w:p w14:paraId="18C14271" w14:textId="483EB963" w:rsidR="0000194C" w:rsidRPr="00772DBB" w:rsidRDefault="00FA1B7B" w:rsidP="0000194C">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d</w:t>
            </w:r>
            <w:r w:rsidR="0000194C" w:rsidRPr="00772DBB">
              <w:rPr>
                <w:rFonts w:ascii="Times New Roman" w:hAnsi="Times New Roman" w:cs="Times New Roman"/>
                <w:sz w:val="24"/>
                <w:szCs w:val="24"/>
              </w:rPr>
              <w:t>)</w:t>
            </w:r>
            <w:r w:rsidR="0000194C" w:rsidRPr="00772DBB">
              <w:rPr>
                <w:rFonts w:ascii="Times New Roman" w:hAnsi="Times New Roman" w:cs="Times New Roman"/>
                <w:sz w:val="24"/>
                <w:szCs w:val="24"/>
              </w:rPr>
              <w:tab/>
              <w:t xml:space="preserve">daļai pašvaldību </w:t>
            </w:r>
            <w:r w:rsidR="00391355" w:rsidRPr="00772DBB">
              <w:rPr>
                <w:rFonts w:ascii="Times New Roman" w:hAnsi="Times New Roman" w:cs="Times New Roman"/>
                <w:sz w:val="24"/>
                <w:szCs w:val="24"/>
              </w:rPr>
              <w:t>nav</w:t>
            </w:r>
            <w:r w:rsidR="0000194C" w:rsidRPr="00772DBB">
              <w:rPr>
                <w:rFonts w:ascii="Times New Roman" w:hAnsi="Times New Roman" w:cs="Times New Roman"/>
                <w:sz w:val="24"/>
                <w:szCs w:val="24"/>
              </w:rPr>
              <w:t xml:space="preserve"> </w:t>
            </w:r>
            <w:r w:rsidR="00391355" w:rsidRPr="00772DBB">
              <w:rPr>
                <w:rFonts w:ascii="Times New Roman" w:hAnsi="Times New Roman" w:cs="Times New Roman"/>
                <w:sz w:val="24"/>
                <w:szCs w:val="24"/>
              </w:rPr>
              <w:t>pieredzes Eiropas Savienības fondu projektu īstenošanā</w:t>
            </w:r>
            <w:r w:rsidR="0000194C" w:rsidRPr="00772DBB">
              <w:rPr>
                <w:rFonts w:ascii="Times New Roman" w:hAnsi="Times New Roman" w:cs="Times New Roman"/>
                <w:sz w:val="24"/>
                <w:szCs w:val="24"/>
              </w:rPr>
              <w:t xml:space="preserve">, līdz ar to iesaiste </w:t>
            </w:r>
            <w:r w:rsidR="00391355" w:rsidRPr="00772DBB">
              <w:rPr>
                <w:rFonts w:ascii="Times New Roman" w:hAnsi="Times New Roman" w:cs="Times New Roman"/>
                <w:sz w:val="24"/>
                <w:szCs w:val="24"/>
              </w:rPr>
              <w:t xml:space="preserve">9.2.1.1. pasākuma </w:t>
            </w:r>
            <w:r w:rsidR="0000194C" w:rsidRPr="00772DBB">
              <w:rPr>
                <w:rFonts w:ascii="Times New Roman" w:hAnsi="Times New Roman" w:cs="Times New Roman"/>
                <w:sz w:val="24"/>
                <w:szCs w:val="24"/>
              </w:rPr>
              <w:t xml:space="preserve">aktivitātēs ir </w:t>
            </w:r>
            <w:r w:rsidRPr="00772DBB">
              <w:rPr>
                <w:rFonts w:ascii="Times New Roman" w:hAnsi="Times New Roman" w:cs="Times New Roman"/>
                <w:sz w:val="24"/>
                <w:szCs w:val="24"/>
              </w:rPr>
              <w:t xml:space="preserve">jauna pieredze, kas ne vienmēr </w:t>
            </w:r>
            <w:r w:rsidR="00A13783" w:rsidRPr="00772DBB">
              <w:rPr>
                <w:rFonts w:ascii="Times New Roman" w:hAnsi="Times New Roman" w:cs="Times New Roman"/>
                <w:sz w:val="24"/>
                <w:szCs w:val="24"/>
              </w:rPr>
              <w:t xml:space="preserve">sākotnēji </w:t>
            </w:r>
            <w:r w:rsidR="0000194C" w:rsidRPr="00772DBB">
              <w:rPr>
                <w:rFonts w:ascii="Times New Roman" w:hAnsi="Times New Roman" w:cs="Times New Roman"/>
                <w:sz w:val="24"/>
                <w:szCs w:val="24"/>
              </w:rPr>
              <w:t>tiek uztverta un pieņemta ar augstu atsaucību;</w:t>
            </w:r>
          </w:p>
          <w:p w14:paraId="491EBA7F" w14:textId="71301859" w:rsidR="0000194C" w:rsidRPr="00772DBB" w:rsidRDefault="00FA1B7B" w:rsidP="0000194C">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e</w:t>
            </w:r>
            <w:r w:rsidR="0000194C" w:rsidRPr="00772DBB">
              <w:rPr>
                <w:rFonts w:ascii="Times New Roman" w:hAnsi="Times New Roman" w:cs="Times New Roman"/>
                <w:sz w:val="24"/>
                <w:szCs w:val="24"/>
              </w:rPr>
              <w:t>)</w:t>
            </w:r>
            <w:r w:rsidR="0000194C" w:rsidRPr="00772DBB">
              <w:rPr>
                <w:rFonts w:ascii="Times New Roman" w:hAnsi="Times New Roman" w:cs="Times New Roman"/>
                <w:sz w:val="24"/>
                <w:szCs w:val="24"/>
              </w:rPr>
              <w:tab/>
              <w:t>nepieciešamo</w:t>
            </w:r>
            <w:r w:rsidR="00391355" w:rsidRPr="00772DBB">
              <w:rPr>
                <w:rFonts w:ascii="Times New Roman" w:hAnsi="Times New Roman" w:cs="Times New Roman"/>
                <w:sz w:val="24"/>
                <w:szCs w:val="24"/>
              </w:rPr>
              <w:t xml:space="preserve"> dokumentu</w:t>
            </w:r>
            <w:r w:rsidRPr="00772DBB">
              <w:rPr>
                <w:rFonts w:ascii="Times New Roman" w:hAnsi="Times New Roman" w:cs="Times New Roman"/>
                <w:sz w:val="24"/>
                <w:szCs w:val="24"/>
              </w:rPr>
              <w:t xml:space="preserve"> (atskaites par apmācību un </w:t>
            </w:r>
            <w:proofErr w:type="spellStart"/>
            <w:r w:rsidRPr="00772DBB">
              <w:rPr>
                <w:rFonts w:ascii="Times New Roman" w:hAnsi="Times New Roman" w:cs="Times New Roman"/>
                <w:sz w:val="24"/>
                <w:szCs w:val="24"/>
              </w:rPr>
              <w:t>supervīzijas</w:t>
            </w:r>
            <w:proofErr w:type="spellEnd"/>
            <w:r w:rsidRPr="00772DBB">
              <w:rPr>
                <w:rFonts w:ascii="Times New Roman" w:hAnsi="Times New Roman" w:cs="Times New Roman"/>
                <w:sz w:val="24"/>
                <w:szCs w:val="24"/>
              </w:rPr>
              <w:t xml:space="preserve"> nodrošināšanu)</w:t>
            </w:r>
            <w:r w:rsidR="0000194C" w:rsidRPr="00772DBB">
              <w:rPr>
                <w:rFonts w:ascii="Times New Roman" w:hAnsi="Times New Roman" w:cs="Times New Roman"/>
                <w:sz w:val="24"/>
                <w:szCs w:val="24"/>
              </w:rPr>
              <w:t xml:space="preserve"> aizpilde un aprites nodrošināšana</w:t>
            </w:r>
            <w:r w:rsidR="00391355" w:rsidRPr="00772DBB">
              <w:rPr>
                <w:rFonts w:ascii="Times New Roman" w:hAnsi="Times New Roman" w:cs="Times New Roman"/>
                <w:sz w:val="24"/>
                <w:szCs w:val="24"/>
              </w:rPr>
              <w:t xml:space="preserve"> kompensācijas saņemšanai </w:t>
            </w:r>
            <w:r w:rsidR="0000194C" w:rsidRPr="00772DBB">
              <w:rPr>
                <w:rFonts w:ascii="Times New Roman" w:hAnsi="Times New Roman" w:cs="Times New Roman"/>
                <w:sz w:val="24"/>
                <w:szCs w:val="24"/>
              </w:rPr>
              <w:t>daļai pašvaldību sagādā samērā lielas grūtības.</w:t>
            </w:r>
          </w:p>
          <w:p w14:paraId="3AE584FC" w14:textId="4F6CF995" w:rsidR="0000194C" w:rsidRPr="00772DBB" w:rsidRDefault="00A13783" w:rsidP="00FA1B7B">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 xml:space="preserve">   Ņemot vērā minēto, var secināt, ka </w:t>
            </w:r>
            <w:r w:rsidR="00FA1B7B" w:rsidRPr="00772DBB">
              <w:rPr>
                <w:rFonts w:ascii="Times New Roman" w:hAnsi="Times New Roman" w:cs="Times New Roman"/>
                <w:sz w:val="24"/>
                <w:szCs w:val="24"/>
              </w:rPr>
              <w:t xml:space="preserve">salīdzinoši zema pašvaldību atsaucība ir komplicēta problēma, kas saistīta gan ar finansējumu trūkumu, gan ar informētības un izpratnes trūkumu. Tādēļ </w:t>
            </w:r>
            <w:r w:rsidRPr="00772DBB">
              <w:rPr>
                <w:rFonts w:ascii="Times New Roman" w:hAnsi="Times New Roman" w:cs="Times New Roman"/>
                <w:sz w:val="24"/>
                <w:szCs w:val="24"/>
              </w:rPr>
              <w:t>k</w:t>
            </w:r>
            <w:r w:rsidR="0000194C" w:rsidRPr="00772DBB">
              <w:rPr>
                <w:rFonts w:ascii="Times New Roman" w:hAnsi="Times New Roman" w:cs="Times New Roman"/>
                <w:sz w:val="24"/>
                <w:szCs w:val="24"/>
              </w:rPr>
              <w:t>ompensāci</w:t>
            </w:r>
            <w:r w:rsidR="00391355" w:rsidRPr="00772DBB">
              <w:rPr>
                <w:rFonts w:ascii="Times New Roman" w:hAnsi="Times New Roman" w:cs="Times New Roman"/>
                <w:sz w:val="24"/>
                <w:szCs w:val="24"/>
              </w:rPr>
              <w:t>jas likmes paaugstināšana no 50 procentiem līdz 70 procentiem</w:t>
            </w:r>
            <w:r w:rsidR="0000194C" w:rsidRPr="00772DBB">
              <w:rPr>
                <w:rFonts w:ascii="Times New Roman" w:hAnsi="Times New Roman" w:cs="Times New Roman"/>
                <w:sz w:val="24"/>
                <w:szCs w:val="24"/>
              </w:rPr>
              <w:t xml:space="preserve"> nav vienīgais, bet ir viens no līdzekļiem, lai aktivizētu pašvaldības iesaistīties aktivitātē. </w:t>
            </w:r>
          </w:p>
          <w:p w14:paraId="41F0D10A" w14:textId="4DF8FF26" w:rsidR="00391355" w:rsidRPr="00772DBB" w:rsidRDefault="00391355" w:rsidP="00FA1B7B">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lastRenderedPageBreak/>
              <w:t xml:space="preserve">   Papildus</w:t>
            </w:r>
            <w:r w:rsidR="0000194C" w:rsidRPr="00772DBB">
              <w:rPr>
                <w:rFonts w:ascii="Times New Roman" w:hAnsi="Times New Roman" w:cs="Times New Roman"/>
                <w:sz w:val="24"/>
                <w:szCs w:val="24"/>
              </w:rPr>
              <w:t xml:space="preserve"> </w:t>
            </w:r>
            <w:r w:rsidRPr="00772DBB">
              <w:rPr>
                <w:rFonts w:ascii="Times New Roman" w:hAnsi="Times New Roman" w:cs="Times New Roman"/>
                <w:sz w:val="24"/>
                <w:szCs w:val="24"/>
              </w:rPr>
              <w:t xml:space="preserve">9.2.1.1. pasākuma ietvaros tiek plānots </w:t>
            </w:r>
            <w:r w:rsidR="003D3FCE" w:rsidRPr="00772DBB">
              <w:rPr>
                <w:rFonts w:ascii="Times New Roman" w:hAnsi="Times New Roman" w:cs="Times New Roman"/>
                <w:sz w:val="24"/>
                <w:szCs w:val="24"/>
              </w:rPr>
              <w:t xml:space="preserve">īstenot </w:t>
            </w:r>
            <w:r w:rsidR="00FA1B7B" w:rsidRPr="00772DBB">
              <w:rPr>
                <w:rFonts w:ascii="Times New Roman" w:hAnsi="Times New Roman" w:cs="Times New Roman"/>
                <w:sz w:val="24"/>
                <w:szCs w:val="24"/>
              </w:rPr>
              <w:t>sabiedrības izpratnes un informēt</w:t>
            </w:r>
            <w:r w:rsidR="008945B2" w:rsidRPr="00772DBB">
              <w:rPr>
                <w:rFonts w:ascii="Times New Roman" w:hAnsi="Times New Roman" w:cs="Times New Roman"/>
                <w:sz w:val="24"/>
                <w:szCs w:val="24"/>
              </w:rPr>
              <w:t xml:space="preserve">ības paaugstināšanas pasākumus </w:t>
            </w:r>
            <w:r w:rsidR="00FA1B7B" w:rsidRPr="00772DBB">
              <w:rPr>
                <w:rFonts w:ascii="Times New Roman" w:hAnsi="Times New Roman" w:cs="Times New Roman"/>
                <w:sz w:val="24"/>
                <w:szCs w:val="24"/>
              </w:rPr>
              <w:t xml:space="preserve">un </w:t>
            </w:r>
            <w:r w:rsidR="0000194C" w:rsidRPr="00772DBB">
              <w:rPr>
                <w:rFonts w:ascii="Times New Roman" w:hAnsi="Times New Roman" w:cs="Times New Roman"/>
                <w:sz w:val="24"/>
                <w:szCs w:val="24"/>
              </w:rPr>
              <w:t xml:space="preserve">vienkāršot </w:t>
            </w:r>
            <w:proofErr w:type="spellStart"/>
            <w:r w:rsidR="0000194C" w:rsidRPr="00772DBB">
              <w:rPr>
                <w:rFonts w:ascii="Times New Roman" w:hAnsi="Times New Roman" w:cs="Times New Roman"/>
                <w:sz w:val="24"/>
                <w:szCs w:val="24"/>
              </w:rPr>
              <w:t>supervīzijas</w:t>
            </w:r>
            <w:proofErr w:type="spellEnd"/>
            <w:r w:rsidR="0000194C" w:rsidRPr="00772DBB">
              <w:rPr>
                <w:rFonts w:ascii="Times New Roman" w:hAnsi="Times New Roman" w:cs="Times New Roman"/>
                <w:sz w:val="24"/>
                <w:szCs w:val="24"/>
              </w:rPr>
              <w:t xml:space="preserve"> sesiju un apmācību plānošanas un pieteikšanās</w:t>
            </w:r>
            <w:r w:rsidR="00FA1B7B" w:rsidRPr="00772DBB">
              <w:rPr>
                <w:rFonts w:ascii="Times New Roman" w:hAnsi="Times New Roman" w:cs="Times New Roman"/>
                <w:sz w:val="24"/>
                <w:szCs w:val="24"/>
              </w:rPr>
              <w:t xml:space="preserve"> (t.sk. grupu komplektēšana)</w:t>
            </w:r>
            <w:r w:rsidR="0000194C" w:rsidRPr="00772DBB">
              <w:rPr>
                <w:rFonts w:ascii="Times New Roman" w:hAnsi="Times New Roman" w:cs="Times New Roman"/>
                <w:sz w:val="24"/>
                <w:szCs w:val="24"/>
              </w:rPr>
              <w:t xml:space="preserve"> sistēmu, izmantojot publiski</w:t>
            </w:r>
            <w:r w:rsidR="00FA1B7B" w:rsidRPr="00772DBB">
              <w:rPr>
                <w:rFonts w:ascii="Times New Roman" w:hAnsi="Times New Roman" w:cs="Times New Roman"/>
                <w:sz w:val="24"/>
                <w:szCs w:val="24"/>
              </w:rPr>
              <w:t xml:space="preserve"> pieejamos interneta resursus, kas pozitīvi ietekmēs pašvaldību iesaisti apmācību un </w:t>
            </w:r>
            <w:proofErr w:type="spellStart"/>
            <w:r w:rsidR="00FA1B7B" w:rsidRPr="00772DBB">
              <w:rPr>
                <w:rFonts w:ascii="Times New Roman" w:hAnsi="Times New Roman" w:cs="Times New Roman"/>
                <w:sz w:val="24"/>
                <w:szCs w:val="24"/>
              </w:rPr>
              <w:t>supervīziju</w:t>
            </w:r>
            <w:proofErr w:type="spellEnd"/>
            <w:r w:rsidR="00FA1B7B" w:rsidRPr="00772DBB">
              <w:rPr>
                <w:rFonts w:ascii="Times New Roman" w:hAnsi="Times New Roman" w:cs="Times New Roman"/>
                <w:sz w:val="24"/>
                <w:szCs w:val="24"/>
              </w:rPr>
              <w:t xml:space="preserve"> nodrošināšanā.</w:t>
            </w:r>
          </w:p>
          <w:p w14:paraId="303846C3" w14:textId="27A0A4A0" w:rsidR="00637AB1" w:rsidRPr="00772DBB" w:rsidRDefault="009F5167" w:rsidP="009271A2">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 xml:space="preserve">      </w:t>
            </w:r>
            <w:r w:rsidR="00637AB1" w:rsidRPr="00772DBB">
              <w:rPr>
                <w:rFonts w:ascii="Times New Roman" w:hAnsi="Times New Roman" w:cs="Times New Roman"/>
                <w:sz w:val="24"/>
                <w:szCs w:val="24"/>
              </w:rPr>
              <w:t xml:space="preserve">Kopumā, balstoties uz valsts statistiskas pārskatu datiem, </w:t>
            </w:r>
            <w:r w:rsidR="00637AB1" w:rsidRPr="00772DBB">
              <w:rPr>
                <w:rFonts w:ascii="Times New Roman" w:hAnsi="Times New Roman" w:cs="Times New Roman"/>
                <w:color w:val="000000"/>
                <w:sz w:val="24"/>
                <w:szCs w:val="24"/>
              </w:rPr>
              <w:t xml:space="preserve">2015. gadā no visiem sociālajos dienestos strādājošiem sociālā darba speciālistiem 26 procentiem netika vadīta </w:t>
            </w:r>
            <w:proofErr w:type="spellStart"/>
            <w:r w:rsidR="00637AB1" w:rsidRPr="00772DBB">
              <w:rPr>
                <w:rFonts w:ascii="Times New Roman" w:hAnsi="Times New Roman" w:cs="Times New Roman"/>
                <w:color w:val="000000"/>
                <w:sz w:val="24"/>
                <w:szCs w:val="24"/>
              </w:rPr>
              <w:t>supervīzija</w:t>
            </w:r>
            <w:proofErr w:type="spellEnd"/>
            <w:r w:rsidR="00637AB1" w:rsidRPr="00772DBB">
              <w:rPr>
                <w:rFonts w:ascii="Times New Roman" w:hAnsi="Times New Roman" w:cs="Times New Roman"/>
                <w:color w:val="000000"/>
                <w:sz w:val="24"/>
                <w:szCs w:val="24"/>
              </w:rPr>
              <w:t>, savukārt 37 procentiem no sociālo dienestu vadītājiem un sociālā darba speciālistiem 2015. gadā nebija nodrošināta profesionālās kompetences pilnveide (apmācības).</w:t>
            </w:r>
          </w:p>
          <w:p w14:paraId="5835CD8F" w14:textId="7F60DD75" w:rsidR="00D95CF2" w:rsidRPr="00772DBB" w:rsidRDefault="00637AB1" w:rsidP="000962CE">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 xml:space="preserve">   </w:t>
            </w:r>
            <w:r w:rsidR="009F5167" w:rsidRPr="00772DBB">
              <w:rPr>
                <w:rFonts w:ascii="Times New Roman" w:hAnsi="Times New Roman" w:cs="Times New Roman"/>
                <w:sz w:val="24"/>
                <w:szCs w:val="24"/>
              </w:rPr>
              <w:t xml:space="preserve">    </w:t>
            </w:r>
            <w:r w:rsidRPr="00772DBB">
              <w:rPr>
                <w:rFonts w:ascii="Times New Roman" w:hAnsi="Times New Roman" w:cs="Times New Roman"/>
                <w:color w:val="000000"/>
                <w:sz w:val="24"/>
                <w:szCs w:val="24"/>
              </w:rPr>
              <w:t xml:space="preserve">Papildus tam </w:t>
            </w:r>
            <w:r w:rsidRPr="00772DBB">
              <w:rPr>
                <w:rFonts w:ascii="Times New Roman" w:hAnsi="Times New Roman" w:cs="Times New Roman"/>
                <w:sz w:val="24"/>
                <w:szCs w:val="24"/>
              </w:rPr>
              <w:t xml:space="preserve">sociālo dienestu vadītāji, Sociālo darbinieku biedrība un praktizējoši supervizori norāda, ka </w:t>
            </w:r>
            <w:r w:rsidR="009271A2" w:rsidRPr="00772DBB">
              <w:rPr>
                <w:rFonts w:ascii="Times New Roman" w:hAnsi="Times New Roman" w:cs="Times New Roman"/>
                <w:sz w:val="24"/>
                <w:szCs w:val="24"/>
              </w:rPr>
              <w:t xml:space="preserve">sociālā darba speciālisti </w:t>
            </w:r>
            <w:r w:rsidRPr="00772DBB">
              <w:rPr>
                <w:rFonts w:ascii="Times New Roman" w:hAnsi="Times New Roman" w:cs="Times New Roman"/>
                <w:sz w:val="24"/>
                <w:szCs w:val="24"/>
              </w:rPr>
              <w:t>ir ļoti tuvu izdegšanai</w:t>
            </w:r>
            <w:r w:rsidR="009557D5" w:rsidRPr="00772DBB">
              <w:rPr>
                <w:rFonts w:ascii="Times New Roman" w:hAnsi="Times New Roman" w:cs="Times New Roman"/>
                <w:sz w:val="24"/>
                <w:szCs w:val="24"/>
              </w:rPr>
              <w:t xml:space="preserve">, </w:t>
            </w:r>
            <w:r w:rsidR="009271A2" w:rsidRPr="00772DBB">
              <w:rPr>
                <w:rFonts w:ascii="Times New Roman" w:hAnsi="Times New Roman" w:cs="Times New Roman"/>
                <w:sz w:val="24"/>
                <w:szCs w:val="24"/>
              </w:rPr>
              <w:t xml:space="preserve">kas nozīmē to, ka </w:t>
            </w:r>
            <w:r w:rsidR="009557D5" w:rsidRPr="00772DBB">
              <w:rPr>
                <w:rFonts w:ascii="Times New Roman" w:hAnsi="Times New Roman" w:cs="Times New Roman"/>
                <w:sz w:val="24"/>
                <w:szCs w:val="24"/>
              </w:rPr>
              <w:t xml:space="preserve">regulāra </w:t>
            </w:r>
            <w:proofErr w:type="spellStart"/>
            <w:r w:rsidR="009557D5" w:rsidRPr="00772DBB">
              <w:rPr>
                <w:rFonts w:ascii="Times New Roman" w:hAnsi="Times New Roman" w:cs="Times New Roman"/>
                <w:sz w:val="24"/>
                <w:szCs w:val="24"/>
              </w:rPr>
              <w:t>supervīzija</w:t>
            </w:r>
            <w:proofErr w:type="spellEnd"/>
            <w:r w:rsidRPr="00772DBB">
              <w:rPr>
                <w:rFonts w:ascii="Times New Roman" w:hAnsi="Times New Roman" w:cs="Times New Roman"/>
                <w:sz w:val="24"/>
                <w:szCs w:val="24"/>
              </w:rPr>
              <w:t xml:space="preserve"> ir</w:t>
            </w:r>
            <w:r w:rsidR="00B02A30" w:rsidRPr="00772DBB">
              <w:rPr>
                <w:rFonts w:ascii="Times New Roman" w:hAnsi="Times New Roman" w:cs="Times New Roman"/>
                <w:sz w:val="24"/>
                <w:szCs w:val="24"/>
              </w:rPr>
              <w:t xml:space="preserve"> </w:t>
            </w:r>
            <w:r w:rsidRPr="00772DBB">
              <w:rPr>
                <w:rFonts w:ascii="Times New Roman" w:hAnsi="Times New Roman" w:cs="Times New Roman"/>
                <w:sz w:val="24"/>
                <w:szCs w:val="24"/>
              </w:rPr>
              <w:t>vitāla nepieciešamība.</w:t>
            </w:r>
            <w:r w:rsidR="00D95CF2" w:rsidRPr="00772DBB">
              <w:rPr>
                <w:rFonts w:ascii="Times New Roman" w:hAnsi="Times New Roman" w:cs="Times New Roman"/>
                <w:sz w:val="24"/>
                <w:szCs w:val="24"/>
              </w:rPr>
              <w:t xml:space="preserve">  </w:t>
            </w:r>
            <w:r w:rsidR="00B73BCC" w:rsidRPr="00772DBB">
              <w:rPr>
                <w:rFonts w:ascii="Times New Roman" w:hAnsi="Times New Roman" w:cs="Times New Roman"/>
                <w:sz w:val="24"/>
                <w:szCs w:val="24"/>
              </w:rPr>
              <w:t xml:space="preserve"> Savukārt, ņemot vērā to, ka sociālā darba speciālisti regulāri saskaras ar sarežģītu problēmu risināšanu, kā arī to, ka kļūst</w:t>
            </w:r>
            <w:r w:rsidR="00FA1B7B" w:rsidRPr="00772DBB">
              <w:rPr>
                <w:rFonts w:ascii="Times New Roman" w:hAnsi="Times New Roman" w:cs="Times New Roman"/>
                <w:sz w:val="24"/>
                <w:szCs w:val="24"/>
              </w:rPr>
              <w:t xml:space="preserve"> komplicētāka </w:t>
            </w:r>
            <w:r w:rsidR="00B73BCC" w:rsidRPr="00772DBB">
              <w:rPr>
                <w:rFonts w:ascii="Times New Roman" w:hAnsi="Times New Roman" w:cs="Times New Roman"/>
                <w:sz w:val="24"/>
                <w:szCs w:val="24"/>
              </w:rPr>
              <w:t>individuālo sociālo gadījumu vadība, kas pieprasa profesionālu un holistisku pieeju, sociālā darba speciālistiem ir nepieciešama regulāra profesionālās kompetences pilnveide (apmācības).</w:t>
            </w:r>
          </w:p>
          <w:p w14:paraId="39208769" w14:textId="5E878B7B" w:rsidR="0027063D" w:rsidRPr="00772DBB" w:rsidRDefault="00816B6C" w:rsidP="00D95CF2">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 xml:space="preserve">   </w:t>
            </w:r>
            <w:r w:rsidRPr="00772DBB">
              <w:rPr>
                <w:rFonts w:ascii="Times New Roman" w:hAnsi="Times New Roman" w:cs="Times New Roman"/>
                <w:color w:val="000000"/>
                <w:sz w:val="24"/>
                <w:szCs w:val="24"/>
              </w:rPr>
              <w:t>Jau 2012. gadā Valsts kancelejas administrētā projekta “Atbalsts strukturālo reformu ieviešanai valsts pārvaldē” ietvaros Latvijā tika veikts pētījums “Sākotnējās ietekmes (</w:t>
            </w:r>
            <w:proofErr w:type="spellStart"/>
            <w:r w:rsidRPr="00772DBB">
              <w:rPr>
                <w:rFonts w:ascii="Times New Roman" w:hAnsi="Times New Roman" w:cs="Times New Roman"/>
                <w:i/>
                <w:color w:val="000000"/>
                <w:sz w:val="24"/>
                <w:szCs w:val="24"/>
              </w:rPr>
              <w:t>ex-ante</w:t>
            </w:r>
            <w:r w:rsidRPr="00772DBB">
              <w:rPr>
                <w:rFonts w:ascii="Times New Roman" w:hAnsi="Times New Roman" w:cs="Times New Roman"/>
                <w:color w:val="000000"/>
                <w:sz w:val="24"/>
                <w:szCs w:val="24"/>
              </w:rPr>
              <w:t>)</w:t>
            </w:r>
            <w:proofErr w:type="spellEnd"/>
            <w:r w:rsidRPr="00772DBB">
              <w:rPr>
                <w:rFonts w:ascii="Times New Roman" w:hAnsi="Times New Roman" w:cs="Times New Roman"/>
                <w:color w:val="000000"/>
                <w:sz w:val="24"/>
                <w:szCs w:val="24"/>
              </w:rPr>
              <w:t xml:space="preserve"> novērtējums par iecerētajām strukturālajām reformām profesionāl</w:t>
            </w:r>
            <w:r w:rsidR="009271A2" w:rsidRPr="00772DBB">
              <w:rPr>
                <w:rFonts w:ascii="Times New Roman" w:hAnsi="Times New Roman" w:cs="Times New Roman"/>
                <w:color w:val="000000"/>
                <w:sz w:val="24"/>
                <w:szCs w:val="24"/>
              </w:rPr>
              <w:t>a sociālā darba politikas jomā”</w:t>
            </w:r>
            <w:r w:rsidRPr="00772DBB">
              <w:rPr>
                <w:rStyle w:val="FootnoteReference"/>
                <w:rFonts w:cs="Times New Roman"/>
                <w:color w:val="000000"/>
                <w:sz w:val="24"/>
                <w:szCs w:val="24"/>
              </w:rPr>
              <w:footnoteReference w:id="4"/>
            </w:r>
            <w:r w:rsidRPr="00772DBB">
              <w:rPr>
                <w:rFonts w:ascii="Times New Roman" w:hAnsi="Times New Roman" w:cs="Times New Roman"/>
                <w:color w:val="000000"/>
                <w:sz w:val="24"/>
                <w:szCs w:val="24"/>
              </w:rPr>
              <w:t xml:space="preserve"> </w:t>
            </w:r>
            <w:r w:rsidR="009271A2" w:rsidRPr="00772DBB">
              <w:rPr>
                <w:rFonts w:ascii="Times New Roman" w:hAnsi="Times New Roman" w:cs="Times New Roman"/>
                <w:color w:val="000000"/>
                <w:sz w:val="24"/>
                <w:szCs w:val="24"/>
              </w:rPr>
              <w:t xml:space="preserve">(turpmāk – Sociālā darba pētījums), </w:t>
            </w:r>
            <w:r w:rsidRPr="00772DBB">
              <w:rPr>
                <w:rFonts w:ascii="Times New Roman" w:hAnsi="Times New Roman" w:cs="Times New Roman"/>
                <w:color w:val="000000"/>
                <w:sz w:val="24"/>
                <w:szCs w:val="24"/>
              </w:rPr>
              <w:t>kurā tika pētīta un analizēta situācija valstī par apmācību</w:t>
            </w:r>
            <w:r w:rsidR="003D470E" w:rsidRPr="00772DBB">
              <w:rPr>
                <w:rFonts w:ascii="Times New Roman" w:hAnsi="Times New Roman" w:cs="Times New Roman"/>
                <w:color w:val="000000"/>
                <w:sz w:val="24"/>
                <w:szCs w:val="24"/>
              </w:rPr>
              <w:t xml:space="preserve"> un </w:t>
            </w:r>
            <w:proofErr w:type="spellStart"/>
            <w:r w:rsidR="003D470E" w:rsidRPr="00772DBB">
              <w:rPr>
                <w:rFonts w:ascii="Times New Roman" w:hAnsi="Times New Roman" w:cs="Times New Roman"/>
                <w:color w:val="000000"/>
                <w:sz w:val="24"/>
                <w:szCs w:val="24"/>
              </w:rPr>
              <w:t>supervīzi</w:t>
            </w:r>
            <w:r w:rsidR="00B02A30" w:rsidRPr="00772DBB">
              <w:rPr>
                <w:rFonts w:ascii="Times New Roman" w:hAnsi="Times New Roman" w:cs="Times New Roman"/>
                <w:color w:val="000000"/>
                <w:sz w:val="24"/>
                <w:szCs w:val="24"/>
              </w:rPr>
              <w:t>jas</w:t>
            </w:r>
            <w:proofErr w:type="spellEnd"/>
            <w:r w:rsidRPr="00772DBB">
              <w:rPr>
                <w:rFonts w:ascii="Times New Roman" w:hAnsi="Times New Roman" w:cs="Times New Roman"/>
                <w:color w:val="000000"/>
                <w:sz w:val="24"/>
                <w:szCs w:val="24"/>
              </w:rPr>
              <w:t xml:space="preserve"> nodrošināšanu</w:t>
            </w:r>
            <w:r w:rsidR="00B73BCC" w:rsidRPr="00772DBB">
              <w:rPr>
                <w:rFonts w:ascii="Times New Roman" w:hAnsi="Times New Roman" w:cs="Times New Roman"/>
                <w:color w:val="000000"/>
                <w:sz w:val="24"/>
                <w:szCs w:val="24"/>
              </w:rPr>
              <w:t xml:space="preserve"> sociālā darba speciālistiem (</w:t>
            </w:r>
            <w:r w:rsidRPr="00772DBB">
              <w:rPr>
                <w:rFonts w:ascii="Times New Roman" w:hAnsi="Times New Roman" w:cs="Times New Roman"/>
                <w:color w:val="000000"/>
                <w:sz w:val="24"/>
                <w:szCs w:val="24"/>
              </w:rPr>
              <w:t xml:space="preserve">t.sk. arī par </w:t>
            </w:r>
            <w:r w:rsidR="00B73BCC" w:rsidRPr="00772DBB">
              <w:rPr>
                <w:rFonts w:ascii="Times New Roman" w:hAnsi="Times New Roman" w:cs="Times New Roman"/>
                <w:sz w:val="24"/>
                <w:szCs w:val="24"/>
              </w:rPr>
              <w:t xml:space="preserve">MK noteikumos Nr. 291 </w:t>
            </w:r>
            <w:r w:rsidRPr="00772DBB">
              <w:rPr>
                <w:rFonts w:ascii="Times New Roman" w:hAnsi="Times New Roman" w:cs="Times New Roman"/>
                <w:color w:val="000000"/>
                <w:sz w:val="24"/>
                <w:szCs w:val="24"/>
              </w:rPr>
              <w:t>minēto prasību neizpildes iemesliem</w:t>
            </w:r>
            <w:r w:rsidR="00B73BCC" w:rsidRPr="00772DBB">
              <w:rPr>
                <w:rFonts w:ascii="Times New Roman" w:hAnsi="Times New Roman" w:cs="Times New Roman"/>
                <w:color w:val="000000"/>
                <w:sz w:val="24"/>
                <w:szCs w:val="24"/>
              </w:rPr>
              <w:t>)</w:t>
            </w:r>
            <w:r w:rsidR="00391355" w:rsidRPr="00772DBB">
              <w:rPr>
                <w:rFonts w:ascii="Times New Roman" w:hAnsi="Times New Roman" w:cs="Times New Roman"/>
                <w:color w:val="000000"/>
                <w:sz w:val="24"/>
                <w:szCs w:val="24"/>
              </w:rPr>
              <w:t xml:space="preserve"> v</w:t>
            </w:r>
            <w:r w:rsidRPr="00772DBB">
              <w:rPr>
                <w:rFonts w:ascii="Times New Roman" w:hAnsi="Times New Roman" w:cs="Times New Roman"/>
                <w:color w:val="000000"/>
                <w:sz w:val="24"/>
                <w:szCs w:val="24"/>
              </w:rPr>
              <w:t xml:space="preserve">iens no pētnieku priekšlikumiem apmācību un </w:t>
            </w:r>
            <w:proofErr w:type="spellStart"/>
            <w:r w:rsidRPr="00772DBB">
              <w:rPr>
                <w:rFonts w:ascii="Times New Roman" w:hAnsi="Times New Roman" w:cs="Times New Roman"/>
                <w:color w:val="000000"/>
                <w:sz w:val="24"/>
                <w:szCs w:val="24"/>
              </w:rPr>
              <w:t>supervīzijas</w:t>
            </w:r>
            <w:proofErr w:type="spellEnd"/>
            <w:r w:rsidRPr="00772DBB">
              <w:rPr>
                <w:rFonts w:ascii="Times New Roman" w:hAnsi="Times New Roman" w:cs="Times New Roman"/>
                <w:color w:val="000000"/>
                <w:sz w:val="24"/>
                <w:szCs w:val="24"/>
              </w:rPr>
              <w:t xml:space="preserve"> ar finansējumu saistīto problēmu risināšanai ir kombinēt pašvaldību bud</w:t>
            </w:r>
            <w:r w:rsidR="001F35BD" w:rsidRPr="00772DBB">
              <w:rPr>
                <w:rFonts w:ascii="Times New Roman" w:hAnsi="Times New Roman" w:cs="Times New Roman"/>
                <w:color w:val="000000"/>
                <w:sz w:val="24"/>
                <w:szCs w:val="24"/>
              </w:rPr>
              <w:t>žetu un valsts budžeta atbalstu.</w:t>
            </w:r>
          </w:p>
          <w:p w14:paraId="0A3A5A44" w14:textId="68B46976" w:rsidR="006D5CAD" w:rsidRPr="00772DBB" w:rsidRDefault="00562130" w:rsidP="002C7D72">
            <w:pPr>
              <w:pStyle w:val="ListParagraph"/>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color w:val="000000" w:themeColor="text1"/>
                <w:sz w:val="24"/>
                <w:szCs w:val="24"/>
              </w:rPr>
              <w:t xml:space="preserve">   </w:t>
            </w:r>
            <w:r w:rsidR="003D470E" w:rsidRPr="00772DBB">
              <w:rPr>
                <w:rFonts w:ascii="Times New Roman" w:hAnsi="Times New Roman" w:cs="Times New Roman"/>
                <w:color w:val="000000" w:themeColor="text1"/>
                <w:sz w:val="24"/>
                <w:szCs w:val="24"/>
              </w:rPr>
              <w:t xml:space="preserve">  Ņemot vērā minēto</w:t>
            </w:r>
            <w:r w:rsidR="00FA1B7B" w:rsidRPr="00772DBB">
              <w:rPr>
                <w:rFonts w:ascii="Times New Roman" w:hAnsi="Times New Roman" w:cs="Times New Roman"/>
                <w:color w:val="000000" w:themeColor="text1"/>
                <w:sz w:val="24"/>
                <w:szCs w:val="24"/>
              </w:rPr>
              <w:t>,</w:t>
            </w:r>
            <w:r w:rsidR="003D470E" w:rsidRPr="00772DBB">
              <w:rPr>
                <w:rFonts w:ascii="Times New Roman" w:hAnsi="Times New Roman" w:cs="Times New Roman"/>
                <w:color w:val="000000" w:themeColor="text1"/>
                <w:sz w:val="24"/>
                <w:szCs w:val="24"/>
              </w:rPr>
              <w:t xml:space="preserve"> Saeimas 2. lasījumā</w:t>
            </w:r>
            <w:r w:rsidR="003D470E" w:rsidRPr="00772DBB">
              <w:rPr>
                <w:rStyle w:val="FootnoteReference"/>
                <w:rFonts w:cs="Times New Roman"/>
                <w:color w:val="000000" w:themeColor="text1"/>
                <w:sz w:val="24"/>
                <w:szCs w:val="24"/>
              </w:rPr>
              <w:footnoteReference w:id="5"/>
            </w:r>
            <w:r w:rsidR="003D470E" w:rsidRPr="00772DBB">
              <w:rPr>
                <w:rFonts w:ascii="Times New Roman" w:hAnsi="Times New Roman" w:cs="Times New Roman"/>
                <w:color w:val="000000" w:themeColor="text1"/>
                <w:sz w:val="24"/>
                <w:szCs w:val="24"/>
              </w:rPr>
              <w:t xml:space="preserve"> tika atbalstīti grozījumi Sociālo pakalpojumu un sociālās palīdzības likumā, kas paredz valsts budžeta līdzfinansējumu pašvaldību izdevumiem par sociālā darba speciālistu </w:t>
            </w:r>
            <w:r w:rsidR="00C558EA" w:rsidRPr="00772DBB">
              <w:rPr>
                <w:rFonts w:ascii="Times New Roman" w:hAnsi="Times New Roman" w:cs="Times New Roman"/>
                <w:color w:val="000000" w:themeColor="text1"/>
                <w:sz w:val="24"/>
                <w:szCs w:val="24"/>
              </w:rPr>
              <w:t xml:space="preserve">apmācību un </w:t>
            </w:r>
            <w:proofErr w:type="spellStart"/>
            <w:r w:rsidR="00C558EA" w:rsidRPr="00772DBB">
              <w:rPr>
                <w:rFonts w:ascii="Times New Roman" w:hAnsi="Times New Roman" w:cs="Times New Roman"/>
                <w:color w:val="000000" w:themeColor="text1"/>
                <w:sz w:val="24"/>
                <w:szCs w:val="24"/>
              </w:rPr>
              <w:t>supervīzijas</w:t>
            </w:r>
            <w:proofErr w:type="spellEnd"/>
            <w:r w:rsidR="00FA1B7B" w:rsidRPr="00772DBB">
              <w:rPr>
                <w:rFonts w:ascii="Times New Roman" w:hAnsi="Times New Roman" w:cs="Times New Roman"/>
                <w:color w:val="000000" w:themeColor="text1"/>
                <w:sz w:val="24"/>
                <w:szCs w:val="24"/>
              </w:rPr>
              <w:t xml:space="preserve"> izmaksām - 50 procenti</w:t>
            </w:r>
            <w:r w:rsidR="003D470E" w:rsidRPr="00772DBB">
              <w:rPr>
                <w:rFonts w:ascii="Times New Roman" w:hAnsi="Times New Roman" w:cs="Times New Roman"/>
                <w:color w:val="000000" w:themeColor="text1"/>
                <w:sz w:val="24"/>
                <w:szCs w:val="24"/>
              </w:rPr>
              <w:t xml:space="preserve">. </w:t>
            </w:r>
            <w:r w:rsidR="003D470E" w:rsidRPr="00772DBB">
              <w:rPr>
                <w:rFonts w:ascii="Times New Roman" w:hAnsi="Times New Roman" w:cs="Times New Roman"/>
                <w:color w:val="000000"/>
                <w:sz w:val="24"/>
                <w:szCs w:val="24"/>
              </w:rPr>
              <w:t xml:space="preserve"> Taču jau šobrīd, </w:t>
            </w:r>
            <w:r w:rsidR="006D5CAD" w:rsidRPr="00772DBB">
              <w:rPr>
                <w:rFonts w:ascii="Times New Roman" w:hAnsi="Times New Roman" w:cs="Times New Roman"/>
                <w:color w:val="000000"/>
                <w:sz w:val="24"/>
                <w:szCs w:val="24"/>
              </w:rPr>
              <w:t xml:space="preserve">analizējot 9.2.1.1. pasākuma </w:t>
            </w:r>
            <w:r w:rsidR="00DC5321" w:rsidRPr="00772DBB">
              <w:rPr>
                <w:rFonts w:ascii="Times New Roman" w:hAnsi="Times New Roman" w:cs="Times New Roman"/>
                <w:color w:val="000000"/>
                <w:sz w:val="24"/>
                <w:szCs w:val="24"/>
              </w:rPr>
              <w:t>īstenošanu</w:t>
            </w:r>
            <w:r w:rsidR="006D5CAD" w:rsidRPr="00772DBB">
              <w:rPr>
                <w:rFonts w:ascii="Times New Roman" w:hAnsi="Times New Roman" w:cs="Times New Roman"/>
                <w:color w:val="000000"/>
                <w:sz w:val="24"/>
                <w:szCs w:val="24"/>
              </w:rPr>
              <w:t>, var secināt, ka MK noteikumos Nr. 193 noteiktā kompensācija (</w:t>
            </w:r>
            <w:r w:rsidR="00E11599" w:rsidRPr="00772DBB">
              <w:rPr>
                <w:rFonts w:ascii="Times New Roman" w:hAnsi="Times New Roman" w:cs="Times New Roman"/>
                <w:color w:val="000000"/>
                <w:sz w:val="24"/>
                <w:szCs w:val="24"/>
              </w:rPr>
              <w:t xml:space="preserve">t.i., </w:t>
            </w:r>
            <w:r w:rsidR="006D5CAD" w:rsidRPr="00772DBB">
              <w:rPr>
                <w:rFonts w:ascii="Times New Roman" w:hAnsi="Times New Roman" w:cs="Times New Roman"/>
                <w:color w:val="000000"/>
                <w:sz w:val="24"/>
                <w:szCs w:val="24"/>
              </w:rPr>
              <w:t xml:space="preserve">50 procentu apmērā), kas pašvaldībām tiek nodrošināta, nav pietiekama, lai veicinātu pašvaldību ieinteresētību </w:t>
            </w:r>
            <w:r w:rsidR="006D5CAD" w:rsidRPr="00772DBB">
              <w:rPr>
                <w:rFonts w:ascii="Times New Roman" w:hAnsi="Times New Roman" w:cs="Times New Roman"/>
                <w:sz w:val="24"/>
                <w:szCs w:val="24"/>
              </w:rPr>
              <w:t xml:space="preserve">apmācību un </w:t>
            </w:r>
            <w:proofErr w:type="spellStart"/>
            <w:r w:rsidR="006D5CAD" w:rsidRPr="00772DBB">
              <w:rPr>
                <w:rFonts w:ascii="Times New Roman" w:hAnsi="Times New Roman" w:cs="Times New Roman"/>
                <w:sz w:val="24"/>
                <w:szCs w:val="24"/>
              </w:rPr>
              <w:t>supervīzijas</w:t>
            </w:r>
            <w:proofErr w:type="spellEnd"/>
            <w:r w:rsidR="006D5CAD" w:rsidRPr="00772DBB">
              <w:rPr>
                <w:rFonts w:ascii="Times New Roman" w:hAnsi="Times New Roman" w:cs="Times New Roman"/>
                <w:sz w:val="24"/>
                <w:szCs w:val="24"/>
              </w:rPr>
              <w:t xml:space="preserve"> </w:t>
            </w:r>
            <w:r w:rsidR="006D5CAD" w:rsidRPr="00772DBB">
              <w:rPr>
                <w:rFonts w:ascii="Times New Roman" w:hAnsi="Times New Roman" w:cs="Times New Roman"/>
                <w:sz w:val="24"/>
                <w:szCs w:val="24"/>
              </w:rPr>
              <w:lastRenderedPageBreak/>
              <w:t xml:space="preserve">nodrošināšanā sociālā darba speciālistiem vismaz MK noteikumos Nr. 291 noteiktajā (minimālajā) apmērā. </w:t>
            </w:r>
          </w:p>
          <w:p w14:paraId="5240B1FE" w14:textId="2C539415" w:rsidR="002C7D72" w:rsidRPr="00772DBB" w:rsidRDefault="008E0E89" w:rsidP="002C7D72">
            <w:pPr>
              <w:pStyle w:val="ListParagraph"/>
              <w:spacing w:after="0" w:line="240" w:lineRule="auto"/>
              <w:ind w:left="57" w:right="57"/>
              <w:jc w:val="both"/>
              <w:rPr>
                <w:rFonts w:ascii="Times New Roman" w:hAnsi="Times New Roman" w:cs="Times New Roman"/>
                <w:color w:val="000000" w:themeColor="text1"/>
                <w:sz w:val="24"/>
                <w:szCs w:val="24"/>
              </w:rPr>
            </w:pPr>
            <w:r w:rsidRPr="00772DBB">
              <w:rPr>
                <w:rFonts w:ascii="Times New Roman" w:hAnsi="Times New Roman" w:cs="Times New Roman"/>
                <w:color w:val="000000" w:themeColor="text1"/>
                <w:sz w:val="24"/>
                <w:szCs w:val="24"/>
              </w:rPr>
              <w:t xml:space="preserve">   </w:t>
            </w:r>
            <w:r w:rsidR="002C7D72" w:rsidRPr="00772DBB">
              <w:rPr>
                <w:rFonts w:ascii="Times New Roman" w:hAnsi="Times New Roman" w:cs="Times New Roman"/>
                <w:color w:val="000000" w:themeColor="text1"/>
                <w:sz w:val="24"/>
                <w:szCs w:val="24"/>
              </w:rPr>
              <w:t xml:space="preserve">Labklājības ministrija </w:t>
            </w:r>
            <w:r w:rsidR="00F4174F" w:rsidRPr="00772DBB">
              <w:rPr>
                <w:rFonts w:ascii="Times New Roman" w:hAnsi="Times New Roman" w:cs="Times New Roman"/>
                <w:color w:val="000000" w:themeColor="text1"/>
                <w:sz w:val="24"/>
                <w:szCs w:val="24"/>
              </w:rPr>
              <w:t xml:space="preserve">2016. gada 16. septembrī </w:t>
            </w:r>
            <w:r w:rsidR="002C7D72" w:rsidRPr="00772DBB">
              <w:rPr>
                <w:rFonts w:ascii="Times New Roman" w:hAnsi="Times New Roman" w:cs="Times New Roman"/>
                <w:color w:val="000000" w:themeColor="text1"/>
                <w:sz w:val="24"/>
                <w:szCs w:val="24"/>
              </w:rPr>
              <w:t xml:space="preserve">uz Saeimas 3. lasījumu </w:t>
            </w:r>
            <w:r w:rsidR="00F4174F" w:rsidRPr="00772DBB">
              <w:rPr>
                <w:rFonts w:ascii="Times New Roman" w:hAnsi="Times New Roman" w:cs="Times New Roman"/>
                <w:color w:val="000000" w:themeColor="text1"/>
                <w:sz w:val="24"/>
                <w:szCs w:val="24"/>
              </w:rPr>
              <w:t xml:space="preserve">iesniedza </w:t>
            </w:r>
            <w:r w:rsidR="002C7D72" w:rsidRPr="00772DBB">
              <w:rPr>
                <w:rFonts w:ascii="Times New Roman" w:hAnsi="Times New Roman" w:cs="Times New Roman"/>
                <w:color w:val="000000" w:themeColor="text1"/>
                <w:sz w:val="24"/>
                <w:szCs w:val="24"/>
              </w:rPr>
              <w:t>priekšlikumu Sociālo pakalpojumu un sociālās palīdzības likumā pārejas noteikumiem</w:t>
            </w:r>
            <w:r w:rsidR="00141E65" w:rsidRPr="00772DBB">
              <w:rPr>
                <w:rFonts w:ascii="Times New Roman" w:hAnsi="Times New Roman" w:cs="Times New Roman"/>
                <w:color w:val="000000" w:themeColor="text1"/>
                <w:sz w:val="24"/>
                <w:szCs w:val="24"/>
              </w:rPr>
              <w:t>, kas paredz</w:t>
            </w:r>
            <w:r w:rsidR="002C7D72" w:rsidRPr="00772DBB">
              <w:rPr>
                <w:rFonts w:ascii="Times New Roman" w:hAnsi="Times New Roman" w:cs="Times New Roman"/>
                <w:color w:val="000000" w:themeColor="text1"/>
                <w:sz w:val="24"/>
                <w:szCs w:val="24"/>
              </w:rPr>
              <w:t xml:space="preserve">, ka no 2015. gada 1. jūlija līdz 2022. gada 31. decembrim atbalsts pašvaldībām ar sociālā darba speciālistu profesionālās kompetences pilnveides nodrošināšanu saistīto izdevumu segšanai </w:t>
            </w:r>
            <w:r w:rsidR="00141E65" w:rsidRPr="00772DBB">
              <w:rPr>
                <w:rFonts w:ascii="Times New Roman" w:hAnsi="Times New Roman" w:cs="Times New Roman"/>
                <w:sz w:val="24"/>
                <w:szCs w:val="24"/>
              </w:rPr>
              <w:t>MK noteikumos Nr. 291 noteiktajā (minimālajā) apmērā</w:t>
            </w:r>
            <w:r w:rsidR="00141E65" w:rsidRPr="00772DBB" w:rsidDel="00141E65">
              <w:rPr>
                <w:rFonts w:ascii="Times New Roman" w:hAnsi="Times New Roman" w:cs="Times New Roman"/>
                <w:color w:val="000000" w:themeColor="text1"/>
                <w:sz w:val="24"/>
                <w:szCs w:val="24"/>
              </w:rPr>
              <w:t xml:space="preserve"> </w:t>
            </w:r>
            <w:r w:rsidR="002C7D72" w:rsidRPr="00772DBB">
              <w:rPr>
                <w:rFonts w:ascii="Times New Roman" w:hAnsi="Times New Roman" w:cs="Times New Roman"/>
                <w:color w:val="000000" w:themeColor="text1"/>
                <w:sz w:val="24"/>
                <w:szCs w:val="24"/>
              </w:rPr>
              <w:t xml:space="preserve"> tiek īstenots Eiropas Savienības </w:t>
            </w:r>
            <w:r w:rsidR="005D6362" w:rsidRPr="00772DBB">
              <w:rPr>
                <w:rFonts w:ascii="Times New Roman" w:hAnsi="Times New Roman" w:cs="Times New Roman"/>
                <w:color w:val="000000" w:themeColor="text1"/>
                <w:sz w:val="24"/>
                <w:szCs w:val="24"/>
              </w:rPr>
              <w:t>fondu</w:t>
            </w:r>
            <w:r w:rsidR="004A2D43" w:rsidRPr="00772DBB">
              <w:rPr>
                <w:rFonts w:ascii="Times New Roman" w:hAnsi="Times New Roman" w:cs="Times New Roman"/>
                <w:color w:val="000000" w:themeColor="text1"/>
                <w:sz w:val="24"/>
                <w:szCs w:val="24"/>
              </w:rPr>
              <w:t xml:space="preserve"> (t.i., 9.2.1.1. pasākum</w:t>
            </w:r>
            <w:r w:rsidR="005D6362" w:rsidRPr="00772DBB">
              <w:rPr>
                <w:rFonts w:ascii="Times New Roman" w:hAnsi="Times New Roman" w:cs="Times New Roman"/>
                <w:color w:val="000000" w:themeColor="text1"/>
                <w:sz w:val="24"/>
                <w:szCs w:val="24"/>
              </w:rPr>
              <w:t>a</w:t>
            </w:r>
            <w:r w:rsidR="004A2D43" w:rsidRPr="00772DBB">
              <w:rPr>
                <w:rFonts w:ascii="Times New Roman" w:hAnsi="Times New Roman" w:cs="Times New Roman"/>
                <w:color w:val="000000" w:themeColor="text1"/>
                <w:sz w:val="24"/>
                <w:szCs w:val="24"/>
              </w:rPr>
              <w:t>)</w:t>
            </w:r>
            <w:r w:rsidR="002C7D72" w:rsidRPr="00772DBB">
              <w:rPr>
                <w:rFonts w:ascii="Times New Roman" w:hAnsi="Times New Roman" w:cs="Times New Roman"/>
                <w:color w:val="000000" w:themeColor="text1"/>
                <w:sz w:val="24"/>
                <w:szCs w:val="24"/>
              </w:rPr>
              <w:t xml:space="preserve"> ietvaros. </w:t>
            </w:r>
            <w:r w:rsidR="00C2573B" w:rsidRPr="00772DBB">
              <w:rPr>
                <w:rFonts w:ascii="Times New Roman" w:hAnsi="Times New Roman" w:cs="Times New Roman"/>
                <w:color w:val="000000" w:themeColor="text1"/>
                <w:sz w:val="24"/>
                <w:szCs w:val="24"/>
              </w:rPr>
              <w:t>Savukārt</w:t>
            </w:r>
            <w:r w:rsidR="00141E65" w:rsidRPr="00772DBB">
              <w:rPr>
                <w:rFonts w:ascii="Times New Roman" w:hAnsi="Times New Roman" w:cs="Times New Roman"/>
                <w:color w:val="000000" w:themeColor="text1"/>
                <w:sz w:val="24"/>
                <w:szCs w:val="24"/>
              </w:rPr>
              <w:t>,</w:t>
            </w:r>
            <w:r w:rsidR="00C2573B" w:rsidRPr="00772DBB">
              <w:rPr>
                <w:rFonts w:ascii="Times New Roman" w:hAnsi="Times New Roman" w:cs="Times New Roman"/>
                <w:color w:val="000000" w:themeColor="text1"/>
                <w:sz w:val="24"/>
                <w:szCs w:val="24"/>
              </w:rPr>
              <w:t xml:space="preserve"> s</w:t>
            </w:r>
            <w:r w:rsidR="002C7D72" w:rsidRPr="00772DBB">
              <w:rPr>
                <w:rFonts w:ascii="Times New Roman" w:hAnsi="Times New Roman" w:cs="Times New Roman"/>
                <w:color w:val="000000" w:themeColor="text1"/>
                <w:sz w:val="24"/>
                <w:szCs w:val="24"/>
              </w:rPr>
              <w:t>ākot ar 2023.</w:t>
            </w:r>
            <w:r w:rsidR="00141E65" w:rsidRPr="00772DBB">
              <w:rPr>
                <w:rFonts w:ascii="Times New Roman" w:hAnsi="Times New Roman" w:cs="Times New Roman"/>
                <w:color w:val="000000" w:themeColor="text1"/>
                <w:sz w:val="24"/>
                <w:szCs w:val="24"/>
              </w:rPr>
              <w:t xml:space="preserve"> </w:t>
            </w:r>
            <w:r w:rsidR="002C7D72" w:rsidRPr="00772DBB">
              <w:rPr>
                <w:rFonts w:ascii="Times New Roman" w:hAnsi="Times New Roman" w:cs="Times New Roman"/>
                <w:color w:val="000000" w:themeColor="text1"/>
                <w:sz w:val="24"/>
                <w:szCs w:val="24"/>
              </w:rPr>
              <w:t>gadu</w:t>
            </w:r>
            <w:r w:rsidR="00141E65" w:rsidRPr="00772DBB">
              <w:rPr>
                <w:rFonts w:ascii="Times New Roman" w:hAnsi="Times New Roman" w:cs="Times New Roman"/>
                <w:color w:val="000000" w:themeColor="text1"/>
                <w:sz w:val="24"/>
                <w:szCs w:val="24"/>
              </w:rPr>
              <w:t>,</w:t>
            </w:r>
            <w:r w:rsidR="002C7D72" w:rsidRPr="00772DBB">
              <w:rPr>
                <w:rFonts w:ascii="Times New Roman" w:hAnsi="Times New Roman" w:cs="Times New Roman"/>
                <w:color w:val="000000" w:themeColor="text1"/>
                <w:sz w:val="24"/>
                <w:szCs w:val="24"/>
              </w:rPr>
              <w:t xml:space="preserve"> pēc 9.2.1.1. pasākuma īstenošanas valsts nodrošinās līdzfinansējumu sociālā darba speciālistu dalībai apmācībās un </w:t>
            </w:r>
            <w:proofErr w:type="spellStart"/>
            <w:r w:rsidR="002C7D72" w:rsidRPr="00772DBB">
              <w:rPr>
                <w:rFonts w:ascii="Times New Roman" w:hAnsi="Times New Roman" w:cs="Times New Roman"/>
                <w:color w:val="000000" w:themeColor="text1"/>
                <w:sz w:val="24"/>
                <w:szCs w:val="24"/>
              </w:rPr>
              <w:t>supervīzijā</w:t>
            </w:r>
            <w:proofErr w:type="spellEnd"/>
            <w:r w:rsidR="002C7D72" w:rsidRPr="00772DBB">
              <w:rPr>
                <w:rFonts w:ascii="Times New Roman" w:hAnsi="Times New Roman" w:cs="Times New Roman"/>
                <w:color w:val="000000" w:themeColor="text1"/>
                <w:sz w:val="24"/>
                <w:szCs w:val="24"/>
              </w:rPr>
              <w:t xml:space="preserve">  atbilstoši ikgadējā valsts budžeta likumā piešķirtajām apropriācijām.</w:t>
            </w:r>
          </w:p>
          <w:p w14:paraId="6F9DA1B7" w14:textId="67E88320" w:rsidR="003D470E" w:rsidRPr="00772DBB" w:rsidRDefault="00141E65" w:rsidP="00141E65">
            <w:pPr>
              <w:pStyle w:val="ListParagraph"/>
              <w:spacing w:after="0" w:line="240" w:lineRule="auto"/>
              <w:ind w:left="57" w:right="57"/>
              <w:jc w:val="both"/>
              <w:rPr>
                <w:rFonts w:ascii="Times New Roman" w:hAnsi="Times New Roman" w:cs="Times New Roman"/>
                <w:color w:val="000000" w:themeColor="text1"/>
                <w:sz w:val="24"/>
                <w:szCs w:val="24"/>
              </w:rPr>
            </w:pPr>
            <w:r w:rsidRPr="00772DBB">
              <w:rPr>
                <w:rFonts w:ascii="Times New Roman" w:hAnsi="Times New Roman" w:cs="Times New Roman"/>
                <w:color w:val="000000" w:themeColor="text1"/>
                <w:sz w:val="24"/>
                <w:szCs w:val="24"/>
              </w:rPr>
              <w:t xml:space="preserve">   </w:t>
            </w:r>
            <w:r w:rsidR="00C2573B" w:rsidRPr="00772DBB">
              <w:rPr>
                <w:rFonts w:ascii="Times New Roman" w:hAnsi="Times New Roman" w:cs="Times New Roman"/>
                <w:color w:val="000000" w:themeColor="text1"/>
                <w:sz w:val="24"/>
                <w:szCs w:val="24"/>
              </w:rPr>
              <w:t>L</w:t>
            </w:r>
            <w:r w:rsidR="002C7D72" w:rsidRPr="00772DBB">
              <w:rPr>
                <w:rFonts w:ascii="Times New Roman" w:hAnsi="Times New Roman" w:cs="Times New Roman"/>
                <w:color w:val="000000" w:themeColor="text1"/>
                <w:sz w:val="24"/>
                <w:szCs w:val="24"/>
              </w:rPr>
              <w:t>ai jau</w:t>
            </w:r>
            <w:r w:rsidR="00C2573B" w:rsidRPr="00772DBB">
              <w:rPr>
                <w:rFonts w:ascii="Times New Roman" w:hAnsi="Times New Roman" w:cs="Times New Roman"/>
                <w:color w:val="000000" w:themeColor="text1"/>
                <w:sz w:val="24"/>
                <w:szCs w:val="24"/>
              </w:rPr>
              <w:t xml:space="preserve"> šobrīd </w:t>
            </w:r>
            <w:r w:rsidR="002C7D72" w:rsidRPr="00772DBB">
              <w:rPr>
                <w:rFonts w:ascii="Times New Roman" w:hAnsi="Times New Roman" w:cs="Times New Roman"/>
                <w:color w:val="000000" w:themeColor="text1"/>
                <w:sz w:val="24"/>
                <w:szCs w:val="24"/>
              </w:rPr>
              <w:t xml:space="preserve">9.2.1.1. pasākuma ietvaros veicinātu lielāku pašvaldību iesaisti apmācību un </w:t>
            </w:r>
            <w:proofErr w:type="spellStart"/>
            <w:r w:rsidR="002C7D72" w:rsidRPr="00772DBB">
              <w:rPr>
                <w:rFonts w:ascii="Times New Roman" w:hAnsi="Times New Roman" w:cs="Times New Roman"/>
                <w:color w:val="000000" w:themeColor="text1"/>
                <w:sz w:val="24"/>
                <w:szCs w:val="24"/>
              </w:rPr>
              <w:t>supervīzijas</w:t>
            </w:r>
            <w:proofErr w:type="spellEnd"/>
            <w:r w:rsidR="002C7D72" w:rsidRPr="00772DBB">
              <w:rPr>
                <w:rFonts w:ascii="Times New Roman" w:hAnsi="Times New Roman" w:cs="Times New Roman"/>
                <w:color w:val="000000" w:themeColor="text1"/>
                <w:sz w:val="24"/>
                <w:szCs w:val="24"/>
              </w:rPr>
              <w:t xml:space="preserve"> nodrošināšanā sociālā darba speciālistiem, noteikumu projekts paredz palielināt pašvaldībām pieejamā atbalsta intensitāti, t.i.</w:t>
            </w:r>
            <w:r w:rsidRPr="00772DBB">
              <w:rPr>
                <w:rFonts w:ascii="Times New Roman" w:hAnsi="Times New Roman" w:cs="Times New Roman"/>
                <w:color w:val="000000" w:themeColor="text1"/>
                <w:sz w:val="24"/>
                <w:szCs w:val="24"/>
              </w:rPr>
              <w:t>,</w:t>
            </w:r>
            <w:r w:rsidR="00391355" w:rsidRPr="00772DBB">
              <w:rPr>
                <w:rFonts w:ascii="Times New Roman" w:hAnsi="Times New Roman" w:cs="Times New Roman"/>
                <w:color w:val="000000" w:themeColor="text1"/>
                <w:sz w:val="24"/>
                <w:szCs w:val="24"/>
              </w:rPr>
              <w:t xml:space="preserve"> palielināt</w:t>
            </w:r>
            <w:r w:rsidR="002C7D72" w:rsidRPr="00772DBB">
              <w:rPr>
                <w:rFonts w:ascii="Times New Roman" w:hAnsi="Times New Roman" w:cs="Times New Roman"/>
                <w:color w:val="000000" w:themeColor="text1"/>
                <w:sz w:val="24"/>
                <w:szCs w:val="24"/>
              </w:rPr>
              <w:t xml:space="preserve"> kompensācijas apmēru par sociālā darba speciālistu dalību apmācībās un </w:t>
            </w:r>
            <w:proofErr w:type="spellStart"/>
            <w:r w:rsidR="002C7D72" w:rsidRPr="00772DBB">
              <w:rPr>
                <w:rFonts w:ascii="Times New Roman" w:hAnsi="Times New Roman" w:cs="Times New Roman"/>
                <w:color w:val="000000" w:themeColor="text1"/>
                <w:sz w:val="24"/>
                <w:szCs w:val="24"/>
              </w:rPr>
              <w:t>supervīzijā</w:t>
            </w:r>
            <w:proofErr w:type="spellEnd"/>
            <w:r w:rsidR="002C7D72" w:rsidRPr="00772DBB">
              <w:rPr>
                <w:rFonts w:ascii="Times New Roman" w:hAnsi="Times New Roman" w:cs="Times New Roman"/>
                <w:color w:val="000000" w:themeColor="text1"/>
                <w:sz w:val="24"/>
                <w:szCs w:val="24"/>
              </w:rPr>
              <w:t xml:space="preserve"> par 20 procentiem (no 50 procentiem līdz 70 procentiem)</w:t>
            </w:r>
            <w:r w:rsidR="00645753" w:rsidRPr="00772DBB">
              <w:rPr>
                <w:rFonts w:ascii="Times New Roman" w:hAnsi="Times New Roman" w:cs="Times New Roman"/>
                <w:color w:val="000000" w:themeColor="text1"/>
                <w:sz w:val="24"/>
                <w:szCs w:val="24"/>
              </w:rPr>
              <w:t>. T</w:t>
            </w:r>
            <w:r w:rsidR="002C7D72" w:rsidRPr="00772DBB">
              <w:rPr>
                <w:rFonts w:ascii="Times New Roman" w:hAnsi="Times New Roman" w:cs="Times New Roman"/>
                <w:color w:val="000000" w:themeColor="text1"/>
                <w:sz w:val="24"/>
                <w:szCs w:val="24"/>
              </w:rPr>
              <w:t>ādējādi tiks sniegts lielāks atbalsts pilnvērtīgai sociālā darba speciālistu izglītošanai, palīdzot uzlabot katra speciālista profesionalitāti, lai nodrošinātu profesionālu atbalstu klienta sociālo problēmu  risināšanā</w:t>
            </w:r>
            <w:r w:rsidR="0005098F" w:rsidRPr="00772DBB">
              <w:rPr>
                <w:rFonts w:ascii="Times New Roman" w:hAnsi="Times New Roman" w:cs="Times New Roman"/>
                <w:color w:val="000000" w:themeColor="text1"/>
                <w:sz w:val="24"/>
                <w:szCs w:val="24"/>
              </w:rPr>
              <w:t>, t.i., atbalsta intensitāti pašvaldībām nepieciešams paaugstināt, lai sasniegtu projekta tiešo mērķi (t.sk., lai izpildītu uzraudzības rādītājus) – sociālā darba speciālistu profesionālās kompetences pilnveide, kā rezultātā tiks sasniegts arī netiešais (būtiskākais) mērķis – tiks nodrošināts profesionāls sociālā darba speciālistu atbalsts pašvaldību iedzīvotājiem.</w:t>
            </w:r>
          </w:p>
          <w:p w14:paraId="67E17862" w14:textId="5872C415" w:rsidR="006505CC" w:rsidRPr="00772DBB" w:rsidRDefault="00391355" w:rsidP="00391355">
            <w:pPr>
              <w:spacing w:after="0" w:line="240" w:lineRule="auto"/>
              <w:ind w:left="57" w:right="57"/>
              <w:jc w:val="both"/>
              <w:rPr>
                <w:rFonts w:ascii="Times New Roman" w:hAnsi="Times New Roman" w:cs="Times New Roman"/>
                <w:color w:val="000000" w:themeColor="text1"/>
                <w:sz w:val="24"/>
                <w:szCs w:val="24"/>
              </w:rPr>
            </w:pPr>
            <w:r w:rsidRPr="00772DBB">
              <w:rPr>
                <w:rFonts w:ascii="Times New Roman" w:hAnsi="Times New Roman" w:cs="Times New Roman"/>
                <w:sz w:val="24"/>
                <w:szCs w:val="24"/>
              </w:rPr>
              <w:t xml:space="preserve">   Notiekumu projekts paredz</w:t>
            </w:r>
            <w:r w:rsidR="00014C91" w:rsidRPr="00772DBB">
              <w:rPr>
                <w:rFonts w:ascii="Times New Roman" w:hAnsi="Times New Roman" w:cs="Times New Roman"/>
                <w:sz w:val="24"/>
                <w:szCs w:val="24"/>
              </w:rPr>
              <w:t>, ka 9.2.1.1. pasākuma ietvaros pašvaldību izmaksām</w:t>
            </w:r>
            <w:r w:rsidRPr="00772DBB">
              <w:rPr>
                <w:rFonts w:ascii="Times New Roman" w:hAnsi="Times New Roman" w:cs="Times New Roman"/>
                <w:sz w:val="24"/>
                <w:szCs w:val="24"/>
              </w:rPr>
              <w:t xml:space="preserve"> par sociālā darba speciālistu apmācībām un </w:t>
            </w:r>
            <w:proofErr w:type="spellStart"/>
            <w:r w:rsidRPr="00772DBB">
              <w:rPr>
                <w:rFonts w:ascii="Times New Roman" w:hAnsi="Times New Roman" w:cs="Times New Roman"/>
                <w:sz w:val="24"/>
                <w:szCs w:val="24"/>
              </w:rPr>
              <w:t>supervīziju</w:t>
            </w:r>
            <w:proofErr w:type="spellEnd"/>
            <w:r w:rsidRPr="00772DBB">
              <w:rPr>
                <w:rFonts w:ascii="Times New Roman" w:hAnsi="Times New Roman" w:cs="Times New Roman"/>
                <w:sz w:val="24"/>
                <w:szCs w:val="24"/>
              </w:rPr>
              <w:t xml:space="preserve">, kas nodrošināti no 2016. gada 1. </w:t>
            </w:r>
            <w:r w:rsidR="00361890" w:rsidRPr="00772DBB">
              <w:rPr>
                <w:rFonts w:ascii="Times New Roman" w:hAnsi="Times New Roman" w:cs="Times New Roman"/>
                <w:sz w:val="24"/>
                <w:szCs w:val="24"/>
              </w:rPr>
              <w:t>oktobra</w:t>
            </w:r>
            <w:r w:rsidRPr="00772DBB">
              <w:rPr>
                <w:rFonts w:ascii="Times New Roman" w:hAnsi="Times New Roman" w:cs="Times New Roman"/>
                <w:sz w:val="24"/>
                <w:szCs w:val="24"/>
              </w:rPr>
              <w:t>,</w:t>
            </w:r>
            <w:r w:rsidR="00014C91" w:rsidRPr="00772DBB">
              <w:rPr>
                <w:rFonts w:ascii="Times New Roman" w:hAnsi="Times New Roman" w:cs="Times New Roman"/>
                <w:sz w:val="24"/>
                <w:szCs w:val="24"/>
              </w:rPr>
              <w:t xml:space="preserve"> tiek piemērota kompensācija 70 procentu apmērā. Savukārt pašvaldību izmaksām par apmācībām un </w:t>
            </w:r>
            <w:proofErr w:type="spellStart"/>
            <w:r w:rsidR="00014C91" w:rsidRPr="00772DBB">
              <w:rPr>
                <w:rFonts w:ascii="Times New Roman" w:hAnsi="Times New Roman" w:cs="Times New Roman"/>
                <w:sz w:val="24"/>
                <w:szCs w:val="24"/>
              </w:rPr>
              <w:t>supervīziju</w:t>
            </w:r>
            <w:proofErr w:type="spellEnd"/>
            <w:r w:rsidR="00014C91" w:rsidRPr="00772DBB">
              <w:rPr>
                <w:rFonts w:ascii="Times New Roman" w:hAnsi="Times New Roman" w:cs="Times New Roman"/>
                <w:sz w:val="24"/>
                <w:szCs w:val="24"/>
              </w:rPr>
              <w:t xml:space="preserve">, kas nodrošināta līdz 2016. gada 30. </w:t>
            </w:r>
            <w:r w:rsidR="00361890" w:rsidRPr="00772DBB">
              <w:rPr>
                <w:rFonts w:ascii="Times New Roman" w:hAnsi="Times New Roman" w:cs="Times New Roman"/>
                <w:sz w:val="24"/>
                <w:szCs w:val="24"/>
              </w:rPr>
              <w:t>septembrim</w:t>
            </w:r>
            <w:r w:rsidR="00014C91" w:rsidRPr="00772DBB">
              <w:rPr>
                <w:rFonts w:ascii="Times New Roman" w:hAnsi="Times New Roman" w:cs="Times New Roman"/>
                <w:sz w:val="24"/>
                <w:szCs w:val="24"/>
              </w:rPr>
              <w:t>, tiek piemērota kompensācija 50 procentu apmērā</w:t>
            </w:r>
            <w:r w:rsidR="003B5738" w:rsidRPr="00772DBB">
              <w:rPr>
                <w:rFonts w:ascii="Times New Roman" w:hAnsi="Times New Roman" w:cs="Times New Roman"/>
                <w:sz w:val="24"/>
                <w:szCs w:val="24"/>
              </w:rPr>
              <w:t xml:space="preserve">, jo saskaņā ar spēkā esošu MK noteikumu Nr. 193 25.2.5. apakšpunkta redakciju pašvaldībām pārskats jāiesniedz reizi ceturksnī (t.i., attiecīgi līdz 20. aprīlim, 20. jūlijam, 20. oktobrim un 20. janvārim). </w:t>
            </w:r>
            <w:r w:rsidRPr="00772DBB">
              <w:rPr>
                <w:rFonts w:ascii="Times New Roman" w:hAnsi="Times New Roman" w:cs="Times New Roman"/>
                <w:sz w:val="24"/>
                <w:szCs w:val="24"/>
              </w:rPr>
              <w:t xml:space="preserve">   </w:t>
            </w:r>
            <w:r w:rsidR="003B5738" w:rsidRPr="00772DBB">
              <w:rPr>
                <w:rFonts w:ascii="Times New Roman" w:hAnsi="Times New Roman" w:cs="Times New Roman"/>
                <w:sz w:val="24"/>
                <w:szCs w:val="24"/>
              </w:rPr>
              <w:t>Atbilstoši minētajam līdz 2016. gada 20</w:t>
            </w:r>
            <w:r w:rsidR="007D57F5" w:rsidRPr="00772DBB">
              <w:rPr>
                <w:rFonts w:ascii="Times New Roman" w:hAnsi="Times New Roman" w:cs="Times New Roman"/>
                <w:sz w:val="24"/>
                <w:szCs w:val="24"/>
              </w:rPr>
              <w:t>. janvārim</w:t>
            </w:r>
            <w:r w:rsidR="003B5738" w:rsidRPr="00772DBB">
              <w:rPr>
                <w:rFonts w:ascii="Times New Roman" w:hAnsi="Times New Roman" w:cs="Times New Roman"/>
                <w:sz w:val="24"/>
                <w:szCs w:val="24"/>
              </w:rPr>
              <w:t xml:space="preserve"> pašvaldības iesniegs I</w:t>
            </w:r>
            <w:r w:rsidR="00361890" w:rsidRPr="00772DBB">
              <w:rPr>
                <w:rFonts w:ascii="Times New Roman" w:hAnsi="Times New Roman" w:cs="Times New Roman"/>
                <w:sz w:val="24"/>
                <w:szCs w:val="24"/>
              </w:rPr>
              <w:t>V</w:t>
            </w:r>
            <w:r w:rsidR="003B5738" w:rsidRPr="00772DBB">
              <w:rPr>
                <w:rFonts w:ascii="Times New Roman" w:hAnsi="Times New Roman" w:cs="Times New Roman"/>
                <w:sz w:val="24"/>
                <w:szCs w:val="24"/>
              </w:rPr>
              <w:t xml:space="preserve"> ceturkšņa pārskatus par apmācību un </w:t>
            </w:r>
            <w:proofErr w:type="spellStart"/>
            <w:r w:rsidR="003B5738" w:rsidRPr="00772DBB">
              <w:rPr>
                <w:rFonts w:ascii="Times New Roman" w:hAnsi="Times New Roman" w:cs="Times New Roman"/>
                <w:sz w:val="24"/>
                <w:szCs w:val="24"/>
              </w:rPr>
              <w:t>superv</w:t>
            </w:r>
            <w:r w:rsidR="008409C1" w:rsidRPr="00772DBB">
              <w:rPr>
                <w:rFonts w:ascii="Times New Roman" w:hAnsi="Times New Roman" w:cs="Times New Roman"/>
                <w:sz w:val="24"/>
                <w:szCs w:val="24"/>
              </w:rPr>
              <w:t>īzij</w:t>
            </w:r>
            <w:r w:rsidR="003B5738" w:rsidRPr="00772DBB">
              <w:rPr>
                <w:rFonts w:ascii="Times New Roman" w:hAnsi="Times New Roman" w:cs="Times New Roman"/>
                <w:sz w:val="24"/>
                <w:szCs w:val="24"/>
              </w:rPr>
              <w:t>as</w:t>
            </w:r>
            <w:proofErr w:type="spellEnd"/>
            <w:r w:rsidR="003B5738" w:rsidRPr="00772DBB">
              <w:rPr>
                <w:rFonts w:ascii="Times New Roman" w:hAnsi="Times New Roman" w:cs="Times New Roman"/>
                <w:sz w:val="24"/>
                <w:szCs w:val="24"/>
              </w:rPr>
              <w:t xml:space="preserve"> nodrošinā</w:t>
            </w:r>
            <w:r w:rsidR="008409C1" w:rsidRPr="00772DBB">
              <w:rPr>
                <w:rFonts w:ascii="Times New Roman" w:hAnsi="Times New Roman" w:cs="Times New Roman"/>
                <w:sz w:val="24"/>
                <w:szCs w:val="24"/>
              </w:rPr>
              <w:t xml:space="preserve">šanas izmaksām, kam 9.2.1.1. pasākuma ietvaros tiks </w:t>
            </w:r>
            <w:r w:rsidR="008409C1" w:rsidRPr="00772DBB">
              <w:rPr>
                <w:rFonts w:ascii="Times New Roman" w:hAnsi="Times New Roman" w:cs="Times New Roman"/>
                <w:color w:val="000000" w:themeColor="text1"/>
                <w:sz w:val="24"/>
                <w:szCs w:val="24"/>
              </w:rPr>
              <w:t>piemērota 70 procentu kompensācija.</w:t>
            </w:r>
          </w:p>
          <w:p w14:paraId="5F716173" w14:textId="77777777" w:rsidR="0077504A" w:rsidRPr="00772DBB" w:rsidRDefault="009F09D8" w:rsidP="00D76EF1">
            <w:pPr>
              <w:spacing w:after="0" w:line="240" w:lineRule="auto"/>
              <w:ind w:left="57" w:right="57"/>
              <w:jc w:val="both"/>
              <w:rPr>
                <w:rFonts w:ascii="Times New Roman" w:hAnsi="Times New Roman" w:cs="Times New Roman"/>
                <w:color w:val="000000" w:themeColor="text1"/>
                <w:sz w:val="24"/>
                <w:szCs w:val="24"/>
              </w:rPr>
            </w:pPr>
            <w:r w:rsidRPr="00772DBB">
              <w:rPr>
                <w:rFonts w:ascii="Times New Roman" w:hAnsi="Times New Roman" w:cs="Times New Roman"/>
                <w:color w:val="000000" w:themeColor="text1"/>
                <w:sz w:val="24"/>
                <w:szCs w:val="24"/>
              </w:rPr>
              <w:t xml:space="preserve">   </w:t>
            </w:r>
          </w:p>
          <w:p w14:paraId="47F9AF42" w14:textId="7968D75E" w:rsidR="00D76EF1" w:rsidRPr="00772DBB" w:rsidRDefault="009F09D8" w:rsidP="00D76EF1">
            <w:pPr>
              <w:spacing w:after="0" w:line="240" w:lineRule="auto"/>
              <w:ind w:left="57" w:right="57"/>
              <w:jc w:val="both"/>
              <w:rPr>
                <w:rFonts w:ascii="Times New Roman" w:hAnsi="Times New Roman" w:cs="Times New Roman"/>
                <w:color w:val="000000" w:themeColor="text1"/>
                <w:sz w:val="24"/>
                <w:szCs w:val="24"/>
              </w:rPr>
            </w:pPr>
            <w:r w:rsidRPr="00772DBB">
              <w:rPr>
                <w:rFonts w:ascii="Times New Roman" w:hAnsi="Times New Roman" w:cs="Times New Roman"/>
                <w:color w:val="000000" w:themeColor="text1"/>
                <w:sz w:val="24"/>
                <w:szCs w:val="24"/>
              </w:rPr>
              <w:t xml:space="preserve">Sākotnēji </w:t>
            </w:r>
            <w:r w:rsidR="00EB1922" w:rsidRPr="00772DBB">
              <w:rPr>
                <w:rFonts w:ascii="Times New Roman" w:hAnsi="Times New Roman" w:cs="Times New Roman"/>
                <w:color w:val="000000" w:themeColor="text1"/>
                <w:sz w:val="24"/>
                <w:szCs w:val="24"/>
              </w:rPr>
              <w:t xml:space="preserve">kompensācijas nodrošināšanai 50 procentu apmērā pašvaldībām par </w:t>
            </w:r>
            <w:r w:rsidRPr="00772DBB">
              <w:rPr>
                <w:rFonts w:ascii="Times New Roman" w:hAnsi="Times New Roman" w:cs="Times New Roman"/>
                <w:color w:val="000000" w:themeColor="text1"/>
                <w:sz w:val="24"/>
                <w:szCs w:val="24"/>
              </w:rPr>
              <w:t>apmāc</w:t>
            </w:r>
            <w:r w:rsidR="00EB1922" w:rsidRPr="00772DBB">
              <w:rPr>
                <w:rFonts w:ascii="Times New Roman" w:hAnsi="Times New Roman" w:cs="Times New Roman"/>
                <w:color w:val="000000" w:themeColor="text1"/>
                <w:sz w:val="24"/>
                <w:szCs w:val="24"/>
              </w:rPr>
              <w:t>ībām</w:t>
            </w:r>
            <w:r w:rsidRPr="00772DBB">
              <w:rPr>
                <w:rFonts w:ascii="Times New Roman" w:hAnsi="Times New Roman" w:cs="Times New Roman"/>
                <w:color w:val="000000" w:themeColor="text1"/>
                <w:sz w:val="24"/>
                <w:szCs w:val="24"/>
              </w:rPr>
              <w:t xml:space="preserve"> un </w:t>
            </w:r>
            <w:proofErr w:type="spellStart"/>
            <w:r w:rsidRPr="00772DBB">
              <w:rPr>
                <w:rFonts w:ascii="Times New Roman" w:hAnsi="Times New Roman" w:cs="Times New Roman"/>
                <w:color w:val="000000" w:themeColor="text1"/>
                <w:sz w:val="24"/>
                <w:szCs w:val="24"/>
              </w:rPr>
              <w:t>superv</w:t>
            </w:r>
            <w:r w:rsidR="00EB1922" w:rsidRPr="00772DBB">
              <w:rPr>
                <w:rFonts w:ascii="Times New Roman" w:hAnsi="Times New Roman" w:cs="Times New Roman"/>
                <w:color w:val="000000" w:themeColor="text1"/>
                <w:sz w:val="24"/>
                <w:szCs w:val="24"/>
              </w:rPr>
              <w:t>īziju</w:t>
            </w:r>
            <w:proofErr w:type="spellEnd"/>
            <w:r w:rsidRPr="00772DBB">
              <w:rPr>
                <w:rFonts w:ascii="Times New Roman" w:hAnsi="Times New Roman" w:cs="Times New Roman"/>
                <w:color w:val="000000" w:themeColor="text1"/>
                <w:sz w:val="24"/>
                <w:szCs w:val="24"/>
              </w:rPr>
              <w:t xml:space="preserve"> laika periodā no 2015. gada līdz 2022. gadam</w:t>
            </w:r>
            <w:r w:rsidR="00D46EC5" w:rsidRPr="00772DBB">
              <w:rPr>
                <w:rFonts w:ascii="Times New Roman" w:hAnsi="Times New Roman" w:cs="Times New Roman"/>
                <w:color w:val="000000" w:themeColor="text1"/>
                <w:sz w:val="24"/>
                <w:szCs w:val="24"/>
              </w:rPr>
              <w:t xml:space="preserve"> (kopā 8 gadi)</w:t>
            </w:r>
            <w:r w:rsidRPr="00772DBB">
              <w:rPr>
                <w:rFonts w:ascii="Times New Roman" w:hAnsi="Times New Roman" w:cs="Times New Roman"/>
                <w:color w:val="000000" w:themeColor="text1"/>
                <w:sz w:val="24"/>
                <w:szCs w:val="24"/>
              </w:rPr>
              <w:t xml:space="preserve"> </w:t>
            </w:r>
            <w:r w:rsidR="0063523A" w:rsidRPr="00772DBB">
              <w:rPr>
                <w:rFonts w:ascii="Times New Roman" w:hAnsi="Times New Roman" w:cs="Times New Roman"/>
                <w:color w:val="000000" w:themeColor="text1"/>
                <w:sz w:val="24"/>
                <w:szCs w:val="24"/>
              </w:rPr>
              <w:t xml:space="preserve">projektā </w:t>
            </w:r>
            <w:r w:rsidRPr="00772DBB">
              <w:rPr>
                <w:rFonts w:ascii="Times New Roman" w:hAnsi="Times New Roman" w:cs="Times New Roman"/>
                <w:color w:val="000000" w:themeColor="text1"/>
                <w:sz w:val="24"/>
                <w:szCs w:val="24"/>
              </w:rPr>
              <w:t xml:space="preserve">tika plānots </w:t>
            </w:r>
            <w:r w:rsidR="00D76EF1" w:rsidRPr="00772DBB">
              <w:rPr>
                <w:rFonts w:ascii="Times New Roman" w:hAnsi="Times New Roman" w:cs="Times New Roman"/>
                <w:color w:val="000000" w:themeColor="text1"/>
                <w:sz w:val="24"/>
                <w:szCs w:val="24"/>
              </w:rPr>
              <w:t xml:space="preserve">finansējums 3 740 000 </w:t>
            </w:r>
            <w:proofErr w:type="spellStart"/>
            <w:r w:rsidR="00D76EF1" w:rsidRPr="00772DBB">
              <w:rPr>
                <w:rFonts w:ascii="Times New Roman" w:hAnsi="Times New Roman" w:cs="Times New Roman"/>
                <w:i/>
                <w:color w:val="000000" w:themeColor="text1"/>
                <w:sz w:val="24"/>
                <w:szCs w:val="24"/>
              </w:rPr>
              <w:t>euro</w:t>
            </w:r>
            <w:proofErr w:type="spellEnd"/>
            <w:r w:rsidR="00D76EF1" w:rsidRPr="00772DBB">
              <w:rPr>
                <w:rFonts w:ascii="Times New Roman" w:hAnsi="Times New Roman" w:cs="Times New Roman"/>
                <w:color w:val="000000" w:themeColor="text1"/>
                <w:sz w:val="24"/>
                <w:szCs w:val="24"/>
              </w:rPr>
              <w:t xml:space="preserve"> apmērā, t.i.,:</w:t>
            </w:r>
          </w:p>
          <w:p w14:paraId="4917D8BC" w14:textId="4CEB6527" w:rsidR="00D76EF1" w:rsidRPr="00772DBB" w:rsidRDefault="00D76EF1" w:rsidP="00E9216A">
            <w:pPr>
              <w:pStyle w:val="ListParagraph"/>
              <w:numPr>
                <w:ilvl w:val="0"/>
                <w:numId w:val="7"/>
              </w:numPr>
              <w:spacing w:after="0" w:line="240" w:lineRule="auto"/>
              <w:ind w:right="57"/>
              <w:jc w:val="both"/>
              <w:rPr>
                <w:rFonts w:ascii="Times New Roman" w:hAnsi="Times New Roman" w:cs="Times New Roman"/>
                <w:color w:val="000000" w:themeColor="text1"/>
                <w:sz w:val="24"/>
                <w:szCs w:val="24"/>
              </w:rPr>
            </w:pPr>
            <w:r w:rsidRPr="00772DBB">
              <w:rPr>
                <w:rFonts w:ascii="Times New Roman" w:hAnsi="Times New Roman" w:cs="Times New Roman"/>
                <w:color w:val="000000" w:themeColor="text1"/>
                <w:sz w:val="24"/>
                <w:szCs w:val="24"/>
              </w:rPr>
              <w:t>apmācību programmas</w:t>
            </w:r>
            <w:r w:rsidR="00DC5321">
              <w:rPr>
                <w:rFonts w:ascii="Times New Roman" w:hAnsi="Times New Roman" w:cs="Times New Roman"/>
                <w:color w:val="000000" w:themeColor="text1"/>
                <w:sz w:val="24"/>
                <w:szCs w:val="24"/>
              </w:rPr>
              <w:t xml:space="preserve"> (2 000 speciālisti)</w:t>
            </w:r>
            <w:r w:rsidRPr="00772DBB">
              <w:rPr>
                <w:rFonts w:ascii="Times New Roman" w:hAnsi="Times New Roman" w:cs="Times New Roman"/>
                <w:color w:val="000000" w:themeColor="text1"/>
                <w:sz w:val="24"/>
                <w:szCs w:val="24"/>
              </w:rPr>
              <w:t>:</w:t>
            </w:r>
          </w:p>
          <w:p w14:paraId="465FF6D9" w14:textId="7F0430F6" w:rsidR="00D76EF1" w:rsidRPr="00772DBB" w:rsidRDefault="00D76EF1" w:rsidP="00D76EF1">
            <w:pPr>
              <w:pStyle w:val="ListParagraph"/>
              <w:spacing w:after="0" w:line="240" w:lineRule="auto"/>
              <w:ind w:left="777" w:right="57"/>
              <w:jc w:val="both"/>
              <w:rPr>
                <w:rFonts w:ascii="Times New Roman" w:hAnsi="Times New Roman" w:cs="Times New Roman"/>
                <w:color w:val="000000" w:themeColor="text1"/>
                <w:sz w:val="24"/>
                <w:szCs w:val="24"/>
              </w:rPr>
            </w:pPr>
            <w:r w:rsidRPr="00772DBB">
              <w:rPr>
                <w:rFonts w:ascii="Times New Roman" w:hAnsi="Times New Roman" w:cs="Times New Roman"/>
                <w:color w:val="000000" w:themeColor="text1"/>
                <w:sz w:val="24"/>
                <w:szCs w:val="24"/>
              </w:rPr>
              <w:lastRenderedPageBreak/>
              <w:t>- 24</w:t>
            </w:r>
            <w:r w:rsidR="00EB1922" w:rsidRPr="00772DBB">
              <w:rPr>
                <w:rFonts w:ascii="Times New Roman" w:hAnsi="Times New Roman" w:cs="Times New Roman"/>
                <w:color w:val="000000" w:themeColor="text1"/>
                <w:sz w:val="24"/>
                <w:szCs w:val="24"/>
              </w:rPr>
              <w:t xml:space="preserve"> </w:t>
            </w:r>
            <w:r w:rsidRPr="00772DBB">
              <w:rPr>
                <w:rFonts w:ascii="Times New Roman" w:hAnsi="Times New Roman" w:cs="Times New Roman"/>
                <w:color w:val="000000" w:themeColor="text1"/>
                <w:sz w:val="24"/>
                <w:szCs w:val="24"/>
              </w:rPr>
              <w:t>h</w:t>
            </w:r>
            <w:r w:rsidR="00EB1922" w:rsidRPr="00772DBB">
              <w:rPr>
                <w:rFonts w:ascii="Times New Roman" w:hAnsi="Times New Roman" w:cs="Times New Roman"/>
                <w:color w:val="000000" w:themeColor="text1"/>
                <w:sz w:val="24"/>
                <w:szCs w:val="24"/>
              </w:rPr>
              <w:t xml:space="preserve"> </w:t>
            </w:r>
            <w:r w:rsidRPr="00772DBB">
              <w:rPr>
                <w:rFonts w:ascii="Times New Roman" w:hAnsi="Times New Roman" w:cs="Times New Roman"/>
                <w:color w:val="000000" w:themeColor="text1"/>
                <w:sz w:val="24"/>
                <w:szCs w:val="24"/>
              </w:rPr>
              <w:t>/</w:t>
            </w:r>
            <w:r w:rsidR="00EB1922" w:rsidRPr="00772DBB">
              <w:rPr>
                <w:rFonts w:ascii="Times New Roman" w:hAnsi="Times New Roman" w:cs="Times New Roman"/>
                <w:color w:val="000000" w:themeColor="text1"/>
                <w:sz w:val="24"/>
                <w:szCs w:val="24"/>
              </w:rPr>
              <w:t xml:space="preserve"> </w:t>
            </w:r>
            <w:r w:rsidRPr="00772DBB">
              <w:rPr>
                <w:rFonts w:ascii="Times New Roman" w:hAnsi="Times New Roman" w:cs="Times New Roman"/>
                <w:color w:val="000000" w:themeColor="text1"/>
                <w:sz w:val="24"/>
                <w:szCs w:val="24"/>
              </w:rPr>
              <w:t>150</w:t>
            </w:r>
            <w:r w:rsidR="00EB1922" w:rsidRPr="00772DBB">
              <w:rPr>
                <w:rFonts w:ascii="Times New Roman" w:hAnsi="Times New Roman" w:cs="Times New Roman"/>
                <w:color w:val="000000" w:themeColor="text1"/>
                <w:sz w:val="24"/>
                <w:szCs w:val="24"/>
              </w:rPr>
              <w:t xml:space="preserve"> </w:t>
            </w:r>
            <w:proofErr w:type="spellStart"/>
            <w:r w:rsidR="00EB1922" w:rsidRPr="00772DBB">
              <w:rPr>
                <w:rFonts w:ascii="Times New Roman" w:hAnsi="Times New Roman" w:cs="Times New Roman"/>
                <w:i/>
                <w:color w:val="000000" w:themeColor="text1"/>
                <w:sz w:val="24"/>
                <w:szCs w:val="24"/>
              </w:rPr>
              <w:t>euro</w:t>
            </w:r>
            <w:proofErr w:type="spellEnd"/>
            <w:r w:rsidR="00EB1922" w:rsidRPr="00772DBB">
              <w:rPr>
                <w:rFonts w:ascii="Times New Roman" w:hAnsi="Times New Roman" w:cs="Times New Roman"/>
                <w:color w:val="000000" w:themeColor="text1"/>
                <w:sz w:val="24"/>
                <w:szCs w:val="24"/>
              </w:rPr>
              <w:t xml:space="preserve"> – 1 200 speciālisti;</w:t>
            </w:r>
          </w:p>
          <w:p w14:paraId="40EAC770" w14:textId="5FC1BDF6" w:rsidR="00EB1922" w:rsidRPr="00772DBB" w:rsidRDefault="00EB1922" w:rsidP="00D76EF1">
            <w:pPr>
              <w:pStyle w:val="ListParagraph"/>
              <w:spacing w:after="0" w:line="240" w:lineRule="auto"/>
              <w:ind w:left="777" w:right="57"/>
              <w:jc w:val="both"/>
              <w:rPr>
                <w:rFonts w:ascii="Times New Roman" w:hAnsi="Times New Roman" w:cs="Times New Roman"/>
                <w:color w:val="000000" w:themeColor="text1"/>
                <w:sz w:val="24"/>
                <w:szCs w:val="24"/>
              </w:rPr>
            </w:pPr>
            <w:r w:rsidRPr="00772DBB">
              <w:rPr>
                <w:rFonts w:ascii="Times New Roman" w:hAnsi="Times New Roman" w:cs="Times New Roman"/>
                <w:color w:val="000000" w:themeColor="text1"/>
                <w:sz w:val="24"/>
                <w:szCs w:val="24"/>
              </w:rPr>
              <w:t xml:space="preserve">- 16 h / 100 </w:t>
            </w:r>
            <w:proofErr w:type="spellStart"/>
            <w:r w:rsidRPr="00772DBB">
              <w:rPr>
                <w:rFonts w:ascii="Times New Roman" w:hAnsi="Times New Roman" w:cs="Times New Roman"/>
                <w:i/>
                <w:color w:val="000000" w:themeColor="text1"/>
                <w:sz w:val="24"/>
                <w:szCs w:val="24"/>
              </w:rPr>
              <w:t>euro</w:t>
            </w:r>
            <w:proofErr w:type="spellEnd"/>
            <w:r w:rsidRPr="00772DBB">
              <w:rPr>
                <w:rFonts w:ascii="Times New Roman" w:hAnsi="Times New Roman" w:cs="Times New Roman"/>
                <w:color w:val="000000" w:themeColor="text1"/>
                <w:sz w:val="24"/>
                <w:szCs w:val="24"/>
              </w:rPr>
              <w:t xml:space="preserve"> – 800 speciālisti;</w:t>
            </w:r>
          </w:p>
          <w:p w14:paraId="6254D5C8" w14:textId="02EC528A" w:rsidR="00EB1922" w:rsidRPr="00772DBB" w:rsidRDefault="00EB1922" w:rsidP="00E9216A">
            <w:pPr>
              <w:pStyle w:val="ListParagraph"/>
              <w:numPr>
                <w:ilvl w:val="0"/>
                <w:numId w:val="7"/>
              </w:numPr>
              <w:spacing w:after="0" w:line="240" w:lineRule="auto"/>
              <w:ind w:right="57"/>
              <w:jc w:val="both"/>
              <w:rPr>
                <w:rFonts w:ascii="Times New Roman" w:hAnsi="Times New Roman" w:cs="Times New Roman"/>
                <w:color w:val="000000" w:themeColor="text1"/>
                <w:sz w:val="24"/>
                <w:szCs w:val="24"/>
              </w:rPr>
            </w:pPr>
            <w:proofErr w:type="spellStart"/>
            <w:r w:rsidRPr="00772DBB">
              <w:rPr>
                <w:rFonts w:ascii="Times New Roman" w:hAnsi="Times New Roman" w:cs="Times New Roman"/>
                <w:color w:val="000000" w:themeColor="text1"/>
                <w:sz w:val="24"/>
                <w:szCs w:val="24"/>
              </w:rPr>
              <w:t>supervīzijas</w:t>
            </w:r>
            <w:proofErr w:type="spellEnd"/>
            <w:r w:rsidRPr="00772DBB">
              <w:rPr>
                <w:rFonts w:ascii="Times New Roman" w:hAnsi="Times New Roman" w:cs="Times New Roman"/>
                <w:color w:val="000000" w:themeColor="text1"/>
                <w:sz w:val="24"/>
                <w:szCs w:val="24"/>
              </w:rPr>
              <w:t xml:space="preserve"> sesijas</w:t>
            </w:r>
            <w:r w:rsidR="00DC5321">
              <w:rPr>
                <w:rFonts w:ascii="Times New Roman" w:hAnsi="Times New Roman" w:cs="Times New Roman"/>
                <w:color w:val="000000" w:themeColor="text1"/>
                <w:sz w:val="24"/>
                <w:szCs w:val="24"/>
              </w:rPr>
              <w:t xml:space="preserve"> (2 000 speciālisti)</w:t>
            </w:r>
            <w:r w:rsidRPr="00772DBB">
              <w:rPr>
                <w:rFonts w:ascii="Times New Roman" w:hAnsi="Times New Roman" w:cs="Times New Roman"/>
                <w:color w:val="000000" w:themeColor="text1"/>
                <w:sz w:val="24"/>
                <w:szCs w:val="24"/>
              </w:rPr>
              <w:t>:</w:t>
            </w:r>
          </w:p>
          <w:p w14:paraId="327F2865" w14:textId="4B1B4271" w:rsidR="00EB1922" w:rsidRPr="00772DBB" w:rsidRDefault="00EB1922" w:rsidP="00EB1922">
            <w:pPr>
              <w:pStyle w:val="ListParagraph"/>
              <w:spacing w:after="0" w:line="240" w:lineRule="auto"/>
              <w:ind w:left="777" w:right="57"/>
              <w:jc w:val="both"/>
              <w:rPr>
                <w:rFonts w:ascii="Times New Roman" w:hAnsi="Times New Roman" w:cs="Times New Roman"/>
                <w:color w:val="000000" w:themeColor="text1"/>
                <w:sz w:val="24"/>
                <w:szCs w:val="24"/>
              </w:rPr>
            </w:pPr>
            <w:r w:rsidRPr="00772DBB">
              <w:rPr>
                <w:rFonts w:ascii="Times New Roman" w:hAnsi="Times New Roman" w:cs="Times New Roman"/>
                <w:color w:val="000000" w:themeColor="text1"/>
                <w:sz w:val="24"/>
                <w:szCs w:val="24"/>
              </w:rPr>
              <w:t xml:space="preserve">- 9 individuālas sesijas (1 h / 50 </w:t>
            </w:r>
            <w:proofErr w:type="spellStart"/>
            <w:r w:rsidRPr="00772DBB">
              <w:rPr>
                <w:rFonts w:ascii="Times New Roman" w:hAnsi="Times New Roman" w:cs="Times New Roman"/>
                <w:i/>
                <w:color w:val="000000" w:themeColor="text1"/>
                <w:sz w:val="24"/>
                <w:szCs w:val="24"/>
              </w:rPr>
              <w:t>euro</w:t>
            </w:r>
            <w:proofErr w:type="spellEnd"/>
            <w:r w:rsidRPr="00772DBB">
              <w:rPr>
                <w:rFonts w:ascii="Times New Roman" w:hAnsi="Times New Roman" w:cs="Times New Roman"/>
                <w:color w:val="000000" w:themeColor="text1"/>
                <w:sz w:val="24"/>
                <w:szCs w:val="24"/>
              </w:rPr>
              <w:t>) – 500 speciālisti;</w:t>
            </w:r>
          </w:p>
          <w:p w14:paraId="4C69BAE4" w14:textId="19188617" w:rsidR="00EB1922" w:rsidRPr="00772DBB" w:rsidRDefault="00EB1922" w:rsidP="00EB1922">
            <w:pPr>
              <w:pStyle w:val="ListParagraph"/>
              <w:spacing w:after="0" w:line="240" w:lineRule="auto"/>
              <w:ind w:left="777" w:right="57"/>
              <w:jc w:val="both"/>
              <w:rPr>
                <w:rFonts w:ascii="Times New Roman" w:hAnsi="Times New Roman" w:cs="Times New Roman"/>
                <w:color w:val="000000" w:themeColor="text1"/>
                <w:sz w:val="24"/>
                <w:szCs w:val="24"/>
              </w:rPr>
            </w:pPr>
            <w:r w:rsidRPr="00772DBB">
              <w:rPr>
                <w:rFonts w:ascii="Times New Roman" w:hAnsi="Times New Roman" w:cs="Times New Roman"/>
                <w:color w:val="000000" w:themeColor="text1"/>
                <w:sz w:val="24"/>
                <w:szCs w:val="24"/>
              </w:rPr>
              <w:t xml:space="preserve">- 6 grupas sesijas (3 h / 50 </w:t>
            </w:r>
            <w:proofErr w:type="spellStart"/>
            <w:r w:rsidRPr="00772DBB">
              <w:rPr>
                <w:rFonts w:ascii="Times New Roman" w:hAnsi="Times New Roman" w:cs="Times New Roman"/>
                <w:i/>
                <w:color w:val="000000" w:themeColor="text1"/>
                <w:sz w:val="24"/>
                <w:szCs w:val="24"/>
              </w:rPr>
              <w:t>euro</w:t>
            </w:r>
            <w:proofErr w:type="spellEnd"/>
            <w:r w:rsidRPr="00772DBB">
              <w:rPr>
                <w:rFonts w:ascii="Times New Roman" w:hAnsi="Times New Roman" w:cs="Times New Roman"/>
                <w:color w:val="000000" w:themeColor="text1"/>
                <w:sz w:val="24"/>
                <w:szCs w:val="24"/>
              </w:rPr>
              <w:t>) – 1 500 speciālisti.</w:t>
            </w:r>
          </w:p>
          <w:p w14:paraId="5A1F8A78" w14:textId="4CED2DB6" w:rsidR="00D46EC5" w:rsidRPr="00772DBB" w:rsidRDefault="00D46EC5" w:rsidP="00D46EC5">
            <w:pPr>
              <w:spacing w:after="0" w:line="240" w:lineRule="auto"/>
              <w:ind w:right="57"/>
              <w:jc w:val="both"/>
              <w:rPr>
                <w:rFonts w:ascii="Times New Roman" w:hAnsi="Times New Roman" w:cs="Times New Roman"/>
                <w:i/>
                <w:color w:val="000000" w:themeColor="text1"/>
                <w:sz w:val="24"/>
                <w:szCs w:val="24"/>
              </w:rPr>
            </w:pPr>
          </w:p>
          <w:p w14:paraId="7A01ADF2" w14:textId="4E4F3AE6" w:rsidR="00D46EC5" w:rsidRPr="00772DBB" w:rsidRDefault="00EB1922" w:rsidP="007D57F5">
            <w:pPr>
              <w:spacing w:after="0" w:line="240" w:lineRule="auto"/>
              <w:ind w:left="57" w:right="57"/>
              <w:jc w:val="both"/>
              <w:rPr>
                <w:rFonts w:ascii="Times New Roman" w:hAnsi="Times New Roman" w:cs="Times New Roman"/>
                <w:i/>
                <w:color w:val="000000" w:themeColor="text1"/>
                <w:sz w:val="24"/>
                <w:szCs w:val="24"/>
              </w:rPr>
            </w:pPr>
            <w:r w:rsidRPr="00772DBB">
              <w:rPr>
                <w:rFonts w:ascii="Times New Roman" w:hAnsi="Times New Roman" w:cs="Times New Roman"/>
                <w:i/>
                <w:color w:val="000000" w:themeColor="text1"/>
                <w:sz w:val="24"/>
                <w:szCs w:val="24"/>
              </w:rPr>
              <w:t>Aprēķins:</w:t>
            </w:r>
          </w:p>
          <w:p w14:paraId="08F06596" w14:textId="252AFB5A" w:rsidR="00D46EC5" w:rsidRPr="00772DBB" w:rsidRDefault="00EB1922" w:rsidP="007D57F5">
            <w:pPr>
              <w:pStyle w:val="ListParagraph"/>
              <w:numPr>
                <w:ilvl w:val="0"/>
                <w:numId w:val="8"/>
              </w:numPr>
              <w:spacing w:after="0" w:line="240" w:lineRule="auto"/>
              <w:ind w:left="564" w:right="57" w:hanging="283"/>
              <w:jc w:val="both"/>
              <w:rPr>
                <w:rFonts w:ascii="Times New Roman" w:hAnsi="Times New Roman" w:cs="Times New Roman"/>
                <w:i/>
                <w:color w:val="000000" w:themeColor="text1"/>
                <w:sz w:val="24"/>
                <w:szCs w:val="24"/>
              </w:rPr>
            </w:pPr>
            <w:r w:rsidRPr="00772DBB">
              <w:rPr>
                <w:rFonts w:ascii="Times New Roman" w:hAnsi="Times New Roman" w:cs="Times New Roman"/>
                <w:i/>
                <w:color w:val="000000" w:themeColor="text1"/>
                <w:sz w:val="24"/>
                <w:szCs w:val="24"/>
              </w:rPr>
              <w:t>(150*120</w:t>
            </w:r>
            <w:r w:rsidR="00D46EC5" w:rsidRPr="00772DBB">
              <w:rPr>
                <w:rFonts w:ascii="Times New Roman" w:hAnsi="Times New Roman" w:cs="Times New Roman"/>
                <w:i/>
                <w:color w:val="000000" w:themeColor="text1"/>
                <w:sz w:val="24"/>
                <w:szCs w:val="24"/>
              </w:rPr>
              <w:t>0</w:t>
            </w:r>
            <w:r w:rsidRPr="00772DBB">
              <w:rPr>
                <w:rFonts w:ascii="Times New Roman" w:hAnsi="Times New Roman" w:cs="Times New Roman"/>
                <w:i/>
                <w:color w:val="000000" w:themeColor="text1"/>
                <w:sz w:val="24"/>
                <w:szCs w:val="24"/>
              </w:rPr>
              <w:t>)+(</w:t>
            </w:r>
            <w:r w:rsidR="00D46EC5" w:rsidRPr="00772DBB">
              <w:rPr>
                <w:rFonts w:ascii="Times New Roman" w:hAnsi="Times New Roman" w:cs="Times New Roman"/>
                <w:i/>
                <w:color w:val="000000" w:themeColor="text1"/>
                <w:sz w:val="24"/>
                <w:szCs w:val="24"/>
              </w:rPr>
              <w:t>100*800</w:t>
            </w:r>
            <w:r w:rsidRPr="00772DBB">
              <w:rPr>
                <w:rFonts w:ascii="Times New Roman" w:hAnsi="Times New Roman" w:cs="Times New Roman"/>
                <w:i/>
                <w:color w:val="000000" w:themeColor="text1"/>
                <w:sz w:val="24"/>
                <w:szCs w:val="24"/>
              </w:rPr>
              <w:t>)+(</w:t>
            </w:r>
            <w:r w:rsidR="00D46EC5" w:rsidRPr="00772DBB">
              <w:rPr>
                <w:rFonts w:ascii="Times New Roman" w:hAnsi="Times New Roman" w:cs="Times New Roman"/>
                <w:i/>
                <w:color w:val="000000" w:themeColor="text1"/>
                <w:sz w:val="24"/>
                <w:szCs w:val="24"/>
              </w:rPr>
              <w:t>9*50*500</w:t>
            </w:r>
            <w:r w:rsidRPr="00772DBB">
              <w:rPr>
                <w:rFonts w:ascii="Times New Roman" w:hAnsi="Times New Roman" w:cs="Times New Roman"/>
                <w:i/>
                <w:color w:val="000000" w:themeColor="text1"/>
                <w:sz w:val="24"/>
                <w:szCs w:val="24"/>
              </w:rPr>
              <w:t>)</w:t>
            </w:r>
            <w:r w:rsidR="00D46EC5" w:rsidRPr="00772DBB">
              <w:rPr>
                <w:rFonts w:ascii="Times New Roman" w:hAnsi="Times New Roman" w:cs="Times New Roman"/>
                <w:i/>
                <w:color w:val="000000" w:themeColor="text1"/>
                <w:sz w:val="24"/>
                <w:szCs w:val="24"/>
              </w:rPr>
              <w:t xml:space="preserve">+(6*50*1500)= 935 000 </w:t>
            </w:r>
            <w:proofErr w:type="spellStart"/>
            <w:r w:rsidR="00D46EC5" w:rsidRPr="00772DBB">
              <w:rPr>
                <w:rFonts w:ascii="Times New Roman" w:hAnsi="Times New Roman" w:cs="Times New Roman"/>
                <w:i/>
                <w:color w:val="000000" w:themeColor="text1"/>
                <w:sz w:val="24"/>
                <w:szCs w:val="24"/>
              </w:rPr>
              <w:t>euro</w:t>
            </w:r>
            <w:proofErr w:type="spellEnd"/>
            <w:r w:rsidR="00D46EC5" w:rsidRPr="00772DBB">
              <w:rPr>
                <w:rFonts w:ascii="Times New Roman" w:hAnsi="Times New Roman" w:cs="Times New Roman"/>
                <w:i/>
                <w:color w:val="000000" w:themeColor="text1"/>
                <w:sz w:val="24"/>
                <w:szCs w:val="24"/>
              </w:rPr>
              <w:t xml:space="preserve"> / gadā;</w:t>
            </w:r>
          </w:p>
          <w:p w14:paraId="3128F4F1" w14:textId="21494B5A" w:rsidR="00D46EC5" w:rsidRPr="00772DBB" w:rsidRDefault="00A274F3" w:rsidP="007D57F5">
            <w:pPr>
              <w:pStyle w:val="ListParagraph"/>
              <w:numPr>
                <w:ilvl w:val="0"/>
                <w:numId w:val="8"/>
              </w:numPr>
              <w:spacing w:after="0" w:line="240" w:lineRule="auto"/>
              <w:ind w:left="564" w:right="57" w:hanging="283"/>
              <w:jc w:val="both"/>
              <w:rPr>
                <w:rFonts w:ascii="Times New Roman" w:hAnsi="Times New Roman" w:cs="Times New Roman"/>
                <w:i/>
                <w:color w:val="000000" w:themeColor="text1"/>
                <w:sz w:val="24"/>
                <w:szCs w:val="24"/>
              </w:rPr>
            </w:pPr>
            <w:r w:rsidRPr="00772DBB">
              <w:rPr>
                <w:rFonts w:ascii="Times New Roman" w:hAnsi="Times New Roman" w:cs="Times New Roman"/>
                <w:i/>
                <w:color w:val="000000" w:themeColor="text1"/>
                <w:sz w:val="24"/>
                <w:szCs w:val="24"/>
              </w:rPr>
              <w:t>935 000*0,5</w:t>
            </w:r>
            <w:r w:rsidR="00D44F40" w:rsidRPr="00772DBB">
              <w:rPr>
                <w:rFonts w:ascii="Times New Roman" w:hAnsi="Times New Roman" w:cs="Times New Roman"/>
                <w:i/>
                <w:color w:val="000000" w:themeColor="text1"/>
                <w:sz w:val="24"/>
                <w:szCs w:val="24"/>
              </w:rPr>
              <w:t>=</w:t>
            </w:r>
            <w:r w:rsidRPr="00772DBB">
              <w:rPr>
                <w:rFonts w:ascii="Times New Roman" w:hAnsi="Times New Roman" w:cs="Times New Roman"/>
                <w:i/>
                <w:color w:val="000000" w:themeColor="text1"/>
                <w:sz w:val="24"/>
                <w:szCs w:val="24"/>
              </w:rPr>
              <w:t>467 500</w:t>
            </w:r>
            <w:r w:rsidR="00D44F40" w:rsidRPr="00772DBB">
              <w:rPr>
                <w:rFonts w:ascii="Times New Roman" w:hAnsi="Times New Roman" w:cs="Times New Roman"/>
                <w:i/>
                <w:color w:val="000000" w:themeColor="text1"/>
                <w:sz w:val="24"/>
                <w:szCs w:val="24"/>
              </w:rPr>
              <w:t xml:space="preserve"> </w:t>
            </w:r>
            <w:proofErr w:type="spellStart"/>
            <w:r w:rsidR="00D44F40" w:rsidRPr="00772DBB">
              <w:rPr>
                <w:rFonts w:ascii="Times New Roman" w:hAnsi="Times New Roman" w:cs="Times New Roman"/>
                <w:i/>
                <w:color w:val="000000" w:themeColor="text1"/>
                <w:sz w:val="24"/>
                <w:szCs w:val="24"/>
              </w:rPr>
              <w:t>euro</w:t>
            </w:r>
            <w:proofErr w:type="spellEnd"/>
            <w:r w:rsidR="00D44F40" w:rsidRPr="00772DBB">
              <w:rPr>
                <w:rFonts w:ascii="Times New Roman" w:hAnsi="Times New Roman" w:cs="Times New Roman"/>
                <w:i/>
                <w:color w:val="000000" w:themeColor="text1"/>
                <w:sz w:val="24"/>
                <w:szCs w:val="24"/>
              </w:rPr>
              <w:t xml:space="preserve"> (</w:t>
            </w:r>
            <w:r w:rsidRPr="00772DBB">
              <w:rPr>
                <w:rFonts w:ascii="Times New Roman" w:hAnsi="Times New Roman" w:cs="Times New Roman"/>
                <w:i/>
                <w:color w:val="000000" w:themeColor="text1"/>
                <w:sz w:val="24"/>
                <w:szCs w:val="24"/>
              </w:rPr>
              <w:t>kompensācija gadā</w:t>
            </w:r>
            <w:r w:rsidR="00D44F40" w:rsidRPr="00772DBB">
              <w:rPr>
                <w:rFonts w:ascii="Times New Roman" w:hAnsi="Times New Roman" w:cs="Times New Roman"/>
                <w:i/>
                <w:color w:val="000000" w:themeColor="text1"/>
                <w:sz w:val="24"/>
                <w:szCs w:val="24"/>
              </w:rPr>
              <w:t>)</w:t>
            </w:r>
            <w:r w:rsidR="00D46EC5" w:rsidRPr="00772DBB">
              <w:rPr>
                <w:rFonts w:ascii="Times New Roman" w:hAnsi="Times New Roman" w:cs="Times New Roman"/>
                <w:i/>
                <w:color w:val="000000" w:themeColor="text1"/>
                <w:sz w:val="24"/>
                <w:szCs w:val="24"/>
              </w:rPr>
              <w:t>;</w:t>
            </w:r>
          </w:p>
          <w:p w14:paraId="43DFFEF8" w14:textId="18A17774" w:rsidR="00D46EC5" w:rsidRPr="00772DBB" w:rsidRDefault="00A274F3" w:rsidP="007D57F5">
            <w:pPr>
              <w:pStyle w:val="ListParagraph"/>
              <w:numPr>
                <w:ilvl w:val="0"/>
                <w:numId w:val="8"/>
              </w:numPr>
              <w:spacing w:after="0" w:line="240" w:lineRule="auto"/>
              <w:ind w:left="564" w:right="57" w:hanging="283"/>
              <w:jc w:val="both"/>
              <w:rPr>
                <w:rFonts w:ascii="Times New Roman" w:hAnsi="Times New Roman" w:cs="Times New Roman"/>
                <w:i/>
                <w:color w:val="000000" w:themeColor="text1"/>
                <w:sz w:val="24"/>
                <w:szCs w:val="24"/>
              </w:rPr>
            </w:pPr>
            <w:r w:rsidRPr="00772DBB">
              <w:rPr>
                <w:rFonts w:ascii="Times New Roman" w:hAnsi="Times New Roman" w:cs="Times New Roman"/>
                <w:i/>
                <w:color w:val="000000" w:themeColor="text1"/>
                <w:sz w:val="24"/>
                <w:szCs w:val="24"/>
              </w:rPr>
              <w:t>467 500*8</w:t>
            </w:r>
            <w:r w:rsidR="00D46EC5" w:rsidRPr="00772DBB">
              <w:rPr>
                <w:rFonts w:ascii="Times New Roman" w:hAnsi="Times New Roman" w:cs="Times New Roman"/>
                <w:i/>
                <w:color w:val="000000" w:themeColor="text1"/>
                <w:sz w:val="24"/>
                <w:szCs w:val="24"/>
              </w:rPr>
              <w:t xml:space="preserve">=3 740 000 </w:t>
            </w:r>
            <w:proofErr w:type="spellStart"/>
            <w:r w:rsidR="00D46EC5" w:rsidRPr="00772DBB">
              <w:rPr>
                <w:rFonts w:ascii="Times New Roman" w:hAnsi="Times New Roman" w:cs="Times New Roman"/>
                <w:i/>
                <w:color w:val="000000" w:themeColor="text1"/>
                <w:sz w:val="24"/>
                <w:szCs w:val="24"/>
              </w:rPr>
              <w:t>euro</w:t>
            </w:r>
            <w:proofErr w:type="spellEnd"/>
            <w:r w:rsidR="00D46EC5" w:rsidRPr="00772DBB">
              <w:rPr>
                <w:rFonts w:ascii="Times New Roman" w:hAnsi="Times New Roman" w:cs="Times New Roman"/>
                <w:i/>
                <w:color w:val="000000" w:themeColor="text1"/>
                <w:sz w:val="24"/>
                <w:szCs w:val="24"/>
              </w:rPr>
              <w:t xml:space="preserve"> (kompensācija pašvaldībām</w:t>
            </w:r>
            <w:r w:rsidRPr="00772DBB">
              <w:rPr>
                <w:rFonts w:ascii="Times New Roman" w:hAnsi="Times New Roman" w:cs="Times New Roman"/>
                <w:i/>
                <w:color w:val="000000" w:themeColor="text1"/>
                <w:sz w:val="24"/>
                <w:szCs w:val="24"/>
              </w:rPr>
              <w:t xml:space="preserve"> pasākumā kopā</w:t>
            </w:r>
            <w:r w:rsidR="00D46EC5" w:rsidRPr="00772DBB">
              <w:rPr>
                <w:rFonts w:ascii="Times New Roman" w:hAnsi="Times New Roman" w:cs="Times New Roman"/>
                <w:i/>
                <w:color w:val="000000" w:themeColor="text1"/>
                <w:sz w:val="24"/>
                <w:szCs w:val="24"/>
              </w:rPr>
              <w:t>).</w:t>
            </w:r>
          </w:p>
          <w:p w14:paraId="6940783E" w14:textId="5A24D6E6" w:rsidR="00D46EC5" w:rsidRPr="00772DBB" w:rsidRDefault="00D46EC5" w:rsidP="00D46EC5">
            <w:pPr>
              <w:spacing w:after="0" w:line="240" w:lineRule="auto"/>
              <w:ind w:right="57"/>
              <w:jc w:val="both"/>
              <w:rPr>
                <w:rFonts w:ascii="Times New Roman" w:hAnsi="Times New Roman" w:cs="Times New Roman"/>
                <w:i/>
                <w:color w:val="000000" w:themeColor="text1"/>
                <w:sz w:val="24"/>
                <w:szCs w:val="24"/>
              </w:rPr>
            </w:pPr>
          </w:p>
          <w:p w14:paraId="5614785A" w14:textId="2D831C74" w:rsidR="00F4174F" w:rsidRDefault="0077504A" w:rsidP="00F4174F">
            <w:pPr>
              <w:spacing w:after="0" w:line="240" w:lineRule="auto"/>
              <w:ind w:right="57"/>
              <w:jc w:val="both"/>
              <w:rPr>
                <w:rFonts w:ascii="Times New Roman" w:hAnsi="Times New Roman" w:cs="Times New Roman"/>
                <w:color w:val="000000" w:themeColor="text1"/>
                <w:sz w:val="24"/>
                <w:szCs w:val="24"/>
              </w:rPr>
            </w:pPr>
            <w:r w:rsidRPr="00772DBB">
              <w:rPr>
                <w:rFonts w:ascii="Times New Roman" w:hAnsi="Times New Roman" w:cs="Times New Roman"/>
                <w:color w:val="000000" w:themeColor="text1"/>
                <w:sz w:val="24"/>
                <w:szCs w:val="24"/>
              </w:rPr>
              <w:t>Ņemot vēr</w:t>
            </w:r>
            <w:r w:rsidR="00D44BC8" w:rsidRPr="00772DBB">
              <w:rPr>
                <w:rFonts w:ascii="Times New Roman" w:hAnsi="Times New Roman" w:cs="Times New Roman"/>
                <w:color w:val="000000" w:themeColor="text1"/>
                <w:sz w:val="24"/>
                <w:szCs w:val="24"/>
              </w:rPr>
              <w:t xml:space="preserve">ā to, </w:t>
            </w:r>
            <w:r w:rsidR="007D57F5" w:rsidRPr="00772DBB">
              <w:rPr>
                <w:rFonts w:ascii="Times New Roman" w:hAnsi="Times New Roman" w:cs="Times New Roman"/>
                <w:color w:val="000000" w:themeColor="text1"/>
                <w:sz w:val="24"/>
                <w:szCs w:val="24"/>
              </w:rPr>
              <w:t xml:space="preserve">sākotnēji 9.2.1.1. pasākuma ietvaros tika plānots nodrošināt apmācības un </w:t>
            </w:r>
            <w:proofErr w:type="spellStart"/>
            <w:r w:rsidR="007D57F5" w:rsidRPr="00772DBB">
              <w:rPr>
                <w:rFonts w:ascii="Times New Roman" w:hAnsi="Times New Roman" w:cs="Times New Roman"/>
                <w:color w:val="000000" w:themeColor="text1"/>
                <w:sz w:val="24"/>
                <w:szCs w:val="24"/>
              </w:rPr>
              <w:t>supervīziju</w:t>
            </w:r>
            <w:proofErr w:type="spellEnd"/>
            <w:r w:rsidR="007D57F5" w:rsidRPr="00772DBB">
              <w:rPr>
                <w:rFonts w:ascii="Times New Roman" w:hAnsi="Times New Roman" w:cs="Times New Roman"/>
                <w:color w:val="000000" w:themeColor="text1"/>
                <w:sz w:val="24"/>
                <w:szCs w:val="24"/>
              </w:rPr>
              <w:t xml:space="preserve"> visiem pašvaldību sociālo dienestu sociālā darba speciālistiem maksimālajā apmērā, bet faktiski pašvaldību iesaiste apmācību un </w:t>
            </w:r>
            <w:proofErr w:type="spellStart"/>
            <w:r w:rsidR="007D57F5" w:rsidRPr="00772DBB">
              <w:rPr>
                <w:rFonts w:ascii="Times New Roman" w:hAnsi="Times New Roman" w:cs="Times New Roman"/>
                <w:color w:val="000000" w:themeColor="text1"/>
                <w:sz w:val="24"/>
                <w:szCs w:val="24"/>
              </w:rPr>
              <w:t>supervīzijas</w:t>
            </w:r>
            <w:proofErr w:type="spellEnd"/>
            <w:r w:rsidR="007D57F5" w:rsidRPr="00772DBB">
              <w:rPr>
                <w:rFonts w:ascii="Times New Roman" w:hAnsi="Times New Roman" w:cs="Times New Roman"/>
                <w:color w:val="000000" w:themeColor="text1"/>
                <w:sz w:val="24"/>
                <w:szCs w:val="24"/>
              </w:rPr>
              <w:t xml:space="preserve"> nodrošināšanā ir zemāka</w:t>
            </w:r>
            <w:r w:rsidR="00967863">
              <w:rPr>
                <w:rFonts w:ascii="Times New Roman" w:hAnsi="Times New Roman" w:cs="Times New Roman"/>
                <w:color w:val="000000" w:themeColor="text1"/>
                <w:sz w:val="24"/>
                <w:szCs w:val="24"/>
              </w:rPr>
              <w:t xml:space="preserve"> (uz 2016. gada II cet. kompensācijas izmaksātas 61 705,70 </w:t>
            </w:r>
            <w:proofErr w:type="spellStart"/>
            <w:r w:rsidR="00967863" w:rsidRPr="00967863">
              <w:rPr>
                <w:rFonts w:ascii="Times New Roman" w:hAnsi="Times New Roman" w:cs="Times New Roman"/>
                <w:i/>
                <w:color w:val="000000" w:themeColor="text1"/>
                <w:sz w:val="24"/>
                <w:szCs w:val="24"/>
              </w:rPr>
              <w:t>euro</w:t>
            </w:r>
            <w:proofErr w:type="spellEnd"/>
            <w:r w:rsidR="00967863">
              <w:rPr>
                <w:rFonts w:ascii="Times New Roman" w:hAnsi="Times New Roman" w:cs="Times New Roman"/>
                <w:color w:val="000000" w:themeColor="text1"/>
                <w:sz w:val="24"/>
                <w:szCs w:val="24"/>
              </w:rPr>
              <w:t xml:space="preserve"> apmērā)</w:t>
            </w:r>
            <w:r w:rsidR="007D57F5" w:rsidRPr="00772DBB">
              <w:rPr>
                <w:rFonts w:ascii="Times New Roman" w:hAnsi="Times New Roman" w:cs="Times New Roman"/>
                <w:color w:val="000000" w:themeColor="text1"/>
                <w:sz w:val="24"/>
                <w:szCs w:val="24"/>
              </w:rPr>
              <w:t>, kā arī</w:t>
            </w:r>
            <w:r w:rsidR="00F4174F" w:rsidRPr="00772DBB">
              <w:rPr>
                <w:rFonts w:ascii="Times New Roman" w:hAnsi="Times New Roman" w:cs="Times New Roman"/>
                <w:color w:val="000000" w:themeColor="text1"/>
                <w:sz w:val="24"/>
                <w:szCs w:val="24"/>
              </w:rPr>
              <w:t>,</w:t>
            </w:r>
            <w:r w:rsidR="007D57F5" w:rsidRPr="00772DBB">
              <w:rPr>
                <w:rFonts w:ascii="Times New Roman" w:hAnsi="Times New Roman" w:cs="Times New Roman"/>
                <w:color w:val="000000" w:themeColor="text1"/>
                <w:sz w:val="24"/>
                <w:szCs w:val="24"/>
              </w:rPr>
              <w:t xml:space="preserve"> ņemot vēr</w:t>
            </w:r>
            <w:r w:rsidR="00F4174F" w:rsidRPr="00772DBB">
              <w:rPr>
                <w:rFonts w:ascii="Times New Roman" w:hAnsi="Times New Roman" w:cs="Times New Roman"/>
                <w:color w:val="000000" w:themeColor="text1"/>
                <w:sz w:val="24"/>
                <w:szCs w:val="24"/>
              </w:rPr>
              <w:t xml:space="preserve">ā to, ka apmācību un </w:t>
            </w:r>
            <w:proofErr w:type="spellStart"/>
            <w:r w:rsidR="00F4174F" w:rsidRPr="00772DBB">
              <w:rPr>
                <w:rFonts w:ascii="Times New Roman" w:hAnsi="Times New Roman" w:cs="Times New Roman"/>
                <w:color w:val="000000" w:themeColor="text1"/>
                <w:sz w:val="24"/>
                <w:szCs w:val="24"/>
              </w:rPr>
              <w:t>supervīzijas</w:t>
            </w:r>
            <w:proofErr w:type="spellEnd"/>
            <w:r w:rsidR="00F4174F" w:rsidRPr="00772DBB">
              <w:rPr>
                <w:rFonts w:ascii="Times New Roman" w:hAnsi="Times New Roman" w:cs="Times New Roman"/>
                <w:color w:val="000000" w:themeColor="text1"/>
                <w:sz w:val="24"/>
                <w:szCs w:val="24"/>
              </w:rPr>
              <w:t xml:space="preserve"> pakalpojuma tirgus cenas ir nedaudz zemākas par </w:t>
            </w:r>
            <w:r w:rsidR="00F4174F" w:rsidRPr="00C42BBD">
              <w:rPr>
                <w:rFonts w:ascii="Times New Roman" w:hAnsi="Times New Roman" w:cs="Times New Roman"/>
                <w:color w:val="000000" w:themeColor="text1"/>
                <w:sz w:val="24"/>
                <w:szCs w:val="24"/>
              </w:rPr>
              <w:t xml:space="preserve">sākotnēji plānotajām cenām, 9.2.1.1. pasākuma ietvaros (no 2015. gada IV cet. līdz 2016. gada II cet.) veidojas finansējuma </w:t>
            </w:r>
            <w:r w:rsidR="00967863" w:rsidRPr="00C42BBD">
              <w:rPr>
                <w:rFonts w:ascii="Times New Roman" w:hAnsi="Times New Roman" w:cs="Times New Roman"/>
                <w:color w:val="000000" w:themeColor="text1"/>
                <w:sz w:val="24"/>
                <w:szCs w:val="24"/>
              </w:rPr>
              <w:t>ietaupījums</w:t>
            </w:r>
            <w:r w:rsidR="00F4174F" w:rsidRPr="00C42BBD">
              <w:rPr>
                <w:rFonts w:ascii="Times New Roman" w:hAnsi="Times New Roman" w:cs="Times New Roman"/>
                <w:color w:val="000000" w:themeColor="text1"/>
                <w:sz w:val="24"/>
                <w:szCs w:val="24"/>
              </w:rPr>
              <w:t xml:space="preserve"> (indikatīvi 400 000 </w:t>
            </w:r>
            <w:proofErr w:type="spellStart"/>
            <w:r w:rsidR="00F4174F" w:rsidRPr="00C42BBD">
              <w:rPr>
                <w:rFonts w:ascii="Times New Roman" w:hAnsi="Times New Roman" w:cs="Times New Roman"/>
                <w:i/>
                <w:color w:val="000000" w:themeColor="text1"/>
                <w:sz w:val="24"/>
                <w:szCs w:val="24"/>
              </w:rPr>
              <w:t>euro</w:t>
            </w:r>
            <w:proofErr w:type="spellEnd"/>
            <w:r w:rsidR="00C42BBD" w:rsidRPr="00C42BBD">
              <w:rPr>
                <w:rFonts w:ascii="Times New Roman" w:hAnsi="Times New Roman" w:cs="Times New Roman"/>
                <w:color w:val="000000" w:themeColor="text1"/>
                <w:sz w:val="24"/>
                <w:szCs w:val="24"/>
              </w:rPr>
              <w:t xml:space="preserve">), kas novirzāms ārvalstu komandējumiem, sabiedrības izpratnes un informētības paaugstināšanas pasākumu īstenošanai, kā arī </w:t>
            </w:r>
            <w:r w:rsidR="00C42BBD" w:rsidRPr="00C42BBD">
              <w:rPr>
                <w:rFonts w:ascii="Times New Roman" w:hAnsi="Times New Roman" w:cs="Times New Roman"/>
                <w:sz w:val="24"/>
                <w:szCs w:val="24"/>
              </w:rPr>
              <w:t>- metodiku izstrāde pašvaldību sociālo dienestu sociālajiem darbiniekiem darbam ar klientu mērķgrupām.</w:t>
            </w:r>
          </w:p>
          <w:p w14:paraId="60D9D551" w14:textId="7C542092" w:rsidR="00967863" w:rsidRDefault="00967863" w:rsidP="00F4174F">
            <w:pPr>
              <w:spacing w:after="0" w:line="240" w:lineRule="auto"/>
              <w:ind w:right="57"/>
              <w:jc w:val="both"/>
              <w:rPr>
                <w:rFonts w:ascii="Times New Roman" w:hAnsi="Times New Roman" w:cs="Times New Roman"/>
                <w:color w:val="000000" w:themeColor="text1"/>
                <w:sz w:val="24"/>
                <w:szCs w:val="24"/>
                <w:highlight w:val="yellow"/>
              </w:rPr>
            </w:pPr>
          </w:p>
          <w:p w14:paraId="09FA9524" w14:textId="76C59F6D" w:rsidR="00967863" w:rsidRPr="00967863" w:rsidRDefault="00967863" w:rsidP="00F4174F">
            <w:pPr>
              <w:spacing w:after="0" w:line="240" w:lineRule="auto"/>
              <w:ind w:right="57"/>
              <w:jc w:val="both"/>
              <w:rPr>
                <w:rFonts w:ascii="Times New Roman" w:hAnsi="Times New Roman" w:cs="Times New Roman"/>
                <w:color w:val="000000" w:themeColor="text1"/>
                <w:sz w:val="24"/>
                <w:szCs w:val="24"/>
              </w:rPr>
            </w:pPr>
            <w:r w:rsidRPr="00967863">
              <w:rPr>
                <w:rFonts w:ascii="Times New Roman" w:hAnsi="Times New Roman" w:cs="Times New Roman"/>
                <w:color w:val="000000" w:themeColor="text1"/>
                <w:sz w:val="24"/>
                <w:szCs w:val="24"/>
              </w:rPr>
              <w:t>Ietaupījumu aprēķins:</w:t>
            </w:r>
          </w:p>
          <w:p w14:paraId="15C4A06A" w14:textId="13635147" w:rsidR="00967863" w:rsidRPr="00967863" w:rsidRDefault="00967863" w:rsidP="00967863">
            <w:pPr>
              <w:pStyle w:val="ListParagraph"/>
              <w:numPr>
                <w:ilvl w:val="0"/>
                <w:numId w:val="34"/>
              </w:numPr>
              <w:spacing w:after="0" w:line="240" w:lineRule="auto"/>
              <w:ind w:right="57"/>
              <w:jc w:val="both"/>
              <w:rPr>
                <w:rFonts w:ascii="Times New Roman" w:hAnsi="Times New Roman" w:cs="Times New Roman"/>
                <w:color w:val="000000" w:themeColor="text1"/>
                <w:sz w:val="24"/>
                <w:szCs w:val="24"/>
              </w:rPr>
            </w:pPr>
            <w:r w:rsidRPr="00967863">
              <w:rPr>
                <w:rFonts w:ascii="Times New Roman" w:hAnsi="Times New Roman" w:cs="Times New Roman"/>
                <w:color w:val="000000" w:themeColor="text1"/>
                <w:sz w:val="24"/>
                <w:szCs w:val="24"/>
              </w:rPr>
              <w:t>apmācību programmas (2 000 speciālisti):</w:t>
            </w:r>
          </w:p>
          <w:p w14:paraId="334AD288" w14:textId="77777777" w:rsidR="00967863" w:rsidRPr="00772DBB" w:rsidRDefault="00967863" w:rsidP="00967863">
            <w:pPr>
              <w:pStyle w:val="ListParagraph"/>
              <w:spacing w:after="0" w:line="240" w:lineRule="auto"/>
              <w:ind w:left="777" w:right="57"/>
              <w:jc w:val="both"/>
              <w:rPr>
                <w:rFonts w:ascii="Times New Roman" w:hAnsi="Times New Roman" w:cs="Times New Roman"/>
                <w:color w:val="000000" w:themeColor="text1"/>
                <w:sz w:val="24"/>
                <w:szCs w:val="24"/>
              </w:rPr>
            </w:pPr>
            <w:r w:rsidRPr="00772DBB">
              <w:rPr>
                <w:rFonts w:ascii="Times New Roman" w:hAnsi="Times New Roman" w:cs="Times New Roman"/>
                <w:color w:val="000000" w:themeColor="text1"/>
                <w:sz w:val="24"/>
                <w:szCs w:val="24"/>
              </w:rPr>
              <w:t xml:space="preserve">- 24 h / 150 </w:t>
            </w:r>
            <w:proofErr w:type="spellStart"/>
            <w:r w:rsidRPr="00772DBB">
              <w:rPr>
                <w:rFonts w:ascii="Times New Roman" w:hAnsi="Times New Roman" w:cs="Times New Roman"/>
                <w:i/>
                <w:color w:val="000000" w:themeColor="text1"/>
                <w:sz w:val="24"/>
                <w:szCs w:val="24"/>
              </w:rPr>
              <w:t>euro</w:t>
            </w:r>
            <w:proofErr w:type="spellEnd"/>
            <w:r w:rsidRPr="00772DBB">
              <w:rPr>
                <w:rFonts w:ascii="Times New Roman" w:hAnsi="Times New Roman" w:cs="Times New Roman"/>
                <w:color w:val="000000" w:themeColor="text1"/>
                <w:sz w:val="24"/>
                <w:szCs w:val="24"/>
              </w:rPr>
              <w:t xml:space="preserve"> – 1 200 speciālisti;</w:t>
            </w:r>
          </w:p>
          <w:p w14:paraId="587B84F2" w14:textId="77777777" w:rsidR="00967863" w:rsidRPr="00772DBB" w:rsidRDefault="00967863" w:rsidP="00967863">
            <w:pPr>
              <w:pStyle w:val="ListParagraph"/>
              <w:spacing w:after="0" w:line="240" w:lineRule="auto"/>
              <w:ind w:left="777" w:right="57"/>
              <w:jc w:val="both"/>
              <w:rPr>
                <w:rFonts w:ascii="Times New Roman" w:hAnsi="Times New Roman" w:cs="Times New Roman"/>
                <w:color w:val="000000" w:themeColor="text1"/>
                <w:sz w:val="24"/>
                <w:szCs w:val="24"/>
              </w:rPr>
            </w:pPr>
            <w:r w:rsidRPr="00772DBB">
              <w:rPr>
                <w:rFonts w:ascii="Times New Roman" w:hAnsi="Times New Roman" w:cs="Times New Roman"/>
                <w:color w:val="000000" w:themeColor="text1"/>
                <w:sz w:val="24"/>
                <w:szCs w:val="24"/>
              </w:rPr>
              <w:t xml:space="preserve">- 16 h / 100 </w:t>
            </w:r>
            <w:proofErr w:type="spellStart"/>
            <w:r w:rsidRPr="00772DBB">
              <w:rPr>
                <w:rFonts w:ascii="Times New Roman" w:hAnsi="Times New Roman" w:cs="Times New Roman"/>
                <w:i/>
                <w:color w:val="000000" w:themeColor="text1"/>
                <w:sz w:val="24"/>
                <w:szCs w:val="24"/>
              </w:rPr>
              <w:t>euro</w:t>
            </w:r>
            <w:proofErr w:type="spellEnd"/>
            <w:r w:rsidRPr="00772DBB">
              <w:rPr>
                <w:rFonts w:ascii="Times New Roman" w:hAnsi="Times New Roman" w:cs="Times New Roman"/>
                <w:color w:val="000000" w:themeColor="text1"/>
                <w:sz w:val="24"/>
                <w:szCs w:val="24"/>
              </w:rPr>
              <w:t xml:space="preserve"> – 800 speciālisti;</w:t>
            </w:r>
          </w:p>
          <w:p w14:paraId="15A81414" w14:textId="793FAA2B" w:rsidR="00967863" w:rsidRPr="00967863" w:rsidRDefault="00967863" w:rsidP="00967863">
            <w:pPr>
              <w:pStyle w:val="ListParagraph"/>
              <w:numPr>
                <w:ilvl w:val="0"/>
                <w:numId w:val="34"/>
              </w:numPr>
              <w:spacing w:after="0" w:line="240" w:lineRule="auto"/>
              <w:ind w:right="57"/>
              <w:jc w:val="both"/>
              <w:rPr>
                <w:rFonts w:ascii="Times New Roman" w:hAnsi="Times New Roman" w:cs="Times New Roman"/>
                <w:color w:val="000000" w:themeColor="text1"/>
                <w:sz w:val="24"/>
                <w:szCs w:val="24"/>
              </w:rPr>
            </w:pPr>
            <w:proofErr w:type="spellStart"/>
            <w:r w:rsidRPr="00967863">
              <w:rPr>
                <w:rFonts w:ascii="Times New Roman" w:hAnsi="Times New Roman" w:cs="Times New Roman"/>
                <w:color w:val="000000" w:themeColor="text1"/>
                <w:sz w:val="24"/>
                <w:szCs w:val="24"/>
              </w:rPr>
              <w:t>supervīzijas</w:t>
            </w:r>
            <w:proofErr w:type="spellEnd"/>
            <w:r w:rsidRPr="00967863">
              <w:rPr>
                <w:rFonts w:ascii="Times New Roman" w:hAnsi="Times New Roman" w:cs="Times New Roman"/>
                <w:color w:val="000000" w:themeColor="text1"/>
                <w:sz w:val="24"/>
                <w:szCs w:val="24"/>
              </w:rPr>
              <w:t xml:space="preserve"> sesijas (2 000 speciālisti):</w:t>
            </w:r>
          </w:p>
          <w:p w14:paraId="6C1706C6" w14:textId="77777777" w:rsidR="00967863" w:rsidRPr="00772DBB" w:rsidRDefault="00967863" w:rsidP="00967863">
            <w:pPr>
              <w:pStyle w:val="ListParagraph"/>
              <w:spacing w:after="0" w:line="240" w:lineRule="auto"/>
              <w:ind w:left="777" w:right="57"/>
              <w:jc w:val="both"/>
              <w:rPr>
                <w:rFonts w:ascii="Times New Roman" w:hAnsi="Times New Roman" w:cs="Times New Roman"/>
                <w:color w:val="000000" w:themeColor="text1"/>
                <w:sz w:val="24"/>
                <w:szCs w:val="24"/>
              </w:rPr>
            </w:pPr>
            <w:r w:rsidRPr="00772DBB">
              <w:rPr>
                <w:rFonts w:ascii="Times New Roman" w:hAnsi="Times New Roman" w:cs="Times New Roman"/>
                <w:color w:val="000000" w:themeColor="text1"/>
                <w:sz w:val="24"/>
                <w:szCs w:val="24"/>
              </w:rPr>
              <w:t xml:space="preserve">- 9 individuālas sesijas (1 h / 50 </w:t>
            </w:r>
            <w:proofErr w:type="spellStart"/>
            <w:r w:rsidRPr="00772DBB">
              <w:rPr>
                <w:rFonts w:ascii="Times New Roman" w:hAnsi="Times New Roman" w:cs="Times New Roman"/>
                <w:i/>
                <w:color w:val="000000" w:themeColor="text1"/>
                <w:sz w:val="24"/>
                <w:szCs w:val="24"/>
              </w:rPr>
              <w:t>euro</w:t>
            </w:r>
            <w:proofErr w:type="spellEnd"/>
            <w:r w:rsidRPr="00772DBB">
              <w:rPr>
                <w:rFonts w:ascii="Times New Roman" w:hAnsi="Times New Roman" w:cs="Times New Roman"/>
                <w:color w:val="000000" w:themeColor="text1"/>
                <w:sz w:val="24"/>
                <w:szCs w:val="24"/>
              </w:rPr>
              <w:t>) – 500 speciālisti;</w:t>
            </w:r>
          </w:p>
          <w:p w14:paraId="4A6BCD05" w14:textId="77777777" w:rsidR="00967863" w:rsidRPr="00772DBB" w:rsidRDefault="00967863" w:rsidP="00967863">
            <w:pPr>
              <w:pStyle w:val="ListParagraph"/>
              <w:spacing w:after="0" w:line="240" w:lineRule="auto"/>
              <w:ind w:left="777" w:right="57"/>
              <w:jc w:val="both"/>
              <w:rPr>
                <w:rFonts w:ascii="Times New Roman" w:hAnsi="Times New Roman" w:cs="Times New Roman"/>
                <w:color w:val="000000" w:themeColor="text1"/>
                <w:sz w:val="24"/>
                <w:szCs w:val="24"/>
              </w:rPr>
            </w:pPr>
            <w:r w:rsidRPr="00772DBB">
              <w:rPr>
                <w:rFonts w:ascii="Times New Roman" w:hAnsi="Times New Roman" w:cs="Times New Roman"/>
                <w:color w:val="000000" w:themeColor="text1"/>
                <w:sz w:val="24"/>
                <w:szCs w:val="24"/>
              </w:rPr>
              <w:t xml:space="preserve">- 6 grupas sesijas (3 h / 50 </w:t>
            </w:r>
            <w:proofErr w:type="spellStart"/>
            <w:r w:rsidRPr="00772DBB">
              <w:rPr>
                <w:rFonts w:ascii="Times New Roman" w:hAnsi="Times New Roman" w:cs="Times New Roman"/>
                <w:i/>
                <w:color w:val="000000" w:themeColor="text1"/>
                <w:sz w:val="24"/>
                <w:szCs w:val="24"/>
              </w:rPr>
              <w:t>euro</w:t>
            </w:r>
            <w:proofErr w:type="spellEnd"/>
            <w:r w:rsidRPr="00772DBB">
              <w:rPr>
                <w:rFonts w:ascii="Times New Roman" w:hAnsi="Times New Roman" w:cs="Times New Roman"/>
                <w:color w:val="000000" w:themeColor="text1"/>
                <w:sz w:val="24"/>
                <w:szCs w:val="24"/>
              </w:rPr>
              <w:t>) – 1 500 speciālisti.</w:t>
            </w:r>
          </w:p>
          <w:p w14:paraId="24A512A8" w14:textId="77777777" w:rsidR="00967863" w:rsidRPr="00772DBB" w:rsidRDefault="00967863" w:rsidP="00967863">
            <w:pPr>
              <w:spacing w:after="0" w:line="240" w:lineRule="auto"/>
              <w:ind w:right="57"/>
              <w:jc w:val="both"/>
              <w:rPr>
                <w:rFonts w:ascii="Times New Roman" w:hAnsi="Times New Roman" w:cs="Times New Roman"/>
                <w:i/>
                <w:color w:val="000000" w:themeColor="text1"/>
                <w:sz w:val="24"/>
                <w:szCs w:val="24"/>
              </w:rPr>
            </w:pPr>
          </w:p>
          <w:p w14:paraId="6BC988B3" w14:textId="77777777" w:rsidR="00967863" w:rsidRPr="00772DBB" w:rsidRDefault="00967863" w:rsidP="00967863">
            <w:pPr>
              <w:spacing w:after="0" w:line="240" w:lineRule="auto"/>
              <w:ind w:left="57" w:right="57"/>
              <w:jc w:val="both"/>
              <w:rPr>
                <w:rFonts w:ascii="Times New Roman" w:hAnsi="Times New Roman" w:cs="Times New Roman"/>
                <w:i/>
                <w:color w:val="000000" w:themeColor="text1"/>
                <w:sz w:val="24"/>
                <w:szCs w:val="24"/>
              </w:rPr>
            </w:pPr>
            <w:r w:rsidRPr="00772DBB">
              <w:rPr>
                <w:rFonts w:ascii="Times New Roman" w:hAnsi="Times New Roman" w:cs="Times New Roman"/>
                <w:i/>
                <w:color w:val="000000" w:themeColor="text1"/>
                <w:sz w:val="24"/>
                <w:szCs w:val="24"/>
              </w:rPr>
              <w:t>Aprēķins:</w:t>
            </w:r>
          </w:p>
          <w:p w14:paraId="2D8E3AC8" w14:textId="77777777" w:rsidR="00967863" w:rsidRPr="00772DBB" w:rsidRDefault="00967863" w:rsidP="00967863">
            <w:pPr>
              <w:pStyle w:val="ListParagraph"/>
              <w:numPr>
                <w:ilvl w:val="0"/>
                <w:numId w:val="34"/>
              </w:numPr>
              <w:spacing w:after="0" w:line="240" w:lineRule="auto"/>
              <w:ind w:left="564" w:right="57" w:hanging="283"/>
              <w:jc w:val="both"/>
              <w:rPr>
                <w:rFonts w:ascii="Times New Roman" w:hAnsi="Times New Roman" w:cs="Times New Roman"/>
                <w:i/>
                <w:color w:val="000000" w:themeColor="text1"/>
                <w:sz w:val="24"/>
                <w:szCs w:val="24"/>
              </w:rPr>
            </w:pPr>
            <w:r w:rsidRPr="00772DBB">
              <w:rPr>
                <w:rFonts w:ascii="Times New Roman" w:hAnsi="Times New Roman" w:cs="Times New Roman"/>
                <w:i/>
                <w:color w:val="000000" w:themeColor="text1"/>
                <w:sz w:val="24"/>
                <w:szCs w:val="24"/>
              </w:rPr>
              <w:t xml:space="preserve">(150*1200)+(100*800)+(9*50*500)+(6*50*1500)= 935 000 </w:t>
            </w:r>
            <w:proofErr w:type="spellStart"/>
            <w:r w:rsidRPr="00772DBB">
              <w:rPr>
                <w:rFonts w:ascii="Times New Roman" w:hAnsi="Times New Roman" w:cs="Times New Roman"/>
                <w:i/>
                <w:color w:val="000000" w:themeColor="text1"/>
                <w:sz w:val="24"/>
                <w:szCs w:val="24"/>
              </w:rPr>
              <w:t>euro</w:t>
            </w:r>
            <w:proofErr w:type="spellEnd"/>
            <w:r w:rsidRPr="00772DBB">
              <w:rPr>
                <w:rFonts w:ascii="Times New Roman" w:hAnsi="Times New Roman" w:cs="Times New Roman"/>
                <w:i/>
                <w:color w:val="000000" w:themeColor="text1"/>
                <w:sz w:val="24"/>
                <w:szCs w:val="24"/>
              </w:rPr>
              <w:t xml:space="preserve"> / gadā;</w:t>
            </w:r>
          </w:p>
          <w:p w14:paraId="4471D8F5" w14:textId="22CF7DFD" w:rsidR="00967863" w:rsidRDefault="00967863" w:rsidP="00967863">
            <w:pPr>
              <w:pStyle w:val="ListParagraph"/>
              <w:numPr>
                <w:ilvl w:val="0"/>
                <w:numId w:val="34"/>
              </w:numPr>
              <w:spacing w:after="0" w:line="240" w:lineRule="auto"/>
              <w:ind w:left="564" w:right="57" w:hanging="283"/>
              <w:jc w:val="both"/>
              <w:rPr>
                <w:rFonts w:ascii="Times New Roman" w:hAnsi="Times New Roman" w:cs="Times New Roman"/>
                <w:i/>
                <w:color w:val="000000" w:themeColor="text1"/>
                <w:sz w:val="24"/>
                <w:szCs w:val="24"/>
              </w:rPr>
            </w:pPr>
            <w:r w:rsidRPr="00772DBB">
              <w:rPr>
                <w:rFonts w:ascii="Times New Roman" w:hAnsi="Times New Roman" w:cs="Times New Roman"/>
                <w:i/>
                <w:color w:val="000000" w:themeColor="text1"/>
                <w:sz w:val="24"/>
                <w:szCs w:val="24"/>
              </w:rPr>
              <w:t xml:space="preserve">935 000*0,5=467 500 </w:t>
            </w:r>
            <w:proofErr w:type="spellStart"/>
            <w:r w:rsidRPr="00772DBB">
              <w:rPr>
                <w:rFonts w:ascii="Times New Roman" w:hAnsi="Times New Roman" w:cs="Times New Roman"/>
                <w:i/>
                <w:color w:val="000000" w:themeColor="text1"/>
                <w:sz w:val="24"/>
                <w:szCs w:val="24"/>
              </w:rPr>
              <w:t>euro</w:t>
            </w:r>
            <w:proofErr w:type="spellEnd"/>
            <w:r w:rsidRPr="00772DBB">
              <w:rPr>
                <w:rFonts w:ascii="Times New Roman" w:hAnsi="Times New Roman" w:cs="Times New Roman"/>
                <w:i/>
                <w:color w:val="000000" w:themeColor="text1"/>
                <w:sz w:val="24"/>
                <w:szCs w:val="24"/>
              </w:rPr>
              <w:t xml:space="preserve"> (kompensācija gadā);</w:t>
            </w:r>
          </w:p>
          <w:p w14:paraId="0D2113A7" w14:textId="1F73FF5A" w:rsidR="00967863" w:rsidRPr="00772DBB" w:rsidRDefault="00967863" w:rsidP="00967863">
            <w:pPr>
              <w:pStyle w:val="ListParagraph"/>
              <w:numPr>
                <w:ilvl w:val="0"/>
                <w:numId w:val="34"/>
              </w:numPr>
              <w:spacing w:after="0" w:line="240" w:lineRule="auto"/>
              <w:ind w:left="564" w:right="57" w:hanging="283"/>
              <w:jc w:val="both"/>
              <w:rPr>
                <w:rFonts w:ascii="Times New Roman" w:hAnsi="Times New Roman" w:cs="Times New Roman"/>
                <w:i/>
                <w:color w:val="000000" w:themeColor="text1"/>
                <w:sz w:val="24"/>
                <w:szCs w:val="24"/>
              </w:rPr>
            </w:pPr>
            <w:r w:rsidRPr="00772DBB">
              <w:rPr>
                <w:rFonts w:ascii="Times New Roman" w:hAnsi="Times New Roman" w:cs="Times New Roman"/>
                <w:i/>
                <w:color w:val="000000" w:themeColor="text1"/>
                <w:sz w:val="24"/>
                <w:szCs w:val="24"/>
              </w:rPr>
              <w:t>467</w:t>
            </w:r>
            <w:r>
              <w:rPr>
                <w:rFonts w:ascii="Times New Roman" w:hAnsi="Times New Roman" w:cs="Times New Roman"/>
                <w:i/>
                <w:color w:val="000000" w:themeColor="text1"/>
                <w:sz w:val="24"/>
                <w:szCs w:val="24"/>
              </w:rPr>
              <w:t> </w:t>
            </w:r>
            <w:r w:rsidRPr="00772DBB">
              <w:rPr>
                <w:rFonts w:ascii="Times New Roman" w:hAnsi="Times New Roman" w:cs="Times New Roman"/>
                <w:i/>
                <w:color w:val="000000" w:themeColor="text1"/>
                <w:sz w:val="24"/>
                <w:szCs w:val="24"/>
              </w:rPr>
              <w:t>500</w:t>
            </w:r>
            <w:r>
              <w:rPr>
                <w:rFonts w:ascii="Times New Roman" w:hAnsi="Times New Roman" w:cs="Times New Roman"/>
                <w:i/>
                <w:color w:val="000000" w:themeColor="text1"/>
                <w:sz w:val="24"/>
                <w:szCs w:val="24"/>
              </w:rPr>
              <w:t xml:space="preserve">-61 705,70=405 794,30 </w:t>
            </w:r>
            <w:proofErr w:type="spellStart"/>
            <w:r>
              <w:rPr>
                <w:rFonts w:ascii="Times New Roman" w:hAnsi="Times New Roman" w:cs="Times New Roman"/>
                <w:i/>
                <w:color w:val="000000" w:themeColor="text1"/>
                <w:sz w:val="24"/>
                <w:szCs w:val="24"/>
              </w:rPr>
              <w:t>euro</w:t>
            </w:r>
            <w:proofErr w:type="spellEnd"/>
            <w:r>
              <w:rPr>
                <w:rFonts w:ascii="Times New Roman" w:hAnsi="Times New Roman" w:cs="Times New Roman"/>
                <w:i/>
                <w:color w:val="000000" w:themeColor="text1"/>
                <w:sz w:val="24"/>
                <w:szCs w:val="24"/>
              </w:rPr>
              <w:t xml:space="preserve"> (ietaupījums).</w:t>
            </w:r>
          </w:p>
          <w:p w14:paraId="45347200" w14:textId="6D67FCC7" w:rsidR="00D44BC8" w:rsidRPr="00772DBB" w:rsidRDefault="00D44BC8" w:rsidP="00D44BC8">
            <w:pPr>
              <w:spacing w:after="0" w:line="240" w:lineRule="auto"/>
              <w:ind w:right="57"/>
              <w:jc w:val="both"/>
              <w:rPr>
                <w:rFonts w:ascii="Times New Roman" w:hAnsi="Times New Roman" w:cs="Times New Roman"/>
                <w:color w:val="FF0000"/>
                <w:sz w:val="24"/>
                <w:szCs w:val="24"/>
              </w:rPr>
            </w:pPr>
          </w:p>
          <w:p w14:paraId="25E07257" w14:textId="00330517" w:rsidR="00904A14" w:rsidRPr="00772DBB" w:rsidRDefault="00904A14" w:rsidP="00F4174F">
            <w:pPr>
              <w:spacing w:after="0" w:line="240" w:lineRule="auto"/>
              <w:jc w:val="both"/>
              <w:rPr>
                <w:rFonts w:ascii="Times New Roman" w:hAnsi="Times New Roman" w:cs="Times New Roman"/>
                <w:sz w:val="24"/>
                <w:szCs w:val="24"/>
              </w:rPr>
            </w:pPr>
            <w:r w:rsidRPr="00772DBB">
              <w:rPr>
                <w:rFonts w:ascii="Times New Roman" w:hAnsi="Times New Roman" w:cs="Times New Roman"/>
                <w:sz w:val="24"/>
                <w:szCs w:val="24"/>
              </w:rPr>
              <w:t xml:space="preserve">2015. gadā pirms 9.2.1.1. pasākuma īstenošanas uzsākšanas tika veikta cenu aptauja, balstoties uz pašvaldību vidējām izmaksām apmācību un </w:t>
            </w:r>
            <w:proofErr w:type="spellStart"/>
            <w:r w:rsidRPr="00772DBB">
              <w:rPr>
                <w:rFonts w:ascii="Times New Roman" w:hAnsi="Times New Roman" w:cs="Times New Roman"/>
                <w:sz w:val="24"/>
                <w:szCs w:val="24"/>
              </w:rPr>
              <w:t>supervīzijas</w:t>
            </w:r>
            <w:proofErr w:type="spellEnd"/>
            <w:r w:rsidRPr="00772DBB">
              <w:rPr>
                <w:rFonts w:ascii="Times New Roman" w:hAnsi="Times New Roman" w:cs="Times New Roman"/>
                <w:sz w:val="24"/>
                <w:szCs w:val="24"/>
              </w:rPr>
              <w:t xml:space="preserve"> nodrošināšanai sociālo dienestu sociālā darba speciālistiem. Tomēr, ņemot vērā to, ka 9.2.1.1. pasākuma projekta ietvaros, tiek veikti iepirkumi, nosakot </w:t>
            </w:r>
            <w:r w:rsidR="00A1677D">
              <w:rPr>
                <w:rFonts w:ascii="Times New Roman" w:hAnsi="Times New Roman" w:cs="Times New Roman"/>
                <w:sz w:val="24"/>
                <w:szCs w:val="24"/>
              </w:rPr>
              <w:t xml:space="preserve">konkrētas prasības apmācību </w:t>
            </w:r>
            <w:r w:rsidRPr="00772DBB">
              <w:rPr>
                <w:rFonts w:ascii="Times New Roman" w:hAnsi="Times New Roman" w:cs="Times New Roman"/>
                <w:sz w:val="24"/>
                <w:szCs w:val="24"/>
              </w:rPr>
              <w:t xml:space="preserve">un </w:t>
            </w:r>
            <w:proofErr w:type="spellStart"/>
            <w:r w:rsidRPr="00772DBB">
              <w:rPr>
                <w:rFonts w:ascii="Times New Roman" w:hAnsi="Times New Roman" w:cs="Times New Roman"/>
                <w:sz w:val="24"/>
                <w:szCs w:val="24"/>
              </w:rPr>
              <w:t>supervīzijas</w:t>
            </w:r>
            <w:proofErr w:type="spellEnd"/>
            <w:r w:rsidRPr="00772DBB">
              <w:rPr>
                <w:rFonts w:ascii="Times New Roman" w:hAnsi="Times New Roman" w:cs="Times New Roman"/>
                <w:sz w:val="24"/>
                <w:szCs w:val="24"/>
              </w:rPr>
              <w:t xml:space="preserve"> pakalpojumu sniegšanai, piemēram, tiek noteikti nosacījumi par grupu lielumu vai individuālo apmācību un </w:t>
            </w:r>
            <w:proofErr w:type="spellStart"/>
            <w:r w:rsidRPr="00772DBB">
              <w:rPr>
                <w:rFonts w:ascii="Times New Roman" w:hAnsi="Times New Roman" w:cs="Times New Roman"/>
                <w:sz w:val="24"/>
                <w:szCs w:val="24"/>
              </w:rPr>
              <w:t>supervīzijas</w:t>
            </w:r>
            <w:proofErr w:type="spellEnd"/>
            <w:r w:rsidRPr="00772DBB">
              <w:rPr>
                <w:rFonts w:ascii="Times New Roman" w:hAnsi="Times New Roman" w:cs="Times New Roman"/>
                <w:sz w:val="24"/>
                <w:szCs w:val="24"/>
              </w:rPr>
              <w:t xml:space="preserve"> sniegšanu, ir novērojama </w:t>
            </w:r>
            <w:r w:rsidRPr="00772DBB">
              <w:rPr>
                <w:rFonts w:ascii="Times New Roman" w:hAnsi="Times New Roman" w:cs="Times New Roman"/>
                <w:sz w:val="24"/>
                <w:szCs w:val="24"/>
              </w:rPr>
              <w:lastRenderedPageBreak/>
              <w:t xml:space="preserve">apmācību un </w:t>
            </w:r>
            <w:proofErr w:type="spellStart"/>
            <w:r w:rsidRPr="00772DBB">
              <w:rPr>
                <w:rFonts w:ascii="Times New Roman" w:hAnsi="Times New Roman" w:cs="Times New Roman"/>
                <w:sz w:val="24"/>
                <w:szCs w:val="24"/>
              </w:rPr>
              <w:t>supervīzijas</w:t>
            </w:r>
            <w:proofErr w:type="spellEnd"/>
            <w:r w:rsidRPr="00772DBB">
              <w:rPr>
                <w:rFonts w:ascii="Times New Roman" w:hAnsi="Times New Roman" w:cs="Times New Roman"/>
                <w:sz w:val="24"/>
                <w:szCs w:val="24"/>
              </w:rPr>
              <w:t xml:space="preserve"> pakalpojuma cenu diference pret sākotnēji plānoto.</w:t>
            </w:r>
          </w:p>
          <w:p w14:paraId="1CA62E91" w14:textId="77777777" w:rsidR="00904A14" w:rsidRPr="00772DBB" w:rsidRDefault="00904A14" w:rsidP="00D44BC8">
            <w:pPr>
              <w:spacing w:after="0" w:line="240" w:lineRule="auto"/>
              <w:ind w:right="57"/>
              <w:jc w:val="both"/>
              <w:rPr>
                <w:rFonts w:ascii="Times New Roman" w:hAnsi="Times New Roman" w:cs="Times New Roman"/>
                <w:color w:val="FF0000"/>
                <w:sz w:val="24"/>
                <w:szCs w:val="24"/>
              </w:rPr>
            </w:pPr>
          </w:p>
          <w:p w14:paraId="70ECBD09" w14:textId="4845C91F" w:rsidR="000B5A6F" w:rsidRPr="00772DBB" w:rsidRDefault="000B5A6F" w:rsidP="00D46EC5">
            <w:pPr>
              <w:spacing w:after="0" w:line="240" w:lineRule="auto"/>
              <w:ind w:right="57"/>
              <w:jc w:val="both"/>
              <w:rPr>
                <w:rFonts w:ascii="Times New Roman" w:hAnsi="Times New Roman" w:cs="Times New Roman"/>
                <w:color w:val="000000" w:themeColor="text1"/>
                <w:sz w:val="24"/>
                <w:szCs w:val="24"/>
              </w:rPr>
            </w:pPr>
            <w:r w:rsidRPr="00772DBB">
              <w:rPr>
                <w:rFonts w:ascii="Times New Roman" w:hAnsi="Times New Roman" w:cs="Times New Roman"/>
                <w:color w:val="000000" w:themeColor="text1"/>
                <w:sz w:val="24"/>
                <w:szCs w:val="24"/>
              </w:rPr>
              <w:t>Ņemot vērā minēto un to, ka MK noteikumu Nr. 193 5.2.2. apakšpunktā noteiktā rezultāta rādītāja sasniegšanai (sociālā darba speciālistu skaits, kuri pilnveidojuši profesionālo kompetenci (</w:t>
            </w:r>
            <w:r w:rsidRPr="00DC5321">
              <w:rPr>
                <w:rFonts w:ascii="Times New Roman" w:hAnsi="Times New Roman" w:cs="Times New Roman"/>
                <w:color w:val="000000" w:themeColor="text1"/>
                <w:sz w:val="24"/>
                <w:szCs w:val="24"/>
              </w:rPr>
              <w:t xml:space="preserve">kalendāra gadā)) ik gadu apmācības un </w:t>
            </w:r>
            <w:proofErr w:type="spellStart"/>
            <w:r w:rsidRPr="00DC5321">
              <w:rPr>
                <w:rFonts w:ascii="Times New Roman" w:hAnsi="Times New Roman" w:cs="Times New Roman"/>
                <w:color w:val="000000" w:themeColor="text1"/>
                <w:sz w:val="24"/>
                <w:szCs w:val="24"/>
              </w:rPr>
              <w:t>s</w:t>
            </w:r>
            <w:r w:rsidR="00904A14" w:rsidRPr="00DC5321">
              <w:rPr>
                <w:rFonts w:ascii="Times New Roman" w:hAnsi="Times New Roman" w:cs="Times New Roman"/>
                <w:color w:val="000000" w:themeColor="text1"/>
                <w:sz w:val="24"/>
                <w:szCs w:val="24"/>
              </w:rPr>
              <w:t>upervīzija</w:t>
            </w:r>
            <w:proofErr w:type="spellEnd"/>
            <w:r w:rsidR="00904A14" w:rsidRPr="00DC5321">
              <w:rPr>
                <w:rFonts w:ascii="Times New Roman" w:hAnsi="Times New Roman" w:cs="Times New Roman"/>
                <w:color w:val="000000" w:themeColor="text1"/>
                <w:sz w:val="24"/>
                <w:szCs w:val="24"/>
              </w:rPr>
              <w:t xml:space="preserve"> ir jānodrošina 1 400</w:t>
            </w:r>
            <w:r w:rsidRPr="00DC5321">
              <w:rPr>
                <w:rFonts w:ascii="Times New Roman" w:hAnsi="Times New Roman" w:cs="Times New Roman"/>
                <w:color w:val="000000" w:themeColor="text1"/>
                <w:sz w:val="24"/>
                <w:szCs w:val="24"/>
              </w:rPr>
              <w:t xml:space="preserve"> sociālā darba speciālistiem, 9.2.1.1. pasākuma ietvaros </w:t>
            </w:r>
            <w:r w:rsidR="00DC5321" w:rsidRPr="00DC5321">
              <w:rPr>
                <w:rFonts w:ascii="Times New Roman" w:hAnsi="Times New Roman" w:cs="Times New Roman"/>
                <w:color w:val="000000" w:themeColor="text1"/>
                <w:sz w:val="24"/>
                <w:szCs w:val="24"/>
              </w:rPr>
              <w:t xml:space="preserve">paredzēts nodrošināt 70 procentu kompensāciju pašvaldībām par  1 400 sociālā darba speciālistu iesaisti apmācībās un </w:t>
            </w:r>
            <w:proofErr w:type="spellStart"/>
            <w:r w:rsidR="00DC5321" w:rsidRPr="00DC5321">
              <w:rPr>
                <w:rFonts w:ascii="Times New Roman" w:hAnsi="Times New Roman" w:cs="Times New Roman"/>
                <w:color w:val="000000" w:themeColor="text1"/>
                <w:sz w:val="24"/>
                <w:szCs w:val="24"/>
              </w:rPr>
              <w:t>supervīzijā</w:t>
            </w:r>
            <w:proofErr w:type="spellEnd"/>
            <w:r w:rsidR="00C03694" w:rsidRPr="00DC5321">
              <w:rPr>
                <w:rFonts w:ascii="Times New Roman" w:hAnsi="Times New Roman" w:cs="Times New Roman"/>
                <w:color w:val="000000" w:themeColor="text1"/>
                <w:sz w:val="24"/>
                <w:szCs w:val="24"/>
              </w:rPr>
              <w:t>, t.i.:</w:t>
            </w:r>
          </w:p>
          <w:p w14:paraId="57C1556E" w14:textId="77777777" w:rsidR="000B5A6F" w:rsidRPr="00772DBB" w:rsidRDefault="000B5A6F" w:rsidP="000B5A6F">
            <w:pPr>
              <w:pStyle w:val="ListParagraph"/>
              <w:numPr>
                <w:ilvl w:val="0"/>
                <w:numId w:val="14"/>
              </w:numPr>
              <w:spacing w:after="0" w:line="240" w:lineRule="auto"/>
              <w:ind w:right="57"/>
              <w:jc w:val="both"/>
              <w:rPr>
                <w:rFonts w:ascii="Times New Roman" w:hAnsi="Times New Roman" w:cs="Times New Roman"/>
                <w:color w:val="000000" w:themeColor="text1"/>
                <w:sz w:val="24"/>
                <w:szCs w:val="24"/>
              </w:rPr>
            </w:pPr>
            <w:r w:rsidRPr="00772DBB">
              <w:rPr>
                <w:rFonts w:ascii="Times New Roman" w:hAnsi="Times New Roman" w:cs="Times New Roman"/>
                <w:color w:val="000000" w:themeColor="text1"/>
                <w:sz w:val="24"/>
                <w:szCs w:val="24"/>
              </w:rPr>
              <w:t>apmācību programmas:</w:t>
            </w:r>
          </w:p>
          <w:p w14:paraId="2EF74364" w14:textId="3A3C96CB" w:rsidR="000B5A6F" w:rsidRPr="00772DBB" w:rsidRDefault="000B5A6F" w:rsidP="00F4174F">
            <w:pPr>
              <w:pStyle w:val="ListParagraph"/>
              <w:numPr>
                <w:ilvl w:val="1"/>
                <w:numId w:val="26"/>
              </w:numPr>
              <w:spacing w:after="0" w:line="240" w:lineRule="auto"/>
              <w:ind w:left="1131" w:right="57" w:hanging="283"/>
              <w:jc w:val="both"/>
              <w:rPr>
                <w:rFonts w:ascii="Times New Roman" w:hAnsi="Times New Roman" w:cs="Times New Roman"/>
                <w:color w:val="000000" w:themeColor="text1"/>
                <w:sz w:val="24"/>
                <w:szCs w:val="24"/>
              </w:rPr>
            </w:pPr>
            <w:r w:rsidRPr="00772DBB">
              <w:rPr>
                <w:rFonts w:ascii="Times New Roman" w:hAnsi="Times New Roman" w:cs="Times New Roman"/>
                <w:color w:val="000000" w:themeColor="text1"/>
                <w:sz w:val="24"/>
                <w:szCs w:val="24"/>
              </w:rPr>
              <w:t xml:space="preserve">24 h / 150 </w:t>
            </w:r>
            <w:proofErr w:type="spellStart"/>
            <w:r w:rsidRPr="00772DBB">
              <w:rPr>
                <w:rFonts w:ascii="Times New Roman" w:hAnsi="Times New Roman" w:cs="Times New Roman"/>
                <w:i/>
                <w:color w:val="000000" w:themeColor="text1"/>
                <w:sz w:val="24"/>
                <w:szCs w:val="24"/>
              </w:rPr>
              <w:t>euro</w:t>
            </w:r>
            <w:proofErr w:type="spellEnd"/>
            <w:r w:rsidR="00061BBA" w:rsidRPr="00772DBB">
              <w:rPr>
                <w:rFonts w:ascii="Times New Roman" w:hAnsi="Times New Roman" w:cs="Times New Roman"/>
                <w:color w:val="000000" w:themeColor="text1"/>
                <w:sz w:val="24"/>
                <w:szCs w:val="24"/>
              </w:rPr>
              <w:t xml:space="preserve"> – 840</w:t>
            </w:r>
            <w:r w:rsidRPr="00772DBB">
              <w:rPr>
                <w:rFonts w:ascii="Times New Roman" w:hAnsi="Times New Roman" w:cs="Times New Roman"/>
                <w:color w:val="000000" w:themeColor="text1"/>
                <w:sz w:val="24"/>
                <w:szCs w:val="24"/>
              </w:rPr>
              <w:t xml:space="preserve"> speciālisti;</w:t>
            </w:r>
          </w:p>
          <w:p w14:paraId="5EE1126B" w14:textId="4049BBC3" w:rsidR="000B5A6F" w:rsidRPr="00772DBB" w:rsidRDefault="00C03694" w:rsidP="00F4174F">
            <w:pPr>
              <w:pStyle w:val="ListParagraph"/>
              <w:numPr>
                <w:ilvl w:val="1"/>
                <w:numId w:val="26"/>
              </w:numPr>
              <w:spacing w:after="0" w:line="240" w:lineRule="auto"/>
              <w:ind w:left="1131" w:right="57" w:hanging="283"/>
              <w:jc w:val="both"/>
              <w:rPr>
                <w:rFonts w:ascii="Times New Roman" w:hAnsi="Times New Roman" w:cs="Times New Roman"/>
                <w:color w:val="000000" w:themeColor="text1"/>
                <w:sz w:val="24"/>
                <w:szCs w:val="24"/>
              </w:rPr>
            </w:pPr>
            <w:r w:rsidRPr="00772DBB">
              <w:rPr>
                <w:rFonts w:ascii="Times New Roman" w:hAnsi="Times New Roman" w:cs="Times New Roman"/>
                <w:color w:val="000000" w:themeColor="text1"/>
                <w:sz w:val="24"/>
                <w:szCs w:val="24"/>
              </w:rPr>
              <w:t>16 h / 76</w:t>
            </w:r>
            <w:r w:rsidR="000B5A6F" w:rsidRPr="00772DBB">
              <w:rPr>
                <w:rFonts w:ascii="Times New Roman" w:hAnsi="Times New Roman" w:cs="Times New Roman"/>
                <w:color w:val="000000" w:themeColor="text1"/>
                <w:sz w:val="24"/>
                <w:szCs w:val="24"/>
              </w:rPr>
              <w:t xml:space="preserve"> </w:t>
            </w:r>
            <w:proofErr w:type="spellStart"/>
            <w:r w:rsidR="000B5A6F" w:rsidRPr="00772DBB">
              <w:rPr>
                <w:rFonts w:ascii="Times New Roman" w:hAnsi="Times New Roman" w:cs="Times New Roman"/>
                <w:i/>
                <w:color w:val="000000" w:themeColor="text1"/>
                <w:sz w:val="24"/>
                <w:szCs w:val="24"/>
              </w:rPr>
              <w:t>euro</w:t>
            </w:r>
            <w:proofErr w:type="spellEnd"/>
            <w:r w:rsidR="00061BBA" w:rsidRPr="00772DBB">
              <w:rPr>
                <w:rFonts w:ascii="Times New Roman" w:hAnsi="Times New Roman" w:cs="Times New Roman"/>
                <w:color w:val="000000" w:themeColor="text1"/>
                <w:sz w:val="24"/>
                <w:szCs w:val="24"/>
              </w:rPr>
              <w:t xml:space="preserve"> – 560</w:t>
            </w:r>
            <w:r w:rsidR="000B5A6F" w:rsidRPr="00772DBB">
              <w:rPr>
                <w:rFonts w:ascii="Times New Roman" w:hAnsi="Times New Roman" w:cs="Times New Roman"/>
                <w:color w:val="000000" w:themeColor="text1"/>
                <w:sz w:val="24"/>
                <w:szCs w:val="24"/>
              </w:rPr>
              <w:t xml:space="preserve"> speciālisti;</w:t>
            </w:r>
          </w:p>
          <w:p w14:paraId="7B8C6A75" w14:textId="77777777" w:rsidR="000B5A6F" w:rsidRPr="00772DBB" w:rsidRDefault="000B5A6F" w:rsidP="000B5A6F">
            <w:pPr>
              <w:pStyle w:val="ListParagraph"/>
              <w:numPr>
                <w:ilvl w:val="0"/>
                <w:numId w:val="14"/>
              </w:numPr>
              <w:spacing w:after="0" w:line="240" w:lineRule="auto"/>
              <w:ind w:right="57"/>
              <w:jc w:val="both"/>
              <w:rPr>
                <w:rFonts w:ascii="Times New Roman" w:hAnsi="Times New Roman" w:cs="Times New Roman"/>
                <w:color w:val="000000" w:themeColor="text1"/>
                <w:sz w:val="24"/>
                <w:szCs w:val="24"/>
              </w:rPr>
            </w:pPr>
            <w:proofErr w:type="spellStart"/>
            <w:r w:rsidRPr="00772DBB">
              <w:rPr>
                <w:rFonts w:ascii="Times New Roman" w:hAnsi="Times New Roman" w:cs="Times New Roman"/>
                <w:color w:val="000000" w:themeColor="text1"/>
                <w:sz w:val="24"/>
                <w:szCs w:val="24"/>
              </w:rPr>
              <w:t>supervīzijas</w:t>
            </w:r>
            <w:proofErr w:type="spellEnd"/>
            <w:r w:rsidRPr="00772DBB">
              <w:rPr>
                <w:rFonts w:ascii="Times New Roman" w:hAnsi="Times New Roman" w:cs="Times New Roman"/>
                <w:color w:val="000000" w:themeColor="text1"/>
                <w:sz w:val="24"/>
                <w:szCs w:val="24"/>
              </w:rPr>
              <w:t xml:space="preserve"> sesijas:</w:t>
            </w:r>
          </w:p>
          <w:p w14:paraId="54DD17AB" w14:textId="2BF24087" w:rsidR="000B5A6F" w:rsidRPr="00772DBB" w:rsidRDefault="00C03694" w:rsidP="00F4174F">
            <w:pPr>
              <w:pStyle w:val="ListParagraph"/>
              <w:numPr>
                <w:ilvl w:val="1"/>
                <w:numId w:val="27"/>
              </w:numPr>
              <w:spacing w:after="0" w:line="240" w:lineRule="auto"/>
              <w:ind w:left="1131" w:right="57" w:hanging="283"/>
              <w:jc w:val="both"/>
              <w:rPr>
                <w:rFonts w:ascii="Times New Roman" w:hAnsi="Times New Roman" w:cs="Times New Roman"/>
                <w:color w:val="000000" w:themeColor="text1"/>
                <w:sz w:val="24"/>
                <w:szCs w:val="24"/>
              </w:rPr>
            </w:pPr>
            <w:r w:rsidRPr="00772DBB">
              <w:rPr>
                <w:rFonts w:ascii="Times New Roman" w:hAnsi="Times New Roman" w:cs="Times New Roman"/>
                <w:color w:val="000000" w:themeColor="text1"/>
                <w:sz w:val="24"/>
                <w:szCs w:val="24"/>
              </w:rPr>
              <w:t>9 individuālas sesijas (1 h / 4</w:t>
            </w:r>
            <w:r w:rsidR="000B5A6F" w:rsidRPr="00772DBB">
              <w:rPr>
                <w:rFonts w:ascii="Times New Roman" w:hAnsi="Times New Roman" w:cs="Times New Roman"/>
                <w:color w:val="000000" w:themeColor="text1"/>
                <w:sz w:val="24"/>
                <w:szCs w:val="24"/>
              </w:rPr>
              <w:t xml:space="preserve">0 </w:t>
            </w:r>
            <w:proofErr w:type="spellStart"/>
            <w:r w:rsidR="000B5A6F" w:rsidRPr="00772DBB">
              <w:rPr>
                <w:rFonts w:ascii="Times New Roman" w:hAnsi="Times New Roman" w:cs="Times New Roman"/>
                <w:i/>
                <w:color w:val="000000" w:themeColor="text1"/>
                <w:sz w:val="24"/>
                <w:szCs w:val="24"/>
              </w:rPr>
              <w:t>euro</w:t>
            </w:r>
            <w:proofErr w:type="spellEnd"/>
            <w:r w:rsidR="00061BBA" w:rsidRPr="00772DBB">
              <w:rPr>
                <w:rFonts w:ascii="Times New Roman" w:hAnsi="Times New Roman" w:cs="Times New Roman"/>
                <w:color w:val="000000" w:themeColor="text1"/>
                <w:sz w:val="24"/>
                <w:szCs w:val="24"/>
              </w:rPr>
              <w:t>) – 350</w:t>
            </w:r>
            <w:r w:rsidR="000B5A6F" w:rsidRPr="00772DBB">
              <w:rPr>
                <w:rFonts w:ascii="Times New Roman" w:hAnsi="Times New Roman" w:cs="Times New Roman"/>
                <w:color w:val="000000" w:themeColor="text1"/>
                <w:sz w:val="24"/>
                <w:szCs w:val="24"/>
              </w:rPr>
              <w:t xml:space="preserve"> speciālisti;</w:t>
            </w:r>
          </w:p>
          <w:p w14:paraId="30232BB7" w14:textId="07A237D0" w:rsidR="000B5A6F" w:rsidRPr="00772DBB" w:rsidRDefault="00C03694" w:rsidP="00F4174F">
            <w:pPr>
              <w:pStyle w:val="ListParagraph"/>
              <w:numPr>
                <w:ilvl w:val="1"/>
                <w:numId w:val="27"/>
              </w:numPr>
              <w:spacing w:after="0" w:line="240" w:lineRule="auto"/>
              <w:ind w:left="1131" w:right="57" w:hanging="283"/>
              <w:jc w:val="both"/>
              <w:rPr>
                <w:rFonts w:ascii="Times New Roman" w:hAnsi="Times New Roman" w:cs="Times New Roman"/>
                <w:color w:val="000000" w:themeColor="text1"/>
                <w:sz w:val="24"/>
                <w:szCs w:val="24"/>
              </w:rPr>
            </w:pPr>
            <w:r w:rsidRPr="00772DBB">
              <w:rPr>
                <w:rFonts w:ascii="Times New Roman" w:hAnsi="Times New Roman" w:cs="Times New Roman"/>
                <w:color w:val="000000" w:themeColor="text1"/>
                <w:sz w:val="24"/>
                <w:szCs w:val="24"/>
              </w:rPr>
              <w:t>6 grupas sesijas (3 h / 36</w:t>
            </w:r>
            <w:r w:rsidR="000B5A6F" w:rsidRPr="00772DBB">
              <w:rPr>
                <w:rFonts w:ascii="Times New Roman" w:hAnsi="Times New Roman" w:cs="Times New Roman"/>
                <w:color w:val="000000" w:themeColor="text1"/>
                <w:sz w:val="24"/>
                <w:szCs w:val="24"/>
              </w:rPr>
              <w:t xml:space="preserve"> </w:t>
            </w:r>
            <w:proofErr w:type="spellStart"/>
            <w:r w:rsidR="000B5A6F" w:rsidRPr="00772DBB">
              <w:rPr>
                <w:rFonts w:ascii="Times New Roman" w:hAnsi="Times New Roman" w:cs="Times New Roman"/>
                <w:i/>
                <w:color w:val="000000" w:themeColor="text1"/>
                <w:sz w:val="24"/>
                <w:szCs w:val="24"/>
              </w:rPr>
              <w:t>euro</w:t>
            </w:r>
            <w:proofErr w:type="spellEnd"/>
            <w:r w:rsidR="00061BBA" w:rsidRPr="00772DBB">
              <w:rPr>
                <w:rFonts w:ascii="Times New Roman" w:hAnsi="Times New Roman" w:cs="Times New Roman"/>
                <w:color w:val="000000" w:themeColor="text1"/>
                <w:sz w:val="24"/>
                <w:szCs w:val="24"/>
              </w:rPr>
              <w:t>) – 1 050</w:t>
            </w:r>
            <w:r w:rsidR="000B5A6F" w:rsidRPr="00772DBB">
              <w:rPr>
                <w:rFonts w:ascii="Times New Roman" w:hAnsi="Times New Roman" w:cs="Times New Roman"/>
                <w:color w:val="000000" w:themeColor="text1"/>
                <w:sz w:val="24"/>
                <w:szCs w:val="24"/>
              </w:rPr>
              <w:t xml:space="preserve"> speciālisti.</w:t>
            </w:r>
          </w:p>
          <w:p w14:paraId="4DCC6932" w14:textId="77777777" w:rsidR="00F4174F" w:rsidRPr="00772DBB" w:rsidRDefault="00F4174F" w:rsidP="00F4174F">
            <w:pPr>
              <w:pStyle w:val="ListParagraph"/>
              <w:spacing w:after="0" w:line="240" w:lineRule="auto"/>
              <w:ind w:left="777" w:right="57"/>
              <w:jc w:val="both"/>
              <w:rPr>
                <w:rFonts w:ascii="Times New Roman" w:hAnsi="Times New Roman" w:cs="Times New Roman"/>
                <w:color w:val="000000" w:themeColor="text1"/>
                <w:sz w:val="24"/>
                <w:szCs w:val="24"/>
              </w:rPr>
            </w:pPr>
          </w:p>
          <w:p w14:paraId="2A914404" w14:textId="142F4F8B" w:rsidR="00061BBA" w:rsidRPr="00772DBB" w:rsidRDefault="00061BBA" w:rsidP="00F4174F">
            <w:pPr>
              <w:spacing w:after="0" w:line="240" w:lineRule="auto"/>
              <w:ind w:left="57" w:right="57"/>
              <w:jc w:val="both"/>
              <w:rPr>
                <w:rFonts w:ascii="Times New Roman" w:hAnsi="Times New Roman" w:cs="Times New Roman"/>
                <w:i/>
                <w:color w:val="000000" w:themeColor="text1"/>
                <w:sz w:val="24"/>
                <w:szCs w:val="24"/>
              </w:rPr>
            </w:pPr>
            <w:r w:rsidRPr="00772DBB">
              <w:rPr>
                <w:rFonts w:ascii="Times New Roman" w:hAnsi="Times New Roman" w:cs="Times New Roman"/>
                <w:i/>
                <w:color w:val="000000" w:themeColor="text1"/>
                <w:sz w:val="24"/>
                <w:szCs w:val="24"/>
              </w:rPr>
              <w:t>Aprēķins:</w:t>
            </w:r>
          </w:p>
          <w:p w14:paraId="5235DD9C" w14:textId="03F637DA" w:rsidR="00061BBA" w:rsidRPr="00E93065" w:rsidRDefault="00C03694" w:rsidP="00F4174F">
            <w:pPr>
              <w:pStyle w:val="ListParagraph"/>
              <w:numPr>
                <w:ilvl w:val="0"/>
                <w:numId w:val="15"/>
              </w:numPr>
              <w:spacing w:after="0" w:line="240" w:lineRule="auto"/>
              <w:ind w:left="783" w:right="57" w:hanging="423"/>
              <w:jc w:val="both"/>
              <w:rPr>
                <w:rFonts w:ascii="Times New Roman" w:hAnsi="Times New Roman" w:cs="Times New Roman"/>
                <w:i/>
                <w:sz w:val="24"/>
                <w:szCs w:val="24"/>
              </w:rPr>
            </w:pPr>
            <w:r w:rsidRPr="00772DBB">
              <w:rPr>
                <w:rFonts w:ascii="Times New Roman" w:hAnsi="Times New Roman" w:cs="Times New Roman"/>
                <w:i/>
                <w:color w:val="000000" w:themeColor="text1"/>
                <w:sz w:val="24"/>
                <w:szCs w:val="24"/>
              </w:rPr>
              <w:t>(150</w:t>
            </w:r>
            <w:r w:rsidRPr="00E93065">
              <w:rPr>
                <w:rFonts w:ascii="Times New Roman" w:hAnsi="Times New Roman" w:cs="Times New Roman"/>
                <w:i/>
                <w:sz w:val="24"/>
                <w:szCs w:val="24"/>
              </w:rPr>
              <w:t>*840)+(76*560)+(9*40*350)+(6*36*1050</w:t>
            </w:r>
            <w:r w:rsidR="00061BBA" w:rsidRPr="00E93065">
              <w:rPr>
                <w:rFonts w:ascii="Times New Roman" w:hAnsi="Times New Roman" w:cs="Times New Roman"/>
                <w:i/>
                <w:sz w:val="24"/>
                <w:szCs w:val="24"/>
              </w:rPr>
              <w:t xml:space="preserve">)= </w:t>
            </w:r>
            <w:r w:rsidR="002C0849" w:rsidRPr="00E93065">
              <w:rPr>
                <w:rFonts w:ascii="Times New Roman" w:hAnsi="Times New Roman" w:cs="Times New Roman"/>
                <w:i/>
                <w:sz w:val="24"/>
                <w:szCs w:val="24"/>
              </w:rPr>
              <w:t>521 360</w:t>
            </w:r>
            <w:r w:rsidR="00061BBA" w:rsidRPr="00E93065">
              <w:rPr>
                <w:rFonts w:ascii="Times New Roman" w:hAnsi="Times New Roman" w:cs="Times New Roman"/>
                <w:i/>
                <w:sz w:val="24"/>
                <w:szCs w:val="24"/>
              </w:rPr>
              <w:t xml:space="preserve"> </w:t>
            </w:r>
            <w:proofErr w:type="spellStart"/>
            <w:r w:rsidR="00061BBA" w:rsidRPr="00E93065">
              <w:rPr>
                <w:rFonts w:ascii="Times New Roman" w:hAnsi="Times New Roman" w:cs="Times New Roman"/>
                <w:i/>
                <w:sz w:val="24"/>
                <w:szCs w:val="24"/>
              </w:rPr>
              <w:t>euro</w:t>
            </w:r>
            <w:proofErr w:type="spellEnd"/>
            <w:r w:rsidR="00061BBA" w:rsidRPr="00E93065">
              <w:rPr>
                <w:rFonts w:ascii="Times New Roman" w:hAnsi="Times New Roman" w:cs="Times New Roman"/>
                <w:i/>
                <w:sz w:val="24"/>
                <w:szCs w:val="24"/>
              </w:rPr>
              <w:t xml:space="preserve"> / gadā;</w:t>
            </w:r>
          </w:p>
          <w:p w14:paraId="0F02201B" w14:textId="148AE4A0" w:rsidR="00061BBA" w:rsidRPr="00E93065" w:rsidRDefault="002C0849" w:rsidP="00F4174F">
            <w:pPr>
              <w:pStyle w:val="ListParagraph"/>
              <w:numPr>
                <w:ilvl w:val="0"/>
                <w:numId w:val="15"/>
              </w:numPr>
              <w:spacing w:after="0" w:line="240" w:lineRule="auto"/>
              <w:ind w:left="819" w:right="57" w:hanging="425"/>
              <w:jc w:val="both"/>
              <w:rPr>
                <w:rFonts w:ascii="Times New Roman" w:hAnsi="Times New Roman" w:cs="Times New Roman"/>
                <w:i/>
                <w:sz w:val="24"/>
                <w:szCs w:val="24"/>
              </w:rPr>
            </w:pPr>
            <w:r w:rsidRPr="00E93065">
              <w:rPr>
                <w:rFonts w:ascii="Times New Roman" w:hAnsi="Times New Roman" w:cs="Times New Roman"/>
                <w:i/>
                <w:sz w:val="24"/>
                <w:szCs w:val="24"/>
              </w:rPr>
              <w:t>521 360</w:t>
            </w:r>
            <w:r w:rsidR="008D4DA8" w:rsidRPr="00E93065">
              <w:rPr>
                <w:rFonts w:ascii="Times New Roman" w:hAnsi="Times New Roman" w:cs="Times New Roman"/>
                <w:i/>
                <w:sz w:val="24"/>
                <w:szCs w:val="24"/>
              </w:rPr>
              <w:t>*0,7</w:t>
            </w:r>
            <w:r w:rsidR="00061BBA" w:rsidRPr="00E93065">
              <w:rPr>
                <w:rFonts w:ascii="Times New Roman" w:hAnsi="Times New Roman" w:cs="Times New Roman"/>
                <w:i/>
                <w:sz w:val="24"/>
                <w:szCs w:val="24"/>
              </w:rPr>
              <w:t>=</w:t>
            </w:r>
            <w:r w:rsidR="008D4DA8" w:rsidRPr="00E93065">
              <w:rPr>
                <w:rFonts w:ascii="Times New Roman" w:hAnsi="Times New Roman" w:cs="Times New Roman"/>
                <w:i/>
                <w:sz w:val="24"/>
                <w:szCs w:val="24"/>
              </w:rPr>
              <w:t xml:space="preserve"> </w:t>
            </w:r>
            <w:r w:rsidRPr="00E93065">
              <w:rPr>
                <w:rFonts w:ascii="Times New Roman" w:hAnsi="Times New Roman" w:cs="Times New Roman"/>
                <w:i/>
                <w:sz w:val="24"/>
                <w:szCs w:val="24"/>
              </w:rPr>
              <w:t>364 952</w:t>
            </w:r>
            <w:r w:rsidR="00061BBA" w:rsidRPr="00E93065">
              <w:rPr>
                <w:rFonts w:ascii="Times New Roman" w:hAnsi="Times New Roman" w:cs="Times New Roman"/>
                <w:i/>
                <w:sz w:val="24"/>
                <w:szCs w:val="24"/>
              </w:rPr>
              <w:t xml:space="preserve"> </w:t>
            </w:r>
            <w:proofErr w:type="spellStart"/>
            <w:r w:rsidR="00061BBA" w:rsidRPr="00E93065">
              <w:rPr>
                <w:rFonts w:ascii="Times New Roman" w:hAnsi="Times New Roman" w:cs="Times New Roman"/>
                <w:i/>
                <w:sz w:val="24"/>
                <w:szCs w:val="24"/>
              </w:rPr>
              <w:t>euro</w:t>
            </w:r>
            <w:proofErr w:type="spellEnd"/>
            <w:r w:rsidR="00061BBA" w:rsidRPr="00E93065">
              <w:rPr>
                <w:rFonts w:ascii="Times New Roman" w:hAnsi="Times New Roman" w:cs="Times New Roman"/>
                <w:i/>
                <w:sz w:val="24"/>
                <w:szCs w:val="24"/>
              </w:rPr>
              <w:t xml:space="preserve"> (kompensācija gadā);</w:t>
            </w:r>
          </w:p>
          <w:p w14:paraId="5F965E15" w14:textId="62CFCD61" w:rsidR="00061BBA" w:rsidRPr="00E93065" w:rsidRDefault="002C0849" w:rsidP="00061BBA">
            <w:pPr>
              <w:pStyle w:val="ListParagraph"/>
              <w:numPr>
                <w:ilvl w:val="0"/>
                <w:numId w:val="15"/>
              </w:numPr>
              <w:spacing w:after="0" w:line="240" w:lineRule="auto"/>
              <w:ind w:left="819" w:right="57" w:hanging="425"/>
              <w:jc w:val="both"/>
              <w:rPr>
                <w:rFonts w:ascii="Times New Roman" w:hAnsi="Times New Roman" w:cs="Times New Roman"/>
                <w:i/>
                <w:sz w:val="24"/>
                <w:szCs w:val="24"/>
              </w:rPr>
            </w:pPr>
            <w:r w:rsidRPr="00E93065">
              <w:rPr>
                <w:rFonts w:ascii="Times New Roman" w:hAnsi="Times New Roman" w:cs="Times New Roman"/>
                <w:i/>
                <w:sz w:val="24"/>
                <w:szCs w:val="24"/>
              </w:rPr>
              <w:t>364 952</w:t>
            </w:r>
            <w:r w:rsidR="00A57BBC" w:rsidRPr="00E93065">
              <w:rPr>
                <w:rFonts w:ascii="Times New Roman" w:hAnsi="Times New Roman" w:cs="Times New Roman"/>
                <w:i/>
                <w:sz w:val="24"/>
                <w:szCs w:val="24"/>
              </w:rPr>
              <w:t>*6,</w:t>
            </w:r>
            <w:r w:rsidR="00B55906" w:rsidRPr="00E93065">
              <w:rPr>
                <w:rFonts w:ascii="Times New Roman" w:hAnsi="Times New Roman" w:cs="Times New Roman"/>
                <w:i/>
                <w:sz w:val="24"/>
                <w:szCs w:val="24"/>
              </w:rPr>
              <w:t>25</w:t>
            </w:r>
            <w:r w:rsidR="00061BBA" w:rsidRPr="00E93065">
              <w:rPr>
                <w:rFonts w:ascii="Times New Roman" w:hAnsi="Times New Roman" w:cs="Times New Roman"/>
                <w:i/>
                <w:sz w:val="24"/>
                <w:szCs w:val="24"/>
              </w:rPr>
              <w:t>=</w:t>
            </w:r>
            <w:r w:rsidR="00B55906" w:rsidRPr="00E93065">
              <w:rPr>
                <w:rFonts w:ascii="Times New Roman" w:hAnsi="Times New Roman" w:cs="Times New Roman"/>
                <w:i/>
                <w:sz w:val="24"/>
                <w:szCs w:val="24"/>
              </w:rPr>
              <w:t>2 280 950</w:t>
            </w:r>
            <w:r w:rsidR="00061BBA" w:rsidRPr="00E93065">
              <w:rPr>
                <w:rFonts w:ascii="Times New Roman" w:hAnsi="Times New Roman" w:cs="Times New Roman"/>
                <w:i/>
                <w:sz w:val="24"/>
                <w:szCs w:val="24"/>
              </w:rPr>
              <w:t xml:space="preserve"> </w:t>
            </w:r>
            <w:proofErr w:type="spellStart"/>
            <w:r w:rsidR="00061BBA" w:rsidRPr="00E93065">
              <w:rPr>
                <w:rFonts w:ascii="Times New Roman" w:hAnsi="Times New Roman" w:cs="Times New Roman"/>
                <w:i/>
                <w:sz w:val="24"/>
                <w:szCs w:val="24"/>
              </w:rPr>
              <w:t>euro</w:t>
            </w:r>
            <w:proofErr w:type="spellEnd"/>
            <w:r w:rsidR="00061BBA" w:rsidRPr="00E93065">
              <w:rPr>
                <w:rFonts w:ascii="Times New Roman" w:hAnsi="Times New Roman" w:cs="Times New Roman"/>
                <w:i/>
                <w:sz w:val="24"/>
                <w:szCs w:val="24"/>
              </w:rPr>
              <w:t xml:space="preserve"> (kompensācija pašvaldībām pasākumā kopā).</w:t>
            </w:r>
          </w:p>
          <w:p w14:paraId="7DCFEE82" w14:textId="718A35DB" w:rsidR="009461F6" w:rsidRPr="00E93065" w:rsidRDefault="009461F6" w:rsidP="00A274F3">
            <w:pPr>
              <w:pStyle w:val="naisc"/>
              <w:spacing w:before="0" w:after="0"/>
              <w:jc w:val="both"/>
            </w:pPr>
          </w:p>
          <w:p w14:paraId="62E272E9" w14:textId="5CAE96B7" w:rsidR="00061BBA" w:rsidRPr="00E93065" w:rsidRDefault="00061BBA" w:rsidP="00A274F3">
            <w:pPr>
              <w:pStyle w:val="naisc"/>
              <w:spacing w:before="0" w:after="0"/>
              <w:jc w:val="both"/>
            </w:pPr>
            <w:r w:rsidRPr="00E93065">
              <w:t>Sasniedzot MK noteikumu Nr. 193 5.2.2. apakšpunktā minēto rezultāta rādītāju</w:t>
            </w:r>
            <w:r w:rsidR="002C0849" w:rsidRPr="00E93065">
              <w:t xml:space="preserve"> (t.i., 1 400 speciālisti kalendārajā gadā)</w:t>
            </w:r>
            <w:r w:rsidRPr="00E93065">
              <w:t xml:space="preserve"> papildus apmācības un </w:t>
            </w:r>
            <w:proofErr w:type="spellStart"/>
            <w:r w:rsidRPr="00E93065">
              <w:t>supervīzija</w:t>
            </w:r>
            <w:proofErr w:type="spellEnd"/>
            <w:r w:rsidRPr="00E93065">
              <w:t xml:space="preserve"> </w:t>
            </w:r>
            <w:r w:rsidR="008D4DA8" w:rsidRPr="00E93065">
              <w:t xml:space="preserve">ik gadu </w:t>
            </w:r>
            <w:r w:rsidRPr="00E93065">
              <w:t>var tikt nodrošināta</w:t>
            </w:r>
            <w:r w:rsidR="008D4DA8" w:rsidRPr="00E93065">
              <w:t>, apmēram,</w:t>
            </w:r>
            <w:r w:rsidRPr="00E93065">
              <w:t xml:space="preserve"> </w:t>
            </w:r>
            <w:r w:rsidR="00DC5321" w:rsidRPr="00E93065">
              <w:t xml:space="preserve">vēl </w:t>
            </w:r>
            <w:r w:rsidR="008D4DA8" w:rsidRPr="00E93065">
              <w:t xml:space="preserve">500 </w:t>
            </w:r>
            <w:r w:rsidRPr="00E93065">
              <w:t>pašvaldību sociālo dienestu sociālā darba speciālistiem</w:t>
            </w:r>
            <w:r w:rsidR="00D44BC8" w:rsidRPr="00E93065">
              <w:t xml:space="preserve"> (nepiesaistot papildus finansējumu)</w:t>
            </w:r>
            <w:r w:rsidRPr="00E93065">
              <w:t>:</w:t>
            </w:r>
          </w:p>
          <w:p w14:paraId="4EEC4F00" w14:textId="0DD5D033" w:rsidR="00061BBA" w:rsidRPr="00E93065" w:rsidRDefault="00061BBA" w:rsidP="00D44BC8">
            <w:pPr>
              <w:pStyle w:val="ListParagraph"/>
              <w:numPr>
                <w:ilvl w:val="0"/>
                <w:numId w:val="20"/>
              </w:numPr>
              <w:spacing w:after="0" w:line="240" w:lineRule="auto"/>
              <w:ind w:right="57"/>
              <w:jc w:val="both"/>
              <w:rPr>
                <w:rFonts w:ascii="Times New Roman" w:hAnsi="Times New Roman" w:cs="Times New Roman"/>
                <w:sz w:val="24"/>
                <w:szCs w:val="24"/>
              </w:rPr>
            </w:pPr>
            <w:r w:rsidRPr="00E93065">
              <w:rPr>
                <w:rFonts w:ascii="Times New Roman" w:hAnsi="Times New Roman" w:cs="Times New Roman"/>
                <w:sz w:val="24"/>
                <w:szCs w:val="24"/>
              </w:rPr>
              <w:t>apmācību programmas:</w:t>
            </w:r>
          </w:p>
          <w:p w14:paraId="5A9F9947" w14:textId="28FC2960" w:rsidR="00061BBA" w:rsidRPr="00E93065" w:rsidRDefault="00061BBA" w:rsidP="00F4174F">
            <w:pPr>
              <w:pStyle w:val="ListParagraph"/>
              <w:numPr>
                <w:ilvl w:val="1"/>
                <w:numId w:val="29"/>
              </w:numPr>
              <w:spacing w:after="0" w:line="240" w:lineRule="auto"/>
              <w:ind w:left="1131" w:right="57" w:hanging="283"/>
              <w:jc w:val="both"/>
              <w:rPr>
                <w:rFonts w:ascii="Times New Roman" w:hAnsi="Times New Roman" w:cs="Times New Roman"/>
                <w:sz w:val="24"/>
                <w:szCs w:val="24"/>
              </w:rPr>
            </w:pPr>
            <w:r w:rsidRPr="00E93065">
              <w:rPr>
                <w:rFonts w:ascii="Times New Roman" w:hAnsi="Times New Roman" w:cs="Times New Roman"/>
                <w:sz w:val="24"/>
                <w:szCs w:val="24"/>
              </w:rPr>
              <w:t xml:space="preserve">24 h / 150 </w:t>
            </w:r>
            <w:proofErr w:type="spellStart"/>
            <w:r w:rsidRPr="00E93065">
              <w:rPr>
                <w:rFonts w:ascii="Times New Roman" w:hAnsi="Times New Roman" w:cs="Times New Roman"/>
                <w:i/>
                <w:sz w:val="24"/>
                <w:szCs w:val="24"/>
              </w:rPr>
              <w:t>euro</w:t>
            </w:r>
            <w:proofErr w:type="spellEnd"/>
            <w:r w:rsidR="002C0849" w:rsidRPr="00E93065">
              <w:rPr>
                <w:rFonts w:ascii="Times New Roman" w:hAnsi="Times New Roman" w:cs="Times New Roman"/>
                <w:sz w:val="24"/>
                <w:szCs w:val="24"/>
              </w:rPr>
              <w:t xml:space="preserve"> – 300</w:t>
            </w:r>
            <w:r w:rsidRPr="00E93065">
              <w:rPr>
                <w:rFonts w:ascii="Times New Roman" w:hAnsi="Times New Roman" w:cs="Times New Roman"/>
                <w:sz w:val="24"/>
                <w:szCs w:val="24"/>
              </w:rPr>
              <w:t xml:space="preserve"> speciālisti;</w:t>
            </w:r>
          </w:p>
          <w:p w14:paraId="37C8104F" w14:textId="6CCC1D84" w:rsidR="00061BBA" w:rsidRPr="00E93065" w:rsidRDefault="002C0849" w:rsidP="00F4174F">
            <w:pPr>
              <w:pStyle w:val="ListParagraph"/>
              <w:numPr>
                <w:ilvl w:val="1"/>
                <w:numId w:val="29"/>
              </w:numPr>
              <w:spacing w:after="0" w:line="240" w:lineRule="auto"/>
              <w:ind w:left="1131" w:right="57" w:hanging="283"/>
              <w:jc w:val="both"/>
              <w:rPr>
                <w:rFonts w:ascii="Times New Roman" w:hAnsi="Times New Roman" w:cs="Times New Roman"/>
                <w:sz w:val="24"/>
                <w:szCs w:val="24"/>
              </w:rPr>
            </w:pPr>
            <w:r w:rsidRPr="00E93065">
              <w:rPr>
                <w:rFonts w:ascii="Times New Roman" w:hAnsi="Times New Roman" w:cs="Times New Roman"/>
                <w:sz w:val="24"/>
                <w:szCs w:val="24"/>
              </w:rPr>
              <w:t>16 h / 76</w:t>
            </w:r>
            <w:r w:rsidR="00061BBA" w:rsidRPr="00E93065">
              <w:rPr>
                <w:rFonts w:ascii="Times New Roman" w:hAnsi="Times New Roman" w:cs="Times New Roman"/>
                <w:sz w:val="24"/>
                <w:szCs w:val="24"/>
              </w:rPr>
              <w:t xml:space="preserve"> </w:t>
            </w:r>
            <w:proofErr w:type="spellStart"/>
            <w:r w:rsidR="00061BBA" w:rsidRPr="00E93065">
              <w:rPr>
                <w:rFonts w:ascii="Times New Roman" w:hAnsi="Times New Roman" w:cs="Times New Roman"/>
                <w:i/>
                <w:sz w:val="24"/>
                <w:szCs w:val="24"/>
              </w:rPr>
              <w:t>euro</w:t>
            </w:r>
            <w:proofErr w:type="spellEnd"/>
            <w:r w:rsidRPr="00E93065">
              <w:rPr>
                <w:rFonts w:ascii="Times New Roman" w:hAnsi="Times New Roman" w:cs="Times New Roman"/>
                <w:sz w:val="24"/>
                <w:szCs w:val="24"/>
              </w:rPr>
              <w:t xml:space="preserve"> – 200</w:t>
            </w:r>
            <w:r w:rsidR="00061BBA" w:rsidRPr="00E93065">
              <w:rPr>
                <w:rFonts w:ascii="Times New Roman" w:hAnsi="Times New Roman" w:cs="Times New Roman"/>
                <w:sz w:val="24"/>
                <w:szCs w:val="24"/>
              </w:rPr>
              <w:t xml:space="preserve"> speciālisti;</w:t>
            </w:r>
          </w:p>
          <w:p w14:paraId="11268689" w14:textId="631D57AD" w:rsidR="00061BBA" w:rsidRPr="00E93065" w:rsidRDefault="00061BBA" w:rsidP="00D44BC8">
            <w:pPr>
              <w:pStyle w:val="ListParagraph"/>
              <w:numPr>
                <w:ilvl w:val="0"/>
                <w:numId w:val="20"/>
              </w:numPr>
              <w:spacing w:after="0" w:line="240" w:lineRule="auto"/>
              <w:ind w:right="57"/>
              <w:jc w:val="both"/>
              <w:rPr>
                <w:rFonts w:ascii="Times New Roman" w:hAnsi="Times New Roman" w:cs="Times New Roman"/>
                <w:sz w:val="24"/>
                <w:szCs w:val="24"/>
              </w:rPr>
            </w:pPr>
            <w:proofErr w:type="spellStart"/>
            <w:r w:rsidRPr="00E93065">
              <w:rPr>
                <w:rFonts w:ascii="Times New Roman" w:hAnsi="Times New Roman" w:cs="Times New Roman"/>
                <w:sz w:val="24"/>
                <w:szCs w:val="24"/>
              </w:rPr>
              <w:t>supervīzijas</w:t>
            </w:r>
            <w:proofErr w:type="spellEnd"/>
            <w:r w:rsidRPr="00E93065">
              <w:rPr>
                <w:rFonts w:ascii="Times New Roman" w:hAnsi="Times New Roman" w:cs="Times New Roman"/>
                <w:sz w:val="24"/>
                <w:szCs w:val="24"/>
              </w:rPr>
              <w:t xml:space="preserve"> sesijas:</w:t>
            </w:r>
          </w:p>
          <w:p w14:paraId="0E03F576" w14:textId="2BFCF7EE" w:rsidR="00061BBA" w:rsidRPr="00E93065" w:rsidRDefault="002C0849" w:rsidP="00F4174F">
            <w:pPr>
              <w:pStyle w:val="ListParagraph"/>
              <w:numPr>
                <w:ilvl w:val="1"/>
                <w:numId w:val="28"/>
              </w:numPr>
              <w:spacing w:after="0" w:line="240" w:lineRule="auto"/>
              <w:ind w:left="1131" w:right="57" w:hanging="283"/>
              <w:jc w:val="both"/>
              <w:rPr>
                <w:rFonts w:ascii="Times New Roman" w:hAnsi="Times New Roman" w:cs="Times New Roman"/>
                <w:sz w:val="24"/>
                <w:szCs w:val="24"/>
              </w:rPr>
            </w:pPr>
            <w:r w:rsidRPr="00E93065">
              <w:rPr>
                <w:rFonts w:ascii="Times New Roman" w:hAnsi="Times New Roman" w:cs="Times New Roman"/>
                <w:sz w:val="24"/>
                <w:szCs w:val="24"/>
              </w:rPr>
              <w:t>9 individuālas sesijas (1 h / 4</w:t>
            </w:r>
            <w:r w:rsidR="00061BBA" w:rsidRPr="00E93065">
              <w:rPr>
                <w:rFonts w:ascii="Times New Roman" w:hAnsi="Times New Roman" w:cs="Times New Roman"/>
                <w:sz w:val="24"/>
                <w:szCs w:val="24"/>
              </w:rPr>
              <w:t xml:space="preserve">0 </w:t>
            </w:r>
            <w:proofErr w:type="spellStart"/>
            <w:r w:rsidR="00061BBA" w:rsidRPr="00E93065">
              <w:rPr>
                <w:rFonts w:ascii="Times New Roman" w:hAnsi="Times New Roman" w:cs="Times New Roman"/>
                <w:i/>
                <w:sz w:val="24"/>
                <w:szCs w:val="24"/>
              </w:rPr>
              <w:t>euro</w:t>
            </w:r>
            <w:proofErr w:type="spellEnd"/>
            <w:r w:rsidRPr="00E93065">
              <w:rPr>
                <w:rFonts w:ascii="Times New Roman" w:hAnsi="Times New Roman" w:cs="Times New Roman"/>
                <w:sz w:val="24"/>
                <w:szCs w:val="24"/>
              </w:rPr>
              <w:t>) – 125</w:t>
            </w:r>
            <w:r w:rsidR="00061BBA" w:rsidRPr="00E93065">
              <w:rPr>
                <w:rFonts w:ascii="Times New Roman" w:hAnsi="Times New Roman" w:cs="Times New Roman"/>
                <w:sz w:val="24"/>
                <w:szCs w:val="24"/>
              </w:rPr>
              <w:t xml:space="preserve"> speciālisti;</w:t>
            </w:r>
          </w:p>
          <w:p w14:paraId="76FE12E1" w14:textId="556886BC" w:rsidR="00061BBA" w:rsidRPr="00E93065" w:rsidRDefault="002C0849" w:rsidP="00061BBA">
            <w:pPr>
              <w:pStyle w:val="ListParagraph"/>
              <w:numPr>
                <w:ilvl w:val="1"/>
                <w:numId w:val="28"/>
              </w:numPr>
              <w:spacing w:after="0" w:line="240" w:lineRule="auto"/>
              <w:ind w:left="1131" w:right="57" w:hanging="283"/>
              <w:jc w:val="both"/>
              <w:rPr>
                <w:rFonts w:ascii="Times New Roman" w:hAnsi="Times New Roman" w:cs="Times New Roman"/>
                <w:sz w:val="24"/>
                <w:szCs w:val="24"/>
              </w:rPr>
            </w:pPr>
            <w:r w:rsidRPr="00E93065">
              <w:rPr>
                <w:rFonts w:ascii="Times New Roman" w:hAnsi="Times New Roman" w:cs="Times New Roman"/>
                <w:sz w:val="24"/>
                <w:szCs w:val="24"/>
              </w:rPr>
              <w:t>6 grupas sesijas (3 h / 36</w:t>
            </w:r>
            <w:r w:rsidR="00061BBA" w:rsidRPr="00E93065">
              <w:rPr>
                <w:rFonts w:ascii="Times New Roman" w:hAnsi="Times New Roman" w:cs="Times New Roman"/>
                <w:sz w:val="24"/>
                <w:szCs w:val="24"/>
              </w:rPr>
              <w:t xml:space="preserve"> </w:t>
            </w:r>
            <w:proofErr w:type="spellStart"/>
            <w:r w:rsidR="00061BBA" w:rsidRPr="00E93065">
              <w:rPr>
                <w:rFonts w:ascii="Times New Roman" w:hAnsi="Times New Roman" w:cs="Times New Roman"/>
                <w:i/>
                <w:sz w:val="24"/>
                <w:szCs w:val="24"/>
              </w:rPr>
              <w:t>euro</w:t>
            </w:r>
            <w:proofErr w:type="spellEnd"/>
            <w:r w:rsidRPr="00E93065">
              <w:rPr>
                <w:rFonts w:ascii="Times New Roman" w:hAnsi="Times New Roman" w:cs="Times New Roman"/>
                <w:sz w:val="24"/>
                <w:szCs w:val="24"/>
              </w:rPr>
              <w:t>) – 375</w:t>
            </w:r>
            <w:r w:rsidR="00061BBA" w:rsidRPr="00E93065">
              <w:rPr>
                <w:rFonts w:ascii="Times New Roman" w:hAnsi="Times New Roman" w:cs="Times New Roman"/>
                <w:sz w:val="24"/>
                <w:szCs w:val="24"/>
              </w:rPr>
              <w:t xml:space="preserve"> speciālisti.</w:t>
            </w:r>
          </w:p>
          <w:p w14:paraId="2605BE8E" w14:textId="77777777" w:rsidR="00F4174F" w:rsidRPr="00E93065" w:rsidRDefault="00F4174F" w:rsidP="00F4174F">
            <w:pPr>
              <w:pStyle w:val="ListParagraph"/>
              <w:spacing w:after="0" w:line="240" w:lineRule="auto"/>
              <w:ind w:left="1131" w:right="57"/>
              <w:jc w:val="both"/>
              <w:rPr>
                <w:rFonts w:ascii="Times New Roman" w:hAnsi="Times New Roman" w:cs="Times New Roman"/>
                <w:sz w:val="24"/>
                <w:szCs w:val="24"/>
              </w:rPr>
            </w:pPr>
          </w:p>
          <w:p w14:paraId="5733C23A" w14:textId="21950CFC" w:rsidR="00061BBA" w:rsidRPr="00E93065" w:rsidRDefault="00061BBA" w:rsidP="00F4174F">
            <w:pPr>
              <w:spacing w:after="0" w:line="240" w:lineRule="auto"/>
              <w:ind w:left="57" w:right="57"/>
              <w:jc w:val="both"/>
              <w:rPr>
                <w:rFonts w:ascii="Times New Roman" w:hAnsi="Times New Roman" w:cs="Times New Roman"/>
                <w:i/>
                <w:sz w:val="24"/>
                <w:szCs w:val="24"/>
              </w:rPr>
            </w:pPr>
            <w:r w:rsidRPr="00E93065">
              <w:rPr>
                <w:rFonts w:ascii="Times New Roman" w:hAnsi="Times New Roman" w:cs="Times New Roman"/>
                <w:i/>
                <w:sz w:val="24"/>
                <w:szCs w:val="24"/>
              </w:rPr>
              <w:t>Aprēķins:</w:t>
            </w:r>
          </w:p>
          <w:p w14:paraId="72CD1B6A" w14:textId="3DE3D123" w:rsidR="002C0849" w:rsidRPr="00E93065" w:rsidRDefault="002C0849" w:rsidP="00F4174F">
            <w:pPr>
              <w:pStyle w:val="ListParagraph"/>
              <w:numPr>
                <w:ilvl w:val="0"/>
                <w:numId w:val="18"/>
              </w:numPr>
              <w:spacing w:after="0" w:line="240" w:lineRule="auto"/>
              <w:ind w:left="826" w:right="57" w:hanging="466"/>
              <w:jc w:val="both"/>
              <w:rPr>
                <w:rFonts w:ascii="Times New Roman" w:hAnsi="Times New Roman" w:cs="Times New Roman"/>
                <w:i/>
                <w:sz w:val="24"/>
                <w:szCs w:val="24"/>
              </w:rPr>
            </w:pPr>
            <w:r w:rsidRPr="00E93065">
              <w:rPr>
                <w:rFonts w:ascii="Times New Roman" w:hAnsi="Times New Roman" w:cs="Times New Roman"/>
                <w:i/>
                <w:sz w:val="24"/>
                <w:szCs w:val="24"/>
              </w:rPr>
              <w:t xml:space="preserve">(150*300)+(76*200)+(9*40*125)+(6*36*375)= 186 200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i/>
                <w:sz w:val="24"/>
                <w:szCs w:val="24"/>
              </w:rPr>
              <w:t xml:space="preserve"> / gadā;</w:t>
            </w:r>
          </w:p>
          <w:p w14:paraId="742B3947" w14:textId="0C6D8AA2" w:rsidR="002C0849" w:rsidRPr="00E93065" w:rsidRDefault="002C0849" w:rsidP="00F4174F">
            <w:pPr>
              <w:pStyle w:val="ListParagraph"/>
              <w:numPr>
                <w:ilvl w:val="0"/>
                <w:numId w:val="18"/>
              </w:numPr>
              <w:spacing w:after="0" w:line="240" w:lineRule="auto"/>
              <w:ind w:left="819" w:right="57" w:hanging="425"/>
              <w:jc w:val="both"/>
              <w:rPr>
                <w:rFonts w:ascii="Times New Roman" w:hAnsi="Times New Roman" w:cs="Times New Roman"/>
                <w:i/>
                <w:sz w:val="24"/>
                <w:szCs w:val="24"/>
              </w:rPr>
            </w:pPr>
            <w:r w:rsidRPr="00E93065">
              <w:rPr>
                <w:rFonts w:ascii="Times New Roman" w:hAnsi="Times New Roman" w:cs="Times New Roman"/>
                <w:i/>
                <w:sz w:val="24"/>
                <w:szCs w:val="24"/>
              </w:rPr>
              <w:t xml:space="preserve">186 200*0,7= 130 340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i/>
                <w:sz w:val="24"/>
                <w:szCs w:val="24"/>
              </w:rPr>
              <w:t xml:space="preserve"> (kompensācija gadā);</w:t>
            </w:r>
          </w:p>
          <w:p w14:paraId="3941430B" w14:textId="1894345A" w:rsidR="002C0849" w:rsidRPr="00E93065" w:rsidRDefault="002C0849" w:rsidP="002C0849">
            <w:pPr>
              <w:pStyle w:val="ListParagraph"/>
              <w:numPr>
                <w:ilvl w:val="0"/>
                <w:numId w:val="18"/>
              </w:numPr>
              <w:spacing w:after="0" w:line="240" w:lineRule="auto"/>
              <w:ind w:left="819" w:right="57" w:hanging="425"/>
              <w:jc w:val="both"/>
              <w:rPr>
                <w:rFonts w:ascii="Times New Roman" w:hAnsi="Times New Roman" w:cs="Times New Roman"/>
                <w:i/>
                <w:sz w:val="24"/>
                <w:szCs w:val="24"/>
              </w:rPr>
            </w:pPr>
            <w:r w:rsidRPr="00E93065">
              <w:rPr>
                <w:rFonts w:ascii="Times New Roman" w:hAnsi="Times New Roman" w:cs="Times New Roman"/>
                <w:i/>
                <w:sz w:val="24"/>
                <w:szCs w:val="24"/>
              </w:rPr>
              <w:t>130</w:t>
            </w:r>
            <w:r w:rsidR="00A57BBC" w:rsidRPr="00E93065">
              <w:rPr>
                <w:rFonts w:ascii="Times New Roman" w:hAnsi="Times New Roman" w:cs="Times New Roman"/>
                <w:i/>
                <w:sz w:val="24"/>
                <w:szCs w:val="24"/>
              </w:rPr>
              <w:t xml:space="preserve"> </w:t>
            </w:r>
            <w:r w:rsidRPr="00E93065">
              <w:rPr>
                <w:rFonts w:ascii="Times New Roman" w:hAnsi="Times New Roman" w:cs="Times New Roman"/>
                <w:i/>
                <w:sz w:val="24"/>
                <w:szCs w:val="24"/>
              </w:rPr>
              <w:t>340</w:t>
            </w:r>
            <w:r w:rsidR="00D44BC8" w:rsidRPr="00E93065">
              <w:rPr>
                <w:rFonts w:ascii="Times New Roman" w:hAnsi="Times New Roman" w:cs="Times New Roman"/>
                <w:i/>
                <w:sz w:val="24"/>
                <w:szCs w:val="24"/>
              </w:rPr>
              <w:t>*6,</w:t>
            </w:r>
            <w:r w:rsidR="00B55906" w:rsidRPr="00E93065">
              <w:rPr>
                <w:rFonts w:ascii="Times New Roman" w:hAnsi="Times New Roman" w:cs="Times New Roman"/>
                <w:i/>
                <w:sz w:val="24"/>
                <w:szCs w:val="24"/>
              </w:rPr>
              <w:t>25</w:t>
            </w:r>
            <w:r w:rsidRPr="00E93065">
              <w:rPr>
                <w:rFonts w:ascii="Times New Roman" w:hAnsi="Times New Roman" w:cs="Times New Roman"/>
                <w:i/>
                <w:sz w:val="24"/>
                <w:szCs w:val="24"/>
              </w:rPr>
              <w:t>=</w:t>
            </w:r>
            <w:r w:rsidR="00B55906" w:rsidRPr="00E93065">
              <w:rPr>
                <w:rFonts w:ascii="Times New Roman" w:hAnsi="Times New Roman" w:cs="Times New Roman"/>
                <w:i/>
                <w:sz w:val="24"/>
                <w:szCs w:val="24"/>
              </w:rPr>
              <w:t>814 625</w:t>
            </w:r>
            <w:r w:rsidRPr="00E93065">
              <w:rPr>
                <w:rFonts w:ascii="Times New Roman" w:hAnsi="Times New Roman" w:cs="Times New Roman"/>
                <w:i/>
                <w:sz w:val="24"/>
                <w:szCs w:val="24"/>
              </w:rPr>
              <w:t xml:space="preserve">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i/>
                <w:sz w:val="24"/>
                <w:szCs w:val="24"/>
              </w:rPr>
              <w:t xml:space="preserve"> (kompensācija pašvaldībām pasākumā kopā).</w:t>
            </w:r>
          </w:p>
          <w:p w14:paraId="3F581D3A" w14:textId="5B736667" w:rsidR="0077504A" w:rsidRPr="00E93065" w:rsidRDefault="0077504A" w:rsidP="0077504A">
            <w:pPr>
              <w:spacing w:after="0" w:line="240" w:lineRule="auto"/>
              <w:ind w:right="57"/>
              <w:jc w:val="both"/>
              <w:rPr>
                <w:rFonts w:ascii="Times New Roman" w:hAnsi="Times New Roman" w:cs="Times New Roman"/>
                <w:sz w:val="24"/>
                <w:szCs w:val="24"/>
              </w:rPr>
            </w:pPr>
          </w:p>
          <w:p w14:paraId="006FFC96" w14:textId="5B9FF990" w:rsidR="00F4174F" w:rsidRDefault="00904A14" w:rsidP="00904A14">
            <w:pPr>
              <w:spacing w:after="0" w:line="240" w:lineRule="auto"/>
              <w:ind w:right="57"/>
              <w:jc w:val="both"/>
              <w:rPr>
                <w:rFonts w:ascii="Times New Roman" w:hAnsi="Times New Roman" w:cs="Times New Roman"/>
                <w:color w:val="000000" w:themeColor="text1"/>
                <w:sz w:val="24"/>
                <w:szCs w:val="24"/>
              </w:rPr>
            </w:pPr>
            <w:r w:rsidRPr="00E93065">
              <w:rPr>
                <w:rFonts w:ascii="Times New Roman" w:hAnsi="Times New Roman" w:cs="Times New Roman"/>
                <w:sz w:val="24"/>
                <w:szCs w:val="24"/>
              </w:rPr>
              <w:t>Sākotnēji</w:t>
            </w:r>
            <w:r w:rsidR="0077504A" w:rsidRPr="00E93065">
              <w:rPr>
                <w:rFonts w:ascii="Times New Roman" w:hAnsi="Times New Roman" w:cs="Times New Roman"/>
                <w:sz w:val="24"/>
                <w:szCs w:val="24"/>
              </w:rPr>
              <w:t xml:space="preserve"> 9.2.1.1. pasākuma ietvaros</w:t>
            </w:r>
            <w:r w:rsidRPr="00E93065">
              <w:rPr>
                <w:rFonts w:ascii="Times New Roman" w:hAnsi="Times New Roman" w:cs="Times New Roman"/>
                <w:sz w:val="24"/>
                <w:szCs w:val="24"/>
              </w:rPr>
              <w:t xml:space="preserve"> </w:t>
            </w:r>
            <w:r w:rsidRPr="00772DBB">
              <w:rPr>
                <w:rFonts w:ascii="Times New Roman" w:hAnsi="Times New Roman" w:cs="Times New Roman"/>
                <w:color w:val="000000" w:themeColor="text1"/>
                <w:sz w:val="24"/>
                <w:szCs w:val="24"/>
              </w:rPr>
              <w:t>kompensācijas nodrošināšanai par</w:t>
            </w:r>
            <w:r w:rsidR="0077504A" w:rsidRPr="00772DBB">
              <w:rPr>
                <w:rFonts w:ascii="Times New Roman" w:hAnsi="Times New Roman" w:cs="Times New Roman"/>
                <w:color w:val="000000" w:themeColor="text1"/>
                <w:sz w:val="24"/>
                <w:szCs w:val="24"/>
              </w:rPr>
              <w:t xml:space="preserve"> </w:t>
            </w:r>
            <w:r w:rsidRPr="00772DBB">
              <w:rPr>
                <w:rFonts w:ascii="Times New Roman" w:hAnsi="Times New Roman" w:cs="Times New Roman"/>
                <w:color w:val="000000" w:themeColor="text1"/>
                <w:sz w:val="24"/>
                <w:szCs w:val="24"/>
              </w:rPr>
              <w:t xml:space="preserve">apmācībām un </w:t>
            </w:r>
            <w:proofErr w:type="spellStart"/>
            <w:r w:rsidRPr="00772DBB">
              <w:rPr>
                <w:rFonts w:ascii="Times New Roman" w:hAnsi="Times New Roman" w:cs="Times New Roman"/>
                <w:color w:val="000000" w:themeColor="text1"/>
                <w:sz w:val="24"/>
                <w:szCs w:val="24"/>
              </w:rPr>
              <w:t>supervīziju</w:t>
            </w:r>
            <w:proofErr w:type="spellEnd"/>
            <w:r w:rsidRPr="00772DBB">
              <w:rPr>
                <w:rFonts w:ascii="Times New Roman" w:hAnsi="Times New Roman" w:cs="Times New Roman"/>
                <w:color w:val="000000" w:themeColor="text1"/>
                <w:sz w:val="24"/>
                <w:szCs w:val="24"/>
              </w:rPr>
              <w:t xml:space="preserve"> 50 procentu apmērā (no 2015. gada</w:t>
            </w:r>
            <w:r w:rsidR="00F4174F" w:rsidRPr="00772DBB">
              <w:rPr>
                <w:rFonts w:ascii="Times New Roman" w:hAnsi="Times New Roman" w:cs="Times New Roman"/>
                <w:color w:val="000000" w:themeColor="text1"/>
                <w:sz w:val="24"/>
                <w:szCs w:val="24"/>
              </w:rPr>
              <w:t xml:space="preserve"> IV cet. līdz 2022. gada IV </w:t>
            </w:r>
            <w:proofErr w:type="spellStart"/>
            <w:r w:rsidR="00F4174F" w:rsidRPr="00772DBB">
              <w:rPr>
                <w:rFonts w:ascii="Times New Roman" w:hAnsi="Times New Roman" w:cs="Times New Roman"/>
                <w:color w:val="000000" w:themeColor="text1"/>
                <w:sz w:val="24"/>
                <w:szCs w:val="24"/>
              </w:rPr>
              <w:t>cet</w:t>
            </w:r>
            <w:proofErr w:type="spellEnd"/>
            <w:r w:rsidRPr="00772DBB">
              <w:rPr>
                <w:rFonts w:ascii="Times New Roman" w:hAnsi="Times New Roman" w:cs="Times New Roman"/>
                <w:color w:val="000000" w:themeColor="text1"/>
                <w:sz w:val="24"/>
                <w:szCs w:val="24"/>
              </w:rPr>
              <w:t xml:space="preserve">) tika plānots finansējums </w:t>
            </w:r>
            <w:r w:rsidRPr="00772DBB">
              <w:rPr>
                <w:rFonts w:ascii="Times New Roman" w:hAnsi="Times New Roman" w:cs="Times New Roman"/>
                <w:i/>
                <w:color w:val="000000" w:themeColor="text1"/>
                <w:sz w:val="24"/>
                <w:szCs w:val="24"/>
              </w:rPr>
              <w:t xml:space="preserve">3 740 000 </w:t>
            </w:r>
            <w:proofErr w:type="spellStart"/>
            <w:r w:rsidRPr="00772DBB">
              <w:rPr>
                <w:rFonts w:ascii="Times New Roman" w:hAnsi="Times New Roman" w:cs="Times New Roman"/>
                <w:i/>
                <w:color w:val="000000" w:themeColor="text1"/>
                <w:sz w:val="24"/>
                <w:szCs w:val="24"/>
              </w:rPr>
              <w:t>euro</w:t>
            </w:r>
            <w:proofErr w:type="spellEnd"/>
            <w:r w:rsidRPr="00772DBB">
              <w:rPr>
                <w:rFonts w:ascii="Times New Roman" w:hAnsi="Times New Roman" w:cs="Times New Roman"/>
                <w:color w:val="000000" w:themeColor="text1"/>
                <w:sz w:val="24"/>
                <w:szCs w:val="24"/>
              </w:rPr>
              <w:t xml:space="preserve"> apmērā. Ņemot vērā pašvaldību zemo līdzdalības līmeni un pakalpojuma cenu izmaiņas, </w:t>
            </w:r>
            <w:r w:rsidR="00F4174F" w:rsidRPr="00772DBB">
              <w:rPr>
                <w:rFonts w:ascii="Times New Roman" w:hAnsi="Times New Roman" w:cs="Times New Roman"/>
                <w:color w:val="000000" w:themeColor="text1"/>
                <w:sz w:val="24"/>
                <w:szCs w:val="24"/>
              </w:rPr>
              <w:t xml:space="preserve">turpmāk </w:t>
            </w:r>
            <w:r w:rsidRPr="00772DBB">
              <w:rPr>
                <w:rFonts w:ascii="Times New Roman" w:hAnsi="Times New Roman" w:cs="Times New Roman"/>
                <w:color w:val="000000" w:themeColor="text1"/>
                <w:sz w:val="24"/>
                <w:szCs w:val="24"/>
              </w:rPr>
              <w:t>9.2.1.1. pas</w:t>
            </w:r>
            <w:r w:rsidR="00DC5321">
              <w:rPr>
                <w:rFonts w:ascii="Times New Roman" w:hAnsi="Times New Roman" w:cs="Times New Roman"/>
                <w:color w:val="000000" w:themeColor="text1"/>
                <w:sz w:val="24"/>
                <w:szCs w:val="24"/>
              </w:rPr>
              <w:t xml:space="preserve">ākuma ietvaros (no 2016. gada </w:t>
            </w:r>
            <w:r w:rsidRPr="00772DBB">
              <w:rPr>
                <w:rFonts w:ascii="Times New Roman" w:hAnsi="Times New Roman" w:cs="Times New Roman"/>
                <w:color w:val="000000" w:themeColor="text1"/>
                <w:sz w:val="24"/>
                <w:szCs w:val="24"/>
              </w:rPr>
              <w:t>I</w:t>
            </w:r>
            <w:r w:rsidR="00DC5321">
              <w:rPr>
                <w:rFonts w:ascii="Times New Roman" w:hAnsi="Times New Roman" w:cs="Times New Roman"/>
                <w:color w:val="000000" w:themeColor="text1"/>
                <w:sz w:val="24"/>
                <w:szCs w:val="24"/>
              </w:rPr>
              <w:t xml:space="preserve">V </w:t>
            </w:r>
            <w:r w:rsidR="00DC5321">
              <w:rPr>
                <w:rFonts w:ascii="Times New Roman" w:hAnsi="Times New Roman" w:cs="Times New Roman"/>
                <w:color w:val="000000" w:themeColor="text1"/>
                <w:sz w:val="24"/>
                <w:szCs w:val="24"/>
              </w:rPr>
              <w:lastRenderedPageBreak/>
              <w:t>cet. līdz 2022</w:t>
            </w:r>
            <w:r w:rsidRPr="00772DBB">
              <w:rPr>
                <w:rFonts w:ascii="Times New Roman" w:hAnsi="Times New Roman" w:cs="Times New Roman"/>
                <w:color w:val="000000" w:themeColor="text1"/>
                <w:sz w:val="24"/>
                <w:szCs w:val="24"/>
              </w:rPr>
              <w:t xml:space="preserve">. gada IV cet.) </w:t>
            </w:r>
            <w:r w:rsidR="00F4174F" w:rsidRPr="00772DBB">
              <w:rPr>
                <w:rFonts w:ascii="Times New Roman" w:hAnsi="Times New Roman" w:cs="Times New Roman"/>
                <w:color w:val="000000" w:themeColor="text1"/>
                <w:sz w:val="24"/>
                <w:szCs w:val="24"/>
              </w:rPr>
              <w:t>ik gadu</w:t>
            </w:r>
            <w:r w:rsidRPr="00772DBB">
              <w:rPr>
                <w:rFonts w:ascii="Times New Roman" w:hAnsi="Times New Roman" w:cs="Times New Roman"/>
                <w:color w:val="000000" w:themeColor="text1"/>
                <w:sz w:val="24"/>
                <w:szCs w:val="24"/>
              </w:rPr>
              <w:t xml:space="preserve"> ir iespējams nodrošināt kompensāciju </w:t>
            </w:r>
            <w:r w:rsidR="00F4174F" w:rsidRPr="00772DBB">
              <w:rPr>
                <w:rFonts w:ascii="Times New Roman" w:hAnsi="Times New Roman" w:cs="Times New Roman"/>
                <w:color w:val="000000" w:themeColor="text1"/>
                <w:sz w:val="24"/>
                <w:szCs w:val="24"/>
              </w:rPr>
              <w:t xml:space="preserve">par apmācībām un </w:t>
            </w:r>
            <w:proofErr w:type="spellStart"/>
            <w:r w:rsidR="00F4174F" w:rsidRPr="00772DBB">
              <w:rPr>
                <w:rFonts w:ascii="Times New Roman" w:hAnsi="Times New Roman" w:cs="Times New Roman"/>
                <w:color w:val="000000" w:themeColor="text1"/>
                <w:sz w:val="24"/>
                <w:szCs w:val="24"/>
              </w:rPr>
              <w:t>supervīziju</w:t>
            </w:r>
            <w:proofErr w:type="spellEnd"/>
            <w:r w:rsidR="00F4174F" w:rsidRPr="00772DBB">
              <w:rPr>
                <w:rFonts w:ascii="Times New Roman" w:hAnsi="Times New Roman" w:cs="Times New Roman"/>
                <w:color w:val="000000" w:themeColor="text1"/>
                <w:sz w:val="24"/>
                <w:szCs w:val="24"/>
              </w:rPr>
              <w:t xml:space="preserve"> </w:t>
            </w:r>
            <w:r w:rsidR="002852C6" w:rsidRPr="00772DBB">
              <w:rPr>
                <w:rFonts w:ascii="Times New Roman" w:hAnsi="Times New Roman" w:cs="Times New Roman"/>
                <w:color w:val="000000" w:themeColor="text1"/>
                <w:sz w:val="24"/>
                <w:szCs w:val="24"/>
              </w:rPr>
              <w:t xml:space="preserve">vismaz 1 400 sociālā darba speciālistiem, kas nepieciešams MK noteikumos Nr. 193 noteiktā rezultāta rādītāja sasniegšanai, kā arī papildus 500  sociālā darba speciālistiem (kopā 1 900 sociālā darba speciālistiem). </w:t>
            </w:r>
          </w:p>
          <w:p w14:paraId="55E7B0A7" w14:textId="4092CB19" w:rsidR="002852C6" w:rsidRPr="00772DBB" w:rsidRDefault="002852C6" w:rsidP="00904A14">
            <w:pPr>
              <w:spacing w:after="0" w:line="240" w:lineRule="auto"/>
              <w:ind w:right="57"/>
              <w:jc w:val="both"/>
              <w:rPr>
                <w:rFonts w:ascii="Times New Roman" w:hAnsi="Times New Roman" w:cs="Times New Roman"/>
                <w:color w:val="000000" w:themeColor="text1"/>
                <w:sz w:val="24"/>
                <w:szCs w:val="24"/>
              </w:rPr>
            </w:pPr>
          </w:p>
          <w:p w14:paraId="4EB2F27D" w14:textId="475F42F9" w:rsidR="007F1334" w:rsidRPr="007F1334" w:rsidRDefault="007F1334" w:rsidP="007F1334">
            <w:pPr>
              <w:autoSpaceDE w:val="0"/>
              <w:autoSpaceDN w:val="0"/>
              <w:adjustRightInd w:val="0"/>
              <w:spacing w:after="0" w:line="240" w:lineRule="auto"/>
              <w:jc w:val="both"/>
              <w:rPr>
                <w:rFonts w:ascii="Times New Roman" w:hAnsi="Times New Roman" w:cs="Times New Roman"/>
                <w:color w:val="000000" w:themeColor="text1"/>
                <w:sz w:val="24"/>
                <w:szCs w:val="24"/>
              </w:rPr>
            </w:pPr>
            <w:r w:rsidRPr="007F1334">
              <w:rPr>
                <w:rFonts w:ascii="Times New Roman" w:hAnsi="Times New Roman" w:cs="Times New Roman"/>
                <w:color w:val="000000" w:themeColor="text1"/>
                <w:sz w:val="24"/>
                <w:szCs w:val="24"/>
              </w:rPr>
              <w:t>9.2.1.1. pasākuma ietvaros n</w:t>
            </w:r>
            <w:r w:rsidR="002852C6" w:rsidRPr="007F1334">
              <w:rPr>
                <w:rFonts w:ascii="Times New Roman" w:hAnsi="Times New Roman" w:cs="Times New Roman"/>
                <w:color w:val="000000" w:themeColor="text1"/>
                <w:sz w:val="24"/>
                <w:szCs w:val="24"/>
              </w:rPr>
              <w:t>etiek identificēts risks, ka varētu netikt sasniegts</w:t>
            </w:r>
            <w:r w:rsidRPr="007F1334">
              <w:rPr>
                <w:rFonts w:ascii="Times New Roman" w:hAnsi="Times New Roman" w:cs="Times New Roman"/>
                <w:color w:val="000000" w:themeColor="text1"/>
                <w:sz w:val="24"/>
                <w:szCs w:val="24"/>
              </w:rPr>
              <w:t xml:space="preserve"> </w:t>
            </w:r>
            <w:r w:rsidR="002852C6" w:rsidRPr="007F1334">
              <w:rPr>
                <w:rFonts w:ascii="Times New Roman" w:hAnsi="Times New Roman" w:cs="Times New Roman"/>
                <w:color w:val="000000" w:themeColor="text1"/>
                <w:sz w:val="24"/>
                <w:szCs w:val="24"/>
              </w:rPr>
              <w:t>MK noteikumos noteiktais iznākuma rādītājs (</w:t>
            </w:r>
            <w:r w:rsidR="002852C6" w:rsidRPr="007F1334">
              <w:rPr>
                <w:rFonts w:ascii="Times New Roman" w:hAnsi="Times New Roman" w:cs="Times New Roman"/>
                <w:sz w:val="24"/>
                <w:szCs w:val="24"/>
              </w:rPr>
              <w:t xml:space="preserve">sociālā darba speciālistu skaits, kuri piedalījušies </w:t>
            </w:r>
            <w:proofErr w:type="spellStart"/>
            <w:r w:rsidR="002852C6" w:rsidRPr="007F1334">
              <w:rPr>
                <w:rFonts w:ascii="Times New Roman" w:hAnsi="Times New Roman" w:cs="Times New Roman"/>
                <w:sz w:val="24"/>
                <w:szCs w:val="24"/>
              </w:rPr>
              <w:t>supervīzijās</w:t>
            </w:r>
            <w:proofErr w:type="spellEnd"/>
            <w:r w:rsidR="002852C6" w:rsidRPr="007F1334">
              <w:rPr>
                <w:rFonts w:ascii="Times New Roman" w:hAnsi="Times New Roman" w:cs="Times New Roman"/>
                <w:sz w:val="24"/>
                <w:szCs w:val="24"/>
              </w:rPr>
              <w:t xml:space="preserve"> un pilnveidojuši savu profesionālo kompetenci – 2 000</w:t>
            </w:r>
            <w:r w:rsidR="002852C6" w:rsidRPr="007F1334">
              <w:rPr>
                <w:rFonts w:ascii="Times New Roman" w:hAnsi="Times New Roman" w:cs="Times New Roman"/>
                <w:color w:val="000000" w:themeColor="text1"/>
                <w:sz w:val="24"/>
                <w:szCs w:val="24"/>
              </w:rPr>
              <w:t>),</w:t>
            </w:r>
            <w:r w:rsidRPr="007F1334">
              <w:rPr>
                <w:rFonts w:ascii="Times New Roman" w:hAnsi="Times New Roman" w:cs="Times New Roman"/>
                <w:color w:val="000000" w:themeColor="text1"/>
                <w:sz w:val="24"/>
                <w:szCs w:val="24"/>
              </w:rPr>
              <w:t xml:space="preserve"> jo </w:t>
            </w:r>
            <w:r w:rsidRPr="007F1334">
              <w:rPr>
                <w:rFonts w:ascii="Times New Roman" w:hAnsi="Times New Roman" w:cs="Times New Roman"/>
                <w:color w:val="000000"/>
                <w:sz w:val="24"/>
                <w:szCs w:val="24"/>
              </w:rPr>
              <w:t xml:space="preserve">atbilstoši rezultāta rādītājam - katru gadu piedalās 1 400 (gan jau strādājoši, gan jauni), tādējādi kopā sešu gadu laikā ir iespējams iesaistīt 2 000 sociālā darba speciālistus apmācību un </w:t>
            </w:r>
            <w:proofErr w:type="spellStart"/>
            <w:r w:rsidRPr="007F1334">
              <w:rPr>
                <w:rFonts w:ascii="Times New Roman" w:hAnsi="Times New Roman" w:cs="Times New Roman"/>
                <w:color w:val="000000"/>
                <w:sz w:val="24"/>
                <w:szCs w:val="24"/>
              </w:rPr>
              <w:t>supervīziju</w:t>
            </w:r>
            <w:proofErr w:type="spellEnd"/>
            <w:r w:rsidRPr="007F1334">
              <w:rPr>
                <w:rFonts w:ascii="Times New Roman" w:hAnsi="Times New Roman" w:cs="Times New Roman"/>
                <w:color w:val="000000"/>
                <w:sz w:val="24"/>
                <w:szCs w:val="24"/>
              </w:rPr>
              <w:t xml:space="preserve"> pasākumos.</w:t>
            </w:r>
          </w:p>
          <w:p w14:paraId="45E5F46C" w14:textId="14ADE765" w:rsidR="007F1334" w:rsidRPr="007F1334" w:rsidRDefault="007F1334" w:rsidP="00FA1B7B">
            <w:pPr>
              <w:spacing w:after="0" w:line="240" w:lineRule="auto"/>
              <w:ind w:right="57"/>
              <w:jc w:val="both"/>
              <w:rPr>
                <w:rFonts w:ascii="Times New Roman" w:hAnsi="Times New Roman" w:cs="Times New Roman"/>
                <w:color w:val="000000"/>
                <w:sz w:val="24"/>
                <w:szCs w:val="24"/>
              </w:rPr>
            </w:pPr>
            <w:r w:rsidRPr="007F1334">
              <w:rPr>
                <w:rFonts w:ascii="Times New Roman" w:hAnsi="Times New Roman" w:cs="Times New Roman"/>
                <w:color w:val="000000"/>
                <w:sz w:val="24"/>
                <w:szCs w:val="24"/>
              </w:rPr>
              <w:t>Papildu tam, balstoties statistikas datiem, var secināt, ka pakāpeniski palielinās sociālā darba speciālistu skaits Latvijā pieaug, tā piemēram 2012. gads – 1894; 2013. gads- 1995; 2014. gads -2010; 2015. gads -2086, kas nodrošinās jaunu speciālistu iesaisti 9.2.1.1. pasākumā.</w:t>
            </w:r>
          </w:p>
          <w:p w14:paraId="4EF24000" w14:textId="25A0DC69" w:rsidR="00FA1B7B" w:rsidRPr="007F1334" w:rsidRDefault="007F1334" w:rsidP="00FA1B7B">
            <w:pPr>
              <w:spacing w:after="0" w:line="240" w:lineRule="auto"/>
              <w:ind w:right="57"/>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Savukārt 9.2.1.1. pasākuma </w:t>
            </w:r>
            <w:r w:rsidRPr="007F1334">
              <w:rPr>
                <w:rFonts w:ascii="Times New Roman" w:hAnsi="Times New Roman" w:cs="Times New Roman"/>
                <w:color w:val="000000"/>
                <w:sz w:val="24"/>
                <w:szCs w:val="24"/>
              </w:rPr>
              <w:t xml:space="preserve">projekta vadības personāls (izmantojot pašvaldību iesūtītos pārskatus) regulāri </w:t>
            </w:r>
            <w:proofErr w:type="spellStart"/>
            <w:r w:rsidRPr="007F1334">
              <w:rPr>
                <w:rFonts w:ascii="Times New Roman" w:hAnsi="Times New Roman" w:cs="Times New Roman"/>
                <w:color w:val="000000"/>
                <w:sz w:val="24"/>
                <w:szCs w:val="24"/>
              </w:rPr>
              <w:t>monitorē</w:t>
            </w:r>
            <w:proofErr w:type="spellEnd"/>
            <w:r w:rsidRPr="007F1334">
              <w:rPr>
                <w:rFonts w:ascii="Times New Roman" w:hAnsi="Times New Roman" w:cs="Times New Roman"/>
                <w:color w:val="000000"/>
                <w:sz w:val="24"/>
                <w:szCs w:val="24"/>
              </w:rPr>
              <w:t xml:space="preserve"> mērķa grupas iesaisti apmācībās un </w:t>
            </w:r>
            <w:proofErr w:type="spellStart"/>
            <w:r w:rsidRPr="007F1334">
              <w:rPr>
                <w:rFonts w:ascii="Times New Roman" w:hAnsi="Times New Roman" w:cs="Times New Roman"/>
                <w:color w:val="000000"/>
                <w:sz w:val="24"/>
                <w:szCs w:val="24"/>
              </w:rPr>
              <w:t>supervīzijā</w:t>
            </w:r>
            <w:proofErr w:type="spellEnd"/>
            <w:r w:rsidRPr="007F1334">
              <w:rPr>
                <w:rFonts w:ascii="Times New Roman" w:hAnsi="Times New Roman" w:cs="Times New Roman"/>
                <w:color w:val="000000"/>
                <w:sz w:val="24"/>
                <w:szCs w:val="24"/>
              </w:rPr>
              <w:t>, kā arī informē un uzrunā pašvaldību atbildīgos speciālistus par projekta piedāvātajām iespē</w:t>
            </w:r>
            <w:r>
              <w:rPr>
                <w:rFonts w:ascii="Times New Roman" w:hAnsi="Times New Roman" w:cs="Times New Roman"/>
                <w:color w:val="000000"/>
                <w:sz w:val="24"/>
                <w:szCs w:val="24"/>
              </w:rPr>
              <w:t xml:space="preserve">jām </w:t>
            </w:r>
            <w:r w:rsidRPr="007F1334">
              <w:rPr>
                <w:rFonts w:ascii="Times New Roman" w:hAnsi="Times New Roman" w:cs="Times New Roman"/>
                <w:color w:val="000000"/>
                <w:sz w:val="24"/>
                <w:szCs w:val="24"/>
              </w:rPr>
              <w:t xml:space="preserve">(gan organizējot metodiskās dienas, gan piedaloties dažādos nozares pasākumos/ konferencēs). </w:t>
            </w:r>
          </w:p>
          <w:p w14:paraId="3F2AF101" w14:textId="77777777" w:rsidR="00904A14" w:rsidRPr="00772DBB" w:rsidRDefault="00904A14" w:rsidP="00FA1B7B">
            <w:pPr>
              <w:spacing w:after="0" w:line="240" w:lineRule="auto"/>
              <w:ind w:right="57"/>
              <w:jc w:val="both"/>
              <w:rPr>
                <w:rFonts w:ascii="Times New Roman" w:hAnsi="Times New Roman" w:cs="Times New Roman"/>
                <w:sz w:val="24"/>
                <w:szCs w:val="24"/>
              </w:rPr>
            </w:pPr>
          </w:p>
          <w:p w14:paraId="4DE1B2A7" w14:textId="71F23182" w:rsidR="004B6FD9" w:rsidRPr="00772DBB" w:rsidRDefault="004B6FD9" w:rsidP="003C667D">
            <w:pPr>
              <w:spacing w:after="0" w:line="240" w:lineRule="auto"/>
              <w:ind w:left="57" w:right="57"/>
              <w:jc w:val="both"/>
              <w:rPr>
                <w:rFonts w:ascii="Times New Roman" w:hAnsi="Times New Roman" w:cs="Times New Roman"/>
                <w:b/>
                <w:sz w:val="24"/>
                <w:szCs w:val="24"/>
              </w:rPr>
            </w:pPr>
            <w:r w:rsidRPr="00772DBB">
              <w:rPr>
                <w:rFonts w:ascii="Times New Roman" w:hAnsi="Times New Roman" w:cs="Times New Roman"/>
                <w:b/>
                <w:sz w:val="24"/>
                <w:szCs w:val="24"/>
              </w:rPr>
              <w:t>2.</w:t>
            </w:r>
            <w:r w:rsidRPr="00772DBB">
              <w:rPr>
                <w:rFonts w:ascii="Times New Roman" w:hAnsi="Times New Roman" w:cs="Times New Roman"/>
                <w:sz w:val="24"/>
                <w:szCs w:val="24"/>
              </w:rPr>
              <w:t xml:space="preserve"> </w:t>
            </w:r>
            <w:r w:rsidR="00CB45CF" w:rsidRPr="00772DBB">
              <w:rPr>
                <w:rFonts w:ascii="Times New Roman" w:hAnsi="Times New Roman" w:cs="Times New Roman"/>
                <w:b/>
                <w:sz w:val="24"/>
                <w:szCs w:val="24"/>
              </w:rPr>
              <w:t>Sabiedrības izpratnes un informētības paaugstin</w:t>
            </w:r>
            <w:r w:rsidR="006427AF" w:rsidRPr="00772DBB">
              <w:rPr>
                <w:rFonts w:ascii="Times New Roman" w:hAnsi="Times New Roman" w:cs="Times New Roman"/>
                <w:b/>
                <w:sz w:val="24"/>
                <w:szCs w:val="24"/>
              </w:rPr>
              <w:t>āšanas pasākumu īstenošana</w:t>
            </w:r>
          </w:p>
          <w:p w14:paraId="5654AF6C" w14:textId="4A0389E4" w:rsidR="000F454B" w:rsidRPr="00772DBB" w:rsidRDefault="003C50A0" w:rsidP="000F454B">
            <w:pPr>
              <w:spacing w:after="0" w:line="240" w:lineRule="auto"/>
              <w:ind w:left="57" w:right="57"/>
              <w:jc w:val="both"/>
              <w:rPr>
                <w:rFonts w:ascii="Times New Roman" w:hAnsi="Times New Roman" w:cs="Times New Roman"/>
                <w:color w:val="000000" w:themeColor="text1"/>
                <w:sz w:val="24"/>
                <w:szCs w:val="24"/>
              </w:rPr>
            </w:pPr>
            <w:r w:rsidRPr="00772DBB">
              <w:rPr>
                <w:rFonts w:ascii="Times New Roman" w:hAnsi="Times New Roman" w:cs="Times New Roman"/>
                <w:sz w:val="24"/>
                <w:szCs w:val="24"/>
              </w:rPr>
              <w:t xml:space="preserve">   </w:t>
            </w:r>
            <w:r w:rsidR="00B005EE" w:rsidRPr="00772DBB">
              <w:rPr>
                <w:rFonts w:ascii="Times New Roman" w:hAnsi="Times New Roman" w:cs="Times New Roman"/>
                <w:sz w:val="24"/>
                <w:szCs w:val="24"/>
              </w:rPr>
              <w:t xml:space="preserve">Šobrīd MK noteikumi Nr. 193 neparedz informatīvo un publicitātes pasākumu īstenošanu sabiedrības izpratnes un informētības paaugstināšanai, taču 9.2.1.1. pasākuma ietvaros tiek identificēta nepieciešamība </w:t>
            </w:r>
            <w:r w:rsidR="000F454B" w:rsidRPr="00772DBB">
              <w:rPr>
                <w:rFonts w:ascii="Times New Roman" w:hAnsi="Times New Roman" w:cs="Times New Roman"/>
                <w:sz w:val="24"/>
                <w:szCs w:val="24"/>
              </w:rPr>
              <w:t xml:space="preserve">paaugstināt sabiedrības izpratni par: (1) </w:t>
            </w:r>
            <w:r w:rsidR="000F454B" w:rsidRPr="00772DBB">
              <w:rPr>
                <w:rFonts w:ascii="Times New Roman" w:hAnsi="Times New Roman" w:cs="Times New Roman"/>
                <w:color w:val="000000" w:themeColor="text1"/>
                <w:sz w:val="24"/>
                <w:szCs w:val="24"/>
              </w:rPr>
              <w:t>sociālā darba pamatvērtībām;</w:t>
            </w:r>
            <w:r w:rsidR="000F454B" w:rsidRPr="00772DBB">
              <w:rPr>
                <w:rFonts w:ascii="Times New Roman" w:hAnsi="Times New Roman" w:cs="Times New Roman"/>
                <w:sz w:val="24"/>
                <w:szCs w:val="24"/>
              </w:rPr>
              <w:t xml:space="preserve"> (2) </w:t>
            </w:r>
            <w:r w:rsidR="000F454B" w:rsidRPr="00772DBB">
              <w:rPr>
                <w:rFonts w:ascii="Times New Roman" w:hAnsi="Times New Roman" w:cs="Times New Roman"/>
                <w:color w:val="000000" w:themeColor="text1"/>
                <w:sz w:val="24"/>
                <w:szCs w:val="24"/>
              </w:rPr>
              <w:t xml:space="preserve">sociālā dienesta kompetenci; </w:t>
            </w:r>
            <w:r w:rsidR="000F454B" w:rsidRPr="00772DBB">
              <w:rPr>
                <w:rFonts w:ascii="Times New Roman" w:hAnsi="Times New Roman" w:cs="Times New Roman"/>
                <w:sz w:val="24"/>
                <w:szCs w:val="24"/>
              </w:rPr>
              <w:t xml:space="preserve">(3) </w:t>
            </w:r>
            <w:r w:rsidR="000F454B" w:rsidRPr="00772DBB">
              <w:rPr>
                <w:rFonts w:ascii="Times New Roman" w:hAnsi="Times New Roman" w:cs="Times New Roman"/>
                <w:color w:val="000000" w:themeColor="text1"/>
                <w:sz w:val="24"/>
                <w:szCs w:val="24"/>
              </w:rPr>
              <w:t>sociālo darbu kopienā.</w:t>
            </w:r>
          </w:p>
          <w:p w14:paraId="76078FD5" w14:textId="24A7ABE7" w:rsidR="00FA1B7B" w:rsidRDefault="003818B3" w:rsidP="00FA1B7B">
            <w:pPr>
              <w:pStyle w:val="naisc"/>
              <w:spacing w:before="0" w:after="0"/>
              <w:ind w:left="57" w:right="57"/>
              <w:jc w:val="both"/>
            </w:pPr>
            <w:r w:rsidRPr="00772DBB">
              <w:t xml:space="preserve">   </w:t>
            </w:r>
            <w:r w:rsidR="00FA1B7B" w:rsidRPr="00772DBB">
              <w:t xml:space="preserve"> Ņemot vērā to, ka 9.2.1.1. pasākuma ietvaros galējā labuma guvēji ir visa sabiedrība (t.i., paaugstinot pašvaldību sociālo dienestu darba efektivitāti un pašvaldībās nodarbināto sociālā darba speciālistu profesionalitāti, tiks sekmēta visas sabiedrības sociālā labklājība kopumā), tiek identificēta nepieciešamība izplatīt informāciju par iespējām ne tikai saņemt sociālo palīdzību, bet jo īpaši par iespēju gūt profesionālu sociālā darba speciālista atbalstu un saņemt kvalitatīvus sociālos pakalpojumus. Papildus tam, ņemot vērā to, ka 9.2.1.1. pasākuma ietvaros tiks īstenots pilotprojekts “sociālais darbs kopienā”, kura būtība ir iesaistīt sabiedrību patstāvīgā sociālās attīstības veicināšanā (t.sk. sociālo problēmu novēršana un risināšana), ir nepieciešams informēt un izglītot sabiedrību par minētā pilotprojekta īstenošanu, tā būtību un mērķi.</w:t>
            </w:r>
          </w:p>
          <w:p w14:paraId="4F7A8D3E" w14:textId="00CC9D63" w:rsidR="00BB7075" w:rsidRDefault="00BB7075" w:rsidP="00FA1B7B">
            <w:pPr>
              <w:pStyle w:val="naisc"/>
              <w:spacing w:before="0" w:after="0"/>
              <w:ind w:left="57" w:right="57"/>
              <w:jc w:val="both"/>
            </w:pPr>
          </w:p>
          <w:p w14:paraId="5E67E205" w14:textId="1E74D2AB" w:rsidR="00BB7075" w:rsidRPr="00E93065" w:rsidRDefault="00BB7075" w:rsidP="00886BA3">
            <w:pPr>
              <w:spacing w:after="0" w:line="240" w:lineRule="auto"/>
              <w:ind w:left="57" w:right="57"/>
              <w:jc w:val="both"/>
              <w:rPr>
                <w:rFonts w:ascii="Times New Roman" w:hAnsi="Times New Roman" w:cs="Times New Roman"/>
                <w:sz w:val="24"/>
                <w:szCs w:val="24"/>
              </w:rPr>
            </w:pPr>
            <w:r w:rsidRPr="00E93065">
              <w:rPr>
                <w:rFonts w:ascii="Times New Roman" w:hAnsi="Times New Roman" w:cs="Times New Roman"/>
                <w:sz w:val="24"/>
                <w:szCs w:val="24"/>
              </w:rPr>
              <w:lastRenderedPageBreak/>
              <w:t>Sabiedrības izpratnes un informētības paaugstināšanas pasākumu mēr</w:t>
            </w:r>
            <w:r w:rsidR="00886BA3" w:rsidRPr="00E93065">
              <w:rPr>
                <w:rFonts w:ascii="Times New Roman" w:hAnsi="Times New Roman" w:cs="Times New Roman"/>
                <w:sz w:val="24"/>
                <w:szCs w:val="24"/>
              </w:rPr>
              <w:t xml:space="preserve">ķauditorija ir Latvijas reģionu sociāli mazaizsargātie iedzīvotāji, ģimenes ar bērniem, maznodrošinātie un trūcīgie iedzīvotāji, invalīdi, bērni invalīdi un pensionāri, </w:t>
            </w:r>
            <w:r w:rsidRPr="00E93065">
              <w:rPr>
                <w:rFonts w:ascii="Times New Roman" w:hAnsi="Times New Roman" w:cs="Times New Roman"/>
                <w:sz w:val="24"/>
                <w:szCs w:val="24"/>
              </w:rPr>
              <w:t>t.sk. klientu grupas, kuras nav aptvertas kā sociālās palīdzības saņēmēji, bet kurām sociālā palīdzība būtu nepieciešama, piemēram:</w:t>
            </w:r>
          </w:p>
          <w:p w14:paraId="78ADB854" w14:textId="67CFB0AE" w:rsidR="00BB7075" w:rsidRPr="00E93065" w:rsidRDefault="00BB7075" w:rsidP="00BB7075">
            <w:pPr>
              <w:pStyle w:val="ListParagraph"/>
              <w:numPr>
                <w:ilvl w:val="0"/>
                <w:numId w:val="41"/>
              </w:numPr>
              <w:spacing w:after="0" w:line="240" w:lineRule="auto"/>
              <w:ind w:right="57"/>
              <w:jc w:val="both"/>
              <w:rPr>
                <w:rFonts w:ascii="Times New Roman" w:hAnsi="Times New Roman" w:cs="Times New Roman"/>
                <w:sz w:val="24"/>
                <w:szCs w:val="24"/>
              </w:rPr>
            </w:pPr>
            <w:r w:rsidRPr="00E93065">
              <w:rPr>
                <w:rFonts w:ascii="Times New Roman" w:hAnsi="Times New Roman" w:cs="Times New Roman"/>
                <w:sz w:val="24"/>
                <w:szCs w:val="24"/>
              </w:rPr>
              <w:t xml:space="preserve">ģimenes, </w:t>
            </w:r>
            <w:r w:rsidR="00886BA3" w:rsidRPr="00E93065">
              <w:rPr>
                <w:rFonts w:ascii="Times New Roman" w:hAnsi="Times New Roman" w:cs="Times New Roman"/>
                <w:sz w:val="24"/>
                <w:szCs w:val="24"/>
              </w:rPr>
              <w:t xml:space="preserve">kuru </w:t>
            </w:r>
            <w:r w:rsidRPr="00E93065">
              <w:rPr>
                <w:rFonts w:ascii="Times New Roman" w:hAnsi="Times New Roman" w:cs="Times New Roman"/>
                <w:sz w:val="24"/>
                <w:szCs w:val="24"/>
              </w:rPr>
              <w:t xml:space="preserve">ienākumi nedaudz </w:t>
            </w:r>
            <w:r w:rsidR="00886BA3" w:rsidRPr="00E93065">
              <w:rPr>
                <w:rFonts w:ascii="Times New Roman" w:hAnsi="Times New Roman" w:cs="Times New Roman"/>
                <w:sz w:val="24"/>
                <w:szCs w:val="24"/>
              </w:rPr>
              <w:t xml:space="preserve">pārsniedz </w:t>
            </w:r>
            <w:r w:rsidRPr="00E93065">
              <w:rPr>
                <w:rFonts w:ascii="Times New Roman" w:hAnsi="Times New Roman" w:cs="Times New Roman"/>
                <w:sz w:val="24"/>
                <w:szCs w:val="24"/>
              </w:rPr>
              <w:t>valstī</w:t>
            </w:r>
            <w:r w:rsidR="00886BA3" w:rsidRPr="00E93065">
              <w:rPr>
                <w:rFonts w:ascii="Times New Roman" w:hAnsi="Times New Roman" w:cs="Times New Roman"/>
                <w:sz w:val="24"/>
                <w:szCs w:val="24"/>
              </w:rPr>
              <w:t xml:space="preserve"> noteikto</w:t>
            </w:r>
            <w:r w:rsidRPr="00E93065">
              <w:rPr>
                <w:rFonts w:ascii="Times New Roman" w:hAnsi="Times New Roman" w:cs="Times New Roman"/>
                <w:sz w:val="24"/>
                <w:szCs w:val="24"/>
              </w:rPr>
              <w:t xml:space="preserve"> trūcīgās</w:t>
            </w:r>
            <w:r w:rsidR="00886BA3" w:rsidRPr="00E93065">
              <w:rPr>
                <w:rFonts w:ascii="Times New Roman" w:hAnsi="Times New Roman" w:cs="Times New Roman"/>
                <w:sz w:val="24"/>
                <w:szCs w:val="24"/>
              </w:rPr>
              <w:t xml:space="preserve"> ģimenes</w:t>
            </w:r>
            <w:r w:rsidRPr="00E93065">
              <w:rPr>
                <w:rFonts w:ascii="Times New Roman" w:hAnsi="Times New Roman" w:cs="Times New Roman"/>
                <w:sz w:val="24"/>
                <w:szCs w:val="24"/>
              </w:rPr>
              <w:t xml:space="preserve"> statusa</w:t>
            </w:r>
            <w:r w:rsidR="00886BA3" w:rsidRPr="00E93065">
              <w:rPr>
                <w:rFonts w:ascii="Times New Roman" w:hAnsi="Times New Roman" w:cs="Times New Roman"/>
                <w:sz w:val="24"/>
                <w:szCs w:val="24"/>
              </w:rPr>
              <w:t xml:space="preserve"> </w:t>
            </w:r>
            <w:r w:rsidRPr="00E93065">
              <w:rPr>
                <w:rFonts w:ascii="Times New Roman" w:hAnsi="Times New Roman" w:cs="Times New Roman"/>
                <w:sz w:val="24"/>
                <w:szCs w:val="24"/>
              </w:rPr>
              <w:t>saņemšanai nepieciešamo summu, bet ir salīdzinoši nelieli ienākum</w:t>
            </w:r>
            <w:r w:rsidR="00886BA3" w:rsidRPr="00E93065">
              <w:rPr>
                <w:rFonts w:ascii="Times New Roman" w:hAnsi="Times New Roman" w:cs="Times New Roman"/>
                <w:sz w:val="24"/>
                <w:szCs w:val="24"/>
              </w:rPr>
              <w:t>;</w:t>
            </w:r>
          </w:p>
          <w:p w14:paraId="25B9DFE6" w14:textId="7DE54F3D" w:rsidR="00886BA3" w:rsidRPr="00E93065" w:rsidRDefault="00886BA3" w:rsidP="00886BA3">
            <w:pPr>
              <w:pStyle w:val="ListParagraph"/>
              <w:numPr>
                <w:ilvl w:val="0"/>
                <w:numId w:val="41"/>
              </w:numPr>
              <w:spacing w:after="0" w:line="240" w:lineRule="auto"/>
              <w:ind w:right="57"/>
              <w:jc w:val="both"/>
              <w:rPr>
                <w:rFonts w:ascii="Times New Roman" w:hAnsi="Times New Roman" w:cs="Times New Roman"/>
                <w:sz w:val="24"/>
                <w:szCs w:val="24"/>
              </w:rPr>
            </w:pPr>
            <w:r w:rsidRPr="00E93065">
              <w:rPr>
                <w:rFonts w:ascii="Times New Roman" w:hAnsi="Times New Roman" w:cs="Times New Roman"/>
                <w:sz w:val="24"/>
                <w:szCs w:val="24"/>
              </w:rPr>
              <w:t>vientuļie pensionāri, kuri nav trūcīgas personas;</w:t>
            </w:r>
          </w:p>
          <w:p w14:paraId="611DCA53" w14:textId="4359A7C2" w:rsidR="00886BA3" w:rsidRPr="00E93065" w:rsidRDefault="00886BA3" w:rsidP="00886BA3">
            <w:pPr>
              <w:pStyle w:val="ListParagraph"/>
              <w:numPr>
                <w:ilvl w:val="0"/>
                <w:numId w:val="41"/>
              </w:numPr>
              <w:spacing w:after="0" w:line="240" w:lineRule="auto"/>
              <w:ind w:right="57"/>
              <w:jc w:val="both"/>
              <w:rPr>
                <w:rFonts w:ascii="Times New Roman" w:hAnsi="Times New Roman" w:cs="Times New Roman"/>
                <w:sz w:val="24"/>
                <w:szCs w:val="24"/>
              </w:rPr>
            </w:pPr>
            <w:r w:rsidRPr="00E93065">
              <w:rPr>
                <w:rFonts w:ascii="Times New Roman" w:hAnsi="Times New Roman" w:cs="Times New Roman"/>
                <w:sz w:val="24"/>
                <w:szCs w:val="24"/>
              </w:rPr>
              <w:t>vecāki, kuru pilngadīgie bērni ir bezdarbnieki un dzīvo vienā mājsaimniecībā;</w:t>
            </w:r>
          </w:p>
          <w:p w14:paraId="0B219307" w14:textId="0725C134" w:rsidR="00886BA3" w:rsidRPr="00E93065" w:rsidRDefault="00886BA3" w:rsidP="00886BA3">
            <w:pPr>
              <w:pStyle w:val="ListParagraph"/>
              <w:numPr>
                <w:ilvl w:val="0"/>
                <w:numId w:val="41"/>
              </w:numPr>
              <w:spacing w:after="0" w:line="240" w:lineRule="auto"/>
              <w:ind w:right="57"/>
              <w:jc w:val="both"/>
              <w:rPr>
                <w:rFonts w:ascii="Times New Roman" w:hAnsi="Times New Roman" w:cs="Times New Roman"/>
                <w:sz w:val="24"/>
                <w:szCs w:val="24"/>
              </w:rPr>
            </w:pPr>
            <w:r w:rsidRPr="00E93065">
              <w:rPr>
                <w:rFonts w:ascii="Times New Roman" w:hAnsi="Times New Roman" w:cs="Times New Roman"/>
                <w:sz w:val="24"/>
                <w:szCs w:val="24"/>
              </w:rPr>
              <w:t>dzirdes invalīdi, personas ar viegliem garīga rakstura traucējumiem;</w:t>
            </w:r>
          </w:p>
          <w:p w14:paraId="18A4A2B6" w14:textId="77777777" w:rsidR="00886BA3" w:rsidRPr="00E93065" w:rsidRDefault="00886BA3" w:rsidP="00886BA3">
            <w:pPr>
              <w:pStyle w:val="ListParagraph"/>
              <w:numPr>
                <w:ilvl w:val="0"/>
                <w:numId w:val="41"/>
              </w:numPr>
              <w:spacing w:after="0" w:line="240" w:lineRule="auto"/>
              <w:ind w:right="57"/>
              <w:jc w:val="both"/>
              <w:rPr>
                <w:rFonts w:ascii="Times New Roman" w:hAnsi="Times New Roman" w:cs="Times New Roman"/>
                <w:sz w:val="24"/>
                <w:szCs w:val="24"/>
              </w:rPr>
            </w:pPr>
            <w:r w:rsidRPr="00E93065">
              <w:rPr>
                <w:rFonts w:ascii="Times New Roman" w:hAnsi="Times New Roman" w:cs="Times New Roman"/>
                <w:sz w:val="24"/>
                <w:szCs w:val="24"/>
              </w:rPr>
              <w:t>pensionāri, kuriem ir apgādnieki, bet tie dzīvo atsevišķi;</w:t>
            </w:r>
          </w:p>
          <w:p w14:paraId="7672737B" w14:textId="790EDA1B" w:rsidR="00886BA3" w:rsidRPr="00E93065" w:rsidRDefault="00886BA3" w:rsidP="00886BA3">
            <w:pPr>
              <w:pStyle w:val="ListParagraph"/>
              <w:numPr>
                <w:ilvl w:val="0"/>
                <w:numId w:val="41"/>
              </w:numPr>
              <w:spacing w:after="0" w:line="240" w:lineRule="auto"/>
              <w:ind w:right="57"/>
              <w:jc w:val="both"/>
              <w:rPr>
                <w:rFonts w:ascii="Times New Roman" w:hAnsi="Times New Roman" w:cs="Times New Roman"/>
                <w:sz w:val="24"/>
                <w:szCs w:val="24"/>
              </w:rPr>
            </w:pPr>
            <w:r w:rsidRPr="00E93065">
              <w:rPr>
                <w:rFonts w:ascii="Times New Roman" w:hAnsi="Times New Roman" w:cs="Times New Roman"/>
                <w:sz w:val="24"/>
                <w:szCs w:val="24"/>
              </w:rPr>
              <w:t>citi iedzīvotāji, kam nepieciešama palīdzība.</w:t>
            </w:r>
          </w:p>
          <w:p w14:paraId="31FF5DA9" w14:textId="47CA4D22" w:rsidR="00886BA3" w:rsidRPr="00E93065" w:rsidRDefault="001C6C48" w:rsidP="00886BA3">
            <w:pPr>
              <w:spacing w:after="0" w:line="240" w:lineRule="auto"/>
              <w:ind w:right="57"/>
              <w:jc w:val="both"/>
              <w:rPr>
                <w:rFonts w:ascii="Times New Roman" w:hAnsi="Times New Roman" w:cs="Times New Roman"/>
                <w:sz w:val="24"/>
                <w:szCs w:val="24"/>
              </w:rPr>
            </w:pPr>
            <w:r w:rsidRPr="00E93065">
              <w:rPr>
                <w:rFonts w:ascii="Times New Roman" w:hAnsi="Times New Roman" w:cs="Times New Roman"/>
                <w:sz w:val="24"/>
                <w:szCs w:val="24"/>
              </w:rPr>
              <w:t>S</w:t>
            </w:r>
            <w:r w:rsidR="00886BA3" w:rsidRPr="00E93065">
              <w:rPr>
                <w:rFonts w:ascii="Times New Roman" w:hAnsi="Times New Roman" w:cs="Times New Roman"/>
                <w:sz w:val="24"/>
                <w:szCs w:val="24"/>
              </w:rPr>
              <w:t>abiedrības izpratnes un informētības paau</w:t>
            </w:r>
            <w:r w:rsidRPr="00E93065">
              <w:rPr>
                <w:rFonts w:ascii="Times New Roman" w:hAnsi="Times New Roman" w:cs="Times New Roman"/>
                <w:sz w:val="24"/>
                <w:szCs w:val="24"/>
              </w:rPr>
              <w:t>gstināšanas aktivitātes tiks vērstas uz dažādām sociālām grupām.</w:t>
            </w:r>
          </w:p>
          <w:p w14:paraId="10F7FFAB" w14:textId="2B1A7B77" w:rsidR="00BB7075" w:rsidRPr="00E93065" w:rsidRDefault="00886BA3" w:rsidP="00886BA3">
            <w:pPr>
              <w:spacing w:after="0" w:line="240" w:lineRule="auto"/>
              <w:ind w:left="360" w:right="57"/>
              <w:jc w:val="both"/>
              <w:rPr>
                <w:rFonts w:ascii="Times New Roman" w:hAnsi="Times New Roman" w:cs="Times New Roman"/>
                <w:sz w:val="24"/>
                <w:szCs w:val="24"/>
              </w:rPr>
            </w:pPr>
            <w:r w:rsidRPr="00E93065">
              <w:rPr>
                <w:rFonts w:ascii="Times New Roman" w:hAnsi="Times New Roman" w:cs="Times New Roman"/>
                <w:sz w:val="24"/>
                <w:szCs w:val="24"/>
              </w:rPr>
              <w:t xml:space="preserve"> </w:t>
            </w:r>
          </w:p>
          <w:p w14:paraId="1BF66B29" w14:textId="05F9E236" w:rsidR="00FA1B7B" w:rsidRPr="00772DBB" w:rsidRDefault="00FA1B7B" w:rsidP="00FA1B7B">
            <w:pPr>
              <w:spacing w:after="0" w:line="240" w:lineRule="auto"/>
              <w:ind w:left="57" w:right="57"/>
              <w:jc w:val="both"/>
              <w:rPr>
                <w:rFonts w:ascii="Times New Roman" w:hAnsi="Times New Roman" w:cs="Times New Roman"/>
                <w:sz w:val="24"/>
                <w:szCs w:val="24"/>
              </w:rPr>
            </w:pPr>
            <w:r w:rsidRPr="00E93065">
              <w:rPr>
                <w:rFonts w:ascii="Times New Roman" w:hAnsi="Times New Roman" w:cs="Times New Roman"/>
                <w:sz w:val="24"/>
                <w:szCs w:val="24"/>
              </w:rPr>
              <w:t xml:space="preserve">   Papildus tam sociālā darba pētījumā</w:t>
            </w:r>
            <w:r w:rsidRPr="00E93065">
              <w:rPr>
                <w:rFonts w:ascii="Times New Roman" w:hAnsi="Times New Roman" w:cs="Times New Roman"/>
                <w:i/>
                <w:iCs/>
                <w:sz w:val="24"/>
                <w:szCs w:val="24"/>
              </w:rPr>
              <w:t xml:space="preserve"> </w:t>
            </w:r>
            <w:r w:rsidRPr="00E93065">
              <w:rPr>
                <w:rFonts w:ascii="Times New Roman" w:hAnsi="Times New Roman" w:cs="Times New Roman"/>
                <w:sz w:val="24"/>
                <w:szCs w:val="24"/>
              </w:rPr>
              <w:t xml:space="preserve">norādīti vairāki secinājumi par to, kā </w:t>
            </w:r>
            <w:r w:rsidRPr="00772DBB">
              <w:rPr>
                <w:rFonts w:ascii="Times New Roman" w:hAnsi="Times New Roman" w:cs="Times New Roman"/>
                <w:sz w:val="24"/>
                <w:szCs w:val="24"/>
              </w:rPr>
              <w:t>norit darba organizācija un plānošana sociālajos dienestos:</w:t>
            </w:r>
          </w:p>
          <w:p w14:paraId="5779C2E8" w14:textId="5AFB4FF1" w:rsidR="00FA1B7B" w:rsidRPr="00772DBB" w:rsidRDefault="00FA1B7B" w:rsidP="00FA1B7B">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w:t>
            </w:r>
            <w:r w:rsidRPr="00772DBB">
              <w:rPr>
                <w:rFonts w:ascii="Times New Roman" w:hAnsi="Times New Roman" w:cs="Times New Roman"/>
                <w:sz w:val="24"/>
                <w:szCs w:val="24"/>
              </w:rPr>
              <w:tab/>
              <w:t>pārāk plašais sociālo dienestu funkciju apjoms, t.sk. sociālajam darbam neatbilstošu funkciju (piemēram, pārtikas paku sadale, reģistrēšana pašvaldību dzīvojamā fonda rindā, īres līgumu slēgšana, jubilāru sveikšana pašvaldībā u.c.) veikšana rada pārāk lielu noslodzi sociālo dienestu darbiniekiem (t.sk. sociālā darba speciālistiem), kā rezultātā mazāk laika vai tas netiek vispār veltīts sociālā darba veikšanai ar klientiem;</w:t>
            </w:r>
          </w:p>
          <w:p w14:paraId="644CBA6E" w14:textId="76929519" w:rsidR="00772DBB" w:rsidRPr="00C42BBD" w:rsidRDefault="00FA1B7B" w:rsidP="00772DBB">
            <w:pPr>
              <w:spacing w:after="0" w:line="240" w:lineRule="auto"/>
              <w:ind w:left="57" w:right="57"/>
              <w:jc w:val="both"/>
              <w:rPr>
                <w:rFonts w:ascii="Times New Roman" w:hAnsi="Times New Roman" w:cs="Times New Roman"/>
                <w:color w:val="000000" w:themeColor="text1"/>
                <w:sz w:val="24"/>
                <w:szCs w:val="24"/>
              </w:rPr>
            </w:pPr>
            <w:r w:rsidRPr="00772DBB">
              <w:rPr>
                <w:rFonts w:ascii="Times New Roman" w:hAnsi="Times New Roman" w:cs="Times New Roman"/>
                <w:sz w:val="24"/>
                <w:szCs w:val="24"/>
              </w:rPr>
              <w:t>-</w:t>
            </w:r>
            <w:r w:rsidRPr="00772DBB">
              <w:rPr>
                <w:rFonts w:ascii="Times New Roman" w:hAnsi="Times New Roman" w:cs="Times New Roman"/>
                <w:sz w:val="24"/>
                <w:szCs w:val="24"/>
              </w:rPr>
              <w:tab/>
              <w:t xml:space="preserve">kā vieglākais un ātrākais risinājums klientu sociālo problēmu risināšanā daudzos sociālajos dienestos ir sociālās palīdzības pabalsts (materiālā palīdzība), kas neveicina </w:t>
            </w:r>
            <w:r w:rsidRPr="00C42BBD">
              <w:rPr>
                <w:rFonts w:ascii="Times New Roman" w:hAnsi="Times New Roman" w:cs="Times New Roman"/>
                <w:color w:val="000000" w:themeColor="text1"/>
                <w:sz w:val="24"/>
                <w:szCs w:val="24"/>
              </w:rPr>
              <w:t>problēmas cēloņa novēršanu.</w:t>
            </w:r>
          </w:p>
          <w:p w14:paraId="61AB98B5" w14:textId="2F939603" w:rsidR="00772DBB" w:rsidRPr="00C42BBD" w:rsidRDefault="00772DBB" w:rsidP="00772DBB">
            <w:pPr>
              <w:pStyle w:val="ListParagraph"/>
              <w:spacing w:after="0" w:line="240" w:lineRule="auto"/>
              <w:ind w:left="57" w:right="57"/>
              <w:jc w:val="both"/>
              <w:rPr>
                <w:rFonts w:ascii="Times New Roman" w:hAnsi="Times New Roman" w:cs="Times New Roman"/>
                <w:color w:val="000000" w:themeColor="text1"/>
                <w:sz w:val="24"/>
                <w:szCs w:val="24"/>
              </w:rPr>
            </w:pPr>
            <w:r w:rsidRPr="00C42BBD">
              <w:rPr>
                <w:rFonts w:ascii="Times New Roman" w:hAnsi="Times New Roman" w:cs="Times New Roman"/>
                <w:color w:val="000000" w:themeColor="text1"/>
                <w:sz w:val="24"/>
                <w:szCs w:val="24"/>
              </w:rPr>
              <w:t xml:space="preserve">   Sociālā darba pētījumā dati liecina, ka neatkarīgi no sociālo dienestu apkalpoto klientu skaita katrā pašvaldībā, dominējošā funkcija ir sociālās palīdzības sniegšana (materiāls atbalsts), kas ietver 63 % no kopējā sociālo dienestu lietu skaita, savukārt sociālais darbs ietver tikai 24 % no kopējo lietu skaita, bet 13 % citu pakalpojumu organizēšana. Iegūtā informācija liecina, ka klientiem sociālo dienestu sniegtā palīdzība pamatā asociējas ar sociālās palīdzības pabalstiem un cita veida materiālo </w:t>
            </w:r>
            <w:proofErr w:type="spellStart"/>
            <w:r w:rsidRPr="00C42BBD">
              <w:rPr>
                <w:rFonts w:ascii="Times New Roman" w:hAnsi="Times New Roman" w:cs="Times New Roman"/>
                <w:color w:val="000000" w:themeColor="text1"/>
                <w:sz w:val="24"/>
                <w:szCs w:val="24"/>
              </w:rPr>
              <w:t>palīdzību.vienlaikus</w:t>
            </w:r>
            <w:proofErr w:type="spellEnd"/>
            <w:r w:rsidRPr="00C42BBD">
              <w:rPr>
                <w:rFonts w:ascii="Times New Roman" w:hAnsi="Times New Roman" w:cs="Times New Roman"/>
                <w:color w:val="000000" w:themeColor="text1"/>
                <w:sz w:val="24"/>
                <w:szCs w:val="24"/>
              </w:rPr>
              <w:t xml:space="preserve"> rada sabiedrībā viedokli par sociālo dienestu kā palīdzības (materiālās) sniedzēju. Tomēr jāatzīmē, ka sniegtā materiālā palīdzība iedzīvotājiem ir vērsta uz problēmu sekām – nepietiekami finanšu līdzekļi, nevis uz šo problēmu cēloņiem.</w:t>
            </w:r>
          </w:p>
          <w:p w14:paraId="0F0E31BF" w14:textId="77777777" w:rsidR="00772DBB" w:rsidRPr="00C42BBD" w:rsidRDefault="00772DBB" w:rsidP="00772DBB">
            <w:pPr>
              <w:pStyle w:val="naisc"/>
              <w:spacing w:before="0" w:after="0"/>
              <w:jc w:val="both"/>
              <w:rPr>
                <w:color w:val="000000" w:themeColor="text1"/>
              </w:rPr>
            </w:pPr>
            <w:r w:rsidRPr="00C42BBD">
              <w:rPr>
                <w:color w:val="000000" w:themeColor="text1"/>
              </w:rPr>
              <w:t xml:space="preserve">   Ņemot vērā to, ka saskaņā ar Sociālo pakalpojumu un sociālās palīdzības likumu pašvaldības sociālā dienesta galvenās funkcijas ir - (1) veikt sociālo darbu ar personām, ģimenēm un personu </w:t>
            </w:r>
            <w:r w:rsidRPr="00C42BBD">
              <w:rPr>
                <w:color w:val="000000" w:themeColor="text1"/>
              </w:rPr>
              <w:lastRenderedPageBreak/>
              <w:t>grupām; (2) sniegt sociālos pakalpojumus vai organizēt to sniegšanu ģimenēm ar bērniem, kurās ir bērna attīstībai nelabvēlīgi apstākļi, audžuģimenēm, aizbildņiem, personām, kuras aprūpē kādu no ģimenes locekļiem, invalīdiem, pensijas vecuma personām, personām ar garīga rakstura traucējumiem un citām personu grupām, kurām tas nepieciešams, un (3) sniegt sociālo palīdzību, fakts, ka sociālais darbs ietver vidēji tikai 24 % no kopējā lietu skaita sociālajā dienestā, norāda uz to, ka sabiedrībā saņemto sociālo pakalpojumu īpatsvars ir ievērojami zemāks, nekā tas būtu nepieciešams.</w:t>
            </w:r>
          </w:p>
          <w:p w14:paraId="2E9725A2" w14:textId="77777777" w:rsidR="00772DBB" w:rsidRPr="00C42BBD" w:rsidRDefault="00772DBB" w:rsidP="00772DBB">
            <w:pPr>
              <w:pStyle w:val="naisc"/>
              <w:spacing w:before="0" w:after="0"/>
              <w:jc w:val="both"/>
              <w:rPr>
                <w:color w:val="000000" w:themeColor="text1"/>
              </w:rPr>
            </w:pPr>
            <w:r w:rsidRPr="00C42BBD">
              <w:rPr>
                <w:color w:val="000000" w:themeColor="text1"/>
              </w:rPr>
              <w:t xml:space="preserve">   Šāda sniegto sociālo pakalpojumu un sociālās palīdzības korelācija galvenokārt norāda uz to, ka sabiedrība nav pietiekami informēta par iespēju, ka, saskaroties ar sarežģītu sociālo problēmu, var vērsties pašvaldības sociālajā dienestā ne tikai pēc finansiālas palīdzības, bet arī pēc speciālistu palīdzības. </w:t>
            </w:r>
          </w:p>
          <w:p w14:paraId="39BCD51B" w14:textId="10BA3BBA" w:rsidR="00772DBB" w:rsidRPr="00C42BBD" w:rsidRDefault="00772DBB" w:rsidP="00772DBB">
            <w:pPr>
              <w:pStyle w:val="ListParagraph"/>
              <w:spacing w:after="0" w:line="240" w:lineRule="auto"/>
              <w:ind w:left="57" w:right="57"/>
              <w:jc w:val="both"/>
              <w:rPr>
                <w:rFonts w:ascii="Times New Roman" w:hAnsi="Times New Roman" w:cs="Times New Roman"/>
                <w:color w:val="000000" w:themeColor="text1"/>
                <w:sz w:val="24"/>
                <w:szCs w:val="24"/>
              </w:rPr>
            </w:pPr>
            <w:r w:rsidRPr="00C42BBD">
              <w:rPr>
                <w:rFonts w:ascii="Times New Roman" w:hAnsi="Times New Roman" w:cs="Times New Roman"/>
                <w:color w:val="000000" w:themeColor="text1"/>
                <w:sz w:val="24"/>
                <w:szCs w:val="24"/>
              </w:rPr>
              <w:t xml:space="preserve">   Tādēļ, lai veicinātu sabiedrības iesaisti sociālo problēmu risināšanā, vēršoties pašvaldību sociālajos dienestos, 9.2.1.1. pasākuma ietvaros tiek plānots veikt sabiedrības izpratnes un informētības paaugstināšanas pasākumus, pēc kuru īstenošanas būs novērojams pašvaldību sociālajos dienestos sniegtā sociālā darba pakalpojuma pieaugums (indikatīvi 50 procenti no kopējo lietu skaita).</w:t>
            </w:r>
          </w:p>
          <w:p w14:paraId="199D884D" w14:textId="0A45661E" w:rsidR="00FA1B7B" w:rsidRPr="00772DBB" w:rsidRDefault="00C42BBD" w:rsidP="00FA1B7B">
            <w:pPr>
              <w:pStyle w:val="ListParagraph"/>
              <w:spacing w:after="0" w:line="240" w:lineRule="auto"/>
              <w:ind w:left="57" w:right="57"/>
              <w:jc w:val="both"/>
              <w:rPr>
                <w:rFonts w:ascii="Times New Roman" w:hAnsi="Times New Roman" w:cs="Times New Roman"/>
                <w:color w:val="000000"/>
                <w:sz w:val="24"/>
                <w:szCs w:val="24"/>
              </w:rPr>
            </w:pPr>
            <w:r w:rsidRPr="00C42BBD">
              <w:rPr>
                <w:rFonts w:ascii="Times New Roman" w:hAnsi="Times New Roman" w:cs="Times New Roman"/>
                <w:color w:val="000000" w:themeColor="text1"/>
                <w:sz w:val="24"/>
                <w:szCs w:val="24"/>
              </w:rPr>
              <w:t xml:space="preserve">   Tāpat</w:t>
            </w:r>
            <w:r w:rsidR="00772DBB" w:rsidRPr="00C42BBD">
              <w:rPr>
                <w:rFonts w:ascii="Times New Roman" w:hAnsi="Times New Roman" w:cs="Times New Roman"/>
                <w:color w:val="000000" w:themeColor="text1"/>
                <w:sz w:val="24"/>
                <w:szCs w:val="24"/>
              </w:rPr>
              <w:t xml:space="preserve"> Sociālā darba pētījumā</w:t>
            </w:r>
            <w:r w:rsidR="00FA1B7B" w:rsidRPr="00C42BBD">
              <w:rPr>
                <w:rFonts w:ascii="Times New Roman" w:hAnsi="Times New Roman" w:cs="Times New Roman"/>
                <w:color w:val="000000" w:themeColor="text1"/>
                <w:sz w:val="24"/>
                <w:szCs w:val="24"/>
              </w:rPr>
              <w:t xml:space="preserve"> </w:t>
            </w:r>
            <w:r w:rsidR="00FA1B7B" w:rsidRPr="00C42BBD">
              <w:rPr>
                <w:rFonts w:ascii="Times New Roman" w:hAnsi="Times New Roman" w:cs="Times New Roman"/>
                <w:sz w:val="24"/>
                <w:szCs w:val="24"/>
              </w:rPr>
              <w:t>tiek norādīts, ka, lai arī atsevišķu pašvaldību sociālie</w:t>
            </w:r>
            <w:r w:rsidR="00FA1B7B" w:rsidRPr="00772DBB">
              <w:rPr>
                <w:rFonts w:ascii="Times New Roman" w:hAnsi="Times New Roman" w:cs="Times New Roman"/>
                <w:sz w:val="24"/>
                <w:szCs w:val="24"/>
              </w:rPr>
              <w:t xml:space="preserve"> dienesti nodrošina aktivitātes, kas definējamas kā sociālais darbs kopienā, tomēr tās joprojām ir vāji attīstītas un lielākai daļai sabiedrības nav pieejama informācija par sociālo darbu kopienā. Tādējādi ir secināms, ka nav pietiekama </w:t>
            </w:r>
            <w:r w:rsidR="00FA1B7B" w:rsidRPr="00772DBB">
              <w:rPr>
                <w:rFonts w:ascii="Times New Roman" w:hAnsi="Times New Roman" w:cs="Times New Roman"/>
                <w:color w:val="000000"/>
                <w:sz w:val="24"/>
                <w:szCs w:val="24"/>
              </w:rPr>
              <w:t xml:space="preserve">iedzīvotāju informētība par iespēju sadarbībā ar sociālajiem dienestiem (sociālā darba speciālistiem) iesaistīties savas kopienas problēmu identificēšanā, cēloņu analīzē, risināšanā un </w:t>
            </w:r>
            <w:proofErr w:type="spellStart"/>
            <w:r w:rsidR="00FA1B7B" w:rsidRPr="00772DBB">
              <w:rPr>
                <w:rFonts w:ascii="Times New Roman" w:hAnsi="Times New Roman" w:cs="Times New Roman"/>
                <w:color w:val="000000"/>
                <w:sz w:val="24"/>
                <w:szCs w:val="24"/>
              </w:rPr>
              <w:t>prevencijā</w:t>
            </w:r>
            <w:proofErr w:type="spellEnd"/>
          </w:p>
          <w:p w14:paraId="0190F611" w14:textId="2794ADF9" w:rsidR="00FA1B7B" w:rsidRPr="00772DBB" w:rsidRDefault="00FA1B7B" w:rsidP="00FA1B7B">
            <w:pPr>
              <w:pStyle w:val="naisc"/>
              <w:spacing w:before="0" w:after="0"/>
              <w:ind w:left="57" w:right="57"/>
              <w:jc w:val="both"/>
            </w:pPr>
            <w:r w:rsidRPr="00772DBB">
              <w:t xml:space="preserve">    Ņemot vērā minēto un to, ka sabiedrībā kopumā nav skaidra priekšstata par sociālā darba pamatvērtībām un sociālā dienesta kompetenci, kā rezultātā veidojas maldīgs un nepareizs priekšstats par sociālā dienesta funkcijām, 9.2.1.1. pasākuma ietvaros sabiedrības izpratnes un informētības paaugstināšanas pasākumi par:</w:t>
            </w:r>
          </w:p>
          <w:p w14:paraId="313C9F00" w14:textId="77777777" w:rsidR="00FA1B7B" w:rsidRPr="00772DBB" w:rsidRDefault="00FA1B7B" w:rsidP="00FA1B7B">
            <w:pPr>
              <w:pStyle w:val="ListParagraph"/>
              <w:spacing w:after="0" w:line="240" w:lineRule="auto"/>
              <w:ind w:left="57" w:right="57"/>
              <w:jc w:val="both"/>
              <w:rPr>
                <w:rFonts w:ascii="Times New Roman" w:hAnsi="Times New Roman" w:cs="Times New Roman"/>
                <w:color w:val="000000"/>
                <w:sz w:val="24"/>
                <w:szCs w:val="24"/>
              </w:rPr>
            </w:pPr>
            <w:r w:rsidRPr="00772DBB">
              <w:rPr>
                <w:rFonts w:ascii="Times New Roman" w:hAnsi="Times New Roman" w:cs="Times New Roman"/>
                <w:color w:val="000000"/>
                <w:sz w:val="24"/>
                <w:szCs w:val="24"/>
              </w:rPr>
              <w:t>- sociālā darba pamatvērtībām;</w:t>
            </w:r>
          </w:p>
          <w:p w14:paraId="7DAC9F02" w14:textId="77777777" w:rsidR="00FA1B7B" w:rsidRPr="00772DBB" w:rsidRDefault="00FA1B7B" w:rsidP="00FA1B7B">
            <w:pPr>
              <w:pStyle w:val="ListParagraph"/>
              <w:spacing w:after="0" w:line="240" w:lineRule="auto"/>
              <w:ind w:left="57" w:right="57"/>
              <w:jc w:val="both"/>
              <w:rPr>
                <w:rFonts w:ascii="Times New Roman" w:hAnsi="Times New Roman" w:cs="Times New Roman"/>
                <w:color w:val="000000"/>
                <w:sz w:val="24"/>
                <w:szCs w:val="24"/>
              </w:rPr>
            </w:pPr>
            <w:r w:rsidRPr="00772DBB">
              <w:rPr>
                <w:rFonts w:ascii="Times New Roman" w:hAnsi="Times New Roman" w:cs="Times New Roman"/>
                <w:color w:val="000000"/>
                <w:sz w:val="24"/>
                <w:szCs w:val="24"/>
              </w:rPr>
              <w:t>- sociālā dienesta kompetenci;</w:t>
            </w:r>
          </w:p>
          <w:p w14:paraId="625D1D87" w14:textId="77777777" w:rsidR="00FA1B7B" w:rsidRPr="00772DBB" w:rsidRDefault="00FA1B7B" w:rsidP="00FA1B7B">
            <w:pPr>
              <w:pStyle w:val="ListParagraph"/>
              <w:spacing w:after="0" w:line="240" w:lineRule="auto"/>
              <w:ind w:left="57" w:right="57"/>
              <w:jc w:val="both"/>
              <w:rPr>
                <w:rFonts w:ascii="Times New Roman" w:hAnsi="Times New Roman" w:cs="Times New Roman"/>
                <w:color w:val="000000"/>
                <w:sz w:val="24"/>
                <w:szCs w:val="24"/>
              </w:rPr>
            </w:pPr>
            <w:r w:rsidRPr="00772DBB">
              <w:rPr>
                <w:rFonts w:ascii="Times New Roman" w:hAnsi="Times New Roman" w:cs="Times New Roman"/>
                <w:color w:val="000000"/>
                <w:sz w:val="24"/>
                <w:szCs w:val="24"/>
              </w:rPr>
              <w:t>- sociālo darbu kopienā,</w:t>
            </w:r>
          </w:p>
          <w:p w14:paraId="32E8FAFC" w14:textId="4B358FFC" w:rsidR="00FA1B7B" w:rsidRPr="00772DBB" w:rsidRDefault="00FA1B7B" w:rsidP="00FA1B7B">
            <w:pPr>
              <w:pStyle w:val="ListParagraph"/>
              <w:spacing w:after="0" w:line="240" w:lineRule="auto"/>
              <w:ind w:left="57" w:right="57"/>
              <w:jc w:val="both"/>
              <w:rPr>
                <w:rFonts w:ascii="Times New Roman" w:hAnsi="Times New Roman" w:cs="Times New Roman"/>
                <w:color w:val="000000"/>
                <w:sz w:val="24"/>
                <w:szCs w:val="24"/>
              </w:rPr>
            </w:pPr>
            <w:r w:rsidRPr="00772DBB">
              <w:rPr>
                <w:rFonts w:ascii="Times New Roman" w:hAnsi="Times New Roman" w:cs="Times New Roman"/>
                <w:color w:val="000000"/>
                <w:sz w:val="24"/>
                <w:szCs w:val="24"/>
              </w:rPr>
              <w:t>ir paredzēti, lai radītu priekšstatu par attiecīgo palīdzību, ko sniedz pašvaldību sociālie dienesti un ko var saņemt ikviens indivīds.</w:t>
            </w:r>
          </w:p>
          <w:p w14:paraId="2D0E9F18" w14:textId="1A5449CB" w:rsidR="00FA1B7B" w:rsidRPr="00772DBB" w:rsidRDefault="00FA1B7B" w:rsidP="00FA1B7B">
            <w:pPr>
              <w:pStyle w:val="ListParagraph"/>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 xml:space="preserve">   </w:t>
            </w:r>
            <w:r w:rsidRPr="00772DBB">
              <w:rPr>
                <w:rFonts w:ascii="Times New Roman" w:hAnsi="Times New Roman" w:cs="Times New Roman"/>
                <w:color w:val="000000"/>
                <w:sz w:val="24"/>
                <w:szCs w:val="24"/>
              </w:rPr>
              <w:t xml:space="preserve"> Tiek paredzēts, ka, ī</w:t>
            </w:r>
            <w:r w:rsidRPr="00772DBB">
              <w:rPr>
                <w:rFonts w:ascii="Times New Roman" w:hAnsi="Times New Roman" w:cs="Times New Roman"/>
                <w:sz w:val="24"/>
                <w:szCs w:val="24"/>
              </w:rPr>
              <w:t>stenojot sabiedrības izpratnes un informētības paaugstināšanas pasākumus, pieaugs sociālais pieprasījums pēc radošiem sociālajiem darbiniekiem, kuriem ir augsta profesionālā kompetence un spēja orientēties plaša spektra sociālajos procesos (t.sk. pieaugs pieprasījums pēc sociālo dienestu pakalpojumiem kopumā).</w:t>
            </w:r>
          </w:p>
          <w:p w14:paraId="11527B7E" w14:textId="63D80F2D" w:rsidR="003818B3" w:rsidRPr="00772DBB" w:rsidRDefault="00FA1B7B" w:rsidP="00FA1B7B">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lastRenderedPageBreak/>
              <w:t xml:space="preserve">   Pieaugot pieprasījumam pēc kvalitatīviem pakalpojumiem, sociālajiem dienestiem un sociālā darba speciālistiem būs nepieciešams nodrošināt pašvaldības iedzīvotājiem atbilstošu piedāvājumu. </w:t>
            </w:r>
            <w:r w:rsidRPr="00772DBB">
              <w:rPr>
                <w:rFonts w:ascii="Times New Roman" w:hAnsi="Times New Roman" w:cs="Times New Roman"/>
                <w:color w:val="000000"/>
                <w:sz w:val="24"/>
                <w:szCs w:val="24"/>
              </w:rPr>
              <w:t>Papildus tam, sniedzot sabiedrībai plašāku informāciju par sociālā dienesta kompetenci un pakalpojumiem, tiks mainīts sabiedrības priekšstats par sociālā dienesta būtību, katrā pašvaldībā un valstī kopumā, kā arī tiks ietekmēta katra indivīda rīcība, saskaroties ar sociālām problēmām (pieaugs cilvēku skaits, kuri vēršas sociālajos dienestos).</w:t>
            </w:r>
          </w:p>
          <w:p w14:paraId="6CAA2F8C" w14:textId="1C5ED09C" w:rsidR="00FA1B7B" w:rsidRPr="00772DBB" w:rsidRDefault="003818B3" w:rsidP="00FA1B7B">
            <w:pPr>
              <w:pStyle w:val="naisc"/>
              <w:spacing w:before="0" w:after="0"/>
              <w:ind w:left="57" w:right="57"/>
              <w:jc w:val="both"/>
            </w:pPr>
            <w:r w:rsidRPr="00772DBB">
              <w:rPr>
                <w:color w:val="000000"/>
              </w:rPr>
              <w:t xml:space="preserve">   </w:t>
            </w:r>
            <w:r w:rsidR="00FA1B7B" w:rsidRPr="00772DBB">
              <w:rPr>
                <w:color w:val="000000"/>
              </w:rPr>
              <w:t xml:space="preserve"> </w:t>
            </w:r>
            <w:r w:rsidR="00FA1B7B" w:rsidRPr="00772DBB">
              <w:t xml:space="preserve">Sabiedrības izpratnes un informētības paaugstināšanas pasākumu īstenošana ir vitāli nepieciešama ne tikai, lai mainītu indivīdu rīcību, bet arī lai paaugstinātu pašvaldību (t.sk. pašvaldību vadītāju un atbildīgo struktūru) izpratni par apmācību un </w:t>
            </w:r>
            <w:proofErr w:type="spellStart"/>
            <w:r w:rsidR="00FA1B7B" w:rsidRPr="00772DBB">
              <w:t>supervīzijas</w:t>
            </w:r>
            <w:proofErr w:type="spellEnd"/>
            <w:r w:rsidR="00FA1B7B" w:rsidRPr="00772DBB">
              <w:t xml:space="preserve"> ietekmi uz sociālā darba speciālistu profesionalitāti, kompetenci un profesijas ilgtspēju, tādējādi motivējot tos nodrošināt regulāru sociālā darba speciālistu profesionālās kompetences pilnveidi (t.i. apmācības un </w:t>
            </w:r>
            <w:proofErr w:type="spellStart"/>
            <w:r w:rsidR="00FA1B7B" w:rsidRPr="00772DBB">
              <w:t>supervīzija</w:t>
            </w:r>
            <w:proofErr w:type="spellEnd"/>
            <w:r w:rsidR="00FA1B7B" w:rsidRPr="00772DBB">
              <w:t>).</w:t>
            </w:r>
          </w:p>
          <w:p w14:paraId="075A8064" w14:textId="687EEF0A" w:rsidR="00FA1B7B" w:rsidRPr="00772DBB" w:rsidRDefault="00FA1B7B" w:rsidP="00FA1B7B">
            <w:pPr>
              <w:pStyle w:val="naisc"/>
              <w:spacing w:before="0" w:after="0"/>
              <w:ind w:left="57" w:right="57" w:firstLine="30"/>
              <w:jc w:val="both"/>
            </w:pPr>
            <w:r w:rsidRPr="00772DBB">
              <w:t xml:space="preserve">   Tiek paredzēts, ka, īstenojot sabiedrības izpratnes un informētības paaugstināšanas pasākumus, pieaugs pašvaldību sociālo dienestu un sociālā darba speciālistu iesaiste projekta aktivitātēs, kas pozitīvi ietekmēs arī 9.2.1.1. pasākuma uzraudzības rādītāju un mērķa sasniegšanu, piemēram, paaugstināsies sociālā darba speciālistu skaits, kuri piedalījušies apmācībās un </w:t>
            </w:r>
            <w:proofErr w:type="spellStart"/>
            <w:r w:rsidRPr="00772DBB">
              <w:t>supervīzijā</w:t>
            </w:r>
            <w:proofErr w:type="spellEnd"/>
            <w:r w:rsidRPr="00772DBB">
              <w:t xml:space="preserve">, jo sociāli aktīvāka kļuva sabiedrība. </w:t>
            </w:r>
          </w:p>
          <w:p w14:paraId="227B66B5" w14:textId="3166E663" w:rsidR="003818B3" w:rsidRPr="00772DBB" w:rsidRDefault="003818B3" w:rsidP="003818B3">
            <w:pPr>
              <w:pStyle w:val="naisc"/>
              <w:spacing w:before="0" w:after="0"/>
              <w:ind w:left="57" w:right="57" w:firstLine="30"/>
              <w:jc w:val="both"/>
            </w:pPr>
          </w:p>
          <w:p w14:paraId="5027BA24" w14:textId="76D78FF6" w:rsidR="009516F3" w:rsidRPr="00772DBB" w:rsidRDefault="003818B3" w:rsidP="009516F3">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 xml:space="preserve">   </w:t>
            </w:r>
            <w:r w:rsidR="009516F3" w:rsidRPr="00772DBB">
              <w:rPr>
                <w:rFonts w:ascii="Times New Roman" w:hAnsi="Times New Roman" w:cs="Times New Roman"/>
                <w:sz w:val="24"/>
                <w:szCs w:val="24"/>
              </w:rPr>
              <w:t>Sabiedrības izpratnes un informētības paaugstināšanas pasākumu īstenošanas izmaksu efektivitātes nodrošināšanai</w:t>
            </w:r>
            <w:r w:rsidR="00FA1B7B" w:rsidRPr="00772DBB">
              <w:rPr>
                <w:rFonts w:ascii="Times New Roman" w:hAnsi="Times New Roman" w:cs="Times New Roman"/>
                <w:sz w:val="24"/>
                <w:szCs w:val="24"/>
              </w:rPr>
              <w:t xml:space="preserve"> </w:t>
            </w:r>
            <w:r w:rsidR="009516F3" w:rsidRPr="00772DBB">
              <w:rPr>
                <w:rFonts w:ascii="Times New Roman" w:hAnsi="Times New Roman" w:cs="Times New Roman"/>
                <w:sz w:val="24"/>
                <w:szCs w:val="24"/>
              </w:rPr>
              <w:t xml:space="preserve">MK noteikumos Nr. 193 tiek noteikts izmaksu limits – divu procentu apmērā no </w:t>
            </w:r>
            <w:r w:rsidR="009516F3" w:rsidRPr="00772DBB">
              <w:rPr>
                <w:rFonts w:ascii="Times New Roman" w:hAnsi="Times New Roman" w:cs="Times New Roman"/>
                <w:color w:val="000000" w:themeColor="text1"/>
                <w:sz w:val="24"/>
                <w:szCs w:val="24"/>
              </w:rPr>
              <w:t xml:space="preserve">projekta kopējā attiecināmā finansējuma (t.i., 170 532,3 </w:t>
            </w:r>
            <w:proofErr w:type="spellStart"/>
            <w:r w:rsidR="009516F3" w:rsidRPr="00772DBB">
              <w:rPr>
                <w:rFonts w:ascii="Times New Roman" w:hAnsi="Times New Roman" w:cs="Times New Roman"/>
                <w:i/>
                <w:color w:val="000000" w:themeColor="text1"/>
                <w:sz w:val="24"/>
                <w:szCs w:val="24"/>
              </w:rPr>
              <w:t>euro</w:t>
            </w:r>
            <w:proofErr w:type="spellEnd"/>
            <w:r w:rsidR="009516F3" w:rsidRPr="00772DBB">
              <w:rPr>
                <w:rFonts w:ascii="Times New Roman" w:hAnsi="Times New Roman" w:cs="Times New Roman"/>
                <w:color w:val="000000" w:themeColor="text1"/>
                <w:sz w:val="24"/>
                <w:szCs w:val="24"/>
              </w:rPr>
              <w:t>).</w:t>
            </w:r>
            <w:r w:rsidR="00C22935" w:rsidRPr="00772DBB">
              <w:rPr>
                <w:rFonts w:ascii="Times New Roman" w:hAnsi="Times New Roman" w:cs="Times New Roman"/>
                <w:color w:val="000000" w:themeColor="text1"/>
                <w:sz w:val="24"/>
                <w:szCs w:val="24"/>
              </w:rPr>
              <w:t xml:space="preserve"> </w:t>
            </w:r>
          </w:p>
          <w:p w14:paraId="1F1CD9B0" w14:textId="42962139" w:rsidR="009516F3" w:rsidRPr="00772DBB" w:rsidRDefault="009516F3" w:rsidP="009516F3">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 xml:space="preserve">   </w:t>
            </w:r>
            <w:r w:rsidR="005F6394" w:rsidRPr="00772DBB">
              <w:rPr>
                <w:rFonts w:ascii="Times New Roman" w:hAnsi="Times New Roman" w:cs="Times New Roman"/>
                <w:sz w:val="24"/>
                <w:szCs w:val="24"/>
              </w:rPr>
              <w:t>Sabiedrības izpratnes un informētības paaugstināšanas pasākumu īstenošanai p</w:t>
            </w:r>
            <w:r w:rsidR="009B089C" w:rsidRPr="00772DBB">
              <w:rPr>
                <w:rFonts w:ascii="Times New Roman" w:hAnsi="Times New Roman" w:cs="Times New Roman"/>
                <w:sz w:val="24"/>
                <w:szCs w:val="24"/>
              </w:rPr>
              <w:t>apildu finansējums nav nepieciešams, jo</w:t>
            </w:r>
            <w:r w:rsidR="00C22935" w:rsidRPr="00772DBB">
              <w:rPr>
                <w:rFonts w:ascii="Times New Roman" w:hAnsi="Times New Roman" w:cs="Times New Roman"/>
                <w:sz w:val="24"/>
                <w:szCs w:val="24"/>
              </w:rPr>
              <w:t xml:space="preserve"> </w:t>
            </w:r>
            <w:r w:rsidR="009B089C" w:rsidRPr="00772DBB">
              <w:rPr>
                <w:rFonts w:ascii="Times New Roman" w:hAnsi="Times New Roman" w:cs="Times New Roman"/>
                <w:sz w:val="24"/>
                <w:szCs w:val="24"/>
              </w:rPr>
              <w:t xml:space="preserve">9.2.1.1. pasākuma ieviešanas laikā </w:t>
            </w:r>
            <w:r w:rsidR="003E6754" w:rsidRPr="00772DBB">
              <w:rPr>
                <w:rFonts w:ascii="Times New Roman" w:hAnsi="Times New Roman" w:cs="Times New Roman"/>
                <w:sz w:val="24"/>
                <w:szCs w:val="24"/>
              </w:rPr>
              <w:t xml:space="preserve">ir </w:t>
            </w:r>
            <w:r w:rsidR="00BD1CB1" w:rsidRPr="00772DBB">
              <w:rPr>
                <w:rFonts w:ascii="Times New Roman" w:hAnsi="Times New Roman" w:cs="Times New Roman"/>
                <w:sz w:val="24"/>
                <w:szCs w:val="24"/>
              </w:rPr>
              <w:t xml:space="preserve">izveidojies </w:t>
            </w:r>
            <w:r w:rsidR="009B089C" w:rsidRPr="00772DBB">
              <w:rPr>
                <w:rFonts w:ascii="Times New Roman" w:hAnsi="Times New Roman" w:cs="Times New Roman"/>
                <w:sz w:val="24"/>
                <w:szCs w:val="24"/>
              </w:rPr>
              <w:t>ietaupījum</w:t>
            </w:r>
            <w:r w:rsidR="00BD1CB1" w:rsidRPr="00772DBB">
              <w:rPr>
                <w:rFonts w:ascii="Times New Roman" w:hAnsi="Times New Roman" w:cs="Times New Roman"/>
                <w:sz w:val="24"/>
                <w:szCs w:val="24"/>
              </w:rPr>
              <w:t>s</w:t>
            </w:r>
            <w:r w:rsidR="009B089C" w:rsidRPr="00772DBB">
              <w:rPr>
                <w:rFonts w:ascii="Times New Roman" w:hAnsi="Times New Roman" w:cs="Times New Roman"/>
                <w:sz w:val="24"/>
                <w:szCs w:val="24"/>
              </w:rPr>
              <w:t xml:space="preserve"> (indikatīvi 400 000 </w:t>
            </w:r>
            <w:proofErr w:type="spellStart"/>
            <w:r w:rsidR="009B089C" w:rsidRPr="00772DBB">
              <w:rPr>
                <w:rFonts w:ascii="Times New Roman" w:hAnsi="Times New Roman" w:cs="Times New Roman"/>
                <w:i/>
                <w:sz w:val="24"/>
                <w:szCs w:val="24"/>
              </w:rPr>
              <w:t>euro</w:t>
            </w:r>
            <w:proofErr w:type="spellEnd"/>
            <w:r w:rsidR="009B089C" w:rsidRPr="00772DBB">
              <w:rPr>
                <w:rFonts w:ascii="Times New Roman" w:hAnsi="Times New Roman" w:cs="Times New Roman"/>
                <w:sz w:val="24"/>
                <w:szCs w:val="24"/>
              </w:rPr>
              <w:t>).</w:t>
            </w:r>
          </w:p>
          <w:p w14:paraId="1DCCB851" w14:textId="2C0ED5AB" w:rsidR="00527A07" w:rsidRPr="00772DBB" w:rsidRDefault="00527A07" w:rsidP="002A09E2">
            <w:pPr>
              <w:spacing w:after="0" w:line="240" w:lineRule="auto"/>
              <w:ind w:left="57" w:right="57"/>
              <w:jc w:val="both"/>
              <w:rPr>
                <w:rFonts w:ascii="Times New Roman" w:hAnsi="Times New Roman" w:cs="Times New Roman"/>
                <w:sz w:val="24"/>
                <w:szCs w:val="24"/>
              </w:rPr>
            </w:pPr>
          </w:p>
          <w:p w14:paraId="0864E617" w14:textId="77777777" w:rsidR="00A13783" w:rsidRPr="00772DBB" w:rsidRDefault="00A13783" w:rsidP="00A13783">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b/>
                <w:sz w:val="24"/>
                <w:szCs w:val="24"/>
              </w:rPr>
              <w:t>3. Ārvalstu komandējumu izmaksas projekta vadības un īstenošanas personālam</w:t>
            </w:r>
          </w:p>
          <w:p w14:paraId="21DBC105" w14:textId="77777777" w:rsidR="00A13783" w:rsidRPr="00772DBB" w:rsidRDefault="00A13783" w:rsidP="00A13783">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Šobrīd MK noteikumu Nr. 193 18.3.2. apakšpunkts nosaka, ka finansējuma saņēmēja un sadarbības partneru projekta īstenošanas un vadības personālam ir attiecināmas tikai iekšzemes komandējumu un darba (dienesta) braucienu izmaksas.</w:t>
            </w:r>
          </w:p>
          <w:p w14:paraId="0688AD4B" w14:textId="77777777" w:rsidR="00A13783" w:rsidRPr="00772DBB" w:rsidRDefault="00A13783" w:rsidP="00A13783">
            <w:pPr>
              <w:spacing w:after="0" w:line="240" w:lineRule="auto"/>
              <w:ind w:left="57" w:right="57"/>
              <w:jc w:val="both"/>
              <w:rPr>
                <w:rFonts w:ascii="Times New Roman" w:hAnsi="Times New Roman" w:cs="Times New Roman"/>
                <w:color w:val="000000"/>
                <w:sz w:val="24"/>
                <w:szCs w:val="24"/>
              </w:rPr>
            </w:pPr>
            <w:r w:rsidRPr="00772DBB">
              <w:rPr>
                <w:rFonts w:ascii="Times New Roman" w:hAnsi="Times New Roman" w:cs="Times New Roman"/>
                <w:sz w:val="24"/>
                <w:szCs w:val="24"/>
              </w:rPr>
              <w:t xml:space="preserve">   Taču 9.2.1.1. pasākuma mērķa sasniegšanai tiek identificēta nepieciešamība paredzēt ārvalstu komandējumu (pieredzes apmaiņas braucieni) izmaksas 9.2.1.1. pasākuma projekta īstenošanas personālam un projekta vadītājam MK noteikumu Nr. 193 16.1., 16.2., 16.3. un 16.5. apakšpunktā minēto atbalstāmo darbību īstenošanai, kā arī ārvalstu komandējumu izmaksas sadarbības partneru projekta īstenošanas personālam </w:t>
            </w:r>
            <w:r w:rsidRPr="00772DBB">
              <w:rPr>
                <w:rFonts w:ascii="Times New Roman" w:hAnsi="Times New Roman" w:cs="Times New Roman"/>
                <w:sz w:val="24"/>
                <w:szCs w:val="24"/>
              </w:rPr>
              <w:lastRenderedPageBreak/>
              <w:t xml:space="preserve">MK noteikumu Nr. 193 </w:t>
            </w:r>
            <w:r w:rsidRPr="00772DBB">
              <w:rPr>
                <w:rFonts w:ascii="Times New Roman" w:hAnsi="Times New Roman" w:cs="Times New Roman"/>
                <w:color w:val="000000"/>
                <w:sz w:val="24"/>
                <w:szCs w:val="24"/>
              </w:rPr>
              <w:t>16.3. un 16.5. apakšpunktā minētās atbalstāmās darbības īstenošanai.</w:t>
            </w:r>
          </w:p>
          <w:p w14:paraId="446CCCDE" w14:textId="693E2375" w:rsidR="00A13783" w:rsidRPr="00DC5321" w:rsidRDefault="00A13783" w:rsidP="00A13783">
            <w:pPr>
              <w:spacing w:after="0" w:line="240" w:lineRule="auto"/>
              <w:ind w:left="57" w:right="57"/>
              <w:jc w:val="both"/>
              <w:rPr>
                <w:rFonts w:ascii="Times New Roman" w:hAnsi="Times New Roman" w:cs="Times New Roman"/>
                <w:color w:val="000000" w:themeColor="text1"/>
                <w:sz w:val="24"/>
                <w:szCs w:val="24"/>
              </w:rPr>
            </w:pPr>
            <w:r w:rsidRPr="00772DBB">
              <w:rPr>
                <w:rFonts w:ascii="Times New Roman" w:hAnsi="Times New Roman" w:cs="Times New Roman"/>
                <w:sz w:val="24"/>
                <w:szCs w:val="24"/>
              </w:rPr>
              <w:t xml:space="preserve">   Ņemot vērā to, 9.2.1.1. pasākuma ietvaros un Latvijā kopumā ir zema pašvaldību iniciatīva nodrošināt sociālā darba speciālistiem apmācības un </w:t>
            </w:r>
            <w:proofErr w:type="spellStart"/>
            <w:r w:rsidRPr="00772DBB">
              <w:rPr>
                <w:rFonts w:ascii="Times New Roman" w:hAnsi="Times New Roman" w:cs="Times New Roman"/>
                <w:sz w:val="24"/>
                <w:szCs w:val="24"/>
              </w:rPr>
              <w:t>supervīziju</w:t>
            </w:r>
            <w:proofErr w:type="spellEnd"/>
            <w:r w:rsidRPr="00772DBB">
              <w:rPr>
                <w:rFonts w:ascii="Times New Roman" w:hAnsi="Times New Roman" w:cs="Times New Roman"/>
                <w:sz w:val="24"/>
                <w:szCs w:val="24"/>
              </w:rPr>
              <w:t xml:space="preserve"> MK noteikumos Nr. 291 noteiktajā (minimālajā) apmērā un to, ka Latvijas ekspertiem nav nepieciešamā pieredze un zināšanas trīs pilotprojektu (MK noteikumu Nr. 193 16.2., 16.3. un 16.5. apakšpunkts) īstenošanā, ārvalstu komandējumu (pieredzes apmaiņas braucieni) 9.2.1.1. pasākuma projekta īstenošanas personālam un projekta vadītājam </w:t>
            </w:r>
            <w:r w:rsidR="00772DBB">
              <w:rPr>
                <w:rFonts w:ascii="Times New Roman" w:hAnsi="Times New Roman" w:cs="Times New Roman"/>
                <w:sz w:val="24"/>
                <w:szCs w:val="24"/>
              </w:rPr>
              <w:t>ir nepieciešamas, lai</w:t>
            </w:r>
            <w:r w:rsidRPr="00772DBB">
              <w:rPr>
                <w:rFonts w:ascii="Times New Roman" w:hAnsi="Times New Roman" w:cs="Times New Roman"/>
                <w:sz w:val="24"/>
                <w:szCs w:val="24"/>
              </w:rPr>
              <w:t>:</w:t>
            </w:r>
          </w:p>
          <w:p w14:paraId="043C187A" w14:textId="77777777" w:rsidR="00772DBB" w:rsidRPr="00772DBB" w:rsidRDefault="00772DBB" w:rsidP="00772DBB">
            <w:pPr>
              <w:pStyle w:val="naisc"/>
              <w:spacing w:before="0" w:after="0"/>
              <w:jc w:val="both"/>
              <w:rPr>
                <w:color w:val="000000"/>
              </w:rPr>
            </w:pPr>
            <w:r w:rsidRPr="00772DBB">
              <w:rPr>
                <w:color w:val="000000"/>
              </w:rPr>
              <w:t xml:space="preserve">- MK noteikumu Nr. 193 16.1. apakšpunktā minēto apmācību un </w:t>
            </w:r>
            <w:proofErr w:type="spellStart"/>
            <w:r w:rsidRPr="00772DBB">
              <w:rPr>
                <w:color w:val="000000"/>
              </w:rPr>
              <w:t>supervīzijas</w:t>
            </w:r>
            <w:proofErr w:type="spellEnd"/>
            <w:r w:rsidRPr="00772DBB">
              <w:rPr>
                <w:color w:val="000000"/>
              </w:rPr>
              <w:t xml:space="preserve"> procesu organizēšanā pilnveidotu zināšanas par aktuālajām apmācību tēmām profesionālās kompetences pilnveidei (piemēram, ar kādiem problēmjautājumiem strādā citu valstu sociālie dienesti), gūtu pieredzi par to, kā notiek apmācību un </w:t>
            </w:r>
            <w:proofErr w:type="spellStart"/>
            <w:r w:rsidRPr="00772DBB">
              <w:rPr>
                <w:color w:val="000000"/>
              </w:rPr>
              <w:t>supervīziju</w:t>
            </w:r>
            <w:proofErr w:type="spellEnd"/>
            <w:r w:rsidRPr="00772DBB">
              <w:rPr>
                <w:color w:val="000000"/>
              </w:rPr>
              <w:t xml:space="preserve"> organizēšana, kā tiek veidots apmācību saturs un noteikts nepieciešamais apjoms, kā tiek veikta novērtēšana (t.i., ikdienas pienākumu sasaite ar apgūto), kā tiek novērtēts iesaistīto sadarbības partneru (pašvaldību)  un apmācību/</w:t>
            </w:r>
            <w:proofErr w:type="spellStart"/>
            <w:r w:rsidRPr="00772DBB">
              <w:rPr>
                <w:color w:val="000000"/>
              </w:rPr>
              <w:t>supervīziju</w:t>
            </w:r>
            <w:proofErr w:type="spellEnd"/>
            <w:r w:rsidRPr="00772DBB">
              <w:rPr>
                <w:color w:val="000000"/>
              </w:rPr>
              <w:t xml:space="preserve"> pakalpojuma sniedzēju sadarbības mehānisms; </w:t>
            </w:r>
          </w:p>
          <w:p w14:paraId="1083A3FE" w14:textId="77777777" w:rsidR="00772DBB" w:rsidRPr="00772DBB" w:rsidRDefault="00772DBB" w:rsidP="00772DBB">
            <w:pPr>
              <w:pStyle w:val="naisc"/>
              <w:spacing w:before="0" w:after="0"/>
              <w:jc w:val="both"/>
              <w:rPr>
                <w:color w:val="000000"/>
              </w:rPr>
            </w:pPr>
            <w:r w:rsidRPr="00772DBB">
              <w:rPr>
                <w:color w:val="000000"/>
              </w:rPr>
              <w:t xml:space="preserve"> - MK noteikumu Nr. 193 16.2. apakšpunktā minēto metodiku izstrādē pilnveidotu zināšanas par to, kādas aktuālās tēmas un problēmas attiecībā uz darbu ar klientu mērķa grupām tiek apskatītas citās valstī (kā izziņas 3. punktā iepriekšminēts indikatīvi Igaunijā un Ziemeļvalstīs), tādējādi gūtu priekšstatu un idejas, kādas specifiskas metodikas ir nepieciešamas Latvijā izstrādāt un kā sociālajiem darbiniekiem strādāt ar noteiktām mērķa grupām;</w:t>
            </w:r>
          </w:p>
          <w:p w14:paraId="2536FD11" w14:textId="77777777" w:rsidR="00772DBB" w:rsidRPr="00772DBB" w:rsidRDefault="00772DBB" w:rsidP="00772DBB">
            <w:pPr>
              <w:pStyle w:val="naisc"/>
              <w:spacing w:before="0" w:after="0"/>
              <w:jc w:val="both"/>
              <w:rPr>
                <w:color w:val="000000"/>
              </w:rPr>
            </w:pPr>
            <w:r w:rsidRPr="00772DBB">
              <w:rPr>
                <w:color w:val="000000"/>
              </w:rPr>
              <w:t xml:space="preserve">- gūtu labāks prakses piemērus par MK noteikumu Nr. 193 16.3. apakšpunktā minēto sociālo dienestu vadības kvalitātes modeļa izstrādes un pilotprojekta īstenošanas aspektiem, t.sk. kā tiek organizēti pašvaldību sociālo dienestu vadības kvalitātes procesi, darba prakses satura izstrāde un slodzes/rezultatīvo rādītāju sadalījums, starpinstitucionālās un </w:t>
            </w:r>
            <w:proofErr w:type="spellStart"/>
            <w:r w:rsidRPr="00772DBB">
              <w:rPr>
                <w:color w:val="000000"/>
              </w:rPr>
              <w:t>starpprofesionālās</w:t>
            </w:r>
            <w:proofErr w:type="spellEnd"/>
            <w:r w:rsidRPr="00772DBB">
              <w:rPr>
                <w:color w:val="000000"/>
              </w:rPr>
              <w:t xml:space="preserve"> sadarbības mehānismu izstrāde. Minētās pieredzes gūšanas ir nepieciešama arī, lai pašvaldību īstenošanas personālu apmācītu un sagatavotu vadības kvalitātes modeļa īstenošanai un uzturēšanai;  </w:t>
            </w:r>
          </w:p>
          <w:p w14:paraId="01FFC946" w14:textId="49972970" w:rsidR="00772DBB" w:rsidRPr="00772DBB" w:rsidRDefault="00772DBB" w:rsidP="00772DBB">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color w:val="000000"/>
                <w:sz w:val="24"/>
                <w:szCs w:val="24"/>
              </w:rPr>
              <w:t xml:space="preserve">- gūtu izpratni un priekšstatu par MK noteikumu Nr. 193 16.5. </w:t>
            </w:r>
            <w:proofErr w:type="spellStart"/>
            <w:r w:rsidRPr="00772DBB">
              <w:rPr>
                <w:rFonts w:ascii="Times New Roman" w:hAnsi="Times New Roman" w:cs="Times New Roman"/>
                <w:color w:val="000000"/>
                <w:sz w:val="24"/>
                <w:szCs w:val="24"/>
              </w:rPr>
              <w:t>apakspunktā</w:t>
            </w:r>
            <w:proofErr w:type="spellEnd"/>
            <w:r w:rsidRPr="00772DBB">
              <w:rPr>
                <w:rFonts w:ascii="Times New Roman" w:hAnsi="Times New Roman" w:cs="Times New Roman"/>
                <w:color w:val="000000"/>
                <w:sz w:val="24"/>
                <w:szCs w:val="24"/>
              </w:rPr>
              <w:t xml:space="preserve"> minētās jaunās/inovatīvās atbalstāmās darbības - sociālais darbs kopienā ieviešanu, tā saturisko vadību gan visas valsts, gan katras pašvaldības līmenī, par galvenajiem problēmjautājumiem, ar kādiem saskaras sociālo dienestu darbinieki efektīvai kopienas funkcionēšanas nodrošināšanai, sociālo problēmu identificēšanai pirms tā kļuvusi aktuāla plašākai sabiedrībai un kā veikt preventīvas darbības problēmas novēršanai. Ārvalstu pieredze ir ļoti būtiska arī kvalitatīvai iepirkto pakalpojumu nodevumu vadības nodrošināšanai.</w:t>
            </w:r>
          </w:p>
          <w:p w14:paraId="0FBB8B59" w14:textId="190BAFD9" w:rsidR="00A13783" w:rsidRPr="00772DBB" w:rsidRDefault="00A13783" w:rsidP="00DC5321">
            <w:pPr>
              <w:spacing w:after="0" w:line="240" w:lineRule="auto"/>
              <w:ind w:right="57"/>
              <w:jc w:val="both"/>
              <w:rPr>
                <w:rFonts w:ascii="Times New Roman" w:hAnsi="Times New Roman" w:cs="Times New Roman"/>
                <w:sz w:val="24"/>
                <w:szCs w:val="24"/>
              </w:rPr>
            </w:pPr>
            <w:r w:rsidRPr="00772DBB">
              <w:rPr>
                <w:rFonts w:ascii="Times New Roman" w:hAnsi="Times New Roman" w:cs="Times New Roman"/>
                <w:sz w:val="24"/>
                <w:szCs w:val="24"/>
              </w:rPr>
              <w:t xml:space="preserve">   Kopumā ārvalstu komandējumi projekta īstenošanas personālam un projekta vadītājam tiek paredzēti galvenokārt, lai </w:t>
            </w:r>
            <w:r w:rsidRPr="00772DBB">
              <w:rPr>
                <w:rFonts w:ascii="Times New Roman" w:hAnsi="Times New Roman" w:cs="Times New Roman"/>
                <w:sz w:val="24"/>
                <w:szCs w:val="24"/>
              </w:rPr>
              <w:lastRenderedPageBreak/>
              <w:t xml:space="preserve">sniegtu iespēju smeltos pieredzi un zināšanas, kā arī pilnveidotu to profesionalitāti aktivitāšu plānošanā </w:t>
            </w:r>
            <w:r w:rsidR="003928BB" w:rsidRPr="00772DBB">
              <w:rPr>
                <w:rFonts w:ascii="Times New Roman" w:hAnsi="Times New Roman" w:cs="Times New Roman"/>
                <w:sz w:val="24"/>
                <w:szCs w:val="24"/>
              </w:rPr>
              <w:t xml:space="preserve">un </w:t>
            </w:r>
            <w:r w:rsidRPr="00772DBB">
              <w:rPr>
                <w:rFonts w:ascii="Times New Roman" w:hAnsi="Times New Roman" w:cs="Times New Roman"/>
                <w:sz w:val="24"/>
                <w:szCs w:val="24"/>
              </w:rPr>
              <w:t xml:space="preserve">īstenošanā (piemēram, </w:t>
            </w:r>
            <w:r w:rsidR="003928BB" w:rsidRPr="00772DBB">
              <w:rPr>
                <w:rFonts w:ascii="Times New Roman" w:hAnsi="Times New Roman" w:cs="Times New Roman"/>
                <w:sz w:val="24"/>
                <w:szCs w:val="24"/>
              </w:rPr>
              <w:t xml:space="preserve">pakalpojuma nodevumu vadībā, </w:t>
            </w:r>
            <w:r w:rsidRPr="00772DBB">
              <w:rPr>
                <w:rFonts w:ascii="Times New Roman" w:hAnsi="Times New Roman" w:cs="Times New Roman"/>
                <w:sz w:val="24"/>
                <w:szCs w:val="24"/>
              </w:rPr>
              <w:t>rezultātu sasniegšanā, uzlabojumu un precizējumu veikšana) un uzraudzībā (piemēram, sasniegto rezultātu, uzraudzības rādītāju izvērtēšanā, nepilnību konstatēšana).</w:t>
            </w:r>
          </w:p>
          <w:p w14:paraId="28DD91CD" w14:textId="77777777" w:rsidR="00A13783" w:rsidRPr="00772DBB" w:rsidRDefault="00A13783" w:rsidP="00A13783">
            <w:pPr>
              <w:spacing w:after="0" w:line="240" w:lineRule="auto"/>
              <w:ind w:left="57" w:right="57"/>
              <w:jc w:val="both"/>
              <w:rPr>
                <w:rFonts w:ascii="Times New Roman" w:hAnsi="Times New Roman" w:cs="Times New Roman"/>
                <w:sz w:val="24"/>
                <w:szCs w:val="24"/>
              </w:rPr>
            </w:pPr>
          </w:p>
          <w:p w14:paraId="572F2F5A" w14:textId="77777777" w:rsidR="00A13783" w:rsidRPr="00772DBB" w:rsidRDefault="00A13783" w:rsidP="00A13783">
            <w:pPr>
              <w:pStyle w:val="naisc"/>
              <w:spacing w:before="0" w:after="0"/>
              <w:ind w:left="57" w:right="57"/>
              <w:jc w:val="both"/>
            </w:pPr>
            <w:r w:rsidRPr="00772DBB">
              <w:t xml:space="preserve">   Papildus tam, ņemot vērā to, ka sociālā darba kopienā pilotprojekta un pašvaldību sociālo dienestu vadības kvalitātes modeļa ieviešanas pilotprojekta īstenošanā tiks iesaistīti sadarbības partneru (pašvaldību sociālo dienestu) darbinieki, 9.2.1.1. pasākuma ietvaros ir nepieciešams paredzēt ārvalstu komandējumus arī šim personālam MK noteikumu Nr. 193 16.3. un 16.5. apakšpunktā minēto atbalstāmo darbību īstenošanai.</w:t>
            </w:r>
          </w:p>
          <w:p w14:paraId="48386D48" w14:textId="77777777" w:rsidR="00A13783" w:rsidRPr="00772DBB" w:rsidRDefault="00A13783" w:rsidP="00A13783">
            <w:pPr>
              <w:pStyle w:val="naisc"/>
              <w:spacing w:before="0" w:after="0"/>
              <w:ind w:left="57" w:right="57"/>
              <w:jc w:val="both"/>
            </w:pPr>
            <w:r w:rsidRPr="00772DBB">
              <w:rPr>
                <w:color w:val="000000"/>
              </w:rPr>
              <w:t xml:space="preserve">   Pašvaldību sociālo dienestu personālam, kas 9.2.1.1. pasākuma ietvaros tiks iesaistīts </w:t>
            </w:r>
            <w:r w:rsidRPr="00772DBB">
              <w:t>sociālo dienestu vadības kvalitātes modeļa ieviešanas pilotprojekta īstenošanā (MK noteikumu Nr. 193 16.3. apakšpunkts), ir nepieciešami ārvalstu komandējumi (pieredzes apmaiņas braucieni), jo pašvaldību sociālā darba speciālisti būs vistiešākie pilotprojekta ieviesēji, kuri palīdzēs īstenot (t.sk. skaidrot) vadības kvalitātes sistēmas un procesu pieejas konkrētajā iestādē (sociālais dienests). Papildus tam sadarbības partneru projekta īstenošanas personāls pilotprojekta īstenošanā būs atbildīgs gan par izstrādāto procedūru ieviešanu, gan par ieviesto procedūru efektivitātes izvērtēšanu un papildinājumu/precizējumu veikšanu.</w:t>
            </w:r>
          </w:p>
          <w:p w14:paraId="37C537FA" w14:textId="77777777" w:rsidR="00A13783" w:rsidRPr="00772DBB" w:rsidRDefault="00A13783" w:rsidP="00A13783">
            <w:pPr>
              <w:pStyle w:val="naisc"/>
              <w:spacing w:before="0" w:after="0"/>
              <w:ind w:left="57" w:right="57"/>
              <w:jc w:val="both"/>
              <w:rPr>
                <w:color w:val="000000"/>
              </w:rPr>
            </w:pPr>
            <w:r w:rsidRPr="00772DBB">
              <w:t xml:space="preserve">   Ņemot vērā minēto, tiek secināts, ka pirms pilotprojekta īstenošanas nepieciešams apmācīt pašvaldību </w:t>
            </w:r>
            <w:r w:rsidRPr="00772DBB">
              <w:rPr>
                <w:color w:val="000000"/>
              </w:rPr>
              <w:t>sociālo dienestu projekta īstenošanas personālu, kas būs atbildīgs par vadības kvalitātes modeļa ieviešanu un uzturēšanu, nodrošinot pieredzes apmaiņas braucienus uz ārvalstu partneru iestādēm, kuras jau ir veiksmīgi ieviesušas līdzīgus vadības kvalitātes modeļus un nodrošina to uzturēšanu. Tiek paredzēts, ka pieredzes apmaiņas braucienos tiks  iegūts priekšstats par vadības kvalitātes modeļa ieviešanas gaitu un reālo resursu patēriņu, kas ļaus savā pašvaldībā šo procesu optimizēt un nodrošināt to efektīvāku ieviešanu.</w:t>
            </w:r>
          </w:p>
          <w:p w14:paraId="24013CFA" w14:textId="77777777" w:rsidR="00A13783" w:rsidRPr="00772DBB" w:rsidRDefault="00A13783" w:rsidP="00A13783">
            <w:pPr>
              <w:pStyle w:val="naisc"/>
              <w:spacing w:before="0" w:after="0"/>
              <w:ind w:left="57" w:right="57"/>
              <w:jc w:val="both"/>
            </w:pPr>
            <w:r w:rsidRPr="00772DBB">
              <w:rPr>
                <w:color w:val="000000"/>
              </w:rPr>
              <w:t xml:space="preserve">   </w:t>
            </w:r>
            <w:r w:rsidRPr="00772DBB">
              <w:t xml:space="preserve">Savukārt ārvalstu komandējumi (pieredzes apmaiņas braucieni) pašvaldību </w:t>
            </w:r>
            <w:r w:rsidRPr="00772DBB">
              <w:rPr>
                <w:color w:val="000000"/>
              </w:rPr>
              <w:t>sociālo dienestu personālam</w:t>
            </w:r>
            <w:r w:rsidRPr="00772DBB">
              <w:t xml:space="preserve"> pilotprojekta “sociālais darbs kopienā” ietvaros (MK noteikumu Nr. 193 16.5. apakšpunkts) ir nepieciešami, lai gūtu pieredzi par līdzīgu pasākumu ieviešanu kopienas (iedzīvotāju sociālās aktivitātes un līdzdalības vairošanā) līmenī.</w:t>
            </w:r>
          </w:p>
          <w:p w14:paraId="6A5A91F1" w14:textId="15EED7EF" w:rsidR="003818B3" w:rsidRPr="00772DBB" w:rsidRDefault="00A13783" w:rsidP="003818B3">
            <w:pPr>
              <w:pStyle w:val="naisc"/>
              <w:spacing w:before="0" w:after="0"/>
              <w:ind w:left="57" w:right="57"/>
              <w:jc w:val="both"/>
            </w:pPr>
            <w:r w:rsidRPr="00772DBB">
              <w:t xml:space="preserve">   Ņemot vērā to, ka pilotprojekta “sociālais darbs kopienā” īstenošanā vistiešāk tiks iesaistīts pašvaldību sociālo dienestu projekta īstenošanas personāls, kas nodrošinās efektīvāku sociālā darba kopienā ieviešanu un funkcionēšanu,</w:t>
            </w:r>
            <w:r w:rsidR="009B73FF" w:rsidRPr="00772DBB">
              <w:t xml:space="preserve"> </w:t>
            </w:r>
            <w:r w:rsidRPr="00772DBB">
              <w:t xml:space="preserve">preventīvai sociālo problēmu identificēšanai un risināšanai, kā arī tiešo sabiedrības vajadzību izzināšanai un resursu plānošanai 9.2.1.1. pasākuma ietvaros pozitīvās un negatīvās ieviešanas prakses </w:t>
            </w:r>
            <w:r w:rsidRPr="00772DBB">
              <w:lastRenderedPageBreak/>
              <w:t>apzināšanai tiek paredzētas ārvalstu komandējumu izmaksas arī sadarbības partneru sociālā darba speciālistiem.</w:t>
            </w:r>
          </w:p>
          <w:p w14:paraId="06DEB9FA" w14:textId="39FAD3A5" w:rsidR="00FA1B7B" w:rsidRPr="00772DBB" w:rsidRDefault="00FA1B7B" w:rsidP="00FA1B7B">
            <w:pPr>
              <w:pStyle w:val="naisc"/>
              <w:spacing w:before="0" w:after="0"/>
              <w:ind w:left="57" w:right="57"/>
              <w:jc w:val="both"/>
            </w:pPr>
            <w:r w:rsidRPr="00772DBB">
              <w:t xml:space="preserve">    Indikatīvi MK noteikumu Nr. 193 16.1</w:t>
            </w:r>
            <w:r w:rsidRPr="00772DBB">
              <w:rPr>
                <w:color w:val="000000"/>
              </w:rPr>
              <w:t>., 16.2., 16.3. un 16</w:t>
            </w:r>
            <w:r w:rsidRPr="00772DBB">
              <w:t xml:space="preserve">.5. apakšpunktā minētās atbalstāmās darbības īstenošanai ārvalstu komandējumu izmaksas – 30 000 </w:t>
            </w:r>
            <w:proofErr w:type="spellStart"/>
            <w:r w:rsidRPr="00772DBB">
              <w:rPr>
                <w:i/>
              </w:rPr>
              <w:t>euro</w:t>
            </w:r>
            <w:proofErr w:type="spellEnd"/>
            <w:r w:rsidRPr="00772DBB">
              <w:t xml:space="preserve">. Ārvalstu komandējumi nepieciešami trīs personām no 9.2.1.1. pasākuma īstenošanas personāla (divi eksperti un vadītājs), kas dosies komandējumos trīs līdz piecas reizes. Savukārt sadarbības partneru projekta īstenošanas personālam tiek paredzēti divi līdz trīs ārvalstu komandējumi piecām personām (viens eksperts no katra plānošanas reģiona) MK noteikumu Nr. 193 </w:t>
            </w:r>
            <w:r w:rsidRPr="00772DBB">
              <w:rPr>
                <w:color w:val="000000"/>
              </w:rPr>
              <w:t>16.3. un 16</w:t>
            </w:r>
            <w:r w:rsidRPr="00772DBB">
              <w:t>.5. apakšpunktā minētās atbalstāmās darbības īstenošanai.</w:t>
            </w:r>
          </w:p>
          <w:p w14:paraId="09D06B21" w14:textId="447E4752" w:rsidR="00B244BF" w:rsidRPr="00772DBB" w:rsidRDefault="00B244BF" w:rsidP="00143617">
            <w:pPr>
              <w:spacing w:after="0" w:line="240" w:lineRule="auto"/>
              <w:ind w:right="57"/>
              <w:jc w:val="both"/>
              <w:rPr>
                <w:rFonts w:ascii="Times New Roman" w:hAnsi="Times New Roman" w:cs="Times New Roman"/>
                <w:color w:val="000000"/>
                <w:sz w:val="24"/>
                <w:szCs w:val="24"/>
              </w:rPr>
            </w:pPr>
          </w:p>
          <w:p w14:paraId="044776E6" w14:textId="06A2D21D" w:rsidR="002A09E2" w:rsidRPr="00772DBB" w:rsidRDefault="00527A07" w:rsidP="00245E07">
            <w:pPr>
              <w:spacing w:after="0" w:line="240" w:lineRule="auto"/>
              <w:ind w:left="57" w:right="57"/>
              <w:jc w:val="both"/>
              <w:rPr>
                <w:rFonts w:ascii="Times New Roman" w:hAnsi="Times New Roman" w:cs="Times New Roman"/>
                <w:b/>
                <w:sz w:val="24"/>
                <w:szCs w:val="24"/>
              </w:rPr>
            </w:pPr>
            <w:r w:rsidRPr="00772DBB">
              <w:rPr>
                <w:rFonts w:ascii="Times New Roman" w:hAnsi="Times New Roman" w:cs="Times New Roman"/>
                <w:b/>
                <w:sz w:val="24"/>
                <w:szCs w:val="24"/>
              </w:rPr>
              <w:t>4</w:t>
            </w:r>
            <w:r w:rsidR="00EA0805" w:rsidRPr="00772DBB">
              <w:rPr>
                <w:rFonts w:ascii="Times New Roman" w:hAnsi="Times New Roman" w:cs="Times New Roman"/>
                <w:b/>
                <w:sz w:val="24"/>
                <w:szCs w:val="24"/>
              </w:rPr>
              <w:t xml:space="preserve">. Apmācību un </w:t>
            </w:r>
            <w:proofErr w:type="spellStart"/>
            <w:r w:rsidR="00EA0805" w:rsidRPr="00772DBB">
              <w:rPr>
                <w:rFonts w:ascii="Times New Roman" w:hAnsi="Times New Roman" w:cs="Times New Roman"/>
                <w:b/>
                <w:sz w:val="24"/>
                <w:szCs w:val="24"/>
              </w:rPr>
              <w:t>supervīzijas</w:t>
            </w:r>
            <w:proofErr w:type="spellEnd"/>
            <w:r w:rsidR="00EA0805" w:rsidRPr="00772DBB">
              <w:rPr>
                <w:rFonts w:ascii="Times New Roman" w:hAnsi="Times New Roman" w:cs="Times New Roman"/>
                <w:b/>
                <w:sz w:val="24"/>
                <w:szCs w:val="24"/>
              </w:rPr>
              <w:t xml:space="preserve"> (vai to daļu) izmaksu pārskatu ies</w:t>
            </w:r>
            <w:r w:rsidR="008A792D" w:rsidRPr="00772DBB">
              <w:rPr>
                <w:rFonts w:ascii="Times New Roman" w:hAnsi="Times New Roman" w:cs="Times New Roman"/>
                <w:b/>
                <w:sz w:val="24"/>
                <w:szCs w:val="24"/>
              </w:rPr>
              <w:t>niegšanas biežums</w:t>
            </w:r>
          </w:p>
          <w:p w14:paraId="6B94A9CD" w14:textId="05E133EB" w:rsidR="009516F3" w:rsidRPr="00772DBB" w:rsidRDefault="009516F3" w:rsidP="009516F3">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 xml:space="preserve">MK noteikumi Nr. 193 nosaka kārtību, kādā pašvaldībām, kas </w:t>
            </w:r>
          </w:p>
          <w:p w14:paraId="41430E2A" w14:textId="77777777" w:rsidR="009516F3" w:rsidRPr="00772DBB" w:rsidRDefault="009516F3" w:rsidP="009516F3">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 xml:space="preserve">9.2.1.1. pasākuma ietvaros pretendē uz kompensācijas saņemšanu par apmācību un </w:t>
            </w:r>
            <w:proofErr w:type="spellStart"/>
            <w:r w:rsidRPr="00772DBB">
              <w:rPr>
                <w:rFonts w:ascii="Times New Roman" w:hAnsi="Times New Roman" w:cs="Times New Roman"/>
                <w:sz w:val="24"/>
                <w:szCs w:val="24"/>
              </w:rPr>
              <w:t>supervīzijas</w:t>
            </w:r>
            <w:proofErr w:type="spellEnd"/>
            <w:r w:rsidRPr="00772DBB">
              <w:rPr>
                <w:rFonts w:ascii="Times New Roman" w:hAnsi="Times New Roman" w:cs="Times New Roman"/>
                <w:sz w:val="24"/>
                <w:szCs w:val="24"/>
              </w:rPr>
              <w:t xml:space="preserve"> nodrošināšanu sociālā darba speciālistiem, tiek piešķirta kompensācija.</w:t>
            </w:r>
          </w:p>
          <w:p w14:paraId="4483424A" w14:textId="77777777" w:rsidR="009516F3" w:rsidRPr="00772DBB" w:rsidRDefault="009516F3" w:rsidP="009516F3">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 xml:space="preserve">    Izstrādājot MK noteikumus Nr. 193, tika noteikta kompensācijas atmaksas kārtība:</w:t>
            </w:r>
          </w:p>
          <w:p w14:paraId="7A92F356" w14:textId="77777777" w:rsidR="009516F3" w:rsidRPr="00772DBB" w:rsidRDefault="009516F3" w:rsidP="009516F3">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 xml:space="preserve">- 25.2.2. apakšpunkts nosaka, ka pašvaldība veic apmācību un </w:t>
            </w:r>
            <w:proofErr w:type="spellStart"/>
            <w:r w:rsidRPr="00772DBB">
              <w:rPr>
                <w:rFonts w:ascii="Times New Roman" w:hAnsi="Times New Roman" w:cs="Times New Roman"/>
                <w:sz w:val="24"/>
                <w:szCs w:val="24"/>
              </w:rPr>
              <w:t>supervīzijas</w:t>
            </w:r>
            <w:proofErr w:type="spellEnd"/>
            <w:r w:rsidRPr="00772DBB">
              <w:rPr>
                <w:rFonts w:ascii="Times New Roman" w:hAnsi="Times New Roman" w:cs="Times New Roman"/>
                <w:sz w:val="24"/>
                <w:szCs w:val="24"/>
              </w:rPr>
              <w:t xml:space="preserve"> nodrošināšanas priekšfinansēšanu pilnā apmērā;</w:t>
            </w:r>
          </w:p>
          <w:p w14:paraId="728E1E01" w14:textId="77777777" w:rsidR="009516F3" w:rsidRPr="00772DBB" w:rsidRDefault="009516F3" w:rsidP="009516F3">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 xml:space="preserve">- 25.2.4. apakšpunkts nosaka, ka pašvaldība saņem no apmācību un </w:t>
            </w:r>
            <w:proofErr w:type="spellStart"/>
            <w:r w:rsidRPr="00772DBB">
              <w:rPr>
                <w:rFonts w:ascii="Times New Roman" w:hAnsi="Times New Roman" w:cs="Times New Roman"/>
                <w:sz w:val="24"/>
                <w:szCs w:val="24"/>
              </w:rPr>
              <w:t>supervīzijas</w:t>
            </w:r>
            <w:proofErr w:type="spellEnd"/>
            <w:r w:rsidRPr="00772DBB">
              <w:rPr>
                <w:rFonts w:ascii="Times New Roman" w:hAnsi="Times New Roman" w:cs="Times New Roman"/>
                <w:sz w:val="24"/>
                <w:szCs w:val="24"/>
              </w:rPr>
              <w:t xml:space="preserve"> pakalpojuma sniedzējiem dalību apliecinošu dokumentāciju;</w:t>
            </w:r>
          </w:p>
          <w:p w14:paraId="5121FEA1" w14:textId="116F41EC" w:rsidR="009516F3" w:rsidRPr="00772DBB" w:rsidRDefault="009516F3" w:rsidP="009516F3">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 xml:space="preserve">- 25.2.5. apakšpunkts nosaka, ka </w:t>
            </w:r>
            <w:r w:rsidR="00097082" w:rsidRPr="00772DBB">
              <w:rPr>
                <w:rFonts w:ascii="Times New Roman" w:hAnsi="Times New Roman" w:cs="Times New Roman"/>
                <w:sz w:val="24"/>
                <w:szCs w:val="24"/>
              </w:rPr>
              <w:t>pašvaldība</w:t>
            </w:r>
            <w:r w:rsidRPr="00772DBB">
              <w:rPr>
                <w:rFonts w:ascii="Times New Roman" w:hAnsi="Times New Roman" w:cs="Times New Roman"/>
                <w:sz w:val="24"/>
                <w:szCs w:val="24"/>
              </w:rPr>
              <w:t xml:space="preserve"> reizi ceturksnī – attiecīgi līdz 20. aprīlim, 20. jūlijam, 20. oktobrim un 20. janvārim – iesniedz finansējuma saņēmējam pārskatu par iepriekšējā ceturksnī veiktajām apmācībām un </w:t>
            </w:r>
            <w:proofErr w:type="spellStart"/>
            <w:r w:rsidRPr="00772DBB">
              <w:rPr>
                <w:rFonts w:ascii="Times New Roman" w:hAnsi="Times New Roman" w:cs="Times New Roman"/>
                <w:sz w:val="24"/>
                <w:szCs w:val="24"/>
              </w:rPr>
              <w:t>supervīziju</w:t>
            </w:r>
            <w:proofErr w:type="spellEnd"/>
            <w:r w:rsidRPr="00772DBB">
              <w:rPr>
                <w:rFonts w:ascii="Times New Roman" w:hAnsi="Times New Roman" w:cs="Times New Roman"/>
                <w:sz w:val="24"/>
                <w:szCs w:val="24"/>
              </w:rPr>
              <w:t>;</w:t>
            </w:r>
          </w:p>
          <w:p w14:paraId="2032407B" w14:textId="77777777" w:rsidR="009516F3" w:rsidRPr="00772DBB" w:rsidRDefault="009516F3" w:rsidP="009516F3">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- 25.1.5. apakšpunkts nosaka, ka finansējuma saņēmējs gadījumā, ja pārskats atbilst prasībām, 20 darbdienu laikā pēc tā izskatīšanas izmaksā pašvaldībām kompensāciju.</w:t>
            </w:r>
          </w:p>
          <w:p w14:paraId="42E067EE" w14:textId="2384A8C9" w:rsidR="009516F3" w:rsidRPr="00772DBB" w:rsidRDefault="009516F3" w:rsidP="009516F3">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 xml:space="preserve">   Saskaņā ar minētajiem nosacījumiem par pārskata periodu - 2016. gada I ceturksnis – 15 no 65 pašvaldībām iesniedza “tukšus” pārskatus (bez maksājumiem). </w:t>
            </w:r>
            <w:r w:rsidR="00556445" w:rsidRPr="00772DBB">
              <w:rPr>
                <w:rFonts w:ascii="Times New Roman" w:hAnsi="Times New Roman" w:cs="Times New Roman"/>
                <w:sz w:val="24"/>
                <w:szCs w:val="24"/>
              </w:rPr>
              <w:t>“</w:t>
            </w:r>
            <w:r w:rsidRPr="00772DBB">
              <w:rPr>
                <w:rFonts w:ascii="Times New Roman" w:hAnsi="Times New Roman" w:cs="Times New Roman"/>
                <w:sz w:val="24"/>
                <w:szCs w:val="24"/>
              </w:rPr>
              <w:t>Tukši</w:t>
            </w:r>
            <w:r w:rsidR="00556445" w:rsidRPr="00772DBB">
              <w:rPr>
                <w:rFonts w:ascii="Times New Roman" w:hAnsi="Times New Roman" w:cs="Times New Roman"/>
                <w:sz w:val="24"/>
                <w:szCs w:val="24"/>
              </w:rPr>
              <w:t>”</w:t>
            </w:r>
            <w:r w:rsidRPr="00772DBB">
              <w:rPr>
                <w:rFonts w:ascii="Times New Roman" w:hAnsi="Times New Roman" w:cs="Times New Roman"/>
                <w:sz w:val="24"/>
                <w:szCs w:val="24"/>
              </w:rPr>
              <w:t xml:space="preserve"> pārskati tika iesniegti, jo daudzas pašvaldības līgumus ar apmācību un </w:t>
            </w:r>
            <w:proofErr w:type="spellStart"/>
            <w:r w:rsidRPr="00772DBB">
              <w:rPr>
                <w:rFonts w:ascii="Times New Roman" w:hAnsi="Times New Roman" w:cs="Times New Roman"/>
                <w:sz w:val="24"/>
                <w:szCs w:val="24"/>
              </w:rPr>
              <w:t>supervīzijas</w:t>
            </w:r>
            <w:proofErr w:type="spellEnd"/>
            <w:r w:rsidRPr="00772DBB">
              <w:rPr>
                <w:rFonts w:ascii="Times New Roman" w:hAnsi="Times New Roman" w:cs="Times New Roman"/>
                <w:sz w:val="24"/>
                <w:szCs w:val="24"/>
              </w:rPr>
              <w:t xml:space="preserve"> pakalpojum</w:t>
            </w:r>
            <w:r w:rsidR="00DC2E7D" w:rsidRPr="00772DBB">
              <w:rPr>
                <w:rFonts w:ascii="Times New Roman" w:hAnsi="Times New Roman" w:cs="Times New Roman"/>
                <w:sz w:val="24"/>
                <w:szCs w:val="24"/>
              </w:rPr>
              <w:t>u</w:t>
            </w:r>
            <w:r w:rsidRPr="00772DBB">
              <w:rPr>
                <w:rFonts w:ascii="Times New Roman" w:hAnsi="Times New Roman" w:cs="Times New Roman"/>
                <w:sz w:val="24"/>
                <w:szCs w:val="24"/>
              </w:rPr>
              <w:t xml:space="preserve"> sniedzējiem </w:t>
            </w:r>
            <w:r w:rsidR="00DC2E7D" w:rsidRPr="00772DBB">
              <w:rPr>
                <w:rFonts w:ascii="Times New Roman" w:hAnsi="Times New Roman" w:cs="Times New Roman"/>
                <w:sz w:val="24"/>
                <w:szCs w:val="24"/>
              </w:rPr>
              <w:t>ir no</w:t>
            </w:r>
            <w:r w:rsidRPr="00772DBB">
              <w:rPr>
                <w:rFonts w:ascii="Times New Roman" w:hAnsi="Times New Roman" w:cs="Times New Roman"/>
                <w:sz w:val="24"/>
                <w:szCs w:val="24"/>
              </w:rPr>
              <w:t>slē</w:t>
            </w:r>
            <w:r w:rsidR="00DC2E7D" w:rsidRPr="00772DBB">
              <w:rPr>
                <w:rFonts w:ascii="Times New Roman" w:hAnsi="Times New Roman" w:cs="Times New Roman"/>
                <w:sz w:val="24"/>
                <w:szCs w:val="24"/>
              </w:rPr>
              <w:t>gušas</w:t>
            </w:r>
            <w:r w:rsidRPr="00772DBB">
              <w:rPr>
                <w:rFonts w:ascii="Times New Roman" w:hAnsi="Times New Roman" w:cs="Times New Roman"/>
                <w:sz w:val="24"/>
                <w:szCs w:val="24"/>
              </w:rPr>
              <w:t xml:space="preserve"> uz visu periodu (2016. gads), paredzot, ka samaksa par faktisko apmācību un </w:t>
            </w:r>
            <w:proofErr w:type="spellStart"/>
            <w:r w:rsidRPr="00772DBB">
              <w:rPr>
                <w:rFonts w:ascii="Times New Roman" w:hAnsi="Times New Roman" w:cs="Times New Roman"/>
                <w:sz w:val="24"/>
                <w:szCs w:val="24"/>
              </w:rPr>
              <w:t>supervīzijas</w:t>
            </w:r>
            <w:proofErr w:type="spellEnd"/>
            <w:r w:rsidRPr="00772DBB">
              <w:rPr>
                <w:rFonts w:ascii="Times New Roman" w:hAnsi="Times New Roman" w:cs="Times New Roman"/>
                <w:sz w:val="24"/>
                <w:szCs w:val="24"/>
              </w:rPr>
              <w:t xml:space="preserve"> pakalpojumu nodrošināšanu tiek veikta perioda beigās.</w:t>
            </w:r>
          </w:p>
          <w:p w14:paraId="34C6705F" w14:textId="77777777" w:rsidR="00B54E15" w:rsidRPr="00772DBB" w:rsidRDefault="009516F3" w:rsidP="005648E2">
            <w:pPr>
              <w:spacing w:after="0" w:line="240" w:lineRule="auto"/>
              <w:ind w:left="57" w:right="57"/>
              <w:jc w:val="both"/>
              <w:rPr>
                <w:rFonts w:ascii="Times New Roman" w:hAnsi="Times New Roman" w:cs="Times New Roman"/>
                <w:color w:val="000000" w:themeColor="text1"/>
                <w:sz w:val="24"/>
                <w:szCs w:val="24"/>
              </w:rPr>
            </w:pPr>
            <w:r w:rsidRPr="00772DBB">
              <w:rPr>
                <w:rFonts w:ascii="Times New Roman" w:hAnsi="Times New Roman" w:cs="Times New Roman"/>
                <w:sz w:val="24"/>
                <w:szCs w:val="24"/>
              </w:rPr>
              <w:t xml:space="preserve">  Lai mazinātu administratīvo slogu (t.i., pašvaldībām nebūtu jāsniedz “tukši” pārskati), </w:t>
            </w:r>
            <w:r w:rsidRPr="00772DBB">
              <w:rPr>
                <w:rFonts w:ascii="Times New Roman" w:hAnsi="Times New Roman" w:cs="Times New Roman"/>
                <w:color w:val="000000"/>
                <w:sz w:val="24"/>
                <w:szCs w:val="24"/>
              </w:rPr>
              <w:t xml:space="preserve">noteikumu projekts paredz precizēt MK noteikumu Nr. 193 25.2.5. apakšpunktu, nosakot, ka pašvaldība pārskatu var iesniegt </w:t>
            </w:r>
            <w:r w:rsidRPr="00772DBB">
              <w:rPr>
                <w:rFonts w:ascii="Times New Roman" w:hAnsi="Times New Roman" w:cs="Times New Roman"/>
                <w:color w:val="000000" w:themeColor="text1"/>
                <w:sz w:val="24"/>
                <w:szCs w:val="24"/>
              </w:rPr>
              <w:t xml:space="preserve">par trīs, sešu, deviņu vai 12 mēnešu periodā (kalendārā gada ietvaros) veiktajām apmācībām un </w:t>
            </w:r>
            <w:proofErr w:type="spellStart"/>
            <w:r w:rsidRPr="00772DBB">
              <w:rPr>
                <w:rFonts w:ascii="Times New Roman" w:hAnsi="Times New Roman" w:cs="Times New Roman"/>
                <w:color w:val="000000" w:themeColor="text1"/>
                <w:sz w:val="24"/>
                <w:szCs w:val="24"/>
              </w:rPr>
              <w:t>supervīziju</w:t>
            </w:r>
            <w:proofErr w:type="spellEnd"/>
            <w:r w:rsidRPr="00772DBB">
              <w:rPr>
                <w:rFonts w:ascii="Times New Roman" w:hAnsi="Times New Roman" w:cs="Times New Roman"/>
                <w:color w:val="000000" w:themeColor="text1"/>
                <w:sz w:val="24"/>
                <w:szCs w:val="24"/>
              </w:rPr>
              <w:t xml:space="preserve">. Tādējādi pašvaldībām nebūs katru ceturksni jāatskaitās par tiem sociālā darba speciālistiem, kuriem tika veiktas apmācības vai nodrošināta dalība </w:t>
            </w:r>
            <w:proofErr w:type="spellStart"/>
            <w:r w:rsidRPr="00772DBB">
              <w:rPr>
                <w:rFonts w:ascii="Times New Roman" w:hAnsi="Times New Roman" w:cs="Times New Roman"/>
                <w:color w:val="000000" w:themeColor="text1"/>
                <w:sz w:val="24"/>
                <w:szCs w:val="24"/>
              </w:rPr>
              <w:t>supervīzijā</w:t>
            </w:r>
            <w:proofErr w:type="spellEnd"/>
            <w:r w:rsidRPr="00772DBB">
              <w:rPr>
                <w:rFonts w:ascii="Times New Roman" w:hAnsi="Times New Roman" w:cs="Times New Roman"/>
                <w:color w:val="000000" w:themeColor="text1"/>
                <w:sz w:val="24"/>
                <w:szCs w:val="24"/>
              </w:rPr>
              <w:t xml:space="preserve">, bet </w:t>
            </w:r>
            <w:r w:rsidRPr="00772DBB">
              <w:rPr>
                <w:rFonts w:ascii="Times New Roman" w:hAnsi="Times New Roman" w:cs="Times New Roman"/>
                <w:color w:val="000000" w:themeColor="text1"/>
                <w:sz w:val="24"/>
                <w:szCs w:val="24"/>
              </w:rPr>
              <w:lastRenderedPageBreak/>
              <w:t>pārskata ceturksnī attiecīgā samaksa pakalpojumu sniedzējiem nav veikta.</w:t>
            </w:r>
          </w:p>
          <w:p w14:paraId="6297C3FF" w14:textId="60B6ADA3" w:rsidR="00391355" w:rsidRPr="00772DBB" w:rsidRDefault="00391355" w:rsidP="005648E2">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 xml:space="preserve">   </w:t>
            </w:r>
            <w:r w:rsidR="008E00A3" w:rsidRPr="00772DBB">
              <w:rPr>
                <w:rFonts w:ascii="Times New Roman" w:hAnsi="Times New Roman" w:cs="Times New Roman"/>
                <w:sz w:val="24"/>
                <w:szCs w:val="24"/>
              </w:rPr>
              <w:t xml:space="preserve">Atbilstoši 20.09.2016. LM un CFLA </w:t>
            </w:r>
            <w:r w:rsidR="001E3076" w:rsidRPr="00772DBB">
              <w:rPr>
                <w:rFonts w:ascii="Times New Roman" w:hAnsi="Times New Roman" w:cs="Times New Roman"/>
                <w:sz w:val="24"/>
                <w:szCs w:val="24"/>
              </w:rPr>
              <w:t>darba sanāksmes ietvaros</w:t>
            </w:r>
            <w:r w:rsidR="008E00A3" w:rsidRPr="00772DBB">
              <w:rPr>
                <w:rFonts w:ascii="Times New Roman" w:hAnsi="Times New Roman" w:cs="Times New Roman"/>
                <w:sz w:val="24"/>
                <w:szCs w:val="24"/>
              </w:rPr>
              <w:t xml:space="preserve"> panāktajai vienošanās, l</w:t>
            </w:r>
            <w:r w:rsidRPr="00772DBB">
              <w:rPr>
                <w:rFonts w:ascii="Times New Roman" w:hAnsi="Times New Roman" w:cs="Times New Roman"/>
                <w:sz w:val="24"/>
                <w:szCs w:val="24"/>
              </w:rPr>
              <w:t xml:space="preserve">ai nodrošinātu pēc iespējas korektākas informācijas sagatavošanu maksājuma pieprasījuma E sadaļai “Dalībnieku saraksts”, 9.2.1.1. pasākuma </w:t>
            </w:r>
            <w:r w:rsidR="008603D9" w:rsidRPr="00772DBB">
              <w:rPr>
                <w:rFonts w:ascii="Times New Roman" w:hAnsi="Times New Roman" w:cs="Times New Roman"/>
                <w:sz w:val="24"/>
                <w:szCs w:val="24"/>
              </w:rPr>
              <w:t xml:space="preserve">projekta </w:t>
            </w:r>
            <w:r w:rsidRPr="00772DBB">
              <w:rPr>
                <w:rFonts w:ascii="Times New Roman" w:hAnsi="Times New Roman" w:cs="Times New Roman"/>
                <w:sz w:val="24"/>
                <w:szCs w:val="24"/>
              </w:rPr>
              <w:t>ietvaros, pārbaudot pārskatus, kuru iesniegšanas termiņš ir 20. janvāris</w:t>
            </w:r>
            <w:r w:rsidR="00D87FE8" w:rsidRPr="00772DBB">
              <w:rPr>
                <w:rFonts w:ascii="Times New Roman" w:hAnsi="Times New Roman" w:cs="Times New Roman"/>
                <w:sz w:val="24"/>
                <w:szCs w:val="24"/>
              </w:rPr>
              <w:t xml:space="preserve"> un kur</w:t>
            </w:r>
            <w:r w:rsidR="00744416" w:rsidRPr="00772DBB">
              <w:rPr>
                <w:rFonts w:ascii="Times New Roman" w:hAnsi="Times New Roman" w:cs="Times New Roman"/>
                <w:sz w:val="24"/>
                <w:szCs w:val="24"/>
              </w:rPr>
              <w:t xml:space="preserve">ā </w:t>
            </w:r>
            <w:r w:rsidR="00D87FE8" w:rsidRPr="00772DBB">
              <w:rPr>
                <w:rFonts w:ascii="Times New Roman" w:hAnsi="Times New Roman" w:cs="Times New Roman"/>
                <w:sz w:val="24"/>
                <w:szCs w:val="24"/>
              </w:rPr>
              <w:t xml:space="preserve">sniedz datus/informāciju </w:t>
            </w:r>
            <w:r w:rsidR="00744416" w:rsidRPr="00772DBB">
              <w:rPr>
                <w:rFonts w:ascii="Times New Roman" w:hAnsi="Times New Roman" w:cs="Times New Roman"/>
                <w:sz w:val="24"/>
                <w:szCs w:val="24"/>
              </w:rPr>
              <w:t xml:space="preserve">par kalendāro </w:t>
            </w:r>
            <w:r w:rsidR="00D87FE8" w:rsidRPr="00772DBB">
              <w:rPr>
                <w:rFonts w:ascii="Times New Roman" w:hAnsi="Times New Roman" w:cs="Times New Roman"/>
                <w:sz w:val="24"/>
                <w:szCs w:val="24"/>
              </w:rPr>
              <w:t>gad</w:t>
            </w:r>
            <w:r w:rsidR="00744416" w:rsidRPr="00772DBB">
              <w:rPr>
                <w:rFonts w:ascii="Times New Roman" w:hAnsi="Times New Roman" w:cs="Times New Roman"/>
                <w:sz w:val="24"/>
                <w:szCs w:val="24"/>
              </w:rPr>
              <w:t>u</w:t>
            </w:r>
            <w:r w:rsidR="008603D9" w:rsidRPr="00772DBB">
              <w:rPr>
                <w:rFonts w:ascii="Times New Roman" w:hAnsi="Times New Roman" w:cs="Times New Roman"/>
                <w:sz w:val="24"/>
                <w:szCs w:val="24"/>
              </w:rPr>
              <w:t xml:space="preserve">, primāri </w:t>
            </w:r>
            <w:proofErr w:type="spellStart"/>
            <w:r w:rsidR="008603D9" w:rsidRPr="00772DBB">
              <w:rPr>
                <w:rFonts w:ascii="Times New Roman" w:hAnsi="Times New Roman" w:cs="Times New Roman"/>
                <w:sz w:val="24"/>
                <w:szCs w:val="24"/>
              </w:rPr>
              <w:t>pārbaudīs</w:t>
            </w:r>
            <w:r w:rsidRPr="00772DBB">
              <w:rPr>
                <w:rFonts w:ascii="Times New Roman" w:hAnsi="Times New Roman" w:cs="Times New Roman"/>
                <w:sz w:val="24"/>
                <w:szCs w:val="24"/>
              </w:rPr>
              <w:t>tos</w:t>
            </w:r>
            <w:proofErr w:type="spellEnd"/>
            <w:r w:rsidRPr="00772DBB">
              <w:rPr>
                <w:rFonts w:ascii="Times New Roman" w:hAnsi="Times New Roman" w:cs="Times New Roman"/>
                <w:sz w:val="24"/>
                <w:szCs w:val="24"/>
              </w:rPr>
              <w:t xml:space="preserve"> </w:t>
            </w:r>
            <w:r w:rsidR="00744416" w:rsidRPr="00772DBB">
              <w:rPr>
                <w:rFonts w:ascii="Times New Roman" w:hAnsi="Times New Roman" w:cs="Times New Roman"/>
                <w:sz w:val="24"/>
                <w:szCs w:val="24"/>
              </w:rPr>
              <w:t xml:space="preserve">pašvaldību </w:t>
            </w:r>
            <w:r w:rsidRPr="00772DBB">
              <w:rPr>
                <w:rFonts w:ascii="Times New Roman" w:hAnsi="Times New Roman" w:cs="Times New Roman"/>
                <w:sz w:val="24"/>
                <w:szCs w:val="24"/>
              </w:rPr>
              <w:t>pārskatus, kas tiks iesniegti par 12 mēnešu periodu, proti, tikai vienu reizi kalendāra gada laikā (pirms tam attiecīgā pašvaldība nebūs iesniegusi pārskatu ne par trīs, sešu un deviņu mēnešu periodu), tādējādi mazinot risku par šajos pārskatos, kas iesniegti par 12 mēnešiem, norādīto sociālā darba speciālistu “neiekļaušanu” uzraudzības rādītājos.</w:t>
            </w:r>
          </w:p>
          <w:p w14:paraId="3181E49C" w14:textId="48888A7C" w:rsidR="00A13783" w:rsidRPr="00772DBB" w:rsidRDefault="00A13783" w:rsidP="005648E2">
            <w:pPr>
              <w:spacing w:after="0" w:line="240" w:lineRule="auto"/>
              <w:ind w:left="57" w:right="57"/>
              <w:jc w:val="both"/>
              <w:rPr>
                <w:rFonts w:ascii="Times New Roman" w:hAnsi="Times New Roman" w:cs="Times New Roman"/>
                <w:sz w:val="24"/>
                <w:szCs w:val="24"/>
              </w:rPr>
            </w:pPr>
          </w:p>
          <w:p w14:paraId="630B8621" w14:textId="339E0769" w:rsidR="009B73FF" w:rsidRPr="00772DBB" w:rsidRDefault="009B73FF" w:rsidP="009B73FF">
            <w:pPr>
              <w:spacing w:after="0" w:line="240" w:lineRule="auto"/>
              <w:ind w:left="57" w:right="57"/>
              <w:jc w:val="both"/>
              <w:rPr>
                <w:rFonts w:ascii="Times New Roman" w:hAnsi="Times New Roman" w:cs="Times New Roman"/>
                <w:b/>
                <w:sz w:val="24"/>
                <w:szCs w:val="24"/>
              </w:rPr>
            </w:pPr>
            <w:r w:rsidRPr="00772DBB">
              <w:rPr>
                <w:rFonts w:ascii="Times New Roman" w:hAnsi="Times New Roman" w:cs="Times New Roman"/>
                <w:b/>
                <w:sz w:val="24"/>
                <w:szCs w:val="24"/>
              </w:rPr>
              <w:t>5. Svītrot uzraudzības rādītāju, kas noteikt</w:t>
            </w:r>
            <w:r w:rsidR="00FA1B7B" w:rsidRPr="00772DBB">
              <w:rPr>
                <w:rFonts w:ascii="Times New Roman" w:hAnsi="Times New Roman" w:cs="Times New Roman"/>
                <w:b/>
                <w:sz w:val="24"/>
                <w:szCs w:val="24"/>
              </w:rPr>
              <w:t>s</w:t>
            </w:r>
            <w:r w:rsidRPr="00772DBB">
              <w:rPr>
                <w:rFonts w:ascii="Times New Roman" w:hAnsi="Times New Roman" w:cs="Times New Roman"/>
                <w:b/>
                <w:sz w:val="24"/>
                <w:szCs w:val="24"/>
              </w:rPr>
              <w:t xml:space="preserve"> līdz 2018. gada 31. decembrim.</w:t>
            </w:r>
          </w:p>
          <w:p w14:paraId="78CBD199" w14:textId="5F53F879" w:rsidR="008945B2" w:rsidRPr="00772DBB" w:rsidRDefault="009B73FF" w:rsidP="008945B2">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 xml:space="preserve">   Ņemot vērā to, ka darbības programmā “Izaugsme un nodarbinātība” 9.2.1.1. pasākumam </w:t>
            </w:r>
            <w:r w:rsidR="00FA1B7B" w:rsidRPr="00772DBB">
              <w:rPr>
                <w:rFonts w:ascii="Times New Roman" w:hAnsi="Times New Roman" w:cs="Times New Roman"/>
                <w:sz w:val="24"/>
                <w:szCs w:val="24"/>
              </w:rPr>
              <w:t>ir noteikti</w:t>
            </w:r>
            <w:r w:rsidRPr="00772DBB">
              <w:rPr>
                <w:rFonts w:ascii="Times New Roman" w:hAnsi="Times New Roman" w:cs="Times New Roman"/>
                <w:sz w:val="24"/>
                <w:szCs w:val="24"/>
              </w:rPr>
              <w:t xml:space="preserve"> uzraudzības rādīt</w:t>
            </w:r>
            <w:r w:rsidR="00FA1B7B" w:rsidRPr="00772DBB">
              <w:rPr>
                <w:rFonts w:ascii="Times New Roman" w:hAnsi="Times New Roman" w:cs="Times New Roman"/>
                <w:sz w:val="24"/>
                <w:szCs w:val="24"/>
              </w:rPr>
              <w:t>āji</w:t>
            </w:r>
            <w:r w:rsidRPr="00772DBB">
              <w:rPr>
                <w:rFonts w:ascii="Times New Roman" w:hAnsi="Times New Roman" w:cs="Times New Roman"/>
                <w:sz w:val="24"/>
                <w:szCs w:val="24"/>
              </w:rPr>
              <w:t xml:space="preserve"> tikai līdz 2023. gada 31. decembrim papildus </w:t>
            </w:r>
            <w:proofErr w:type="spellStart"/>
            <w:r w:rsidRPr="00772DBB">
              <w:rPr>
                <w:rFonts w:ascii="Times New Roman" w:hAnsi="Times New Roman" w:cs="Times New Roman"/>
                <w:sz w:val="24"/>
                <w:szCs w:val="24"/>
              </w:rPr>
              <w:t>starpvērtību</w:t>
            </w:r>
            <w:proofErr w:type="spellEnd"/>
            <w:r w:rsidRPr="00772DBB">
              <w:rPr>
                <w:rFonts w:ascii="Times New Roman" w:hAnsi="Times New Roman" w:cs="Times New Roman"/>
                <w:sz w:val="24"/>
                <w:szCs w:val="24"/>
              </w:rPr>
              <w:t xml:space="preserve"> (t.i., līdz 2018. gada 31. decembrim) rādīt</w:t>
            </w:r>
            <w:r w:rsidR="00FA1B7B" w:rsidRPr="00772DBB">
              <w:rPr>
                <w:rFonts w:ascii="Times New Roman" w:hAnsi="Times New Roman" w:cs="Times New Roman"/>
                <w:sz w:val="24"/>
                <w:szCs w:val="24"/>
              </w:rPr>
              <w:t>āja</w:t>
            </w:r>
            <w:r w:rsidRPr="00772DBB">
              <w:rPr>
                <w:rFonts w:ascii="Times New Roman" w:hAnsi="Times New Roman" w:cs="Times New Roman"/>
                <w:sz w:val="24"/>
                <w:szCs w:val="24"/>
              </w:rPr>
              <w:t xml:space="preserve"> noteikšana MK noteikumos Nr. 193 rada risku tam, ka 9.2.1.1. pasākuma projekta ietvaros tiks mākslīgi intensificēts darbs atsevišķu projekta pasākumu ieviešanai ar mērķi sasniegt noteikto rādītāju </w:t>
            </w:r>
            <w:proofErr w:type="spellStart"/>
            <w:r w:rsidRPr="00772DBB">
              <w:rPr>
                <w:rFonts w:ascii="Times New Roman" w:hAnsi="Times New Roman" w:cs="Times New Roman"/>
                <w:sz w:val="24"/>
                <w:szCs w:val="24"/>
              </w:rPr>
              <w:t>starpvērtības</w:t>
            </w:r>
            <w:proofErr w:type="spellEnd"/>
            <w:r w:rsidR="00FA1B7B" w:rsidRPr="00772DBB">
              <w:rPr>
                <w:rFonts w:ascii="Times New Roman" w:hAnsi="Times New Roman" w:cs="Times New Roman"/>
                <w:sz w:val="24"/>
                <w:szCs w:val="24"/>
              </w:rPr>
              <w:t xml:space="preserve"> (t.i., sociālā darba speciālistu skaits, kuri piedalījušies </w:t>
            </w:r>
            <w:proofErr w:type="spellStart"/>
            <w:r w:rsidR="00FA1B7B" w:rsidRPr="00772DBB">
              <w:rPr>
                <w:rFonts w:ascii="Times New Roman" w:hAnsi="Times New Roman" w:cs="Times New Roman"/>
                <w:sz w:val="24"/>
                <w:szCs w:val="24"/>
              </w:rPr>
              <w:t>supervīzijās</w:t>
            </w:r>
            <w:proofErr w:type="spellEnd"/>
            <w:r w:rsidR="00FA1B7B" w:rsidRPr="00772DBB">
              <w:rPr>
                <w:rFonts w:ascii="Times New Roman" w:hAnsi="Times New Roman" w:cs="Times New Roman"/>
                <w:sz w:val="24"/>
                <w:szCs w:val="24"/>
              </w:rPr>
              <w:t xml:space="preserve"> un pilnveidojuši savu profesionālo kompetenci, - 1 000)</w:t>
            </w:r>
            <w:r w:rsidRPr="00772DBB">
              <w:rPr>
                <w:rFonts w:ascii="Times New Roman" w:hAnsi="Times New Roman" w:cs="Times New Roman"/>
                <w:sz w:val="24"/>
                <w:szCs w:val="24"/>
              </w:rPr>
              <w:t>, nevis nodrošināt vienmērīgu un 9.2.1.1. pasākumā plānotajam atbilstošu darbību īstenošanu.</w:t>
            </w:r>
          </w:p>
          <w:p w14:paraId="33702122" w14:textId="433ABE75" w:rsidR="008945B2" w:rsidRPr="00772DBB" w:rsidRDefault="008945B2" w:rsidP="008945B2">
            <w:pPr>
              <w:spacing w:after="0" w:line="240" w:lineRule="auto"/>
              <w:ind w:left="57" w:right="57"/>
              <w:jc w:val="both"/>
              <w:rPr>
                <w:rFonts w:ascii="Times New Roman" w:hAnsi="Times New Roman" w:cs="Times New Roman"/>
                <w:sz w:val="24"/>
                <w:szCs w:val="24"/>
              </w:rPr>
            </w:pPr>
          </w:p>
          <w:p w14:paraId="3DD1D7B6" w14:textId="1D696E58" w:rsidR="007D0C55" w:rsidRPr="00DC5321" w:rsidRDefault="008945B2" w:rsidP="00DC5321">
            <w:pPr>
              <w:spacing w:after="0" w:line="240" w:lineRule="auto"/>
              <w:ind w:left="57" w:right="57"/>
              <w:jc w:val="both"/>
              <w:rPr>
                <w:rFonts w:ascii="Times New Roman" w:hAnsi="Times New Roman" w:cs="Times New Roman"/>
                <w:color w:val="000000" w:themeColor="text1"/>
                <w:sz w:val="24"/>
                <w:szCs w:val="24"/>
              </w:rPr>
            </w:pPr>
            <w:r w:rsidRPr="00DC5321">
              <w:rPr>
                <w:rFonts w:ascii="Times New Roman" w:hAnsi="Times New Roman" w:cs="Times New Roman"/>
                <w:color w:val="000000" w:themeColor="text1"/>
                <w:sz w:val="24"/>
                <w:szCs w:val="24"/>
              </w:rPr>
              <w:t>Savukārt, lai nodrošinātu vienmērīgu atbalstāmo darbību īstenošanu</w:t>
            </w:r>
            <w:r w:rsidR="00061BBA" w:rsidRPr="00DC5321">
              <w:rPr>
                <w:rFonts w:ascii="Times New Roman" w:hAnsi="Times New Roman" w:cs="Times New Roman"/>
                <w:color w:val="000000" w:themeColor="text1"/>
                <w:sz w:val="24"/>
                <w:szCs w:val="24"/>
              </w:rPr>
              <w:t xml:space="preserve"> un nodrošinātu 9.2.1.1. pasākuma iznākuma rādītāja</w:t>
            </w:r>
            <w:r w:rsidR="007D0C55" w:rsidRPr="00DC5321">
              <w:rPr>
                <w:rFonts w:ascii="Times New Roman" w:hAnsi="Times New Roman" w:cs="Times New Roman"/>
                <w:color w:val="000000" w:themeColor="text1"/>
                <w:sz w:val="24"/>
                <w:szCs w:val="24"/>
              </w:rPr>
              <w:t xml:space="preserve"> (sociālā darba speciālistu skaits, kuri piedalījušies </w:t>
            </w:r>
            <w:proofErr w:type="spellStart"/>
            <w:r w:rsidR="007D0C55" w:rsidRPr="00DC5321">
              <w:rPr>
                <w:rFonts w:ascii="Times New Roman" w:hAnsi="Times New Roman" w:cs="Times New Roman"/>
                <w:color w:val="000000" w:themeColor="text1"/>
                <w:sz w:val="24"/>
                <w:szCs w:val="24"/>
              </w:rPr>
              <w:t>supervīzijās</w:t>
            </w:r>
            <w:proofErr w:type="spellEnd"/>
            <w:r w:rsidR="007D0C55" w:rsidRPr="00DC5321">
              <w:rPr>
                <w:rFonts w:ascii="Times New Roman" w:hAnsi="Times New Roman" w:cs="Times New Roman"/>
                <w:color w:val="000000" w:themeColor="text1"/>
                <w:sz w:val="24"/>
                <w:szCs w:val="24"/>
              </w:rPr>
              <w:t xml:space="preserve"> un pilnveidojuši savu profesionālo kompetenci – 2 000)</w:t>
            </w:r>
            <w:r w:rsidR="00061BBA" w:rsidRPr="00DC5321">
              <w:rPr>
                <w:rFonts w:ascii="Times New Roman" w:hAnsi="Times New Roman" w:cs="Times New Roman"/>
                <w:color w:val="000000" w:themeColor="text1"/>
                <w:sz w:val="24"/>
                <w:szCs w:val="24"/>
              </w:rPr>
              <w:t xml:space="preserve"> uzraudzību</w:t>
            </w:r>
            <w:r w:rsidR="007D0C55" w:rsidRPr="00DC5321">
              <w:rPr>
                <w:rFonts w:ascii="Times New Roman" w:hAnsi="Times New Roman" w:cs="Times New Roman"/>
                <w:color w:val="000000" w:themeColor="text1"/>
                <w:sz w:val="24"/>
                <w:szCs w:val="24"/>
              </w:rPr>
              <w:t xml:space="preserve">, tiek paredzēts, ka apmācības un </w:t>
            </w:r>
            <w:proofErr w:type="spellStart"/>
            <w:r w:rsidR="007D0C55" w:rsidRPr="00DC5321">
              <w:rPr>
                <w:rFonts w:ascii="Times New Roman" w:hAnsi="Times New Roman" w:cs="Times New Roman"/>
                <w:color w:val="000000" w:themeColor="text1"/>
                <w:sz w:val="24"/>
                <w:szCs w:val="24"/>
              </w:rPr>
              <w:t>supervīzija</w:t>
            </w:r>
            <w:proofErr w:type="spellEnd"/>
            <w:r w:rsidR="007D0C55" w:rsidRPr="00DC5321">
              <w:rPr>
                <w:rFonts w:ascii="Times New Roman" w:hAnsi="Times New Roman" w:cs="Times New Roman"/>
                <w:color w:val="000000" w:themeColor="text1"/>
                <w:sz w:val="24"/>
                <w:szCs w:val="24"/>
              </w:rPr>
              <w:t xml:space="preserve"> jānodrošina vidēji 25</w:t>
            </w:r>
            <w:r w:rsidR="00DC5321">
              <w:rPr>
                <w:rFonts w:ascii="Times New Roman" w:hAnsi="Times New Roman" w:cs="Times New Roman"/>
                <w:color w:val="000000" w:themeColor="text1"/>
                <w:sz w:val="24"/>
                <w:szCs w:val="24"/>
              </w:rPr>
              <w:t>0 unikālām personām gadā, t.i.:</w:t>
            </w:r>
          </w:p>
          <w:p w14:paraId="1400B515" w14:textId="35BB85BC" w:rsidR="007D0C55" w:rsidRPr="00DC5321" w:rsidRDefault="007D0C55" w:rsidP="007D0C55">
            <w:pPr>
              <w:pStyle w:val="ListParagraph"/>
              <w:numPr>
                <w:ilvl w:val="0"/>
                <w:numId w:val="16"/>
              </w:numPr>
              <w:spacing w:after="0" w:line="240" w:lineRule="auto"/>
              <w:ind w:right="57"/>
              <w:jc w:val="center"/>
              <w:rPr>
                <w:rFonts w:ascii="Times New Roman" w:hAnsi="Times New Roman" w:cs="Times New Roman"/>
                <w:color w:val="000000" w:themeColor="text1"/>
                <w:sz w:val="24"/>
                <w:szCs w:val="24"/>
              </w:rPr>
            </w:pPr>
            <w:r w:rsidRPr="00DC5321">
              <w:rPr>
                <w:rFonts w:ascii="Times New Roman" w:hAnsi="Times New Roman" w:cs="Times New Roman"/>
                <w:color w:val="000000" w:themeColor="text1"/>
                <w:sz w:val="24"/>
                <w:szCs w:val="24"/>
              </w:rPr>
              <w:t>2000/8=250 (sociālā darba speciālisti gadā)</w:t>
            </w:r>
          </w:p>
          <w:p w14:paraId="585E435C" w14:textId="7E309D07" w:rsidR="00061BBA" w:rsidRPr="00DC5321" w:rsidRDefault="00061BBA" w:rsidP="009728EF">
            <w:pPr>
              <w:spacing w:after="0" w:line="240" w:lineRule="auto"/>
              <w:ind w:left="57" w:right="57"/>
              <w:jc w:val="both"/>
              <w:rPr>
                <w:rFonts w:ascii="Times New Roman" w:hAnsi="Times New Roman" w:cs="Times New Roman"/>
                <w:color w:val="000000" w:themeColor="text1"/>
                <w:sz w:val="24"/>
                <w:szCs w:val="24"/>
              </w:rPr>
            </w:pPr>
          </w:p>
          <w:p w14:paraId="768A3D53" w14:textId="30BAE57D" w:rsidR="007D0C55" w:rsidRPr="00DC5321" w:rsidRDefault="007D0C55" w:rsidP="00DC5321">
            <w:pPr>
              <w:spacing w:after="0" w:line="240" w:lineRule="auto"/>
              <w:ind w:left="57" w:right="57"/>
              <w:jc w:val="both"/>
              <w:rPr>
                <w:rFonts w:ascii="Times New Roman" w:hAnsi="Times New Roman" w:cs="Times New Roman"/>
                <w:color w:val="000000" w:themeColor="text1"/>
                <w:sz w:val="24"/>
                <w:szCs w:val="24"/>
              </w:rPr>
            </w:pPr>
            <w:r w:rsidRPr="00DC5321">
              <w:rPr>
                <w:rFonts w:ascii="Times New Roman" w:hAnsi="Times New Roman" w:cs="Times New Roman"/>
                <w:color w:val="000000" w:themeColor="text1"/>
                <w:sz w:val="24"/>
                <w:szCs w:val="24"/>
              </w:rPr>
              <w:t>Šobrīd 9.2.1.1. pa</w:t>
            </w:r>
            <w:r w:rsidR="00967863">
              <w:rPr>
                <w:rFonts w:ascii="Times New Roman" w:hAnsi="Times New Roman" w:cs="Times New Roman"/>
                <w:color w:val="000000" w:themeColor="text1"/>
                <w:sz w:val="24"/>
                <w:szCs w:val="24"/>
              </w:rPr>
              <w:t xml:space="preserve">sākumu ietvaros apmācības un </w:t>
            </w:r>
            <w:proofErr w:type="spellStart"/>
            <w:r w:rsidR="00967863">
              <w:rPr>
                <w:rFonts w:ascii="Times New Roman" w:hAnsi="Times New Roman" w:cs="Times New Roman"/>
                <w:color w:val="000000" w:themeColor="text1"/>
                <w:sz w:val="24"/>
                <w:szCs w:val="24"/>
              </w:rPr>
              <w:t>su</w:t>
            </w:r>
            <w:r w:rsidRPr="00DC5321">
              <w:rPr>
                <w:rFonts w:ascii="Times New Roman" w:hAnsi="Times New Roman" w:cs="Times New Roman"/>
                <w:color w:val="000000" w:themeColor="text1"/>
                <w:sz w:val="24"/>
                <w:szCs w:val="24"/>
              </w:rPr>
              <w:t>p</w:t>
            </w:r>
            <w:r w:rsidR="00967863">
              <w:rPr>
                <w:rFonts w:ascii="Times New Roman" w:hAnsi="Times New Roman" w:cs="Times New Roman"/>
                <w:color w:val="000000" w:themeColor="text1"/>
                <w:sz w:val="24"/>
                <w:szCs w:val="24"/>
              </w:rPr>
              <w:t>e</w:t>
            </w:r>
            <w:r w:rsidRPr="00DC5321">
              <w:rPr>
                <w:rFonts w:ascii="Times New Roman" w:hAnsi="Times New Roman" w:cs="Times New Roman"/>
                <w:color w:val="000000" w:themeColor="text1"/>
                <w:sz w:val="24"/>
                <w:szCs w:val="24"/>
              </w:rPr>
              <w:t>rvīzija</w:t>
            </w:r>
            <w:proofErr w:type="spellEnd"/>
            <w:r w:rsidRPr="00DC5321">
              <w:rPr>
                <w:rFonts w:ascii="Times New Roman" w:hAnsi="Times New Roman" w:cs="Times New Roman"/>
                <w:color w:val="000000" w:themeColor="text1"/>
                <w:sz w:val="24"/>
                <w:szCs w:val="24"/>
              </w:rPr>
              <w:t xml:space="preserve"> tika nodrošinā</w:t>
            </w:r>
            <w:r w:rsidR="00DC5321">
              <w:rPr>
                <w:rFonts w:ascii="Times New Roman" w:hAnsi="Times New Roman" w:cs="Times New Roman"/>
                <w:color w:val="000000" w:themeColor="text1"/>
                <w:sz w:val="24"/>
                <w:szCs w:val="24"/>
              </w:rPr>
              <w:t>ta 748 unikālām personām, t.i.:</w:t>
            </w:r>
          </w:p>
          <w:p w14:paraId="4F80320A" w14:textId="739E31A2" w:rsidR="007D0C55" w:rsidRPr="00DC5321" w:rsidRDefault="007D0C55" w:rsidP="007D0C55">
            <w:pPr>
              <w:pStyle w:val="ListParagraph"/>
              <w:numPr>
                <w:ilvl w:val="0"/>
                <w:numId w:val="17"/>
              </w:numPr>
              <w:spacing w:after="0" w:line="240" w:lineRule="auto"/>
              <w:ind w:left="499" w:right="57" w:hanging="283"/>
              <w:jc w:val="both"/>
              <w:rPr>
                <w:rFonts w:ascii="Times New Roman" w:hAnsi="Times New Roman" w:cs="Times New Roman"/>
                <w:color w:val="000000" w:themeColor="text1"/>
                <w:sz w:val="24"/>
                <w:szCs w:val="24"/>
              </w:rPr>
            </w:pPr>
            <w:r w:rsidRPr="00DC5321">
              <w:rPr>
                <w:rFonts w:ascii="Times New Roman" w:hAnsi="Times New Roman" w:cs="Times New Roman"/>
                <w:color w:val="000000" w:themeColor="text1"/>
                <w:sz w:val="24"/>
                <w:szCs w:val="24"/>
              </w:rPr>
              <w:t>2015. gada IV ceturksnī – 569 personas (227,6 procenti no nepieciešamā);</w:t>
            </w:r>
          </w:p>
          <w:p w14:paraId="29364950" w14:textId="54CA48F9" w:rsidR="007D0C55" w:rsidRPr="00DC5321" w:rsidRDefault="007D0C55" w:rsidP="007D0C55">
            <w:pPr>
              <w:pStyle w:val="ListParagraph"/>
              <w:numPr>
                <w:ilvl w:val="0"/>
                <w:numId w:val="17"/>
              </w:numPr>
              <w:spacing w:after="0" w:line="240" w:lineRule="auto"/>
              <w:ind w:left="499" w:right="57" w:hanging="283"/>
              <w:jc w:val="both"/>
              <w:rPr>
                <w:rFonts w:ascii="Times New Roman" w:hAnsi="Times New Roman" w:cs="Times New Roman"/>
                <w:color w:val="000000" w:themeColor="text1"/>
                <w:sz w:val="24"/>
                <w:szCs w:val="24"/>
              </w:rPr>
            </w:pPr>
            <w:r w:rsidRPr="00DC5321">
              <w:rPr>
                <w:rFonts w:ascii="Times New Roman" w:hAnsi="Times New Roman" w:cs="Times New Roman"/>
                <w:color w:val="000000" w:themeColor="text1"/>
                <w:sz w:val="24"/>
                <w:szCs w:val="24"/>
              </w:rPr>
              <w:t>2016. gada I ceturksnī - 179 personas (71,6 procenti no nepieciešamā).</w:t>
            </w:r>
          </w:p>
          <w:p w14:paraId="26D223D0" w14:textId="77777777" w:rsidR="007D0C55" w:rsidRPr="00DC5321" w:rsidRDefault="007D0C55" w:rsidP="009728EF">
            <w:pPr>
              <w:spacing w:after="0" w:line="240" w:lineRule="auto"/>
              <w:ind w:left="57" w:right="57"/>
              <w:jc w:val="both"/>
              <w:rPr>
                <w:rFonts w:ascii="Times New Roman" w:hAnsi="Times New Roman" w:cs="Times New Roman"/>
                <w:color w:val="000000" w:themeColor="text1"/>
                <w:sz w:val="24"/>
                <w:szCs w:val="24"/>
              </w:rPr>
            </w:pPr>
          </w:p>
          <w:p w14:paraId="2B3BA897" w14:textId="6C7EF637" w:rsidR="00061BBA" w:rsidRPr="00DC5321" w:rsidRDefault="00102FFB" w:rsidP="009728EF">
            <w:pPr>
              <w:spacing w:after="0" w:line="240" w:lineRule="auto"/>
              <w:ind w:left="57" w:right="57"/>
              <w:jc w:val="both"/>
              <w:rPr>
                <w:rFonts w:ascii="Times New Roman" w:hAnsi="Times New Roman" w:cs="Times New Roman"/>
                <w:color w:val="000000" w:themeColor="text1"/>
                <w:sz w:val="24"/>
                <w:szCs w:val="24"/>
              </w:rPr>
            </w:pPr>
            <w:r w:rsidRPr="00DC5321">
              <w:rPr>
                <w:rFonts w:ascii="Times New Roman" w:hAnsi="Times New Roman" w:cs="Times New Roman"/>
                <w:color w:val="000000" w:themeColor="text1"/>
                <w:sz w:val="24"/>
                <w:szCs w:val="24"/>
              </w:rPr>
              <w:t>Tiek paredzēts, ka pirmajos 9.2.1.1. pasākuma īstenošana</w:t>
            </w:r>
            <w:r w:rsidR="00967863">
              <w:rPr>
                <w:rFonts w:ascii="Times New Roman" w:hAnsi="Times New Roman" w:cs="Times New Roman"/>
                <w:color w:val="000000" w:themeColor="text1"/>
                <w:sz w:val="24"/>
                <w:szCs w:val="24"/>
              </w:rPr>
              <w:t xml:space="preserve">s gados </w:t>
            </w:r>
            <w:r w:rsidR="00967863" w:rsidRPr="00967863">
              <w:rPr>
                <w:rFonts w:ascii="Times New Roman" w:hAnsi="Times New Roman" w:cs="Times New Roman"/>
                <w:color w:val="000000" w:themeColor="text1"/>
                <w:sz w:val="24"/>
                <w:szCs w:val="24"/>
              </w:rPr>
              <w:t xml:space="preserve">apmācības un </w:t>
            </w:r>
            <w:proofErr w:type="spellStart"/>
            <w:r w:rsidR="00967863" w:rsidRPr="00967863">
              <w:rPr>
                <w:rFonts w:ascii="Times New Roman" w:hAnsi="Times New Roman" w:cs="Times New Roman"/>
                <w:color w:val="000000" w:themeColor="text1"/>
                <w:sz w:val="24"/>
                <w:szCs w:val="24"/>
              </w:rPr>
              <w:t>supervīzija</w:t>
            </w:r>
            <w:proofErr w:type="spellEnd"/>
            <w:r w:rsidRPr="00967863">
              <w:rPr>
                <w:rFonts w:ascii="Times New Roman" w:hAnsi="Times New Roman" w:cs="Times New Roman"/>
                <w:color w:val="000000" w:themeColor="text1"/>
                <w:sz w:val="24"/>
                <w:szCs w:val="24"/>
              </w:rPr>
              <w:t xml:space="preserve"> tiks nodrošināta lielākam unikālo sociālā darba speciālistu skaitam, </w:t>
            </w:r>
            <w:r w:rsidR="00967863" w:rsidRPr="00967863">
              <w:rPr>
                <w:rFonts w:ascii="Times New Roman" w:hAnsi="Times New Roman" w:cs="Times New Roman"/>
                <w:color w:val="000000" w:themeColor="text1"/>
                <w:sz w:val="24"/>
                <w:szCs w:val="24"/>
              </w:rPr>
              <w:t xml:space="preserve">jo pēc atkārtotas personas iesaistes apmācībās un </w:t>
            </w:r>
            <w:proofErr w:type="spellStart"/>
            <w:r w:rsidR="00967863" w:rsidRPr="00967863">
              <w:rPr>
                <w:rFonts w:ascii="Times New Roman" w:hAnsi="Times New Roman" w:cs="Times New Roman"/>
                <w:color w:val="000000" w:themeColor="text1"/>
                <w:sz w:val="24"/>
                <w:szCs w:val="24"/>
              </w:rPr>
              <w:t>supervīzijā</w:t>
            </w:r>
            <w:proofErr w:type="spellEnd"/>
            <w:r w:rsidR="00967863" w:rsidRPr="00967863">
              <w:rPr>
                <w:rFonts w:ascii="Times New Roman" w:hAnsi="Times New Roman" w:cs="Times New Roman"/>
                <w:color w:val="000000" w:themeColor="text1"/>
                <w:sz w:val="24"/>
                <w:szCs w:val="24"/>
              </w:rPr>
              <w:t xml:space="preserve"> tā atkārtoti netiek uzskaitīta kā unikālā persona un tādējādi netiek iekļauta iznākuma rādītājā.</w:t>
            </w:r>
          </w:p>
          <w:p w14:paraId="3A88CBB9" w14:textId="4F8809A7" w:rsidR="003818B3" w:rsidRPr="00772DBB" w:rsidRDefault="003818B3" w:rsidP="00DC5321">
            <w:pPr>
              <w:spacing w:after="0" w:line="240" w:lineRule="auto"/>
              <w:ind w:right="57"/>
              <w:jc w:val="both"/>
              <w:rPr>
                <w:rFonts w:ascii="Times New Roman" w:hAnsi="Times New Roman" w:cs="Times New Roman"/>
                <w:sz w:val="24"/>
                <w:szCs w:val="24"/>
              </w:rPr>
            </w:pPr>
          </w:p>
          <w:p w14:paraId="574A825B" w14:textId="2626042C" w:rsidR="003818B3" w:rsidRPr="00772DBB" w:rsidRDefault="00A13783" w:rsidP="003818B3">
            <w:pPr>
              <w:spacing w:after="0" w:line="240" w:lineRule="auto"/>
              <w:ind w:right="57"/>
              <w:jc w:val="both"/>
              <w:rPr>
                <w:rFonts w:ascii="Times New Roman" w:hAnsi="Times New Roman" w:cs="Times New Roman"/>
                <w:b/>
                <w:color w:val="000000" w:themeColor="text1"/>
                <w:sz w:val="24"/>
                <w:szCs w:val="24"/>
              </w:rPr>
            </w:pPr>
            <w:r w:rsidRPr="00772DBB">
              <w:rPr>
                <w:rFonts w:ascii="Times New Roman" w:hAnsi="Times New Roman" w:cs="Times New Roman"/>
                <w:b/>
                <w:sz w:val="24"/>
                <w:szCs w:val="24"/>
              </w:rPr>
              <w:t>6</w:t>
            </w:r>
            <w:r w:rsidR="003818B3" w:rsidRPr="00772DBB">
              <w:rPr>
                <w:rFonts w:ascii="Times New Roman" w:hAnsi="Times New Roman" w:cs="Times New Roman"/>
                <w:b/>
                <w:sz w:val="24"/>
                <w:szCs w:val="24"/>
              </w:rPr>
              <w:t>.</w:t>
            </w:r>
            <w:r w:rsidR="003818B3" w:rsidRPr="00772DBB">
              <w:rPr>
                <w:rFonts w:ascii="Times New Roman" w:hAnsi="Times New Roman" w:cs="Times New Roman"/>
                <w:sz w:val="24"/>
                <w:szCs w:val="24"/>
              </w:rPr>
              <w:t xml:space="preserve"> </w:t>
            </w:r>
            <w:r w:rsidR="003818B3" w:rsidRPr="00772DBB">
              <w:rPr>
                <w:rFonts w:ascii="Times New Roman" w:hAnsi="Times New Roman" w:cs="Times New Roman"/>
                <w:b/>
                <w:color w:val="000000" w:themeColor="text1"/>
                <w:sz w:val="24"/>
                <w:szCs w:val="24"/>
              </w:rPr>
              <w:t>Ierosināto grozījumu</w:t>
            </w:r>
            <w:r w:rsidR="003818B3" w:rsidRPr="00772DBB">
              <w:rPr>
                <w:rFonts w:ascii="Times New Roman" w:hAnsi="Times New Roman" w:cs="Times New Roman"/>
                <w:b/>
                <w:sz w:val="24"/>
                <w:szCs w:val="24"/>
              </w:rPr>
              <w:t xml:space="preserve"> ietekme uz finansējuma saņēmēju.</w:t>
            </w:r>
          </w:p>
          <w:p w14:paraId="6077C37C" w14:textId="20C16E09" w:rsidR="003818B3" w:rsidRPr="00772DBB" w:rsidRDefault="003818B3" w:rsidP="003818B3">
            <w:pPr>
              <w:pStyle w:val="naisc"/>
              <w:ind w:left="57" w:right="57"/>
              <w:jc w:val="both"/>
            </w:pPr>
            <w:r w:rsidRPr="00772DBB">
              <w:rPr>
                <w:b/>
                <w:color w:val="000000" w:themeColor="text1"/>
              </w:rPr>
              <w:t xml:space="preserve">   </w:t>
            </w:r>
            <w:r w:rsidRPr="00772DBB">
              <w:t xml:space="preserve"> Finansējuma saņēmēj</w:t>
            </w:r>
            <w:r w:rsidR="00FA1B7B" w:rsidRPr="00772DBB">
              <w:t>u ietekmē noteikumu projekta 1.2., 1.3</w:t>
            </w:r>
            <w:r w:rsidRPr="00772DBB">
              <w:t>.</w:t>
            </w:r>
            <w:r w:rsidR="00FA1B7B" w:rsidRPr="00772DBB">
              <w:t>, 1.5</w:t>
            </w:r>
            <w:r w:rsidRPr="00772DBB">
              <w:t>.</w:t>
            </w:r>
            <w:r w:rsidR="00FA1B7B" w:rsidRPr="00772DBB">
              <w:t xml:space="preserve"> un 1.7</w:t>
            </w:r>
            <w:r w:rsidRPr="00772DBB">
              <w:t>. punkts, t.i.,:</w:t>
            </w:r>
          </w:p>
          <w:p w14:paraId="6D93517F" w14:textId="6EF73065" w:rsidR="003818B3" w:rsidRPr="00772DBB" w:rsidRDefault="00FA1B7B" w:rsidP="003818B3">
            <w:pPr>
              <w:pStyle w:val="naisc"/>
              <w:ind w:left="57" w:right="57"/>
              <w:jc w:val="both"/>
            </w:pPr>
            <w:r w:rsidRPr="00772DBB">
              <w:t>1.2</w:t>
            </w:r>
            <w:r w:rsidR="003818B3" w:rsidRPr="00772DBB">
              <w:t>. punkts – papildinot MK noteikumus Nr. 193 ar jaunu atbalstāmo darbību: “Sabiedrības izpratnes un informētības paaugstināšanas pasākumu īstenošanas”, finansējuma saņēmējam ir nepieciešams veikt grozījumus projektā par 9.2.1.1. pasākuma īstenošanu, precizējot izmaksu pozīcijas.</w:t>
            </w:r>
          </w:p>
          <w:p w14:paraId="47AA7317" w14:textId="0B71D0FC" w:rsidR="003818B3" w:rsidRPr="00772DBB" w:rsidRDefault="00FA1B7B" w:rsidP="003818B3">
            <w:pPr>
              <w:pStyle w:val="naisc"/>
              <w:ind w:left="57" w:right="57"/>
              <w:jc w:val="both"/>
            </w:pPr>
            <w:r w:rsidRPr="00772DBB">
              <w:t>1.3</w:t>
            </w:r>
            <w:r w:rsidR="003818B3" w:rsidRPr="00772DBB">
              <w:t xml:space="preserve">. punkts – palielinot MK noteikumos Nr. 193 pašvaldībām paredzētās kompensācijas apmēru par apmācību un </w:t>
            </w:r>
            <w:proofErr w:type="spellStart"/>
            <w:r w:rsidR="003818B3" w:rsidRPr="00772DBB">
              <w:t>supervīzijas</w:t>
            </w:r>
            <w:proofErr w:type="spellEnd"/>
            <w:r w:rsidR="003818B3" w:rsidRPr="00772DBB">
              <w:t xml:space="preserve"> (vai to daļu) izmaksām par 20 procentiem (t.i., no 50 līdz 70 procentiem), finansējuma saņēmējam būs nepieciešams pārplānot finansējuma sadalījumu pa gadiem projektā par 9.2.1.1. pasākuma īstenošanu;</w:t>
            </w:r>
          </w:p>
          <w:p w14:paraId="710E203B" w14:textId="57B919B2" w:rsidR="003818B3" w:rsidRPr="00772DBB" w:rsidRDefault="00FA1B7B" w:rsidP="003818B3">
            <w:pPr>
              <w:pStyle w:val="naisc"/>
              <w:ind w:left="57" w:right="57"/>
              <w:jc w:val="both"/>
            </w:pPr>
            <w:r w:rsidRPr="00772DBB">
              <w:t>1.5</w:t>
            </w:r>
            <w:r w:rsidR="003818B3" w:rsidRPr="00772DBB">
              <w:t>. punkts – paredzot ārvalstu komandējumu izmaksas projekta īstenošanas personālam un projekta vadītājam, finansējuma saņēmējs varēs plānot pieredzes apmaiņas braucienus MK noteikumu Nr. 193 16.1</w:t>
            </w:r>
            <w:r w:rsidR="003818B3" w:rsidRPr="00772DBB">
              <w:rPr>
                <w:color w:val="000000" w:themeColor="text1"/>
              </w:rPr>
              <w:t>., 16.2., 16.3. un 16</w:t>
            </w:r>
            <w:r w:rsidR="003818B3" w:rsidRPr="00772DBB">
              <w:t>.5. apakšpunktā minēto atbalstāmo darbību īstenošanai;</w:t>
            </w:r>
          </w:p>
          <w:p w14:paraId="538FA220" w14:textId="16564B9B" w:rsidR="003818B3" w:rsidRPr="00772DBB" w:rsidRDefault="00FA1B7B" w:rsidP="003818B3">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sz w:val="24"/>
                <w:szCs w:val="24"/>
              </w:rPr>
              <w:t>1.7</w:t>
            </w:r>
            <w:r w:rsidR="003818B3" w:rsidRPr="00772DBB">
              <w:rPr>
                <w:rFonts w:ascii="Times New Roman" w:hAnsi="Times New Roman" w:cs="Times New Roman"/>
                <w:sz w:val="24"/>
                <w:szCs w:val="24"/>
              </w:rPr>
              <w:t>. punkts – precizējot MK noteikumos Nr. 193 noteikto pārskatu iesniegšanas termiņu, finansējuma saņēmējam tiks minimizēts administratīvais slogs pārskatu pārbaudē.</w:t>
            </w:r>
          </w:p>
          <w:p w14:paraId="14D9E3CE" w14:textId="77777777" w:rsidR="003818B3" w:rsidRPr="00772DBB" w:rsidRDefault="003818B3" w:rsidP="005648E2">
            <w:pPr>
              <w:spacing w:after="0" w:line="240" w:lineRule="auto"/>
              <w:ind w:left="57" w:right="57"/>
              <w:jc w:val="both"/>
              <w:rPr>
                <w:rFonts w:ascii="Times New Roman" w:hAnsi="Times New Roman" w:cs="Times New Roman"/>
                <w:sz w:val="24"/>
                <w:szCs w:val="24"/>
              </w:rPr>
            </w:pPr>
          </w:p>
          <w:p w14:paraId="5C82043D" w14:textId="5FD06AA3" w:rsidR="003818B3" w:rsidRPr="00772DBB" w:rsidRDefault="009B73FF" w:rsidP="005648E2">
            <w:pPr>
              <w:spacing w:after="0" w:line="240" w:lineRule="auto"/>
              <w:ind w:left="57" w:right="57"/>
              <w:jc w:val="both"/>
              <w:rPr>
                <w:rFonts w:ascii="Times New Roman" w:hAnsi="Times New Roman" w:cs="Times New Roman"/>
                <w:sz w:val="24"/>
                <w:szCs w:val="24"/>
              </w:rPr>
            </w:pPr>
            <w:r w:rsidRPr="00772DBB">
              <w:rPr>
                <w:rFonts w:ascii="Times New Roman" w:hAnsi="Times New Roman" w:cs="Times New Roman"/>
                <w:b/>
                <w:sz w:val="24"/>
                <w:szCs w:val="24"/>
              </w:rPr>
              <w:t>7</w:t>
            </w:r>
            <w:r w:rsidR="003818B3" w:rsidRPr="00772DBB">
              <w:rPr>
                <w:rFonts w:ascii="Times New Roman" w:hAnsi="Times New Roman" w:cs="Times New Roman"/>
                <w:b/>
                <w:sz w:val="24"/>
                <w:szCs w:val="24"/>
              </w:rPr>
              <w:t xml:space="preserve">. Papildus </w:t>
            </w:r>
            <w:r w:rsidR="003818B3" w:rsidRPr="00772DBB">
              <w:rPr>
                <w:rFonts w:ascii="Times New Roman" w:hAnsi="Times New Roman" w:cs="Times New Roman"/>
                <w:sz w:val="24"/>
                <w:szCs w:val="24"/>
                <w:shd w:val="clear" w:color="auto" w:fill="FFFFFF"/>
              </w:rPr>
              <w:t>noteikumu projekts precizē vadošās iestādes statusu 9.2.1.1. pasākumu uzraudzības padomē, nosakot, ka tā var piedalīties novērotāja statusā (iepriekš tika noteikts, ka vadošā iestāde obligāti piedalās novērotāja statusā).</w:t>
            </w:r>
          </w:p>
        </w:tc>
      </w:tr>
      <w:tr w:rsidR="00CC1A56" w:rsidRPr="00DD49B6" w14:paraId="430D5B1D" w14:textId="77777777" w:rsidTr="00851A38">
        <w:trPr>
          <w:trHeight w:val="476"/>
        </w:trPr>
        <w:tc>
          <w:tcPr>
            <w:tcW w:w="224" w:type="pct"/>
          </w:tcPr>
          <w:p w14:paraId="510678D3" w14:textId="0B7A01D5" w:rsidR="00CC1A56" w:rsidRPr="00DD49B6" w:rsidRDefault="00574C7D" w:rsidP="007D385B">
            <w:pPr>
              <w:pStyle w:val="naiskr"/>
              <w:spacing w:before="0" w:beforeAutospacing="0" w:after="0" w:afterAutospacing="0"/>
              <w:ind w:left="57" w:right="57"/>
              <w:jc w:val="center"/>
            </w:pPr>
            <w:r>
              <w:lastRenderedPageBreak/>
              <w:t xml:space="preserve"> </w:t>
            </w:r>
            <w:r w:rsidR="00CC1A56" w:rsidRPr="00DD49B6">
              <w:t>3.</w:t>
            </w:r>
          </w:p>
        </w:tc>
        <w:tc>
          <w:tcPr>
            <w:tcW w:w="1540" w:type="pct"/>
          </w:tcPr>
          <w:p w14:paraId="0056287A" w14:textId="77777777" w:rsidR="00CC1A56" w:rsidRPr="00DD49B6" w:rsidRDefault="00CC1A56" w:rsidP="007D385B">
            <w:pPr>
              <w:pStyle w:val="naiskr"/>
              <w:spacing w:before="0" w:beforeAutospacing="0" w:after="0" w:afterAutospacing="0"/>
              <w:ind w:left="57" w:right="57"/>
            </w:pPr>
            <w:r w:rsidRPr="00DD49B6">
              <w:t>Projekta izstrādē iesaistītās institūcijas</w:t>
            </w:r>
          </w:p>
        </w:tc>
        <w:tc>
          <w:tcPr>
            <w:tcW w:w="3236" w:type="pct"/>
            <w:tcBorders>
              <w:top w:val="single" w:sz="4" w:space="0" w:color="auto"/>
            </w:tcBorders>
          </w:tcPr>
          <w:p w14:paraId="045B7111" w14:textId="08C5BB66" w:rsidR="00CC1A56" w:rsidRPr="00521A62" w:rsidRDefault="00070392" w:rsidP="00920D6B">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Labklājības ministrija.</w:t>
            </w:r>
          </w:p>
        </w:tc>
      </w:tr>
      <w:tr w:rsidR="009516F3" w:rsidRPr="003919EB" w14:paraId="3888F858" w14:textId="77777777" w:rsidTr="00232AD6">
        <w:tc>
          <w:tcPr>
            <w:tcW w:w="224" w:type="pct"/>
          </w:tcPr>
          <w:p w14:paraId="726D49C0" w14:textId="77777777" w:rsidR="009516F3" w:rsidRPr="004863B9" w:rsidRDefault="009516F3" w:rsidP="009516F3">
            <w:pPr>
              <w:pStyle w:val="naiskr"/>
              <w:spacing w:before="0" w:beforeAutospacing="0" w:after="0" w:afterAutospacing="0"/>
              <w:ind w:left="57" w:right="57"/>
              <w:jc w:val="center"/>
            </w:pPr>
            <w:r w:rsidRPr="004863B9">
              <w:t>4.</w:t>
            </w:r>
          </w:p>
        </w:tc>
        <w:tc>
          <w:tcPr>
            <w:tcW w:w="1540" w:type="pct"/>
          </w:tcPr>
          <w:p w14:paraId="65B3391E" w14:textId="77777777" w:rsidR="009516F3" w:rsidRPr="004863B9" w:rsidRDefault="009516F3" w:rsidP="009516F3">
            <w:pPr>
              <w:pStyle w:val="naiskr"/>
              <w:spacing w:before="0" w:beforeAutospacing="0" w:after="0" w:afterAutospacing="0"/>
              <w:ind w:left="57" w:right="57"/>
            </w:pPr>
            <w:r w:rsidRPr="004863B9">
              <w:t>Cita informācija</w:t>
            </w:r>
          </w:p>
        </w:tc>
        <w:tc>
          <w:tcPr>
            <w:tcW w:w="3236" w:type="pct"/>
          </w:tcPr>
          <w:p w14:paraId="5F2BEA41" w14:textId="22E42FC7" w:rsidR="0039268D" w:rsidRDefault="007704AC" w:rsidP="00CF0346">
            <w:pPr>
              <w:spacing w:after="0" w:line="240" w:lineRule="auto"/>
              <w:ind w:left="57"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Noteikumu projekts paredz, ka finanšu ietaupījums</w:t>
            </w:r>
            <w:r w:rsidR="007D3C18">
              <w:rPr>
                <w:rFonts w:ascii="Times New Roman" w:hAnsi="Times New Roman" w:cs="Times New Roman"/>
                <w:color w:val="000000" w:themeColor="text1"/>
                <w:sz w:val="24"/>
                <w:szCs w:val="24"/>
              </w:rPr>
              <w:t xml:space="preserve"> (400 000 </w:t>
            </w:r>
            <w:proofErr w:type="spellStart"/>
            <w:r w:rsidR="007D3C18" w:rsidRPr="007704AC">
              <w:rPr>
                <w:rFonts w:ascii="Times New Roman" w:hAnsi="Times New Roman" w:cs="Times New Roman"/>
                <w:i/>
                <w:sz w:val="24"/>
                <w:szCs w:val="24"/>
              </w:rPr>
              <w:t>euro</w:t>
            </w:r>
            <w:proofErr w:type="spellEnd"/>
            <w:r w:rsidR="007D3C18">
              <w:rPr>
                <w:rFonts w:ascii="Times New Roman" w:hAnsi="Times New Roman" w:cs="Times New Roman"/>
                <w:color w:val="000000" w:themeColor="text1"/>
                <w:sz w:val="24"/>
                <w:szCs w:val="24"/>
              </w:rPr>
              <w:t xml:space="preserve"> apmērā) </w:t>
            </w:r>
            <w:r>
              <w:rPr>
                <w:rFonts w:ascii="Times New Roman" w:hAnsi="Times New Roman" w:cs="Times New Roman"/>
                <w:color w:val="000000" w:themeColor="text1"/>
                <w:sz w:val="24"/>
                <w:szCs w:val="24"/>
              </w:rPr>
              <w:t xml:space="preserve">par apmācību un </w:t>
            </w:r>
            <w:proofErr w:type="spellStart"/>
            <w:r>
              <w:rPr>
                <w:rFonts w:ascii="Times New Roman" w:hAnsi="Times New Roman" w:cs="Times New Roman"/>
                <w:color w:val="000000" w:themeColor="text1"/>
                <w:sz w:val="24"/>
                <w:szCs w:val="24"/>
              </w:rPr>
              <w:t>supervīzijas</w:t>
            </w:r>
            <w:proofErr w:type="spellEnd"/>
            <w:r>
              <w:rPr>
                <w:rFonts w:ascii="Times New Roman" w:hAnsi="Times New Roman" w:cs="Times New Roman"/>
                <w:color w:val="000000" w:themeColor="text1"/>
                <w:sz w:val="24"/>
                <w:szCs w:val="24"/>
              </w:rPr>
              <w:t xml:space="preserve"> pakalpojuma kompensācijām</w:t>
            </w:r>
            <w:r w:rsidR="007D3C18">
              <w:rPr>
                <w:rFonts w:ascii="Times New Roman" w:hAnsi="Times New Roman" w:cs="Times New Roman"/>
                <w:color w:val="000000" w:themeColor="text1"/>
                <w:sz w:val="24"/>
                <w:szCs w:val="24"/>
              </w:rPr>
              <w:t>, 9.2.1.1. pasākuma ietvaros tiks pārdalīts:</w:t>
            </w:r>
          </w:p>
          <w:p w14:paraId="5F43B578" w14:textId="6AD8F333" w:rsidR="00CF0346" w:rsidRDefault="007D3C18" w:rsidP="007D3C18">
            <w:pPr>
              <w:spacing w:after="0" w:line="240" w:lineRule="auto"/>
              <w:ind w:left="57" w:right="57"/>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1</w:t>
            </w:r>
            <w:r w:rsidRPr="007D3C18">
              <w:rPr>
                <w:rFonts w:ascii="Times New Roman" w:hAnsi="Times New Roman" w:cs="Times New Roman"/>
                <w:color w:val="000000" w:themeColor="text1"/>
                <w:sz w:val="24"/>
                <w:szCs w:val="24"/>
              </w:rPr>
              <w:t xml:space="preserve">) </w:t>
            </w:r>
            <w:r>
              <w:rPr>
                <w:rFonts w:ascii="Times New Roman" w:hAnsi="Times New Roman" w:cs="Times New Roman"/>
                <w:color w:val="000000"/>
                <w:sz w:val="24"/>
                <w:szCs w:val="24"/>
              </w:rPr>
              <w:t>170 532,</w:t>
            </w:r>
            <w:r w:rsidRPr="007D3C18">
              <w:rPr>
                <w:rFonts w:ascii="Times New Roman" w:hAnsi="Times New Roman" w:cs="Times New Roman"/>
                <w:color w:val="000000"/>
                <w:sz w:val="24"/>
                <w:szCs w:val="24"/>
              </w:rPr>
              <w:t xml:space="preserve">30 </w:t>
            </w:r>
            <w:proofErr w:type="spellStart"/>
            <w:r w:rsidRPr="007704AC">
              <w:rPr>
                <w:rFonts w:ascii="Times New Roman" w:hAnsi="Times New Roman" w:cs="Times New Roman"/>
                <w:i/>
                <w:sz w:val="24"/>
                <w:szCs w:val="24"/>
              </w:rPr>
              <w:t>euro</w:t>
            </w:r>
            <w:proofErr w:type="spellEnd"/>
            <w:r>
              <w:rPr>
                <w:rFonts w:ascii="Times New Roman" w:hAnsi="Times New Roman" w:cs="Times New Roman"/>
                <w:color w:val="000000"/>
                <w:sz w:val="24"/>
                <w:szCs w:val="24"/>
              </w:rPr>
              <w:t xml:space="preserve"> - s</w:t>
            </w:r>
            <w:r w:rsidR="00CF0346" w:rsidRPr="007D3C18">
              <w:rPr>
                <w:rFonts w:ascii="Times New Roman" w:hAnsi="Times New Roman" w:cs="Times New Roman"/>
                <w:color w:val="000000"/>
                <w:sz w:val="24"/>
                <w:szCs w:val="24"/>
              </w:rPr>
              <w:t xml:space="preserve">abiedrības izpratnes un informētības paaugstināšanas pasākumu īstenošana </w:t>
            </w:r>
            <w:r>
              <w:rPr>
                <w:rFonts w:ascii="Times New Roman" w:hAnsi="Times New Roman" w:cs="Times New Roman"/>
                <w:color w:val="000000"/>
                <w:sz w:val="24"/>
                <w:szCs w:val="24"/>
              </w:rPr>
              <w:t>(divu procentu</w:t>
            </w:r>
            <w:r w:rsidR="00CF0346" w:rsidRPr="007D3C18">
              <w:rPr>
                <w:rFonts w:ascii="Times New Roman" w:hAnsi="Times New Roman" w:cs="Times New Roman"/>
                <w:color w:val="000000"/>
                <w:sz w:val="24"/>
                <w:szCs w:val="24"/>
              </w:rPr>
              <w:t xml:space="preserve"> apmērā no </w:t>
            </w:r>
            <w:r>
              <w:rPr>
                <w:rFonts w:ascii="Times New Roman" w:hAnsi="Times New Roman" w:cs="Times New Roman"/>
                <w:color w:val="000000"/>
                <w:sz w:val="24"/>
                <w:szCs w:val="24"/>
              </w:rPr>
              <w:t>9.2.1.1. pasākuma</w:t>
            </w:r>
            <w:r w:rsidR="00CF0346" w:rsidRPr="007D3C18">
              <w:rPr>
                <w:rFonts w:ascii="Times New Roman" w:hAnsi="Times New Roman" w:cs="Times New Roman"/>
                <w:color w:val="000000"/>
                <w:sz w:val="24"/>
                <w:szCs w:val="24"/>
              </w:rPr>
              <w:t xml:space="preserve"> kopējā </w:t>
            </w:r>
            <w:r>
              <w:rPr>
                <w:rFonts w:ascii="Times New Roman" w:hAnsi="Times New Roman" w:cs="Times New Roman"/>
                <w:color w:val="000000"/>
                <w:sz w:val="24"/>
                <w:szCs w:val="24"/>
              </w:rPr>
              <w:t>attiecināmā finansējuma);</w:t>
            </w:r>
          </w:p>
          <w:p w14:paraId="77DE3781" w14:textId="32B0DB8A" w:rsidR="007D3C18" w:rsidRDefault="007D3C18" w:rsidP="007D3C18">
            <w:pPr>
              <w:spacing w:after="0" w:line="240" w:lineRule="auto"/>
              <w:ind w:left="57" w:right="57"/>
              <w:jc w:val="both"/>
              <w:rPr>
                <w:rFonts w:ascii="Times New Roman" w:hAnsi="Times New Roman" w:cs="Times New Roman"/>
                <w:sz w:val="24"/>
                <w:szCs w:val="24"/>
              </w:rPr>
            </w:pPr>
            <w:r>
              <w:rPr>
                <w:rFonts w:ascii="Times New Roman" w:hAnsi="Times New Roman" w:cs="Times New Roman"/>
                <w:color w:val="000000"/>
                <w:sz w:val="24"/>
                <w:szCs w:val="24"/>
              </w:rPr>
              <w:t xml:space="preserve">2) 30 000 </w:t>
            </w:r>
            <w:proofErr w:type="spellStart"/>
            <w:r w:rsidRPr="007704AC">
              <w:rPr>
                <w:rFonts w:ascii="Times New Roman" w:hAnsi="Times New Roman" w:cs="Times New Roman"/>
                <w:i/>
                <w:sz w:val="24"/>
                <w:szCs w:val="24"/>
              </w:rPr>
              <w:t>euro</w:t>
            </w:r>
            <w:proofErr w:type="spellEnd"/>
            <w:r>
              <w:rPr>
                <w:rFonts w:ascii="Times New Roman" w:hAnsi="Times New Roman" w:cs="Times New Roman"/>
                <w:sz w:val="24"/>
                <w:szCs w:val="24"/>
              </w:rPr>
              <w:t xml:space="preserve"> – ārvalstu komentējumu izmaksas projekta vadības un īstenošanas personālam (indikatīvi gadā 5 000</w:t>
            </w:r>
            <w:r w:rsidRPr="007704AC">
              <w:rPr>
                <w:rFonts w:ascii="Times New Roman" w:hAnsi="Times New Roman" w:cs="Times New Roman"/>
                <w:i/>
                <w:sz w:val="24"/>
                <w:szCs w:val="24"/>
              </w:rPr>
              <w:t xml:space="preserve"> </w:t>
            </w:r>
            <w:proofErr w:type="spellStart"/>
            <w:r w:rsidRPr="007704AC">
              <w:rPr>
                <w:rFonts w:ascii="Times New Roman" w:hAnsi="Times New Roman" w:cs="Times New Roman"/>
                <w:i/>
                <w:sz w:val="24"/>
                <w:szCs w:val="24"/>
              </w:rPr>
              <w:t>euro</w:t>
            </w:r>
            <w:proofErr w:type="spellEnd"/>
            <w:r>
              <w:rPr>
                <w:rFonts w:ascii="Times New Roman" w:hAnsi="Times New Roman" w:cs="Times New Roman"/>
                <w:sz w:val="24"/>
                <w:szCs w:val="24"/>
              </w:rPr>
              <w:t>);</w:t>
            </w:r>
          </w:p>
          <w:p w14:paraId="27A3232B" w14:textId="74DA3738" w:rsidR="0069600C" w:rsidRPr="003818B3" w:rsidRDefault="007D3C18" w:rsidP="003818B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3) 199 467,70 </w:t>
            </w:r>
            <w:proofErr w:type="spellStart"/>
            <w:r w:rsidRPr="007704AC">
              <w:rPr>
                <w:rFonts w:ascii="Times New Roman" w:hAnsi="Times New Roman" w:cs="Times New Roman"/>
                <w:i/>
                <w:sz w:val="24"/>
                <w:szCs w:val="24"/>
              </w:rPr>
              <w:t>euro</w:t>
            </w:r>
            <w:proofErr w:type="spellEnd"/>
            <w:r>
              <w:rPr>
                <w:rFonts w:ascii="Times New Roman" w:hAnsi="Times New Roman" w:cs="Times New Roman"/>
                <w:sz w:val="24"/>
                <w:szCs w:val="24"/>
              </w:rPr>
              <w:t xml:space="preserve"> - </w:t>
            </w:r>
            <w:r w:rsidRPr="007D3C18">
              <w:rPr>
                <w:rFonts w:ascii="Times New Roman" w:hAnsi="Times New Roman" w:cs="Times New Roman"/>
                <w:sz w:val="24"/>
                <w:szCs w:val="24"/>
              </w:rPr>
              <w:t>metodiku izstrāde pašvaldību sociālo dienestu sociālajiem darbiniekiem darbam ar klientu mērķgrupām</w:t>
            </w:r>
            <w:r>
              <w:rPr>
                <w:rFonts w:ascii="Times New Roman" w:hAnsi="Times New Roman" w:cs="Times New Roman"/>
                <w:sz w:val="24"/>
                <w:szCs w:val="24"/>
              </w:rPr>
              <w:t>, jo īstenojot 9.2.1.1. pasākumu tiek konstatēts, ka metodiku izstrādei sākotnēji ieplānots nepietiekams finansējums.</w:t>
            </w:r>
          </w:p>
        </w:tc>
      </w:tr>
    </w:tbl>
    <w:p w14:paraId="40DBDF74" w14:textId="330C4A9B" w:rsidR="00CC1A13" w:rsidRPr="003919EB" w:rsidRDefault="00CC1A13" w:rsidP="00CC1A56">
      <w:pPr>
        <w:spacing w:after="0" w:line="240" w:lineRule="auto"/>
        <w:rPr>
          <w:rFonts w:ascii="Times New Roman" w:hAnsi="Times New Roman" w:cs="Times New Roman"/>
          <w:sz w:val="24"/>
          <w:szCs w:val="24"/>
          <w:highlight w:val="yellow"/>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CC1A56" w:rsidRPr="003919EB" w14:paraId="0320F7F7" w14:textId="77777777" w:rsidTr="007D385B">
        <w:trPr>
          <w:trHeight w:val="556"/>
        </w:trPr>
        <w:tc>
          <w:tcPr>
            <w:tcW w:w="9503" w:type="dxa"/>
            <w:gridSpan w:val="3"/>
            <w:vAlign w:val="center"/>
          </w:tcPr>
          <w:p w14:paraId="5D20C248" w14:textId="77777777" w:rsidR="00CC1A56" w:rsidRPr="00791E4E" w:rsidRDefault="00CC1A56" w:rsidP="007D385B">
            <w:pPr>
              <w:pStyle w:val="naisnod"/>
              <w:spacing w:before="0" w:beforeAutospacing="0" w:after="0" w:afterAutospacing="0"/>
              <w:ind w:left="57" w:right="57"/>
              <w:jc w:val="center"/>
              <w:rPr>
                <w:b/>
              </w:rPr>
            </w:pPr>
            <w:r w:rsidRPr="00791E4E">
              <w:rPr>
                <w:b/>
              </w:rPr>
              <w:t>II. Tiesību akta projekta ietekme uz sabiedrību, tautsaimniecības attīstību</w:t>
            </w:r>
          </w:p>
          <w:p w14:paraId="4CCA2CAE" w14:textId="77777777" w:rsidR="00CC1A56" w:rsidRPr="00791E4E" w:rsidRDefault="00CC1A56" w:rsidP="007D385B">
            <w:pPr>
              <w:pStyle w:val="naisnod"/>
              <w:spacing w:before="0" w:beforeAutospacing="0" w:after="0" w:afterAutospacing="0"/>
              <w:ind w:left="57" w:right="57"/>
              <w:jc w:val="center"/>
              <w:rPr>
                <w:b/>
              </w:rPr>
            </w:pPr>
            <w:r w:rsidRPr="00791E4E">
              <w:rPr>
                <w:b/>
              </w:rPr>
              <w:t>un administratīvo slogu</w:t>
            </w:r>
          </w:p>
        </w:tc>
      </w:tr>
      <w:tr w:rsidR="00CC1A56" w:rsidRPr="00DD49B6" w14:paraId="7690B02F" w14:textId="77777777" w:rsidTr="007D385B">
        <w:trPr>
          <w:trHeight w:val="467"/>
        </w:trPr>
        <w:tc>
          <w:tcPr>
            <w:tcW w:w="431" w:type="dxa"/>
          </w:tcPr>
          <w:p w14:paraId="22D56FA9" w14:textId="77777777" w:rsidR="00CC1A56" w:rsidRPr="00791E4E" w:rsidRDefault="00CC1A56" w:rsidP="007D385B">
            <w:pPr>
              <w:pStyle w:val="naiskr"/>
              <w:spacing w:before="0" w:beforeAutospacing="0" w:after="0" w:afterAutospacing="0"/>
              <w:ind w:left="57" w:right="57"/>
              <w:jc w:val="both"/>
            </w:pPr>
            <w:r w:rsidRPr="00791E4E">
              <w:lastRenderedPageBreak/>
              <w:t>1.</w:t>
            </w:r>
          </w:p>
        </w:tc>
        <w:tc>
          <w:tcPr>
            <w:tcW w:w="2976" w:type="dxa"/>
          </w:tcPr>
          <w:p w14:paraId="71297153" w14:textId="77777777" w:rsidR="00CC1A56" w:rsidRPr="00791E4E" w:rsidRDefault="00CC1A56" w:rsidP="007D385B">
            <w:pPr>
              <w:pStyle w:val="naiskr"/>
              <w:spacing w:before="0" w:beforeAutospacing="0" w:after="0" w:afterAutospacing="0"/>
              <w:ind w:left="57" w:right="57"/>
            </w:pPr>
            <w:r w:rsidRPr="00791E4E">
              <w:t>Sabiedrības mērķgrupas, kuras tiesiskais regulējums ietekmē vai varētu ietekmēt</w:t>
            </w:r>
          </w:p>
        </w:tc>
        <w:tc>
          <w:tcPr>
            <w:tcW w:w="6096" w:type="dxa"/>
          </w:tcPr>
          <w:p w14:paraId="07CC7190" w14:textId="77777777" w:rsidR="006E3699" w:rsidRPr="007D3C18" w:rsidRDefault="006E3699" w:rsidP="006E3699">
            <w:pPr>
              <w:autoSpaceDE w:val="0"/>
              <w:autoSpaceDN w:val="0"/>
              <w:adjustRightInd w:val="0"/>
              <w:spacing w:after="0" w:line="240" w:lineRule="auto"/>
              <w:jc w:val="both"/>
              <w:rPr>
                <w:rFonts w:ascii="Times New Roman" w:hAnsi="Times New Roman" w:cs="Times New Roman"/>
                <w:sz w:val="24"/>
                <w:szCs w:val="24"/>
              </w:rPr>
            </w:pPr>
            <w:bookmarkStart w:id="0" w:name="p21"/>
            <w:bookmarkEnd w:id="0"/>
            <w:r w:rsidRPr="007D3C18">
              <w:rPr>
                <w:rFonts w:ascii="Times New Roman" w:hAnsi="Times New Roman" w:cs="Times New Roman"/>
                <w:sz w:val="24"/>
                <w:szCs w:val="24"/>
              </w:rPr>
              <w:t>- pašvaldības un to izveidoto sociālo pakalpojumu sniedzēju sociālā darba speciālisti;</w:t>
            </w:r>
          </w:p>
          <w:p w14:paraId="5DED6035" w14:textId="5CC6A6C8" w:rsidR="003818B3" w:rsidRPr="00682E06" w:rsidRDefault="006E3699" w:rsidP="003818B3">
            <w:pPr>
              <w:shd w:val="clear" w:color="auto" w:fill="FFFFFF"/>
              <w:spacing w:after="0" w:line="240" w:lineRule="auto"/>
              <w:ind w:left="57" w:right="113"/>
              <w:jc w:val="both"/>
              <w:rPr>
                <w:rFonts w:ascii="Times New Roman" w:hAnsi="Times New Roman" w:cs="Times New Roman"/>
                <w:sz w:val="24"/>
                <w:szCs w:val="24"/>
              </w:rPr>
            </w:pPr>
            <w:r w:rsidRPr="007D3C18">
              <w:rPr>
                <w:rFonts w:ascii="Times New Roman" w:hAnsi="Times New Roman" w:cs="Times New Roman"/>
                <w:sz w:val="24"/>
                <w:szCs w:val="24"/>
              </w:rPr>
              <w:t>- pašvaldību sociālie dienesti un to sociālā darba speciālisti.</w:t>
            </w:r>
          </w:p>
        </w:tc>
      </w:tr>
      <w:tr w:rsidR="00CC1A56" w:rsidRPr="00DD49B6" w14:paraId="6F8CAE29" w14:textId="77777777" w:rsidTr="007D385B">
        <w:trPr>
          <w:trHeight w:val="523"/>
        </w:trPr>
        <w:tc>
          <w:tcPr>
            <w:tcW w:w="431" w:type="dxa"/>
          </w:tcPr>
          <w:p w14:paraId="27C40099" w14:textId="77777777" w:rsidR="00CC1A56" w:rsidRPr="00DD49B6" w:rsidRDefault="00CC1A56" w:rsidP="007D385B">
            <w:pPr>
              <w:pStyle w:val="naiskr"/>
              <w:spacing w:before="0" w:beforeAutospacing="0" w:after="0" w:afterAutospacing="0"/>
              <w:ind w:left="57" w:right="57"/>
              <w:jc w:val="both"/>
            </w:pPr>
            <w:r w:rsidRPr="00DD49B6">
              <w:t>2.</w:t>
            </w:r>
          </w:p>
        </w:tc>
        <w:tc>
          <w:tcPr>
            <w:tcW w:w="2976" w:type="dxa"/>
          </w:tcPr>
          <w:p w14:paraId="2557BB6F" w14:textId="77777777" w:rsidR="00CC1A56" w:rsidRPr="00DD49B6" w:rsidRDefault="00CC1A56" w:rsidP="007D385B">
            <w:pPr>
              <w:pStyle w:val="naiskr"/>
              <w:spacing w:before="0" w:beforeAutospacing="0" w:after="0" w:afterAutospacing="0"/>
              <w:ind w:left="57" w:right="57"/>
            </w:pPr>
            <w:r w:rsidRPr="00DD49B6">
              <w:t>Tiesiskā regulējuma ietekme uz tautsaimniecību un administratīvo slogu</w:t>
            </w:r>
          </w:p>
        </w:tc>
        <w:tc>
          <w:tcPr>
            <w:tcW w:w="6096" w:type="dxa"/>
          </w:tcPr>
          <w:p w14:paraId="31BE6099" w14:textId="2B31E9D5" w:rsidR="00FC27F0" w:rsidRPr="00D404FE" w:rsidRDefault="003F0AF6" w:rsidP="00AE27AA">
            <w:pPr>
              <w:shd w:val="clear" w:color="auto" w:fill="FFFFFF"/>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lang w:eastAsia="lv-LV"/>
              </w:rPr>
              <w:t>Kopumā s</w:t>
            </w:r>
            <w:r w:rsidR="0056177D" w:rsidRPr="0056177D">
              <w:rPr>
                <w:rFonts w:ascii="Times New Roman" w:hAnsi="Times New Roman" w:cs="Times New Roman"/>
                <w:sz w:val="24"/>
                <w:szCs w:val="24"/>
                <w:lang w:eastAsia="lv-LV"/>
              </w:rPr>
              <w:t xml:space="preserve">abiedrības grupām </w:t>
            </w:r>
            <w:r w:rsidR="00EA6716">
              <w:rPr>
                <w:rFonts w:ascii="Times New Roman" w:hAnsi="Times New Roman" w:cs="Times New Roman"/>
                <w:sz w:val="24"/>
                <w:szCs w:val="24"/>
                <w:lang w:eastAsia="lv-LV"/>
              </w:rPr>
              <w:t xml:space="preserve">noteikumu </w:t>
            </w:r>
            <w:r w:rsidR="00EA6716" w:rsidRPr="0056177D">
              <w:rPr>
                <w:rFonts w:ascii="Times New Roman" w:hAnsi="Times New Roman" w:cs="Times New Roman"/>
                <w:sz w:val="24"/>
                <w:szCs w:val="24"/>
                <w:lang w:eastAsia="lv-LV"/>
              </w:rPr>
              <w:t>projekta tiesiskais regulējums nemaina tiesības un pienākumus, kā arī veicamās darbības.</w:t>
            </w:r>
            <w:r w:rsidR="00D76E86">
              <w:rPr>
                <w:rFonts w:ascii="Times New Roman" w:hAnsi="Times New Roman" w:cs="Times New Roman"/>
                <w:sz w:val="24"/>
                <w:szCs w:val="24"/>
                <w:lang w:eastAsia="lv-LV"/>
              </w:rPr>
              <w:t xml:space="preserve"> Vienlaikus </w:t>
            </w:r>
            <w:r w:rsidR="00EA6716">
              <w:rPr>
                <w:rFonts w:ascii="Times New Roman" w:hAnsi="Times New Roman" w:cs="Times New Roman"/>
                <w:sz w:val="24"/>
                <w:szCs w:val="24"/>
                <w:lang w:eastAsia="lv-LV"/>
              </w:rPr>
              <w:t>not</w:t>
            </w:r>
            <w:r w:rsidR="00387AD2">
              <w:rPr>
                <w:rFonts w:ascii="Times New Roman" w:hAnsi="Times New Roman" w:cs="Times New Roman"/>
                <w:sz w:val="24"/>
                <w:szCs w:val="24"/>
                <w:lang w:eastAsia="lv-LV"/>
              </w:rPr>
              <w:t>ei</w:t>
            </w:r>
            <w:r w:rsidR="00EA6716">
              <w:rPr>
                <w:rFonts w:ascii="Times New Roman" w:hAnsi="Times New Roman" w:cs="Times New Roman"/>
                <w:sz w:val="24"/>
                <w:szCs w:val="24"/>
                <w:lang w:eastAsia="lv-LV"/>
              </w:rPr>
              <w:t xml:space="preserve">kumu projekts mazina administratīvo </w:t>
            </w:r>
            <w:r w:rsidR="00EA6716" w:rsidRPr="00DA338A">
              <w:rPr>
                <w:rFonts w:ascii="Times New Roman" w:hAnsi="Times New Roman" w:cs="Times New Roman"/>
                <w:sz w:val="24"/>
                <w:szCs w:val="24"/>
                <w:lang w:eastAsia="lv-LV"/>
              </w:rPr>
              <w:t xml:space="preserve">slogu finansējuma saņēmējam un </w:t>
            </w:r>
            <w:r w:rsidR="00D76E86" w:rsidRPr="00DA338A">
              <w:rPr>
                <w:rFonts w:ascii="Times New Roman" w:hAnsi="Times New Roman" w:cs="Times New Roman"/>
                <w:sz w:val="24"/>
                <w:szCs w:val="24"/>
                <w:lang w:eastAsia="lv-LV"/>
              </w:rPr>
              <w:t>pašvaldībām, kas 9.2.1.1. pasākuma ietvaros pretend</w:t>
            </w:r>
            <w:r w:rsidR="00DA338A">
              <w:rPr>
                <w:rFonts w:ascii="Times New Roman" w:hAnsi="Times New Roman" w:cs="Times New Roman"/>
                <w:sz w:val="24"/>
                <w:szCs w:val="24"/>
                <w:lang w:eastAsia="lv-LV"/>
              </w:rPr>
              <w:t>ē uz</w:t>
            </w:r>
            <w:r w:rsidR="00D76E86" w:rsidRPr="00DA338A">
              <w:rPr>
                <w:rFonts w:ascii="Times New Roman" w:hAnsi="Times New Roman" w:cs="Times New Roman"/>
                <w:sz w:val="24"/>
                <w:szCs w:val="24"/>
              </w:rPr>
              <w:t xml:space="preserve"> kompensācijas saņemšanu par </w:t>
            </w:r>
            <w:proofErr w:type="spellStart"/>
            <w:r w:rsidR="00D76E86" w:rsidRPr="00DA338A">
              <w:rPr>
                <w:rFonts w:ascii="Times New Roman" w:hAnsi="Times New Roman" w:cs="Times New Roman"/>
                <w:sz w:val="24"/>
                <w:szCs w:val="24"/>
              </w:rPr>
              <w:t>supervīzijas</w:t>
            </w:r>
            <w:proofErr w:type="spellEnd"/>
            <w:r w:rsidR="00D76E86" w:rsidRPr="00DA338A">
              <w:rPr>
                <w:rFonts w:ascii="Times New Roman" w:hAnsi="Times New Roman" w:cs="Times New Roman"/>
                <w:sz w:val="24"/>
                <w:szCs w:val="24"/>
              </w:rPr>
              <w:t xml:space="preserve"> un apmācību nodrošināšanu</w:t>
            </w:r>
            <w:r w:rsidR="00DA338A">
              <w:rPr>
                <w:rFonts w:ascii="Times New Roman" w:hAnsi="Times New Roman" w:cs="Times New Roman"/>
                <w:sz w:val="24"/>
                <w:szCs w:val="24"/>
              </w:rPr>
              <w:t>.</w:t>
            </w:r>
          </w:p>
        </w:tc>
      </w:tr>
      <w:tr w:rsidR="00CC1A56" w:rsidRPr="00DD49B6" w14:paraId="61914012" w14:textId="77777777" w:rsidTr="007D385B">
        <w:trPr>
          <w:trHeight w:val="523"/>
        </w:trPr>
        <w:tc>
          <w:tcPr>
            <w:tcW w:w="431" w:type="dxa"/>
          </w:tcPr>
          <w:p w14:paraId="03026045" w14:textId="77777777" w:rsidR="00CC1A56" w:rsidRPr="00DD49B6" w:rsidRDefault="00CC1A56" w:rsidP="007D385B">
            <w:pPr>
              <w:pStyle w:val="naiskr"/>
              <w:spacing w:before="0" w:beforeAutospacing="0" w:after="0" w:afterAutospacing="0"/>
              <w:ind w:left="57" w:right="57"/>
              <w:jc w:val="both"/>
            </w:pPr>
            <w:r w:rsidRPr="00DD49B6">
              <w:t>3.</w:t>
            </w:r>
          </w:p>
        </w:tc>
        <w:tc>
          <w:tcPr>
            <w:tcW w:w="2976" w:type="dxa"/>
          </w:tcPr>
          <w:p w14:paraId="0D33F6D5" w14:textId="77777777" w:rsidR="00CC1A56" w:rsidRPr="00DD49B6" w:rsidRDefault="00CC1A56" w:rsidP="007D385B">
            <w:pPr>
              <w:pStyle w:val="naiskr"/>
              <w:spacing w:before="0" w:beforeAutospacing="0" w:after="0" w:afterAutospacing="0"/>
              <w:ind w:left="57" w:right="57"/>
            </w:pPr>
            <w:r w:rsidRPr="00DD49B6">
              <w:t>Administratīvo izmaksu monetārs novērtējums</w:t>
            </w:r>
          </w:p>
        </w:tc>
        <w:tc>
          <w:tcPr>
            <w:tcW w:w="6096" w:type="dxa"/>
          </w:tcPr>
          <w:p w14:paraId="180045BE" w14:textId="1DD9CFCD" w:rsidR="004D65D0" w:rsidRDefault="004D65D0" w:rsidP="008E1B57">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Administratīvo izmaksas par </w:t>
            </w:r>
            <w:r w:rsidR="006427AF">
              <w:rPr>
                <w:rFonts w:ascii="Times New Roman" w:hAnsi="Times New Roman" w:cs="Times New Roman"/>
                <w:b/>
                <w:color w:val="000000" w:themeColor="text1"/>
                <w:sz w:val="24"/>
                <w:szCs w:val="24"/>
              </w:rPr>
              <w:t xml:space="preserve">apmācību un </w:t>
            </w:r>
            <w:proofErr w:type="spellStart"/>
            <w:r w:rsidR="006427AF">
              <w:rPr>
                <w:rFonts w:ascii="Times New Roman" w:hAnsi="Times New Roman" w:cs="Times New Roman"/>
                <w:b/>
                <w:color w:val="000000" w:themeColor="text1"/>
                <w:sz w:val="24"/>
                <w:szCs w:val="24"/>
              </w:rPr>
              <w:t>supervīzijas</w:t>
            </w:r>
            <w:proofErr w:type="spellEnd"/>
            <w:r w:rsidRPr="00FB458B">
              <w:rPr>
                <w:rFonts w:ascii="Times New Roman" w:hAnsi="Times New Roman" w:cs="Times New Roman"/>
                <w:b/>
                <w:color w:val="000000" w:themeColor="text1"/>
                <w:sz w:val="24"/>
                <w:szCs w:val="24"/>
              </w:rPr>
              <w:t xml:space="preserve"> ietvaros</w:t>
            </w:r>
            <w:r>
              <w:rPr>
                <w:rFonts w:ascii="Times New Roman" w:hAnsi="Times New Roman" w:cs="Times New Roman"/>
                <w:b/>
                <w:color w:val="000000" w:themeColor="text1"/>
                <w:sz w:val="24"/>
                <w:szCs w:val="24"/>
              </w:rPr>
              <w:t xml:space="preserve"> sagatavotajiem pārskatiem pirms un pēc grozījumiem MK noteikumos Nr. 193.</w:t>
            </w:r>
          </w:p>
          <w:p w14:paraId="04AB9B73" w14:textId="77777777" w:rsidR="008E1B57" w:rsidRDefault="008E1B57" w:rsidP="008E1B57">
            <w:pPr>
              <w:spacing w:after="0" w:line="240" w:lineRule="auto"/>
              <w:jc w:val="both"/>
              <w:rPr>
                <w:rFonts w:ascii="Times New Roman" w:hAnsi="Times New Roman" w:cs="Times New Roman"/>
                <w:b/>
                <w:color w:val="000000" w:themeColor="text1"/>
                <w:sz w:val="24"/>
                <w:szCs w:val="24"/>
              </w:rPr>
            </w:pPr>
          </w:p>
          <w:p w14:paraId="4F7CC378" w14:textId="54EBC1AB" w:rsidR="008E1B57" w:rsidRDefault="008E1B57" w:rsidP="008E1B57">
            <w:pPr>
              <w:spacing w:after="0" w:line="240" w:lineRule="auto"/>
              <w:jc w:val="both"/>
              <w:rPr>
                <w:rFonts w:ascii="Times New Roman" w:hAnsi="Times New Roman" w:cs="Times New Roman"/>
                <w:color w:val="000000" w:themeColor="text1"/>
                <w:sz w:val="24"/>
                <w:szCs w:val="24"/>
              </w:rPr>
            </w:pPr>
            <w:r w:rsidRPr="00FB458B">
              <w:rPr>
                <w:rFonts w:ascii="Times New Roman" w:hAnsi="Times New Roman" w:cs="Times New Roman"/>
                <w:color w:val="000000" w:themeColor="text1"/>
                <w:sz w:val="24"/>
                <w:szCs w:val="24"/>
              </w:rPr>
              <w:t>1) (darbaspēka atlīdzības vidējā likme * laiks, kas nepieciešams pašvaldības pārstāvim, lai sagatavotu atskaiti par vienu sociālā darba speciālistu) * (sociālā darba speciālistu skaits 2013. gadā</w:t>
            </w:r>
            <w:r>
              <w:rPr>
                <w:rFonts w:ascii="Times New Roman" w:hAnsi="Times New Roman" w:cs="Times New Roman"/>
                <w:color w:val="000000" w:themeColor="text1"/>
                <w:sz w:val="24"/>
                <w:szCs w:val="24"/>
              </w:rPr>
              <w:t>* atskaišu iesniegšanas biežums gadā</w:t>
            </w:r>
            <w:r w:rsidRPr="00FB458B">
              <w:rPr>
                <w:rFonts w:ascii="Times New Roman" w:hAnsi="Times New Roman" w:cs="Times New Roman"/>
                <w:color w:val="000000" w:themeColor="text1"/>
                <w:sz w:val="24"/>
                <w:szCs w:val="24"/>
              </w:rPr>
              <w:t>)</w:t>
            </w:r>
          </w:p>
          <w:p w14:paraId="590424E7" w14:textId="650303E7" w:rsidR="008E1B57" w:rsidRPr="00FB458B" w:rsidRDefault="008E1B57" w:rsidP="008E1B5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u w:val="single"/>
              </w:rPr>
              <w:t>Pirms grozījumiem</w:t>
            </w:r>
            <w:r>
              <w:rPr>
                <w:rFonts w:ascii="Times New Roman" w:hAnsi="Times New Roman" w:cs="Times New Roman"/>
                <w:color w:val="000000" w:themeColor="text1"/>
                <w:sz w:val="24"/>
                <w:szCs w:val="24"/>
              </w:rPr>
              <w:t>:</w:t>
            </w:r>
          </w:p>
          <w:p w14:paraId="6AFF236E" w14:textId="3636677D" w:rsidR="008E1B57" w:rsidRDefault="008E1B57" w:rsidP="00E9216A">
            <w:pPr>
              <w:pStyle w:val="ListParagraph"/>
              <w:numPr>
                <w:ilvl w:val="0"/>
                <w:numId w:val="1"/>
              </w:numPr>
              <w:spacing w:after="0" w:line="240" w:lineRule="auto"/>
              <w:ind w:left="0" w:firstLine="360"/>
              <w:jc w:val="both"/>
              <w:rPr>
                <w:rFonts w:ascii="Times New Roman" w:eastAsia="Times New Roman" w:hAnsi="Times New Roman" w:cs="Times New Roman"/>
                <w:color w:val="000000" w:themeColor="text1"/>
                <w:sz w:val="24"/>
                <w:szCs w:val="24"/>
                <w:lang w:eastAsia="lv-LV"/>
              </w:rPr>
            </w:pPr>
            <w:r w:rsidRPr="00FB458B">
              <w:rPr>
                <w:rFonts w:ascii="Times New Roman" w:eastAsia="Times New Roman" w:hAnsi="Times New Roman" w:cs="Times New Roman"/>
                <w:color w:val="000000" w:themeColor="text1"/>
                <w:sz w:val="24"/>
                <w:szCs w:val="24"/>
                <w:lang w:eastAsia="lv-LV"/>
              </w:rPr>
              <w:t xml:space="preserve">(5,09*0,3)*(1995*4) = 12 185,46 </w:t>
            </w:r>
            <w:proofErr w:type="spellStart"/>
            <w:r w:rsidRPr="00FB458B">
              <w:rPr>
                <w:rFonts w:ascii="Times New Roman" w:eastAsia="Times New Roman" w:hAnsi="Times New Roman" w:cs="Times New Roman"/>
                <w:i/>
                <w:color w:val="000000" w:themeColor="text1"/>
                <w:sz w:val="24"/>
                <w:szCs w:val="24"/>
                <w:lang w:eastAsia="lv-LV"/>
              </w:rPr>
              <w:t>euro</w:t>
            </w:r>
            <w:proofErr w:type="spellEnd"/>
            <w:r w:rsidRPr="00FB458B">
              <w:rPr>
                <w:rFonts w:ascii="Times New Roman" w:eastAsia="Times New Roman" w:hAnsi="Times New Roman" w:cs="Times New Roman"/>
                <w:i/>
                <w:color w:val="000000" w:themeColor="text1"/>
                <w:sz w:val="24"/>
                <w:szCs w:val="24"/>
                <w:lang w:eastAsia="lv-LV"/>
              </w:rPr>
              <w:t xml:space="preserve"> </w:t>
            </w:r>
            <w:r w:rsidRPr="00FB458B">
              <w:rPr>
                <w:rFonts w:ascii="Times New Roman" w:eastAsia="Times New Roman" w:hAnsi="Times New Roman" w:cs="Times New Roman"/>
                <w:color w:val="000000" w:themeColor="text1"/>
                <w:sz w:val="24"/>
                <w:szCs w:val="24"/>
                <w:lang w:eastAsia="lv-LV"/>
              </w:rPr>
              <w:t xml:space="preserve">(pašvaldībai vidēji 102,39 </w:t>
            </w:r>
            <w:proofErr w:type="spellStart"/>
            <w:r w:rsidRPr="00FB458B">
              <w:rPr>
                <w:rFonts w:ascii="Times New Roman" w:eastAsia="Times New Roman" w:hAnsi="Times New Roman" w:cs="Times New Roman"/>
                <w:i/>
                <w:color w:val="000000" w:themeColor="text1"/>
                <w:sz w:val="24"/>
                <w:szCs w:val="24"/>
                <w:lang w:eastAsia="lv-LV"/>
              </w:rPr>
              <w:t>euro</w:t>
            </w:r>
            <w:proofErr w:type="spellEnd"/>
            <w:r w:rsidRPr="00FB458B">
              <w:rPr>
                <w:rFonts w:ascii="Times New Roman" w:eastAsia="Times New Roman" w:hAnsi="Times New Roman" w:cs="Times New Roman"/>
                <w:color w:val="000000" w:themeColor="text1"/>
                <w:sz w:val="24"/>
                <w:szCs w:val="24"/>
                <w:lang w:eastAsia="lv-LV"/>
              </w:rPr>
              <w:t>)</w:t>
            </w:r>
          </w:p>
          <w:p w14:paraId="602CF60F" w14:textId="77777777" w:rsidR="004D65D0" w:rsidRPr="004D65D0" w:rsidRDefault="004D65D0" w:rsidP="004D65D0">
            <w:pPr>
              <w:pStyle w:val="ListParagraph"/>
              <w:spacing w:after="0" w:line="240" w:lineRule="auto"/>
              <w:ind w:left="360"/>
              <w:jc w:val="both"/>
              <w:rPr>
                <w:rFonts w:ascii="Times New Roman" w:eastAsia="Times New Roman" w:hAnsi="Times New Roman" w:cs="Times New Roman"/>
                <w:color w:val="000000" w:themeColor="text1"/>
                <w:sz w:val="24"/>
                <w:szCs w:val="24"/>
                <w:lang w:eastAsia="lv-LV"/>
              </w:rPr>
            </w:pPr>
          </w:p>
          <w:p w14:paraId="0D534D76" w14:textId="4B333B1B" w:rsidR="008E1B57" w:rsidRPr="008E1B57" w:rsidRDefault="008E1B57" w:rsidP="008E1B57">
            <w:pPr>
              <w:spacing w:after="0" w:line="240" w:lineRule="auto"/>
              <w:jc w:val="both"/>
              <w:rPr>
                <w:rFonts w:ascii="Times New Roman" w:eastAsia="Times New Roman" w:hAnsi="Times New Roman" w:cs="Times New Roman"/>
                <w:i/>
                <w:color w:val="000000" w:themeColor="text1"/>
                <w:sz w:val="24"/>
                <w:szCs w:val="24"/>
                <w:u w:val="single"/>
                <w:lang w:eastAsia="lv-LV"/>
              </w:rPr>
            </w:pPr>
            <w:r>
              <w:rPr>
                <w:rFonts w:ascii="Times New Roman" w:eastAsia="Times New Roman" w:hAnsi="Times New Roman" w:cs="Times New Roman"/>
                <w:color w:val="000000" w:themeColor="text1"/>
                <w:sz w:val="24"/>
                <w:szCs w:val="24"/>
                <w:lang w:eastAsia="lv-LV"/>
              </w:rPr>
              <w:t xml:space="preserve">   </w:t>
            </w:r>
            <w:r w:rsidRPr="008E1B57">
              <w:rPr>
                <w:rFonts w:ascii="Times New Roman" w:eastAsia="Times New Roman" w:hAnsi="Times New Roman" w:cs="Times New Roman"/>
                <w:i/>
                <w:color w:val="000000" w:themeColor="text1"/>
                <w:sz w:val="24"/>
                <w:szCs w:val="24"/>
                <w:u w:val="single"/>
                <w:lang w:eastAsia="lv-LV"/>
              </w:rPr>
              <w:t>Pēc grozījumiem:</w:t>
            </w:r>
          </w:p>
          <w:p w14:paraId="58B2E889" w14:textId="5AA585AB" w:rsidR="008E1B57" w:rsidRPr="008E1B57" w:rsidRDefault="008B5CDF" w:rsidP="00E9216A">
            <w:pPr>
              <w:pStyle w:val="ListParagraph"/>
              <w:numPr>
                <w:ilvl w:val="0"/>
                <w:numId w:val="1"/>
              </w:numPr>
              <w:spacing w:after="0" w:line="240" w:lineRule="auto"/>
              <w:ind w:left="0" w:firstLine="36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(5,09*0,6</w:t>
            </w:r>
            <w:r w:rsidR="008E1B57">
              <w:rPr>
                <w:rFonts w:ascii="Times New Roman" w:eastAsia="Times New Roman" w:hAnsi="Times New Roman" w:cs="Times New Roman"/>
                <w:color w:val="000000" w:themeColor="text1"/>
                <w:sz w:val="24"/>
                <w:szCs w:val="24"/>
                <w:lang w:eastAsia="lv-LV"/>
              </w:rPr>
              <w:t>)*(1995*1</w:t>
            </w:r>
            <w:r w:rsidR="008E1B57" w:rsidRPr="00FB458B">
              <w:rPr>
                <w:rFonts w:ascii="Times New Roman" w:eastAsia="Times New Roman" w:hAnsi="Times New Roman" w:cs="Times New Roman"/>
                <w:color w:val="000000" w:themeColor="text1"/>
                <w:sz w:val="24"/>
                <w:szCs w:val="24"/>
                <w:lang w:eastAsia="lv-LV"/>
              </w:rPr>
              <w:t xml:space="preserve">) = </w:t>
            </w:r>
            <w:r>
              <w:rPr>
                <w:rFonts w:ascii="Times New Roman" w:eastAsia="Times New Roman" w:hAnsi="Times New Roman" w:cs="Times New Roman"/>
                <w:color w:val="000000" w:themeColor="text1"/>
                <w:sz w:val="24"/>
                <w:szCs w:val="24"/>
                <w:lang w:eastAsia="lv-LV"/>
              </w:rPr>
              <w:t>6 092, 73</w:t>
            </w:r>
            <w:r w:rsidR="008E1B57" w:rsidRPr="00FB458B">
              <w:rPr>
                <w:rFonts w:ascii="Times New Roman" w:eastAsia="Times New Roman" w:hAnsi="Times New Roman" w:cs="Times New Roman"/>
                <w:color w:val="000000" w:themeColor="text1"/>
                <w:sz w:val="24"/>
                <w:szCs w:val="24"/>
                <w:lang w:eastAsia="lv-LV"/>
              </w:rPr>
              <w:t xml:space="preserve"> </w:t>
            </w:r>
            <w:proofErr w:type="spellStart"/>
            <w:r w:rsidR="008E1B57" w:rsidRPr="00FB458B">
              <w:rPr>
                <w:rFonts w:ascii="Times New Roman" w:eastAsia="Times New Roman" w:hAnsi="Times New Roman" w:cs="Times New Roman"/>
                <w:i/>
                <w:color w:val="000000" w:themeColor="text1"/>
                <w:sz w:val="24"/>
                <w:szCs w:val="24"/>
                <w:lang w:eastAsia="lv-LV"/>
              </w:rPr>
              <w:t>euro</w:t>
            </w:r>
            <w:proofErr w:type="spellEnd"/>
            <w:r w:rsidR="008E1B57" w:rsidRPr="00FB458B">
              <w:rPr>
                <w:rFonts w:ascii="Times New Roman" w:eastAsia="Times New Roman" w:hAnsi="Times New Roman" w:cs="Times New Roman"/>
                <w:i/>
                <w:color w:val="000000" w:themeColor="text1"/>
                <w:sz w:val="24"/>
                <w:szCs w:val="24"/>
                <w:lang w:eastAsia="lv-LV"/>
              </w:rPr>
              <w:t xml:space="preserve"> </w:t>
            </w:r>
            <w:r w:rsidR="008E1B57" w:rsidRPr="00FB458B">
              <w:rPr>
                <w:rFonts w:ascii="Times New Roman" w:eastAsia="Times New Roman" w:hAnsi="Times New Roman" w:cs="Times New Roman"/>
                <w:color w:val="000000" w:themeColor="text1"/>
                <w:sz w:val="24"/>
                <w:szCs w:val="24"/>
                <w:lang w:eastAsia="lv-LV"/>
              </w:rPr>
              <w:t xml:space="preserve">(pašvaldībai vidēji </w:t>
            </w:r>
            <w:r w:rsidR="004D65D0">
              <w:rPr>
                <w:rFonts w:ascii="Times New Roman" w:eastAsia="Times New Roman" w:hAnsi="Times New Roman" w:cs="Times New Roman"/>
                <w:color w:val="000000" w:themeColor="text1"/>
                <w:sz w:val="24"/>
                <w:szCs w:val="24"/>
                <w:lang w:eastAsia="lv-LV"/>
              </w:rPr>
              <w:t>25,59</w:t>
            </w:r>
            <w:r w:rsidR="008E1B57" w:rsidRPr="00FB458B">
              <w:rPr>
                <w:rFonts w:ascii="Times New Roman" w:eastAsia="Times New Roman" w:hAnsi="Times New Roman" w:cs="Times New Roman"/>
                <w:color w:val="000000" w:themeColor="text1"/>
                <w:sz w:val="24"/>
                <w:szCs w:val="24"/>
                <w:lang w:eastAsia="lv-LV"/>
              </w:rPr>
              <w:t xml:space="preserve"> </w:t>
            </w:r>
            <w:proofErr w:type="spellStart"/>
            <w:r w:rsidR="008E1B57" w:rsidRPr="00FB458B">
              <w:rPr>
                <w:rFonts w:ascii="Times New Roman" w:eastAsia="Times New Roman" w:hAnsi="Times New Roman" w:cs="Times New Roman"/>
                <w:i/>
                <w:color w:val="000000" w:themeColor="text1"/>
                <w:sz w:val="24"/>
                <w:szCs w:val="24"/>
                <w:lang w:eastAsia="lv-LV"/>
              </w:rPr>
              <w:t>euro</w:t>
            </w:r>
            <w:proofErr w:type="spellEnd"/>
            <w:r w:rsidR="008E1B57" w:rsidRPr="00FB458B">
              <w:rPr>
                <w:rFonts w:ascii="Times New Roman" w:eastAsia="Times New Roman" w:hAnsi="Times New Roman" w:cs="Times New Roman"/>
                <w:color w:val="000000" w:themeColor="text1"/>
                <w:sz w:val="24"/>
                <w:szCs w:val="24"/>
                <w:lang w:eastAsia="lv-LV"/>
              </w:rPr>
              <w:t>)</w:t>
            </w:r>
          </w:p>
          <w:p w14:paraId="5715301C" w14:textId="23E3C1DD" w:rsidR="004D65D0" w:rsidRPr="00FB458B" w:rsidRDefault="004D65D0" w:rsidP="008E1B57">
            <w:pPr>
              <w:spacing w:after="0" w:line="240" w:lineRule="auto"/>
              <w:jc w:val="both"/>
              <w:rPr>
                <w:rFonts w:ascii="Times New Roman" w:eastAsia="Times New Roman" w:hAnsi="Times New Roman" w:cs="Times New Roman"/>
                <w:color w:val="000000" w:themeColor="text1"/>
                <w:sz w:val="24"/>
                <w:szCs w:val="24"/>
                <w:lang w:eastAsia="lv-LV"/>
              </w:rPr>
            </w:pPr>
          </w:p>
          <w:p w14:paraId="0C550023" w14:textId="11B80A2E" w:rsidR="008E1B57" w:rsidRDefault="008E1B57" w:rsidP="008E1B57">
            <w:pPr>
              <w:spacing w:after="0" w:line="240" w:lineRule="auto"/>
              <w:jc w:val="both"/>
              <w:rPr>
                <w:rFonts w:ascii="Times New Roman" w:hAnsi="Times New Roman" w:cs="Times New Roman"/>
                <w:color w:val="000000" w:themeColor="text1"/>
                <w:sz w:val="24"/>
                <w:szCs w:val="24"/>
              </w:rPr>
            </w:pPr>
            <w:r w:rsidRPr="00FB458B">
              <w:rPr>
                <w:rFonts w:ascii="Times New Roman" w:eastAsia="Times New Roman" w:hAnsi="Times New Roman" w:cs="Times New Roman"/>
                <w:color w:val="000000" w:themeColor="text1"/>
                <w:sz w:val="24"/>
                <w:szCs w:val="24"/>
                <w:lang w:eastAsia="lv-LV"/>
              </w:rPr>
              <w:t xml:space="preserve">2) </w:t>
            </w:r>
            <w:r w:rsidRPr="00FB458B">
              <w:rPr>
                <w:rFonts w:ascii="Times New Roman" w:hAnsi="Times New Roman" w:cs="Times New Roman"/>
                <w:color w:val="000000" w:themeColor="text1"/>
                <w:sz w:val="24"/>
                <w:szCs w:val="24"/>
              </w:rPr>
              <w:t>izdevumi, kas rodas, nosūtot vienu e-pasta visiem darbiniekiem, t.sk. parakstīta ar drošu elektronisku parakstu (darbaspēka atlīdzības vidējā likme * laiks)</w:t>
            </w:r>
            <w:r w:rsidR="00A30F7D">
              <w:rPr>
                <w:rFonts w:ascii="Times New Roman" w:hAnsi="Times New Roman" w:cs="Times New Roman"/>
                <w:color w:val="000000" w:themeColor="text1"/>
                <w:sz w:val="24"/>
                <w:szCs w:val="24"/>
              </w:rPr>
              <w:t xml:space="preserve"> </w:t>
            </w:r>
            <w:r w:rsidRPr="00FB458B">
              <w:rPr>
                <w:rFonts w:ascii="Times New Roman" w:hAnsi="Times New Roman" w:cs="Times New Roman"/>
                <w:color w:val="000000" w:themeColor="text1"/>
                <w:sz w:val="24"/>
                <w:szCs w:val="24"/>
              </w:rPr>
              <w:t>* (atskaišu biežums gadā*pašvaldību skaits)</w:t>
            </w:r>
          </w:p>
          <w:p w14:paraId="2D02DA0C" w14:textId="4C30D775" w:rsidR="008E1B57" w:rsidRPr="00FB458B" w:rsidRDefault="008E1B57" w:rsidP="008E1B57">
            <w:pPr>
              <w:spacing w:after="0" w:line="240" w:lineRule="auto"/>
              <w:jc w:val="both"/>
              <w:rPr>
                <w:rFonts w:ascii="Times New Roman" w:hAnsi="Times New Roman" w:cs="Times New Roman"/>
                <w:color w:val="000000" w:themeColor="text1"/>
                <w:sz w:val="24"/>
                <w:szCs w:val="24"/>
              </w:rPr>
            </w:pPr>
            <w:r w:rsidRPr="008E1B57">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u w:val="single"/>
              </w:rPr>
              <w:t>Pirms grozījumiem</w:t>
            </w:r>
            <w:r>
              <w:rPr>
                <w:rFonts w:ascii="Times New Roman" w:hAnsi="Times New Roman" w:cs="Times New Roman"/>
                <w:color w:val="000000" w:themeColor="text1"/>
                <w:sz w:val="24"/>
                <w:szCs w:val="24"/>
              </w:rPr>
              <w:t>:</w:t>
            </w:r>
          </w:p>
          <w:p w14:paraId="72FDB9F8" w14:textId="708CF8C3" w:rsidR="004D65D0" w:rsidRPr="004D65D0" w:rsidRDefault="008E1B57" w:rsidP="00E9216A">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lang w:eastAsia="lv-LV"/>
              </w:rPr>
            </w:pPr>
            <w:r w:rsidRPr="00FB458B">
              <w:rPr>
                <w:rFonts w:ascii="Times New Roman" w:eastAsia="Times New Roman" w:hAnsi="Times New Roman" w:cs="Times New Roman"/>
                <w:color w:val="000000" w:themeColor="text1"/>
                <w:sz w:val="24"/>
                <w:szCs w:val="24"/>
                <w:lang w:eastAsia="lv-LV"/>
              </w:rPr>
              <w:t xml:space="preserve">(5,09*1)*(4*119) = 2 422,84 </w:t>
            </w:r>
            <w:proofErr w:type="spellStart"/>
            <w:r w:rsidRPr="00FB458B">
              <w:rPr>
                <w:rFonts w:ascii="Times New Roman" w:eastAsia="Times New Roman" w:hAnsi="Times New Roman" w:cs="Times New Roman"/>
                <w:i/>
                <w:color w:val="000000" w:themeColor="text1"/>
                <w:sz w:val="24"/>
                <w:szCs w:val="24"/>
                <w:lang w:eastAsia="lv-LV"/>
              </w:rPr>
              <w:t>euro</w:t>
            </w:r>
            <w:proofErr w:type="spellEnd"/>
          </w:p>
          <w:p w14:paraId="6B303804" w14:textId="77777777" w:rsidR="004D65D0" w:rsidRPr="004D65D0" w:rsidRDefault="004D65D0" w:rsidP="004D65D0">
            <w:pPr>
              <w:pStyle w:val="ListParagraph"/>
              <w:spacing w:after="0" w:line="240" w:lineRule="auto"/>
              <w:jc w:val="both"/>
              <w:rPr>
                <w:rFonts w:ascii="Times New Roman" w:eastAsia="Times New Roman" w:hAnsi="Times New Roman" w:cs="Times New Roman"/>
                <w:color w:val="000000" w:themeColor="text1"/>
                <w:sz w:val="24"/>
                <w:szCs w:val="24"/>
                <w:lang w:eastAsia="lv-LV"/>
              </w:rPr>
            </w:pPr>
          </w:p>
          <w:p w14:paraId="79C3A35F" w14:textId="77966EE9" w:rsidR="008E1B57" w:rsidRPr="008E1B57" w:rsidRDefault="004D65D0" w:rsidP="008E1B57">
            <w:pPr>
              <w:spacing w:after="0" w:line="240" w:lineRule="auto"/>
              <w:jc w:val="both"/>
              <w:rPr>
                <w:rFonts w:ascii="Times New Roman" w:eastAsia="Times New Roman" w:hAnsi="Times New Roman" w:cs="Times New Roman"/>
                <w:i/>
                <w:color w:val="000000" w:themeColor="text1"/>
                <w:sz w:val="24"/>
                <w:szCs w:val="24"/>
                <w:u w:val="single"/>
                <w:lang w:eastAsia="lv-LV"/>
              </w:rPr>
            </w:pPr>
            <w:r w:rsidRPr="004D65D0">
              <w:rPr>
                <w:rFonts w:ascii="Times New Roman" w:eastAsia="Times New Roman" w:hAnsi="Times New Roman" w:cs="Times New Roman"/>
                <w:color w:val="000000" w:themeColor="text1"/>
                <w:sz w:val="24"/>
                <w:szCs w:val="24"/>
                <w:lang w:eastAsia="lv-LV"/>
              </w:rPr>
              <w:t xml:space="preserve">   </w:t>
            </w:r>
            <w:r w:rsidR="008E1B57" w:rsidRPr="008E1B57">
              <w:rPr>
                <w:rFonts w:ascii="Times New Roman" w:eastAsia="Times New Roman" w:hAnsi="Times New Roman" w:cs="Times New Roman"/>
                <w:i/>
                <w:color w:val="000000" w:themeColor="text1"/>
                <w:sz w:val="24"/>
                <w:szCs w:val="24"/>
                <w:u w:val="single"/>
                <w:lang w:eastAsia="lv-LV"/>
              </w:rPr>
              <w:t>Pēc grozījumiem:</w:t>
            </w:r>
          </w:p>
          <w:p w14:paraId="0FB9BA6B" w14:textId="31B7EEA8" w:rsidR="008E1B57" w:rsidRPr="008E1B57" w:rsidRDefault="008E1B57" w:rsidP="00E9216A">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(5,09*1)*(1</w:t>
            </w:r>
            <w:r w:rsidRPr="00FB458B">
              <w:rPr>
                <w:rFonts w:ascii="Times New Roman" w:eastAsia="Times New Roman" w:hAnsi="Times New Roman" w:cs="Times New Roman"/>
                <w:color w:val="000000" w:themeColor="text1"/>
                <w:sz w:val="24"/>
                <w:szCs w:val="24"/>
                <w:lang w:eastAsia="lv-LV"/>
              </w:rPr>
              <w:t xml:space="preserve">*119) = </w:t>
            </w:r>
            <w:r>
              <w:rPr>
                <w:rFonts w:ascii="Times New Roman" w:eastAsia="Times New Roman" w:hAnsi="Times New Roman" w:cs="Times New Roman"/>
                <w:color w:val="000000" w:themeColor="text1"/>
                <w:sz w:val="24"/>
                <w:szCs w:val="24"/>
                <w:lang w:eastAsia="lv-LV"/>
              </w:rPr>
              <w:t>605,71</w:t>
            </w:r>
            <w:r w:rsidRPr="00FB458B">
              <w:rPr>
                <w:rFonts w:ascii="Times New Roman" w:eastAsia="Times New Roman" w:hAnsi="Times New Roman" w:cs="Times New Roman"/>
                <w:color w:val="000000" w:themeColor="text1"/>
                <w:sz w:val="24"/>
                <w:szCs w:val="24"/>
                <w:lang w:eastAsia="lv-LV"/>
              </w:rPr>
              <w:t xml:space="preserve"> </w:t>
            </w:r>
            <w:proofErr w:type="spellStart"/>
            <w:r w:rsidRPr="00FB458B">
              <w:rPr>
                <w:rFonts w:ascii="Times New Roman" w:eastAsia="Times New Roman" w:hAnsi="Times New Roman" w:cs="Times New Roman"/>
                <w:i/>
                <w:color w:val="000000" w:themeColor="text1"/>
                <w:sz w:val="24"/>
                <w:szCs w:val="24"/>
                <w:lang w:eastAsia="lv-LV"/>
              </w:rPr>
              <w:t>euro</w:t>
            </w:r>
            <w:proofErr w:type="spellEnd"/>
          </w:p>
          <w:p w14:paraId="3C306A0A" w14:textId="6A4E261D" w:rsidR="004D65D0" w:rsidRPr="00516F1D" w:rsidRDefault="004D65D0" w:rsidP="00516F1D">
            <w:pPr>
              <w:spacing w:after="0" w:line="240" w:lineRule="auto"/>
              <w:jc w:val="both"/>
              <w:rPr>
                <w:rFonts w:ascii="Times New Roman" w:eastAsia="Times New Roman" w:hAnsi="Times New Roman" w:cs="Times New Roman"/>
                <w:color w:val="000000" w:themeColor="text1"/>
                <w:sz w:val="24"/>
                <w:szCs w:val="24"/>
                <w:lang w:eastAsia="lv-LV"/>
              </w:rPr>
            </w:pPr>
          </w:p>
          <w:p w14:paraId="3A7D145A" w14:textId="0E235198" w:rsidR="008E1B57" w:rsidRDefault="004D65D0" w:rsidP="008E1B57">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 kopējās izmaksas</w:t>
            </w:r>
            <w:r w:rsidR="008E1B57" w:rsidRPr="00FB458B">
              <w:rPr>
                <w:rFonts w:ascii="Times New Roman" w:eastAsia="Times New Roman" w:hAnsi="Times New Roman" w:cs="Times New Roman"/>
                <w:color w:val="000000" w:themeColor="text1"/>
                <w:sz w:val="24"/>
                <w:szCs w:val="24"/>
                <w:lang w:eastAsia="lv-LV"/>
              </w:rPr>
              <w:t xml:space="preserve"> visām pašvaldībām gada laikā:</w:t>
            </w:r>
          </w:p>
          <w:p w14:paraId="7BFDE5E5" w14:textId="0D0BDDA6" w:rsidR="004D65D0" w:rsidRPr="00FB458B" w:rsidRDefault="004D65D0" w:rsidP="008E1B57">
            <w:pPr>
              <w:spacing w:after="0" w:line="240" w:lineRule="auto"/>
              <w:jc w:val="both"/>
              <w:rPr>
                <w:rFonts w:ascii="Times New Roman" w:eastAsia="Times New Roman" w:hAnsi="Times New Roman" w:cs="Times New Roman"/>
                <w:color w:val="000000" w:themeColor="text1"/>
                <w:sz w:val="24"/>
                <w:szCs w:val="24"/>
                <w:lang w:eastAsia="lv-LV"/>
              </w:rPr>
            </w:pPr>
            <w:r w:rsidRPr="004D65D0">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u w:val="single"/>
              </w:rPr>
              <w:t>Pirms grozījumiem</w:t>
            </w:r>
            <w:r>
              <w:rPr>
                <w:rFonts w:ascii="Times New Roman" w:hAnsi="Times New Roman" w:cs="Times New Roman"/>
                <w:color w:val="000000" w:themeColor="text1"/>
                <w:sz w:val="24"/>
                <w:szCs w:val="24"/>
              </w:rPr>
              <w:t>:</w:t>
            </w:r>
          </w:p>
          <w:p w14:paraId="02B4D697" w14:textId="567BA15B" w:rsidR="004D65D0" w:rsidRPr="00E93065" w:rsidRDefault="008E1B57" w:rsidP="00E9216A">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E93065">
              <w:rPr>
                <w:rFonts w:ascii="Times New Roman" w:eastAsia="Times New Roman" w:hAnsi="Times New Roman" w:cs="Times New Roman"/>
                <w:sz w:val="24"/>
                <w:szCs w:val="24"/>
                <w:lang w:eastAsia="lv-LV"/>
              </w:rPr>
              <w:t xml:space="preserve">12 185,46 + 2 422,84 = 14 608,3 </w:t>
            </w:r>
            <w:proofErr w:type="spellStart"/>
            <w:r w:rsidRPr="00E93065">
              <w:rPr>
                <w:rFonts w:ascii="Times New Roman" w:eastAsia="Times New Roman" w:hAnsi="Times New Roman" w:cs="Times New Roman"/>
                <w:i/>
                <w:sz w:val="24"/>
                <w:szCs w:val="24"/>
                <w:lang w:eastAsia="lv-LV"/>
              </w:rPr>
              <w:t>euro</w:t>
            </w:r>
            <w:proofErr w:type="spellEnd"/>
          </w:p>
          <w:p w14:paraId="5FE9FB18" w14:textId="77777777" w:rsidR="004D65D0" w:rsidRPr="00E93065" w:rsidRDefault="004D65D0" w:rsidP="004D65D0">
            <w:pPr>
              <w:pStyle w:val="ListParagraph"/>
              <w:spacing w:after="0" w:line="240" w:lineRule="auto"/>
              <w:jc w:val="both"/>
              <w:rPr>
                <w:rFonts w:ascii="Times New Roman" w:eastAsia="Times New Roman" w:hAnsi="Times New Roman" w:cs="Times New Roman"/>
                <w:sz w:val="24"/>
                <w:szCs w:val="24"/>
                <w:lang w:eastAsia="lv-LV"/>
              </w:rPr>
            </w:pPr>
          </w:p>
          <w:p w14:paraId="3FA3181E" w14:textId="24157B96" w:rsidR="004D65D0" w:rsidRPr="00E93065" w:rsidRDefault="004D65D0" w:rsidP="004D65D0">
            <w:pPr>
              <w:spacing w:after="0" w:line="240" w:lineRule="auto"/>
              <w:jc w:val="both"/>
              <w:rPr>
                <w:rFonts w:ascii="Times New Roman" w:eastAsia="Times New Roman" w:hAnsi="Times New Roman" w:cs="Times New Roman"/>
                <w:sz w:val="24"/>
                <w:szCs w:val="24"/>
                <w:lang w:eastAsia="lv-LV"/>
              </w:rPr>
            </w:pPr>
            <w:r w:rsidRPr="00E93065">
              <w:rPr>
                <w:rFonts w:ascii="Times New Roman" w:hAnsi="Times New Roman" w:cs="Times New Roman"/>
                <w:sz w:val="24"/>
                <w:szCs w:val="24"/>
              </w:rPr>
              <w:t xml:space="preserve">   </w:t>
            </w:r>
            <w:r w:rsidRPr="00E93065">
              <w:rPr>
                <w:rFonts w:ascii="Times New Roman" w:hAnsi="Times New Roman" w:cs="Times New Roman"/>
                <w:i/>
                <w:sz w:val="24"/>
                <w:szCs w:val="24"/>
                <w:u w:val="single"/>
              </w:rPr>
              <w:t>P</w:t>
            </w:r>
            <w:r w:rsidR="00950838" w:rsidRPr="00E93065">
              <w:rPr>
                <w:rFonts w:ascii="Times New Roman" w:hAnsi="Times New Roman" w:cs="Times New Roman"/>
                <w:i/>
                <w:sz w:val="24"/>
                <w:szCs w:val="24"/>
                <w:u w:val="single"/>
              </w:rPr>
              <w:t>ēc</w:t>
            </w:r>
            <w:r w:rsidRPr="00E93065">
              <w:rPr>
                <w:rFonts w:ascii="Times New Roman" w:hAnsi="Times New Roman" w:cs="Times New Roman"/>
                <w:i/>
                <w:sz w:val="24"/>
                <w:szCs w:val="24"/>
                <w:u w:val="single"/>
              </w:rPr>
              <w:t xml:space="preserve"> grozījumiem</w:t>
            </w:r>
            <w:r w:rsidRPr="00E93065">
              <w:rPr>
                <w:rFonts w:ascii="Times New Roman" w:hAnsi="Times New Roman" w:cs="Times New Roman"/>
                <w:sz w:val="24"/>
                <w:szCs w:val="24"/>
              </w:rPr>
              <w:t>:</w:t>
            </w:r>
          </w:p>
          <w:p w14:paraId="51C64D03" w14:textId="370A9492" w:rsidR="004D65D0" w:rsidRPr="00E93065" w:rsidRDefault="008B5CDF" w:rsidP="00E9216A">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E93065">
              <w:rPr>
                <w:rFonts w:ascii="Times New Roman" w:eastAsia="Times New Roman" w:hAnsi="Times New Roman" w:cs="Times New Roman"/>
                <w:sz w:val="24"/>
                <w:szCs w:val="24"/>
                <w:lang w:eastAsia="lv-LV"/>
              </w:rPr>
              <w:t xml:space="preserve">6 092, 73 </w:t>
            </w:r>
            <w:r w:rsidR="004D65D0" w:rsidRPr="00E93065">
              <w:rPr>
                <w:rFonts w:ascii="Times New Roman" w:eastAsia="Times New Roman" w:hAnsi="Times New Roman" w:cs="Times New Roman"/>
                <w:sz w:val="24"/>
                <w:szCs w:val="24"/>
                <w:lang w:eastAsia="lv-LV"/>
              </w:rPr>
              <w:t xml:space="preserve">+ 605,71 = </w:t>
            </w:r>
            <w:r w:rsidRPr="00E93065">
              <w:rPr>
                <w:rFonts w:ascii="Times New Roman" w:eastAsia="Times New Roman" w:hAnsi="Times New Roman" w:cs="Times New Roman"/>
                <w:sz w:val="24"/>
                <w:szCs w:val="24"/>
                <w:lang w:eastAsia="lv-LV"/>
              </w:rPr>
              <w:t>6 698,44</w:t>
            </w:r>
            <w:r w:rsidR="004D65D0" w:rsidRPr="00E93065">
              <w:rPr>
                <w:rFonts w:ascii="Times New Roman" w:eastAsia="Times New Roman" w:hAnsi="Times New Roman" w:cs="Times New Roman"/>
                <w:sz w:val="24"/>
                <w:szCs w:val="24"/>
                <w:lang w:eastAsia="lv-LV"/>
              </w:rPr>
              <w:t xml:space="preserve"> </w:t>
            </w:r>
            <w:proofErr w:type="spellStart"/>
            <w:r w:rsidR="004D65D0" w:rsidRPr="00E93065">
              <w:rPr>
                <w:rFonts w:ascii="Times New Roman" w:eastAsia="Times New Roman" w:hAnsi="Times New Roman" w:cs="Times New Roman"/>
                <w:i/>
                <w:sz w:val="24"/>
                <w:szCs w:val="24"/>
                <w:lang w:eastAsia="lv-LV"/>
              </w:rPr>
              <w:t>euro</w:t>
            </w:r>
            <w:proofErr w:type="spellEnd"/>
          </w:p>
          <w:p w14:paraId="3B709643" w14:textId="08841027" w:rsidR="004D65D0" w:rsidRDefault="004D65D0" w:rsidP="004D65D0">
            <w:pPr>
              <w:spacing w:after="0" w:line="240" w:lineRule="auto"/>
              <w:jc w:val="both"/>
              <w:rPr>
                <w:rFonts w:ascii="Times New Roman" w:eastAsia="Times New Roman" w:hAnsi="Times New Roman" w:cs="Times New Roman"/>
                <w:i/>
                <w:color w:val="000000" w:themeColor="text1"/>
                <w:sz w:val="24"/>
                <w:szCs w:val="24"/>
                <w:lang w:eastAsia="lv-LV"/>
              </w:rPr>
            </w:pPr>
          </w:p>
          <w:p w14:paraId="4D6C5952" w14:textId="08BE06BC" w:rsidR="004D65D0" w:rsidRDefault="004D65D0" w:rsidP="004D65D0">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 Indikatīvais administratīvo izmaksu samazinājums, veicot grozījumus</w:t>
            </w:r>
          </w:p>
          <w:p w14:paraId="1D9112F7" w14:textId="48D9B08E" w:rsidR="008E1B57" w:rsidRPr="004D65D0" w:rsidRDefault="004D65D0" w:rsidP="00E9216A">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14 608,3 – </w:t>
            </w:r>
            <w:r w:rsidR="008B5CDF">
              <w:rPr>
                <w:rFonts w:ascii="Times New Roman" w:eastAsia="Times New Roman" w:hAnsi="Times New Roman" w:cs="Times New Roman"/>
                <w:color w:val="000000" w:themeColor="text1"/>
                <w:sz w:val="24"/>
                <w:szCs w:val="24"/>
                <w:lang w:eastAsia="lv-LV"/>
              </w:rPr>
              <w:t xml:space="preserve">6 698,44 </w:t>
            </w:r>
            <w:r>
              <w:rPr>
                <w:rFonts w:ascii="Times New Roman" w:eastAsia="Times New Roman" w:hAnsi="Times New Roman" w:cs="Times New Roman"/>
                <w:color w:val="000000" w:themeColor="text1"/>
                <w:sz w:val="24"/>
                <w:szCs w:val="24"/>
                <w:lang w:eastAsia="lv-LV"/>
              </w:rPr>
              <w:t xml:space="preserve">= </w:t>
            </w:r>
            <w:r w:rsidR="008B5CDF" w:rsidRPr="006D36F2">
              <w:rPr>
                <w:rFonts w:ascii="Times New Roman" w:eastAsia="Times New Roman" w:hAnsi="Times New Roman" w:cs="Times New Roman"/>
                <w:color w:val="000000" w:themeColor="text1"/>
                <w:sz w:val="24"/>
                <w:szCs w:val="24"/>
                <w:lang w:eastAsia="lv-LV"/>
              </w:rPr>
              <w:t>7 909,86</w:t>
            </w:r>
            <w:r w:rsidRPr="006D36F2">
              <w:rPr>
                <w:rFonts w:ascii="Times New Roman" w:eastAsia="Times New Roman" w:hAnsi="Times New Roman" w:cs="Times New Roman"/>
                <w:color w:val="000000" w:themeColor="text1"/>
                <w:sz w:val="24"/>
                <w:szCs w:val="24"/>
                <w:lang w:eastAsia="lv-LV"/>
              </w:rPr>
              <w:t xml:space="preserve"> </w:t>
            </w:r>
            <w:proofErr w:type="spellStart"/>
            <w:r w:rsidRPr="006D36F2">
              <w:rPr>
                <w:rFonts w:ascii="Times New Roman" w:eastAsia="Times New Roman" w:hAnsi="Times New Roman" w:cs="Times New Roman"/>
                <w:i/>
                <w:color w:val="000000" w:themeColor="text1"/>
                <w:sz w:val="24"/>
                <w:szCs w:val="24"/>
                <w:lang w:eastAsia="lv-LV"/>
              </w:rPr>
              <w:t>euro</w:t>
            </w:r>
            <w:proofErr w:type="spellEnd"/>
          </w:p>
        </w:tc>
      </w:tr>
      <w:tr w:rsidR="00CC1A56" w:rsidRPr="00DD49B6" w14:paraId="474C7997" w14:textId="77777777" w:rsidTr="00665BA1">
        <w:trPr>
          <w:trHeight w:val="498"/>
        </w:trPr>
        <w:tc>
          <w:tcPr>
            <w:tcW w:w="431" w:type="dxa"/>
          </w:tcPr>
          <w:p w14:paraId="1C53E5E5" w14:textId="77777777" w:rsidR="00CC1A56" w:rsidRPr="00DD49B6" w:rsidRDefault="00CC1A56" w:rsidP="007D385B">
            <w:pPr>
              <w:pStyle w:val="naiskr"/>
              <w:spacing w:before="0" w:beforeAutospacing="0" w:after="0" w:afterAutospacing="0"/>
              <w:ind w:left="57" w:right="57"/>
              <w:jc w:val="both"/>
            </w:pPr>
            <w:r w:rsidRPr="00DD49B6">
              <w:t>4.</w:t>
            </w:r>
          </w:p>
        </w:tc>
        <w:tc>
          <w:tcPr>
            <w:tcW w:w="2976" w:type="dxa"/>
          </w:tcPr>
          <w:p w14:paraId="59A73AD6" w14:textId="77777777" w:rsidR="00CC1A56" w:rsidRPr="00DD49B6" w:rsidRDefault="00CC1A56" w:rsidP="007D385B">
            <w:pPr>
              <w:pStyle w:val="naiskr"/>
              <w:spacing w:before="0" w:beforeAutospacing="0" w:after="0" w:afterAutospacing="0"/>
              <w:ind w:left="57" w:right="57"/>
            </w:pPr>
            <w:r w:rsidRPr="00DD49B6">
              <w:t>Cita informācija</w:t>
            </w:r>
          </w:p>
        </w:tc>
        <w:tc>
          <w:tcPr>
            <w:tcW w:w="6096" w:type="dxa"/>
          </w:tcPr>
          <w:p w14:paraId="7F8909DE" w14:textId="1BF0A98B" w:rsidR="00BB28B2" w:rsidRPr="00DD49B6" w:rsidRDefault="00070392" w:rsidP="00A0371B">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Nav.</w:t>
            </w:r>
            <w:r w:rsidR="00BB28B2">
              <w:rPr>
                <w:rFonts w:ascii="Times New Roman" w:hAnsi="Times New Roman" w:cs="Times New Roman"/>
                <w:sz w:val="24"/>
                <w:szCs w:val="24"/>
              </w:rPr>
              <w:t xml:space="preserve"> </w:t>
            </w:r>
          </w:p>
        </w:tc>
      </w:tr>
    </w:tbl>
    <w:p w14:paraId="4EC2CC0A" w14:textId="4F92CD07" w:rsidR="00F1528A" w:rsidRDefault="00F1528A" w:rsidP="00EB4F32">
      <w:pPr>
        <w:spacing w:before="120" w:after="120" w:line="240" w:lineRule="auto"/>
        <w:rPr>
          <w:rFonts w:ascii="Times New Roman" w:hAnsi="Times New Roman" w:cs="Times New Roman"/>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275"/>
        <w:gridCol w:w="1276"/>
        <w:gridCol w:w="1418"/>
        <w:gridCol w:w="1417"/>
        <w:gridCol w:w="1418"/>
      </w:tblGrid>
      <w:tr w:rsidR="00B81DB3" w:rsidRPr="00DD49B6" w14:paraId="505123E2" w14:textId="77777777" w:rsidTr="00061BBA">
        <w:trPr>
          <w:trHeight w:val="361"/>
          <w:jc w:val="center"/>
        </w:trPr>
        <w:tc>
          <w:tcPr>
            <w:tcW w:w="9493" w:type="dxa"/>
            <w:gridSpan w:val="6"/>
            <w:vAlign w:val="center"/>
          </w:tcPr>
          <w:p w14:paraId="43C0A39A" w14:textId="2A0C16A4" w:rsidR="00B81DB3" w:rsidRPr="00DD49B6" w:rsidRDefault="00B81DB3" w:rsidP="00061BBA">
            <w:pPr>
              <w:pStyle w:val="naisnod"/>
              <w:spacing w:before="0" w:beforeAutospacing="0" w:after="0" w:afterAutospacing="0"/>
              <w:jc w:val="center"/>
              <w:rPr>
                <w:b/>
                <w:i/>
              </w:rPr>
            </w:pPr>
            <w:r w:rsidRPr="00DD49B6">
              <w:lastRenderedPageBreak/>
              <w:br w:type="page"/>
            </w:r>
            <w:r w:rsidRPr="00DD49B6">
              <w:rPr>
                <w:b/>
              </w:rPr>
              <w:t xml:space="preserve">III. Tiesību akta projekta ietekme uz </w:t>
            </w:r>
            <w:r w:rsidR="00A3330A">
              <w:rPr>
                <w:b/>
              </w:rPr>
              <w:t xml:space="preserve">valsts budžetu un </w:t>
            </w:r>
            <w:r w:rsidRPr="00DD49B6">
              <w:rPr>
                <w:b/>
              </w:rPr>
              <w:t>pašvaldību budžetiem</w:t>
            </w:r>
          </w:p>
        </w:tc>
      </w:tr>
      <w:tr w:rsidR="00B81DB3" w:rsidRPr="00DD49B6" w14:paraId="73CB673C" w14:textId="77777777" w:rsidTr="004A35C7">
        <w:trPr>
          <w:jc w:val="center"/>
        </w:trPr>
        <w:tc>
          <w:tcPr>
            <w:tcW w:w="2689" w:type="dxa"/>
            <w:vMerge w:val="restart"/>
            <w:vAlign w:val="center"/>
          </w:tcPr>
          <w:p w14:paraId="5E761D5E" w14:textId="7B7E3D5D" w:rsidR="00B81DB3" w:rsidRPr="00B81DB3" w:rsidRDefault="00B81DB3" w:rsidP="00B81DB3">
            <w:pPr>
              <w:pStyle w:val="naisf"/>
              <w:spacing w:before="0" w:beforeAutospacing="0" w:after="0" w:afterAutospacing="0"/>
              <w:jc w:val="center"/>
              <w:rPr>
                <w:b/>
              </w:rPr>
            </w:pPr>
            <w:r w:rsidRPr="00DD49B6">
              <w:rPr>
                <w:b/>
              </w:rPr>
              <w:t>Rādītāji</w:t>
            </w:r>
          </w:p>
        </w:tc>
        <w:tc>
          <w:tcPr>
            <w:tcW w:w="2551" w:type="dxa"/>
            <w:gridSpan w:val="2"/>
            <w:vMerge w:val="restart"/>
            <w:vAlign w:val="center"/>
          </w:tcPr>
          <w:p w14:paraId="745187AC" w14:textId="5A3F745D" w:rsidR="00B81DB3" w:rsidRPr="00DD49B6" w:rsidRDefault="00B81DB3" w:rsidP="00061BBA">
            <w:pPr>
              <w:pStyle w:val="naisf"/>
              <w:spacing w:before="0" w:beforeAutospacing="0" w:after="0" w:afterAutospacing="0"/>
              <w:jc w:val="center"/>
              <w:rPr>
                <w:b/>
              </w:rPr>
            </w:pPr>
            <w:r>
              <w:rPr>
                <w:b/>
              </w:rPr>
              <w:t xml:space="preserve">2016. </w:t>
            </w:r>
            <w:r w:rsidRPr="00DD49B6">
              <w:rPr>
                <w:b/>
              </w:rPr>
              <w:t>gad</w:t>
            </w:r>
            <w:r w:rsidRPr="00962BF1">
              <w:rPr>
                <w:b/>
              </w:rPr>
              <w:t>s</w:t>
            </w:r>
          </w:p>
        </w:tc>
        <w:tc>
          <w:tcPr>
            <w:tcW w:w="4253" w:type="dxa"/>
            <w:gridSpan w:val="3"/>
            <w:vAlign w:val="center"/>
          </w:tcPr>
          <w:p w14:paraId="76CEBA3B" w14:textId="77777777" w:rsidR="00B81DB3" w:rsidRPr="00DD49B6" w:rsidRDefault="00B81DB3" w:rsidP="00061BBA">
            <w:pPr>
              <w:pStyle w:val="naisf"/>
              <w:spacing w:before="0" w:beforeAutospacing="0" w:after="0" w:afterAutospacing="0"/>
              <w:jc w:val="center"/>
              <w:rPr>
                <w:b/>
                <w:i/>
              </w:rPr>
            </w:pPr>
            <w:r w:rsidRPr="00DD49B6">
              <w:t>Turpmākie trīs gadi (</w:t>
            </w:r>
            <w:proofErr w:type="spellStart"/>
            <w:r w:rsidRPr="0001267A">
              <w:rPr>
                <w:i/>
              </w:rPr>
              <w:t>euro</w:t>
            </w:r>
            <w:proofErr w:type="spellEnd"/>
            <w:r w:rsidRPr="00DD49B6">
              <w:t>)</w:t>
            </w:r>
          </w:p>
        </w:tc>
      </w:tr>
      <w:tr w:rsidR="00B81DB3" w:rsidRPr="00DD49B6" w14:paraId="72A2DE7E" w14:textId="77777777" w:rsidTr="004A35C7">
        <w:trPr>
          <w:jc w:val="center"/>
        </w:trPr>
        <w:tc>
          <w:tcPr>
            <w:tcW w:w="2689" w:type="dxa"/>
            <w:vMerge/>
            <w:vAlign w:val="center"/>
          </w:tcPr>
          <w:p w14:paraId="5D446819" w14:textId="77777777" w:rsidR="00B81DB3" w:rsidRPr="00DD49B6" w:rsidRDefault="00B81DB3" w:rsidP="00061BBA">
            <w:pPr>
              <w:pStyle w:val="naisf"/>
              <w:spacing w:before="0" w:beforeAutospacing="0" w:after="0" w:afterAutospacing="0"/>
              <w:jc w:val="center"/>
              <w:rPr>
                <w:b/>
                <w:i/>
              </w:rPr>
            </w:pPr>
          </w:p>
        </w:tc>
        <w:tc>
          <w:tcPr>
            <w:tcW w:w="2551" w:type="dxa"/>
            <w:gridSpan w:val="2"/>
            <w:vMerge/>
            <w:vAlign w:val="center"/>
          </w:tcPr>
          <w:p w14:paraId="245A784D" w14:textId="77777777" w:rsidR="00B81DB3" w:rsidRPr="00DD49B6" w:rsidRDefault="00B81DB3" w:rsidP="00061BBA">
            <w:pPr>
              <w:pStyle w:val="naisf"/>
              <w:spacing w:before="0" w:beforeAutospacing="0" w:after="0" w:afterAutospacing="0"/>
              <w:jc w:val="center"/>
              <w:rPr>
                <w:b/>
                <w:i/>
              </w:rPr>
            </w:pPr>
          </w:p>
        </w:tc>
        <w:tc>
          <w:tcPr>
            <w:tcW w:w="1418" w:type="dxa"/>
            <w:vAlign w:val="center"/>
          </w:tcPr>
          <w:p w14:paraId="3DC5E70F" w14:textId="489B7AA8" w:rsidR="00B81DB3" w:rsidRPr="00DD49B6" w:rsidRDefault="00B81DB3" w:rsidP="00061BBA">
            <w:pPr>
              <w:pStyle w:val="naisf"/>
              <w:spacing w:before="0" w:beforeAutospacing="0" w:after="0" w:afterAutospacing="0"/>
              <w:jc w:val="center"/>
              <w:rPr>
                <w:b/>
                <w:i/>
              </w:rPr>
            </w:pPr>
            <w:r>
              <w:rPr>
                <w:b/>
                <w:bCs/>
              </w:rPr>
              <w:t>2017.</w:t>
            </w:r>
          </w:p>
        </w:tc>
        <w:tc>
          <w:tcPr>
            <w:tcW w:w="1417" w:type="dxa"/>
            <w:vAlign w:val="center"/>
          </w:tcPr>
          <w:p w14:paraId="6C3DF00E" w14:textId="18852C87" w:rsidR="00B81DB3" w:rsidRPr="00DD49B6" w:rsidRDefault="00B81DB3" w:rsidP="00061BBA">
            <w:pPr>
              <w:pStyle w:val="naisf"/>
              <w:spacing w:before="0" w:beforeAutospacing="0" w:after="0" w:afterAutospacing="0"/>
              <w:jc w:val="center"/>
              <w:rPr>
                <w:b/>
                <w:i/>
              </w:rPr>
            </w:pPr>
            <w:r>
              <w:rPr>
                <w:b/>
                <w:bCs/>
              </w:rPr>
              <w:t>2018.</w:t>
            </w:r>
          </w:p>
        </w:tc>
        <w:tc>
          <w:tcPr>
            <w:tcW w:w="1418" w:type="dxa"/>
            <w:vAlign w:val="center"/>
          </w:tcPr>
          <w:p w14:paraId="1F2F3F7A" w14:textId="5413ED5E" w:rsidR="00B81DB3" w:rsidRPr="00DD49B6" w:rsidRDefault="00B81DB3" w:rsidP="00061BBA">
            <w:pPr>
              <w:pStyle w:val="naisf"/>
              <w:spacing w:before="0" w:beforeAutospacing="0" w:after="0" w:afterAutospacing="0"/>
              <w:jc w:val="center"/>
              <w:rPr>
                <w:b/>
                <w:i/>
              </w:rPr>
            </w:pPr>
            <w:r>
              <w:rPr>
                <w:b/>
                <w:bCs/>
              </w:rPr>
              <w:t>2019.</w:t>
            </w:r>
          </w:p>
        </w:tc>
      </w:tr>
      <w:tr w:rsidR="00B81DB3" w:rsidRPr="00DD49B6" w14:paraId="5DC8E569" w14:textId="77777777" w:rsidTr="004A35C7">
        <w:trPr>
          <w:jc w:val="center"/>
        </w:trPr>
        <w:tc>
          <w:tcPr>
            <w:tcW w:w="2689" w:type="dxa"/>
            <w:vMerge/>
            <w:vAlign w:val="center"/>
          </w:tcPr>
          <w:p w14:paraId="6D3E8A4C" w14:textId="77777777" w:rsidR="00B81DB3" w:rsidRPr="00DD49B6" w:rsidRDefault="00B81DB3" w:rsidP="00061BBA">
            <w:pPr>
              <w:pStyle w:val="naisf"/>
              <w:spacing w:before="0" w:beforeAutospacing="0" w:after="0" w:afterAutospacing="0"/>
              <w:jc w:val="center"/>
              <w:rPr>
                <w:b/>
                <w:i/>
              </w:rPr>
            </w:pPr>
          </w:p>
        </w:tc>
        <w:tc>
          <w:tcPr>
            <w:tcW w:w="1275" w:type="dxa"/>
            <w:vAlign w:val="center"/>
          </w:tcPr>
          <w:p w14:paraId="134C6FA3" w14:textId="77777777" w:rsidR="00B81DB3" w:rsidRPr="00DD49B6" w:rsidRDefault="00B81DB3" w:rsidP="00061BBA">
            <w:pPr>
              <w:pStyle w:val="naisf"/>
              <w:spacing w:before="0" w:beforeAutospacing="0" w:after="0" w:afterAutospacing="0"/>
              <w:jc w:val="center"/>
              <w:rPr>
                <w:b/>
                <w:i/>
              </w:rPr>
            </w:pPr>
            <w:r>
              <w:t>s</w:t>
            </w:r>
            <w:r w:rsidRPr="00DD49B6">
              <w:t>askaņā ar valsts budžetu kārtējam gadam</w:t>
            </w:r>
          </w:p>
        </w:tc>
        <w:tc>
          <w:tcPr>
            <w:tcW w:w="1276" w:type="dxa"/>
            <w:vAlign w:val="center"/>
          </w:tcPr>
          <w:p w14:paraId="76637496" w14:textId="77777777" w:rsidR="00B81DB3" w:rsidRPr="00DD49B6" w:rsidRDefault="00B81DB3" w:rsidP="00061BBA">
            <w:pPr>
              <w:pStyle w:val="naisf"/>
              <w:spacing w:before="0" w:beforeAutospacing="0" w:after="0" w:afterAutospacing="0"/>
              <w:jc w:val="center"/>
              <w:rPr>
                <w:b/>
                <w:i/>
              </w:rPr>
            </w:pPr>
            <w:r>
              <w:t>i</w:t>
            </w:r>
            <w:r w:rsidRPr="00DD49B6">
              <w:t>zmaiņas kārtējā gadā, salīdzinot ar valsts budžetu kārtējam gadam</w:t>
            </w:r>
          </w:p>
        </w:tc>
        <w:tc>
          <w:tcPr>
            <w:tcW w:w="1418" w:type="dxa"/>
            <w:vAlign w:val="center"/>
          </w:tcPr>
          <w:p w14:paraId="607C9D6B" w14:textId="77777777" w:rsidR="00B81DB3" w:rsidRPr="00DD49B6" w:rsidRDefault="00B81DB3" w:rsidP="00061BBA">
            <w:pPr>
              <w:pStyle w:val="naisf"/>
              <w:spacing w:before="0" w:beforeAutospacing="0" w:after="0" w:afterAutospacing="0"/>
              <w:jc w:val="center"/>
              <w:rPr>
                <w:b/>
                <w:i/>
              </w:rPr>
            </w:pPr>
            <w:r>
              <w:t>i</w:t>
            </w:r>
            <w:r w:rsidRPr="00DD49B6">
              <w:t>zmaiņas, salīdzinot ar kārtējo (n) gadu</w:t>
            </w:r>
          </w:p>
        </w:tc>
        <w:tc>
          <w:tcPr>
            <w:tcW w:w="1417" w:type="dxa"/>
            <w:vAlign w:val="center"/>
          </w:tcPr>
          <w:p w14:paraId="27B006B0" w14:textId="77777777" w:rsidR="00B81DB3" w:rsidRPr="00DD49B6" w:rsidRDefault="00B81DB3" w:rsidP="00061BBA">
            <w:pPr>
              <w:pStyle w:val="naisf"/>
              <w:spacing w:before="0" w:beforeAutospacing="0" w:after="0" w:afterAutospacing="0"/>
              <w:jc w:val="center"/>
              <w:rPr>
                <w:b/>
                <w:i/>
              </w:rPr>
            </w:pPr>
            <w:r>
              <w:t>i</w:t>
            </w:r>
            <w:r w:rsidRPr="00DD49B6">
              <w:t>zmaiņas, salīdzinot ar kārtējo (n) gadu</w:t>
            </w:r>
          </w:p>
        </w:tc>
        <w:tc>
          <w:tcPr>
            <w:tcW w:w="1418" w:type="dxa"/>
            <w:vAlign w:val="center"/>
          </w:tcPr>
          <w:p w14:paraId="26FD483C" w14:textId="77777777" w:rsidR="00B81DB3" w:rsidRPr="00DD49B6" w:rsidRDefault="00B81DB3" w:rsidP="00061BBA">
            <w:pPr>
              <w:pStyle w:val="naisf"/>
              <w:spacing w:before="0" w:beforeAutospacing="0" w:after="0" w:afterAutospacing="0"/>
              <w:jc w:val="center"/>
              <w:rPr>
                <w:b/>
                <w:i/>
              </w:rPr>
            </w:pPr>
            <w:r>
              <w:t>i</w:t>
            </w:r>
            <w:r w:rsidRPr="00DD49B6">
              <w:t>zmaiņas, salīdzinot ar kārtējo (n) gadu</w:t>
            </w:r>
          </w:p>
        </w:tc>
      </w:tr>
      <w:tr w:rsidR="00B81DB3" w:rsidRPr="00F666B4" w14:paraId="16AB6A35" w14:textId="77777777" w:rsidTr="004A35C7">
        <w:trPr>
          <w:jc w:val="center"/>
        </w:trPr>
        <w:tc>
          <w:tcPr>
            <w:tcW w:w="2689" w:type="dxa"/>
            <w:vAlign w:val="center"/>
          </w:tcPr>
          <w:p w14:paraId="7F15CF26" w14:textId="77777777" w:rsidR="00B81DB3" w:rsidRPr="00F666B4" w:rsidRDefault="00B81DB3" w:rsidP="00061BBA">
            <w:pPr>
              <w:pStyle w:val="naisf"/>
              <w:spacing w:before="0" w:beforeAutospacing="0" w:after="0" w:afterAutospacing="0"/>
              <w:jc w:val="center"/>
              <w:rPr>
                <w:bCs/>
              </w:rPr>
            </w:pPr>
            <w:r w:rsidRPr="00F666B4">
              <w:rPr>
                <w:bCs/>
              </w:rPr>
              <w:t>1</w:t>
            </w:r>
          </w:p>
        </w:tc>
        <w:tc>
          <w:tcPr>
            <w:tcW w:w="1275" w:type="dxa"/>
            <w:vAlign w:val="center"/>
          </w:tcPr>
          <w:p w14:paraId="02B8D520" w14:textId="77777777" w:rsidR="00B81DB3" w:rsidRPr="00F666B4" w:rsidRDefault="00B81DB3" w:rsidP="00061BBA">
            <w:pPr>
              <w:pStyle w:val="naisf"/>
              <w:spacing w:before="0" w:beforeAutospacing="0" w:after="0" w:afterAutospacing="0"/>
              <w:jc w:val="center"/>
              <w:rPr>
                <w:bCs/>
              </w:rPr>
            </w:pPr>
            <w:r w:rsidRPr="00F666B4">
              <w:rPr>
                <w:bCs/>
              </w:rPr>
              <w:t>2</w:t>
            </w:r>
          </w:p>
        </w:tc>
        <w:tc>
          <w:tcPr>
            <w:tcW w:w="1276" w:type="dxa"/>
            <w:vAlign w:val="center"/>
          </w:tcPr>
          <w:p w14:paraId="07D4EAE5" w14:textId="77777777" w:rsidR="00B81DB3" w:rsidRPr="00F666B4" w:rsidRDefault="00B81DB3" w:rsidP="00061BBA">
            <w:pPr>
              <w:pStyle w:val="naisf"/>
              <w:spacing w:before="0" w:beforeAutospacing="0" w:after="0" w:afterAutospacing="0"/>
              <w:jc w:val="center"/>
              <w:rPr>
                <w:bCs/>
              </w:rPr>
            </w:pPr>
            <w:r w:rsidRPr="00F666B4">
              <w:rPr>
                <w:bCs/>
              </w:rPr>
              <w:t>3</w:t>
            </w:r>
          </w:p>
        </w:tc>
        <w:tc>
          <w:tcPr>
            <w:tcW w:w="1418" w:type="dxa"/>
            <w:vAlign w:val="center"/>
          </w:tcPr>
          <w:p w14:paraId="0E440480" w14:textId="77777777" w:rsidR="00B81DB3" w:rsidRPr="00F666B4" w:rsidRDefault="00B81DB3" w:rsidP="00061BBA">
            <w:pPr>
              <w:pStyle w:val="naisf"/>
              <w:spacing w:before="0" w:beforeAutospacing="0" w:after="0" w:afterAutospacing="0"/>
              <w:jc w:val="center"/>
              <w:rPr>
                <w:bCs/>
              </w:rPr>
            </w:pPr>
            <w:r w:rsidRPr="00F666B4">
              <w:rPr>
                <w:bCs/>
              </w:rPr>
              <w:t>4</w:t>
            </w:r>
          </w:p>
        </w:tc>
        <w:tc>
          <w:tcPr>
            <w:tcW w:w="1417" w:type="dxa"/>
            <w:vAlign w:val="center"/>
          </w:tcPr>
          <w:p w14:paraId="626D5A89" w14:textId="77777777" w:rsidR="00B81DB3" w:rsidRPr="00F666B4" w:rsidRDefault="00B81DB3" w:rsidP="00061BBA">
            <w:pPr>
              <w:pStyle w:val="naisf"/>
              <w:spacing w:before="0" w:beforeAutospacing="0" w:after="0" w:afterAutospacing="0"/>
              <w:jc w:val="center"/>
              <w:rPr>
                <w:bCs/>
              </w:rPr>
            </w:pPr>
            <w:r w:rsidRPr="00F666B4">
              <w:rPr>
                <w:bCs/>
              </w:rPr>
              <w:t>5</w:t>
            </w:r>
          </w:p>
        </w:tc>
        <w:tc>
          <w:tcPr>
            <w:tcW w:w="1418" w:type="dxa"/>
            <w:vAlign w:val="center"/>
          </w:tcPr>
          <w:p w14:paraId="183725A2" w14:textId="77777777" w:rsidR="00B81DB3" w:rsidRPr="00F666B4" w:rsidRDefault="00B81DB3" w:rsidP="00061BBA">
            <w:pPr>
              <w:pStyle w:val="naisf"/>
              <w:spacing w:before="0" w:beforeAutospacing="0" w:after="0" w:afterAutospacing="0"/>
              <w:jc w:val="center"/>
              <w:rPr>
                <w:bCs/>
              </w:rPr>
            </w:pPr>
            <w:r w:rsidRPr="00F666B4">
              <w:rPr>
                <w:bCs/>
              </w:rPr>
              <w:t>6</w:t>
            </w:r>
          </w:p>
        </w:tc>
      </w:tr>
      <w:tr w:rsidR="00B81DB3" w:rsidRPr="009C0440" w14:paraId="578015A7" w14:textId="77777777" w:rsidTr="002B2C84">
        <w:trPr>
          <w:jc w:val="center"/>
        </w:trPr>
        <w:tc>
          <w:tcPr>
            <w:tcW w:w="2689" w:type="dxa"/>
            <w:shd w:val="clear" w:color="auto" w:fill="D9D9D9" w:themeFill="background1" w:themeFillShade="D9"/>
          </w:tcPr>
          <w:p w14:paraId="49162921" w14:textId="5A2B88A1" w:rsidR="00B81DB3" w:rsidRPr="00DD49B6" w:rsidRDefault="00B81DB3" w:rsidP="00061BBA">
            <w:pPr>
              <w:pStyle w:val="naisf"/>
              <w:spacing w:before="0" w:beforeAutospacing="0" w:after="0" w:afterAutospacing="0"/>
              <w:rPr>
                <w:i/>
              </w:rPr>
            </w:pPr>
            <w:r w:rsidRPr="00DD49B6">
              <w:t xml:space="preserve">1. </w:t>
            </w:r>
            <w:r w:rsidR="00175E1C">
              <w:t>B</w:t>
            </w:r>
            <w:r w:rsidR="0032758A">
              <w:t>u</w:t>
            </w:r>
            <w:r w:rsidRPr="00DD49B6">
              <w:t>džeta ieņēmumi:</w:t>
            </w:r>
          </w:p>
        </w:tc>
        <w:tc>
          <w:tcPr>
            <w:tcW w:w="1275" w:type="dxa"/>
            <w:shd w:val="clear" w:color="auto" w:fill="D9D9D9" w:themeFill="background1" w:themeFillShade="D9"/>
          </w:tcPr>
          <w:p w14:paraId="7234A177" w14:textId="77777777" w:rsidR="00B81DB3" w:rsidRPr="004A35C7" w:rsidRDefault="00B81DB3" w:rsidP="00061BBA">
            <w:pPr>
              <w:pStyle w:val="naisf"/>
              <w:spacing w:before="0" w:beforeAutospacing="0" w:after="0" w:afterAutospacing="0"/>
              <w:jc w:val="center"/>
              <w:rPr>
                <w:sz w:val="22"/>
              </w:rPr>
            </w:pPr>
            <w:r w:rsidRPr="004A35C7">
              <w:rPr>
                <w:sz w:val="22"/>
              </w:rPr>
              <w:t>0</w:t>
            </w:r>
          </w:p>
        </w:tc>
        <w:tc>
          <w:tcPr>
            <w:tcW w:w="1276" w:type="dxa"/>
            <w:shd w:val="clear" w:color="auto" w:fill="D9D9D9" w:themeFill="background1" w:themeFillShade="D9"/>
            <w:vAlign w:val="center"/>
          </w:tcPr>
          <w:p w14:paraId="68234132" w14:textId="30700982" w:rsidR="00B81DB3" w:rsidRPr="007971E2" w:rsidRDefault="00C87956" w:rsidP="00061BBA">
            <w:pPr>
              <w:pStyle w:val="naisf"/>
              <w:spacing w:before="0" w:beforeAutospacing="0" w:after="0" w:afterAutospacing="0"/>
              <w:jc w:val="center"/>
              <w:rPr>
                <w:color w:val="FF0000"/>
                <w:sz w:val="22"/>
              </w:rPr>
            </w:pPr>
            <w:r>
              <w:rPr>
                <w:color w:val="000000" w:themeColor="text1"/>
                <w:sz w:val="22"/>
              </w:rPr>
              <w:t xml:space="preserve">30 </w:t>
            </w:r>
            <w:r w:rsidR="00FB1955">
              <w:rPr>
                <w:color w:val="000000" w:themeColor="text1"/>
                <w:sz w:val="22"/>
              </w:rPr>
              <w:t>071</w:t>
            </w:r>
          </w:p>
        </w:tc>
        <w:tc>
          <w:tcPr>
            <w:tcW w:w="1418" w:type="dxa"/>
            <w:shd w:val="clear" w:color="auto" w:fill="D9D9D9" w:themeFill="background1" w:themeFillShade="D9"/>
            <w:vAlign w:val="center"/>
          </w:tcPr>
          <w:p w14:paraId="2B891BD1" w14:textId="3AF0FFC4" w:rsidR="00B81DB3" w:rsidRPr="007971E2" w:rsidRDefault="00F1528A" w:rsidP="00061BBA">
            <w:pPr>
              <w:pStyle w:val="naisf"/>
              <w:spacing w:before="0" w:beforeAutospacing="0" w:after="0" w:afterAutospacing="0"/>
              <w:jc w:val="center"/>
              <w:rPr>
                <w:color w:val="FF0000"/>
                <w:sz w:val="22"/>
              </w:rPr>
            </w:pPr>
            <w:r>
              <w:rPr>
                <w:color w:val="000000" w:themeColor="text1"/>
                <w:sz w:val="22"/>
              </w:rPr>
              <w:t>120 285</w:t>
            </w:r>
          </w:p>
        </w:tc>
        <w:tc>
          <w:tcPr>
            <w:tcW w:w="1417" w:type="dxa"/>
            <w:shd w:val="clear" w:color="auto" w:fill="D9D9D9" w:themeFill="background1" w:themeFillShade="D9"/>
            <w:vAlign w:val="center"/>
          </w:tcPr>
          <w:p w14:paraId="45FCF60B" w14:textId="3A40F443" w:rsidR="00B81DB3" w:rsidRPr="007971E2" w:rsidRDefault="00F1528A" w:rsidP="00061BBA">
            <w:pPr>
              <w:pStyle w:val="naisf"/>
              <w:spacing w:before="0" w:beforeAutospacing="0" w:after="0" w:afterAutospacing="0"/>
              <w:jc w:val="center"/>
              <w:rPr>
                <w:color w:val="FF0000"/>
                <w:sz w:val="22"/>
              </w:rPr>
            </w:pPr>
            <w:r>
              <w:rPr>
                <w:color w:val="000000" w:themeColor="text1"/>
                <w:sz w:val="22"/>
              </w:rPr>
              <w:t>120 285</w:t>
            </w:r>
          </w:p>
        </w:tc>
        <w:tc>
          <w:tcPr>
            <w:tcW w:w="1418" w:type="dxa"/>
            <w:shd w:val="clear" w:color="auto" w:fill="D9D9D9" w:themeFill="background1" w:themeFillShade="D9"/>
            <w:vAlign w:val="center"/>
          </w:tcPr>
          <w:p w14:paraId="1477EB07" w14:textId="4C5F4A98" w:rsidR="00B81DB3" w:rsidRPr="007971E2" w:rsidRDefault="00F1528A" w:rsidP="00061BBA">
            <w:pPr>
              <w:pStyle w:val="naisf"/>
              <w:spacing w:before="0" w:beforeAutospacing="0" w:after="0" w:afterAutospacing="0"/>
              <w:jc w:val="center"/>
              <w:rPr>
                <w:color w:val="FF0000"/>
                <w:sz w:val="22"/>
              </w:rPr>
            </w:pPr>
            <w:r>
              <w:rPr>
                <w:color w:val="000000" w:themeColor="text1"/>
                <w:sz w:val="22"/>
              </w:rPr>
              <w:t>120 285</w:t>
            </w:r>
          </w:p>
        </w:tc>
      </w:tr>
      <w:tr w:rsidR="00516BFC" w:rsidRPr="009C0440" w14:paraId="7701B39C" w14:textId="77777777" w:rsidTr="002B2C84">
        <w:trPr>
          <w:jc w:val="center"/>
        </w:trPr>
        <w:tc>
          <w:tcPr>
            <w:tcW w:w="2689" w:type="dxa"/>
            <w:shd w:val="clear" w:color="auto" w:fill="D9D9D9" w:themeFill="background1" w:themeFillShade="D9"/>
          </w:tcPr>
          <w:p w14:paraId="0C6866CC" w14:textId="27864B07" w:rsidR="00516BFC" w:rsidRPr="00DD49B6" w:rsidRDefault="00FB1955" w:rsidP="00061BBA">
            <w:pPr>
              <w:pStyle w:val="naisf"/>
              <w:spacing w:before="0" w:beforeAutospacing="0" w:after="0" w:afterAutospacing="0"/>
            </w:pPr>
            <w:r>
              <w:t xml:space="preserve">  </w:t>
            </w:r>
            <w:r w:rsidR="00516BFC">
              <w:t>1.1. p</w:t>
            </w:r>
            <w:r w:rsidR="00516BFC" w:rsidRPr="00A3330A">
              <w:t>ašvaldību budžetu:</w:t>
            </w:r>
            <w:r w:rsidR="00F1528A" w:rsidRPr="002B2C84">
              <w:rPr>
                <w:color w:val="FF0000"/>
              </w:rPr>
              <w:t>*</w:t>
            </w:r>
            <w:r w:rsidR="00A1677D" w:rsidRPr="00A1677D">
              <w:rPr>
                <w:rStyle w:val="FootnoteReference"/>
                <w:color w:val="D9D9D9" w:themeColor="background1" w:themeShade="D9"/>
              </w:rPr>
              <w:footnoteReference w:id="6"/>
            </w:r>
          </w:p>
        </w:tc>
        <w:tc>
          <w:tcPr>
            <w:tcW w:w="1275" w:type="dxa"/>
            <w:shd w:val="clear" w:color="auto" w:fill="D9D9D9" w:themeFill="background1" w:themeFillShade="D9"/>
          </w:tcPr>
          <w:p w14:paraId="1C3C4B0C" w14:textId="7D565432" w:rsidR="00516BFC" w:rsidRPr="004A35C7" w:rsidRDefault="00516BFC" w:rsidP="00061BBA">
            <w:pPr>
              <w:pStyle w:val="naisf"/>
              <w:spacing w:before="0" w:beforeAutospacing="0" w:after="0" w:afterAutospacing="0"/>
              <w:jc w:val="center"/>
              <w:rPr>
                <w:sz w:val="22"/>
              </w:rPr>
            </w:pPr>
            <w:r>
              <w:rPr>
                <w:sz w:val="22"/>
              </w:rPr>
              <w:t>0</w:t>
            </w:r>
          </w:p>
        </w:tc>
        <w:tc>
          <w:tcPr>
            <w:tcW w:w="1276" w:type="dxa"/>
            <w:shd w:val="clear" w:color="auto" w:fill="D9D9D9" w:themeFill="background1" w:themeFillShade="D9"/>
            <w:vAlign w:val="center"/>
          </w:tcPr>
          <w:p w14:paraId="5017C1E8" w14:textId="4B533295" w:rsidR="00516BFC" w:rsidRPr="00826868" w:rsidRDefault="00C87956" w:rsidP="00061BBA">
            <w:pPr>
              <w:pStyle w:val="naisf"/>
              <w:spacing w:before="0" w:beforeAutospacing="0" w:after="0" w:afterAutospacing="0"/>
              <w:jc w:val="center"/>
              <w:rPr>
                <w:color w:val="000000" w:themeColor="text1"/>
                <w:sz w:val="22"/>
              </w:rPr>
            </w:pPr>
            <w:r w:rsidRPr="00826868">
              <w:rPr>
                <w:color w:val="000000" w:themeColor="text1"/>
                <w:sz w:val="22"/>
              </w:rPr>
              <w:t xml:space="preserve">35 </w:t>
            </w:r>
            <w:r w:rsidR="00FB1955" w:rsidRPr="00826868">
              <w:rPr>
                <w:color w:val="000000" w:themeColor="text1"/>
                <w:sz w:val="22"/>
              </w:rPr>
              <w:t>378</w:t>
            </w:r>
          </w:p>
        </w:tc>
        <w:tc>
          <w:tcPr>
            <w:tcW w:w="1418" w:type="dxa"/>
            <w:shd w:val="clear" w:color="auto" w:fill="D9D9D9" w:themeFill="background1" w:themeFillShade="D9"/>
            <w:vAlign w:val="center"/>
          </w:tcPr>
          <w:p w14:paraId="3A76C41D" w14:textId="60BD8245" w:rsidR="00516BFC" w:rsidRPr="00826868" w:rsidRDefault="00516BFC" w:rsidP="00061BBA">
            <w:pPr>
              <w:pStyle w:val="naisf"/>
              <w:spacing w:before="0" w:beforeAutospacing="0" w:after="0" w:afterAutospacing="0"/>
              <w:jc w:val="center"/>
              <w:rPr>
                <w:color w:val="000000" w:themeColor="text1"/>
                <w:sz w:val="22"/>
              </w:rPr>
            </w:pPr>
            <w:r w:rsidRPr="00826868">
              <w:rPr>
                <w:color w:val="000000" w:themeColor="text1"/>
                <w:sz w:val="22"/>
              </w:rPr>
              <w:t>141 512</w:t>
            </w:r>
          </w:p>
        </w:tc>
        <w:tc>
          <w:tcPr>
            <w:tcW w:w="1417" w:type="dxa"/>
            <w:shd w:val="clear" w:color="auto" w:fill="D9D9D9" w:themeFill="background1" w:themeFillShade="D9"/>
            <w:vAlign w:val="center"/>
          </w:tcPr>
          <w:p w14:paraId="794E5669" w14:textId="15E0DE21" w:rsidR="00516BFC" w:rsidRPr="00826868" w:rsidRDefault="00516BFC" w:rsidP="00061BBA">
            <w:pPr>
              <w:pStyle w:val="naisf"/>
              <w:spacing w:before="0" w:beforeAutospacing="0" w:after="0" w:afterAutospacing="0"/>
              <w:jc w:val="center"/>
              <w:rPr>
                <w:color w:val="000000" w:themeColor="text1"/>
                <w:sz w:val="22"/>
              </w:rPr>
            </w:pPr>
            <w:r w:rsidRPr="00826868">
              <w:rPr>
                <w:color w:val="000000" w:themeColor="text1"/>
                <w:sz w:val="22"/>
              </w:rPr>
              <w:t>141 512</w:t>
            </w:r>
          </w:p>
        </w:tc>
        <w:tc>
          <w:tcPr>
            <w:tcW w:w="1418" w:type="dxa"/>
            <w:shd w:val="clear" w:color="auto" w:fill="D9D9D9" w:themeFill="background1" w:themeFillShade="D9"/>
            <w:vAlign w:val="center"/>
          </w:tcPr>
          <w:p w14:paraId="4D55FE18" w14:textId="7A48E92F" w:rsidR="00516BFC" w:rsidRPr="00826868" w:rsidRDefault="00516BFC" w:rsidP="00061BBA">
            <w:pPr>
              <w:pStyle w:val="naisf"/>
              <w:spacing w:before="0" w:beforeAutospacing="0" w:after="0" w:afterAutospacing="0"/>
              <w:jc w:val="center"/>
              <w:rPr>
                <w:color w:val="000000" w:themeColor="text1"/>
                <w:sz w:val="22"/>
              </w:rPr>
            </w:pPr>
            <w:r w:rsidRPr="00826868">
              <w:rPr>
                <w:color w:val="000000" w:themeColor="text1"/>
                <w:sz w:val="22"/>
              </w:rPr>
              <w:t>141 512</w:t>
            </w:r>
          </w:p>
        </w:tc>
      </w:tr>
      <w:tr w:rsidR="00175E1C" w:rsidRPr="009C0440" w14:paraId="7B8D48F1" w14:textId="77777777" w:rsidTr="002B2C84">
        <w:trPr>
          <w:jc w:val="center"/>
        </w:trPr>
        <w:tc>
          <w:tcPr>
            <w:tcW w:w="2689" w:type="dxa"/>
            <w:shd w:val="clear" w:color="auto" w:fill="D9D9D9" w:themeFill="background1" w:themeFillShade="D9"/>
          </w:tcPr>
          <w:p w14:paraId="1AF3121F" w14:textId="14B7E245" w:rsidR="00175E1C" w:rsidRDefault="00FB1955" w:rsidP="00A3330A">
            <w:pPr>
              <w:pStyle w:val="naisf"/>
              <w:spacing w:before="0" w:beforeAutospacing="0" w:after="0" w:afterAutospacing="0"/>
            </w:pPr>
            <w:r>
              <w:t xml:space="preserve">  </w:t>
            </w:r>
            <w:r w:rsidR="00175E1C">
              <w:t>1.2. valsts budžeta:</w:t>
            </w:r>
          </w:p>
        </w:tc>
        <w:tc>
          <w:tcPr>
            <w:tcW w:w="1275" w:type="dxa"/>
            <w:shd w:val="clear" w:color="auto" w:fill="D9D9D9" w:themeFill="background1" w:themeFillShade="D9"/>
          </w:tcPr>
          <w:p w14:paraId="7A0ADC84" w14:textId="2BD0912A" w:rsidR="00175E1C" w:rsidRPr="004A35C7" w:rsidRDefault="00175E1C" w:rsidP="00A3330A">
            <w:pPr>
              <w:pStyle w:val="naisf"/>
              <w:spacing w:before="0" w:beforeAutospacing="0" w:after="0" w:afterAutospacing="0"/>
              <w:jc w:val="center"/>
              <w:rPr>
                <w:sz w:val="22"/>
              </w:rPr>
            </w:pPr>
            <w:r>
              <w:rPr>
                <w:sz w:val="22"/>
              </w:rPr>
              <w:t>0</w:t>
            </w:r>
          </w:p>
        </w:tc>
        <w:tc>
          <w:tcPr>
            <w:tcW w:w="1276" w:type="dxa"/>
            <w:shd w:val="clear" w:color="auto" w:fill="D9D9D9" w:themeFill="background1" w:themeFillShade="D9"/>
            <w:vAlign w:val="center"/>
          </w:tcPr>
          <w:p w14:paraId="0DBAA912" w14:textId="067103E3" w:rsidR="00175E1C" w:rsidRPr="00826868" w:rsidRDefault="00C87956" w:rsidP="00A3330A">
            <w:pPr>
              <w:pStyle w:val="naisf"/>
              <w:spacing w:before="0" w:beforeAutospacing="0" w:after="0" w:afterAutospacing="0"/>
              <w:jc w:val="center"/>
              <w:rPr>
                <w:color w:val="000000" w:themeColor="text1"/>
                <w:sz w:val="22"/>
              </w:rPr>
            </w:pPr>
            <w:r w:rsidRPr="00826868">
              <w:rPr>
                <w:color w:val="000000" w:themeColor="text1"/>
                <w:sz w:val="22"/>
              </w:rPr>
              <w:t xml:space="preserve">30 </w:t>
            </w:r>
            <w:r w:rsidR="00FB1955" w:rsidRPr="00826868">
              <w:rPr>
                <w:color w:val="000000" w:themeColor="text1"/>
                <w:sz w:val="22"/>
              </w:rPr>
              <w:t>071</w:t>
            </w:r>
          </w:p>
        </w:tc>
        <w:tc>
          <w:tcPr>
            <w:tcW w:w="1418" w:type="dxa"/>
            <w:shd w:val="clear" w:color="auto" w:fill="D9D9D9" w:themeFill="background1" w:themeFillShade="D9"/>
            <w:vAlign w:val="center"/>
          </w:tcPr>
          <w:p w14:paraId="4CF4C76B" w14:textId="002649A0" w:rsidR="00175E1C" w:rsidRPr="00826868" w:rsidRDefault="00516BFC" w:rsidP="00A3330A">
            <w:pPr>
              <w:pStyle w:val="naisf"/>
              <w:spacing w:before="0" w:beforeAutospacing="0" w:after="0" w:afterAutospacing="0"/>
              <w:jc w:val="center"/>
              <w:rPr>
                <w:color w:val="000000" w:themeColor="text1"/>
                <w:sz w:val="22"/>
              </w:rPr>
            </w:pPr>
            <w:r w:rsidRPr="00826868">
              <w:rPr>
                <w:color w:val="000000" w:themeColor="text1"/>
                <w:sz w:val="22"/>
              </w:rPr>
              <w:t>120 285</w:t>
            </w:r>
          </w:p>
        </w:tc>
        <w:tc>
          <w:tcPr>
            <w:tcW w:w="1417" w:type="dxa"/>
            <w:shd w:val="clear" w:color="auto" w:fill="D9D9D9" w:themeFill="background1" w:themeFillShade="D9"/>
            <w:vAlign w:val="center"/>
          </w:tcPr>
          <w:p w14:paraId="65933055" w14:textId="78B8F9F0" w:rsidR="00175E1C" w:rsidRPr="00826868" w:rsidRDefault="00516BFC" w:rsidP="00A3330A">
            <w:pPr>
              <w:pStyle w:val="naisf"/>
              <w:spacing w:before="0" w:beforeAutospacing="0" w:after="0" w:afterAutospacing="0"/>
              <w:jc w:val="center"/>
              <w:rPr>
                <w:color w:val="000000" w:themeColor="text1"/>
                <w:sz w:val="22"/>
              </w:rPr>
            </w:pPr>
            <w:r w:rsidRPr="00826868">
              <w:rPr>
                <w:color w:val="000000" w:themeColor="text1"/>
                <w:sz w:val="22"/>
              </w:rPr>
              <w:t>120 285</w:t>
            </w:r>
          </w:p>
        </w:tc>
        <w:tc>
          <w:tcPr>
            <w:tcW w:w="1418" w:type="dxa"/>
            <w:shd w:val="clear" w:color="auto" w:fill="D9D9D9" w:themeFill="background1" w:themeFillShade="D9"/>
            <w:vAlign w:val="center"/>
          </w:tcPr>
          <w:p w14:paraId="5AB20C43" w14:textId="3E3077D5" w:rsidR="00175E1C" w:rsidRPr="00826868" w:rsidRDefault="00516BFC" w:rsidP="00A3330A">
            <w:pPr>
              <w:pStyle w:val="naisf"/>
              <w:spacing w:before="0" w:beforeAutospacing="0" w:after="0" w:afterAutospacing="0"/>
              <w:jc w:val="center"/>
              <w:rPr>
                <w:color w:val="000000" w:themeColor="text1"/>
                <w:sz w:val="22"/>
              </w:rPr>
            </w:pPr>
            <w:r w:rsidRPr="00826868">
              <w:rPr>
                <w:color w:val="000000" w:themeColor="text1"/>
                <w:sz w:val="22"/>
              </w:rPr>
              <w:t>120 285</w:t>
            </w:r>
          </w:p>
        </w:tc>
      </w:tr>
      <w:tr w:rsidR="00A3330A" w:rsidRPr="009C0440" w14:paraId="39DDD46E" w14:textId="77777777" w:rsidTr="00AB36BC">
        <w:trPr>
          <w:jc w:val="center"/>
        </w:trPr>
        <w:tc>
          <w:tcPr>
            <w:tcW w:w="2689" w:type="dxa"/>
          </w:tcPr>
          <w:p w14:paraId="67CB84A7" w14:textId="3E1D2C94" w:rsidR="00A3330A" w:rsidRPr="00A3330A" w:rsidRDefault="00A3330A" w:rsidP="00A3330A">
            <w:pPr>
              <w:spacing w:after="0" w:line="240" w:lineRule="auto"/>
              <w:rPr>
                <w:rFonts w:ascii="Times New Roman" w:hAnsi="Times New Roman" w:cs="Times New Roman"/>
                <w:sz w:val="24"/>
                <w:szCs w:val="24"/>
              </w:rPr>
            </w:pPr>
            <w:r w:rsidRPr="00A3330A">
              <w:rPr>
                <w:rFonts w:ascii="Times New Roman" w:hAnsi="Times New Roman" w:cs="Times New Roman"/>
                <w:sz w:val="24"/>
                <w:szCs w:val="24"/>
              </w:rPr>
              <w:t xml:space="preserve">2. </w:t>
            </w:r>
            <w:r w:rsidR="00175E1C">
              <w:rPr>
                <w:rFonts w:ascii="Times New Roman" w:hAnsi="Times New Roman" w:cs="Times New Roman"/>
                <w:sz w:val="24"/>
                <w:szCs w:val="24"/>
              </w:rPr>
              <w:t>B</w:t>
            </w:r>
            <w:r w:rsidRPr="00A3330A">
              <w:rPr>
                <w:rFonts w:ascii="Times New Roman" w:hAnsi="Times New Roman" w:cs="Times New Roman"/>
                <w:sz w:val="24"/>
                <w:szCs w:val="24"/>
              </w:rPr>
              <w:t>udžeta izdevumi:</w:t>
            </w:r>
          </w:p>
        </w:tc>
        <w:tc>
          <w:tcPr>
            <w:tcW w:w="1275" w:type="dxa"/>
          </w:tcPr>
          <w:p w14:paraId="05ACE478" w14:textId="2839FEFF" w:rsidR="00A3330A" w:rsidRPr="004A35C7" w:rsidRDefault="0032758A" w:rsidP="00A3330A">
            <w:pPr>
              <w:pStyle w:val="naisf"/>
              <w:spacing w:before="0" w:beforeAutospacing="0" w:after="0" w:afterAutospacing="0"/>
              <w:jc w:val="center"/>
              <w:rPr>
                <w:sz w:val="22"/>
              </w:rPr>
            </w:pPr>
            <w:r>
              <w:rPr>
                <w:sz w:val="22"/>
              </w:rPr>
              <w:t>0</w:t>
            </w:r>
          </w:p>
        </w:tc>
        <w:tc>
          <w:tcPr>
            <w:tcW w:w="1276" w:type="dxa"/>
            <w:vAlign w:val="center"/>
          </w:tcPr>
          <w:p w14:paraId="54C5955A" w14:textId="220D1F94" w:rsidR="00A3330A" w:rsidRPr="00826868" w:rsidRDefault="00C87956" w:rsidP="00A3330A">
            <w:pPr>
              <w:pStyle w:val="naisf"/>
              <w:spacing w:before="0" w:beforeAutospacing="0" w:after="0" w:afterAutospacing="0"/>
              <w:jc w:val="center"/>
              <w:rPr>
                <w:color w:val="FF0000"/>
                <w:sz w:val="22"/>
              </w:rPr>
            </w:pPr>
            <w:r w:rsidRPr="00826868">
              <w:rPr>
                <w:color w:val="000000" w:themeColor="text1"/>
                <w:sz w:val="22"/>
              </w:rPr>
              <w:t xml:space="preserve">-35 </w:t>
            </w:r>
            <w:r w:rsidR="00FB1955" w:rsidRPr="00826868">
              <w:rPr>
                <w:color w:val="000000" w:themeColor="text1"/>
                <w:sz w:val="22"/>
              </w:rPr>
              <w:t>378</w:t>
            </w:r>
          </w:p>
        </w:tc>
        <w:tc>
          <w:tcPr>
            <w:tcW w:w="1418" w:type="dxa"/>
            <w:vAlign w:val="center"/>
          </w:tcPr>
          <w:p w14:paraId="3AFF7BA8" w14:textId="446EC463" w:rsidR="00A3330A" w:rsidRPr="00826868" w:rsidRDefault="00F1528A" w:rsidP="00A3330A">
            <w:pPr>
              <w:pStyle w:val="naisf"/>
              <w:spacing w:before="0" w:beforeAutospacing="0" w:after="0" w:afterAutospacing="0"/>
              <w:jc w:val="center"/>
              <w:rPr>
                <w:color w:val="FF0000"/>
                <w:sz w:val="22"/>
              </w:rPr>
            </w:pPr>
            <w:r w:rsidRPr="00826868">
              <w:rPr>
                <w:color w:val="000000" w:themeColor="text1"/>
                <w:sz w:val="22"/>
              </w:rPr>
              <w:t>-141 512</w:t>
            </w:r>
          </w:p>
        </w:tc>
        <w:tc>
          <w:tcPr>
            <w:tcW w:w="1417" w:type="dxa"/>
            <w:vAlign w:val="center"/>
          </w:tcPr>
          <w:p w14:paraId="7637AD53" w14:textId="4772321C" w:rsidR="00A3330A" w:rsidRPr="00826868" w:rsidRDefault="00F1528A" w:rsidP="00A3330A">
            <w:pPr>
              <w:pStyle w:val="naisf"/>
              <w:spacing w:before="0" w:beforeAutospacing="0" w:after="0" w:afterAutospacing="0"/>
              <w:jc w:val="center"/>
              <w:rPr>
                <w:color w:val="FF0000"/>
                <w:sz w:val="22"/>
              </w:rPr>
            </w:pPr>
            <w:r w:rsidRPr="00826868">
              <w:rPr>
                <w:color w:val="000000" w:themeColor="text1"/>
                <w:sz w:val="22"/>
              </w:rPr>
              <w:t>-141 512</w:t>
            </w:r>
          </w:p>
        </w:tc>
        <w:tc>
          <w:tcPr>
            <w:tcW w:w="1418" w:type="dxa"/>
            <w:vAlign w:val="center"/>
          </w:tcPr>
          <w:p w14:paraId="51014C6D" w14:textId="1FCA8DBA" w:rsidR="00A3330A" w:rsidRPr="00826868" w:rsidRDefault="00F1528A" w:rsidP="00A3330A">
            <w:pPr>
              <w:pStyle w:val="naisf"/>
              <w:spacing w:before="0" w:beforeAutospacing="0" w:after="0" w:afterAutospacing="0"/>
              <w:jc w:val="center"/>
              <w:rPr>
                <w:color w:val="FF0000"/>
                <w:sz w:val="22"/>
              </w:rPr>
            </w:pPr>
            <w:r w:rsidRPr="00826868">
              <w:rPr>
                <w:color w:val="000000" w:themeColor="text1"/>
                <w:sz w:val="22"/>
              </w:rPr>
              <w:t>-141 512</w:t>
            </w:r>
          </w:p>
        </w:tc>
      </w:tr>
      <w:tr w:rsidR="00F1528A" w:rsidRPr="009C0440" w14:paraId="01189E08" w14:textId="77777777" w:rsidTr="00AB36BC">
        <w:trPr>
          <w:jc w:val="center"/>
        </w:trPr>
        <w:tc>
          <w:tcPr>
            <w:tcW w:w="2689" w:type="dxa"/>
          </w:tcPr>
          <w:p w14:paraId="3C003FA1" w14:textId="63AEF36D" w:rsidR="00F1528A" w:rsidRPr="00A3330A" w:rsidRDefault="00FB1955" w:rsidP="00A333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1528A">
              <w:rPr>
                <w:rFonts w:ascii="Times New Roman" w:hAnsi="Times New Roman" w:cs="Times New Roman"/>
                <w:sz w:val="24"/>
                <w:szCs w:val="24"/>
              </w:rPr>
              <w:t>2.1</w:t>
            </w:r>
            <w:r w:rsidR="00F1528A" w:rsidRPr="00A3330A">
              <w:rPr>
                <w:rFonts w:ascii="Times New Roman" w:hAnsi="Times New Roman" w:cs="Times New Roman"/>
                <w:sz w:val="24"/>
                <w:szCs w:val="24"/>
              </w:rPr>
              <w:t xml:space="preserve">. </w:t>
            </w:r>
            <w:r w:rsidR="00F1528A">
              <w:rPr>
                <w:rFonts w:ascii="Times New Roman" w:hAnsi="Times New Roman" w:cs="Times New Roman"/>
                <w:sz w:val="24"/>
                <w:szCs w:val="24"/>
              </w:rPr>
              <w:t>p</w:t>
            </w:r>
            <w:r w:rsidR="00F1528A" w:rsidRPr="00A3330A">
              <w:rPr>
                <w:rFonts w:ascii="Times New Roman" w:hAnsi="Times New Roman" w:cs="Times New Roman"/>
                <w:sz w:val="24"/>
                <w:szCs w:val="24"/>
              </w:rPr>
              <w:t>ašvaldību budžetu</w:t>
            </w:r>
            <w:r w:rsidR="00F1528A">
              <w:rPr>
                <w:rFonts w:ascii="Times New Roman" w:hAnsi="Times New Roman" w:cs="Times New Roman"/>
                <w:sz w:val="24"/>
                <w:szCs w:val="24"/>
              </w:rPr>
              <w:t>:</w:t>
            </w:r>
          </w:p>
        </w:tc>
        <w:tc>
          <w:tcPr>
            <w:tcW w:w="1275" w:type="dxa"/>
          </w:tcPr>
          <w:p w14:paraId="7095C6B2" w14:textId="1DAE90AD" w:rsidR="00F1528A" w:rsidRDefault="00F1528A" w:rsidP="00A3330A">
            <w:pPr>
              <w:pStyle w:val="naisf"/>
              <w:spacing w:before="0" w:beforeAutospacing="0" w:after="0" w:afterAutospacing="0"/>
              <w:jc w:val="center"/>
              <w:rPr>
                <w:sz w:val="22"/>
              </w:rPr>
            </w:pPr>
            <w:r>
              <w:rPr>
                <w:sz w:val="22"/>
              </w:rPr>
              <w:t>0</w:t>
            </w:r>
          </w:p>
        </w:tc>
        <w:tc>
          <w:tcPr>
            <w:tcW w:w="1276" w:type="dxa"/>
            <w:vAlign w:val="center"/>
          </w:tcPr>
          <w:p w14:paraId="3CF4983F" w14:textId="14140DE3" w:rsidR="00F1528A" w:rsidRPr="00826868" w:rsidRDefault="00C87956" w:rsidP="00A3330A">
            <w:pPr>
              <w:pStyle w:val="naisf"/>
              <w:spacing w:before="0" w:beforeAutospacing="0" w:after="0" w:afterAutospacing="0"/>
              <w:jc w:val="center"/>
              <w:rPr>
                <w:color w:val="000000" w:themeColor="text1"/>
                <w:sz w:val="22"/>
              </w:rPr>
            </w:pPr>
            <w:r w:rsidRPr="00826868">
              <w:rPr>
                <w:color w:val="000000" w:themeColor="text1"/>
                <w:sz w:val="22"/>
              </w:rPr>
              <w:t xml:space="preserve">-35 </w:t>
            </w:r>
            <w:r w:rsidR="00FB1955" w:rsidRPr="00826868">
              <w:rPr>
                <w:color w:val="000000" w:themeColor="text1"/>
                <w:sz w:val="22"/>
              </w:rPr>
              <w:t>378</w:t>
            </w:r>
          </w:p>
        </w:tc>
        <w:tc>
          <w:tcPr>
            <w:tcW w:w="1418" w:type="dxa"/>
            <w:vAlign w:val="center"/>
          </w:tcPr>
          <w:p w14:paraId="0E816CDA" w14:textId="19B490B3" w:rsidR="00F1528A" w:rsidRPr="00826868" w:rsidRDefault="00F1528A" w:rsidP="00A3330A">
            <w:pPr>
              <w:pStyle w:val="naisf"/>
              <w:spacing w:before="0" w:beforeAutospacing="0" w:after="0" w:afterAutospacing="0"/>
              <w:jc w:val="center"/>
              <w:rPr>
                <w:color w:val="000000" w:themeColor="text1"/>
                <w:sz w:val="22"/>
              </w:rPr>
            </w:pPr>
            <w:r w:rsidRPr="00826868">
              <w:rPr>
                <w:color w:val="000000" w:themeColor="text1"/>
                <w:sz w:val="22"/>
              </w:rPr>
              <w:t>-141 512</w:t>
            </w:r>
          </w:p>
        </w:tc>
        <w:tc>
          <w:tcPr>
            <w:tcW w:w="1417" w:type="dxa"/>
            <w:vAlign w:val="center"/>
          </w:tcPr>
          <w:p w14:paraId="16399102" w14:textId="3DF7E906" w:rsidR="00F1528A" w:rsidRPr="00826868" w:rsidRDefault="00F1528A" w:rsidP="00A3330A">
            <w:pPr>
              <w:pStyle w:val="naisf"/>
              <w:spacing w:before="0" w:beforeAutospacing="0" w:after="0" w:afterAutospacing="0"/>
              <w:jc w:val="center"/>
              <w:rPr>
                <w:color w:val="000000" w:themeColor="text1"/>
                <w:sz w:val="22"/>
              </w:rPr>
            </w:pPr>
            <w:r w:rsidRPr="00826868">
              <w:rPr>
                <w:color w:val="000000" w:themeColor="text1"/>
                <w:sz w:val="22"/>
              </w:rPr>
              <w:t>-141 512</w:t>
            </w:r>
          </w:p>
        </w:tc>
        <w:tc>
          <w:tcPr>
            <w:tcW w:w="1418" w:type="dxa"/>
            <w:vAlign w:val="center"/>
          </w:tcPr>
          <w:p w14:paraId="397CBAD7" w14:textId="3F414AE8" w:rsidR="00F1528A" w:rsidRPr="00826868" w:rsidRDefault="00F1528A" w:rsidP="00A3330A">
            <w:pPr>
              <w:pStyle w:val="naisf"/>
              <w:spacing w:before="0" w:beforeAutospacing="0" w:after="0" w:afterAutospacing="0"/>
              <w:jc w:val="center"/>
              <w:rPr>
                <w:color w:val="000000" w:themeColor="text1"/>
                <w:sz w:val="22"/>
              </w:rPr>
            </w:pPr>
            <w:r w:rsidRPr="00826868">
              <w:rPr>
                <w:color w:val="000000" w:themeColor="text1"/>
                <w:sz w:val="22"/>
              </w:rPr>
              <w:t>-141 512</w:t>
            </w:r>
          </w:p>
        </w:tc>
      </w:tr>
      <w:tr w:rsidR="00175E1C" w:rsidRPr="009C0440" w14:paraId="393E2FB5" w14:textId="77777777" w:rsidTr="00AB36BC">
        <w:trPr>
          <w:jc w:val="center"/>
        </w:trPr>
        <w:tc>
          <w:tcPr>
            <w:tcW w:w="2689" w:type="dxa"/>
          </w:tcPr>
          <w:p w14:paraId="0BEB2EC0" w14:textId="2BDF4B55" w:rsidR="00175E1C" w:rsidRPr="00175E1C" w:rsidRDefault="00FB1955" w:rsidP="00175E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5E1C">
              <w:rPr>
                <w:rFonts w:ascii="Times New Roman" w:hAnsi="Times New Roman" w:cs="Times New Roman"/>
                <w:sz w:val="24"/>
                <w:szCs w:val="24"/>
              </w:rPr>
              <w:t xml:space="preserve">2.2. </w:t>
            </w:r>
            <w:r w:rsidR="00175E1C" w:rsidRPr="00175E1C">
              <w:rPr>
                <w:rFonts w:ascii="Times New Roman" w:hAnsi="Times New Roman" w:cs="Times New Roman"/>
                <w:sz w:val="24"/>
                <w:szCs w:val="24"/>
              </w:rPr>
              <w:t>valsts budžeta:</w:t>
            </w:r>
            <w:r w:rsidR="00F1528A" w:rsidRPr="002B2C84">
              <w:rPr>
                <w:rFonts w:ascii="Times New Roman" w:hAnsi="Times New Roman" w:cs="Times New Roman"/>
                <w:color w:val="FF0000"/>
                <w:sz w:val="24"/>
                <w:szCs w:val="24"/>
              </w:rPr>
              <w:t>*</w:t>
            </w:r>
          </w:p>
        </w:tc>
        <w:tc>
          <w:tcPr>
            <w:tcW w:w="1275" w:type="dxa"/>
          </w:tcPr>
          <w:p w14:paraId="586D2BED" w14:textId="061EC1B0" w:rsidR="00175E1C" w:rsidRPr="004A35C7" w:rsidRDefault="00175E1C" w:rsidP="00A3330A">
            <w:pPr>
              <w:pStyle w:val="naisf"/>
              <w:spacing w:before="0" w:beforeAutospacing="0" w:after="0" w:afterAutospacing="0"/>
              <w:jc w:val="center"/>
              <w:rPr>
                <w:sz w:val="22"/>
              </w:rPr>
            </w:pPr>
            <w:r>
              <w:rPr>
                <w:sz w:val="22"/>
              </w:rPr>
              <w:t>0</w:t>
            </w:r>
          </w:p>
        </w:tc>
        <w:tc>
          <w:tcPr>
            <w:tcW w:w="1276" w:type="dxa"/>
            <w:vAlign w:val="center"/>
          </w:tcPr>
          <w:p w14:paraId="6F3B1B6E" w14:textId="036A4247" w:rsidR="00175E1C" w:rsidRPr="00826868" w:rsidRDefault="00C87956" w:rsidP="00A3330A">
            <w:pPr>
              <w:pStyle w:val="naisf"/>
              <w:spacing w:before="0" w:beforeAutospacing="0" w:after="0" w:afterAutospacing="0"/>
              <w:jc w:val="center"/>
              <w:rPr>
                <w:color w:val="FF0000"/>
                <w:sz w:val="22"/>
              </w:rPr>
            </w:pPr>
            <w:r w:rsidRPr="00826868">
              <w:rPr>
                <w:color w:val="000000" w:themeColor="text1"/>
                <w:sz w:val="22"/>
              </w:rPr>
              <w:t xml:space="preserve">35 </w:t>
            </w:r>
            <w:r w:rsidR="00FB1955" w:rsidRPr="00826868">
              <w:rPr>
                <w:color w:val="000000" w:themeColor="text1"/>
                <w:sz w:val="22"/>
              </w:rPr>
              <w:t>378</w:t>
            </w:r>
          </w:p>
        </w:tc>
        <w:tc>
          <w:tcPr>
            <w:tcW w:w="1418" w:type="dxa"/>
            <w:vAlign w:val="center"/>
          </w:tcPr>
          <w:p w14:paraId="49984039" w14:textId="6ADC1B98" w:rsidR="00175E1C" w:rsidRPr="00826868" w:rsidRDefault="00F1528A" w:rsidP="00A3330A">
            <w:pPr>
              <w:pStyle w:val="naisf"/>
              <w:spacing w:before="0" w:beforeAutospacing="0" w:after="0" w:afterAutospacing="0"/>
              <w:jc w:val="center"/>
              <w:rPr>
                <w:color w:val="FF0000"/>
                <w:sz w:val="22"/>
              </w:rPr>
            </w:pPr>
            <w:r w:rsidRPr="00826868">
              <w:rPr>
                <w:color w:val="000000" w:themeColor="text1"/>
                <w:sz w:val="22"/>
              </w:rPr>
              <w:t>141 512</w:t>
            </w:r>
          </w:p>
        </w:tc>
        <w:tc>
          <w:tcPr>
            <w:tcW w:w="1417" w:type="dxa"/>
            <w:vAlign w:val="center"/>
          </w:tcPr>
          <w:p w14:paraId="70E4AEE2" w14:textId="11439F0E" w:rsidR="00175E1C" w:rsidRPr="00826868" w:rsidRDefault="00F1528A" w:rsidP="00A3330A">
            <w:pPr>
              <w:pStyle w:val="naisf"/>
              <w:spacing w:before="0" w:beforeAutospacing="0" w:after="0" w:afterAutospacing="0"/>
              <w:jc w:val="center"/>
              <w:rPr>
                <w:color w:val="FF0000"/>
                <w:sz w:val="22"/>
              </w:rPr>
            </w:pPr>
            <w:r w:rsidRPr="00826868">
              <w:rPr>
                <w:color w:val="000000" w:themeColor="text1"/>
                <w:sz w:val="22"/>
              </w:rPr>
              <w:t>141 512</w:t>
            </w:r>
          </w:p>
        </w:tc>
        <w:tc>
          <w:tcPr>
            <w:tcW w:w="1418" w:type="dxa"/>
            <w:vAlign w:val="center"/>
          </w:tcPr>
          <w:p w14:paraId="10160EB0" w14:textId="6B590F35" w:rsidR="00175E1C" w:rsidRPr="00826868" w:rsidRDefault="00F1528A" w:rsidP="00A3330A">
            <w:pPr>
              <w:pStyle w:val="naisf"/>
              <w:spacing w:before="0" w:beforeAutospacing="0" w:after="0" w:afterAutospacing="0"/>
              <w:jc w:val="center"/>
              <w:rPr>
                <w:color w:val="FF0000"/>
                <w:sz w:val="22"/>
              </w:rPr>
            </w:pPr>
            <w:r w:rsidRPr="00826868">
              <w:rPr>
                <w:color w:val="000000" w:themeColor="text1"/>
                <w:sz w:val="22"/>
              </w:rPr>
              <w:t>141 512</w:t>
            </w:r>
          </w:p>
        </w:tc>
      </w:tr>
      <w:tr w:rsidR="00A3330A" w:rsidRPr="00EA3434" w14:paraId="62427C70" w14:textId="77777777" w:rsidTr="004E2452">
        <w:trPr>
          <w:jc w:val="center"/>
        </w:trPr>
        <w:tc>
          <w:tcPr>
            <w:tcW w:w="2689" w:type="dxa"/>
            <w:shd w:val="clear" w:color="auto" w:fill="D9D9D9" w:themeFill="background1" w:themeFillShade="D9"/>
          </w:tcPr>
          <w:p w14:paraId="0E2B49D8" w14:textId="0CACC96E" w:rsidR="00A3330A" w:rsidRPr="00DD49B6" w:rsidRDefault="00A3330A" w:rsidP="00A3330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3. </w:t>
            </w:r>
            <w:r w:rsidR="00175E1C">
              <w:rPr>
                <w:rFonts w:ascii="Times New Roman" w:hAnsi="Times New Roman" w:cs="Times New Roman"/>
                <w:sz w:val="24"/>
                <w:szCs w:val="24"/>
              </w:rPr>
              <w:t>F</w:t>
            </w:r>
            <w:r w:rsidRPr="00DD49B6">
              <w:rPr>
                <w:rFonts w:ascii="Times New Roman" w:hAnsi="Times New Roman" w:cs="Times New Roman"/>
                <w:sz w:val="24"/>
                <w:szCs w:val="24"/>
              </w:rPr>
              <w:t>inansiālā ietekme:</w:t>
            </w:r>
          </w:p>
        </w:tc>
        <w:tc>
          <w:tcPr>
            <w:tcW w:w="1275" w:type="dxa"/>
            <w:shd w:val="clear" w:color="auto" w:fill="D9D9D9" w:themeFill="background1" w:themeFillShade="D9"/>
          </w:tcPr>
          <w:p w14:paraId="2DBC9AB1" w14:textId="55A77570" w:rsidR="00A3330A" w:rsidRPr="00F1528A" w:rsidRDefault="0032758A" w:rsidP="00A3330A">
            <w:pPr>
              <w:pStyle w:val="naisf"/>
              <w:spacing w:before="0" w:beforeAutospacing="0" w:after="0" w:afterAutospacing="0"/>
              <w:jc w:val="center"/>
              <w:rPr>
                <w:color w:val="000000" w:themeColor="text1"/>
                <w:sz w:val="22"/>
              </w:rPr>
            </w:pPr>
            <w:r w:rsidRPr="00F1528A">
              <w:rPr>
                <w:color w:val="000000" w:themeColor="text1"/>
                <w:sz w:val="22"/>
              </w:rPr>
              <w:t>0</w:t>
            </w:r>
          </w:p>
        </w:tc>
        <w:tc>
          <w:tcPr>
            <w:tcW w:w="1276" w:type="dxa"/>
            <w:shd w:val="clear" w:color="auto" w:fill="D9D9D9" w:themeFill="background1" w:themeFillShade="D9"/>
            <w:vAlign w:val="center"/>
          </w:tcPr>
          <w:p w14:paraId="37874D1F" w14:textId="6D735ED9" w:rsidR="00A3330A" w:rsidRPr="00F1528A" w:rsidRDefault="00F1528A" w:rsidP="00A3330A">
            <w:pPr>
              <w:pStyle w:val="naisf"/>
              <w:spacing w:before="0" w:beforeAutospacing="0" w:after="0" w:afterAutospacing="0"/>
              <w:jc w:val="center"/>
              <w:rPr>
                <w:color w:val="000000" w:themeColor="text1"/>
                <w:sz w:val="22"/>
              </w:rPr>
            </w:pPr>
            <w:r w:rsidRPr="00F1528A">
              <w:rPr>
                <w:color w:val="000000" w:themeColor="text1"/>
                <w:sz w:val="22"/>
              </w:rPr>
              <w:t>-</w:t>
            </w:r>
            <w:r w:rsidR="00826868">
              <w:rPr>
                <w:color w:val="000000" w:themeColor="text1"/>
                <w:sz w:val="22"/>
              </w:rPr>
              <w:t>5 307</w:t>
            </w:r>
          </w:p>
        </w:tc>
        <w:tc>
          <w:tcPr>
            <w:tcW w:w="1418" w:type="dxa"/>
            <w:shd w:val="clear" w:color="auto" w:fill="D9D9D9" w:themeFill="background1" w:themeFillShade="D9"/>
            <w:vAlign w:val="center"/>
          </w:tcPr>
          <w:p w14:paraId="5CA6696A" w14:textId="3BF963B9" w:rsidR="00A3330A" w:rsidRPr="00F1528A" w:rsidRDefault="00F1528A" w:rsidP="00A3330A">
            <w:pPr>
              <w:pStyle w:val="naisf"/>
              <w:spacing w:before="0" w:beforeAutospacing="0" w:after="0" w:afterAutospacing="0"/>
              <w:jc w:val="center"/>
              <w:rPr>
                <w:color w:val="000000" w:themeColor="text1"/>
                <w:sz w:val="22"/>
              </w:rPr>
            </w:pPr>
            <w:r w:rsidRPr="00F1528A">
              <w:rPr>
                <w:color w:val="000000" w:themeColor="text1"/>
                <w:sz w:val="22"/>
              </w:rPr>
              <w:t>-21 227</w:t>
            </w:r>
          </w:p>
        </w:tc>
        <w:tc>
          <w:tcPr>
            <w:tcW w:w="1417" w:type="dxa"/>
            <w:shd w:val="clear" w:color="auto" w:fill="D9D9D9" w:themeFill="background1" w:themeFillShade="D9"/>
            <w:vAlign w:val="center"/>
          </w:tcPr>
          <w:p w14:paraId="7726E876" w14:textId="7162E303" w:rsidR="00A3330A" w:rsidRPr="00F1528A" w:rsidRDefault="00F1528A" w:rsidP="00A3330A">
            <w:pPr>
              <w:pStyle w:val="naisf"/>
              <w:spacing w:before="0" w:beforeAutospacing="0" w:after="0" w:afterAutospacing="0"/>
              <w:jc w:val="center"/>
              <w:rPr>
                <w:color w:val="000000" w:themeColor="text1"/>
                <w:sz w:val="22"/>
              </w:rPr>
            </w:pPr>
            <w:r w:rsidRPr="00F1528A">
              <w:rPr>
                <w:color w:val="000000" w:themeColor="text1"/>
                <w:sz w:val="22"/>
              </w:rPr>
              <w:t>-21 227</w:t>
            </w:r>
          </w:p>
        </w:tc>
        <w:tc>
          <w:tcPr>
            <w:tcW w:w="1418" w:type="dxa"/>
            <w:shd w:val="clear" w:color="auto" w:fill="D9D9D9" w:themeFill="background1" w:themeFillShade="D9"/>
            <w:vAlign w:val="center"/>
          </w:tcPr>
          <w:p w14:paraId="2AB0F8B8" w14:textId="237EAF45" w:rsidR="00A3330A" w:rsidRPr="00F1528A" w:rsidRDefault="00F1528A" w:rsidP="00A3330A">
            <w:pPr>
              <w:pStyle w:val="naisf"/>
              <w:spacing w:before="0" w:beforeAutospacing="0" w:after="0" w:afterAutospacing="0"/>
              <w:jc w:val="center"/>
              <w:rPr>
                <w:color w:val="000000" w:themeColor="text1"/>
                <w:sz w:val="22"/>
              </w:rPr>
            </w:pPr>
            <w:r w:rsidRPr="00F1528A">
              <w:rPr>
                <w:color w:val="000000" w:themeColor="text1"/>
                <w:sz w:val="22"/>
              </w:rPr>
              <w:t>-21 227</w:t>
            </w:r>
          </w:p>
        </w:tc>
      </w:tr>
      <w:tr w:rsidR="00A3330A" w:rsidRPr="00EA3434" w14:paraId="41F460CF" w14:textId="77777777" w:rsidTr="004E2452">
        <w:trPr>
          <w:jc w:val="center"/>
        </w:trPr>
        <w:tc>
          <w:tcPr>
            <w:tcW w:w="2689" w:type="dxa"/>
            <w:shd w:val="clear" w:color="auto" w:fill="D9D9D9" w:themeFill="background1" w:themeFillShade="D9"/>
          </w:tcPr>
          <w:p w14:paraId="09184CA3" w14:textId="0B3D38F8" w:rsidR="00A3330A" w:rsidRPr="00DD49B6" w:rsidRDefault="00FB1955" w:rsidP="00A333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5E1C">
              <w:rPr>
                <w:rFonts w:ascii="Times New Roman" w:hAnsi="Times New Roman" w:cs="Times New Roman"/>
                <w:sz w:val="24"/>
                <w:szCs w:val="24"/>
              </w:rPr>
              <w:t>3.1</w:t>
            </w:r>
            <w:r w:rsidR="00A3330A">
              <w:rPr>
                <w:rFonts w:ascii="Times New Roman" w:hAnsi="Times New Roman" w:cs="Times New Roman"/>
                <w:sz w:val="24"/>
                <w:szCs w:val="24"/>
              </w:rPr>
              <w:t>.</w:t>
            </w:r>
            <w:r w:rsidR="00A3330A" w:rsidRPr="00A3330A">
              <w:rPr>
                <w:rFonts w:ascii="Times New Roman" w:hAnsi="Times New Roman" w:cs="Times New Roman"/>
                <w:sz w:val="24"/>
                <w:szCs w:val="24"/>
              </w:rPr>
              <w:t xml:space="preserve"> </w:t>
            </w:r>
            <w:r w:rsidR="0032758A">
              <w:rPr>
                <w:rFonts w:ascii="Times New Roman" w:hAnsi="Times New Roman" w:cs="Times New Roman"/>
                <w:sz w:val="24"/>
                <w:szCs w:val="24"/>
              </w:rPr>
              <w:t>p</w:t>
            </w:r>
            <w:r w:rsidR="00A3330A" w:rsidRPr="00A3330A">
              <w:rPr>
                <w:rFonts w:ascii="Times New Roman" w:hAnsi="Times New Roman" w:cs="Times New Roman"/>
                <w:sz w:val="24"/>
                <w:szCs w:val="24"/>
              </w:rPr>
              <w:t>ašvaldību budžetu</w:t>
            </w:r>
            <w:r w:rsidR="00A3330A">
              <w:rPr>
                <w:rFonts w:ascii="Times New Roman" w:hAnsi="Times New Roman" w:cs="Times New Roman"/>
                <w:sz w:val="24"/>
                <w:szCs w:val="24"/>
              </w:rPr>
              <w:t>:</w:t>
            </w:r>
          </w:p>
        </w:tc>
        <w:tc>
          <w:tcPr>
            <w:tcW w:w="1275" w:type="dxa"/>
            <w:shd w:val="clear" w:color="auto" w:fill="D9D9D9" w:themeFill="background1" w:themeFillShade="D9"/>
          </w:tcPr>
          <w:p w14:paraId="0440BE58" w14:textId="08F8E737" w:rsidR="00A3330A" w:rsidRPr="004A35C7" w:rsidRDefault="00A3330A" w:rsidP="00A3330A">
            <w:pPr>
              <w:pStyle w:val="naisf"/>
              <w:spacing w:before="0" w:beforeAutospacing="0" w:after="0" w:afterAutospacing="0"/>
              <w:jc w:val="center"/>
              <w:rPr>
                <w:sz w:val="22"/>
              </w:rPr>
            </w:pPr>
            <w:r w:rsidRPr="004A35C7">
              <w:rPr>
                <w:sz w:val="22"/>
              </w:rPr>
              <w:t>0</w:t>
            </w:r>
          </w:p>
        </w:tc>
        <w:tc>
          <w:tcPr>
            <w:tcW w:w="1276" w:type="dxa"/>
            <w:shd w:val="clear" w:color="auto" w:fill="D9D9D9" w:themeFill="background1" w:themeFillShade="D9"/>
            <w:vAlign w:val="center"/>
          </w:tcPr>
          <w:p w14:paraId="42D2E121" w14:textId="37677C00" w:rsidR="00A3330A" w:rsidRPr="00F1528A" w:rsidRDefault="00F1528A" w:rsidP="00A3330A">
            <w:pPr>
              <w:pStyle w:val="naisf"/>
              <w:spacing w:before="0" w:beforeAutospacing="0" w:after="0" w:afterAutospacing="0"/>
              <w:jc w:val="center"/>
              <w:rPr>
                <w:color w:val="000000" w:themeColor="text1"/>
                <w:sz w:val="22"/>
              </w:rPr>
            </w:pPr>
            <w:r w:rsidRPr="00F1528A">
              <w:rPr>
                <w:color w:val="000000" w:themeColor="text1"/>
                <w:sz w:val="22"/>
              </w:rPr>
              <w:t>0</w:t>
            </w:r>
          </w:p>
        </w:tc>
        <w:tc>
          <w:tcPr>
            <w:tcW w:w="1418" w:type="dxa"/>
            <w:shd w:val="clear" w:color="auto" w:fill="D9D9D9" w:themeFill="background1" w:themeFillShade="D9"/>
            <w:vAlign w:val="center"/>
          </w:tcPr>
          <w:p w14:paraId="2F137A71" w14:textId="21F2F536" w:rsidR="00A3330A" w:rsidRPr="00F1528A" w:rsidRDefault="00F1528A" w:rsidP="00A3330A">
            <w:pPr>
              <w:pStyle w:val="naisf"/>
              <w:spacing w:before="0" w:beforeAutospacing="0" w:after="0" w:afterAutospacing="0"/>
              <w:jc w:val="center"/>
              <w:rPr>
                <w:color w:val="000000" w:themeColor="text1"/>
                <w:sz w:val="22"/>
              </w:rPr>
            </w:pPr>
            <w:r w:rsidRPr="00F1528A">
              <w:rPr>
                <w:color w:val="000000" w:themeColor="text1"/>
                <w:sz w:val="22"/>
              </w:rPr>
              <w:t>0</w:t>
            </w:r>
          </w:p>
        </w:tc>
        <w:tc>
          <w:tcPr>
            <w:tcW w:w="1417" w:type="dxa"/>
            <w:shd w:val="clear" w:color="auto" w:fill="D9D9D9" w:themeFill="background1" w:themeFillShade="D9"/>
            <w:vAlign w:val="center"/>
          </w:tcPr>
          <w:p w14:paraId="194D1785" w14:textId="2F731FB3" w:rsidR="00A3330A" w:rsidRPr="00F1528A" w:rsidRDefault="00F1528A" w:rsidP="00A3330A">
            <w:pPr>
              <w:pStyle w:val="naisf"/>
              <w:spacing w:before="0" w:beforeAutospacing="0" w:after="0" w:afterAutospacing="0"/>
              <w:jc w:val="center"/>
              <w:rPr>
                <w:color w:val="000000" w:themeColor="text1"/>
                <w:sz w:val="22"/>
              </w:rPr>
            </w:pPr>
            <w:r w:rsidRPr="00F1528A">
              <w:rPr>
                <w:color w:val="000000" w:themeColor="text1"/>
                <w:sz w:val="22"/>
              </w:rPr>
              <w:t>0</w:t>
            </w:r>
          </w:p>
        </w:tc>
        <w:tc>
          <w:tcPr>
            <w:tcW w:w="1418" w:type="dxa"/>
            <w:shd w:val="clear" w:color="auto" w:fill="D9D9D9" w:themeFill="background1" w:themeFillShade="D9"/>
            <w:vAlign w:val="center"/>
          </w:tcPr>
          <w:p w14:paraId="3D8C1452" w14:textId="79361484" w:rsidR="00A3330A" w:rsidRPr="00F1528A" w:rsidRDefault="00F1528A" w:rsidP="00A3330A">
            <w:pPr>
              <w:pStyle w:val="naisf"/>
              <w:spacing w:before="0" w:beforeAutospacing="0" w:after="0" w:afterAutospacing="0"/>
              <w:jc w:val="center"/>
              <w:rPr>
                <w:color w:val="000000" w:themeColor="text1"/>
                <w:sz w:val="22"/>
              </w:rPr>
            </w:pPr>
            <w:r w:rsidRPr="00F1528A">
              <w:rPr>
                <w:color w:val="000000" w:themeColor="text1"/>
                <w:sz w:val="22"/>
              </w:rPr>
              <w:t>0</w:t>
            </w:r>
          </w:p>
        </w:tc>
      </w:tr>
      <w:tr w:rsidR="00175E1C" w:rsidRPr="00EA3434" w14:paraId="01B2589B" w14:textId="77777777" w:rsidTr="004E2452">
        <w:trPr>
          <w:jc w:val="center"/>
        </w:trPr>
        <w:tc>
          <w:tcPr>
            <w:tcW w:w="2689" w:type="dxa"/>
            <w:shd w:val="clear" w:color="auto" w:fill="D9D9D9" w:themeFill="background1" w:themeFillShade="D9"/>
          </w:tcPr>
          <w:p w14:paraId="20159504" w14:textId="20D5E02D" w:rsidR="00175E1C" w:rsidRDefault="00FB1955" w:rsidP="00A333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5E1C">
              <w:rPr>
                <w:rFonts w:ascii="Times New Roman" w:hAnsi="Times New Roman" w:cs="Times New Roman"/>
                <w:sz w:val="24"/>
                <w:szCs w:val="24"/>
              </w:rPr>
              <w:t>3.2. valsts budžeta:</w:t>
            </w:r>
          </w:p>
        </w:tc>
        <w:tc>
          <w:tcPr>
            <w:tcW w:w="1275" w:type="dxa"/>
            <w:shd w:val="clear" w:color="auto" w:fill="D9D9D9" w:themeFill="background1" w:themeFillShade="D9"/>
          </w:tcPr>
          <w:p w14:paraId="77028A8C" w14:textId="0B27042F" w:rsidR="00175E1C" w:rsidRPr="004A35C7" w:rsidRDefault="00175E1C" w:rsidP="00A3330A">
            <w:pPr>
              <w:pStyle w:val="naisf"/>
              <w:spacing w:before="0" w:beforeAutospacing="0" w:after="0" w:afterAutospacing="0"/>
              <w:jc w:val="center"/>
              <w:rPr>
                <w:sz w:val="22"/>
              </w:rPr>
            </w:pPr>
            <w:r>
              <w:rPr>
                <w:sz w:val="22"/>
              </w:rPr>
              <w:t>0</w:t>
            </w:r>
          </w:p>
        </w:tc>
        <w:tc>
          <w:tcPr>
            <w:tcW w:w="1276" w:type="dxa"/>
            <w:shd w:val="clear" w:color="auto" w:fill="D9D9D9" w:themeFill="background1" w:themeFillShade="D9"/>
            <w:vAlign w:val="center"/>
          </w:tcPr>
          <w:p w14:paraId="378A23BB" w14:textId="7B31C505" w:rsidR="00175E1C" w:rsidRPr="007971E2" w:rsidRDefault="00C87956" w:rsidP="00A3330A">
            <w:pPr>
              <w:pStyle w:val="naisf"/>
              <w:spacing w:before="0" w:beforeAutospacing="0" w:after="0" w:afterAutospacing="0"/>
              <w:jc w:val="center"/>
              <w:rPr>
                <w:color w:val="FF0000"/>
                <w:sz w:val="22"/>
              </w:rPr>
            </w:pPr>
            <w:r w:rsidRPr="00F1528A">
              <w:rPr>
                <w:color w:val="000000" w:themeColor="text1"/>
                <w:sz w:val="22"/>
              </w:rPr>
              <w:t>-</w:t>
            </w:r>
            <w:r w:rsidR="00826868">
              <w:rPr>
                <w:color w:val="000000" w:themeColor="text1"/>
                <w:sz w:val="22"/>
              </w:rPr>
              <w:t>5 307</w:t>
            </w:r>
          </w:p>
        </w:tc>
        <w:tc>
          <w:tcPr>
            <w:tcW w:w="1418" w:type="dxa"/>
            <w:shd w:val="clear" w:color="auto" w:fill="D9D9D9" w:themeFill="background1" w:themeFillShade="D9"/>
            <w:vAlign w:val="center"/>
          </w:tcPr>
          <w:p w14:paraId="498994F9" w14:textId="0246623F" w:rsidR="00175E1C" w:rsidRPr="007971E2" w:rsidRDefault="00F1528A" w:rsidP="00A3330A">
            <w:pPr>
              <w:pStyle w:val="naisf"/>
              <w:spacing w:before="0" w:beforeAutospacing="0" w:after="0" w:afterAutospacing="0"/>
              <w:jc w:val="center"/>
              <w:rPr>
                <w:color w:val="FF0000"/>
                <w:sz w:val="22"/>
              </w:rPr>
            </w:pPr>
            <w:r w:rsidRPr="00F1528A">
              <w:rPr>
                <w:color w:val="000000" w:themeColor="text1"/>
                <w:sz w:val="22"/>
              </w:rPr>
              <w:t>-21 227</w:t>
            </w:r>
          </w:p>
        </w:tc>
        <w:tc>
          <w:tcPr>
            <w:tcW w:w="1417" w:type="dxa"/>
            <w:shd w:val="clear" w:color="auto" w:fill="D9D9D9" w:themeFill="background1" w:themeFillShade="D9"/>
            <w:vAlign w:val="center"/>
          </w:tcPr>
          <w:p w14:paraId="3E24FEB5" w14:textId="320A299B" w:rsidR="00175E1C" w:rsidRPr="007971E2" w:rsidRDefault="00F1528A" w:rsidP="00A3330A">
            <w:pPr>
              <w:pStyle w:val="naisf"/>
              <w:spacing w:before="0" w:beforeAutospacing="0" w:after="0" w:afterAutospacing="0"/>
              <w:jc w:val="center"/>
              <w:rPr>
                <w:color w:val="FF0000"/>
                <w:sz w:val="22"/>
              </w:rPr>
            </w:pPr>
            <w:r w:rsidRPr="00F1528A">
              <w:rPr>
                <w:color w:val="000000" w:themeColor="text1"/>
                <w:sz w:val="22"/>
              </w:rPr>
              <w:t>-21 227</w:t>
            </w:r>
          </w:p>
        </w:tc>
        <w:tc>
          <w:tcPr>
            <w:tcW w:w="1418" w:type="dxa"/>
            <w:shd w:val="clear" w:color="auto" w:fill="D9D9D9" w:themeFill="background1" w:themeFillShade="D9"/>
            <w:vAlign w:val="center"/>
          </w:tcPr>
          <w:p w14:paraId="2C4C2EF6" w14:textId="6D5C0A4B" w:rsidR="00175E1C" w:rsidRPr="007971E2" w:rsidRDefault="00F1528A" w:rsidP="00A3330A">
            <w:pPr>
              <w:pStyle w:val="naisf"/>
              <w:spacing w:before="0" w:beforeAutospacing="0" w:after="0" w:afterAutospacing="0"/>
              <w:jc w:val="center"/>
              <w:rPr>
                <w:color w:val="FF0000"/>
                <w:sz w:val="22"/>
              </w:rPr>
            </w:pPr>
            <w:r w:rsidRPr="00F1528A">
              <w:rPr>
                <w:color w:val="000000" w:themeColor="text1"/>
                <w:sz w:val="22"/>
              </w:rPr>
              <w:t>-21 227</w:t>
            </w:r>
          </w:p>
        </w:tc>
      </w:tr>
      <w:tr w:rsidR="00A3330A" w:rsidRPr="000C427E" w14:paraId="0F1F9CD3" w14:textId="77777777" w:rsidTr="004A35C7">
        <w:trPr>
          <w:jc w:val="center"/>
        </w:trPr>
        <w:tc>
          <w:tcPr>
            <w:tcW w:w="2689" w:type="dxa"/>
            <w:shd w:val="clear" w:color="auto" w:fill="auto"/>
          </w:tcPr>
          <w:p w14:paraId="2BACCD79" w14:textId="77777777" w:rsidR="00A3330A" w:rsidRPr="00DD49B6" w:rsidRDefault="00A3330A" w:rsidP="00A3330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 Detalizēts ieņēmumu un izdevumu aprēķins (ja nepie</w:t>
            </w:r>
            <w:r>
              <w:rPr>
                <w:rFonts w:ascii="Times New Roman" w:hAnsi="Times New Roman" w:cs="Times New Roman"/>
                <w:sz w:val="24"/>
                <w:szCs w:val="24"/>
              </w:rPr>
              <w:softHyphen/>
            </w:r>
            <w:r w:rsidRPr="00DD49B6">
              <w:rPr>
                <w:rFonts w:ascii="Times New Roman" w:hAnsi="Times New Roman" w:cs="Times New Roman"/>
                <w:sz w:val="24"/>
                <w:szCs w:val="24"/>
              </w:rPr>
              <w:t>ciešams, detalizētu ieņēmumu un izdevumu aprēķinu var pie</w:t>
            </w:r>
            <w:r>
              <w:rPr>
                <w:rFonts w:ascii="Times New Roman" w:hAnsi="Times New Roman" w:cs="Times New Roman"/>
                <w:sz w:val="24"/>
                <w:szCs w:val="24"/>
              </w:rPr>
              <w:softHyphen/>
            </w:r>
            <w:r w:rsidRPr="00DD49B6">
              <w:rPr>
                <w:rFonts w:ascii="Times New Roman" w:hAnsi="Times New Roman" w:cs="Times New Roman"/>
                <w:sz w:val="24"/>
                <w:szCs w:val="24"/>
              </w:rPr>
              <w:t>vienot anotācijas pielikumā):</w:t>
            </w:r>
          </w:p>
        </w:tc>
        <w:tc>
          <w:tcPr>
            <w:tcW w:w="6804" w:type="dxa"/>
            <w:gridSpan w:val="5"/>
            <w:vMerge w:val="restart"/>
            <w:shd w:val="clear" w:color="auto" w:fill="auto"/>
            <w:vAlign w:val="center"/>
          </w:tcPr>
          <w:p w14:paraId="685F80BD" w14:textId="77777777" w:rsidR="00A3330A" w:rsidRPr="00967863" w:rsidRDefault="00A3330A" w:rsidP="00A3330A">
            <w:pPr>
              <w:spacing w:after="0" w:line="240" w:lineRule="auto"/>
              <w:ind w:right="57"/>
              <w:jc w:val="both"/>
              <w:rPr>
                <w:rFonts w:ascii="Times New Roman" w:hAnsi="Times New Roman" w:cs="Times New Roman"/>
                <w:color w:val="000000" w:themeColor="text1"/>
                <w:sz w:val="24"/>
                <w:szCs w:val="24"/>
              </w:rPr>
            </w:pPr>
            <w:r w:rsidRPr="00967863">
              <w:rPr>
                <w:rFonts w:ascii="Times New Roman" w:hAnsi="Times New Roman" w:cs="Times New Roman"/>
                <w:color w:val="000000" w:themeColor="text1"/>
                <w:sz w:val="24"/>
                <w:szCs w:val="24"/>
              </w:rPr>
              <w:t xml:space="preserve">Pašvaldību izdevumi par apmācību un </w:t>
            </w:r>
            <w:proofErr w:type="spellStart"/>
            <w:r w:rsidRPr="00967863">
              <w:rPr>
                <w:rFonts w:ascii="Times New Roman" w:hAnsi="Times New Roman" w:cs="Times New Roman"/>
                <w:color w:val="000000" w:themeColor="text1"/>
                <w:sz w:val="24"/>
                <w:szCs w:val="24"/>
              </w:rPr>
              <w:t>supervīzijas</w:t>
            </w:r>
            <w:proofErr w:type="spellEnd"/>
            <w:r w:rsidRPr="00967863">
              <w:rPr>
                <w:rFonts w:ascii="Times New Roman" w:hAnsi="Times New Roman" w:cs="Times New Roman"/>
                <w:color w:val="000000" w:themeColor="text1"/>
                <w:sz w:val="24"/>
                <w:szCs w:val="24"/>
              </w:rPr>
              <w:t xml:space="preserve"> pakalpojumu nodrošināšanu atšķirsies, jo pašvaldības var neiesaistīties apmācību un </w:t>
            </w:r>
            <w:proofErr w:type="spellStart"/>
            <w:r w:rsidRPr="00967863">
              <w:rPr>
                <w:rFonts w:ascii="Times New Roman" w:hAnsi="Times New Roman" w:cs="Times New Roman"/>
                <w:color w:val="000000" w:themeColor="text1"/>
                <w:sz w:val="24"/>
                <w:szCs w:val="24"/>
              </w:rPr>
              <w:t>supervīzijas</w:t>
            </w:r>
            <w:proofErr w:type="spellEnd"/>
            <w:r w:rsidRPr="00967863">
              <w:rPr>
                <w:rFonts w:ascii="Times New Roman" w:hAnsi="Times New Roman" w:cs="Times New Roman"/>
                <w:color w:val="000000" w:themeColor="text1"/>
                <w:sz w:val="24"/>
                <w:szCs w:val="24"/>
              </w:rPr>
              <w:t xml:space="preserve"> nodrošināšanā 9.2.1.1. pasākuma ietvaros.</w:t>
            </w:r>
          </w:p>
          <w:p w14:paraId="696104D6" w14:textId="77777777" w:rsidR="00884597" w:rsidRPr="00E93065" w:rsidRDefault="00884597" w:rsidP="00884597">
            <w:pPr>
              <w:spacing w:after="0" w:line="240" w:lineRule="auto"/>
              <w:ind w:right="57"/>
              <w:jc w:val="both"/>
              <w:rPr>
                <w:rFonts w:ascii="Times New Roman" w:hAnsi="Times New Roman" w:cs="Times New Roman"/>
                <w:sz w:val="24"/>
                <w:szCs w:val="24"/>
              </w:rPr>
            </w:pPr>
          </w:p>
          <w:p w14:paraId="32DACD9E" w14:textId="6585F2BE" w:rsidR="00A3330A" w:rsidRPr="00E93065" w:rsidRDefault="00A3330A" w:rsidP="00884597">
            <w:pPr>
              <w:spacing w:after="0" w:line="240" w:lineRule="auto"/>
              <w:ind w:right="57"/>
              <w:jc w:val="both"/>
              <w:rPr>
                <w:rFonts w:ascii="Times New Roman" w:hAnsi="Times New Roman" w:cs="Times New Roman"/>
                <w:sz w:val="24"/>
                <w:szCs w:val="24"/>
              </w:rPr>
            </w:pPr>
            <w:r w:rsidRPr="00E93065">
              <w:rPr>
                <w:rFonts w:ascii="Times New Roman" w:hAnsi="Times New Roman" w:cs="Times New Roman"/>
                <w:sz w:val="24"/>
                <w:szCs w:val="24"/>
              </w:rPr>
              <w:t xml:space="preserve">9.2.1.1. pasākuma ietvaros apmācību un </w:t>
            </w:r>
            <w:proofErr w:type="spellStart"/>
            <w:r w:rsidRPr="00E93065">
              <w:rPr>
                <w:rFonts w:ascii="Times New Roman" w:hAnsi="Times New Roman" w:cs="Times New Roman"/>
                <w:sz w:val="24"/>
                <w:szCs w:val="24"/>
              </w:rPr>
              <w:t>supervīzijas</w:t>
            </w:r>
            <w:proofErr w:type="spellEnd"/>
            <w:r w:rsidRPr="00E93065">
              <w:rPr>
                <w:rFonts w:ascii="Times New Roman" w:hAnsi="Times New Roman" w:cs="Times New Roman"/>
                <w:sz w:val="24"/>
                <w:szCs w:val="24"/>
              </w:rPr>
              <w:t xml:space="preserve"> pakalpojumu nodrošināšanai nepieciešamais finansējums (100 procentu izdevumi) no 2016. gada 1. oktobra līdz 2022. gada 31. decembrim </w:t>
            </w:r>
            <w:r w:rsidR="00B55906" w:rsidRPr="00E93065">
              <w:rPr>
                <w:rFonts w:ascii="Times New Roman" w:hAnsi="Times New Roman" w:cs="Times New Roman"/>
                <w:sz w:val="24"/>
                <w:szCs w:val="24"/>
              </w:rPr>
              <w:t xml:space="preserve">(6,25 gadi) </w:t>
            </w:r>
            <w:r w:rsidRPr="00E93065">
              <w:rPr>
                <w:rFonts w:ascii="Times New Roman" w:hAnsi="Times New Roman" w:cs="Times New Roman"/>
                <w:sz w:val="24"/>
                <w:szCs w:val="24"/>
              </w:rPr>
              <w:t>ir   4</w:t>
            </w:r>
            <w:r w:rsidR="00B55906" w:rsidRPr="00E93065">
              <w:rPr>
                <w:rFonts w:ascii="Times New Roman" w:hAnsi="Times New Roman" w:cs="Times New Roman"/>
                <w:sz w:val="24"/>
                <w:szCs w:val="24"/>
              </w:rPr>
              <w:t> 422 250</w:t>
            </w:r>
            <w:r w:rsidRPr="00E93065">
              <w:rPr>
                <w:rFonts w:ascii="Times New Roman" w:hAnsi="Times New Roman" w:cs="Times New Roman"/>
                <w:i/>
                <w:sz w:val="24"/>
                <w:szCs w:val="24"/>
              </w:rPr>
              <w:t xml:space="preserve">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sz w:val="24"/>
                <w:szCs w:val="24"/>
              </w:rPr>
              <w:t>, t.sk.</w:t>
            </w:r>
            <w:r w:rsidRPr="00E93065">
              <w:rPr>
                <w:rFonts w:ascii="Times New Roman" w:hAnsi="Times New Roman"/>
                <w:sz w:val="24"/>
                <w:szCs w:val="24"/>
              </w:rPr>
              <w:t>:</w:t>
            </w:r>
          </w:p>
          <w:p w14:paraId="0F0F0303" w14:textId="329D749C" w:rsidR="00A3330A" w:rsidRPr="00E93065" w:rsidRDefault="00A3330A" w:rsidP="00A3330A">
            <w:pPr>
              <w:numPr>
                <w:ilvl w:val="0"/>
                <w:numId w:val="2"/>
              </w:numPr>
              <w:spacing w:after="0" w:line="240" w:lineRule="auto"/>
              <w:ind w:left="281" w:right="57" w:hanging="142"/>
              <w:jc w:val="both"/>
              <w:rPr>
                <w:rFonts w:ascii="Times New Roman" w:hAnsi="Times New Roman"/>
              </w:rPr>
            </w:pPr>
            <w:r w:rsidRPr="00E93065">
              <w:rPr>
                <w:rFonts w:ascii="Times New Roman" w:hAnsi="Times New Roman" w:cs="Times New Roman"/>
                <w:sz w:val="24"/>
                <w:szCs w:val="24"/>
              </w:rPr>
              <w:t>30 procenti pašvaldību budžetu izdevumi 1</w:t>
            </w:r>
            <w:r w:rsidR="00C87956" w:rsidRPr="00E93065">
              <w:rPr>
                <w:rFonts w:ascii="Times New Roman" w:hAnsi="Times New Roman" w:cs="Times New Roman"/>
                <w:sz w:val="24"/>
                <w:szCs w:val="24"/>
              </w:rPr>
              <w:t> </w:t>
            </w:r>
            <w:r w:rsidRPr="00E93065">
              <w:rPr>
                <w:rFonts w:ascii="Times New Roman" w:hAnsi="Times New Roman" w:cs="Times New Roman"/>
                <w:sz w:val="24"/>
                <w:szCs w:val="24"/>
              </w:rPr>
              <w:t>3</w:t>
            </w:r>
            <w:r w:rsidR="00C87956" w:rsidRPr="00E93065">
              <w:rPr>
                <w:rFonts w:ascii="Times New Roman" w:hAnsi="Times New Roman" w:cs="Times New Roman"/>
                <w:sz w:val="24"/>
                <w:szCs w:val="24"/>
              </w:rPr>
              <w:t xml:space="preserve">26 675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i/>
                <w:sz w:val="24"/>
                <w:szCs w:val="24"/>
              </w:rPr>
              <w:t xml:space="preserve"> </w:t>
            </w:r>
            <w:r w:rsidRPr="00E93065">
              <w:rPr>
                <w:rFonts w:ascii="Times New Roman" w:hAnsi="Times New Roman" w:cs="Times New Roman"/>
                <w:sz w:val="24"/>
                <w:szCs w:val="24"/>
              </w:rPr>
              <w:t>(</w:t>
            </w:r>
            <w:r w:rsidR="00C87956" w:rsidRPr="00E93065">
              <w:rPr>
                <w:rFonts w:ascii="Times New Roman" w:hAnsi="Times New Roman" w:cs="Times New Roman"/>
                <w:sz w:val="24"/>
                <w:szCs w:val="24"/>
              </w:rPr>
              <w:t xml:space="preserve">kalendārā </w:t>
            </w:r>
            <w:r w:rsidRPr="00E93065">
              <w:rPr>
                <w:rFonts w:ascii="Times New Roman" w:hAnsi="Times New Roman" w:cs="Times New Roman"/>
                <w:sz w:val="24"/>
                <w:szCs w:val="24"/>
              </w:rPr>
              <w:t xml:space="preserve">gadā 212 268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sz w:val="24"/>
                <w:szCs w:val="24"/>
              </w:rPr>
              <w:t>);</w:t>
            </w:r>
          </w:p>
          <w:p w14:paraId="4DF3510C" w14:textId="1FF58907" w:rsidR="00A3330A" w:rsidRPr="00E93065" w:rsidRDefault="00A3330A" w:rsidP="00A3330A">
            <w:pPr>
              <w:numPr>
                <w:ilvl w:val="0"/>
                <w:numId w:val="2"/>
              </w:numPr>
              <w:spacing w:after="0" w:line="240" w:lineRule="auto"/>
              <w:ind w:left="281" w:right="57" w:hanging="142"/>
              <w:jc w:val="both"/>
              <w:rPr>
                <w:rFonts w:ascii="Times New Roman" w:hAnsi="Times New Roman"/>
              </w:rPr>
            </w:pPr>
            <w:r w:rsidRPr="00E93065">
              <w:rPr>
                <w:rFonts w:ascii="Times New Roman" w:hAnsi="Times New Roman" w:cs="Times New Roman"/>
                <w:sz w:val="24"/>
                <w:szCs w:val="24"/>
              </w:rPr>
              <w:t xml:space="preserve">70 procenti kompensācija pašvaldībām </w:t>
            </w:r>
            <w:r w:rsidR="00C87956" w:rsidRPr="00E93065">
              <w:rPr>
                <w:rFonts w:ascii="Times New Roman" w:hAnsi="Times New Roman" w:cs="Times New Roman"/>
                <w:sz w:val="24"/>
                <w:szCs w:val="24"/>
              </w:rPr>
              <w:t>3 095 575</w:t>
            </w:r>
            <w:r w:rsidRPr="00E93065">
              <w:rPr>
                <w:rFonts w:ascii="Times New Roman" w:hAnsi="Times New Roman" w:cs="Times New Roman"/>
                <w:sz w:val="24"/>
                <w:szCs w:val="24"/>
              </w:rPr>
              <w:t xml:space="preserve">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i/>
                <w:sz w:val="24"/>
                <w:szCs w:val="24"/>
              </w:rPr>
              <w:t xml:space="preserve"> </w:t>
            </w:r>
            <w:r w:rsidRPr="00E93065">
              <w:rPr>
                <w:rFonts w:ascii="Times New Roman" w:hAnsi="Times New Roman" w:cs="Times New Roman"/>
                <w:sz w:val="24"/>
                <w:szCs w:val="24"/>
              </w:rPr>
              <w:t>(</w:t>
            </w:r>
            <w:r w:rsidR="00C87956" w:rsidRPr="00E93065">
              <w:rPr>
                <w:rFonts w:ascii="Times New Roman" w:hAnsi="Times New Roman" w:cs="Times New Roman"/>
                <w:sz w:val="24"/>
                <w:szCs w:val="24"/>
              </w:rPr>
              <w:t xml:space="preserve">kalendārā </w:t>
            </w:r>
            <w:r w:rsidRPr="00E93065">
              <w:rPr>
                <w:rFonts w:ascii="Times New Roman" w:hAnsi="Times New Roman" w:cs="Times New Roman"/>
                <w:sz w:val="24"/>
                <w:szCs w:val="24"/>
              </w:rPr>
              <w:t xml:space="preserve">gadā </w:t>
            </w:r>
            <w:r w:rsidR="00C87956" w:rsidRPr="00E93065">
              <w:rPr>
                <w:rFonts w:ascii="Times New Roman" w:hAnsi="Times New Roman" w:cs="Times New Roman"/>
                <w:sz w:val="24"/>
                <w:szCs w:val="24"/>
              </w:rPr>
              <w:t>495 292</w:t>
            </w:r>
            <w:r w:rsidRPr="00E93065">
              <w:rPr>
                <w:rFonts w:ascii="Times New Roman" w:hAnsi="Times New Roman" w:cs="Times New Roman"/>
                <w:sz w:val="24"/>
                <w:szCs w:val="24"/>
              </w:rPr>
              <w:t xml:space="preserve">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sz w:val="24"/>
                <w:szCs w:val="24"/>
              </w:rPr>
              <w:t>)</w:t>
            </w:r>
            <w:r w:rsidRPr="00E93065">
              <w:rPr>
                <w:rFonts w:ascii="Times New Roman" w:hAnsi="Times New Roman"/>
                <w:sz w:val="24"/>
                <w:szCs w:val="24"/>
              </w:rPr>
              <w:t xml:space="preserve">, </w:t>
            </w:r>
            <w:r w:rsidRPr="00E93065">
              <w:rPr>
                <w:rFonts w:ascii="Times New Roman" w:hAnsi="Times New Roman" w:cs="Times New Roman"/>
                <w:sz w:val="24"/>
                <w:szCs w:val="24"/>
              </w:rPr>
              <w:t>t.sk.</w:t>
            </w:r>
            <w:r w:rsidRPr="00E93065">
              <w:rPr>
                <w:rFonts w:ascii="Times New Roman" w:hAnsi="Times New Roman"/>
                <w:sz w:val="24"/>
                <w:szCs w:val="24"/>
              </w:rPr>
              <w:t>:</w:t>
            </w:r>
          </w:p>
          <w:p w14:paraId="0A7913BA" w14:textId="408EA731" w:rsidR="00A3330A" w:rsidRPr="00E93065" w:rsidRDefault="00A3330A" w:rsidP="00A3330A">
            <w:pPr>
              <w:numPr>
                <w:ilvl w:val="1"/>
                <w:numId w:val="2"/>
              </w:numPr>
              <w:spacing w:after="0" w:line="240" w:lineRule="auto"/>
              <w:ind w:left="848" w:right="57" w:hanging="284"/>
              <w:jc w:val="both"/>
              <w:rPr>
                <w:rFonts w:ascii="Times New Roman" w:hAnsi="Times New Roman"/>
              </w:rPr>
            </w:pPr>
            <w:r w:rsidRPr="00E93065">
              <w:rPr>
                <w:rFonts w:ascii="Times New Roman" w:hAnsi="Times New Roman"/>
                <w:sz w:val="24"/>
                <w:szCs w:val="24"/>
              </w:rPr>
              <w:t>85 procenti Eiropas Sociālā fonda finansējums</w:t>
            </w:r>
            <w:r w:rsidR="00D25F7B" w:rsidRPr="00E93065">
              <w:rPr>
                <w:rFonts w:ascii="Times New Roman" w:hAnsi="Times New Roman"/>
                <w:sz w:val="24"/>
                <w:szCs w:val="24"/>
              </w:rPr>
              <w:t xml:space="preserve"> (turpmāk – ESF)</w:t>
            </w:r>
            <w:r w:rsidRPr="00E93065">
              <w:rPr>
                <w:rFonts w:ascii="Times New Roman" w:hAnsi="Times New Roman"/>
                <w:sz w:val="24"/>
                <w:szCs w:val="24"/>
              </w:rPr>
              <w:t xml:space="preserve"> </w:t>
            </w:r>
            <w:r w:rsidR="00C87956" w:rsidRPr="00E93065">
              <w:rPr>
                <w:rFonts w:ascii="Times New Roman" w:hAnsi="Times New Roman"/>
                <w:sz w:val="24"/>
                <w:szCs w:val="24"/>
              </w:rPr>
              <w:t>2 631 239</w:t>
            </w:r>
            <w:r w:rsidRPr="00E93065">
              <w:rPr>
                <w:rFonts w:ascii="Times New Roman" w:hAnsi="Times New Roman"/>
                <w:sz w:val="24"/>
                <w:szCs w:val="24"/>
              </w:rPr>
              <w:t xml:space="preserve"> </w:t>
            </w:r>
            <w:proofErr w:type="spellStart"/>
            <w:r w:rsidRPr="00E93065">
              <w:rPr>
                <w:rFonts w:ascii="Times New Roman" w:hAnsi="Times New Roman"/>
                <w:i/>
                <w:sz w:val="24"/>
                <w:szCs w:val="24"/>
              </w:rPr>
              <w:t>euro</w:t>
            </w:r>
            <w:proofErr w:type="spellEnd"/>
            <w:r w:rsidRPr="00E93065">
              <w:rPr>
                <w:rFonts w:ascii="Times New Roman" w:hAnsi="Times New Roman"/>
                <w:i/>
                <w:sz w:val="24"/>
                <w:szCs w:val="24"/>
              </w:rPr>
              <w:t xml:space="preserve"> </w:t>
            </w:r>
            <w:r w:rsidRPr="00E93065">
              <w:rPr>
                <w:rFonts w:ascii="Times New Roman" w:hAnsi="Times New Roman"/>
                <w:sz w:val="24"/>
                <w:szCs w:val="24"/>
              </w:rPr>
              <w:t>(</w:t>
            </w:r>
            <w:r w:rsidR="00C87956" w:rsidRPr="00E93065">
              <w:rPr>
                <w:rFonts w:ascii="Times New Roman" w:hAnsi="Times New Roman"/>
                <w:sz w:val="24"/>
                <w:szCs w:val="24"/>
              </w:rPr>
              <w:t xml:space="preserve">kalendārā </w:t>
            </w:r>
            <w:r w:rsidRPr="00E93065">
              <w:rPr>
                <w:rFonts w:ascii="Times New Roman" w:hAnsi="Times New Roman"/>
                <w:sz w:val="24"/>
                <w:szCs w:val="24"/>
              </w:rPr>
              <w:t>gadā 420</w:t>
            </w:r>
            <w:r w:rsidR="0032758A" w:rsidRPr="00E93065">
              <w:rPr>
                <w:rFonts w:ascii="Times New Roman" w:hAnsi="Times New Roman"/>
                <w:sz w:val="24"/>
                <w:szCs w:val="24"/>
              </w:rPr>
              <w:t xml:space="preserve"> </w:t>
            </w:r>
            <w:r w:rsidR="009C7E5F" w:rsidRPr="00E93065">
              <w:rPr>
                <w:rFonts w:ascii="Times New Roman" w:hAnsi="Times New Roman"/>
                <w:sz w:val="24"/>
                <w:szCs w:val="24"/>
              </w:rPr>
              <w:t>998</w:t>
            </w:r>
            <w:r w:rsidRPr="00E93065">
              <w:rPr>
                <w:rFonts w:ascii="Times New Roman" w:hAnsi="Times New Roman"/>
                <w:sz w:val="24"/>
                <w:szCs w:val="24"/>
              </w:rPr>
              <w:t xml:space="preserve"> </w:t>
            </w:r>
            <w:proofErr w:type="spellStart"/>
            <w:r w:rsidRPr="00E93065">
              <w:rPr>
                <w:rFonts w:ascii="Times New Roman" w:hAnsi="Times New Roman"/>
                <w:i/>
                <w:sz w:val="24"/>
                <w:szCs w:val="24"/>
              </w:rPr>
              <w:t>euro</w:t>
            </w:r>
            <w:proofErr w:type="spellEnd"/>
            <w:r w:rsidRPr="00E93065">
              <w:rPr>
                <w:rFonts w:ascii="Times New Roman" w:hAnsi="Times New Roman"/>
                <w:sz w:val="24"/>
                <w:szCs w:val="24"/>
              </w:rPr>
              <w:t>);</w:t>
            </w:r>
          </w:p>
          <w:p w14:paraId="61F67C4B" w14:textId="5F061DA1" w:rsidR="00A3330A" w:rsidRPr="00E93065" w:rsidRDefault="00A3330A" w:rsidP="00A3330A">
            <w:pPr>
              <w:numPr>
                <w:ilvl w:val="1"/>
                <w:numId w:val="2"/>
              </w:numPr>
              <w:spacing w:after="0" w:line="240" w:lineRule="auto"/>
              <w:ind w:left="848" w:right="57" w:hanging="284"/>
              <w:jc w:val="both"/>
              <w:rPr>
                <w:rFonts w:ascii="Times New Roman" w:hAnsi="Times New Roman"/>
              </w:rPr>
            </w:pPr>
            <w:r w:rsidRPr="00E93065">
              <w:rPr>
                <w:rFonts w:ascii="Times New Roman" w:hAnsi="Times New Roman"/>
                <w:sz w:val="24"/>
                <w:szCs w:val="24"/>
              </w:rPr>
              <w:t>15 procenti valsts bu</w:t>
            </w:r>
            <w:r w:rsidR="009C7E5F" w:rsidRPr="00E93065">
              <w:rPr>
                <w:rFonts w:ascii="Times New Roman" w:hAnsi="Times New Roman"/>
                <w:sz w:val="24"/>
                <w:szCs w:val="24"/>
              </w:rPr>
              <w:t xml:space="preserve">džeta līdzfinansējums </w:t>
            </w:r>
            <w:r w:rsidR="00C87956" w:rsidRPr="00E93065">
              <w:rPr>
                <w:rFonts w:ascii="Times New Roman" w:hAnsi="Times New Roman"/>
                <w:sz w:val="24"/>
                <w:szCs w:val="24"/>
              </w:rPr>
              <w:t>464 336</w:t>
            </w:r>
            <w:r w:rsidRPr="00E93065">
              <w:rPr>
                <w:rFonts w:ascii="Times New Roman" w:hAnsi="Times New Roman"/>
                <w:i/>
                <w:sz w:val="24"/>
                <w:szCs w:val="24"/>
              </w:rPr>
              <w:t xml:space="preserve"> </w:t>
            </w:r>
            <w:proofErr w:type="spellStart"/>
            <w:r w:rsidRPr="00E93065">
              <w:rPr>
                <w:rFonts w:ascii="Times New Roman" w:hAnsi="Times New Roman"/>
                <w:i/>
                <w:sz w:val="24"/>
                <w:szCs w:val="24"/>
              </w:rPr>
              <w:t>euro</w:t>
            </w:r>
            <w:proofErr w:type="spellEnd"/>
            <w:r w:rsidR="009C7E5F" w:rsidRPr="00E93065">
              <w:rPr>
                <w:rFonts w:ascii="Times New Roman" w:hAnsi="Times New Roman"/>
                <w:sz w:val="24"/>
                <w:szCs w:val="24"/>
              </w:rPr>
              <w:t xml:space="preserve"> (</w:t>
            </w:r>
            <w:r w:rsidR="00C87956" w:rsidRPr="00E93065">
              <w:rPr>
                <w:rFonts w:ascii="Times New Roman" w:hAnsi="Times New Roman"/>
                <w:sz w:val="24"/>
                <w:szCs w:val="24"/>
              </w:rPr>
              <w:t xml:space="preserve">kalendārā </w:t>
            </w:r>
            <w:r w:rsidR="009C7E5F" w:rsidRPr="00E93065">
              <w:rPr>
                <w:rFonts w:ascii="Times New Roman" w:hAnsi="Times New Roman"/>
                <w:sz w:val="24"/>
                <w:szCs w:val="24"/>
              </w:rPr>
              <w:t>gadā 74 294</w:t>
            </w:r>
            <w:r w:rsidRPr="00E93065">
              <w:rPr>
                <w:rFonts w:ascii="Times New Roman" w:hAnsi="Times New Roman"/>
                <w:sz w:val="24"/>
                <w:szCs w:val="24"/>
              </w:rPr>
              <w:t xml:space="preserve"> </w:t>
            </w:r>
            <w:proofErr w:type="spellStart"/>
            <w:r w:rsidRPr="00E93065">
              <w:rPr>
                <w:rFonts w:ascii="Times New Roman" w:hAnsi="Times New Roman"/>
                <w:i/>
                <w:sz w:val="24"/>
                <w:szCs w:val="24"/>
              </w:rPr>
              <w:t>euro</w:t>
            </w:r>
            <w:proofErr w:type="spellEnd"/>
            <w:r w:rsidRPr="00E93065">
              <w:rPr>
                <w:rFonts w:ascii="Times New Roman" w:hAnsi="Times New Roman"/>
                <w:sz w:val="24"/>
                <w:szCs w:val="24"/>
              </w:rPr>
              <w:t>).</w:t>
            </w:r>
          </w:p>
          <w:p w14:paraId="6A121070" w14:textId="31C24E9F" w:rsidR="00A3330A" w:rsidRPr="00E93065" w:rsidRDefault="00A3330A" w:rsidP="00A3330A">
            <w:pPr>
              <w:spacing w:after="0" w:line="240" w:lineRule="auto"/>
              <w:jc w:val="both"/>
              <w:rPr>
                <w:rFonts w:ascii="Times New Roman" w:eastAsia="PMingLiU" w:hAnsi="Times New Roman"/>
                <w:sz w:val="24"/>
                <w:szCs w:val="24"/>
              </w:rPr>
            </w:pPr>
          </w:p>
          <w:p w14:paraId="5591D4A5" w14:textId="3E660D77" w:rsidR="00A3330A" w:rsidRPr="00E93065" w:rsidRDefault="00DD2537" w:rsidP="00A3330A">
            <w:pPr>
              <w:spacing w:after="0" w:line="240" w:lineRule="auto"/>
              <w:jc w:val="both"/>
              <w:rPr>
                <w:rFonts w:ascii="Times New Roman" w:eastAsia="PMingLiU" w:hAnsi="Times New Roman"/>
                <w:sz w:val="24"/>
                <w:szCs w:val="24"/>
                <w:u w:val="single"/>
              </w:rPr>
            </w:pPr>
            <w:r w:rsidRPr="00E93065">
              <w:rPr>
                <w:rFonts w:ascii="Times New Roman" w:eastAsia="PMingLiU" w:hAnsi="Times New Roman"/>
                <w:sz w:val="24"/>
                <w:szCs w:val="24"/>
                <w:u w:val="single"/>
              </w:rPr>
              <w:t>Pašvaldību i</w:t>
            </w:r>
            <w:r w:rsidR="00A3330A" w:rsidRPr="00E93065">
              <w:rPr>
                <w:rFonts w:ascii="Times New Roman" w:eastAsia="PMingLiU" w:hAnsi="Times New Roman"/>
                <w:sz w:val="24"/>
                <w:szCs w:val="24"/>
                <w:u w:val="single"/>
              </w:rPr>
              <w:t>zdevumi ar 70 procentu kompensāciju:</w:t>
            </w:r>
          </w:p>
          <w:p w14:paraId="7A8BD305" w14:textId="77777777" w:rsidR="00A3330A" w:rsidRPr="00E93065" w:rsidRDefault="00A3330A" w:rsidP="00A3330A">
            <w:pPr>
              <w:pStyle w:val="ListParagraph"/>
              <w:numPr>
                <w:ilvl w:val="0"/>
                <w:numId w:val="24"/>
              </w:numPr>
              <w:spacing w:after="0" w:line="240" w:lineRule="auto"/>
              <w:ind w:right="57"/>
              <w:jc w:val="both"/>
              <w:rPr>
                <w:rFonts w:ascii="Times New Roman" w:hAnsi="Times New Roman" w:cs="Times New Roman"/>
                <w:sz w:val="24"/>
                <w:szCs w:val="24"/>
              </w:rPr>
            </w:pPr>
            <w:r w:rsidRPr="00E93065">
              <w:rPr>
                <w:rFonts w:ascii="Times New Roman" w:hAnsi="Times New Roman" w:cs="Times New Roman"/>
                <w:sz w:val="24"/>
                <w:szCs w:val="24"/>
              </w:rPr>
              <w:t>apmācību programmas:</w:t>
            </w:r>
          </w:p>
          <w:p w14:paraId="612B6BE3" w14:textId="77777777" w:rsidR="00A3330A" w:rsidRPr="00E93065" w:rsidRDefault="00A3330A" w:rsidP="00A3330A">
            <w:pPr>
              <w:pStyle w:val="ListParagraph"/>
              <w:numPr>
                <w:ilvl w:val="1"/>
                <w:numId w:val="33"/>
              </w:numPr>
              <w:spacing w:after="0" w:line="240" w:lineRule="auto"/>
              <w:ind w:right="57"/>
              <w:jc w:val="both"/>
              <w:rPr>
                <w:rFonts w:ascii="Times New Roman" w:hAnsi="Times New Roman" w:cs="Times New Roman"/>
                <w:sz w:val="24"/>
                <w:szCs w:val="24"/>
              </w:rPr>
            </w:pPr>
            <w:r w:rsidRPr="00E93065">
              <w:rPr>
                <w:rFonts w:ascii="Times New Roman" w:hAnsi="Times New Roman" w:cs="Times New Roman"/>
                <w:sz w:val="24"/>
                <w:szCs w:val="24"/>
              </w:rPr>
              <w:t xml:space="preserve">24 h / 150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sz w:val="24"/>
                <w:szCs w:val="24"/>
              </w:rPr>
              <w:t xml:space="preserve"> – 1 140 speciālisti;</w:t>
            </w:r>
          </w:p>
          <w:p w14:paraId="59D6D415" w14:textId="77777777" w:rsidR="00A3330A" w:rsidRPr="00E93065" w:rsidRDefault="00A3330A" w:rsidP="00A3330A">
            <w:pPr>
              <w:pStyle w:val="ListParagraph"/>
              <w:numPr>
                <w:ilvl w:val="1"/>
                <w:numId w:val="33"/>
              </w:numPr>
              <w:spacing w:after="0" w:line="240" w:lineRule="auto"/>
              <w:ind w:right="57"/>
              <w:jc w:val="both"/>
              <w:rPr>
                <w:rFonts w:ascii="Times New Roman" w:hAnsi="Times New Roman" w:cs="Times New Roman"/>
                <w:sz w:val="24"/>
                <w:szCs w:val="24"/>
              </w:rPr>
            </w:pPr>
            <w:r w:rsidRPr="00E93065">
              <w:rPr>
                <w:rFonts w:ascii="Times New Roman" w:hAnsi="Times New Roman" w:cs="Times New Roman"/>
                <w:sz w:val="24"/>
                <w:szCs w:val="24"/>
              </w:rPr>
              <w:t xml:space="preserve">16 h / 76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sz w:val="24"/>
                <w:szCs w:val="24"/>
              </w:rPr>
              <w:t xml:space="preserve"> – 760 speciālisti;</w:t>
            </w:r>
          </w:p>
          <w:p w14:paraId="219303B2" w14:textId="77777777" w:rsidR="00A3330A" w:rsidRPr="00E93065" w:rsidRDefault="00A3330A" w:rsidP="00A3330A">
            <w:pPr>
              <w:pStyle w:val="ListParagraph"/>
              <w:numPr>
                <w:ilvl w:val="0"/>
                <w:numId w:val="24"/>
              </w:numPr>
              <w:spacing w:after="0" w:line="240" w:lineRule="auto"/>
              <w:ind w:right="57"/>
              <w:jc w:val="both"/>
              <w:rPr>
                <w:rFonts w:ascii="Times New Roman" w:hAnsi="Times New Roman" w:cs="Times New Roman"/>
                <w:sz w:val="24"/>
                <w:szCs w:val="24"/>
              </w:rPr>
            </w:pPr>
            <w:proofErr w:type="spellStart"/>
            <w:r w:rsidRPr="00E93065">
              <w:rPr>
                <w:rFonts w:ascii="Times New Roman" w:hAnsi="Times New Roman" w:cs="Times New Roman"/>
                <w:sz w:val="24"/>
                <w:szCs w:val="24"/>
              </w:rPr>
              <w:t>supervīzijas</w:t>
            </w:r>
            <w:proofErr w:type="spellEnd"/>
            <w:r w:rsidRPr="00E93065">
              <w:rPr>
                <w:rFonts w:ascii="Times New Roman" w:hAnsi="Times New Roman" w:cs="Times New Roman"/>
                <w:sz w:val="24"/>
                <w:szCs w:val="24"/>
              </w:rPr>
              <w:t xml:space="preserve"> sesijas:</w:t>
            </w:r>
          </w:p>
          <w:p w14:paraId="200183E1" w14:textId="77777777" w:rsidR="00A3330A" w:rsidRPr="00E93065" w:rsidRDefault="00A3330A" w:rsidP="00A3330A">
            <w:pPr>
              <w:pStyle w:val="ListParagraph"/>
              <w:numPr>
                <w:ilvl w:val="1"/>
                <w:numId w:val="32"/>
              </w:numPr>
              <w:spacing w:after="0" w:line="240" w:lineRule="auto"/>
              <w:ind w:right="57"/>
              <w:jc w:val="both"/>
              <w:rPr>
                <w:rFonts w:ascii="Times New Roman" w:hAnsi="Times New Roman" w:cs="Times New Roman"/>
                <w:sz w:val="24"/>
                <w:szCs w:val="24"/>
              </w:rPr>
            </w:pPr>
            <w:r w:rsidRPr="00E93065">
              <w:rPr>
                <w:rFonts w:ascii="Times New Roman" w:hAnsi="Times New Roman" w:cs="Times New Roman"/>
                <w:sz w:val="24"/>
                <w:szCs w:val="24"/>
              </w:rPr>
              <w:t xml:space="preserve">9 individuālas sesijas (1 h / 40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sz w:val="24"/>
                <w:szCs w:val="24"/>
              </w:rPr>
              <w:t>) – 475 speciālisti;</w:t>
            </w:r>
          </w:p>
          <w:p w14:paraId="752D1BC3" w14:textId="77777777" w:rsidR="00A3330A" w:rsidRPr="00E93065" w:rsidRDefault="00A3330A" w:rsidP="00A3330A">
            <w:pPr>
              <w:pStyle w:val="ListParagraph"/>
              <w:numPr>
                <w:ilvl w:val="1"/>
                <w:numId w:val="32"/>
              </w:numPr>
              <w:spacing w:after="0" w:line="240" w:lineRule="auto"/>
              <w:ind w:right="57"/>
              <w:jc w:val="both"/>
              <w:rPr>
                <w:rFonts w:ascii="Times New Roman" w:hAnsi="Times New Roman" w:cs="Times New Roman"/>
                <w:sz w:val="24"/>
                <w:szCs w:val="24"/>
              </w:rPr>
            </w:pPr>
            <w:r w:rsidRPr="00E93065">
              <w:rPr>
                <w:rFonts w:ascii="Times New Roman" w:hAnsi="Times New Roman" w:cs="Times New Roman"/>
                <w:sz w:val="24"/>
                <w:szCs w:val="24"/>
              </w:rPr>
              <w:t xml:space="preserve">6 grupas sesijas (3 h / 36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sz w:val="24"/>
                <w:szCs w:val="24"/>
              </w:rPr>
              <w:t>) – 1 425 speciālisti.</w:t>
            </w:r>
          </w:p>
          <w:p w14:paraId="41EC3A5E" w14:textId="77777777" w:rsidR="00A3330A" w:rsidRPr="00DC5321" w:rsidRDefault="00A3330A" w:rsidP="00A3330A">
            <w:pPr>
              <w:framePr w:hSpace="180" w:wrap="around" w:vAnchor="text" w:hAnchor="margin" w:xAlign="center" w:y="149"/>
              <w:spacing w:after="0" w:line="240" w:lineRule="auto"/>
              <w:ind w:right="57"/>
              <w:jc w:val="both"/>
              <w:rPr>
                <w:rFonts w:ascii="Times New Roman" w:hAnsi="Times New Roman" w:cs="Times New Roman"/>
                <w:color w:val="000000" w:themeColor="text1"/>
                <w:sz w:val="24"/>
                <w:szCs w:val="24"/>
              </w:rPr>
            </w:pPr>
          </w:p>
          <w:p w14:paraId="6250FDA0" w14:textId="708EA75E" w:rsidR="00A3330A" w:rsidRPr="00DC5321" w:rsidRDefault="00A3330A" w:rsidP="00A3330A">
            <w:pPr>
              <w:spacing w:after="0" w:line="240" w:lineRule="auto"/>
              <w:ind w:right="5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Aprēķins:</w:t>
            </w:r>
          </w:p>
          <w:p w14:paraId="2F49B5A3" w14:textId="6888CC97" w:rsidR="00A3330A" w:rsidRPr="00E93065" w:rsidRDefault="00A3330A" w:rsidP="00A3330A">
            <w:pPr>
              <w:pStyle w:val="ListParagraph"/>
              <w:numPr>
                <w:ilvl w:val="0"/>
                <w:numId w:val="21"/>
              </w:numPr>
              <w:spacing w:after="0" w:line="240" w:lineRule="auto"/>
              <w:ind w:right="57"/>
              <w:jc w:val="both"/>
              <w:rPr>
                <w:rFonts w:ascii="Times New Roman" w:hAnsi="Times New Roman" w:cs="Times New Roman"/>
                <w:i/>
                <w:sz w:val="24"/>
                <w:szCs w:val="24"/>
              </w:rPr>
            </w:pPr>
            <w:r w:rsidRPr="00E93065">
              <w:rPr>
                <w:rFonts w:ascii="Times New Roman" w:hAnsi="Times New Roman" w:cs="Times New Roman"/>
                <w:i/>
                <w:sz w:val="24"/>
                <w:szCs w:val="24"/>
              </w:rPr>
              <w:t xml:space="preserve">(150*1140)+(76*760)+(9*40*475)+(6*36*1425)= 707 560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i/>
                <w:sz w:val="24"/>
                <w:szCs w:val="24"/>
              </w:rPr>
              <w:t xml:space="preserve"> / gadā;</w:t>
            </w:r>
          </w:p>
          <w:p w14:paraId="121D66E1" w14:textId="536D7FA2" w:rsidR="00A3330A" w:rsidRPr="00E93065" w:rsidRDefault="00A3330A" w:rsidP="00A3330A">
            <w:pPr>
              <w:pStyle w:val="ListParagraph"/>
              <w:numPr>
                <w:ilvl w:val="0"/>
                <w:numId w:val="21"/>
              </w:numPr>
              <w:spacing w:after="0" w:line="240" w:lineRule="auto"/>
              <w:ind w:right="57"/>
              <w:jc w:val="both"/>
              <w:rPr>
                <w:rFonts w:ascii="Times New Roman" w:hAnsi="Times New Roman" w:cs="Times New Roman"/>
                <w:i/>
                <w:sz w:val="24"/>
                <w:szCs w:val="24"/>
              </w:rPr>
            </w:pPr>
            <w:r w:rsidRPr="00E93065">
              <w:rPr>
                <w:rFonts w:ascii="Times New Roman" w:hAnsi="Times New Roman" w:cs="Times New Roman"/>
                <w:i/>
                <w:sz w:val="24"/>
                <w:szCs w:val="24"/>
              </w:rPr>
              <w:t xml:space="preserve">707 560 *0,3= 212 268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i/>
                <w:sz w:val="24"/>
                <w:szCs w:val="24"/>
              </w:rPr>
              <w:t xml:space="preserve"> (</w:t>
            </w:r>
            <w:r w:rsidR="00DD2537" w:rsidRPr="00E93065">
              <w:rPr>
                <w:rFonts w:ascii="Times New Roman" w:hAnsi="Times New Roman" w:cs="Times New Roman"/>
                <w:i/>
                <w:sz w:val="24"/>
                <w:szCs w:val="24"/>
              </w:rPr>
              <w:t>izdevumi</w:t>
            </w:r>
            <w:r w:rsidRPr="00E93065">
              <w:rPr>
                <w:rFonts w:ascii="Times New Roman" w:hAnsi="Times New Roman" w:cs="Times New Roman"/>
                <w:i/>
                <w:sz w:val="24"/>
                <w:szCs w:val="24"/>
              </w:rPr>
              <w:t xml:space="preserve"> gadā);</w:t>
            </w:r>
          </w:p>
          <w:p w14:paraId="0D0083EF" w14:textId="7E9BABC0" w:rsidR="00A3330A" w:rsidRPr="00E93065" w:rsidRDefault="00B55906" w:rsidP="00A3330A">
            <w:pPr>
              <w:pStyle w:val="ListParagraph"/>
              <w:numPr>
                <w:ilvl w:val="0"/>
                <w:numId w:val="21"/>
              </w:numPr>
              <w:spacing w:after="0" w:line="240" w:lineRule="auto"/>
              <w:ind w:right="57"/>
              <w:jc w:val="both"/>
              <w:rPr>
                <w:rFonts w:ascii="Times New Roman" w:hAnsi="Times New Roman" w:cs="Times New Roman"/>
                <w:i/>
                <w:sz w:val="24"/>
                <w:szCs w:val="24"/>
              </w:rPr>
            </w:pPr>
            <w:r w:rsidRPr="00E93065">
              <w:rPr>
                <w:rFonts w:ascii="Times New Roman" w:hAnsi="Times New Roman" w:cs="Times New Roman"/>
                <w:i/>
                <w:sz w:val="24"/>
                <w:szCs w:val="24"/>
              </w:rPr>
              <w:t>212 268*6,25</w:t>
            </w:r>
            <w:r w:rsidR="00A3330A" w:rsidRPr="00E93065">
              <w:rPr>
                <w:rFonts w:ascii="Times New Roman" w:hAnsi="Times New Roman" w:cs="Times New Roman"/>
                <w:i/>
                <w:sz w:val="24"/>
                <w:szCs w:val="24"/>
              </w:rPr>
              <w:t>=</w:t>
            </w:r>
            <w:r w:rsidRPr="00E93065">
              <w:rPr>
                <w:rFonts w:ascii="Times New Roman" w:hAnsi="Times New Roman" w:cs="Times New Roman"/>
                <w:i/>
                <w:sz w:val="24"/>
                <w:szCs w:val="24"/>
              </w:rPr>
              <w:t>1 326 675</w:t>
            </w:r>
            <w:r w:rsidR="00A3330A" w:rsidRPr="00E93065">
              <w:rPr>
                <w:rFonts w:ascii="Times New Roman" w:hAnsi="Times New Roman" w:cs="Times New Roman"/>
                <w:i/>
                <w:sz w:val="24"/>
                <w:szCs w:val="24"/>
              </w:rPr>
              <w:t xml:space="preserve"> </w:t>
            </w:r>
            <w:proofErr w:type="spellStart"/>
            <w:r w:rsidR="00A3330A" w:rsidRPr="00E93065">
              <w:rPr>
                <w:rFonts w:ascii="Times New Roman" w:hAnsi="Times New Roman" w:cs="Times New Roman"/>
                <w:i/>
                <w:sz w:val="24"/>
                <w:szCs w:val="24"/>
              </w:rPr>
              <w:t>euro</w:t>
            </w:r>
            <w:proofErr w:type="spellEnd"/>
            <w:r w:rsidR="00A3330A" w:rsidRPr="00E93065">
              <w:rPr>
                <w:rFonts w:ascii="Times New Roman" w:hAnsi="Times New Roman" w:cs="Times New Roman"/>
                <w:i/>
                <w:sz w:val="24"/>
                <w:szCs w:val="24"/>
              </w:rPr>
              <w:t xml:space="preserve"> (pašvaldību </w:t>
            </w:r>
            <w:r w:rsidR="00B07FC6" w:rsidRPr="00E93065">
              <w:rPr>
                <w:rFonts w:ascii="Times New Roman" w:hAnsi="Times New Roman" w:cs="Times New Roman"/>
                <w:i/>
                <w:sz w:val="24"/>
                <w:szCs w:val="24"/>
              </w:rPr>
              <w:t>izdevumi</w:t>
            </w:r>
            <w:r w:rsidR="00A3330A" w:rsidRPr="00E93065">
              <w:rPr>
                <w:rFonts w:ascii="Times New Roman" w:hAnsi="Times New Roman" w:cs="Times New Roman"/>
                <w:i/>
                <w:sz w:val="24"/>
                <w:szCs w:val="24"/>
              </w:rPr>
              <w:t xml:space="preserve"> kopā).</w:t>
            </w:r>
          </w:p>
          <w:p w14:paraId="24070CFE" w14:textId="11F86A67" w:rsidR="00A3330A" w:rsidRPr="00E93065" w:rsidRDefault="00A3330A" w:rsidP="00A3330A">
            <w:pPr>
              <w:spacing w:after="0" w:line="240" w:lineRule="auto"/>
              <w:ind w:right="57"/>
              <w:jc w:val="both"/>
              <w:rPr>
                <w:rFonts w:ascii="Times New Roman" w:hAnsi="Times New Roman" w:cs="Times New Roman"/>
                <w:i/>
                <w:sz w:val="24"/>
                <w:szCs w:val="24"/>
              </w:rPr>
            </w:pPr>
          </w:p>
          <w:p w14:paraId="6EC107D8" w14:textId="0FD28597" w:rsidR="00A3330A" w:rsidRPr="00E93065" w:rsidRDefault="00DD2537" w:rsidP="00A3330A">
            <w:pPr>
              <w:spacing w:after="0" w:line="240" w:lineRule="auto"/>
              <w:jc w:val="both"/>
              <w:rPr>
                <w:rFonts w:ascii="Times New Roman" w:eastAsia="PMingLiU" w:hAnsi="Times New Roman"/>
                <w:sz w:val="24"/>
                <w:szCs w:val="24"/>
                <w:u w:val="single"/>
              </w:rPr>
            </w:pPr>
            <w:r w:rsidRPr="00E93065">
              <w:rPr>
                <w:rFonts w:ascii="Times New Roman" w:eastAsia="PMingLiU" w:hAnsi="Times New Roman"/>
                <w:sz w:val="24"/>
                <w:szCs w:val="24"/>
                <w:u w:val="single"/>
              </w:rPr>
              <w:t>Pašvaldību i</w:t>
            </w:r>
            <w:r w:rsidR="00A3330A" w:rsidRPr="00E93065">
              <w:rPr>
                <w:rFonts w:ascii="Times New Roman" w:eastAsia="PMingLiU" w:hAnsi="Times New Roman"/>
                <w:sz w:val="24"/>
                <w:szCs w:val="24"/>
                <w:u w:val="single"/>
              </w:rPr>
              <w:t>zdevumi ar 50 procentu kompensāciju:</w:t>
            </w:r>
          </w:p>
          <w:p w14:paraId="7E56D224" w14:textId="32512F9F" w:rsidR="00A3330A" w:rsidRPr="00E93065" w:rsidRDefault="00A3330A" w:rsidP="00A3330A">
            <w:pPr>
              <w:spacing w:after="0" w:line="240" w:lineRule="auto"/>
              <w:ind w:left="360" w:right="57"/>
              <w:jc w:val="both"/>
              <w:rPr>
                <w:rFonts w:ascii="Times New Roman" w:hAnsi="Times New Roman" w:cs="Times New Roman"/>
                <w:sz w:val="24"/>
                <w:szCs w:val="24"/>
              </w:rPr>
            </w:pPr>
            <w:r w:rsidRPr="00E93065">
              <w:rPr>
                <w:rFonts w:ascii="Times New Roman" w:hAnsi="Times New Roman" w:cs="Times New Roman"/>
                <w:sz w:val="24"/>
                <w:szCs w:val="24"/>
              </w:rPr>
              <w:t>1) apmācību programmas:</w:t>
            </w:r>
          </w:p>
          <w:p w14:paraId="63C8A5D6" w14:textId="77777777" w:rsidR="00A3330A" w:rsidRPr="00E93065" w:rsidRDefault="00A3330A" w:rsidP="00A3330A">
            <w:pPr>
              <w:pStyle w:val="ListParagraph"/>
              <w:numPr>
                <w:ilvl w:val="1"/>
                <w:numId w:val="30"/>
              </w:numPr>
              <w:spacing w:after="0" w:line="240" w:lineRule="auto"/>
              <w:ind w:right="57"/>
              <w:jc w:val="both"/>
              <w:rPr>
                <w:rFonts w:ascii="Times New Roman" w:hAnsi="Times New Roman" w:cs="Times New Roman"/>
                <w:sz w:val="24"/>
                <w:szCs w:val="24"/>
              </w:rPr>
            </w:pPr>
            <w:r w:rsidRPr="00E93065">
              <w:rPr>
                <w:rFonts w:ascii="Times New Roman" w:hAnsi="Times New Roman" w:cs="Times New Roman"/>
                <w:sz w:val="24"/>
                <w:szCs w:val="24"/>
              </w:rPr>
              <w:t xml:space="preserve">24 h / 150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sz w:val="24"/>
                <w:szCs w:val="24"/>
              </w:rPr>
              <w:t xml:space="preserve"> – 1 140 speciālisti;</w:t>
            </w:r>
          </w:p>
          <w:p w14:paraId="238EFF33" w14:textId="77777777" w:rsidR="00A3330A" w:rsidRPr="00E93065" w:rsidRDefault="00A3330A" w:rsidP="00A3330A">
            <w:pPr>
              <w:pStyle w:val="ListParagraph"/>
              <w:numPr>
                <w:ilvl w:val="1"/>
                <w:numId w:val="30"/>
              </w:numPr>
              <w:spacing w:after="0" w:line="240" w:lineRule="auto"/>
              <w:ind w:right="57"/>
              <w:jc w:val="both"/>
              <w:rPr>
                <w:rFonts w:ascii="Times New Roman" w:hAnsi="Times New Roman" w:cs="Times New Roman"/>
                <w:sz w:val="24"/>
                <w:szCs w:val="24"/>
              </w:rPr>
            </w:pPr>
            <w:r w:rsidRPr="00E93065">
              <w:rPr>
                <w:rFonts w:ascii="Times New Roman" w:hAnsi="Times New Roman" w:cs="Times New Roman"/>
                <w:sz w:val="24"/>
                <w:szCs w:val="24"/>
              </w:rPr>
              <w:t xml:space="preserve">16 h / 76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sz w:val="24"/>
                <w:szCs w:val="24"/>
              </w:rPr>
              <w:t xml:space="preserve"> – 760 speciālisti;</w:t>
            </w:r>
          </w:p>
          <w:p w14:paraId="3FE1160D" w14:textId="1D2D219A" w:rsidR="00A3330A" w:rsidRPr="00E93065" w:rsidRDefault="00A3330A" w:rsidP="00A3330A">
            <w:pPr>
              <w:spacing w:after="0" w:line="240" w:lineRule="auto"/>
              <w:ind w:left="360" w:right="57"/>
              <w:jc w:val="both"/>
              <w:rPr>
                <w:rFonts w:ascii="Times New Roman" w:hAnsi="Times New Roman" w:cs="Times New Roman"/>
                <w:sz w:val="24"/>
                <w:szCs w:val="24"/>
              </w:rPr>
            </w:pPr>
            <w:r w:rsidRPr="00E93065">
              <w:rPr>
                <w:rFonts w:ascii="Times New Roman" w:hAnsi="Times New Roman" w:cs="Times New Roman"/>
                <w:sz w:val="24"/>
                <w:szCs w:val="24"/>
              </w:rPr>
              <w:t xml:space="preserve">2) </w:t>
            </w:r>
            <w:proofErr w:type="spellStart"/>
            <w:r w:rsidRPr="00E93065">
              <w:rPr>
                <w:rFonts w:ascii="Times New Roman" w:hAnsi="Times New Roman" w:cs="Times New Roman"/>
                <w:sz w:val="24"/>
                <w:szCs w:val="24"/>
              </w:rPr>
              <w:t>supervīzijas</w:t>
            </w:r>
            <w:proofErr w:type="spellEnd"/>
            <w:r w:rsidRPr="00E93065">
              <w:rPr>
                <w:rFonts w:ascii="Times New Roman" w:hAnsi="Times New Roman" w:cs="Times New Roman"/>
                <w:sz w:val="24"/>
                <w:szCs w:val="24"/>
              </w:rPr>
              <w:t xml:space="preserve"> sesijas:</w:t>
            </w:r>
          </w:p>
          <w:p w14:paraId="3917D859" w14:textId="77777777" w:rsidR="00A3330A" w:rsidRPr="00E93065" w:rsidRDefault="00A3330A" w:rsidP="00A3330A">
            <w:pPr>
              <w:pStyle w:val="ListParagraph"/>
              <w:numPr>
                <w:ilvl w:val="1"/>
                <w:numId w:val="31"/>
              </w:numPr>
              <w:spacing w:after="0" w:line="240" w:lineRule="auto"/>
              <w:ind w:right="57"/>
              <w:jc w:val="both"/>
              <w:rPr>
                <w:rFonts w:ascii="Times New Roman" w:hAnsi="Times New Roman" w:cs="Times New Roman"/>
                <w:sz w:val="24"/>
                <w:szCs w:val="24"/>
              </w:rPr>
            </w:pPr>
            <w:r w:rsidRPr="00E93065">
              <w:rPr>
                <w:rFonts w:ascii="Times New Roman" w:hAnsi="Times New Roman" w:cs="Times New Roman"/>
                <w:sz w:val="24"/>
                <w:szCs w:val="24"/>
              </w:rPr>
              <w:t xml:space="preserve">9 individuālas sesijas (1 h / 40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sz w:val="24"/>
                <w:szCs w:val="24"/>
              </w:rPr>
              <w:t>) – 475 speciālisti;</w:t>
            </w:r>
          </w:p>
          <w:p w14:paraId="62D3B030" w14:textId="77777777" w:rsidR="00A3330A" w:rsidRPr="00E93065" w:rsidRDefault="00A3330A" w:rsidP="00A3330A">
            <w:pPr>
              <w:pStyle w:val="ListParagraph"/>
              <w:numPr>
                <w:ilvl w:val="1"/>
                <w:numId w:val="31"/>
              </w:numPr>
              <w:spacing w:after="0" w:line="240" w:lineRule="auto"/>
              <w:ind w:right="57"/>
              <w:jc w:val="both"/>
              <w:rPr>
                <w:rFonts w:ascii="Times New Roman" w:hAnsi="Times New Roman" w:cs="Times New Roman"/>
                <w:sz w:val="24"/>
                <w:szCs w:val="24"/>
              </w:rPr>
            </w:pPr>
            <w:r w:rsidRPr="00E93065">
              <w:rPr>
                <w:rFonts w:ascii="Times New Roman" w:hAnsi="Times New Roman" w:cs="Times New Roman"/>
                <w:sz w:val="24"/>
                <w:szCs w:val="24"/>
              </w:rPr>
              <w:t xml:space="preserve">6 grupas sesijas (3 h / 36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sz w:val="24"/>
                <w:szCs w:val="24"/>
              </w:rPr>
              <w:t>) – 1 425 speciālisti.</w:t>
            </w:r>
          </w:p>
          <w:p w14:paraId="428B13A0" w14:textId="77777777" w:rsidR="00A3330A" w:rsidRPr="00E93065" w:rsidRDefault="00A3330A" w:rsidP="00A3330A">
            <w:pPr>
              <w:spacing w:after="0" w:line="240" w:lineRule="auto"/>
              <w:jc w:val="both"/>
              <w:rPr>
                <w:rFonts w:ascii="Times New Roman" w:eastAsia="PMingLiU" w:hAnsi="Times New Roman"/>
                <w:sz w:val="24"/>
                <w:szCs w:val="24"/>
              </w:rPr>
            </w:pPr>
          </w:p>
          <w:p w14:paraId="5D956AB0" w14:textId="60453D11" w:rsidR="00A3330A" w:rsidRPr="00E93065" w:rsidRDefault="00A3330A" w:rsidP="00A3330A">
            <w:pPr>
              <w:spacing w:after="0" w:line="240" w:lineRule="auto"/>
              <w:ind w:right="57"/>
              <w:jc w:val="both"/>
              <w:rPr>
                <w:rFonts w:ascii="Times New Roman" w:hAnsi="Times New Roman" w:cs="Times New Roman"/>
                <w:i/>
                <w:sz w:val="24"/>
                <w:szCs w:val="24"/>
              </w:rPr>
            </w:pPr>
            <w:r w:rsidRPr="00E93065">
              <w:rPr>
                <w:rFonts w:ascii="Times New Roman" w:hAnsi="Times New Roman" w:cs="Times New Roman"/>
                <w:i/>
                <w:sz w:val="24"/>
                <w:szCs w:val="24"/>
              </w:rPr>
              <w:t>Aprēķins:</w:t>
            </w:r>
          </w:p>
          <w:p w14:paraId="2E3E2741" w14:textId="77FE5FA6" w:rsidR="00A3330A" w:rsidRPr="00E93065" w:rsidRDefault="00A3330A" w:rsidP="00A3330A">
            <w:pPr>
              <w:pStyle w:val="ListParagraph"/>
              <w:numPr>
                <w:ilvl w:val="0"/>
                <w:numId w:val="24"/>
              </w:numPr>
              <w:spacing w:after="0" w:line="240" w:lineRule="auto"/>
              <w:ind w:right="57"/>
              <w:jc w:val="both"/>
              <w:rPr>
                <w:rFonts w:ascii="Times New Roman" w:hAnsi="Times New Roman" w:cs="Times New Roman"/>
                <w:i/>
                <w:sz w:val="24"/>
                <w:szCs w:val="24"/>
              </w:rPr>
            </w:pPr>
            <w:r w:rsidRPr="00E93065">
              <w:rPr>
                <w:rFonts w:ascii="Times New Roman" w:hAnsi="Times New Roman" w:cs="Times New Roman"/>
                <w:i/>
                <w:sz w:val="24"/>
                <w:szCs w:val="24"/>
              </w:rPr>
              <w:t xml:space="preserve">(150*1140)+(76*760)+(9*40*475)+(6*36*1425)=707 560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i/>
                <w:sz w:val="24"/>
                <w:szCs w:val="24"/>
              </w:rPr>
              <w:t xml:space="preserve"> / gadā;</w:t>
            </w:r>
          </w:p>
          <w:p w14:paraId="157D4306" w14:textId="09972B31" w:rsidR="00A3330A" w:rsidRPr="00E93065" w:rsidRDefault="00A3330A" w:rsidP="00A3330A">
            <w:pPr>
              <w:pStyle w:val="ListParagraph"/>
              <w:numPr>
                <w:ilvl w:val="0"/>
                <w:numId w:val="24"/>
              </w:numPr>
              <w:spacing w:after="0" w:line="240" w:lineRule="auto"/>
              <w:ind w:right="57"/>
              <w:jc w:val="both"/>
              <w:rPr>
                <w:rFonts w:ascii="Times New Roman" w:hAnsi="Times New Roman" w:cs="Times New Roman"/>
                <w:i/>
                <w:sz w:val="24"/>
                <w:szCs w:val="24"/>
              </w:rPr>
            </w:pPr>
            <w:r w:rsidRPr="00E93065">
              <w:rPr>
                <w:rFonts w:ascii="Times New Roman" w:hAnsi="Times New Roman" w:cs="Times New Roman"/>
                <w:i/>
                <w:sz w:val="24"/>
                <w:szCs w:val="24"/>
              </w:rPr>
              <w:t xml:space="preserve">707 560 *0,5= 353 780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i/>
                <w:sz w:val="24"/>
                <w:szCs w:val="24"/>
              </w:rPr>
              <w:t xml:space="preserve"> (</w:t>
            </w:r>
            <w:r w:rsidR="00175E1C" w:rsidRPr="00E93065">
              <w:rPr>
                <w:rFonts w:ascii="Times New Roman" w:hAnsi="Times New Roman" w:cs="Times New Roman"/>
                <w:i/>
                <w:sz w:val="24"/>
                <w:szCs w:val="24"/>
              </w:rPr>
              <w:t>izdevumi</w:t>
            </w:r>
            <w:r w:rsidRPr="00E93065">
              <w:rPr>
                <w:rFonts w:ascii="Times New Roman" w:hAnsi="Times New Roman" w:cs="Times New Roman"/>
                <w:i/>
                <w:sz w:val="24"/>
                <w:szCs w:val="24"/>
              </w:rPr>
              <w:t xml:space="preserve"> gadā);</w:t>
            </w:r>
          </w:p>
          <w:p w14:paraId="50D60475" w14:textId="37FE8AFD" w:rsidR="00A3330A" w:rsidRPr="00E93065" w:rsidRDefault="00B55906" w:rsidP="00A3330A">
            <w:pPr>
              <w:pStyle w:val="ListParagraph"/>
              <w:numPr>
                <w:ilvl w:val="0"/>
                <w:numId w:val="24"/>
              </w:numPr>
              <w:spacing w:after="0" w:line="240" w:lineRule="auto"/>
              <w:ind w:right="57"/>
              <w:jc w:val="both"/>
              <w:rPr>
                <w:rFonts w:ascii="Times New Roman" w:hAnsi="Times New Roman" w:cs="Times New Roman"/>
                <w:i/>
                <w:sz w:val="24"/>
                <w:szCs w:val="24"/>
              </w:rPr>
            </w:pPr>
            <w:r w:rsidRPr="00E93065">
              <w:rPr>
                <w:rFonts w:ascii="Times New Roman" w:hAnsi="Times New Roman" w:cs="Times New Roman"/>
                <w:i/>
                <w:sz w:val="24"/>
                <w:szCs w:val="24"/>
              </w:rPr>
              <w:t>353 780*6,25</w:t>
            </w:r>
            <w:r w:rsidR="00A3330A" w:rsidRPr="00E93065">
              <w:rPr>
                <w:rFonts w:ascii="Times New Roman" w:hAnsi="Times New Roman" w:cs="Times New Roman"/>
                <w:i/>
                <w:sz w:val="24"/>
                <w:szCs w:val="24"/>
              </w:rPr>
              <w:t>=</w:t>
            </w:r>
            <w:r w:rsidRPr="00E93065">
              <w:rPr>
                <w:rFonts w:ascii="Times New Roman" w:hAnsi="Times New Roman" w:cs="Times New Roman"/>
                <w:i/>
                <w:sz w:val="24"/>
                <w:szCs w:val="24"/>
              </w:rPr>
              <w:t>2 211 125</w:t>
            </w:r>
            <w:r w:rsidR="00A3330A" w:rsidRPr="00E93065">
              <w:rPr>
                <w:rFonts w:ascii="Times New Roman" w:hAnsi="Times New Roman" w:cs="Times New Roman"/>
                <w:i/>
                <w:sz w:val="24"/>
                <w:szCs w:val="24"/>
              </w:rPr>
              <w:t xml:space="preserve"> </w:t>
            </w:r>
            <w:proofErr w:type="spellStart"/>
            <w:r w:rsidR="00A3330A" w:rsidRPr="00E93065">
              <w:rPr>
                <w:rFonts w:ascii="Times New Roman" w:hAnsi="Times New Roman" w:cs="Times New Roman"/>
                <w:i/>
                <w:sz w:val="24"/>
                <w:szCs w:val="24"/>
              </w:rPr>
              <w:t>euro</w:t>
            </w:r>
            <w:proofErr w:type="spellEnd"/>
            <w:r w:rsidR="00A3330A" w:rsidRPr="00E93065">
              <w:rPr>
                <w:rFonts w:ascii="Times New Roman" w:hAnsi="Times New Roman" w:cs="Times New Roman"/>
                <w:i/>
                <w:sz w:val="24"/>
                <w:szCs w:val="24"/>
              </w:rPr>
              <w:t xml:space="preserve"> (pašvaldību </w:t>
            </w:r>
            <w:r w:rsidR="00B07FC6" w:rsidRPr="00E93065">
              <w:rPr>
                <w:rFonts w:ascii="Times New Roman" w:hAnsi="Times New Roman" w:cs="Times New Roman"/>
                <w:i/>
                <w:sz w:val="24"/>
                <w:szCs w:val="24"/>
              </w:rPr>
              <w:t>izdevumi</w:t>
            </w:r>
            <w:r w:rsidR="00A3330A" w:rsidRPr="00E93065">
              <w:rPr>
                <w:rFonts w:ascii="Times New Roman" w:hAnsi="Times New Roman" w:cs="Times New Roman"/>
                <w:i/>
                <w:sz w:val="24"/>
                <w:szCs w:val="24"/>
              </w:rPr>
              <w:t xml:space="preserve"> kopā).</w:t>
            </w:r>
          </w:p>
          <w:p w14:paraId="339AFD28" w14:textId="77777777" w:rsidR="00DD2537" w:rsidRPr="00E93065" w:rsidRDefault="00DD2537" w:rsidP="00DD2537">
            <w:pPr>
              <w:spacing w:after="0" w:line="240" w:lineRule="auto"/>
              <w:ind w:left="360" w:right="57"/>
              <w:jc w:val="both"/>
              <w:rPr>
                <w:rFonts w:ascii="Times New Roman" w:hAnsi="Times New Roman" w:cs="Times New Roman"/>
                <w:i/>
                <w:sz w:val="24"/>
                <w:szCs w:val="24"/>
              </w:rPr>
            </w:pPr>
          </w:p>
          <w:p w14:paraId="361213D2" w14:textId="0AC324F0" w:rsidR="00DD2537" w:rsidRPr="00E93065" w:rsidRDefault="00DD2537" w:rsidP="00DD2537">
            <w:pPr>
              <w:spacing w:after="0" w:line="240" w:lineRule="auto"/>
              <w:jc w:val="both"/>
              <w:rPr>
                <w:rFonts w:ascii="Times New Roman" w:eastAsia="PMingLiU" w:hAnsi="Times New Roman"/>
                <w:sz w:val="24"/>
                <w:szCs w:val="24"/>
              </w:rPr>
            </w:pPr>
            <w:r w:rsidRPr="00E93065">
              <w:rPr>
                <w:rFonts w:ascii="Times New Roman" w:eastAsia="PMingLiU" w:hAnsi="Times New Roman"/>
                <w:sz w:val="24"/>
                <w:szCs w:val="24"/>
              </w:rPr>
              <w:t xml:space="preserve">Palielinot kompensācijas apmēru (t.i., no 50 līdz 70 procentiem) pašvaldībām par apmācību un </w:t>
            </w:r>
            <w:proofErr w:type="spellStart"/>
            <w:r w:rsidRPr="00E93065">
              <w:rPr>
                <w:rFonts w:ascii="Times New Roman" w:eastAsia="PMingLiU" w:hAnsi="Times New Roman"/>
                <w:sz w:val="24"/>
                <w:szCs w:val="24"/>
              </w:rPr>
              <w:t>supervīzijas</w:t>
            </w:r>
            <w:proofErr w:type="spellEnd"/>
            <w:r w:rsidRPr="00E93065">
              <w:rPr>
                <w:rFonts w:ascii="Times New Roman" w:eastAsia="PMingLiU" w:hAnsi="Times New Roman"/>
                <w:sz w:val="24"/>
                <w:szCs w:val="24"/>
              </w:rPr>
              <w:t xml:space="preserve"> nodrošināšanu, samazināsies pašvaldību budžetu izdevumi 9.2.1.1. pasākuma ietvaros – indikatīvi par </w:t>
            </w:r>
            <w:r w:rsidR="00FB1955" w:rsidRPr="00E93065">
              <w:rPr>
                <w:rFonts w:ascii="Times New Roman" w:eastAsia="PMingLiU" w:hAnsi="Times New Roman"/>
                <w:sz w:val="24"/>
                <w:szCs w:val="24"/>
              </w:rPr>
              <w:t xml:space="preserve">884 450 </w:t>
            </w:r>
            <w:proofErr w:type="spellStart"/>
            <w:r w:rsidRPr="00E93065">
              <w:rPr>
                <w:rFonts w:ascii="Times New Roman" w:eastAsia="PMingLiU" w:hAnsi="Times New Roman"/>
                <w:i/>
                <w:sz w:val="24"/>
                <w:szCs w:val="24"/>
              </w:rPr>
              <w:t>euro</w:t>
            </w:r>
            <w:proofErr w:type="spellEnd"/>
            <w:r w:rsidRPr="00E93065">
              <w:rPr>
                <w:rFonts w:ascii="Times New Roman" w:eastAsia="PMingLiU" w:hAnsi="Times New Roman"/>
                <w:i/>
                <w:sz w:val="24"/>
                <w:szCs w:val="24"/>
              </w:rPr>
              <w:t xml:space="preserve"> </w:t>
            </w:r>
            <w:r w:rsidRPr="00E93065">
              <w:rPr>
                <w:rFonts w:ascii="Times New Roman" w:eastAsia="PMingLiU" w:hAnsi="Times New Roman"/>
                <w:sz w:val="24"/>
                <w:szCs w:val="24"/>
              </w:rPr>
              <w:t>(ņemot vērā pakalpojuma cenu izmaiņas).</w:t>
            </w:r>
          </w:p>
          <w:p w14:paraId="061EBD5B" w14:textId="77777777" w:rsidR="00D25F7B" w:rsidRPr="00E93065" w:rsidRDefault="00B55906" w:rsidP="00A1677D">
            <w:pPr>
              <w:pStyle w:val="ListParagraph"/>
              <w:numPr>
                <w:ilvl w:val="0"/>
                <w:numId w:val="25"/>
              </w:numPr>
              <w:spacing w:after="0" w:line="240" w:lineRule="auto"/>
              <w:jc w:val="center"/>
              <w:rPr>
                <w:rFonts w:ascii="Times New Roman" w:eastAsia="PMingLiU" w:hAnsi="Times New Roman"/>
                <w:sz w:val="24"/>
                <w:szCs w:val="24"/>
              </w:rPr>
            </w:pPr>
            <w:r w:rsidRPr="00E93065">
              <w:rPr>
                <w:rFonts w:ascii="Times New Roman" w:hAnsi="Times New Roman" w:cs="Times New Roman"/>
                <w:sz w:val="24"/>
                <w:szCs w:val="24"/>
              </w:rPr>
              <w:t>2 211 125</w:t>
            </w:r>
            <w:r w:rsidR="00DD2537" w:rsidRPr="00E93065">
              <w:rPr>
                <w:rFonts w:ascii="Times New Roman" w:eastAsia="PMingLiU" w:hAnsi="Times New Roman"/>
                <w:sz w:val="24"/>
                <w:szCs w:val="24"/>
              </w:rPr>
              <w:t>-</w:t>
            </w:r>
            <w:r w:rsidRPr="00E93065">
              <w:rPr>
                <w:rFonts w:ascii="Times New Roman" w:hAnsi="Times New Roman" w:cs="Times New Roman"/>
                <w:sz w:val="24"/>
                <w:szCs w:val="24"/>
              </w:rPr>
              <w:t>1 326 675</w:t>
            </w:r>
            <w:r w:rsidRPr="00E93065">
              <w:rPr>
                <w:rFonts w:ascii="Times New Roman" w:hAnsi="Times New Roman" w:cs="Times New Roman"/>
                <w:i/>
                <w:sz w:val="24"/>
                <w:szCs w:val="24"/>
              </w:rPr>
              <w:t xml:space="preserve"> </w:t>
            </w:r>
            <w:r w:rsidR="00DD2537" w:rsidRPr="00E93065">
              <w:rPr>
                <w:rFonts w:ascii="Times New Roman" w:eastAsia="PMingLiU" w:hAnsi="Times New Roman"/>
                <w:sz w:val="24"/>
                <w:szCs w:val="24"/>
              </w:rPr>
              <w:t>=</w:t>
            </w:r>
            <w:r w:rsidRPr="00E93065">
              <w:rPr>
                <w:rFonts w:ascii="Times New Roman" w:eastAsia="PMingLiU" w:hAnsi="Times New Roman"/>
                <w:sz w:val="24"/>
                <w:szCs w:val="24"/>
              </w:rPr>
              <w:t>884 450</w:t>
            </w:r>
            <w:r w:rsidR="00DD2537" w:rsidRPr="00E93065">
              <w:rPr>
                <w:rFonts w:ascii="Times New Roman" w:eastAsia="PMingLiU" w:hAnsi="Times New Roman"/>
                <w:sz w:val="24"/>
                <w:szCs w:val="24"/>
              </w:rPr>
              <w:t xml:space="preserve"> </w:t>
            </w:r>
            <w:proofErr w:type="spellStart"/>
            <w:r w:rsidR="00DD2537" w:rsidRPr="00E93065">
              <w:rPr>
                <w:rFonts w:ascii="Times New Roman" w:eastAsia="PMingLiU" w:hAnsi="Times New Roman"/>
                <w:i/>
                <w:sz w:val="24"/>
                <w:szCs w:val="24"/>
              </w:rPr>
              <w:t>euro</w:t>
            </w:r>
            <w:proofErr w:type="spellEnd"/>
          </w:p>
          <w:p w14:paraId="739631D0" w14:textId="07B760D7" w:rsidR="00B07FC6" w:rsidRPr="00E93065" w:rsidRDefault="00B07FC6" w:rsidP="00B07FC6">
            <w:pPr>
              <w:spacing w:after="0" w:line="240" w:lineRule="auto"/>
              <w:jc w:val="center"/>
              <w:rPr>
                <w:rFonts w:ascii="Times New Roman" w:eastAsia="PMingLiU" w:hAnsi="Times New Roman"/>
                <w:sz w:val="24"/>
                <w:szCs w:val="24"/>
              </w:rPr>
            </w:pPr>
          </w:p>
          <w:p w14:paraId="210AD506" w14:textId="77777777" w:rsidR="00B07FC6" w:rsidRPr="00E93065" w:rsidRDefault="00B07FC6" w:rsidP="00B07FC6">
            <w:pPr>
              <w:spacing w:after="0" w:line="240" w:lineRule="auto"/>
              <w:jc w:val="center"/>
              <w:rPr>
                <w:rFonts w:ascii="Times New Roman" w:eastAsia="PMingLiU" w:hAnsi="Times New Roman"/>
                <w:sz w:val="24"/>
                <w:szCs w:val="24"/>
              </w:rPr>
            </w:pPr>
          </w:p>
          <w:p w14:paraId="01B30B92" w14:textId="77777777" w:rsidR="00B07FC6" w:rsidRPr="00E93065" w:rsidRDefault="00B07FC6" w:rsidP="00B07FC6">
            <w:pPr>
              <w:spacing w:after="0" w:line="240" w:lineRule="auto"/>
              <w:jc w:val="both"/>
              <w:rPr>
                <w:rFonts w:ascii="Times New Roman" w:eastAsia="PMingLiU" w:hAnsi="Times New Roman"/>
                <w:sz w:val="24"/>
                <w:szCs w:val="24"/>
                <w:u w:val="single"/>
              </w:rPr>
            </w:pPr>
            <w:r w:rsidRPr="00E93065">
              <w:rPr>
                <w:rFonts w:ascii="Times New Roman" w:eastAsia="PMingLiU" w:hAnsi="Times New Roman"/>
                <w:sz w:val="24"/>
                <w:szCs w:val="24"/>
                <w:u w:val="single"/>
              </w:rPr>
              <w:t>Valsts budžeta izdevumi ar 70 procentu kompensāciju:</w:t>
            </w:r>
          </w:p>
          <w:p w14:paraId="4CCF86A0" w14:textId="08AEFE0F" w:rsidR="00B07FC6" w:rsidRPr="00E93065" w:rsidRDefault="00B07FC6" w:rsidP="00B07FC6">
            <w:pPr>
              <w:spacing w:after="0" w:line="240" w:lineRule="auto"/>
              <w:ind w:left="360" w:right="57"/>
              <w:jc w:val="both"/>
              <w:rPr>
                <w:rFonts w:ascii="Times New Roman" w:hAnsi="Times New Roman" w:cs="Times New Roman"/>
                <w:sz w:val="24"/>
                <w:szCs w:val="24"/>
              </w:rPr>
            </w:pPr>
            <w:r w:rsidRPr="00E93065">
              <w:rPr>
                <w:rFonts w:ascii="Times New Roman" w:hAnsi="Times New Roman" w:cs="Times New Roman"/>
                <w:sz w:val="24"/>
                <w:szCs w:val="24"/>
              </w:rPr>
              <w:t>1) apmācību programmas:</w:t>
            </w:r>
          </w:p>
          <w:p w14:paraId="506C96DF" w14:textId="77777777" w:rsidR="00B07FC6" w:rsidRPr="00E93065" w:rsidRDefault="00B07FC6" w:rsidP="00B07FC6">
            <w:pPr>
              <w:pStyle w:val="ListParagraph"/>
              <w:numPr>
                <w:ilvl w:val="1"/>
                <w:numId w:val="33"/>
              </w:numPr>
              <w:spacing w:after="0" w:line="240" w:lineRule="auto"/>
              <w:ind w:right="57"/>
              <w:jc w:val="both"/>
              <w:rPr>
                <w:rFonts w:ascii="Times New Roman" w:hAnsi="Times New Roman" w:cs="Times New Roman"/>
                <w:sz w:val="24"/>
                <w:szCs w:val="24"/>
              </w:rPr>
            </w:pPr>
            <w:r w:rsidRPr="00E93065">
              <w:rPr>
                <w:rFonts w:ascii="Times New Roman" w:hAnsi="Times New Roman" w:cs="Times New Roman"/>
                <w:sz w:val="24"/>
                <w:szCs w:val="24"/>
              </w:rPr>
              <w:t xml:space="preserve">24 h / 150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sz w:val="24"/>
                <w:szCs w:val="24"/>
              </w:rPr>
              <w:t xml:space="preserve"> – 1 140 speciālisti;</w:t>
            </w:r>
          </w:p>
          <w:p w14:paraId="70E4C552" w14:textId="77777777" w:rsidR="00B07FC6" w:rsidRPr="00E93065" w:rsidRDefault="00B07FC6" w:rsidP="00B07FC6">
            <w:pPr>
              <w:pStyle w:val="ListParagraph"/>
              <w:numPr>
                <w:ilvl w:val="1"/>
                <w:numId w:val="33"/>
              </w:numPr>
              <w:spacing w:after="0" w:line="240" w:lineRule="auto"/>
              <w:ind w:right="57"/>
              <w:jc w:val="both"/>
              <w:rPr>
                <w:rFonts w:ascii="Times New Roman" w:hAnsi="Times New Roman" w:cs="Times New Roman"/>
                <w:sz w:val="24"/>
                <w:szCs w:val="24"/>
              </w:rPr>
            </w:pPr>
            <w:r w:rsidRPr="00E93065">
              <w:rPr>
                <w:rFonts w:ascii="Times New Roman" w:hAnsi="Times New Roman" w:cs="Times New Roman"/>
                <w:sz w:val="24"/>
                <w:szCs w:val="24"/>
              </w:rPr>
              <w:t xml:space="preserve">16 h / 76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sz w:val="24"/>
                <w:szCs w:val="24"/>
              </w:rPr>
              <w:t xml:space="preserve"> – 760 speciālisti;</w:t>
            </w:r>
          </w:p>
          <w:p w14:paraId="1372D29A" w14:textId="5EB6889D" w:rsidR="00B07FC6" w:rsidRPr="00E93065" w:rsidRDefault="00B07FC6" w:rsidP="00B07FC6">
            <w:pPr>
              <w:pStyle w:val="ListParagraph"/>
              <w:numPr>
                <w:ilvl w:val="0"/>
                <w:numId w:val="33"/>
              </w:numPr>
              <w:spacing w:after="0" w:line="240" w:lineRule="auto"/>
              <w:ind w:right="57"/>
              <w:jc w:val="both"/>
              <w:rPr>
                <w:rFonts w:ascii="Times New Roman" w:hAnsi="Times New Roman" w:cs="Times New Roman"/>
                <w:sz w:val="24"/>
                <w:szCs w:val="24"/>
              </w:rPr>
            </w:pPr>
            <w:proofErr w:type="spellStart"/>
            <w:r w:rsidRPr="00E93065">
              <w:rPr>
                <w:rFonts w:ascii="Times New Roman" w:hAnsi="Times New Roman" w:cs="Times New Roman"/>
                <w:sz w:val="24"/>
                <w:szCs w:val="24"/>
              </w:rPr>
              <w:t>supervīzijas</w:t>
            </w:r>
            <w:proofErr w:type="spellEnd"/>
            <w:r w:rsidRPr="00E93065">
              <w:rPr>
                <w:rFonts w:ascii="Times New Roman" w:hAnsi="Times New Roman" w:cs="Times New Roman"/>
                <w:sz w:val="24"/>
                <w:szCs w:val="24"/>
              </w:rPr>
              <w:t xml:space="preserve"> sesijas:</w:t>
            </w:r>
          </w:p>
          <w:p w14:paraId="37062281" w14:textId="77777777" w:rsidR="00B07FC6" w:rsidRPr="00E93065" w:rsidRDefault="00B07FC6" w:rsidP="00B07FC6">
            <w:pPr>
              <w:pStyle w:val="ListParagraph"/>
              <w:numPr>
                <w:ilvl w:val="1"/>
                <w:numId w:val="32"/>
              </w:numPr>
              <w:spacing w:after="0" w:line="240" w:lineRule="auto"/>
              <w:ind w:right="57"/>
              <w:jc w:val="both"/>
              <w:rPr>
                <w:rFonts w:ascii="Times New Roman" w:hAnsi="Times New Roman" w:cs="Times New Roman"/>
                <w:sz w:val="24"/>
                <w:szCs w:val="24"/>
              </w:rPr>
            </w:pPr>
            <w:r w:rsidRPr="00E93065">
              <w:rPr>
                <w:rFonts w:ascii="Times New Roman" w:hAnsi="Times New Roman" w:cs="Times New Roman"/>
                <w:sz w:val="24"/>
                <w:szCs w:val="24"/>
              </w:rPr>
              <w:t xml:space="preserve">9 individuālas sesijas (1 h / 40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sz w:val="24"/>
                <w:szCs w:val="24"/>
              </w:rPr>
              <w:t>) – 475 speciālisti;</w:t>
            </w:r>
          </w:p>
          <w:p w14:paraId="0166906D" w14:textId="77777777" w:rsidR="00B07FC6" w:rsidRPr="00E93065" w:rsidRDefault="00B07FC6" w:rsidP="00B07FC6">
            <w:pPr>
              <w:pStyle w:val="ListParagraph"/>
              <w:numPr>
                <w:ilvl w:val="1"/>
                <w:numId w:val="32"/>
              </w:numPr>
              <w:spacing w:after="0" w:line="240" w:lineRule="auto"/>
              <w:ind w:right="57"/>
              <w:jc w:val="both"/>
              <w:rPr>
                <w:rFonts w:ascii="Times New Roman" w:hAnsi="Times New Roman" w:cs="Times New Roman"/>
                <w:sz w:val="24"/>
                <w:szCs w:val="24"/>
              </w:rPr>
            </w:pPr>
            <w:r w:rsidRPr="00E93065">
              <w:rPr>
                <w:rFonts w:ascii="Times New Roman" w:hAnsi="Times New Roman" w:cs="Times New Roman"/>
                <w:sz w:val="24"/>
                <w:szCs w:val="24"/>
              </w:rPr>
              <w:t xml:space="preserve">6 grupas sesijas (3 h / 36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sz w:val="24"/>
                <w:szCs w:val="24"/>
              </w:rPr>
              <w:t>) – 1 425 speciālisti.</w:t>
            </w:r>
          </w:p>
          <w:p w14:paraId="56BF45BE" w14:textId="77777777" w:rsidR="00B07FC6" w:rsidRPr="00E93065" w:rsidRDefault="00B07FC6" w:rsidP="00B07FC6">
            <w:pPr>
              <w:framePr w:hSpace="180" w:wrap="around" w:vAnchor="text" w:hAnchor="margin" w:xAlign="center" w:y="149"/>
              <w:spacing w:after="0" w:line="240" w:lineRule="auto"/>
              <w:ind w:right="57"/>
              <w:jc w:val="both"/>
              <w:rPr>
                <w:rFonts w:ascii="Times New Roman" w:hAnsi="Times New Roman" w:cs="Times New Roman"/>
                <w:sz w:val="24"/>
                <w:szCs w:val="24"/>
              </w:rPr>
            </w:pPr>
          </w:p>
          <w:p w14:paraId="02E360F2" w14:textId="77777777" w:rsidR="00B07FC6" w:rsidRPr="00E93065" w:rsidRDefault="00B07FC6" w:rsidP="00B07FC6">
            <w:pPr>
              <w:spacing w:after="0" w:line="240" w:lineRule="auto"/>
              <w:ind w:right="57"/>
              <w:jc w:val="both"/>
              <w:rPr>
                <w:rFonts w:ascii="Times New Roman" w:hAnsi="Times New Roman" w:cs="Times New Roman"/>
                <w:i/>
                <w:sz w:val="24"/>
                <w:szCs w:val="24"/>
              </w:rPr>
            </w:pPr>
            <w:r w:rsidRPr="00E93065">
              <w:rPr>
                <w:rFonts w:ascii="Times New Roman" w:hAnsi="Times New Roman" w:cs="Times New Roman"/>
                <w:i/>
                <w:sz w:val="24"/>
                <w:szCs w:val="24"/>
              </w:rPr>
              <w:t>Aprēķins:</w:t>
            </w:r>
          </w:p>
          <w:p w14:paraId="680AD776" w14:textId="5904C2C2" w:rsidR="00B07FC6" w:rsidRPr="00E93065" w:rsidRDefault="00B07FC6" w:rsidP="00B07FC6">
            <w:pPr>
              <w:spacing w:after="0" w:line="240" w:lineRule="auto"/>
              <w:ind w:left="360" w:right="57"/>
              <w:jc w:val="both"/>
              <w:rPr>
                <w:rFonts w:ascii="Times New Roman" w:hAnsi="Times New Roman" w:cs="Times New Roman"/>
                <w:i/>
                <w:sz w:val="24"/>
                <w:szCs w:val="24"/>
              </w:rPr>
            </w:pPr>
            <w:r w:rsidRPr="00E93065">
              <w:rPr>
                <w:rFonts w:ascii="Times New Roman" w:hAnsi="Times New Roman" w:cs="Times New Roman"/>
                <w:i/>
                <w:sz w:val="24"/>
                <w:szCs w:val="24"/>
              </w:rPr>
              <w:t xml:space="preserve">3) (150*1140)+(76*760)+(9*40*475)+(6*36*1425)= 707 560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i/>
                <w:sz w:val="24"/>
                <w:szCs w:val="24"/>
              </w:rPr>
              <w:t xml:space="preserve"> / gadā;</w:t>
            </w:r>
          </w:p>
          <w:p w14:paraId="02F8C8E1" w14:textId="77777777" w:rsidR="00B07FC6" w:rsidRPr="00E93065" w:rsidRDefault="00B07FC6" w:rsidP="00B07FC6">
            <w:pPr>
              <w:pStyle w:val="ListParagraph"/>
              <w:numPr>
                <w:ilvl w:val="0"/>
                <w:numId w:val="21"/>
              </w:numPr>
              <w:spacing w:after="0" w:line="240" w:lineRule="auto"/>
              <w:ind w:right="57"/>
              <w:jc w:val="both"/>
              <w:rPr>
                <w:rFonts w:ascii="Times New Roman" w:hAnsi="Times New Roman" w:cs="Times New Roman"/>
                <w:i/>
                <w:sz w:val="24"/>
                <w:szCs w:val="24"/>
              </w:rPr>
            </w:pPr>
            <w:r w:rsidRPr="00E93065">
              <w:rPr>
                <w:rFonts w:ascii="Times New Roman" w:hAnsi="Times New Roman"/>
                <w:i/>
                <w:sz w:val="24"/>
                <w:szCs w:val="24"/>
              </w:rPr>
              <w:t>707 560 *0,7</w:t>
            </w:r>
            <w:r w:rsidRPr="00E93065">
              <w:rPr>
                <w:rFonts w:ascii="Times New Roman" w:hAnsi="Times New Roman" w:cs="Times New Roman"/>
                <w:i/>
                <w:sz w:val="24"/>
                <w:szCs w:val="24"/>
              </w:rPr>
              <w:t xml:space="preserve">= </w:t>
            </w:r>
            <w:r w:rsidRPr="00E93065">
              <w:rPr>
                <w:rFonts w:ascii="Times New Roman" w:hAnsi="Times New Roman"/>
                <w:i/>
                <w:sz w:val="24"/>
                <w:szCs w:val="24"/>
              </w:rPr>
              <w:t>495 292</w:t>
            </w:r>
            <w:r w:rsidRPr="00E93065">
              <w:rPr>
                <w:rFonts w:ascii="Times New Roman" w:hAnsi="Times New Roman" w:cs="Times New Roman"/>
                <w:i/>
                <w:sz w:val="24"/>
                <w:szCs w:val="24"/>
              </w:rPr>
              <w:t xml:space="preserve">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i/>
                <w:sz w:val="24"/>
                <w:szCs w:val="24"/>
              </w:rPr>
              <w:t xml:space="preserve"> (izdevumi gadā);</w:t>
            </w:r>
          </w:p>
          <w:p w14:paraId="1D3EFF49" w14:textId="43438A8B" w:rsidR="00B07FC6" w:rsidRPr="00E93065" w:rsidRDefault="00B07FC6" w:rsidP="00B07FC6">
            <w:pPr>
              <w:pStyle w:val="ListParagraph"/>
              <w:numPr>
                <w:ilvl w:val="0"/>
                <w:numId w:val="21"/>
              </w:numPr>
              <w:spacing w:after="0" w:line="240" w:lineRule="auto"/>
              <w:ind w:right="57"/>
              <w:jc w:val="both"/>
              <w:rPr>
                <w:rFonts w:ascii="Times New Roman" w:hAnsi="Times New Roman" w:cs="Times New Roman"/>
                <w:i/>
                <w:sz w:val="24"/>
                <w:szCs w:val="24"/>
              </w:rPr>
            </w:pPr>
            <w:r w:rsidRPr="00E93065">
              <w:rPr>
                <w:rFonts w:ascii="Times New Roman" w:hAnsi="Times New Roman" w:cs="Times New Roman"/>
                <w:i/>
                <w:sz w:val="24"/>
                <w:szCs w:val="24"/>
              </w:rPr>
              <w:t>212 268*6,25=</w:t>
            </w:r>
            <w:r w:rsidRPr="00E93065">
              <w:rPr>
                <w:rFonts w:ascii="Times New Roman" w:hAnsi="Times New Roman"/>
                <w:i/>
                <w:sz w:val="24"/>
                <w:szCs w:val="24"/>
              </w:rPr>
              <w:t>3 095 575</w:t>
            </w:r>
            <w:r w:rsidRPr="00E93065">
              <w:rPr>
                <w:rFonts w:ascii="Times New Roman" w:hAnsi="Times New Roman" w:cs="Times New Roman"/>
                <w:i/>
                <w:sz w:val="24"/>
                <w:szCs w:val="24"/>
              </w:rPr>
              <w:t xml:space="preserve">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i/>
                <w:sz w:val="24"/>
                <w:szCs w:val="24"/>
              </w:rPr>
              <w:t xml:space="preserve"> (izdevumi kopā).</w:t>
            </w:r>
          </w:p>
          <w:p w14:paraId="14D4590F" w14:textId="77777777" w:rsidR="00B07FC6" w:rsidRPr="00E93065" w:rsidRDefault="00B07FC6" w:rsidP="00B07FC6">
            <w:pPr>
              <w:spacing w:after="0" w:line="240" w:lineRule="auto"/>
              <w:ind w:right="57"/>
              <w:jc w:val="both"/>
              <w:rPr>
                <w:rFonts w:ascii="Times New Roman" w:hAnsi="Times New Roman" w:cs="Times New Roman"/>
                <w:i/>
                <w:sz w:val="24"/>
                <w:szCs w:val="24"/>
              </w:rPr>
            </w:pPr>
          </w:p>
          <w:p w14:paraId="31694E25" w14:textId="77777777" w:rsidR="00B07FC6" w:rsidRPr="00E93065" w:rsidRDefault="00B07FC6" w:rsidP="00B07FC6">
            <w:pPr>
              <w:spacing w:after="0" w:line="240" w:lineRule="auto"/>
              <w:jc w:val="both"/>
              <w:rPr>
                <w:rFonts w:ascii="Times New Roman" w:eastAsia="PMingLiU" w:hAnsi="Times New Roman"/>
                <w:sz w:val="24"/>
                <w:szCs w:val="24"/>
                <w:u w:val="single"/>
              </w:rPr>
            </w:pPr>
            <w:r w:rsidRPr="00E93065">
              <w:rPr>
                <w:rFonts w:ascii="Times New Roman" w:eastAsia="PMingLiU" w:hAnsi="Times New Roman"/>
                <w:sz w:val="24"/>
                <w:szCs w:val="24"/>
                <w:u w:val="single"/>
              </w:rPr>
              <w:t>Valsts budžeta izdevumi ar 50 procentu kompensāciju:</w:t>
            </w:r>
          </w:p>
          <w:p w14:paraId="2FE7B609" w14:textId="77777777" w:rsidR="00B07FC6" w:rsidRPr="00E93065" w:rsidRDefault="00B07FC6" w:rsidP="00B07FC6">
            <w:pPr>
              <w:spacing w:after="0" w:line="240" w:lineRule="auto"/>
              <w:ind w:left="360" w:right="57"/>
              <w:jc w:val="both"/>
              <w:rPr>
                <w:rFonts w:ascii="Times New Roman" w:hAnsi="Times New Roman" w:cs="Times New Roman"/>
                <w:sz w:val="24"/>
                <w:szCs w:val="24"/>
              </w:rPr>
            </w:pPr>
            <w:r w:rsidRPr="00E93065">
              <w:rPr>
                <w:rFonts w:ascii="Times New Roman" w:hAnsi="Times New Roman" w:cs="Times New Roman"/>
                <w:sz w:val="24"/>
                <w:szCs w:val="24"/>
              </w:rPr>
              <w:t>1) apmācību programmas:</w:t>
            </w:r>
          </w:p>
          <w:p w14:paraId="673F53E1" w14:textId="77777777" w:rsidR="00B07FC6" w:rsidRPr="00E93065" w:rsidRDefault="00B07FC6" w:rsidP="00B07FC6">
            <w:pPr>
              <w:pStyle w:val="ListParagraph"/>
              <w:numPr>
                <w:ilvl w:val="1"/>
                <w:numId w:val="30"/>
              </w:numPr>
              <w:spacing w:after="0" w:line="240" w:lineRule="auto"/>
              <w:ind w:right="57"/>
              <w:jc w:val="both"/>
              <w:rPr>
                <w:rFonts w:ascii="Times New Roman" w:hAnsi="Times New Roman" w:cs="Times New Roman"/>
                <w:sz w:val="24"/>
                <w:szCs w:val="24"/>
              </w:rPr>
            </w:pPr>
            <w:r w:rsidRPr="00E93065">
              <w:rPr>
                <w:rFonts w:ascii="Times New Roman" w:hAnsi="Times New Roman" w:cs="Times New Roman"/>
                <w:sz w:val="24"/>
                <w:szCs w:val="24"/>
              </w:rPr>
              <w:t xml:space="preserve">24 h / 150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sz w:val="24"/>
                <w:szCs w:val="24"/>
              </w:rPr>
              <w:t xml:space="preserve"> – 1 140 speciālisti;</w:t>
            </w:r>
          </w:p>
          <w:p w14:paraId="0381CC10" w14:textId="77777777" w:rsidR="00B07FC6" w:rsidRPr="00E93065" w:rsidRDefault="00B07FC6" w:rsidP="00B07FC6">
            <w:pPr>
              <w:pStyle w:val="ListParagraph"/>
              <w:numPr>
                <w:ilvl w:val="1"/>
                <w:numId w:val="30"/>
              </w:numPr>
              <w:spacing w:after="0" w:line="240" w:lineRule="auto"/>
              <w:ind w:right="57"/>
              <w:jc w:val="both"/>
              <w:rPr>
                <w:rFonts w:ascii="Times New Roman" w:hAnsi="Times New Roman" w:cs="Times New Roman"/>
                <w:sz w:val="24"/>
                <w:szCs w:val="24"/>
              </w:rPr>
            </w:pPr>
            <w:r w:rsidRPr="00E93065">
              <w:rPr>
                <w:rFonts w:ascii="Times New Roman" w:hAnsi="Times New Roman" w:cs="Times New Roman"/>
                <w:sz w:val="24"/>
                <w:szCs w:val="24"/>
              </w:rPr>
              <w:t xml:space="preserve">16 h / 76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sz w:val="24"/>
                <w:szCs w:val="24"/>
              </w:rPr>
              <w:t xml:space="preserve"> – 760 speciālisti;</w:t>
            </w:r>
          </w:p>
          <w:p w14:paraId="257E35D1" w14:textId="77777777" w:rsidR="00B07FC6" w:rsidRPr="00E93065" w:rsidRDefault="00B07FC6" w:rsidP="00B07FC6">
            <w:pPr>
              <w:spacing w:after="0" w:line="240" w:lineRule="auto"/>
              <w:ind w:left="360" w:right="57"/>
              <w:jc w:val="both"/>
              <w:rPr>
                <w:rFonts w:ascii="Times New Roman" w:hAnsi="Times New Roman" w:cs="Times New Roman"/>
                <w:sz w:val="24"/>
                <w:szCs w:val="24"/>
              </w:rPr>
            </w:pPr>
            <w:r w:rsidRPr="00E93065">
              <w:rPr>
                <w:rFonts w:ascii="Times New Roman" w:hAnsi="Times New Roman" w:cs="Times New Roman"/>
                <w:sz w:val="24"/>
                <w:szCs w:val="24"/>
              </w:rPr>
              <w:t xml:space="preserve">2) </w:t>
            </w:r>
            <w:proofErr w:type="spellStart"/>
            <w:r w:rsidRPr="00E93065">
              <w:rPr>
                <w:rFonts w:ascii="Times New Roman" w:hAnsi="Times New Roman" w:cs="Times New Roman"/>
                <w:sz w:val="24"/>
                <w:szCs w:val="24"/>
              </w:rPr>
              <w:t>supervīzijas</w:t>
            </w:r>
            <w:proofErr w:type="spellEnd"/>
            <w:r w:rsidRPr="00E93065">
              <w:rPr>
                <w:rFonts w:ascii="Times New Roman" w:hAnsi="Times New Roman" w:cs="Times New Roman"/>
                <w:sz w:val="24"/>
                <w:szCs w:val="24"/>
              </w:rPr>
              <w:t xml:space="preserve"> sesijas:</w:t>
            </w:r>
          </w:p>
          <w:p w14:paraId="75E348A5" w14:textId="77777777" w:rsidR="00B07FC6" w:rsidRPr="00E93065" w:rsidRDefault="00B07FC6" w:rsidP="00B07FC6">
            <w:pPr>
              <w:pStyle w:val="ListParagraph"/>
              <w:numPr>
                <w:ilvl w:val="1"/>
                <w:numId w:val="31"/>
              </w:numPr>
              <w:spacing w:after="0" w:line="240" w:lineRule="auto"/>
              <w:ind w:right="57"/>
              <w:jc w:val="both"/>
              <w:rPr>
                <w:rFonts w:ascii="Times New Roman" w:hAnsi="Times New Roman" w:cs="Times New Roman"/>
                <w:sz w:val="24"/>
                <w:szCs w:val="24"/>
              </w:rPr>
            </w:pPr>
            <w:r w:rsidRPr="00E93065">
              <w:rPr>
                <w:rFonts w:ascii="Times New Roman" w:hAnsi="Times New Roman" w:cs="Times New Roman"/>
                <w:sz w:val="24"/>
                <w:szCs w:val="24"/>
              </w:rPr>
              <w:t xml:space="preserve">9 individuālas sesijas (1 h / 40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sz w:val="24"/>
                <w:szCs w:val="24"/>
              </w:rPr>
              <w:t>) – 475 speciālisti;</w:t>
            </w:r>
          </w:p>
          <w:p w14:paraId="2B66EB36" w14:textId="77777777" w:rsidR="00B07FC6" w:rsidRPr="00E93065" w:rsidRDefault="00B07FC6" w:rsidP="00B07FC6">
            <w:pPr>
              <w:pStyle w:val="ListParagraph"/>
              <w:numPr>
                <w:ilvl w:val="1"/>
                <w:numId w:val="31"/>
              </w:numPr>
              <w:spacing w:after="0" w:line="240" w:lineRule="auto"/>
              <w:ind w:right="57"/>
              <w:jc w:val="both"/>
              <w:rPr>
                <w:rFonts w:ascii="Times New Roman" w:hAnsi="Times New Roman" w:cs="Times New Roman"/>
                <w:sz w:val="24"/>
                <w:szCs w:val="24"/>
              </w:rPr>
            </w:pPr>
            <w:r w:rsidRPr="00E93065">
              <w:rPr>
                <w:rFonts w:ascii="Times New Roman" w:hAnsi="Times New Roman" w:cs="Times New Roman"/>
                <w:sz w:val="24"/>
                <w:szCs w:val="24"/>
              </w:rPr>
              <w:t xml:space="preserve">6 grupas sesijas (3 h / 36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sz w:val="24"/>
                <w:szCs w:val="24"/>
              </w:rPr>
              <w:t>) – 1 425 speciālisti.</w:t>
            </w:r>
          </w:p>
          <w:p w14:paraId="265A4777" w14:textId="77777777" w:rsidR="00B07FC6" w:rsidRPr="00E93065" w:rsidRDefault="00B07FC6" w:rsidP="00B07FC6">
            <w:pPr>
              <w:spacing w:after="0" w:line="240" w:lineRule="auto"/>
              <w:jc w:val="both"/>
              <w:rPr>
                <w:rFonts w:ascii="Times New Roman" w:eastAsia="PMingLiU" w:hAnsi="Times New Roman"/>
                <w:sz w:val="24"/>
                <w:szCs w:val="24"/>
              </w:rPr>
            </w:pPr>
          </w:p>
          <w:p w14:paraId="707479B1" w14:textId="77777777" w:rsidR="00B07FC6" w:rsidRPr="00E93065" w:rsidRDefault="00B07FC6" w:rsidP="00B07FC6">
            <w:pPr>
              <w:spacing w:after="0" w:line="240" w:lineRule="auto"/>
              <w:ind w:right="57"/>
              <w:jc w:val="both"/>
              <w:rPr>
                <w:rFonts w:ascii="Times New Roman" w:hAnsi="Times New Roman" w:cs="Times New Roman"/>
                <w:i/>
                <w:sz w:val="24"/>
                <w:szCs w:val="24"/>
              </w:rPr>
            </w:pPr>
            <w:r w:rsidRPr="00E93065">
              <w:rPr>
                <w:rFonts w:ascii="Times New Roman" w:hAnsi="Times New Roman" w:cs="Times New Roman"/>
                <w:i/>
                <w:sz w:val="24"/>
                <w:szCs w:val="24"/>
              </w:rPr>
              <w:lastRenderedPageBreak/>
              <w:t>Aprēķins:</w:t>
            </w:r>
          </w:p>
          <w:p w14:paraId="3F6D76DC" w14:textId="77777777" w:rsidR="00B07FC6" w:rsidRPr="00E93065" w:rsidRDefault="00B07FC6" w:rsidP="00B07FC6">
            <w:pPr>
              <w:pStyle w:val="ListParagraph"/>
              <w:numPr>
                <w:ilvl w:val="0"/>
                <w:numId w:val="33"/>
              </w:numPr>
              <w:spacing w:after="0" w:line="240" w:lineRule="auto"/>
              <w:ind w:right="57"/>
              <w:jc w:val="both"/>
              <w:rPr>
                <w:rFonts w:ascii="Times New Roman" w:hAnsi="Times New Roman" w:cs="Times New Roman"/>
                <w:i/>
                <w:sz w:val="24"/>
                <w:szCs w:val="24"/>
              </w:rPr>
            </w:pPr>
            <w:r w:rsidRPr="00E93065">
              <w:rPr>
                <w:rFonts w:ascii="Times New Roman" w:hAnsi="Times New Roman" w:cs="Times New Roman"/>
                <w:i/>
                <w:sz w:val="24"/>
                <w:szCs w:val="24"/>
              </w:rPr>
              <w:t xml:space="preserve">(150*1140)+(76*760)+(9*40*475)+(6*36*1425)=707 560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i/>
                <w:sz w:val="24"/>
                <w:szCs w:val="24"/>
              </w:rPr>
              <w:t xml:space="preserve"> / gadā;</w:t>
            </w:r>
          </w:p>
          <w:p w14:paraId="65759DA0" w14:textId="77777777" w:rsidR="00B07FC6" w:rsidRPr="00E93065" w:rsidRDefault="00B07FC6" w:rsidP="00B07FC6">
            <w:pPr>
              <w:pStyle w:val="ListParagraph"/>
              <w:numPr>
                <w:ilvl w:val="0"/>
                <w:numId w:val="33"/>
              </w:numPr>
              <w:spacing w:after="0" w:line="240" w:lineRule="auto"/>
              <w:ind w:right="57"/>
              <w:jc w:val="both"/>
              <w:rPr>
                <w:rFonts w:ascii="Times New Roman" w:hAnsi="Times New Roman" w:cs="Times New Roman"/>
                <w:i/>
                <w:sz w:val="24"/>
                <w:szCs w:val="24"/>
              </w:rPr>
            </w:pPr>
            <w:r w:rsidRPr="00E93065">
              <w:rPr>
                <w:rFonts w:ascii="Times New Roman" w:hAnsi="Times New Roman" w:cs="Times New Roman"/>
                <w:i/>
                <w:sz w:val="24"/>
                <w:szCs w:val="24"/>
              </w:rPr>
              <w:t xml:space="preserve">707 560 *0,5= 353 780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i/>
                <w:sz w:val="24"/>
                <w:szCs w:val="24"/>
              </w:rPr>
              <w:t xml:space="preserve"> (izdevumi gadā);</w:t>
            </w:r>
          </w:p>
          <w:p w14:paraId="6C2CFCCE" w14:textId="1D4FDF19" w:rsidR="00B07FC6" w:rsidRPr="00E93065" w:rsidRDefault="00B07FC6" w:rsidP="00B07FC6">
            <w:pPr>
              <w:pStyle w:val="ListParagraph"/>
              <w:numPr>
                <w:ilvl w:val="0"/>
                <w:numId w:val="33"/>
              </w:numPr>
              <w:spacing w:after="0" w:line="240" w:lineRule="auto"/>
              <w:ind w:right="57"/>
              <w:jc w:val="both"/>
              <w:rPr>
                <w:rFonts w:ascii="Times New Roman" w:hAnsi="Times New Roman" w:cs="Times New Roman"/>
                <w:i/>
                <w:sz w:val="24"/>
                <w:szCs w:val="24"/>
              </w:rPr>
            </w:pPr>
            <w:r w:rsidRPr="00E93065">
              <w:rPr>
                <w:rFonts w:ascii="Times New Roman" w:hAnsi="Times New Roman" w:cs="Times New Roman"/>
                <w:i/>
                <w:sz w:val="24"/>
                <w:szCs w:val="24"/>
              </w:rPr>
              <w:t xml:space="preserve">353 780*6,25=2 211 125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i/>
                <w:sz w:val="24"/>
                <w:szCs w:val="24"/>
              </w:rPr>
              <w:t xml:space="preserve"> (izdevumi kopā).</w:t>
            </w:r>
          </w:p>
          <w:p w14:paraId="409D6D28" w14:textId="498771BB" w:rsidR="00B07FC6" w:rsidRPr="00E93065" w:rsidRDefault="00B07FC6" w:rsidP="00B07FC6">
            <w:pPr>
              <w:spacing w:after="0" w:line="240" w:lineRule="auto"/>
              <w:rPr>
                <w:rFonts w:ascii="Times New Roman" w:eastAsia="PMingLiU" w:hAnsi="Times New Roman"/>
                <w:sz w:val="24"/>
                <w:szCs w:val="24"/>
              </w:rPr>
            </w:pPr>
          </w:p>
          <w:p w14:paraId="15D260A5" w14:textId="4191ED49" w:rsidR="00B07FC6" w:rsidRPr="00E93065" w:rsidRDefault="00B07FC6" w:rsidP="00B07FC6">
            <w:pPr>
              <w:spacing w:after="0" w:line="240" w:lineRule="auto"/>
              <w:jc w:val="both"/>
              <w:rPr>
                <w:rFonts w:ascii="Times New Roman" w:eastAsia="PMingLiU" w:hAnsi="Times New Roman"/>
                <w:sz w:val="24"/>
                <w:szCs w:val="24"/>
              </w:rPr>
            </w:pPr>
            <w:r w:rsidRPr="00E93065">
              <w:rPr>
                <w:rFonts w:ascii="Times New Roman" w:eastAsia="PMingLiU" w:hAnsi="Times New Roman"/>
                <w:sz w:val="24"/>
                <w:szCs w:val="24"/>
              </w:rPr>
              <w:t xml:space="preserve">Palielinot kompensācijas apmēru (t.i., no 50 līdz 70 procentiem) pašvaldībām par apmācību un </w:t>
            </w:r>
            <w:proofErr w:type="spellStart"/>
            <w:r w:rsidRPr="00E93065">
              <w:rPr>
                <w:rFonts w:ascii="Times New Roman" w:eastAsia="PMingLiU" w:hAnsi="Times New Roman"/>
                <w:sz w:val="24"/>
                <w:szCs w:val="24"/>
              </w:rPr>
              <w:t>supervīzijas</w:t>
            </w:r>
            <w:proofErr w:type="spellEnd"/>
            <w:r w:rsidRPr="00E93065">
              <w:rPr>
                <w:rFonts w:ascii="Times New Roman" w:eastAsia="PMingLiU" w:hAnsi="Times New Roman"/>
                <w:sz w:val="24"/>
                <w:szCs w:val="24"/>
              </w:rPr>
              <w:t xml:space="preserve"> nodrošināšanu, </w:t>
            </w:r>
            <w:r w:rsidR="00826868" w:rsidRPr="00E93065">
              <w:rPr>
                <w:rFonts w:ascii="Times New Roman" w:eastAsia="PMingLiU" w:hAnsi="Times New Roman"/>
                <w:sz w:val="24"/>
                <w:szCs w:val="24"/>
              </w:rPr>
              <w:t xml:space="preserve">9.2.1.1. pasākuma ietvaros </w:t>
            </w:r>
            <w:r w:rsidRPr="00E93065">
              <w:rPr>
                <w:rFonts w:ascii="Times New Roman" w:eastAsia="PMingLiU" w:hAnsi="Times New Roman"/>
                <w:sz w:val="24"/>
                <w:szCs w:val="24"/>
              </w:rPr>
              <w:t>palielinās valsts budžeta</w:t>
            </w:r>
            <w:r w:rsidR="00826868" w:rsidRPr="00E93065">
              <w:rPr>
                <w:rFonts w:ascii="Times New Roman" w:eastAsia="PMingLiU" w:hAnsi="Times New Roman"/>
                <w:sz w:val="24"/>
                <w:szCs w:val="24"/>
              </w:rPr>
              <w:t xml:space="preserve"> izdevumu daļa</w:t>
            </w:r>
            <w:r w:rsidRPr="00E93065">
              <w:rPr>
                <w:rFonts w:ascii="Times New Roman" w:eastAsia="PMingLiU" w:hAnsi="Times New Roman"/>
                <w:sz w:val="24"/>
                <w:szCs w:val="24"/>
              </w:rPr>
              <w:t xml:space="preserve"> </w:t>
            </w:r>
            <w:r w:rsidR="00826868" w:rsidRPr="00E93065">
              <w:rPr>
                <w:rFonts w:ascii="Times New Roman" w:eastAsia="PMingLiU" w:hAnsi="Times New Roman"/>
                <w:sz w:val="24"/>
                <w:szCs w:val="24"/>
              </w:rPr>
              <w:t xml:space="preserve">(papildus finansējums nav nepieciešams) </w:t>
            </w:r>
            <w:r w:rsidRPr="00E93065">
              <w:rPr>
                <w:rFonts w:ascii="Times New Roman" w:eastAsia="PMingLiU" w:hAnsi="Times New Roman"/>
                <w:sz w:val="24"/>
                <w:szCs w:val="24"/>
              </w:rPr>
              <w:t xml:space="preserve">– indikatīvi par 884 450 </w:t>
            </w:r>
            <w:proofErr w:type="spellStart"/>
            <w:r w:rsidRPr="00E93065">
              <w:rPr>
                <w:rFonts w:ascii="Times New Roman" w:eastAsia="PMingLiU" w:hAnsi="Times New Roman"/>
                <w:i/>
                <w:sz w:val="24"/>
                <w:szCs w:val="24"/>
              </w:rPr>
              <w:t>euro</w:t>
            </w:r>
            <w:proofErr w:type="spellEnd"/>
            <w:r w:rsidRPr="00E93065">
              <w:rPr>
                <w:rFonts w:ascii="Times New Roman" w:eastAsia="PMingLiU" w:hAnsi="Times New Roman"/>
                <w:i/>
                <w:sz w:val="24"/>
                <w:szCs w:val="24"/>
              </w:rPr>
              <w:t xml:space="preserve"> </w:t>
            </w:r>
            <w:r w:rsidRPr="00E93065">
              <w:rPr>
                <w:rFonts w:ascii="Times New Roman" w:eastAsia="PMingLiU" w:hAnsi="Times New Roman"/>
                <w:sz w:val="24"/>
                <w:szCs w:val="24"/>
              </w:rPr>
              <w:t xml:space="preserve">(ņemot vērā pakalpojuma cenu izmaiņas). </w:t>
            </w:r>
          </w:p>
          <w:p w14:paraId="56B594F0" w14:textId="759D3382" w:rsidR="00B07FC6" w:rsidRPr="00A02C49" w:rsidRDefault="00B07FC6" w:rsidP="00A02C49">
            <w:pPr>
              <w:pStyle w:val="ListParagraph"/>
              <w:numPr>
                <w:ilvl w:val="0"/>
                <w:numId w:val="42"/>
              </w:numPr>
              <w:spacing w:after="0" w:line="240" w:lineRule="auto"/>
              <w:jc w:val="both"/>
              <w:rPr>
                <w:rFonts w:ascii="Times New Roman" w:eastAsia="PMingLiU" w:hAnsi="Times New Roman"/>
                <w:color w:val="000000" w:themeColor="text1"/>
                <w:sz w:val="24"/>
                <w:szCs w:val="24"/>
              </w:rPr>
            </w:pPr>
            <w:r w:rsidRPr="00E93065">
              <w:rPr>
                <w:rFonts w:ascii="Times New Roman" w:hAnsi="Times New Roman"/>
                <w:i/>
                <w:sz w:val="24"/>
                <w:szCs w:val="24"/>
              </w:rPr>
              <w:t>3 095 575</w:t>
            </w:r>
            <w:r w:rsidRPr="00E93065">
              <w:rPr>
                <w:rFonts w:ascii="Times New Roman" w:hAnsi="Times New Roman" w:cs="Times New Roman"/>
                <w:i/>
                <w:sz w:val="24"/>
                <w:szCs w:val="24"/>
              </w:rPr>
              <w:t xml:space="preserve"> </w:t>
            </w:r>
            <w:r w:rsidRPr="00E93065">
              <w:rPr>
                <w:rFonts w:ascii="Times New Roman" w:eastAsia="PMingLiU" w:hAnsi="Times New Roman"/>
                <w:sz w:val="24"/>
                <w:szCs w:val="24"/>
              </w:rPr>
              <w:t>-</w:t>
            </w:r>
            <w:r w:rsidRPr="00E93065">
              <w:rPr>
                <w:rFonts w:ascii="Times New Roman" w:hAnsi="Times New Roman" w:cs="Times New Roman"/>
                <w:i/>
                <w:sz w:val="24"/>
                <w:szCs w:val="24"/>
              </w:rPr>
              <w:t xml:space="preserve">2 211 125 </w:t>
            </w:r>
            <w:r w:rsidRPr="00E93065">
              <w:rPr>
                <w:rFonts w:ascii="Times New Roman" w:eastAsia="PMingLiU" w:hAnsi="Times New Roman"/>
                <w:sz w:val="24"/>
                <w:szCs w:val="24"/>
              </w:rPr>
              <w:t xml:space="preserve">=884 450 </w:t>
            </w:r>
            <w:proofErr w:type="spellStart"/>
            <w:r w:rsidRPr="00E93065">
              <w:rPr>
                <w:rFonts w:ascii="Times New Roman" w:eastAsia="PMingLiU" w:hAnsi="Times New Roman"/>
                <w:i/>
                <w:sz w:val="24"/>
                <w:szCs w:val="24"/>
              </w:rPr>
              <w:t>euro</w:t>
            </w:r>
            <w:proofErr w:type="spellEnd"/>
            <w:r w:rsidR="00A02C49">
              <w:rPr>
                <w:rFonts w:ascii="Times New Roman" w:eastAsia="PMingLiU" w:hAnsi="Times New Roman"/>
                <w:i/>
                <w:sz w:val="24"/>
                <w:szCs w:val="24"/>
              </w:rPr>
              <w:t xml:space="preserve"> </w:t>
            </w:r>
            <w:r w:rsidR="00A02C49" w:rsidRPr="00A02C49">
              <w:rPr>
                <w:rFonts w:ascii="Times New Roman" w:eastAsia="PMingLiU" w:hAnsi="Times New Roman"/>
                <w:sz w:val="24"/>
                <w:szCs w:val="24"/>
              </w:rPr>
              <w:t xml:space="preserve">(t.sk. ESF finansējums  751 783 </w:t>
            </w:r>
            <w:proofErr w:type="spellStart"/>
            <w:r w:rsidR="00A02C49" w:rsidRPr="00A02C49">
              <w:rPr>
                <w:rFonts w:ascii="Times New Roman" w:eastAsia="PMingLiU" w:hAnsi="Times New Roman"/>
                <w:i/>
                <w:sz w:val="24"/>
                <w:szCs w:val="24"/>
              </w:rPr>
              <w:t>euro</w:t>
            </w:r>
            <w:proofErr w:type="spellEnd"/>
            <w:r w:rsidR="00A02C49" w:rsidRPr="00A02C49">
              <w:rPr>
                <w:rFonts w:ascii="Times New Roman" w:eastAsia="PMingLiU" w:hAnsi="Times New Roman"/>
                <w:sz w:val="24"/>
                <w:szCs w:val="24"/>
              </w:rPr>
              <w:t xml:space="preserve"> (85 procenti) un valsts budžeta līdzfinansējums 132 667 </w:t>
            </w:r>
            <w:proofErr w:type="spellStart"/>
            <w:r w:rsidR="00A02C49" w:rsidRPr="00A02C49">
              <w:rPr>
                <w:rFonts w:ascii="Times New Roman" w:eastAsia="PMingLiU" w:hAnsi="Times New Roman"/>
                <w:i/>
                <w:sz w:val="24"/>
                <w:szCs w:val="24"/>
              </w:rPr>
              <w:t>euro</w:t>
            </w:r>
            <w:proofErr w:type="spellEnd"/>
            <w:r w:rsidR="00A02C49" w:rsidRPr="00A02C49">
              <w:rPr>
                <w:rFonts w:ascii="Times New Roman" w:eastAsia="PMingLiU" w:hAnsi="Times New Roman"/>
                <w:sz w:val="24"/>
                <w:szCs w:val="24"/>
              </w:rPr>
              <w:t xml:space="preserve"> (15 procenti)).</w:t>
            </w:r>
          </w:p>
        </w:tc>
      </w:tr>
      <w:tr w:rsidR="00A3330A" w:rsidRPr="00DD49B6" w14:paraId="4DFE31D3" w14:textId="77777777" w:rsidTr="004A35C7">
        <w:trPr>
          <w:jc w:val="center"/>
        </w:trPr>
        <w:tc>
          <w:tcPr>
            <w:tcW w:w="2689" w:type="dxa"/>
          </w:tcPr>
          <w:p w14:paraId="4ACFF1C4" w14:textId="77777777" w:rsidR="00A3330A" w:rsidRPr="00DD49B6" w:rsidRDefault="00A3330A" w:rsidP="00A3330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6.1. detalizēts ieņēmumu aprēķins</w:t>
            </w:r>
          </w:p>
        </w:tc>
        <w:tc>
          <w:tcPr>
            <w:tcW w:w="6804" w:type="dxa"/>
            <w:gridSpan w:val="5"/>
            <w:vMerge/>
          </w:tcPr>
          <w:p w14:paraId="267ABF00" w14:textId="77777777" w:rsidR="00A3330A" w:rsidRPr="00DD49B6" w:rsidRDefault="00A3330A" w:rsidP="00A3330A">
            <w:pPr>
              <w:pStyle w:val="naisf"/>
              <w:spacing w:before="0" w:beforeAutospacing="0" w:after="0" w:afterAutospacing="0"/>
              <w:rPr>
                <w:b/>
                <w:i/>
              </w:rPr>
            </w:pPr>
          </w:p>
        </w:tc>
      </w:tr>
      <w:tr w:rsidR="00A3330A" w:rsidRPr="00DD49B6" w14:paraId="500F55FE" w14:textId="77777777" w:rsidTr="004A35C7">
        <w:trPr>
          <w:jc w:val="center"/>
        </w:trPr>
        <w:tc>
          <w:tcPr>
            <w:tcW w:w="2689" w:type="dxa"/>
          </w:tcPr>
          <w:p w14:paraId="2BCA48CA" w14:textId="77777777" w:rsidR="00A3330A" w:rsidRPr="00DD49B6" w:rsidRDefault="00A3330A" w:rsidP="00A3330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6.2. detalizēts izdevumu aprēķins</w:t>
            </w:r>
          </w:p>
        </w:tc>
        <w:tc>
          <w:tcPr>
            <w:tcW w:w="6804" w:type="dxa"/>
            <w:gridSpan w:val="5"/>
            <w:vMerge/>
          </w:tcPr>
          <w:p w14:paraId="0A573EC2" w14:textId="77777777" w:rsidR="00A3330A" w:rsidRPr="00DD49B6" w:rsidRDefault="00A3330A" w:rsidP="00A3330A">
            <w:pPr>
              <w:pStyle w:val="naisf"/>
              <w:spacing w:before="0" w:beforeAutospacing="0" w:after="0" w:afterAutospacing="0"/>
              <w:rPr>
                <w:b/>
                <w:i/>
              </w:rPr>
            </w:pPr>
          </w:p>
        </w:tc>
      </w:tr>
      <w:tr w:rsidR="00A3330A" w:rsidRPr="008D226C" w14:paraId="2C9962E2" w14:textId="77777777" w:rsidTr="004A35C7">
        <w:trPr>
          <w:trHeight w:val="556"/>
          <w:jc w:val="center"/>
        </w:trPr>
        <w:tc>
          <w:tcPr>
            <w:tcW w:w="2689" w:type="dxa"/>
          </w:tcPr>
          <w:p w14:paraId="7762CFFB" w14:textId="77777777" w:rsidR="00A3330A" w:rsidRPr="00DD49B6" w:rsidRDefault="00A3330A" w:rsidP="00A3330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lastRenderedPageBreak/>
              <w:t>7. Cita informācija</w:t>
            </w:r>
          </w:p>
        </w:tc>
        <w:tc>
          <w:tcPr>
            <w:tcW w:w="6804" w:type="dxa"/>
            <w:gridSpan w:val="5"/>
          </w:tcPr>
          <w:p w14:paraId="2AF78EE5" w14:textId="445A3DF4" w:rsidR="004D1C96" w:rsidRDefault="00884597" w:rsidP="00884597">
            <w:pPr>
              <w:spacing w:after="0" w:line="240" w:lineRule="auto"/>
              <w:jc w:val="both"/>
              <w:rPr>
                <w:rFonts w:ascii="Times New Roman" w:eastAsia="PMingLiU" w:hAnsi="Times New Roman" w:cs="Times New Roman"/>
                <w:sz w:val="24"/>
                <w:szCs w:val="24"/>
              </w:rPr>
            </w:pPr>
            <w:r>
              <w:rPr>
                <w:rFonts w:ascii="Times New Roman" w:eastAsia="PMingLiU" w:hAnsi="Times New Roman" w:cs="Times New Roman"/>
                <w:sz w:val="24"/>
                <w:szCs w:val="24"/>
              </w:rPr>
              <w:t xml:space="preserve">Kompensāciju 70 procentu apmērā par pašvaldību sociālā darba speciālistu dalību apmācībās un </w:t>
            </w:r>
            <w:proofErr w:type="spellStart"/>
            <w:r>
              <w:rPr>
                <w:rFonts w:ascii="Times New Roman" w:eastAsia="PMingLiU" w:hAnsi="Times New Roman" w:cs="Times New Roman"/>
                <w:sz w:val="24"/>
                <w:szCs w:val="24"/>
              </w:rPr>
              <w:t>supervīzijā</w:t>
            </w:r>
            <w:proofErr w:type="spellEnd"/>
            <w:r>
              <w:rPr>
                <w:rFonts w:ascii="Times New Roman" w:eastAsia="PMingLiU" w:hAnsi="Times New Roman" w:cs="Times New Roman"/>
                <w:sz w:val="24"/>
                <w:szCs w:val="24"/>
              </w:rPr>
              <w:t xml:space="preserve"> plānots piemērot no 2016. gada 1. oktobra līdz 2022. gada 31. </w:t>
            </w:r>
            <w:r w:rsidR="002B2C84">
              <w:rPr>
                <w:rFonts w:ascii="Times New Roman" w:eastAsia="PMingLiU" w:hAnsi="Times New Roman" w:cs="Times New Roman"/>
                <w:sz w:val="24"/>
                <w:szCs w:val="24"/>
              </w:rPr>
              <w:t>decembrim.</w:t>
            </w:r>
          </w:p>
          <w:p w14:paraId="4F180BFF" w14:textId="77777777" w:rsidR="004D1C96" w:rsidRDefault="004D1C96" w:rsidP="00884597">
            <w:pPr>
              <w:spacing w:after="0" w:line="240" w:lineRule="auto"/>
              <w:jc w:val="both"/>
              <w:rPr>
                <w:rFonts w:ascii="Times New Roman" w:eastAsia="PMingLiU" w:hAnsi="Times New Roman" w:cs="Times New Roman"/>
                <w:sz w:val="24"/>
                <w:szCs w:val="24"/>
              </w:rPr>
            </w:pPr>
          </w:p>
          <w:p w14:paraId="4DCE5A71" w14:textId="20880C0C" w:rsidR="00884597" w:rsidRPr="00E93065" w:rsidRDefault="00F23A8A" w:rsidP="00884597">
            <w:pPr>
              <w:spacing w:after="0" w:line="240" w:lineRule="auto"/>
              <w:jc w:val="both"/>
              <w:rPr>
                <w:rFonts w:ascii="Times New Roman" w:eastAsia="PMingLiU" w:hAnsi="Times New Roman" w:cs="Times New Roman"/>
                <w:sz w:val="24"/>
                <w:szCs w:val="24"/>
              </w:rPr>
            </w:pPr>
            <w:r>
              <w:rPr>
                <w:rFonts w:ascii="Times New Roman" w:eastAsia="PMingLiU" w:hAnsi="Times New Roman" w:cs="Times New Roman"/>
                <w:b/>
                <w:sz w:val="24"/>
                <w:szCs w:val="24"/>
                <w:u w:val="single"/>
              </w:rPr>
              <w:t xml:space="preserve">No </w:t>
            </w:r>
            <w:r w:rsidR="004D1C96" w:rsidRPr="004A7DE3">
              <w:rPr>
                <w:rFonts w:ascii="Times New Roman" w:eastAsia="PMingLiU" w:hAnsi="Times New Roman" w:cs="Times New Roman"/>
                <w:b/>
                <w:sz w:val="24"/>
                <w:szCs w:val="24"/>
                <w:u w:val="single"/>
              </w:rPr>
              <w:t xml:space="preserve">2016. </w:t>
            </w:r>
            <w:r w:rsidR="004D1C96" w:rsidRPr="004A7DE3">
              <w:rPr>
                <w:rFonts w:ascii="Times New Roman" w:eastAsia="PMingLiU" w:hAnsi="Times New Roman" w:cs="Times New Roman"/>
                <w:b/>
                <w:color w:val="000000" w:themeColor="text1"/>
                <w:sz w:val="24"/>
                <w:szCs w:val="24"/>
                <w:u w:val="single"/>
              </w:rPr>
              <w:t>gad</w:t>
            </w:r>
            <w:r>
              <w:rPr>
                <w:rFonts w:ascii="Times New Roman" w:eastAsia="PMingLiU" w:hAnsi="Times New Roman" w:cs="Times New Roman"/>
                <w:b/>
                <w:color w:val="000000" w:themeColor="text1"/>
                <w:sz w:val="24"/>
                <w:szCs w:val="24"/>
                <w:u w:val="single"/>
              </w:rPr>
              <w:t xml:space="preserve">a 1. </w:t>
            </w:r>
            <w:r w:rsidRPr="00E93065">
              <w:rPr>
                <w:rFonts w:ascii="Times New Roman" w:eastAsia="PMingLiU" w:hAnsi="Times New Roman" w:cs="Times New Roman"/>
                <w:b/>
                <w:sz w:val="24"/>
                <w:szCs w:val="24"/>
                <w:u w:val="single"/>
              </w:rPr>
              <w:t>oktobra līdz 2016. gada 31. decembrim</w:t>
            </w:r>
            <w:r w:rsidR="004D1C96" w:rsidRPr="00E93065">
              <w:rPr>
                <w:rFonts w:ascii="Times New Roman" w:eastAsia="PMingLiU" w:hAnsi="Times New Roman" w:cs="Times New Roman"/>
                <w:sz w:val="24"/>
                <w:szCs w:val="24"/>
              </w:rPr>
              <w:t xml:space="preserve"> kopējās apmācību un </w:t>
            </w:r>
            <w:proofErr w:type="spellStart"/>
            <w:r w:rsidR="004D1C96" w:rsidRPr="00E93065">
              <w:rPr>
                <w:rFonts w:ascii="Times New Roman" w:eastAsia="PMingLiU" w:hAnsi="Times New Roman" w:cs="Times New Roman"/>
                <w:sz w:val="24"/>
                <w:szCs w:val="24"/>
              </w:rPr>
              <w:t>supervīzijas</w:t>
            </w:r>
            <w:proofErr w:type="spellEnd"/>
            <w:r w:rsidR="004D1C96" w:rsidRPr="00E93065">
              <w:rPr>
                <w:rFonts w:ascii="Times New Roman" w:eastAsia="PMingLiU" w:hAnsi="Times New Roman" w:cs="Times New Roman"/>
                <w:sz w:val="24"/>
                <w:szCs w:val="24"/>
              </w:rPr>
              <w:t xml:space="preserve"> izmaksas indikatīvi </w:t>
            </w:r>
            <w:r w:rsidR="00484588" w:rsidRPr="00E93065">
              <w:rPr>
                <w:rFonts w:ascii="Times New Roman" w:eastAsia="PMingLiU" w:hAnsi="Times New Roman" w:cs="Times New Roman"/>
                <w:sz w:val="24"/>
                <w:szCs w:val="24"/>
              </w:rPr>
              <w:t>176 890</w:t>
            </w:r>
            <w:r w:rsidR="004D1C96" w:rsidRPr="00E93065">
              <w:rPr>
                <w:rFonts w:ascii="Times New Roman" w:eastAsia="PMingLiU" w:hAnsi="Times New Roman" w:cs="Times New Roman"/>
                <w:sz w:val="24"/>
                <w:szCs w:val="24"/>
              </w:rPr>
              <w:t xml:space="preserve"> </w:t>
            </w:r>
            <w:proofErr w:type="spellStart"/>
            <w:r w:rsidR="004D1C96" w:rsidRPr="00E93065">
              <w:rPr>
                <w:rFonts w:ascii="Times New Roman" w:eastAsia="PMingLiU" w:hAnsi="Times New Roman" w:cs="Times New Roman"/>
                <w:i/>
                <w:sz w:val="24"/>
                <w:szCs w:val="24"/>
              </w:rPr>
              <w:t>euro</w:t>
            </w:r>
            <w:proofErr w:type="spellEnd"/>
            <w:r w:rsidR="004D1C96" w:rsidRPr="00E93065">
              <w:rPr>
                <w:rFonts w:ascii="Times New Roman" w:eastAsia="PMingLiU" w:hAnsi="Times New Roman" w:cs="Times New Roman"/>
                <w:sz w:val="24"/>
                <w:szCs w:val="24"/>
              </w:rPr>
              <w:t xml:space="preserve">, t.sk. </w:t>
            </w:r>
          </w:p>
          <w:p w14:paraId="192A9674" w14:textId="67BB2AC6" w:rsidR="004D1C96" w:rsidRPr="00E93065" w:rsidRDefault="004D1C96" w:rsidP="004D1C96">
            <w:pPr>
              <w:numPr>
                <w:ilvl w:val="0"/>
                <w:numId w:val="2"/>
              </w:numPr>
              <w:spacing w:after="0" w:line="240" w:lineRule="auto"/>
              <w:ind w:left="281" w:right="57" w:hanging="142"/>
              <w:jc w:val="both"/>
              <w:rPr>
                <w:rFonts w:ascii="Times New Roman" w:hAnsi="Times New Roman"/>
              </w:rPr>
            </w:pPr>
            <w:r w:rsidRPr="00E93065">
              <w:rPr>
                <w:rFonts w:ascii="Times New Roman" w:hAnsi="Times New Roman" w:cs="Times New Roman"/>
                <w:sz w:val="24"/>
                <w:szCs w:val="24"/>
              </w:rPr>
              <w:t xml:space="preserve">30 procenti pašvaldību budžetu izdevumi </w:t>
            </w:r>
            <w:r w:rsidR="00484588" w:rsidRPr="00E93065">
              <w:rPr>
                <w:rFonts w:ascii="Times New Roman" w:hAnsi="Times New Roman" w:cs="Times New Roman"/>
                <w:sz w:val="24"/>
                <w:szCs w:val="24"/>
              </w:rPr>
              <w:t>53 067</w:t>
            </w:r>
            <w:r w:rsidRPr="00E93065">
              <w:rPr>
                <w:rFonts w:ascii="Times New Roman" w:hAnsi="Times New Roman" w:cs="Times New Roman"/>
                <w:sz w:val="24"/>
                <w:szCs w:val="24"/>
              </w:rPr>
              <w:t xml:space="preserve">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sz w:val="24"/>
                <w:szCs w:val="24"/>
              </w:rPr>
              <w:t>;</w:t>
            </w:r>
          </w:p>
          <w:p w14:paraId="11DA900F" w14:textId="6C3FEF24" w:rsidR="004D1C96" w:rsidRPr="00E93065" w:rsidRDefault="004D1C96" w:rsidP="004D1C96">
            <w:pPr>
              <w:numPr>
                <w:ilvl w:val="0"/>
                <w:numId w:val="2"/>
              </w:numPr>
              <w:spacing w:after="0" w:line="240" w:lineRule="auto"/>
              <w:ind w:left="281" w:right="57" w:hanging="142"/>
              <w:jc w:val="both"/>
              <w:rPr>
                <w:rFonts w:ascii="Times New Roman" w:hAnsi="Times New Roman"/>
              </w:rPr>
            </w:pPr>
            <w:r w:rsidRPr="00E93065">
              <w:rPr>
                <w:rFonts w:ascii="Times New Roman" w:hAnsi="Times New Roman" w:cs="Times New Roman"/>
                <w:sz w:val="24"/>
                <w:szCs w:val="24"/>
              </w:rPr>
              <w:t xml:space="preserve">70 procenti kompensācija pašvaldībām </w:t>
            </w:r>
            <w:r w:rsidR="00484588" w:rsidRPr="00E93065">
              <w:rPr>
                <w:rFonts w:ascii="Times New Roman" w:hAnsi="Times New Roman" w:cs="Times New Roman"/>
                <w:sz w:val="24"/>
                <w:szCs w:val="24"/>
              </w:rPr>
              <w:t>123 823</w:t>
            </w:r>
            <w:r w:rsidRPr="00E93065">
              <w:rPr>
                <w:rFonts w:ascii="Times New Roman" w:hAnsi="Times New Roman"/>
                <w:sz w:val="24"/>
                <w:szCs w:val="24"/>
              </w:rPr>
              <w:t xml:space="preserve">, </w:t>
            </w:r>
            <w:r w:rsidRPr="00E93065">
              <w:rPr>
                <w:rFonts w:ascii="Times New Roman" w:hAnsi="Times New Roman" w:cs="Times New Roman"/>
                <w:sz w:val="24"/>
                <w:szCs w:val="24"/>
              </w:rPr>
              <w:t>t.sk.</w:t>
            </w:r>
            <w:r w:rsidRPr="00E93065">
              <w:rPr>
                <w:rFonts w:ascii="Times New Roman" w:hAnsi="Times New Roman"/>
                <w:sz w:val="24"/>
                <w:szCs w:val="24"/>
              </w:rPr>
              <w:t>:</w:t>
            </w:r>
          </w:p>
          <w:p w14:paraId="08D55C38" w14:textId="7026E5AC" w:rsidR="004D1C96" w:rsidRPr="00E93065" w:rsidRDefault="004D1C96" w:rsidP="004D1C96">
            <w:pPr>
              <w:numPr>
                <w:ilvl w:val="1"/>
                <w:numId w:val="2"/>
              </w:numPr>
              <w:spacing w:after="0" w:line="240" w:lineRule="auto"/>
              <w:ind w:left="848" w:right="57" w:hanging="284"/>
              <w:jc w:val="both"/>
              <w:rPr>
                <w:rFonts w:ascii="Times New Roman" w:hAnsi="Times New Roman"/>
              </w:rPr>
            </w:pPr>
            <w:r w:rsidRPr="00E93065">
              <w:rPr>
                <w:rFonts w:ascii="Times New Roman" w:hAnsi="Times New Roman"/>
                <w:sz w:val="24"/>
                <w:szCs w:val="24"/>
              </w:rPr>
              <w:t xml:space="preserve">85 procenti </w:t>
            </w:r>
            <w:r w:rsidR="00D25F7B" w:rsidRPr="00E93065">
              <w:rPr>
                <w:rFonts w:ascii="Times New Roman" w:hAnsi="Times New Roman"/>
                <w:sz w:val="24"/>
                <w:szCs w:val="24"/>
              </w:rPr>
              <w:t>ESF</w:t>
            </w:r>
            <w:r w:rsidRPr="00E93065">
              <w:rPr>
                <w:rFonts w:ascii="Times New Roman" w:hAnsi="Times New Roman"/>
                <w:sz w:val="24"/>
                <w:szCs w:val="24"/>
              </w:rPr>
              <w:t xml:space="preserve"> finansējums </w:t>
            </w:r>
            <w:r w:rsidR="00484588" w:rsidRPr="00E93065">
              <w:rPr>
                <w:rFonts w:ascii="Times New Roman" w:hAnsi="Times New Roman"/>
                <w:sz w:val="24"/>
                <w:szCs w:val="24"/>
              </w:rPr>
              <w:t>105 250</w:t>
            </w:r>
            <w:r w:rsidRPr="00E93065">
              <w:rPr>
                <w:rFonts w:ascii="Times New Roman" w:hAnsi="Times New Roman"/>
                <w:sz w:val="24"/>
                <w:szCs w:val="24"/>
              </w:rPr>
              <w:t xml:space="preserve"> </w:t>
            </w:r>
            <w:proofErr w:type="spellStart"/>
            <w:r w:rsidR="004A7DE3" w:rsidRPr="00E93065">
              <w:rPr>
                <w:rFonts w:ascii="Times New Roman" w:hAnsi="Times New Roman"/>
                <w:i/>
                <w:sz w:val="24"/>
                <w:szCs w:val="24"/>
              </w:rPr>
              <w:t>euro</w:t>
            </w:r>
            <w:proofErr w:type="spellEnd"/>
            <w:r w:rsidRPr="00E93065">
              <w:rPr>
                <w:rFonts w:ascii="Times New Roman" w:hAnsi="Times New Roman"/>
                <w:sz w:val="24"/>
                <w:szCs w:val="24"/>
              </w:rPr>
              <w:t>;</w:t>
            </w:r>
          </w:p>
          <w:p w14:paraId="7C3F741E" w14:textId="2410A395" w:rsidR="004D1C96" w:rsidRPr="00E93065" w:rsidRDefault="004D1C96" w:rsidP="004D1C96">
            <w:pPr>
              <w:numPr>
                <w:ilvl w:val="1"/>
                <w:numId w:val="2"/>
              </w:numPr>
              <w:spacing w:after="0" w:line="240" w:lineRule="auto"/>
              <w:ind w:left="848" w:right="57" w:hanging="284"/>
              <w:jc w:val="both"/>
              <w:rPr>
                <w:rFonts w:ascii="Times New Roman" w:hAnsi="Times New Roman"/>
              </w:rPr>
            </w:pPr>
            <w:r w:rsidRPr="00E93065">
              <w:rPr>
                <w:rFonts w:ascii="Times New Roman" w:hAnsi="Times New Roman"/>
                <w:sz w:val="24"/>
                <w:szCs w:val="24"/>
              </w:rPr>
              <w:t xml:space="preserve">15 procenti valsts budžeta līdzfinansējums </w:t>
            </w:r>
            <w:r w:rsidR="00484588" w:rsidRPr="00E93065">
              <w:rPr>
                <w:rFonts w:ascii="Times New Roman" w:hAnsi="Times New Roman"/>
                <w:sz w:val="24"/>
                <w:szCs w:val="24"/>
              </w:rPr>
              <w:t>18 573</w:t>
            </w:r>
            <w:r w:rsidRPr="00E93065">
              <w:rPr>
                <w:rFonts w:ascii="Times New Roman" w:hAnsi="Times New Roman"/>
                <w:i/>
                <w:sz w:val="24"/>
                <w:szCs w:val="24"/>
              </w:rPr>
              <w:t xml:space="preserve"> </w:t>
            </w:r>
            <w:proofErr w:type="spellStart"/>
            <w:r w:rsidRPr="00E93065">
              <w:rPr>
                <w:rFonts w:ascii="Times New Roman" w:hAnsi="Times New Roman"/>
                <w:i/>
                <w:sz w:val="24"/>
                <w:szCs w:val="24"/>
              </w:rPr>
              <w:t>euro</w:t>
            </w:r>
            <w:proofErr w:type="spellEnd"/>
            <w:r w:rsidRPr="00E93065">
              <w:rPr>
                <w:rFonts w:ascii="Times New Roman" w:hAnsi="Times New Roman"/>
                <w:sz w:val="24"/>
                <w:szCs w:val="24"/>
              </w:rPr>
              <w:t>.</w:t>
            </w:r>
          </w:p>
          <w:p w14:paraId="63C5B09D" w14:textId="77777777" w:rsidR="00884597" w:rsidRPr="00E93065" w:rsidRDefault="00884597" w:rsidP="00884597">
            <w:pPr>
              <w:spacing w:after="0" w:line="240" w:lineRule="auto"/>
              <w:jc w:val="both"/>
              <w:rPr>
                <w:rFonts w:ascii="Times New Roman" w:eastAsia="PMingLiU" w:hAnsi="Times New Roman" w:cs="Times New Roman"/>
                <w:sz w:val="24"/>
                <w:szCs w:val="24"/>
              </w:rPr>
            </w:pPr>
          </w:p>
          <w:p w14:paraId="16EAA9E0" w14:textId="5CEAF177" w:rsidR="004A7DE3" w:rsidRPr="00E93065" w:rsidRDefault="004A7DE3" w:rsidP="00884597">
            <w:pPr>
              <w:spacing w:after="0" w:line="240" w:lineRule="auto"/>
              <w:jc w:val="both"/>
              <w:rPr>
                <w:rFonts w:ascii="Times New Roman" w:eastAsia="PMingLiU" w:hAnsi="Times New Roman" w:cs="Times New Roman"/>
                <w:sz w:val="24"/>
                <w:szCs w:val="24"/>
              </w:rPr>
            </w:pPr>
            <w:r w:rsidRPr="00E93065">
              <w:rPr>
                <w:rFonts w:ascii="Times New Roman" w:eastAsia="PMingLiU" w:hAnsi="Times New Roman" w:cs="Times New Roman"/>
                <w:b/>
                <w:sz w:val="24"/>
                <w:szCs w:val="24"/>
                <w:u w:val="single"/>
              </w:rPr>
              <w:t>No 2017. gada līdz 2022. gadam</w:t>
            </w:r>
            <w:r w:rsidRPr="00E93065">
              <w:rPr>
                <w:rFonts w:ascii="Times New Roman" w:eastAsia="PMingLiU" w:hAnsi="Times New Roman" w:cs="Times New Roman"/>
                <w:sz w:val="24"/>
                <w:szCs w:val="24"/>
              </w:rPr>
              <w:t xml:space="preserve"> kopējās apmācību un </w:t>
            </w:r>
            <w:proofErr w:type="spellStart"/>
            <w:r w:rsidRPr="00E93065">
              <w:rPr>
                <w:rFonts w:ascii="Times New Roman" w:eastAsia="PMingLiU" w:hAnsi="Times New Roman" w:cs="Times New Roman"/>
                <w:sz w:val="24"/>
                <w:szCs w:val="24"/>
              </w:rPr>
              <w:t>supervīzijas</w:t>
            </w:r>
            <w:proofErr w:type="spellEnd"/>
            <w:r w:rsidRPr="00E93065">
              <w:rPr>
                <w:rFonts w:ascii="Times New Roman" w:eastAsia="PMingLiU" w:hAnsi="Times New Roman" w:cs="Times New Roman"/>
                <w:sz w:val="24"/>
                <w:szCs w:val="24"/>
              </w:rPr>
              <w:t xml:space="preserve"> izmaksas indikatīvi</w:t>
            </w:r>
            <w:r w:rsidR="001F0F96" w:rsidRPr="00E93065">
              <w:rPr>
                <w:rFonts w:ascii="Times New Roman" w:eastAsia="PMingLiU" w:hAnsi="Times New Roman" w:cs="Times New Roman"/>
                <w:sz w:val="24"/>
                <w:szCs w:val="24"/>
              </w:rPr>
              <w:t xml:space="preserve"> 4 245 360 </w:t>
            </w:r>
            <w:proofErr w:type="spellStart"/>
            <w:r w:rsidR="001F0F96" w:rsidRPr="00E93065">
              <w:rPr>
                <w:rFonts w:ascii="Times New Roman" w:eastAsia="PMingLiU" w:hAnsi="Times New Roman" w:cs="Times New Roman"/>
                <w:i/>
                <w:sz w:val="24"/>
                <w:szCs w:val="24"/>
              </w:rPr>
              <w:t>euro</w:t>
            </w:r>
            <w:proofErr w:type="spellEnd"/>
            <w:r w:rsidRPr="00E93065">
              <w:rPr>
                <w:rFonts w:ascii="Times New Roman" w:eastAsia="PMingLiU" w:hAnsi="Times New Roman" w:cs="Times New Roman"/>
                <w:sz w:val="24"/>
                <w:szCs w:val="24"/>
              </w:rPr>
              <w:t xml:space="preserve"> </w:t>
            </w:r>
            <w:r w:rsidR="001F0F96" w:rsidRPr="00E93065">
              <w:rPr>
                <w:rFonts w:ascii="Times New Roman" w:eastAsia="PMingLiU" w:hAnsi="Times New Roman" w:cs="Times New Roman"/>
                <w:sz w:val="24"/>
                <w:szCs w:val="24"/>
              </w:rPr>
              <w:t xml:space="preserve">(gadā </w:t>
            </w:r>
            <w:r w:rsidRPr="00E93065">
              <w:rPr>
                <w:rFonts w:ascii="Times New Roman" w:eastAsia="PMingLiU" w:hAnsi="Times New Roman" w:cs="Times New Roman"/>
                <w:sz w:val="24"/>
                <w:szCs w:val="24"/>
              </w:rPr>
              <w:t xml:space="preserve">707 560 </w:t>
            </w:r>
            <w:proofErr w:type="spellStart"/>
            <w:r w:rsidRPr="00E93065">
              <w:rPr>
                <w:rFonts w:ascii="Times New Roman" w:eastAsia="PMingLiU" w:hAnsi="Times New Roman" w:cs="Times New Roman"/>
                <w:i/>
                <w:sz w:val="24"/>
                <w:szCs w:val="24"/>
              </w:rPr>
              <w:t>euro</w:t>
            </w:r>
            <w:proofErr w:type="spellEnd"/>
            <w:r w:rsidR="001F0F96" w:rsidRPr="00E93065">
              <w:rPr>
                <w:rFonts w:ascii="Times New Roman" w:eastAsia="PMingLiU" w:hAnsi="Times New Roman" w:cs="Times New Roman"/>
                <w:sz w:val="24"/>
                <w:szCs w:val="24"/>
              </w:rPr>
              <w:t>)</w:t>
            </w:r>
            <w:r w:rsidRPr="00E93065">
              <w:rPr>
                <w:rFonts w:ascii="Times New Roman" w:eastAsia="PMingLiU" w:hAnsi="Times New Roman" w:cs="Times New Roman"/>
                <w:sz w:val="24"/>
                <w:szCs w:val="24"/>
              </w:rPr>
              <w:t xml:space="preserve">, </w:t>
            </w:r>
            <w:proofErr w:type="spellStart"/>
            <w:r w:rsidRPr="00E93065">
              <w:rPr>
                <w:rFonts w:ascii="Times New Roman" w:eastAsia="PMingLiU" w:hAnsi="Times New Roman" w:cs="Times New Roman"/>
                <w:sz w:val="24"/>
                <w:szCs w:val="24"/>
              </w:rPr>
              <w:t>t.sk</w:t>
            </w:r>
            <w:proofErr w:type="spellEnd"/>
            <w:r w:rsidRPr="00E93065">
              <w:rPr>
                <w:rFonts w:ascii="Times New Roman" w:eastAsia="PMingLiU" w:hAnsi="Times New Roman" w:cs="Times New Roman"/>
                <w:sz w:val="24"/>
                <w:szCs w:val="24"/>
              </w:rPr>
              <w:t>:</w:t>
            </w:r>
          </w:p>
          <w:p w14:paraId="33C8CBEE" w14:textId="310FD7EE" w:rsidR="004A7DE3" w:rsidRPr="00E93065" w:rsidRDefault="004A7DE3" w:rsidP="004A7DE3">
            <w:pPr>
              <w:numPr>
                <w:ilvl w:val="0"/>
                <w:numId w:val="2"/>
              </w:numPr>
              <w:spacing w:after="0" w:line="240" w:lineRule="auto"/>
              <w:ind w:left="281" w:right="57" w:hanging="142"/>
              <w:jc w:val="both"/>
              <w:rPr>
                <w:rFonts w:ascii="Times New Roman" w:hAnsi="Times New Roman"/>
              </w:rPr>
            </w:pPr>
            <w:r w:rsidRPr="00E93065">
              <w:rPr>
                <w:rFonts w:ascii="Times New Roman" w:hAnsi="Times New Roman" w:cs="Times New Roman"/>
                <w:sz w:val="24"/>
                <w:szCs w:val="24"/>
              </w:rPr>
              <w:t xml:space="preserve">30 procenti pašvaldību budžetu izdevumi </w:t>
            </w:r>
            <w:r w:rsidR="001F0F96" w:rsidRPr="00E93065">
              <w:rPr>
                <w:rFonts w:ascii="Times New Roman" w:hAnsi="Times New Roman" w:cs="Times New Roman"/>
                <w:sz w:val="24"/>
                <w:szCs w:val="24"/>
              </w:rPr>
              <w:t>1 273 608</w:t>
            </w:r>
            <w:r w:rsidRPr="00E93065">
              <w:rPr>
                <w:rFonts w:ascii="Times New Roman" w:hAnsi="Times New Roman" w:cs="Times New Roman"/>
                <w:sz w:val="24"/>
                <w:szCs w:val="24"/>
              </w:rPr>
              <w:t xml:space="preserve">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i/>
                <w:sz w:val="24"/>
                <w:szCs w:val="24"/>
              </w:rPr>
              <w:t xml:space="preserve"> </w:t>
            </w:r>
            <w:r w:rsidRPr="00E93065">
              <w:rPr>
                <w:rFonts w:ascii="Times New Roman" w:hAnsi="Times New Roman" w:cs="Times New Roman"/>
                <w:sz w:val="24"/>
                <w:szCs w:val="24"/>
              </w:rPr>
              <w:t xml:space="preserve">(gadā 212 268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sz w:val="24"/>
                <w:szCs w:val="24"/>
              </w:rPr>
              <w:t>);</w:t>
            </w:r>
          </w:p>
          <w:p w14:paraId="39443B5C" w14:textId="259C9D72" w:rsidR="004A7DE3" w:rsidRPr="00E93065" w:rsidRDefault="004A7DE3" w:rsidP="004A7DE3">
            <w:pPr>
              <w:numPr>
                <w:ilvl w:val="0"/>
                <w:numId w:val="2"/>
              </w:numPr>
              <w:spacing w:after="0" w:line="240" w:lineRule="auto"/>
              <w:ind w:left="281" w:right="57" w:hanging="142"/>
              <w:jc w:val="both"/>
              <w:rPr>
                <w:rFonts w:ascii="Times New Roman" w:hAnsi="Times New Roman"/>
              </w:rPr>
            </w:pPr>
            <w:r w:rsidRPr="00E93065">
              <w:rPr>
                <w:rFonts w:ascii="Times New Roman" w:hAnsi="Times New Roman" w:cs="Times New Roman"/>
                <w:sz w:val="24"/>
                <w:szCs w:val="24"/>
              </w:rPr>
              <w:t xml:space="preserve">70 procenti kompensācija pašvaldībām </w:t>
            </w:r>
            <w:r w:rsidR="00F23A8A" w:rsidRPr="00E93065">
              <w:rPr>
                <w:rFonts w:ascii="Times New Roman" w:hAnsi="Times New Roman" w:cs="Times New Roman"/>
                <w:sz w:val="24"/>
                <w:szCs w:val="24"/>
              </w:rPr>
              <w:t>2 971 752</w:t>
            </w:r>
            <w:r w:rsidRPr="00E93065">
              <w:rPr>
                <w:rFonts w:ascii="Times New Roman" w:hAnsi="Times New Roman" w:cs="Times New Roman"/>
                <w:sz w:val="24"/>
                <w:szCs w:val="24"/>
              </w:rPr>
              <w:t xml:space="preserve">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i/>
                <w:sz w:val="24"/>
                <w:szCs w:val="24"/>
              </w:rPr>
              <w:t xml:space="preserve"> </w:t>
            </w:r>
            <w:r w:rsidRPr="00E93065">
              <w:rPr>
                <w:rFonts w:ascii="Times New Roman" w:hAnsi="Times New Roman" w:cs="Times New Roman"/>
                <w:sz w:val="24"/>
                <w:szCs w:val="24"/>
              </w:rPr>
              <w:t xml:space="preserve">(gadā vidēji </w:t>
            </w:r>
            <w:r w:rsidR="00F23A8A" w:rsidRPr="00E93065">
              <w:rPr>
                <w:rFonts w:ascii="Times New Roman" w:hAnsi="Times New Roman" w:cs="Times New Roman"/>
                <w:sz w:val="24"/>
                <w:szCs w:val="24"/>
              </w:rPr>
              <w:t>495 292</w:t>
            </w:r>
            <w:r w:rsidRPr="00E93065">
              <w:rPr>
                <w:rFonts w:ascii="Times New Roman" w:hAnsi="Times New Roman" w:cs="Times New Roman"/>
                <w:sz w:val="24"/>
                <w:szCs w:val="24"/>
              </w:rPr>
              <w:t xml:space="preserve"> </w:t>
            </w:r>
            <w:proofErr w:type="spellStart"/>
            <w:r w:rsidRPr="00E93065">
              <w:rPr>
                <w:rFonts w:ascii="Times New Roman" w:hAnsi="Times New Roman" w:cs="Times New Roman"/>
                <w:i/>
                <w:sz w:val="24"/>
                <w:szCs w:val="24"/>
              </w:rPr>
              <w:t>euro</w:t>
            </w:r>
            <w:proofErr w:type="spellEnd"/>
            <w:r w:rsidRPr="00E93065">
              <w:rPr>
                <w:rFonts w:ascii="Times New Roman" w:hAnsi="Times New Roman" w:cs="Times New Roman"/>
                <w:sz w:val="24"/>
                <w:szCs w:val="24"/>
              </w:rPr>
              <w:t>)</w:t>
            </w:r>
            <w:r w:rsidRPr="00E93065">
              <w:rPr>
                <w:rFonts w:ascii="Times New Roman" w:hAnsi="Times New Roman"/>
                <w:sz w:val="24"/>
                <w:szCs w:val="24"/>
              </w:rPr>
              <w:t xml:space="preserve">, </w:t>
            </w:r>
            <w:r w:rsidRPr="00E93065">
              <w:rPr>
                <w:rFonts w:ascii="Times New Roman" w:hAnsi="Times New Roman" w:cs="Times New Roman"/>
                <w:sz w:val="24"/>
                <w:szCs w:val="24"/>
              </w:rPr>
              <w:t>t.sk.</w:t>
            </w:r>
            <w:r w:rsidRPr="00E93065">
              <w:rPr>
                <w:rFonts w:ascii="Times New Roman" w:hAnsi="Times New Roman"/>
                <w:sz w:val="24"/>
                <w:szCs w:val="24"/>
              </w:rPr>
              <w:t>:</w:t>
            </w:r>
          </w:p>
          <w:p w14:paraId="09A6005B" w14:textId="2A02EB64" w:rsidR="004A7DE3" w:rsidRPr="00F23A8A" w:rsidRDefault="004A7DE3" w:rsidP="004A7DE3">
            <w:pPr>
              <w:numPr>
                <w:ilvl w:val="1"/>
                <w:numId w:val="2"/>
              </w:numPr>
              <w:spacing w:after="0" w:line="240" w:lineRule="auto"/>
              <w:ind w:left="848" w:right="57" w:hanging="284"/>
              <w:jc w:val="both"/>
              <w:rPr>
                <w:rFonts w:ascii="Times New Roman" w:hAnsi="Times New Roman"/>
                <w:color w:val="000000" w:themeColor="text1"/>
              </w:rPr>
            </w:pPr>
            <w:r w:rsidRPr="00F23A8A">
              <w:rPr>
                <w:rFonts w:ascii="Times New Roman" w:hAnsi="Times New Roman"/>
                <w:color w:val="000000" w:themeColor="text1"/>
                <w:sz w:val="24"/>
                <w:szCs w:val="24"/>
              </w:rPr>
              <w:t xml:space="preserve">85 procenti </w:t>
            </w:r>
            <w:r w:rsidR="00D25F7B">
              <w:rPr>
                <w:rFonts w:ascii="Times New Roman" w:hAnsi="Times New Roman"/>
                <w:color w:val="000000" w:themeColor="text1"/>
                <w:sz w:val="24"/>
                <w:szCs w:val="24"/>
              </w:rPr>
              <w:t>ESF</w:t>
            </w:r>
            <w:r w:rsidRPr="00F23A8A">
              <w:rPr>
                <w:rFonts w:ascii="Times New Roman" w:hAnsi="Times New Roman"/>
                <w:color w:val="000000" w:themeColor="text1"/>
                <w:sz w:val="24"/>
                <w:szCs w:val="24"/>
              </w:rPr>
              <w:t xml:space="preserve"> </w:t>
            </w:r>
            <w:r w:rsidR="00F23A8A">
              <w:rPr>
                <w:rFonts w:ascii="Times New Roman" w:hAnsi="Times New Roman"/>
                <w:color w:val="000000" w:themeColor="text1"/>
                <w:sz w:val="24"/>
                <w:szCs w:val="24"/>
              </w:rPr>
              <w:t>2 525 989</w:t>
            </w:r>
            <w:r w:rsidRPr="00F23A8A">
              <w:rPr>
                <w:rFonts w:ascii="Times New Roman" w:hAnsi="Times New Roman"/>
                <w:color w:val="000000" w:themeColor="text1"/>
                <w:sz w:val="24"/>
                <w:szCs w:val="24"/>
              </w:rPr>
              <w:t xml:space="preserve"> </w:t>
            </w:r>
            <w:proofErr w:type="spellStart"/>
            <w:r w:rsidRPr="00F23A8A">
              <w:rPr>
                <w:rFonts w:ascii="Times New Roman" w:hAnsi="Times New Roman"/>
                <w:i/>
                <w:color w:val="000000" w:themeColor="text1"/>
                <w:sz w:val="24"/>
                <w:szCs w:val="24"/>
              </w:rPr>
              <w:t>euro</w:t>
            </w:r>
            <w:proofErr w:type="spellEnd"/>
            <w:r w:rsidRPr="00F23A8A">
              <w:rPr>
                <w:rFonts w:ascii="Times New Roman" w:hAnsi="Times New Roman"/>
                <w:i/>
                <w:color w:val="000000" w:themeColor="text1"/>
                <w:sz w:val="24"/>
                <w:szCs w:val="24"/>
              </w:rPr>
              <w:t xml:space="preserve"> </w:t>
            </w:r>
            <w:r w:rsidRPr="00F23A8A">
              <w:rPr>
                <w:rFonts w:ascii="Times New Roman" w:hAnsi="Times New Roman"/>
                <w:color w:val="000000" w:themeColor="text1"/>
                <w:sz w:val="24"/>
                <w:szCs w:val="24"/>
              </w:rPr>
              <w:t xml:space="preserve">(gadā </w:t>
            </w:r>
            <w:r w:rsidR="00F23A8A">
              <w:rPr>
                <w:rFonts w:ascii="Times New Roman" w:hAnsi="Times New Roman"/>
                <w:color w:val="000000" w:themeColor="text1"/>
                <w:sz w:val="24"/>
                <w:szCs w:val="24"/>
              </w:rPr>
              <w:t>420 998</w:t>
            </w:r>
            <w:r w:rsidRPr="00F23A8A">
              <w:rPr>
                <w:rFonts w:ascii="Times New Roman" w:hAnsi="Times New Roman"/>
                <w:color w:val="000000" w:themeColor="text1"/>
                <w:sz w:val="24"/>
                <w:szCs w:val="24"/>
              </w:rPr>
              <w:t xml:space="preserve"> </w:t>
            </w:r>
            <w:proofErr w:type="spellStart"/>
            <w:r w:rsidRPr="00F23A8A">
              <w:rPr>
                <w:rFonts w:ascii="Times New Roman" w:hAnsi="Times New Roman"/>
                <w:i/>
                <w:color w:val="000000" w:themeColor="text1"/>
                <w:sz w:val="24"/>
                <w:szCs w:val="24"/>
              </w:rPr>
              <w:t>euro</w:t>
            </w:r>
            <w:proofErr w:type="spellEnd"/>
            <w:r w:rsidRPr="00F23A8A">
              <w:rPr>
                <w:rFonts w:ascii="Times New Roman" w:hAnsi="Times New Roman"/>
                <w:color w:val="000000" w:themeColor="text1"/>
                <w:sz w:val="24"/>
                <w:szCs w:val="24"/>
              </w:rPr>
              <w:t>);</w:t>
            </w:r>
          </w:p>
          <w:p w14:paraId="1AE05E96" w14:textId="4F541419" w:rsidR="00A3330A" w:rsidRPr="00F23A8A" w:rsidRDefault="004A7DE3" w:rsidP="00884597">
            <w:pPr>
              <w:numPr>
                <w:ilvl w:val="1"/>
                <w:numId w:val="2"/>
              </w:numPr>
              <w:spacing w:after="0" w:line="240" w:lineRule="auto"/>
              <w:ind w:left="848" w:right="57" w:hanging="284"/>
              <w:jc w:val="both"/>
              <w:rPr>
                <w:rFonts w:ascii="Times New Roman" w:hAnsi="Times New Roman"/>
                <w:color w:val="000000" w:themeColor="text1"/>
              </w:rPr>
            </w:pPr>
            <w:r w:rsidRPr="00967863">
              <w:rPr>
                <w:rFonts w:ascii="Times New Roman" w:hAnsi="Times New Roman"/>
                <w:color w:val="000000" w:themeColor="text1"/>
                <w:sz w:val="24"/>
                <w:szCs w:val="24"/>
              </w:rPr>
              <w:t>15 procenti valsts bu</w:t>
            </w:r>
            <w:r>
              <w:rPr>
                <w:rFonts w:ascii="Times New Roman" w:hAnsi="Times New Roman"/>
                <w:color w:val="000000" w:themeColor="text1"/>
                <w:sz w:val="24"/>
                <w:szCs w:val="24"/>
              </w:rPr>
              <w:t xml:space="preserve">džeta līdzfinansējums </w:t>
            </w:r>
            <w:r w:rsidR="00F23A8A">
              <w:rPr>
                <w:rFonts w:ascii="Times New Roman" w:hAnsi="Times New Roman"/>
                <w:color w:val="000000" w:themeColor="text1"/>
                <w:sz w:val="24"/>
                <w:szCs w:val="24"/>
              </w:rPr>
              <w:t>445 763</w:t>
            </w:r>
            <w:r w:rsidRPr="00F23A8A">
              <w:rPr>
                <w:rFonts w:ascii="Times New Roman" w:hAnsi="Times New Roman"/>
                <w:i/>
                <w:color w:val="000000" w:themeColor="text1"/>
                <w:sz w:val="24"/>
                <w:szCs w:val="24"/>
              </w:rPr>
              <w:t xml:space="preserve"> </w:t>
            </w:r>
            <w:proofErr w:type="spellStart"/>
            <w:r w:rsidRPr="00967863">
              <w:rPr>
                <w:rFonts w:ascii="Times New Roman" w:hAnsi="Times New Roman"/>
                <w:i/>
                <w:color w:val="000000" w:themeColor="text1"/>
                <w:sz w:val="24"/>
                <w:szCs w:val="24"/>
              </w:rPr>
              <w:t>euro</w:t>
            </w:r>
            <w:proofErr w:type="spellEnd"/>
            <w:r>
              <w:rPr>
                <w:rFonts w:ascii="Times New Roman" w:hAnsi="Times New Roman"/>
                <w:color w:val="000000" w:themeColor="text1"/>
                <w:sz w:val="24"/>
                <w:szCs w:val="24"/>
              </w:rPr>
              <w:t xml:space="preserve"> (gadā </w:t>
            </w:r>
            <w:r w:rsidR="00F23A8A">
              <w:rPr>
                <w:rFonts w:ascii="Times New Roman" w:hAnsi="Times New Roman"/>
                <w:color w:val="000000" w:themeColor="text1"/>
                <w:sz w:val="24"/>
                <w:szCs w:val="24"/>
              </w:rPr>
              <w:t>74 294</w:t>
            </w:r>
            <w:r w:rsidRPr="00F23A8A">
              <w:rPr>
                <w:rFonts w:ascii="Times New Roman" w:hAnsi="Times New Roman"/>
                <w:color w:val="000000" w:themeColor="text1"/>
                <w:sz w:val="24"/>
                <w:szCs w:val="24"/>
              </w:rPr>
              <w:t xml:space="preserve"> </w:t>
            </w:r>
            <w:proofErr w:type="spellStart"/>
            <w:r w:rsidRPr="00967863">
              <w:rPr>
                <w:rFonts w:ascii="Times New Roman" w:hAnsi="Times New Roman"/>
                <w:i/>
                <w:color w:val="000000" w:themeColor="text1"/>
                <w:sz w:val="24"/>
                <w:szCs w:val="24"/>
              </w:rPr>
              <w:t>euro</w:t>
            </w:r>
            <w:proofErr w:type="spellEnd"/>
            <w:r w:rsidRPr="00967863">
              <w:rPr>
                <w:rFonts w:ascii="Times New Roman" w:hAnsi="Times New Roman"/>
                <w:color w:val="000000" w:themeColor="text1"/>
                <w:sz w:val="24"/>
                <w:szCs w:val="24"/>
              </w:rPr>
              <w:t>).</w:t>
            </w:r>
          </w:p>
        </w:tc>
      </w:tr>
    </w:tbl>
    <w:p w14:paraId="3949F006" w14:textId="55BFD0DC" w:rsidR="00B81DB3" w:rsidRDefault="00B81DB3" w:rsidP="00EB4F32">
      <w:pPr>
        <w:spacing w:before="120" w:after="12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005FA3" w:rsidRPr="00DD49B6" w14:paraId="18936445" w14:textId="77777777" w:rsidTr="00A17031">
        <w:trPr>
          <w:trHeight w:val="421"/>
          <w:jc w:val="center"/>
        </w:trPr>
        <w:tc>
          <w:tcPr>
            <w:tcW w:w="9524" w:type="dxa"/>
            <w:gridSpan w:val="3"/>
            <w:vAlign w:val="center"/>
          </w:tcPr>
          <w:p w14:paraId="6998737D" w14:textId="77777777" w:rsidR="00005FA3" w:rsidRPr="00DD49B6" w:rsidRDefault="00005FA3" w:rsidP="00A17031">
            <w:pPr>
              <w:pStyle w:val="naisnod"/>
              <w:spacing w:before="0" w:beforeAutospacing="0" w:after="0" w:afterAutospacing="0"/>
              <w:ind w:left="57" w:right="57"/>
              <w:jc w:val="center"/>
            </w:pPr>
            <w:r w:rsidRPr="00DD49B6">
              <w:rPr>
                <w:b/>
              </w:rPr>
              <w:t>VI. Sabiedrības līdzdalība un komunikācijas aktivitātes</w:t>
            </w:r>
          </w:p>
        </w:tc>
      </w:tr>
      <w:tr w:rsidR="00005FA3" w:rsidRPr="00DD49B6" w14:paraId="67FA636E" w14:textId="77777777" w:rsidTr="00A17031">
        <w:trPr>
          <w:trHeight w:val="553"/>
          <w:jc w:val="center"/>
        </w:trPr>
        <w:tc>
          <w:tcPr>
            <w:tcW w:w="476" w:type="dxa"/>
          </w:tcPr>
          <w:p w14:paraId="697A6715" w14:textId="77777777" w:rsidR="00005FA3" w:rsidRPr="00DD49B6" w:rsidRDefault="00005FA3" w:rsidP="00A17031">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14:paraId="17D17D6D" w14:textId="77777777" w:rsidR="00005FA3" w:rsidRPr="00DD49B6" w:rsidRDefault="00005FA3" w:rsidP="00A17031">
            <w:pPr>
              <w:tabs>
                <w:tab w:val="left" w:pos="170"/>
              </w:tabs>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Plānotās sabiedrības līdzdalības un komunikācijas aktivitātes saistībā ar projektu</w:t>
            </w:r>
          </w:p>
        </w:tc>
        <w:tc>
          <w:tcPr>
            <w:tcW w:w="6206" w:type="dxa"/>
          </w:tcPr>
          <w:p w14:paraId="5AC58E8B" w14:textId="6DC3533E" w:rsidR="00005FA3" w:rsidRPr="006E5374" w:rsidRDefault="00516F1D" w:rsidP="00A17031">
            <w:pPr>
              <w:shd w:val="clear" w:color="auto" w:fill="FFFFFF"/>
              <w:spacing w:after="0" w:line="240" w:lineRule="auto"/>
              <w:ind w:left="57" w:right="113"/>
              <w:jc w:val="both"/>
              <w:rPr>
                <w:rFonts w:ascii="Times New Roman" w:hAnsi="Times New Roman" w:cs="Times New Roman"/>
                <w:bCs/>
                <w:sz w:val="24"/>
                <w:szCs w:val="24"/>
                <w:lang w:eastAsia="lv-LV"/>
              </w:rPr>
            </w:pPr>
            <w:bookmarkStart w:id="1" w:name="p61"/>
            <w:bookmarkEnd w:id="1"/>
            <w:r>
              <w:rPr>
                <w:rFonts w:ascii="Times New Roman" w:hAnsi="Times New Roman" w:cs="Times New Roman"/>
                <w:bCs/>
                <w:sz w:val="24"/>
                <w:szCs w:val="24"/>
                <w:lang w:eastAsia="lv-LV"/>
              </w:rPr>
              <w:t>N</w:t>
            </w:r>
            <w:r w:rsidR="005B5A32" w:rsidRPr="005B5A32">
              <w:rPr>
                <w:rFonts w:ascii="Times New Roman" w:hAnsi="Times New Roman" w:cs="Times New Roman"/>
                <w:bCs/>
                <w:sz w:val="24"/>
                <w:szCs w:val="24"/>
                <w:lang w:eastAsia="lv-LV"/>
              </w:rPr>
              <w:t>oteikumu projekts šo jomu neskar.</w:t>
            </w:r>
          </w:p>
        </w:tc>
      </w:tr>
      <w:tr w:rsidR="00005FA3" w:rsidRPr="00DD49B6" w14:paraId="486E4872" w14:textId="77777777" w:rsidTr="00A17031">
        <w:trPr>
          <w:trHeight w:val="339"/>
          <w:jc w:val="center"/>
        </w:trPr>
        <w:tc>
          <w:tcPr>
            <w:tcW w:w="476" w:type="dxa"/>
          </w:tcPr>
          <w:p w14:paraId="0BC5533F" w14:textId="77777777" w:rsidR="00005FA3" w:rsidRPr="00DD49B6" w:rsidRDefault="00005FA3" w:rsidP="00A17031">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14:paraId="2C175B06" w14:textId="77777777" w:rsidR="00005FA3" w:rsidRPr="00DD49B6" w:rsidRDefault="00005FA3" w:rsidP="00A17031">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 projekta izstrādē</w:t>
            </w:r>
          </w:p>
        </w:tc>
        <w:tc>
          <w:tcPr>
            <w:tcW w:w="6206" w:type="dxa"/>
          </w:tcPr>
          <w:p w14:paraId="170BC56E" w14:textId="6E900996" w:rsidR="00005FA3" w:rsidRPr="00282A7F" w:rsidRDefault="00005FA3" w:rsidP="00A17031">
            <w:pPr>
              <w:shd w:val="clear" w:color="auto" w:fill="FFFFFF"/>
              <w:spacing w:after="0" w:line="240" w:lineRule="auto"/>
              <w:ind w:left="79" w:right="93"/>
              <w:jc w:val="both"/>
              <w:rPr>
                <w:rFonts w:ascii="Times New Roman" w:hAnsi="Times New Roman" w:cs="Times New Roman"/>
                <w:sz w:val="24"/>
                <w:szCs w:val="24"/>
                <w:lang w:eastAsia="lv-LV"/>
              </w:rPr>
            </w:pPr>
            <w:bookmarkStart w:id="2" w:name="p62"/>
            <w:bookmarkEnd w:id="2"/>
            <w:r w:rsidRPr="00E3288B">
              <w:rPr>
                <w:rFonts w:ascii="Times New Roman" w:hAnsi="Times New Roman" w:cs="Times New Roman"/>
                <w:sz w:val="24"/>
                <w:szCs w:val="24"/>
              </w:rPr>
              <w:t xml:space="preserve">Sabiedrība tika aicināta līdzdarboties </w:t>
            </w:r>
            <w:r w:rsidR="00516F1D">
              <w:rPr>
                <w:rFonts w:ascii="Times New Roman" w:hAnsi="Times New Roman" w:cs="Times New Roman"/>
                <w:sz w:val="24"/>
                <w:szCs w:val="24"/>
              </w:rPr>
              <w:t>n</w:t>
            </w:r>
            <w:r w:rsidRPr="00E3288B">
              <w:rPr>
                <w:rFonts w:ascii="Times New Roman" w:hAnsi="Times New Roman" w:cs="Times New Roman"/>
                <w:sz w:val="24"/>
                <w:szCs w:val="24"/>
              </w:rPr>
              <w:t>oteikumu projekta izstrādē, ievietojot noteikumu projek</w:t>
            </w:r>
            <w:r>
              <w:rPr>
                <w:rFonts w:ascii="Times New Roman" w:hAnsi="Times New Roman" w:cs="Times New Roman"/>
                <w:sz w:val="24"/>
                <w:szCs w:val="24"/>
              </w:rPr>
              <w:t xml:space="preserve">tu tīmekļa vietnē </w:t>
            </w:r>
            <w:proofErr w:type="spellStart"/>
            <w:r w:rsidRPr="00F55271">
              <w:rPr>
                <w:rFonts w:ascii="Times New Roman" w:hAnsi="Times New Roman" w:cs="Times New Roman"/>
                <w:sz w:val="24"/>
                <w:szCs w:val="24"/>
              </w:rPr>
              <w:t>www.lm.gov.lv</w:t>
            </w:r>
            <w:proofErr w:type="spellEnd"/>
            <w:r>
              <w:rPr>
                <w:rFonts w:ascii="Times New Roman" w:hAnsi="Times New Roman" w:cs="Times New Roman"/>
                <w:sz w:val="24"/>
                <w:szCs w:val="24"/>
              </w:rPr>
              <w:t xml:space="preserve"> un </w:t>
            </w:r>
            <w:r w:rsidRPr="00516F1D">
              <w:rPr>
                <w:rFonts w:ascii="Times New Roman" w:hAnsi="Times New Roman" w:cs="Times New Roman"/>
                <w:sz w:val="24"/>
                <w:szCs w:val="24"/>
              </w:rPr>
              <w:t xml:space="preserve">aicinot </w:t>
            </w:r>
            <w:r w:rsidR="00DA338A" w:rsidRPr="00516F1D">
              <w:rPr>
                <w:rFonts w:ascii="Times New Roman" w:hAnsi="Times New Roman" w:cs="Times New Roman"/>
                <w:sz w:val="24"/>
                <w:szCs w:val="24"/>
              </w:rPr>
              <w:t>no 2016</w:t>
            </w:r>
            <w:r w:rsidRPr="00516F1D">
              <w:rPr>
                <w:rFonts w:ascii="Times New Roman" w:hAnsi="Times New Roman" w:cs="Times New Roman"/>
                <w:sz w:val="24"/>
                <w:szCs w:val="24"/>
              </w:rPr>
              <w:t>.</w:t>
            </w:r>
            <w:r w:rsidR="00870980" w:rsidRPr="00516F1D">
              <w:rPr>
                <w:rFonts w:ascii="Times New Roman" w:hAnsi="Times New Roman" w:cs="Times New Roman"/>
                <w:sz w:val="24"/>
                <w:szCs w:val="24"/>
              </w:rPr>
              <w:t xml:space="preserve"> </w:t>
            </w:r>
            <w:r w:rsidR="00516F1D" w:rsidRPr="00516F1D">
              <w:rPr>
                <w:rFonts w:ascii="Times New Roman" w:hAnsi="Times New Roman" w:cs="Times New Roman"/>
                <w:sz w:val="24"/>
                <w:szCs w:val="24"/>
              </w:rPr>
              <w:t>gada 12</w:t>
            </w:r>
            <w:r w:rsidRPr="00516F1D">
              <w:rPr>
                <w:rFonts w:ascii="Times New Roman" w:hAnsi="Times New Roman" w:cs="Times New Roman"/>
                <w:sz w:val="24"/>
                <w:szCs w:val="24"/>
              </w:rPr>
              <w:t>.</w:t>
            </w:r>
            <w:r w:rsidR="00516F1D" w:rsidRPr="00516F1D">
              <w:rPr>
                <w:rFonts w:ascii="Times New Roman" w:hAnsi="Times New Roman" w:cs="Times New Roman"/>
                <w:sz w:val="24"/>
                <w:szCs w:val="24"/>
              </w:rPr>
              <w:t xml:space="preserve"> j</w:t>
            </w:r>
            <w:r w:rsidR="00F55271">
              <w:rPr>
                <w:rFonts w:ascii="Times New Roman" w:hAnsi="Times New Roman" w:cs="Times New Roman"/>
                <w:sz w:val="24"/>
                <w:szCs w:val="24"/>
              </w:rPr>
              <w:t>ūnija</w:t>
            </w:r>
            <w:r w:rsidRPr="00516F1D">
              <w:rPr>
                <w:rFonts w:ascii="Times New Roman" w:hAnsi="Times New Roman" w:cs="Times New Roman"/>
                <w:sz w:val="24"/>
                <w:szCs w:val="24"/>
              </w:rPr>
              <w:t xml:space="preserve"> līdz 201</w:t>
            </w:r>
            <w:r w:rsidR="00516F1D" w:rsidRPr="00516F1D">
              <w:rPr>
                <w:rFonts w:ascii="Times New Roman" w:hAnsi="Times New Roman" w:cs="Times New Roman"/>
                <w:sz w:val="24"/>
                <w:szCs w:val="24"/>
              </w:rPr>
              <w:t>6</w:t>
            </w:r>
            <w:r w:rsidRPr="00516F1D">
              <w:rPr>
                <w:rFonts w:ascii="Times New Roman" w:hAnsi="Times New Roman" w:cs="Times New Roman"/>
                <w:sz w:val="24"/>
                <w:szCs w:val="24"/>
              </w:rPr>
              <w:t>.</w:t>
            </w:r>
            <w:r w:rsidR="00870980" w:rsidRPr="00516F1D">
              <w:rPr>
                <w:rFonts w:ascii="Times New Roman" w:hAnsi="Times New Roman" w:cs="Times New Roman"/>
                <w:sz w:val="24"/>
                <w:szCs w:val="24"/>
              </w:rPr>
              <w:t xml:space="preserve"> </w:t>
            </w:r>
            <w:r w:rsidRPr="00516F1D">
              <w:rPr>
                <w:rFonts w:ascii="Times New Roman" w:hAnsi="Times New Roman" w:cs="Times New Roman"/>
                <w:sz w:val="24"/>
                <w:szCs w:val="24"/>
              </w:rPr>
              <w:t xml:space="preserve">gada </w:t>
            </w:r>
            <w:r w:rsidR="00F55271">
              <w:rPr>
                <w:rFonts w:ascii="Times New Roman" w:hAnsi="Times New Roman" w:cs="Times New Roman"/>
                <w:sz w:val="24"/>
                <w:szCs w:val="24"/>
              </w:rPr>
              <w:t>4</w:t>
            </w:r>
            <w:r w:rsidRPr="00516F1D">
              <w:rPr>
                <w:rFonts w:ascii="Times New Roman" w:hAnsi="Times New Roman" w:cs="Times New Roman"/>
                <w:sz w:val="24"/>
                <w:szCs w:val="24"/>
              </w:rPr>
              <w:t>.</w:t>
            </w:r>
            <w:r w:rsidR="00870980" w:rsidRPr="00516F1D">
              <w:rPr>
                <w:rFonts w:ascii="Times New Roman" w:hAnsi="Times New Roman" w:cs="Times New Roman"/>
                <w:sz w:val="24"/>
                <w:szCs w:val="24"/>
              </w:rPr>
              <w:t xml:space="preserve"> </w:t>
            </w:r>
            <w:r w:rsidR="00516F1D" w:rsidRPr="00516F1D">
              <w:rPr>
                <w:rFonts w:ascii="Times New Roman" w:hAnsi="Times New Roman" w:cs="Times New Roman"/>
                <w:sz w:val="24"/>
                <w:szCs w:val="24"/>
              </w:rPr>
              <w:t>jūlijam</w:t>
            </w:r>
            <w:r w:rsidRPr="00516F1D">
              <w:rPr>
                <w:rFonts w:ascii="Times New Roman" w:hAnsi="Times New Roman" w:cs="Times New Roman"/>
                <w:sz w:val="24"/>
                <w:szCs w:val="24"/>
              </w:rPr>
              <w:t xml:space="preserve"> </w:t>
            </w:r>
            <w:r w:rsidRPr="00516F1D">
              <w:rPr>
                <w:rFonts w:ascii="Times New Roman" w:hAnsi="Times New Roman" w:cs="Times New Roman"/>
                <w:sz w:val="24"/>
                <w:szCs w:val="24"/>
                <w:lang w:eastAsia="lv-LV"/>
              </w:rPr>
              <w:t>sabiedrības pārstāvjus:</w:t>
            </w:r>
            <w:r w:rsidRPr="00282A7F">
              <w:rPr>
                <w:rFonts w:ascii="Times New Roman" w:hAnsi="Times New Roman" w:cs="Times New Roman"/>
                <w:sz w:val="24"/>
                <w:szCs w:val="24"/>
                <w:lang w:eastAsia="lv-LV"/>
              </w:rPr>
              <w:t xml:space="preserve"> </w:t>
            </w:r>
          </w:p>
          <w:p w14:paraId="39A1D50B" w14:textId="4A1C3484" w:rsidR="00005FA3" w:rsidRPr="00282A7F" w:rsidRDefault="00005FA3" w:rsidP="001E272C">
            <w:pPr>
              <w:shd w:val="clear" w:color="auto" w:fill="FFFFFF"/>
              <w:spacing w:after="0" w:line="240" w:lineRule="auto"/>
              <w:ind w:left="79" w:right="93"/>
              <w:jc w:val="both"/>
              <w:rPr>
                <w:rFonts w:ascii="Times New Roman" w:hAnsi="Times New Roman" w:cs="Times New Roman"/>
                <w:sz w:val="24"/>
                <w:szCs w:val="24"/>
                <w:lang w:eastAsia="lv-LV"/>
              </w:rPr>
            </w:pPr>
            <w:r w:rsidRPr="00282A7F">
              <w:rPr>
                <w:rFonts w:ascii="Times New Roman" w:hAnsi="Times New Roman" w:cs="Times New Roman"/>
                <w:sz w:val="24"/>
                <w:szCs w:val="24"/>
                <w:lang w:eastAsia="lv-LV"/>
              </w:rPr>
              <w:t xml:space="preserve">1) rakstiski sniegt viedokli par </w:t>
            </w:r>
            <w:r w:rsidR="00F55271">
              <w:rPr>
                <w:rFonts w:ascii="Times New Roman" w:hAnsi="Times New Roman" w:cs="Times New Roman"/>
                <w:sz w:val="24"/>
                <w:szCs w:val="24"/>
                <w:lang w:eastAsia="lv-LV"/>
              </w:rPr>
              <w:t xml:space="preserve">noteikumu </w:t>
            </w:r>
            <w:r w:rsidR="001E272C">
              <w:rPr>
                <w:rFonts w:ascii="Times New Roman" w:hAnsi="Times New Roman" w:cs="Times New Roman"/>
                <w:sz w:val="24"/>
                <w:szCs w:val="24"/>
                <w:lang w:eastAsia="lv-LV"/>
              </w:rPr>
              <w:t xml:space="preserve">projektu tā izstrādes stadijā – </w:t>
            </w:r>
            <w:r w:rsidR="0013052B" w:rsidRPr="0013052B">
              <w:rPr>
                <w:rFonts w:ascii="Times New Roman" w:hAnsi="Times New Roman" w:cs="Times New Roman"/>
                <w:sz w:val="24"/>
                <w:szCs w:val="24"/>
                <w:lang w:eastAsia="lv-LV"/>
              </w:rPr>
              <w:t xml:space="preserve">nosūtot </w:t>
            </w:r>
            <w:r w:rsidR="00F55271">
              <w:rPr>
                <w:rFonts w:ascii="Times New Roman" w:hAnsi="Times New Roman" w:cs="Times New Roman"/>
                <w:sz w:val="24"/>
                <w:szCs w:val="24"/>
                <w:lang w:eastAsia="lv-LV"/>
              </w:rPr>
              <w:t xml:space="preserve">elektronisku vēstuli </w:t>
            </w:r>
            <w:r w:rsidR="0013052B" w:rsidRPr="0013052B">
              <w:rPr>
                <w:rFonts w:ascii="Times New Roman" w:hAnsi="Times New Roman" w:cs="Times New Roman"/>
                <w:sz w:val="24"/>
                <w:szCs w:val="24"/>
                <w:lang w:eastAsia="lv-LV"/>
              </w:rPr>
              <w:t>uz elektronisko pasta adresi</w:t>
            </w:r>
            <w:r w:rsidR="001E272C">
              <w:rPr>
                <w:rFonts w:ascii="Times New Roman" w:hAnsi="Times New Roman" w:cs="Times New Roman"/>
                <w:sz w:val="24"/>
                <w:szCs w:val="24"/>
                <w:lang w:eastAsia="lv-LV"/>
              </w:rPr>
              <w:t xml:space="preserve">: </w:t>
            </w:r>
            <w:proofErr w:type="spellStart"/>
            <w:r w:rsidR="001E272C" w:rsidRPr="00F55271">
              <w:rPr>
                <w:rFonts w:ascii="Times New Roman" w:hAnsi="Times New Roman" w:cs="Times New Roman"/>
                <w:sz w:val="24"/>
                <w:szCs w:val="24"/>
                <w:lang w:eastAsia="lv-LV"/>
              </w:rPr>
              <w:t>atbildiga.iestade@lm.gov.lv</w:t>
            </w:r>
            <w:proofErr w:type="spellEnd"/>
            <w:r w:rsidR="001E272C">
              <w:rPr>
                <w:rFonts w:ascii="Times New Roman" w:hAnsi="Times New Roman" w:cs="Times New Roman"/>
                <w:sz w:val="24"/>
                <w:szCs w:val="24"/>
                <w:lang w:eastAsia="lv-LV"/>
              </w:rPr>
              <w:t>;</w:t>
            </w:r>
          </w:p>
          <w:p w14:paraId="2A743DA9" w14:textId="120A782C" w:rsidR="00005FA3" w:rsidRPr="00DD49B6" w:rsidRDefault="007E09B8" w:rsidP="0013052B">
            <w:pPr>
              <w:shd w:val="clear" w:color="auto" w:fill="FFFFFF"/>
              <w:spacing w:after="0" w:line="240" w:lineRule="auto"/>
              <w:ind w:left="79" w:right="93"/>
              <w:jc w:val="both"/>
              <w:rPr>
                <w:rFonts w:ascii="Times New Roman" w:hAnsi="Times New Roman" w:cs="Times New Roman"/>
                <w:sz w:val="24"/>
                <w:szCs w:val="24"/>
                <w:lang w:eastAsia="lv-LV"/>
              </w:rPr>
            </w:pPr>
            <w:r>
              <w:rPr>
                <w:rFonts w:ascii="Times New Roman" w:hAnsi="Times New Roman" w:cs="Times New Roman"/>
                <w:sz w:val="24"/>
                <w:szCs w:val="24"/>
                <w:lang w:eastAsia="lv-LV"/>
              </w:rPr>
              <w:t>2</w:t>
            </w:r>
            <w:r w:rsidR="00005FA3" w:rsidRPr="00282A7F">
              <w:rPr>
                <w:rFonts w:ascii="Times New Roman" w:hAnsi="Times New Roman" w:cs="Times New Roman"/>
                <w:sz w:val="24"/>
                <w:szCs w:val="24"/>
                <w:lang w:eastAsia="lv-LV"/>
              </w:rPr>
              <w:t>) klātienē.</w:t>
            </w:r>
          </w:p>
        </w:tc>
      </w:tr>
      <w:tr w:rsidR="00005FA3" w:rsidRPr="00DD49B6" w14:paraId="69000DC9" w14:textId="77777777" w:rsidTr="00A17031">
        <w:trPr>
          <w:trHeight w:val="476"/>
          <w:jc w:val="center"/>
        </w:trPr>
        <w:tc>
          <w:tcPr>
            <w:tcW w:w="476" w:type="dxa"/>
          </w:tcPr>
          <w:p w14:paraId="49DE2544" w14:textId="77777777" w:rsidR="00005FA3" w:rsidRPr="00DD49B6" w:rsidRDefault="00005FA3" w:rsidP="00A17031">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lastRenderedPageBreak/>
              <w:t>3.</w:t>
            </w:r>
          </w:p>
        </w:tc>
        <w:tc>
          <w:tcPr>
            <w:tcW w:w="2842" w:type="dxa"/>
          </w:tcPr>
          <w:p w14:paraId="6A487219" w14:textId="77777777" w:rsidR="00005FA3" w:rsidRPr="00DD49B6" w:rsidRDefault="00005FA3" w:rsidP="00A17031">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līdzdalības rezultāti</w:t>
            </w:r>
          </w:p>
        </w:tc>
        <w:tc>
          <w:tcPr>
            <w:tcW w:w="6206" w:type="dxa"/>
          </w:tcPr>
          <w:p w14:paraId="784E2576" w14:textId="1ABA56A4" w:rsidR="00005FA3" w:rsidRPr="00DD49B6" w:rsidRDefault="002F08F0" w:rsidP="007E09B8">
            <w:pPr>
              <w:shd w:val="clear" w:color="auto" w:fill="FFFFFF"/>
              <w:spacing w:after="0" w:line="240" w:lineRule="auto"/>
              <w:ind w:left="57" w:right="113"/>
              <w:jc w:val="both"/>
              <w:rPr>
                <w:rFonts w:ascii="Times New Roman" w:hAnsi="Times New Roman" w:cs="Times New Roman"/>
                <w:sz w:val="24"/>
                <w:szCs w:val="24"/>
              </w:rPr>
            </w:pPr>
            <w:r w:rsidRPr="00F55271">
              <w:rPr>
                <w:rFonts w:ascii="Times New Roman" w:hAnsi="Times New Roman" w:cs="Times New Roman"/>
                <w:bCs/>
                <w:color w:val="000000" w:themeColor="text1"/>
                <w:sz w:val="24"/>
                <w:szCs w:val="24"/>
              </w:rPr>
              <w:t xml:space="preserve">Projekta izstrādē netika iesniegts neviens </w:t>
            </w:r>
            <w:r w:rsidRPr="00F55271">
              <w:rPr>
                <w:rFonts w:ascii="Times New Roman" w:hAnsi="Times New Roman" w:cs="Times New Roman"/>
                <w:sz w:val="24"/>
                <w:szCs w:val="24"/>
              </w:rPr>
              <w:t>viedoklis par dokumentu izstrādes stadijā, kā arī neviens sabiedrības loceklis neizrādīja interesi iesaistīties diskusiju grupās, forumos un citās līdzdalības aktivitātēs.</w:t>
            </w:r>
          </w:p>
        </w:tc>
      </w:tr>
      <w:tr w:rsidR="00005FA3" w:rsidRPr="00DD49B6" w14:paraId="5394C58F" w14:textId="77777777" w:rsidTr="00A17031">
        <w:trPr>
          <w:trHeight w:val="476"/>
          <w:jc w:val="center"/>
        </w:trPr>
        <w:tc>
          <w:tcPr>
            <w:tcW w:w="476" w:type="dxa"/>
          </w:tcPr>
          <w:p w14:paraId="421DC3D7" w14:textId="77777777" w:rsidR="00005FA3" w:rsidRPr="00DD49B6" w:rsidRDefault="00005FA3" w:rsidP="00A17031">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14:paraId="0AEEF78F" w14:textId="77777777" w:rsidR="00005FA3" w:rsidRPr="00DD49B6" w:rsidRDefault="00005FA3" w:rsidP="00A17031">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Cita informācija</w:t>
            </w:r>
          </w:p>
        </w:tc>
        <w:tc>
          <w:tcPr>
            <w:tcW w:w="6206" w:type="dxa"/>
          </w:tcPr>
          <w:p w14:paraId="0C9BE45F" w14:textId="5DB0C2A9" w:rsidR="00005FA3" w:rsidRPr="00DD49B6" w:rsidRDefault="00DA338A" w:rsidP="00C3502D">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Nav.</w:t>
            </w:r>
          </w:p>
        </w:tc>
      </w:tr>
    </w:tbl>
    <w:p w14:paraId="4FE3D198" w14:textId="4F1A0348" w:rsidR="005D6362" w:rsidRDefault="005D6362" w:rsidP="007A513C">
      <w:pPr>
        <w:pStyle w:val="naisf"/>
        <w:spacing w:before="0" w:beforeAutospacing="0" w:after="0" w:afterAutospacing="0"/>
        <w:ind w:right="57"/>
      </w:pPr>
    </w:p>
    <w:p w14:paraId="33FCB3F4" w14:textId="448135DC" w:rsidR="006F6F91" w:rsidRDefault="006F6F91" w:rsidP="007A513C">
      <w:pPr>
        <w:pStyle w:val="naisf"/>
        <w:spacing w:before="0" w:beforeAutospacing="0" w:after="0" w:afterAutospacing="0"/>
        <w:ind w:right="57"/>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6F6F91" w:rsidRPr="00DD49B6" w14:paraId="1CA2DB7D" w14:textId="77777777" w:rsidTr="0063523A">
        <w:trPr>
          <w:trHeight w:val="381"/>
          <w:jc w:val="center"/>
        </w:trPr>
        <w:tc>
          <w:tcPr>
            <w:tcW w:w="9518" w:type="dxa"/>
            <w:gridSpan w:val="3"/>
            <w:vAlign w:val="center"/>
          </w:tcPr>
          <w:p w14:paraId="2301F1B8" w14:textId="77777777" w:rsidR="006F6F91" w:rsidRPr="00DD49B6" w:rsidRDefault="006F6F91" w:rsidP="0063523A">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6F6F91" w:rsidRPr="00DD49B6" w14:paraId="1A0485DE" w14:textId="77777777" w:rsidTr="0063523A">
        <w:trPr>
          <w:trHeight w:val="427"/>
          <w:jc w:val="center"/>
        </w:trPr>
        <w:tc>
          <w:tcPr>
            <w:tcW w:w="437" w:type="dxa"/>
          </w:tcPr>
          <w:p w14:paraId="2ECB145E" w14:textId="77777777" w:rsidR="006F6F91" w:rsidRPr="00DC5321" w:rsidRDefault="006F6F91" w:rsidP="0063523A">
            <w:pPr>
              <w:pStyle w:val="naisnod"/>
              <w:spacing w:before="0" w:beforeAutospacing="0" w:after="0" w:afterAutospacing="0"/>
              <w:ind w:left="57" w:right="57"/>
              <w:jc w:val="both"/>
              <w:rPr>
                <w:color w:val="000000" w:themeColor="text1"/>
              </w:rPr>
            </w:pPr>
            <w:r w:rsidRPr="00DC5321">
              <w:rPr>
                <w:color w:val="000000" w:themeColor="text1"/>
              </w:rPr>
              <w:t>1.</w:t>
            </w:r>
          </w:p>
        </w:tc>
        <w:tc>
          <w:tcPr>
            <w:tcW w:w="3615" w:type="dxa"/>
          </w:tcPr>
          <w:p w14:paraId="3FD91857" w14:textId="77777777" w:rsidR="006F6F91" w:rsidRPr="00DC5321" w:rsidRDefault="006F6F91" w:rsidP="0063523A">
            <w:pPr>
              <w:pStyle w:val="naisf"/>
              <w:spacing w:before="0" w:beforeAutospacing="0" w:after="0" w:afterAutospacing="0"/>
              <w:ind w:left="57" w:right="57"/>
              <w:rPr>
                <w:color w:val="000000" w:themeColor="text1"/>
              </w:rPr>
            </w:pPr>
            <w:r w:rsidRPr="00DC5321">
              <w:rPr>
                <w:color w:val="000000" w:themeColor="text1"/>
              </w:rPr>
              <w:t>Projekta izpildē iesaistītās institūcijas</w:t>
            </w:r>
          </w:p>
        </w:tc>
        <w:tc>
          <w:tcPr>
            <w:tcW w:w="5466" w:type="dxa"/>
          </w:tcPr>
          <w:p w14:paraId="0687924F" w14:textId="3DBF54BD" w:rsidR="006F6F91" w:rsidRPr="00DC5321" w:rsidRDefault="006F6F91" w:rsidP="006F6F91">
            <w:pPr>
              <w:shd w:val="clear" w:color="auto" w:fill="FFFFFF"/>
              <w:spacing w:after="0" w:line="240" w:lineRule="auto"/>
              <w:ind w:left="26" w:right="139"/>
              <w:jc w:val="both"/>
              <w:rPr>
                <w:rFonts w:ascii="Times New Roman" w:hAnsi="Times New Roman" w:cs="Times New Roman"/>
                <w:color w:val="000000" w:themeColor="text1"/>
                <w:sz w:val="24"/>
                <w:szCs w:val="24"/>
              </w:rPr>
            </w:pPr>
            <w:bookmarkStart w:id="3" w:name="p66"/>
            <w:bookmarkStart w:id="4" w:name="p67"/>
            <w:bookmarkStart w:id="5" w:name="p68"/>
            <w:bookmarkStart w:id="6" w:name="p69"/>
            <w:bookmarkEnd w:id="3"/>
            <w:bookmarkEnd w:id="4"/>
            <w:bookmarkEnd w:id="5"/>
            <w:bookmarkEnd w:id="6"/>
            <w:r w:rsidRPr="00DC5321">
              <w:rPr>
                <w:rFonts w:ascii="Times New Roman" w:hAnsi="Times New Roman" w:cs="Times New Roman"/>
                <w:color w:val="000000" w:themeColor="text1"/>
                <w:sz w:val="24"/>
                <w:szCs w:val="24"/>
              </w:rPr>
              <w:t xml:space="preserve">Labklājības ministrija kā finansējuma saņēmējs 9.2.1.1. pasākuma ietvaros un pašvaldības, kas 9.2.1.1. pasākuma ietvaros pretendē uz kompensācijas saņemšanu par apmācību un </w:t>
            </w:r>
            <w:proofErr w:type="spellStart"/>
            <w:r w:rsidRPr="00DC5321">
              <w:rPr>
                <w:rFonts w:ascii="Times New Roman" w:hAnsi="Times New Roman" w:cs="Times New Roman"/>
                <w:color w:val="000000" w:themeColor="text1"/>
                <w:sz w:val="24"/>
                <w:szCs w:val="24"/>
              </w:rPr>
              <w:t>supervīzijas</w:t>
            </w:r>
            <w:proofErr w:type="spellEnd"/>
            <w:r w:rsidRPr="00DC5321">
              <w:rPr>
                <w:rFonts w:ascii="Times New Roman" w:hAnsi="Times New Roman" w:cs="Times New Roman"/>
                <w:color w:val="000000" w:themeColor="text1"/>
                <w:sz w:val="24"/>
                <w:szCs w:val="24"/>
              </w:rPr>
              <w:t xml:space="preserve"> nodrošināšanu sociālā darba speciālistiem.</w:t>
            </w:r>
          </w:p>
        </w:tc>
      </w:tr>
      <w:tr w:rsidR="006F6F91" w:rsidRPr="00DD49B6" w14:paraId="718FB323" w14:textId="77777777" w:rsidTr="0063523A">
        <w:trPr>
          <w:trHeight w:val="463"/>
          <w:jc w:val="center"/>
        </w:trPr>
        <w:tc>
          <w:tcPr>
            <w:tcW w:w="437" w:type="dxa"/>
          </w:tcPr>
          <w:p w14:paraId="3A904CB9" w14:textId="77777777" w:rsidR="006F6F91" w:rsidRPr="00DC5321" w:rsidRDefault="006F6F91" w:rsidP="0063523A">
            <w:pPr>
              <w:pStyle w:val="naisnod"/>
              <w:spacing w:before="0" w:beforeAutospacing="0" w:after="0" w:afterAutospacing="0"/>
              <w:ind w:left="57" w:right="57"/>
              <w:jc w:val="both"/>
              <w:rPr>
                <w:color w:val="000000" w:themeColor="text1"/>
              </w:rPr>
            </w:pPr>
            <w:r w:rsidRPr="00DC5321">
              <w:rPr>
                <w:color w:val="000000" w:themeColor="text1"/>
              </w:rPr>
              <w:t>2.</w:t>
            </w:r>
          </w:p>
        </w:tc>
        <w:tc>
          <w:tcPr>
            <w:tcW w:w="3615" w:type="dxa"/>
          </w:tcPr>
          <w:p w14:paraId="4CDC1C17" w14:textId="77777777" w:rsidR="006F6F91" w:rsidRPr="00DC5321" w:rsidRDefault="006F6F91" w:rsidP="0063523A">
            <w:pPr>
              <w:pStyle w:val="naisf"/>
              <w:spacing w:before="0" w:beforeAutospacing="0" w:after="0" w:afterAutospacing="0"/>
              <w:ind w:left="57" w:right="57"/>
              <w:rPr>
                <w:color w:val="000000" w:themeColor="text1"/>
              </w:rPr>
            </w:pPr>
            <w:r w:rsidRPr="00DC5321">
              <w:rPr>
                <w:color w:val="000000" w:themeColor="text1"/>
              </w:rPr>
              <w:t>Projekta izpildes ietekme uz pār</w:t>
            </w:r>
            <w:r w:rsidRPr="00DC5321">
              <w:rPr>
                <w:color w:val="000000" w:themeColor="text1"/>
              </w:rPr>
              <w:softHyphen/>
              <w:t>valdes funkcijām un institucionālo struktūru.</w:t>
            </w:r>
          </w:p>
          <w:p w14:paraId="332E71C0" w14:textId="77777777" w:rsidR="006F6F91" w:rsidRPr="00DC5321" w:rsidRDefault="006F6F91" w:rsidP="0063523A">
            <w:pPr>
              <w:pStyle w:val="naisf"/>
              <w:spacing w:before="0" w:beforeAutospacing="0" w:after="0" w:afterAutospacing="0"/>
              <w:ind w:left="57" w:right="57"/>
              <w:rPr>
                <w:color w:val="000000" w:themeColor="text1"/>
              </w:rPr>
            </w:pPr>
            <w:r w:rsidRPr="00DC5321">
              <w:rPr>
                <w:color w:val="000000" w:themeColor="text1"/>
              </w:rPr>
              <w:t>Jaunu institūciju izveide, esošu institūciju likvidācija vai reorga</w:t>
            </w:r>
            <w:r w:rsidRPr="00DC5321">
              <w:rPr>
                <w:color w:val="000000" w:themeColor="text1"/>
              </w:rPr>
              <w:softHyphen/>
              <w:t>nizācija, to ietekme uz institūcijas cilvēkresursiem</w:t>
            </w:r>
          </w:p>
        </w:tc>
        <w:tc>
          <w:tcPr>
            <w:tcW w:w="5466" w:type="dxa"/>
          </w:tcPr>
          <w:p w14:paraId="6FB44388" w14:textId="0E6F9BDE" w:rsidR="006F6F91" w:rsidRPr="00DC5321" w:rsidRDefault="006F6F91" w:rsidP="00325E6C">
            <w:pPr>
              <w:shd w:val="clear" w:color="auto" w:fill="FFFFFF"/>
              <w:spacing w:after="0" w:line="240" w:lineRule="auto"/>
              <w:ind w:left="28" w:right="142"/>
              <w:jc w:val="both"/>
              <w:rPr>
                <w:rFonts w:ascii="Times New Roman" w:hAnsi="Times New Roman" w:cs="Times New Roman"/>
                <w:color w:val="000000" w:themeColor="text1"/>
                <w:sz w:val="24"/>
                <w:szCs w:val="24"/>
              </w:rPr>
            </w:pPr>
            <w:r w:rsidRPr="00DC5321">
              <w:rPr>
                <w:rFonts w:ascii="Times New Roman" w:hAnsi="Times New Roman" w:cs="Times New Roman"/>
                <w:color w:val="000000" w:themeColor="text1"/>
                <w:sz w:val="24"/>
                <w:szCs w:val="24"/>
              </w:rPr>
              <w:t xml:space="preserve">Noteikumu projekts neparedz samazināt 9.2.1.1. pasākuma uzraudzības padomes funkcijas vai veikt tās reorganizāciju. Tiek </w:t>
            </w:r>
            <w:r w:rsidR="00325E6C" w:rsidRPr="00DC5321">
              <w:rPr>
                <w:rFonts w:ascii="Times New Roman" w:hAnsi="Times New Roman" w:cs="Times New Roman"/>
                <w:color w:val="000000" w:themeColor="text1"/>
                <w:sz w:val="24"/>
                <w:szCs w:val="24"/>
              </w:rPr>
              <w:t>noteikts, ka vadošai iestādei nav obligāti jāpiedalās 9.2.1.1. pasākuma uzraudzības padomes sēdēs.</w:t>
            </w:r>
          </w:p>
        </w:tc>
      </w:tr>
      <w:tr w:rsidR="006F6F91" w:rsidRPr="00DD49B6" w14:paraId="3C726A91" w14:textId="77777777" w:rsidTr="0063523A">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30D833F0" w14:textId="77777777" w:rsidR="006F6F91" w:rsidRPr="00DD49B6" w:rsidRDefault="006F6F91" w:rsidP="0063523A">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14:paraId="714D3927" w14:textId="77777777" w:rsidR="006F6F91" w:rsidRPr="00DD49B6" w:rsidRDefault="006F6F91" w:rsidP="0063523A">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14:paraId="3A968B7F" w14:textId="77777777" w:rsidR="006F6F91" w:rsidRPr="00DD49B6" w:rsidRDefault="006F6F91" w:rsidP="0063523A">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2BFC1E9A" w14:textId="77777777" w:rsidR="006F6F91" w:rsidRDefault="006F6F91" w:rsidP="007A513C">
      <w:pPr>
        <w:pStyle w:val="naisf"/>
        <w:spacing w:before="0" w:beforeAutospacing="0" w:after="0" w:afterAutospacing="0"/>
        <w:ind w:right="57"/>
      </w:pPr>
    </w:p>
    <w:p w14:paraId="235CF972" w14:textId="389D6009" w:rsidR="00436ECE" w:rsidRDefault="00E007F1" w:rsidP="007A513C">
      <w:pPr>
        <w:pStyle w:val="naisf"/>
        <w:spacing w:before="0" w:beforeAutospacing="0" w:after="0" w:afterAutospacing="0"/>
        <w:ind w:right="57"/>
      </w:pPr>
      <w:r w:rsidRPr="00EA0F8E">
        <w:t>Anotācijas</w:t>
      </w:r>
      <w:r w:rsidR="00562A57">
        <w:t xml:space="preserve"> </w:t>
      </w:r>
      <w:r w:rsidR="0084121A">
        <w:t>III</w:t>
      </w:r>
      <w:r w:rsidR="006F6F91">
        <w:t xml:space="preserve">, IV un V </w:t>
      </w:r>
      <w:r w:rsidR="00F55271">
        <w:t>sadaļa – n</w:t>
      </w:r>
      <w:r>
        <w:t>oteikumu</w:t>
      </w:r>
      <w:r w:rsidRPr="00EA0F8E">
        <w:t xml:space="preserve"> projekts šo jomu neskar.</w:t>
      </w:r>
    </w:p>
    <w:p w14:paraId="38718AF4" w14:textId="2D2D6709" w:rsidR="005D6362" w:rsidRDefault="005D6362" w:rsidP="007A513C">
      <w:pPr>
        <w:spacing w:after="120" w:line="240" w:lineRule="auto"/>
        <w:jc w:val="both"/>
        <w:rPr>
          <w:rFonts w:ascii="Times New Roman" w:eastAsia="Times New Roman" w:hAnsi="Times New Roman" w:cs="Times New Roman"/>
          <w:sz w:val="28"/>
          <w:szCs w:val="28"/>
          <w:lang w:eastAsia="lv-LV"/>
        </w:rPr>
      </w:pPr>
    </w:p>
    <w:p w14:paraId="13BB1501" w14:textId="6C5CC6F0" w:rsidR="00436ECE" w:rsidRDefault="00DA338A" w:rsidP="00E93065">
      <w:pPr>
        <w:spacing w:after="12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prezidents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E93065">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M. Kučinskis</w:t>
      </w:r>
    </w:p>
    <w:p w14:paraId="7730D58A" w14:textId="571DC008" w:rsidR="005D6362" w:rsidRPr="00FC20A6" w:rsidRDefault="005D6362" w:rsidP="007A513C">
      <w:pPr>
        <w:spacing w:after="120" w:line="240" w:lineRule="auto"/>
        <w:jc w:val="both"/>
        <w:rPr>
          <w:rFonts w:ascii="Times New Roman" w:eastAsia="Times New Roman" w:hAnsi="Times New Roman" w:cs="Times New Roman"/>
          <w:sz w:val="28"/>
          <w:szCs w:val="28"/>
          <w:lang w:eastAsia="lv-LV"/>
        </w:rPr>
      </w:pPr>
    </w:p>
    <w:p w14:paraId="0C173D8E" w14:textId="45B846A1" w:rsidR="00E93065" w:rsidRDefault="00E93065" w:rsidP="00E93065">
      <w:pPr>
        <w:spacing w:after="12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Labklājības ministra vietā -</w:t>
      </w:r>
    </w:p>
    <w:p w14:paraId="2C26D3D2" w14:textId="6F68A3FB" w:rsidR="002F2F27" w:rsidRPr="007A513C" w:rsidRDefault="00E93065" w:rsidP="00E93065">
      <w:pPr>
        <w:spacing w:after="12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izglītības un zinātnes ministrs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K. Šadurskis</w:t>
      </w:r>
    </w:p>
    <w:p w14:paraId="069D003F" w14:textId="77777777" w:rsidR="001C6C48" w:rsidRDefault="001C6C48" w:rsidP="00436ECE">
      <w:pPr>
        <w:spacing w:after="0" w:line="240" w:lineRule="auto"/>
        <w:rPr>
          <w:rFonts w:ascii="Times New Roman" w:hAnsi="Times New Roman" w:cs="Times New Roman"/>
          <w:sz w:val="20"/>
          <w:szCs w:val="20"/>
        </w:rPr>
      </w:pPr>
    </w:p>
    <w:p w14:paraId="5348201B" w14:textId="77777777" w:rsidR="001C6C48" w:rsidRDefault="001C6C48" w:rsidP="00436ECE">
      <w:pPr>
        <w:spacing w:after="0" w:line="240" w:lineRule="auto"/>
        <w:rPr>
          <w:rFonts w:ascii="Times New Roman" w:hAnsi="Times New Roman" w:cs="Times New Roman"/>
          <w:sz w:val="20"/>
          <w:szCs w:val="20"/>
        </w:rPr>
      </w:pPr>
    </w:p>
    <w:p w14:paraId="1453C6C3" w14:textId="77777777" w:rsidR="00484588" w:rsidRDefault="00484588" w:rsidP="00436ECE">
      <w:pPr>
        <w:spacing w:after="0" w:line="240" w:lineRule="auto"/>
        <w:rPr>
          <w:rFonts w:ascii="Times New Roman" w:hAnsi="Times New Roman" w:cs="Times New Roman"/>
          <w:sz w:val="20"/>
          <w:szCs w:val="20"/>
        </w:rPr>
      </w:pPr>
    </w:p>
    <w:p w14:paraId="5B3FA2E3" w14:textId="77777777" w:rsidR="00484588" w:rsidRDefault="00484588" w:rsidP="00436ECE">
      <w:pPr>
        <w:spacing w:after="0" w:line="240" w:lineRule="auto"/>
        <w:rPr>
          <w:rFonts w:ascii="Times New Roman" w:hAnsi="Times New Roman" w:cs="Times New Roman"/>
          <w:sz w:val="20"/>
          <w:szCs w:val="20"/>
        </w:rPr>
      </w:pPr>
    </w:p>
    <w:p w14:paraId="155CF78B" w14:textId="77777777" w:rsidR="00484588" w:rsidRDefault="00484588" w:rsidP="00436ECE">
      <w:pPr>
        <w:spacing w:after="0" w:line="240" w:lineRule="auto"/>
        <w:rPr>
          <w:rFonts w:ascii="Times New Roman" w:hAnsi="Times New Roman" w:cs="Times New Roman"/>
          <w:sz w:val="20"/>
          <w:szCs w:val="20"/>
        </w:rPr>
      </w:pPr>
    </w:p>
    <w:p w14:paraId="75EDADF2" w14:textId="77777777" w:rsidR="00484588" w:rsidRDefault="00484588" w:rsidP="00436ECE">
      <w:pPr>
        <w:spacing w:after="0" w:line="240" w:lineRule="auto"/>
        <w:rPr>
          <w:rFonts w:ascii="Times New Roman" w:hAnsi="Times New Roman" w:cs="Times New Roman"/>
          <w:sz w:val="20"/>
          <w:szCs w:val="20"/>
        </w:rPr>
      </w:pPr>
    </w:p>
    <w:p w14:paraId="12204FD0" w14:textId="77777777" w:rsidR="00484588" w:rsidRDefault="00484588" w:rsidP="00436ECE">
      <w:pPr>
        <w:spacing w:after="0" w:line="240" w:lineRule="auto"/>
        <w:rPr>
          <w:rFonts w:ascii="Times New Roman" w:hAnsi="Times New Roman" w:cs="Times New Roman"/>
          <w:sz w:val="20"/>
          <w:szCs w:val="20"/>
        </w:rPr>
      </w:pPr>
    </w:p>
    <w:p w14:paraId="578BD314" w14:textId="77777777" w:rsidR="00484588" w:rsidRDefault="00484588" w:rsidP="00436ECE">
      <w:pPr>
        <w:spacing w:after="0" w:line="240" w:lineRule="auto"/>
        <w:rPr>
          <w:rFonts w:ascii="Times New Roman" w:hAnsi="Times New Roman" w:cs="Times New Roman"/>
          <w:sz w:val="20"/>
          <w:szCs w:val="20"/>
        </w:rPr>
      </w:pPr>
    </w:p>
    <w:p w14:paraId="5991F27D" w14:textId="77777777" w:rsidR="00484588" w:rsidRDefault="00484588" w:rsidP="00436ECE">
      <w:pPr>
        <w:spacing w:after="0" w:line="240" w:lineRule="auto"/>
        <w:rPr>
          <w:rFonts w:ascii="Times New Roman" w:hAnsi="Times New Roman" w:cs="Times New Roman"/>
          <w:sz w:val="20"/>
          <w:szCs w:val="20"/>
        </w:rPr>
      </w:pPr>
    </w:p>
    <w:p w14:paraId="19F9D0CC" w14:textId="77777777" w:rsidR="00484588" w:rsidRDefault="00484588" w:rsidP="00436ECE">
      <w:pPr>
        <w:spacing w:after="0" w:line="240" w:lineRule="auto"/>
        <w:rPr>
          <w:rFonts w:ascii="Times New Roman" w:hAnsi="Times New Roman" w:cs="Times New Roman"/>
          <w:sz w:val="20"/>
          <w:szCs w:val="20"/>
        </w:rPr>
      </w:pPr>
    </w:p>
    <w:p w14:paraId="716DEEA0" w14:textId="77777777" w:rsidR="00484588" w:rsidRDefault="00484588" w:rsidP="00436ECE">
      <w:pPr>
        <w:spacing w:after="0" w:line="240" w:lineRule="auto"/>
        <w:rPr>
          <w:rFonts w:ascii="Times New Roman" w:hAnsi="Times New Roman" w:cs="Times New Roman"/>
          <w:sz w:val="20"/>
          <w:szCs w:val="20"/>
        </w:rPr>
      </w:pPr>
    </w:p>
    <w:p w14:paraId="7FFF807D" w14:textId="77777777" w:rsidR="00484588" w:rsidRDefault="00484588" w:rsidP="00436ECE">
      <w:pPr>
        <w:spacing w:after="0" w:line="240" w:lineRule="auto"/>
        <w:rPr>
          <w:rFonts w:ascii="Times New Roman" w:hAnsi="Times New Roman" w:cs="Times New Roman"/>
          <w:sz w:val="20"/>
          <w:szCs w:val="20"/>
        </w:rPr>
      </w:pPr>
    </w:p>
    <w:p w14:paraId="54998599" w14:textId="77777777" w:rsidR="00484588" w:rsidRDefault="00484588" w:rsidP="00436ECE">
      <w:pPr>
        <w:spacing w:after="0" w:line="240" w:lineRule="auto"/>
        <w:rPr>
          <w:rFonts w:ascii="Times New Roman" w:hAnsi="Times New Roman" w:cs="Times New Roman"/>
          <w:sz w:val="20"/>
          <w:szCs w:val="20"/>
        </w:rPr>
      </w:pPr>
    </w:p>
    <w:p w14:paraId="129DD959" w14:textId="4106DAA7" w:rsidR="00484588" w:rsidRDefault="00484588" w:rsidP="00436ECE">
      <w:pPr>
        <w:spacing w:after="0" w:line="240" w:lineRule="auto"/>
        <w:rPr>
          <w:rFonts w:ascii="Times New Roman" w:hAnsi="Times New Roman" w:cs="Times New Roman"/>
          <w:sz w:val="20"/>
          <w:szCs w:val="20"/>
        </w:rPr>
      </w:pPr>
    </w:p>
    <w:p w14:paraId="7BE5541A" w14:textId="66D6F065" w:rsidR="00436ECE" w:rsidRPr="000F5DA5" w:rsidRDefault="00484588" w:rsidP="00436ECE">
      <w:pPr>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325E6C">
        <w:rPr>
          <w:rFonts w:ascii="Times New Roman" w:hAnsi="Times New Roman" w:cs="Times New Roman"/>
          <w:sz w:val="20"/>
          <w:szCs w:val="20"/>
        </w:rPr>
        <w:t>.10</w:t>
      </w:r>
      <w:r w:rsidR="00F55271">
        <w:rPr>
          <w:rFonts w:ascii="Times New Roman" w:hAnsi="Times New Roman" w:cs="Times New Roman"/>
          <w:sz w:val="20"/>
          <w:szCs w:val="20"/>
        </w:rPr>
        <w:t>.2016</w:t>
      </w:r>
      <w:r w:rsidR="00436ECE" w:rsidRPr="000F5DA5">
        <w:rPr>
          <w:rFonts w:ascii="Times New Roman" w:hAnsi="Times New Roman" w:cs="Times New Roman"/>
          <w:sz w:val="20"/>
          <w:szCs w:val="20"/>
        </w:rPr>
        <w:t xml:space="preserve">. </w:t>
      </w:r>
      <w:r w:rsidR="00A02C49">
        <w:rPr>
          <w:rFonts w:ascii="Times New Roman" w:hAnsi="Times New Roman" w:cs="Times New Roman"/>
          <w:sz w:val="20"/>
          <w:szCs w:val="20"/>
        </w:rPr>
        <w:t>11:31</w:t>
      </w:r>
      <w:bookmarkStart w:id="7" w:name="_GoBack"/>
      <w:bookmarkEnd w:id="7"/>
    </w:p>
    <w:p w14:paraId="40DD5B66" w14:textId="2DC6F8AA" w:rsidR="008203BA" w:rsidRPr="000F5DA5" w:rsidRDefault="00A02C49" w:rsidP="00436ECE">
      <w:pPr>
        <w:spacing w:after="0" w:line="240" w:lineRule="auto"/>
        <w:rPr>
          <w:rFonts w:ascii="Times New Roman" w:hAnsi="Times New Roman" w:cs="Times New Roman"/>
          <w:sz w:val="20"/>
          <w:szCs w:val="20"/>
        </w:rPr>
      </w:pPr>
      <w:r>
        <w:rPr>
          <w:rFonts w:ascii="Times New Roman" w:hAnsi="Times New Roman" w:cs="Times New Roman"/>
          <w:sz w:val="20"/>
          <w:szCs w:val="20"/>
        </w:rPr>
        <w:t>6613</w:t>
      </w:r>
    </w:p>
    <w:p w14:paraId="3414DA28" w14:textId="24B9B589" w:rsidR="00436ECE" w:rsidRPr="000F5DA5" w:rsidRDefault="00F55271" w:rsidP="00436EC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Vjačeslavs Makarovs</w:t>
      </w:r>
      <w:r>
        <w:rPr>
          <w:rFonts w:ascii="Times New Roman" w:hAnsi="Times New Roman" w:cs="Times New Roman"/>
          <w:color w:val="000000"/>
          <w:sz w:val="20"/>
          <w:szCs w:val="20"/>
        </w:rPr>
        <w:br/>
        <w:t>Tālr</w:t>
      </w:r>
      <w:r w:rsidR="00436ECE" w:rsidRPr="000F5DA5">
        <w:rPr>
          <w:rFonts w:ascii="Times New Roman" w:hAnsi="Times New Roman" w:cs="Times New Roman"/>
          <w:color w:val="000000"/>
          <w:sz w:val="20"/>
          <w:szCs w:val="20"/>
        </w:rPr>
        <w:t>.: 67782958</w:t>
      </w:r>
    </w:p>
    <w:p w14:paraId="6687B658" w14:textId="7C6E4386" w:rsidR="00D969D0" w:rsidRDefault="00436ECE" w:rsidP="00135741">
      <w:pPr>
        <w:spacing w:after="0" w:line="240" w:lineRule="auto"/>
        <w:rPr>
          <w:rFonts w:ascii="Times New Roman" w:hAnsi="Times New Roman" w:cs="Times New Roman"/>
          <w:sz w:val="20"/>
          <w:szCs w:val="20"/>
        </w:rPr>
      </w:pPr>
      <w:r w:rsidRPr="000F5DA5">
        <w:rPr>
          <w:rFonts w:ascii="Times New Roman" w:hAnsi="Times New Roman" w:cs="Times New Roman"/>
          <w:color w:val="000000"/>
          <w:sz w:val="20"/>
          <w:szCs w:val="20"/>
        </w:rPr>
        <w:t>Vjaceslavs.Makarovs@lm.gov.lv</w:t>
      </w:r>
    </w:p>
    <w:sectPr w:rsidR="00D969D0" w:rsidSect="00BA3143">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7816A" w14:textId="77777777" w:rsidR="001C6485" w:rsidRDefault="001C6485" w:rsidP="006D6C82">
      <w:pPr>
        <w:spacing w:after="0" w:line="240" w:lineRule="auto"/>
      </w:pPr>
      <w:r>
        <w:separator/>
      </w:r>
    </w:p>
  </w:endnote>
  <w:endnote w:type="continuationSeparator" w:id="0">
    <w:p w14:paraId="3AFCC897" w14:textId="77777777" w:rsidR="001C6485" w:rsidRDefault="001C6485"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altName w:val="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AB7E5" w14:textId="35BFE664" w:rsidR="00B07FC6" w:rsidRPr="00A1677D" w:rsidRDefault="00484588" w:rsidP="00135741">
    <w:pPr>
      <w:pStyle w:val="Footer"/>
      <w:jc w:val="both"/>
      <w:rPr>
        <w:rFonts w:ascii="Times New Roman" w:hAnsi="Times New Roman"/>
        <w:sz w:val="20"/>
        <w:szCs w:val="20"/>
      </w:rPr>
    </w:pPr>
    <w:r>
      <w:rPr>
        <w:rFonts w:ascii="Times New Roman" w:eastAsia="Times New Roman" w:hAnsi="Times New Roman" w:cs="Times New Roman"/>
        <w:sz w:val="20"/>
        <w:szCs w:val="20"/>
        <w:lang w:eastAsia="lv-LV"/>
      </w:rPr>
      <w:t>LMAnot_9211_SD_193groz_24</w:t>
    </w:r>
    <w:r w:rsidR="00B07FC6">
      <w:rPr>
        <w:rFonts w:ascii="Times New Roman" w:eastAsia="Times New Roman" w:hAnsi="Times New Roman" w:cs="Times New Roman"/>
        <w:sz w:val="20"/>
        <w:szCs w:val="20"/>
        <w:lang w:eastAsia="lv-LV"/>
      </w:rPr>
      <w:t>102016</w:t>
    </w:r>
    <w:r w:rsidR="00B07FC6" w:rsidRPr="00135741">
      <w:rPr>
        <w:rFonts w:ascii="Times New Roman" w:eastAsia="Times New Roman" w:hAnsi="Times New Roman" w:cs="Times New Roman"/>
        <w:sz w:val="20"/>
        <w:szCs w:val="20"/>
        <w:lang w:eastAsia="lv-LV"/>
      </w:rPr>
      <w:t xml:space="preserve">; Grozījumi Ministru kabineta </w:t>
    </w:r>
    <w:r w:rsidR="00B07FC6" w:rsidRPr="00135741">
      <w:rPr>
        <w:rFonts w:ascii="Times New Roman" w:hAnsi="Times New Roman"/>
        <w:sz w:val="20"/>
        <w:szCs w:val="20"/>
      </w:rPr>
      <w:t>2015. gada 14. aprīļa noteikumos Nr. 193 “Darbības programmas “Izaugsme un nodarbinātība” 9.2.1. specifiskā atbalsta mērķa “Paaugstināt sociālo dienestu darba efektivitāti un darbinieku profesionalitāti darbam ar riska situācijās esošām personām” 9.2.1.1. pasākuma “Profesionāla sociā</w:t>
    </w:r>
    <w:r w:rsidR="00B07FC6">
      <w:rPr>
        <w:rFonts w:ascii="Times New Roman" w:hAnsi="Times New Roman"/>
        <w:sz w:val="20"/>
        <w:szCs w:val="20"/>
      </w:rPr>
      <w:t xml:space="preserve">lā darba attīstība pašvaldībās”.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FB522" w14:textId="419065D4" w:rsidR="00B07FC6" w:rsidRPr="00135741" w:rsidRDefault="00484588" w:rsidP="00135741">
    <w:pPr>
      <w:pStyle w:val="Footer"/>
      <w:jc w:val="both"/>
      <w:rPr>
        <w:sz w:val="20"/>
        <w:szCs w:val="20"/>
      </w:rPr>
    </w:pPr>
    <w:r>
      <w:rPr>
        <w:rFonts w:ascii="Times New Roman" w:eastAsia="Times New Roman" w:hAnsi="Times New Roman" w:cs="Times New Roman"/>
        <w:sz w:val="20"/>
        <w:szCs w:val="20"/>
        <w:lang w:eastAsia="lv-LV"/>
      </w:rPr>
      <w:t>LMAnot_9211_SD_193groz_24</w:t>
    </w:r>
    <w:r w:rsidR="00B07FC6">
      <w:rPr>
        <w:rFonts w:ascii="Times New Roman" w:eastAsia="Times New Roman" w:hAnsi="Times New Roman" w:cs="Times New Roman"/>
        <w:sz w:val="20"/>
        <w:szCs w:val="20"/>
        <w:lang w:eastAsia="lv-LV"/>
      </w:rPr>
      <w:t>102016</w:t>
    </w:r>
    <w:r w:rsidR="00B07FC6" w:rsidRPr="00135741">
      <w:rPr>
        <w:rFonts w:ascii="Times New Roman" w:eastAsia="Times New Roman" w:hAnsi="Times New Roman" w:cs="Times New Roman"/>
        <w:sz w:val="20"/>
        <w:szCs w:val="20"/>
        <w:lang w:eastAsia="lv-LV"/>
      </w:rPr>
      <w:t xml:space="preserve">; Grozījumi Ministru kabineta </w:t>
    </w:r>
    <w:r w:rsidR="00B07FC6" w:rsidRPr="00135741">
      <w:rPr>
        <w:rFonts w:ascii="Times New Roman" w:hAnsi="Times New Roman"/>
        <w:sz w:val="20"/>
        <w:szCs w:val="20"/>
      </w:rPr>
      <w:t>2015. gada 14. aprīļa noteikumos Nr. 193 “Darbības programmas “Izaugsme un nodarbinātība” 9.2.1. specifiskā atbalsta mērķa “Paaugstināt sociālo dienestu darba efektivitāti un darbinieku profesionalitāti darbam ar riska situācijās esošām personām” 9.2.1.1. pasākuma “Profesionāla sociā</w:t>
    </w:r>
    <w:r w:rsidR="00B07FC6">
      <w:rPr>
        <w:rFonts w:ascii="Times New Roman" w:hAnsi="Times New Roman"/>
        <w:sz w:val="20"/>
        <w:szCs w:val="20"/>
      </w:rPr>
      <w:t>lā darba attīstība pašvaldībās”.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BD695" w14:textId="77777777" w:rsidR="001C6485" w:rsidRDefault="001C6485" w:rsidP="006D6C82">
      <w:pPr>
        <w:spacing w:after="0" w:line="240" w:lineRule="auto"/>
      </w:pPr>
      <w:r>
        <w:separator/>
      </w:r>
    </w:p>
  </w:footnote>
  <w:footnote w:type="continuationSeparator" w:id="0">
    <w:p w14:paraId="11445041" w14:textId="77777777" w:rsidR="001C6485" w:rsidRDefault="001C6485" w:rsidP="006D6C82">
      <w:pPr>
        <w:spacing w:after="0" w:line="240" w:lineRule="auto"/>
      </w:pPr>
      <w:r>
        <w:continuationSeparator/>
      </w:r>
    </w:p>
  </w:footnote>
  <w:footnote w:id="1">
    <w:p w14:paraId="7902467F" w14:textId="7EDCFDC4" w:rsidR="00B07FC6" w:rsidRDefault="00B07FC6">
      <w:pPr>
        <w:pStyle w:val="FootnoteText"/>
      </w:pPr>
      <w:r>
        <w:rPr>
          <w:rStyle w:val="FootnoteReference"/>
        </w:rPr>
        <w:footnoteRef/>
      </w:r>
      <w:r>
        <w:t xml:space="preserve"> Eiropas Savienības struktūrfondu un Kohēzijas fonda 2014.—2020.gada plānošanas perioda vadības likums. Latvijas Vēstnesis. 133 (5193), 10.07.2014. </w:t>
      </w:r>
      <w:r w:rsidRPr="00096EB7">
        <w:t>http://likumi.lv/doc.php?id=267471</w:t>
      </w:r>
    </w:p>
  </w:footnote>
  <w:footnote w:id="2">
    <w:p w14:paraId="52655DCB" w14:textId="77777777" w:rsidR="00B07FC6" w:rsidRDefault="00B07FC6" w:rsidP="005C115B">
      <w:pPr>
        <w:pStyle w:val="FootnoteText"/>
      </w:pPr>
      <w:r>
        <w:rPr>
          <w:rStyle w:val="FootnoteReference"/>
        </w:rPr>
        <w:footnoteRef/>
      </w:r>
      <w:r>
        <w:t xml:space="preserve"> Prasības sociālo pakalpojumu sniedzējiem: LR Ministru kabineta noteikumi Nr. 291. </w:t>
      </w:r>
      <w:r w:rsidRPr="00FE2A67">
        <w:rPr>
          <w:i/>
        </w:rPr>
        <w:t>Latvijas Vēstnesis</w:t>
      </w:r>
      <w:r>
        <w:t>. 85 (2850), 06.06.2003.</w:t>
      </w:r>
      <w:r w:rsidRPr="000B1405">
        <w:t xml:space="preserve"> http://likumi.lv/ta/id/75887-prasibas-socialo-pakalpojumu-sniedzejiem</w:t>
      </w:r>
    </w:p>
  </w:footnote>
  <w:footnote w:id="3">
    <w:p w14:paraId="226B9F8D" w14:textId="7734F00D" w:rsidR="00B07FC6" w:rsidRPr="004F23A0" w:rsidRDefault="00B07FC6">
      <w:pPr>
        <w:pStyle w:val="FootnoteText"/>
      </w:pPr>
      <w:r w:rsidRPr="004F23A0">
        <w:rPr>
          <w:rStyle w:val="FootnoteReference"/>
        </w:rPr>
        <w:footnoteRef/>
      </w:r>
      <w:r w:rsidRPr="004F23A0">
        <w:t xml:space="preserve"> 2016. gada 5. maijā Valsts sekretāru sanāksmē (protokols Nr. 18, 19.§, VSS-405) ir izsludināts Ministru kabineta noteikumu projekts “Prasības sociālo pakalpojumu sniedzējiem”, kurā attiecībā uz </w:t>
      </w:r>
      <w:proofErr w:type="spellStart"/>
      <w:r w:rsidRPr="004F23A0">
        <w:t>supervīziju</w:t>
      </w:r>
      <w:proofErr w:type="spellEnd"/>
      <w:r w:rsidRPr="004F23A0">
        <w:t xml:space="preserve"> noteikts, ka sociālo pakalpojumu sniedzējs nodrošina regulāru profesionālās kompetences pilnveidi – </w:t>
      </w:r>
      <w:proofErr w:type="spellStart"/>
      <w:r w:rsidRPr="004F23A0">
        <w:t>supervīziju</w:t>
      </w:r>
      <w:proofErr w:type="spellEnd"/>
      <w:r w:rsidRPr="004F23A0">
        <w:t xml:space="preserve"> (individuālo, grupas, komandas, organizācijas) </w:t>
      </w:r>
      <w:r w:rsidRPr="004F23A0">
        <w:rPr>
          <w:rStyle w:val="Strong"/>
          <w:b w:val="0"/>
        </w:rPr>
        <w:t>sociālā darba speciālistam, ne mazāk kā 21 stundu gadā.</w:t>
      </w:r>
    </w:p>
  </w:footnote>
  <w:footnote w:id="4">
    <w:p w14:paraId="0B7A3077" w14:textId="77777777" w:rsidR="00B07FC6" w:rsidRDefault="00B07FC6" w:rsidP="00816B6C">
      <w:pPr>
        <w:pStyle w:val="FootnoteText"/>
      </w:pPr>
      <w:r>
        <w:rPr>
          <w:rStyle w:val="FootnoteReference"/>
        </w:rPr>
        <w:footnoteRef/>
      </w:r>
      <w:r>
        <w:t xml:space="preserve"> Labklājības ministrija. “</w:t>
      </w:r>
      <w:r w:rsidRPr="00FE2A67">
        <w:t>Sākotnējās ietekmes (</w:t>
      </w:r>
      <w:proofErr w:type="spellStart"/>
      <w:r w:rsidRPr="00FE2A67">
        <w:t>Ex-ante)</w:t>
      </w:r>
      <w:proofErr w:type="spellEnd"/>
      <w:r w:rsidRPr="00FE2A67">
        <w:t xml:space="preserve"> novērtējums par iecerētajām strukturālajām reformām profesionāla sociālā darba politikas jomā</w:t>
      </w:r>
      <w:r>
        <w:t xml:space="preserve">.” </w:t>
      </w:r>
      <w:r w:rsidRPr="000B1405">
        <w:t>http://www.lm.gov.lv/text/2399</w:t>
      </w:r>
    </w:p>
  </w:footnote>
  <w:footnote w:id="5">
    <w:p w14:paraId="0D51D142" w14:textId="77777777" w:rsidR="00B07FC6" w:rsidRDefault="00B07FC6" w:rsidP="003D470E">
      <w:pPr>
        <w:pStyle w:val="FootnoteText"/>
      </w:pPr>
      <w:r>
        <w:rPr>
          <w:rStyle w:val="FootnoteReference"/>
        </w:rPr>
        <w:footnoteRef/>
      </w:r>
      <w:r>
        <w:t xml:space="preserve"> LR 12. Saeima. “Likumprojekti: </w:t>
      </w:r>
      <w:r w:rsidRPr="00AA02D6">
        <w:t>Grozījums Sociālo pakalpojumu un sociālās palīdzības likumā</w:t>
      </w:r>
      <w:r>
        <w:t xml:space="preserve">.” [skat. 13.07.2016.]. </w:t>
      </w:r>
      <w:r w:rsidRPr="00F53778">
        <w:t>http://titania.saeima.lv/LIVS12/saeimalivs12.nsf/webAll?SearchView&amp;Query=%28[Title]=*Soci%C4%81lo+pakalpojumu+un+soci%C4%81l%C4%81s+pal%C4%ABdz%C4%ABbas+likums*%29&amp;SearchMax=0&amp;SearchOrder=4</w:t>
      </w:r>
    </w:p>
  </w:footnote>
  <w:footnote w:id="6">
    <w:p w14:paraId="132DECE7" w14:textId="6A44FE86" w:rsidR="00B07FC6" w:rsidRPr="00A1677D" w:rsidRDefault="00B07FC6" w:rsidP="00A1677D">
      <w:pPr>
        <w:pStyle w:val="Footer"/>
        <w:jc w:val="both"/>
        <w:rPr>
          <w:rFonts w:ascii="Times New Roman" w:hAnsi="Times New Roman"/>
          <w:color w:val="FF0000"/>
          <w:sz w:val="20"/>
          <w:szCs w:val="20"/>
        </w:rPr>
      </w:pPr>
      <w:r w:rsidRPr="002B2C84">
        <w:rPr>
          <w:rFonts w:ascii="Times New Roman" w:hAnsi="Times New Roman"/>
          <w:b/>
          <w:color w:val="FF0000"/>
          <w:sz w:val="20"/>
          <w:szCs w:val="20"/>
        </w:rPr>
        <w:t>*</w:t>
      </w:r>
      <w:r w:rsidRPr="00E93065">
        <w:rPr>
          <w:rFonts w:ascii="Times New Roman" w:hAnsi="Times New Roman"/>
          <w:sz w:val="20"/>
          <w:szCs w:val="20"/>
        </w:rPr>
        <w:t xml:space="preserve">Konsolidējamā pozīcija, jo transferts no valsts budžeta uz pašvaldības budžetu.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291963"/>
      <w:docPartObj>
        <w:docPartGallery w:val="Page Numbers (Top of Page)"/>
        <w:docPartUnique/>
      </w:docPartObj>
    </w:sdtPr>
    <w:sdtEndPr>
      <w:rPr>
        <w:rFonts w:ascii="Times New Roman" w:hAnsi="Times New Roman" w:cs="Times New Roman"/>
        <w:noProof/>
        <w:sz w:val="24"/>
      </w:rPr>
    </w:sdtEndPr>
    <w:sdtContent>
      <w:p w14:paraId="798729B5" w14:textId="57AFB530" w:rsidR="00B07FC6" w:rsidRPr="00436ECE" w:rsidRDefault="00B07FC6">
        <w:pPr>
          <w:pStyle w:val="Header"/>
          <w:jc w:val="center"/>
          <w:rPr>
            <w:rFonts w:ascii="Times New Roman" w:hAnsi="Times New Roman" w:cs="Times New Roman"/>
            <w:sz w:val="24"/>
          </w:rPr>
        </w:pPr>
        <w:r w:rsidRPr="00436ECE">
          <w:rPr>
            <w:rFonts w:ascii="Times New Roman" w:hAnsi="Times New Roman" w:cs="Times New Roman"/>
            <w:sz w:val="24"/>
          </w:rPr>
          <w:fldChar w:fldCharType="begin"/>
        </w:r>
        <w:r w:rsidRPr="00436ECE">
          <w:rPr>
            <w:rFonts w:ascii="Times New Roman" w:hAnsi="Times New Roman" w:cs="Times New Roman"/>
            <w:sz w:val="24"/>
          </w:rPr>
          <w:instrText xml:space="preserve"> PAGE   \* MERGEFORMAT </w:instrText>
        </w:r>
        <w:r w:rsidRPr="00436ECE">
          <w:rPr>
            <w:rFonts w:ascii="Times New Roman" w:hAnsi="Times New Roman" w:cs="Times New Roman"/>
            <w:sz w:val="24"/>
          </w:rPr>
          <w:fldChar w:fldCharType="separate"/>
        </w:r>
        <w:r w:rsidR="00A02C49">
          <w:rPr>
            <w:rFonts w:ascii="Times New Roman" w:hAnsi="Times New Roman" w:cs="Times New Roman"/>
            <w:noProof/>
            <w:sz w:val="24"/>
          </w:rPr>
          <w:t>21</w:t>
        </w:r>
        <w:r w:rsidRPr="00436ECE">
          <w:rPr>
            <w:rFonts w:ascii="Times New Roman" w:hAnsi="Times New Roman" w:cs="Times New Roman"/>
            <w:noProof/>
            <w:sz w:val="24"/>
          </w:rPr>
          <w:fldChar w:fldCharType="end"/>
        </w:r>
      </w:p>
    </w:sdtContent>
  </w:sdt>
  <w:p w14:paraId="51580ABA" w14:textId="77777777" w:rsidR="00B07FC6" w:rsidRDefault="00B07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C13"/>
    <w:multiLevelType w:val="hybridMultilevel"/>
    <w:tmpl w:val="40BA7814"/>
    <w:lvl w:ilvl="0" w:tplc="B7F6F436">
      <w:start w:val="1"/>
      <w:numFmt w:val="decimal"/>
      <w:lvlText w:val="%1)"/>
      <w:lvlJc w:val="left"/>
      <w:pPr>
        <w:ind w:left="1395" w:hanging="10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662099"/>
    <w:multiLevelType w:val="hybridMultilevel"/>
    <w:tmpl w:val="A7A86C3E"/>
    <w:lvl w:ilvl="0" w:tplc="04260011">
      <w:start w:val="1"/>
      <w:numFmt w:val="decimal"/>
      <w:lvlText w:val="%1)"/>
      <w:lvlJc w:val="left"/>
      <w:pPr>
        <w:ind w:left="720" w:hanging="360"/>
      </w:p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997786"/>
    <w:multiLevelType w:val="hybridMultilevel"/>
    <w:tmpl w:val="2486ACA6"/>
    <w:lvl w:ilvl="0" w:tplc="04260017">
      <w:start w:val="1"/>
      <w:numFmt w:val="lowerLetter"/>
      <w:lvlText w:val="%1)"/>
      <w:lvlJc w:val="left"/>
      <w:pPr>
        <w:ind w:left="1497" w:hanging="360"/>
      </w:pPr>
    </w:lvl>
    <w:lvl w:ilvl="1" w:tplc="04260019">
      <w:start w:val="1"/>
      <w:numFmt w:val="lowerLetter"/>
      <w:lvlText w:val="%2."/>
      <w:lvlJc w:val="left"/>
      <w:pPr>
        <w:ind w:left="2217" w:hanging="360"/>
      </w:pPr>
    </w:lvl>
    <w:lvl w:ilvl="2" w:tplc="E6B2FE66">
      <w:start w:val="707"/>
      <w:numFmt w:val="decimal"/>
      <w:lvlText w:val="%3"/>
      <w:lvlJc w:val="left"/>
      <w:pPr>
        <w:ind w:left="3117" w:hanging="360"/>
      </w:pPr>
      <w:rPr>
        <w:rFonts w:hint="default"/>
      </w:rPr>
    </w:lvl>
    <w:lvl w:ilvl="3" w:tplc="0426000F" w:tentative="1">
      <w:start w:val="1"/>
      <w:numFmt w:val="decimal"/>
      <w:lvlText w:val="%4."/>
      <w:lvlJc w:val="left"/>
      <w:pPr>
        <w:ind w:left="3657" w:hanging="360"/>
      </w:pPr>
    </w:lvl>
    <w:lvl w:ilvl="4" w:tplc="04260019" w:tentative="1">
      <w:start w:val="1"/>
      <w:numFmt w:val="lowerLetter"/>
      <w:lvlText w:val="%5."/>
      <w:lvlJc w:val="left"/>
      <w:pPr>
        <w:ind w:left="4377" w:hanging="360"/>
      </w:pPr>
    </w:lvl>
    <w:lvl w:ilvl="5" w:tplc="0426001B" w:tentative="1">
      <w:start w:val="1"/>
      <w:numFmt w:val="lowerRoman"/>
      <w:lvlText w:val="%6."/>
      <w:lvlJc w:val="right"/>
      <w:pPr>
        <w:ind w:left="5097" w:hanging="180"/>
      </w:pPr>
    </w:lvl>
    <w:lvl w:ilvl="6" w:tplc="0426000F" w:tentative="1">
      <w:start w:val="1"/>
      <w:numFmt w:val="decimal"/>
      <w:lvlText w:val="%7."/>
      <w:lvlJc w:val="left"/>
      <w:pPr>
        <w:ind w:left="5817" w:hanging="360"/>
      </w:pPr>
    </w:lvl>
    <w:lvl w:ilvl="7" w:tplc="04260019" w:tentative="1">
      <w:start w:val="1"/>
      <w:numFmt w:val="lowerLetter"/>
      <w:lvlText w:val="%8."/>
      <w:lvlJc w:val="left"/>
      <w:pPr>
        <w:ind w:left="6537" w:hanging="360"/>
      </w:pPr>
    </w:lvl>
    <w:lvl w:ilvl="8" w:tplc="0426001B" w:tentative="1">
      <w:start w:val="1"/>
      <w:numFmt w:val="lowerRoman"/>
      <w:lvlText w:val="%9."/>
      <w:lvlJc w:val="right"/>
      <w:pPr>
        <w:ind w:left="7257" w:hanging="180"/>
      </w:pPr>
    </w:lvl>
  </w:abstractNum>
  <w:abstractNum w:abstractNumId="3" w15:restartNumberingAfterBreak="0">
    <w:nsid w:val="17B53386"/>
    <w:multiLevelType w:val="hybridMultilevel"/>
    <w:tmpl w:val="40BA7814"/>
    <w:lvl w:ilvl="0" w:tplc="B7F6F436">
      <w:start w:val="1"/>
      <w:numFmt w:val="decimal"/>
      <w:lvlText w:val="%1)"/>
      <w:lvlJc w:val="left"/>
      <w:pPr>
        <w:ind w:left="1395" w:hanging="10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5265C4"/>
    <w:multiLevelType w:val="hybridMultilevel"/>
    <w:tmpl w:val="89446C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9D1D05"/>
    <w:multiLevelType w:val="hybridMultilevel"/>
    <w:tmpl w:val="5172F4C8"/>
    <w:lvl w:ilvl="0" w:tplc="04260011">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6" w15:restartNumberingAfterBreak="0">
    <w:nsid w:val="203672E8"/>
    <w:multiLevelType w:val="hybridMultilevel"/>
    <w:tmpl w:val="E216ED8C"/>
    <w:lvl w:ilvl="0" w:tplc="04260011">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7" w15:restartNumberingAfterBreak="0">
    <w:nsid w:val="26A3074E"/>
    <w:multiLevelType w:val="hybridMultilevel"/>
    <w:tmpl w:val="40BA7814"/>
    <w:lvl w:ilvl="0" w:tplc="B7F6F436">
      <w:start w:val="1"/>
      <w:numFmt w:val="decimal"/>
      <w:lvlText w:val="%1)"/>
      <w:lvlJc w:val="left"/>
      <w:pPr>
        <w:ind w:left="1395" w:hanging="10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5F2690"/>
    <w:multiLevelType w:val="multilevel"/>
    <w:tmpl w:val="D486A32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6166F5"/>
    <w:multiLevelType w:val="hybridMultilevel"/>
    <w:tmpl w:val="3C804478"/>
    <w:lvl w:ilvl="0" w:tplc="04260011">
      <w:start w:val="1"/>
      <w:numFmt w:val="decimal"/>
      <w:lvlText w:val="%1)"/>
      <w:lvlJc w:val="left"/>
      <w:pPr>
        <w:ind w:left="720" w:hanging="360"/>
      </w:p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744B3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D16FFD"/>
    <w:multiLevelType w:val="hybridMultilevel"/>
    <w:tmpl w:val="5172F4C8"/>
    <w:lvl w:ilvl="0" w:tplc="04260011">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2" w15:restartNumberingAfterBreak="0">
    <w:nsid w:val="2E1933CE"/>
    <w:multiLevelType w:val="hybridMultilevel"/>
    <w:tmpl w:val="4AFC0F90"/>
    <w:lvl w:ilvl="0" w:tplc="04260017">
      <w:start w:val="1"/>
      <w:numFmt w:val="lowerLetter"/>
      <w:lvlText w:val="%1)"/>
      <w:lvlJc w:val="left"/>
      <w:pPr>
        <w:ind w:left="1497" w:hanging="360"/>
      </w:pPr>
    </w:lvl>
    <w:lvl w:ilvl="1" w:tplc="04260019">
      <w:start w:val="1"/>
      <w:numFmt w:val="lowerLetter"/>
      <w:lvlText w:val="%2."/>
      <w:lvlJc w:val="left"/>
      <w:pPr>
        <w:ind w:left="2217" w:hanging="360"/>
      </w:pPr>
    </w:lvl>
    <w:lvl w:ilvl="2" w:tplc="0426001B" w:tentative="1">
      <w:start w:val="1"/>
      <w:numFmt w:val="lowerRoman"/>
      <w:lvlText w:val="%3."/>
      <w:lvlJc w:val="right"/>
      <w:pPr>
        <w:ind w:left="2937" w:hanging="180"/>
      </w:pPr>
    </w:lvl>
    <w:lvl w:ilvl="3" w:tplc="0426000F" w:tentative="1">
      <w:start w:val="1"/>
      <w:numFmt w:val="decimal"/>
      <w:lvlText w:val="%4."/>
      <w:lvlJc w:val="left"/>
      <w:pPr>
        <w:ind w:left="3657" w:hanging="360"/>
      </w:pPr>
    </w:lvl>
    <w:lvl w:ilvl="4" w:tplc="04260019" w:tentative="1">
      <w:start w:val="1"/>
      <w:numFmt w:val="lowerLetter"/>
      <w:lvlText w:val="%5."/>
      <w:lvlJc w:val="left"/>
      <w:pPr>
        <w:ind w:left="4377" w:hanging="360"/>
      </w:pPr>
    </w:lvl>
    <w:lvl w:ilvl="5" w:tplc="0426001B" w:tentative="1">
      <w:start w:val="1"/>
      <w:numFmt w:val="lowerRoman"/>
      <w:lvlText w:val="%6."/>
      <w:lvlJc w:val="right"/>
      <w:pPr>
        <w:ind w:left="5097" w:hanging="180"/>
      </w:pPr>
    </w:lvl>
    <w:lvl w:ilvl="6" w:tplc="0426000F" w:tentative="1">
      <w:start w:val="1"/>
      <w:numFmt w:val="decimal"/>
      <w:lvlText w:val="%7."/>
      <w:lvlJc w:val="left"/>
      <w:pPr>
        <w:ind w:left="5817" w:hanging="360"/>
      </w:pPr>
    </w:lvl>
    <w:lvl w:ilvl="7" w:tplc="04260019" w:tentative="1">
      <w:start w:val="1"/>
      <w:numFmt w:val="lowerLetter"/>
      <w:lvlText w:val="%8."/>
      <w:lvlJc w:val="left"/>
      <w:pPr>
        <w:ind w:left="6537" w:hanging="360"/>
      </w:pPr>
    </w:lvl>
    <w:lvl w:ilvl="8" w:tplc="0426001B" w:tentative="1">
      <w:start w:val="1"/>
      <w:numFmt w:val="lowerRoman"/>
      <w:lvlText w:val="%9."/>
      <w:lvlJc w:val="right"/>
      <w:pPr>
        <w:ind w:left="7257" w:hanging="180"/>
      </w:pPr>
    </w:lvl>
  </w:abstractNum>
  <w:abstractNum w:abstractNumId="13" w15:restartNumberingAfterBreak="0">
    <w:nsid w:val="2F116E2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9831DF"/>
    <w:multiLevelType w:val="hybridMultilevel"/>
    <w:tmpl w:val="AB324E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E9389C"/>
    <w:multiLevelType w:val="hybridMultilevel"/>
    <w:tmpl w:val="82E2880C"/>
    <w:lvl w:ilvl="0" w:tplc="04260011">
      <w:start w:val="1"/>
      <w:numFmt w:val="decimal"/>
      <w:lvlText w:val="%1)"/>
      <w:lvlJc w:val="left"/>
      <w:pPr>
        <w:ind w:left="777" w:hanging="360"/>
      </w:pPr>
    </w:lvl>
    <w:lvl w:ilvl="1" w:tplc="D6369564">
      <w:numFmt w:val="bullet"/>
      <w:lvlText w:val="-"/>
      <w:lvlJc w:val="left"/>
      <w:pPr>
        <w:ind w:left="1497" w:hanging="360"/>
      </w:pPr>
      <w:rPr>
        <w:rFonts w:ascii="Times New Roman" w:eastAsiaTheme="minorHAnsi" w:hAnsi="Times New Roman" w:cs="Times New Roman" w:hint="default"/>
      </w:r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6" w15:restartNumberingAfterBreak="0">
    <w:nsid w:val="36010151"/>
    <w:multiLevelType w:val="hybridMultilevel"/>
    <w:tmpl w:val="7C52D9AC"/>
    <w:lvl w:ilvl="0" w:tplc="04260017">
      <w:start w:val="1"/>
      <w:numFmt w:val="lowerLetter"/>
      <w:lvlText w:val="%1)"/>
      <w:lvlJc w:val="left"/>
      <w:pPr>
        <w:ind w:left="1497" w:hanging="360"/>
      </w:pPr>
    </w:lvl>
    <w:lvl w:ilvl="1" w:tplc="04260019">
      <w:start w:val="1"/>
      <w:numFmt w:val="lowerLetter"/>
      <w:lvlText w:val="%2."/>
      <w:lvlJc w:val="left"/>
      <w:pPr>
        <w:ind w:left="2217" w:hanging="360"/>
      </w:pPr>
    </w:lvl>
    <w:lvl w:ilvl="2" w:tplc="0426001B" w:tentative="1">
      <w:start w:val="1"/>
      <w:numFmt w:val="lowerRoman"/>
      <w:lvlText w:val="%3."/>
      <w:lvlJc w:val="right"/>
      <w:pPr>
        <w:ind w:left="2937" w:hanging="180"/>
      </w:pPr>
    </w:lvl>
    <w:lvl w:ilvl="3" w:tplc="0426000F" w:tentative="1">
      <w:start w:val="1"/>
      <w:numFmt w:val="decimal"/>
      <w:lvlText w:val="%4."/>
      <w:lvlJc w:val="left"/>
      <w:pPr>
        <w:ind w:left="3657" w:hanging="360"/>
      </w:pPr>
    </w:lvl>
    <w:lvl w:ilvl="4" w:tplc="04260019" w:tentative="1">
      <w:start w:val="1"/>
      <w:numFmt w:val="lowerLetter"/>
      <w:lvlText w:val="%5."/>
      <w:lvlJc w:val="left"/>
      <w:pPr>
        <w:ind w:left="4377" w:hanging="360"/>
      </w:pPr>
    </w:lvl>
    <w:lvl w:ilvl="5" w:tplc="0426001B" w:tentative="1">
      <w:start w:val="1"/>
      <w:numFmt w:val="lowerRoman"/>
      <w:lvlText w:val="%6."/>
      <w:lvlJc w:val="right"/>
      <w:pPr>
        <w:ind w:left="5097" w:hanging="180"/>
      </w:pPr>
    </w:lvl>
    <w:lvl w:ilvl="6" w:tplc="0426000F" w:tentative="1">
      <w:start w:val="1"/>
      <w:numFmt w:val="decimal"/>
      <w:lvlText w:val="%7."/>
      <w:lvlJc w:val="left"/>
      <w:pPr>
        <w:ind w:left="5817" w:hanging="360"/>
      </w:pPr>
    </w:lvl>
    <w:lvl w:ilvl="7" w:tplc="04260019" w:tentative="1">
      <w:start w:val="1"/>
      <w:numFmt w:val="lowerLetter"/>
      <w:lvlText w:val="%8."/>
      <w:lvlJc w:val="left"/>
      <w:pPr>
        <w:ind w:left="6537" w:hanging="360"/>
      </w:pPr>
    </w:lvl>
    <w:lvl w:ilvl="8" w:tplc="0426001B" w:tentative="1">
      <w:start w:val="1"/>
      <w:numFmt w:val="lowerRoman"/>
      <w:lvlText w:val="%9."/>
      <w:lvlJc w:val="right"/>
      <w:pPr>
        <w:ind w:left="7257" w:hanging="180"/>
      </w:pPr>
    </w:lvl>
  </w:abstractNum>
  <w:abstractNum w:abstractNumId="17" w15:restartNumberingAfterBreak="0">
    <w:nsid w:val="3BF038D7"/>
    <w:multiLevelType w:val="hybridMultilevel"/>
    <w:tmpl w:val="810C32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2917090"/>
    <w:multiLevelType w:val="hybridMultilevel"/>
    <w:tmpl w:val="37C4D72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E218D8"/>
    <w:multiLevelType w:val="hybridMultilevel"/>
    <w:tmpl w:val="A91400BC"/>
    <w:lvl w:ilvl="0" w:tplc="04260011">
      <w:start w:val="1"/>
      <w:numFmt w:val="decimal"/>
      <w:lvlText w:val="%1)"/>
      <w:lvlJc w:val="left"/>
      <w:pPr>
        <w:ind w:left="720" w:hanging="360"/>
      </w:pPr>
    </w:lvl>
    <w:lvl w:ilvl="1" w:tplc="907A36BA">
      <w:start w:val="2016"/>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A129B8"/>
    <w:multiLevelType w:val="hybridMultilevel"/>
    <w:tmpl w:val="5172F4C8"/>
    <w:lvl w:ilvl="0" w:tplc="04260011">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21" w15:restartNumberingAfterBreak="0">
    <w:nsid w:val="484C412C"/>
    <w:multiLevelType w:val="hybridMultilevel"/>
    <w:tmpl w:val="DACA00DA"/>
    <w:lvl w:ilvl="0" w:tplc="04260011">
      <w:start w:val="1"/>
      <w:numFmt w:val="decimal"/>
      <w:lvlText w:val="%1)"/>
      <w:lvlJc w:val="left"/>
      <w:pPr>
        <w:ind w:left="720" w:hanging="360"/>
      </w:p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C15038A"/>
    <w:multiLevelType w:val="hybridMultilevel"/>
    <w:tmpl w:val="FDC8A9E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C0216D"/>
    <w:multiLevelType w:val="hybridMultilevel"/>
    <w:tmpl w:val="003078DE"/>
    <w:lvl w:ilvl="0" w:tplc="04260001">
      <w:start w:val="1"/>
      <w:numFmt w:val="bullet"/>
      <w:lvlText w:val=""/>
      <w:lvlJc w:val="left"/>
      <w:pPr>
        <w:ind w:left="810" w:hanging="360"/>
      </w:pPr>
      <w:rPr>
        <w:rFonts w:ascii="Symbol" w:hAnsi="Symbol" w:hint="default"/>
      </w:rPr>
    </w:lvl>
    <w:lvl w:ilvl="1" w:tplc="04260003">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abstractNum w:abstractNumId="24" w15:restartNumberingAfterBreak="0">
    <w:nsid w:val="4D1B3EDE"/>
    <w:multiLevelType w:val="hybridMultilevel"/>
    <w:tmpl w:val="16728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E171459"/>
    <w:multiLevelType w:val="hybridMultilevel"/>
    <w:tmpl w:val="A91400BC"/>
    <w:lvl w:ilvl="0" w:tplc="04260011">
      <w:start w:val="1"/>
      <w:numFmt w:val="decimal"/>
      <w:lvlText w:val="%1)"/>
      <w:lvlJc w:val="left"/>
      <w:pPr>
        <w:ind w:left="720" w:hanging="360"/>
      </w:pPr>
    </w:lvl>
    <w:lvl w:ilvl="1" w:tplc="907A36BA">
      <w:start w:val="2016"/>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2C466CD"/>
    <w:multiLevelType w:val="hybridMultilevel"/>
    <w:tmpl w:val="287A1516"/>
    <w:lvl w:ilvl="0" w:tplc="04260017">
      <w:start w:val="1"/>
      <w:numFmt w:val="lowerLetter"/>
      <w:lvlText w:val="%1)"/>
      <w:lvlJc w:val="left"/>
      <w:pPr>
        <w:ind w:left="1497" w:hanging="360"/>
      </w:pPr>
    </w:lvl>
    <w:lvl w:ilvl="1" w:tplc="04260019">
      <w:start w:val="1"/>
      <w:numFmt w:val="lowerLetter"/>
      <w:lvlText w:val="%2."/>
      <w:lvlJc w:val="left"/>
      <w:pPr>
        <w:ind w:left="2217" w:hanging="360"/>
      </w:pPr>
    </w:lvl>
    <w:lvl w:ilvl="2" w:tplc="0426001B" w:tentative="1">
      <w:start w:val="1"/>
      <w:numFmt w:val="lowerRoman"/>
      <w:lvlText w:val="%3."/>
      <w:lvlJc w:val="right"/>
      <w:pPr>
        <w:ind w:left="2937" w:hanging="180"/>
      </w:pPr>
    </w:lvl>
    <w:lvl w:ilvl="3" w:tplc="0426000F" w:tentative="1">
      <w:start w:val="1"/>
      <w:numFmt w:val="decimal"/>
      <w:lvlText w:val="%4."/>
      <w:lvlJc w:val="left"/>
      <w:pPr>
        <w:ind w:left="3657" w:hanging="360"/>
      </w:pPr>
    </w:lvl>
    <w:lvl w:ilvl="4" w:tplc="04260019" w:tentative="1">
      <w:start w:val="1"/>
      <w:numFmt w:val="lowerLetter"/>
      <w:lvlText w:val="%5."/>
      <w:lvlJc w:val="left"/>
      <w:pPr>
        <w:ind w:left="4377" w:hanging="360"/>
      </w:pPr>
    </w:lvl>
    <w:lvl w:ilvl="5" w:tplc="0426001B" w:tentative="1">
      <w:start w:val="1"/>
      <w:numFmt w:val="lowerRoman"/>
      <w:lvlText w:val="%6."/>
      <w:lvlJc w:val="right"/>
      <w:pPr>
        <w:ind w:left="5097" w:hanging="180"/>
      </w:pPr>
    </w:lvl>
    <w:lvl w:ilvl="6" w:tplc="0426000F" w:tentative="1">
      <w:start w:val="1"/>
      <w:numFmt w:val="decimal"/>
      <w:lvlText w:val="%7."/>
      <w:lvlJc w:val="left"/>
      <w:pPr>
        <w:ind w:left="5817" w:hanging="360"/>
      </w:pPr>
    </w:lvl>
    <w:lvl w:ilvl="7" w:tplc="04260019" w:tentative="1">
      <w:start w:val="1"/>
      <w:numFmt w:val="lowerLetter"/>
      <w:lvlText w:val="%8."/>
      <w:lvlJc w:val="left"/>
      <w:pPr>
        <w:ind w:left="6537" w:hanging="360"/>
      </w:pPr>
    </w:lvl>
    <w:lvl w:ilvl="8" w:tplc="0426001B" w:tentative="1">
      <w:start w:val="1"/>
      <w:numFmt w:val="lowerRoman"/>
      <w:lvlText w:val="%9."/>
      <w:lvlJc w:val="right"/>
      <w:pPr>
        <w:ind w:left="7257" w:hanging="180"/>
      </w:pPr>
    </w:lvl>
  </w:abstractNum>
  <w:abstractNum w:abstractNumId="27" w15:restartNumberingAfterBreak="0">
    <w:nsid w:val="539E240C"/>
    <w:multiLevelType w:val="hybridMultilevel"/>
    <w:tmpl w:val="23C6CEB2"/>
    <w:lvl w:ilvl="0" w:tplc="04260011">
      <w:start w:val="1"/>
      <w:numFmt w:val="decimal"/>
      <w:lvlText w:val="%1)"/>
      <w:lvlJc w:val="left"/>
      <w:pPr>
        <w:ind w:left="720" w:hanging="360"/>
      </w:p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62782A"/>
    <w:multiLevelType w:val="hybridMultilevel"/>
    <w:tmpl w:val="8E70F8EA"/>
    <w:lvl w:ilvl="0" w:tplc="04260017">
      <w:start w:val="1"/>
      <w:numFmt w:val="lowerLetter"/>
      <w:lvlText w:val="%1)"/>
      <w:lvlJc w:val="left"/>
      <w:pPr>
        <w:ind w:left="1137" w:hanging="360"/>
      </w:p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29" w15:restartNumberingAfterBreak="0">
    <w:nsid w:val="5A7C1038"/>
    <w:multiLevelType w:val="hybridMultilevel"/>
    <w:tmpl w:val="89446C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EA05D9D"/>
    <w:multiLevelType w:val="hybridMultilevel"/>
    <w:tmpl w:val="126ADAEC"/>
    <w:lvl w:ilvl="0" w:tplc="EEE0C196">
      <w:start w:val="1"/>
      <w:numFmt w:val="decimal"/>
      <w:lvlText w:val="%1)"/>
      <w:lvlJc w:val="left"/>
      <w:pPr>
        <w:ind w:left="777" w:hanging="360"/>
      </w:pPr>
      <w:rPr>
        <w:rFonts w:hint="default"/>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31" w15:restartNumberingAfterBreak="0">
    <w:nsid w:val="643165A7"/>
    <w:multiLevelType w:val="hybridMultilevel"/>
    <w:tmpl w:val="EC18F15A"/>
    <w:lvl w:ilvl="0" w:tplc="97EA51FE">
      <w:start w:val="1"/>
      <w:numFmt w:val="decimal"/>
      <w:lvlText w:val="%1)"/>
      <w:lvlJc w:val="left"/>
      <w:pPr>
        <w:ind w:left="777" w:hanging="360"/>
      </w:pPr>
      <w:rPr>
        <w:rFonts w:hint="default"/>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32" w15:restartNumberingAfterBreak="0">
    <w:nsid w:val="683C12C6"/>
    <w:multiLevelType w:val="hybridMultilevel"/>
    <w:tmpl w:val="81367AF2"/>
    <w:lvl w:ilvl="0" w:tplc="5C2A215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3" w15:restartNumberingAfterBreak="0">
    <w:nsid w:val="6E1A1D6E"/>
    <w:multiLevelType w:val="hybridMultilevel"/>
    <w:tmpl w:val="A91400BC"/>
    <w:lvl w:ilvl="0" w:tplc="04260011">
      <w:start w:val="1"/>
      <w:numFmt w:val="decimal"/>
      <w:lvlText w:val="%1)"/>
      <w:lvlJc w:val="left"/>
      <w:pPr>
        <w:ind w:left="720" w:hanging="360"/>
      </w:pPr>
    </w:lvl>
    <w:lvl w:ilvl="1" w:tplc="907A36BA">
      <w:start w:val="2016"/>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1A16DC9"/>
    <w:multiLevelType w:val="hybridMultilevel"/>
    <w:tmpl w:val="0D166F68"/>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6056B06"/>
    <w:multiLevelType w:val="hybridMultilevel"/>
    <w:tmpl w:val="D29C53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A3211EA"/>
    <w:multiLevelType w:val="hybridMultilevel"/>
    <w:tmpl w:val="CF92B4BE"/>
    <w:lvl w:ilvl="0" w:tplc="04260017">
      <w:start w:val="1"/>
      <w:numFmt w:val="lowerLetter"/>
      <w:lvlText w:val="%1)"/>
      <w:lvlJc w:val="left"/>
      <w:pPr>
        <w:ind w:left="1137" w:hanging="360"/>
      </w:p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37" w15:restartNumberingAfterBreak="0">
    <w:nsid w:val="7AF608FA"/>
    <w:multiLevelType w:val="hybridMultilevel"/>
    <w:tmpl w:val="18CC90AC"/>
    <w:lvl w:ilvl="0" w:tplc="04260017">
      <w:start w:val="1"/>
      <w:numFmt w:val="lowerLetter"/>
      <w:lvlText w:val="%1)"/>
      <w:lvlJc w:val="left"/>
      <w:pPr>
        <w:ind w:left="1177" w:hanging="360"/>
      </w:pPr>
    </w:lvl>
    <w:lvl w:ilvl="1" w:tplc="04260019" w:tentative="1">
      <w:start w:val="1"/>
      <w:numFmt w:val="lowerLetter"/>
      <w:lvlText w:val="%2."/>
      <w:lvlJc w:val="left"/>
      <w:pPr>
        <w:ind w:left="1897" w:hanging="360"/>
      </w:pPr>
    </w:lvl>
    <w:lvl w:ilvl="2" w:tplc="0426001B" w:tentative="1">
      <w:start w:val="1"/>
      <w:numFmt w:val="lowerRoman"/>
      <w:lvlText w:val="%3."/>
      <w:lvlJc w:val="right"/>
      <w:pPr>
        <w:ind w:left="2617" w:hanging="180"/>
      </w:pPr>
    </w:lvl>
    <w:lvl w:ilvl="3" w:tplc="0426000F" w:tentative="1">
      <w:start w:val="1"/>
      <w:numFmt w:val="decimal"/>
      <w:lvlText w:val="%4."/>
      <w:lvlJc w:val="left"/>
      <w:pPr>
        <w:ind w:left="3337" w:hanging="360"/>
      </w:pPr>
    </w:lvl>
    <w:lvl w:ilvl="4" w:tplc="04260019" w:tentative="1">
      <w:start w:val="1"/>
      <w:numFmt w:val="lowerLetter"/>
      <w:lvlText w:val="%5."/>
      <w:lvlJc w:val="left"/>
      <w:pPr>
        <w:ind w:left="4057" w:hanging="360"/>
      </w:pPr>
    </w:lvl>
    <w:lvl w:ilvl="5" w:tplc="0426001B" w:tentative="1">
      <w:start w:val="1"/>
      <w:numFmt w:val="lowerRoman"/>
      <w:lvlText w:val="%6."/>
      <w:lvlJc w:val="right"/>
      <w:pPr>
        <w:ind w:left="4777" w:hanging="180"/>
      </w:pPr>
    </w:lvl>
    <w:lvl w:ilvl="6" w:tplc="0426000F" w:tentative="1">
      <w:start w:val="1"/>
      <w:numFmt w:val="decimal"/>
      <w:lvlText w:val="%7."/>
      <w:lvlJc w:val="left"/>
      <w:pPr>
        <w:ind w:left="5497" w:hanging="360"/>
      </w:pPr>
    </w:lvl>
    <w:lvl w:ilvl="7" w:tplc="04260019" w:tentative="1">
      <w:start w:val="1"/>
      <w:numFmt w:val="lowerLetter"/>
      <w:lvlText w:val="%8."/>
      <w:lvlJc w:val="left"/>
      <w:pPr>
        <w:ind w:left="6217" w:hanging="360"/>
      </w:pPr>
    </w:lvl>
    <w:lvl w:ilvl="8" w:tplc="0426001B" w:tentative="1">
      <w:start w:val="1"/>
      <w:numFmt w:val="lowerRoman"/>
      <w:lvlText w:val="%9."/>
      <w:lvlJc w:val="right"/>
      <w:pPr>
        <w:ind w:left="6937" w:hanging="180"/>
      </w:pPr>
    </w:lvl>
  </w:abstractNum>
  <w:abstractNum w:abstractNumId="38" w15:restartNumberingAfterBreak="0">
    <w:nsid w:val="7B0D7259"/>
    <w:multiLevelType w:val="hybridMultilevel"/>
    <w:tmpl w:val="6FF6A392"/>
    <w:lvl w:ilvl="0" w:tplc="D3FABEFC">
      <w:start w:val="20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D1E42D9"/>
    <w:multiLevelType w:val="hybridMultilevel"/>
    <w:tmpl w:val="9C74B1B0"/>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40" w15:restartNumberingAfterBreak="0">
    <w:nsid w:val="7E392FCE"/>
    <w:multiLevelType w:val="hybridMultilevel"/>
    <w:tmpl w:val="B3566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FD42AC9"/>
    <w:multiLevelType w:val="hybridMultilevel"/>
    <w:tmpl w:val="FE5A8B66"/>
    <w:lvl w:ilvl="0" w:tplc="C3788F9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0"/>
  </w:num>
  <w:num w:numId="2">
    <w:abstractNumId w:val="23"/>
  </w:num>
  <w:num w:numId="3">
    <w:abstractNumId w:val="32"/>
  </w:num>
  <w:num w:numId="4">
    <w:abstractNumId w:val="14"/>
  </w:num>
  <w:num w:numId="5">
    <w:abstractNumId w:val="36"/>
  </w:num>
  <w:num w:numId="6">
    <w:abstractNumId w:val="28"/>
  </w:num>
  <w:num w:numId="7">
    <w:abstractNumId w:val="5"/>
  </w:num>
  <w:num w:numId="8">
    <w:abstractNumId w:val="0"/>
  </w:num>
  <w:num w:numId="9">
    <w:abstractNumId w:val="41"/>
  </w:num>
  <w:num w:numId="10">
    <w:abstractNumId w:val="18"/>
  </w:num>
  <w:num w:numId="11">
    <w:abstractNumId w:val="11"/>
  </w:num>
  <w:num w:numId="12">
    <w:abstractNumId w:val="6"/>
  </w:num>
  <w:num w:numId="13">
    <w:abstractNumId w:val="20"/>
  </w:num>
  <w:num w:numId="14">
    <w:abstractNumId w:val="15"/>
  </w:num>
  <w:num w:numId="15">
    <w:abstractNumId w:val="7"/>
  </w:num>
  <w:num w:numId="16">
    <w:abstractNumId w:val="35"/>
  </w:num>
  <w:num w:numId="17">
    <w:abstractNumId w:val="8"/>
  </w:num>
  <w:num w:numId="18">
    <w:abstractNumId w:val="3"/>
  </w:num>
  <w:num w:numId="19">
    <w:abstractNumId w:val="38"/>
  </w:num>
  <w:num w:numId="20">
    <w:abstractNumId w:val="30"/>
  </w:num>
  <w:num w:numId="21">
    <w:abstractNumId w:val="19"/>
  </w:num>
  <w:num w:numId="22">
    <w:abstractNumId w:val="33"/>
  </w:num>
  <w:num w:numId="23">
    <w:abstractNumId w:val="25"/>
  </w:num>
  <w:num w:numId="24">
    <w:abstractNumId w:val="22"/>
  </w:num>
  <w:num w:numId="25">
    <w:abstractNumId w:val="29"/>
  </w:num>
  <w:num w:numId="26">
    <w:abstractNumId w:val="26"/>
  </w:num>
  <w:num w:numId="27">
    <w:abstractNumId w:val="16"/>
  </w:num>
  <w:num w:numId="28">
    <w:abstractNumId w:val="2"/>
  </w:num>
  <w:num w:numId="29">
    <w:abstractNumId w:val="12"/>
  </w:num>
  <w:num w:numId="30">
    <w:abstractNumId w:val="1"/>
  </w:num>
  <w:num w:numId="31">
    <w:abstractNumId w:val="27"/>
  </w:num>
  <w:num w:numId="32">
    <w:abstractNumId w:val="21"/>
  </w:num>
  <w:num w:numId="33">
    <w:abstractNumId w:val="9"/>
  </w:num>
  <w:num w:numId="34">
    <w:abstractNumId w:val="31"/>
  </w:num>
  <w:num w:numId="35">
    <w:abstractNumId w:val="10"/>
  </w:num>
  <w:num w:numId="36">
    <w:abstractNumId w:val="13"/>
  </w:num>
  <w:num w:numId="37">
    <w:abstractNumId w:val="37"/>
  </w:num>
  <w:num w:numId="38">
    <w:abstractNumId w:val="24"/>
  </w:num>
  <w:num w:numId="39">
    <w:abstractNumId w:val="34"/>
  </w:num>
  <w:num w:numId="40">
    <w:abstractNumId w:val="39"/>
  </w:num>
  <w:num w:numId="41">
    <w:abstractNumId w:val="17"/>
  </w:num>
  <w:num w:numId="4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A0A"/>
    <w:rsid w:val="00000EDB"/>
    <w:rsid w:val="000012B1"/>
    <w:rsid w:val="0000194C"/>
    <w:rsid w:val="0000203B"/>
    <w:rsid w:val="00002103"/>
    <w:rsid w:val="0000547E"/>
    <w:rsid w:val="0000589D"/>
    <w:rsid w:val="00005FA3"/>
    <w:rsid w:val="0000666D"/>
    <w:rsid w:val="00010D08"/>
    <w:rsid w:val="00011868"/>
    <w:rsid w:val="00011C17"/>
    <w:rsid w:val="00011F07"/>
    <w:rsid w:val="0001267A"/>
    <w:rsid w:val="00014696"/>
    <w:rsid w:val="00014C91"/>
    <w:rsid w:val="00015325"/>
    <w:rsid w:val="00015E89"/>
    <w:rsid w:val="00016379"/>
    <w:rsid w:val="00017EC3"/>
    <w:rsid w:val="00017FA6"/>
    <w:rsid w:val="000202C2"/>
    <w:rsid w:val="0002145C"/>
    <w:rsid w:val="000238EE"/>
    <w:rsid w:val="00023BAD"/>
    <w:rsid w:val="00024B12"/>
    <w:rsid w:val="00026A31"/>
    <w:rsid w:val="00030616"/>
    <w:rsid w:val="00031DD0"/>
    <w:rsid w:val="0003380D"/>
    <w:rsid w:val="000367A2"/>
    <w:rsid w:val="00036BCE"/>
    <w:rsid w:val="0003769E"/>
    <w:rsid w:val="00037755"/>
    <w:rsid w:val="00037AAC"/>
    <w:rsid w:val="00037AF1"/>
    <w:rsid w:val="00040689"/>
    <w:rsid w:val="00041B8A"/>
    <w:rsid w:val="00042BE7"/>
    <w:rsid w:val="000436B1"/>
    <w:rsid w:val="0004457E"/>
    <w:rsid w:val="00045663"/>
    <w:rsid w:val="000459D0"/>
    <w:rsid w:val="00046FEA"/>
    <w:rsid w:val="0004772F"/>
    <w:rsid w:val="00050118"/>
    <w:rsid w:val="0005098F"/>
    <w:rsid w:val="00051456"/>
    <w:rsid w:val="000521D5"/>
    <w:rsid w:val="00052889"/>
    <w:rsid w:val="00052F8A"/>
    <w:rsid w:val="0005495B"/>
    <w:rsid w:val="00054DB6"/>
    <w:rsid w:val="000561FB"/>
    <w:rsid w:val="000566F2"/>
    <w:rsid w:val="00056D91"/>
    <w:rsid w:val="0005752F"/>
    <w:rsid w:val="00060AA8"/>
    <w:rsid w:val="0006133E"/>
    <w:rsid w:val="00061BBA"/>
    <w:rsid w:val="00061F81"/>
    <w:rsid w:val="00062FEF"/>
    <w:rsid w:val="00063158"/>
    <w:rsid w:val="000636F5"/>
    <w:rsid w:val="00064446"/>
    <w:rsid w:val="00064E1B"/>
    <w:rsid w:val="0006578E"/>
    <w:rsid w:val="00065E19"/>
    <w:rsid w:val="00066354"/>
    <w:rsid w:val="0006686A"/>
    <w:rsid w:val="00066A74"/>
    <w:rsid w:val="00070392"/>
    <w:rsid w:val="00070C98"/>
    <w:rsid w:val="00071515"/>
    <w:rsid w:val="00071A74"/>
    <w:rsid w:val="000722CF"/>
    <w:rsid w:val="0007254C"/>
    <w:rsid w:val="00072D70"/>
    <w:rsid w:val="00073983"/>
    <w:rsid w:val="00074ACE"/>
    <w:rsid w:val="00075819"/>
    <w:rsid w:val="00076F7A"/>
    <w:rsid w:val="000772E4"/>
    <w:rsid w:val="00077330"/>
    <w:rsid w:val="000811BB"/>
    <w:rsid w:val="00085995"/>
    <w:rsid w:val="0008789D"/>
    <w:rsid w:val="00087965"/>
    <w:rsid w:val="000915D4"/>
    <w:rsid w:val="000922F9"/>
    <w:rsid w:val="00093B4C"/>
    <w:rsid w:val="00094039"/>
    <w:rsid w:val="000962CE"/>
    <w:rsid w:val="00096EB7"/>
    <w:rsid w:val="00097082"/>
    <w:rsid w:val="00097BCB"/>
    <w:rsid w:val="000A00B3"/>
    <w:rsid w:val="000A0ED2"/>
    <w:rsid w:val="000A39C0"/>
    <w:rsid w:val="000A48CD"/>
    <w:rsid w:val="000A50F4"/>
    <w:rsid w:val="000A556B"/>
    <w:rsid w:val="000A55BB"/>
    <w:rsid w:val="000A6213"/>
    <w:rsid w:val="000A69BD"/>
    <w:rsid w:val="000A742F"/>
    <w:rsid w:val="000A7969"/>
    <w:rsid w:val="000B01C0"/>
    <w:rsid w:val="000B106C"/>
    <w:rsid w:val="000B11C8"/>
    <w:rsid w:val="000B1405"/>
    <w:rsid w:val="000B2A81"/>
    <w:rsid w:val="000B2DD3"/>
    <w:rsid w:val="000B3566"/>
    <w:rsid w:val="000B3A20"/>
    <w:rsid w:val="000B3E14"/>
    <w:rsid w:val="000B4251"/>
    <w:rsid w:val="000B57A9"/>
    <w:rsid w:val="000B5A6F"/>
    <w:rsid w:val="000B5BF0"/>
    <w:rsid w:val="000B5F1B"/>
    <w:rsid w:val="000B68E3"/>
    <w:rsid w:val="000B6BFA"/>
    <w:rsid w:val="000C2DB6"/>
    <w:rsid w:val="000C31E5"/>
    <w:rsid w:val="000C53F2"/>
    <w:rsid w:val="000C5439"/>
    <w:rsid w:val="000C5458"/>
    <w:rsid w:val="000C6AA8"/>
    <w:rsid w:val="000C6DA7"/>
    <w:rsid w:val="000C7456"/>
    <w:rsid w:val="000C77F5"/>
    <w:rsid w:val="000C7D73"/>
    <w:rsid w:val="000D3227"/>
    <w:rsid w:val="000D4008"/>
    <w:rsid w:val="000D4A61"/>
    <w:rsid w:val="000D62D5"/>
    <w:rsid w:val="000D7810"/>
    <w:rsid w:val="000D78D0"/>
    <w:rsid w:val="000D7E3C"/>
    <w:rsid w:val="000E0340"/>
    <w:rsid w:val="000E05E6"/>
    <w:rsid w:val="000E5272"/>
    <w:rsid w:val="000F17ED"/>
    <w:rsid w:val="000F182E"/>
    <w:rsid w:val="000F2450"/>
    <w:rsid w:val="000F2C5F"/>
    <w:rsid w:val="000F388B"/>
    <w:rsid w:val="000F3A81"/>
    <w:rsid w:val="000F4195"/>
    <w:rsid w:val="000F450E"/>
    <w:rsid w:val="000F454B"/>
    <w:rsid w:val="000F5198"/>
    <w:rsid w:val="000F6E64"/>
    <w:rsid w:val="00101C66"/>
    <w:rsid w:val="00102862"/>
    <w:rsid w:val="00102D0D"/>
    <w:rsid w:val="00102FFB"/>
    <w:rsid w:val="0010479A"/>
    <w:rsid w:val="00104D89"/>
    <w:rsid w:val="00105E26"/>
    <w:rsid w:val="00106363"/>
    <w:rsid w:val="00106A02"/>
    <w:rsid w:val="0010758B"/>
    <w:rsid w:val="001106A9"/>
    <w:rsid w:val="00110A73"/>
    <w:rsid w:val="00111080"/>
    <w:rsid w:val="001120F4"/>
    <w:rsid w:val="001144D9"/>
    <w:rsid w:val="0011497C"/>
    <w:rsid w:val="001160AB"/>
    <w:rsid w:val="001167E8"/>
    <w:rsid w:val="0011756F"/>
    <w:rsid w:val="00117740"/>
    <w:rsid w:val="001178FF"/>
    <w:rsid w:val="00117AEB"/>
    <w:rsid w:val="00117FBC"/>
    <w:rsid w:val="00120927"/>
    <w:rsid w:val="00120AC1"/>
    <w:rsid w:val="00120E4D"/>
    <w:rsid w:val="00121278"/>
    <w:rsid w:val="00122566"/>
    <w:rsid w:val="00122B20"/>
    <w:rsid w:val="00122FF6"/>
    <w:rsid w:val="001236F0"/>
    <w:rsid w:val="00123FAA"/>
    <w:rsid w:val="00124043"/>
    <w:rsid w:val="0012469E"/>
    <w:rsid w:val="00124F56"/>
    <w:rsid w:val="001251AC"/>
    <w:rsid w:val="00125A43"/>
    <w:rsid w:val="00126B38"/>
    <w:rsid w:val="00126CFA"/>
    <w:rsid w:val="001279FA"/>
    <w:rsid w:val="00127B26"/>
    <w:rsid w:val="00127B63"/>
    <w:rsid w:val="0013052B"/>
    <w:rsid w:val="00131D62"/>
    <w:rsid w:val="001334D7"/>
    <w:rsid w:val="00133EEC"/>
    <w:rsid w:val="00133F4F"/>
    <w:rsid w:val="001341FB"/>
    <w:rsid w:val="00134495"/>
    <w:rsid w:val="001351DB"/>
    <w:rsid w:val="00135741"/>
    <w:rsid w:val="00135E4A"/>
    <w:rsid w:val="001368CA"/>
    <w:rsid w:val="00137897"/>
    <w:rsid w:val="00137E28"/>
    <w:rsid w:val="001404EA"/>
    <w:rsid w:val="00140CF3"/>
    <w:rsid w:val="00141E65"/>
    <w:rsid w:val="00142092"/>
    <w:rsid w:val="00142454"/>
    <w:rsid w:val="00142651"/>
    <w:rsid w:val="00143617"/>
    <w:rsid w:val="001460A0"/>
    <w:rsid w:val="0014751F"/>
    <w:rsid w:val="00150221"/>
    <w:rsid w:val="00151074"/>
    <w:rsid w:val="001511F4"/>
    <w:rsid w:val="00151A7A"/>
    <w:rsid w:val="00151B58"/>
    <w:rsid w:val="00152B34"/>
    <w:rsid w:val="00153E19"/>
    <w:rsid w:val="001549A6"/>
    <w:rsid w:val="001567A4"/>
    <w:rsid w:val="00156A55"/>
    <w:rsid w:val="00157710"/>
    <w:rsid w:val="0016361D"/>
    <w:rsid w:val="00164BBC"/>
    <w:rsid w:val="00164E09"/>
    <w:rsid w:val="00165252"/>
    <w:rsid w:val="00166A07"/>
    <w:rsid w:val="00166E6E"/>
    <w:rsid w:val="00167190"/>
    <w:rsid w:val="001679C6"/>
    <w:rsid w:val="00167B02"/>
    <w:rsid w:val="00171851"/>
    <w:rsid w:val="00174A3C"/>
    <w:rsid w:val="00174DE2"/>
    <w:rsid w:val="001757CF"/>
    <w:rsid w:val="00175B59"/>
    <w:rsid w:val="00175E1C"/>
    <w:rsid w:val="0017690D"/>
    <w:rsid w:val="00176916"/>
    <w:rsid w:val="001812F6"/>
    <w:rsid w:val="00181E6F"/>
    <w:rsid w:val="001827A2"/>
    <w:rsid w:val="00182C2E"/>
    <w:rsid w:val="001843EA"/>
    <w:rsid w:val="00184B93"/>
    <w:rsid w:val="00186B4F"/>
    <w:rsid w:val="0018780A"/>
    <w:rsid w:val="00191247"/>
    <w:rsid w:val="001922F0"/>
    <w:rsid w:val="00193635"/>
    <w:rsid w:val="00193919"/>
    <w:rsid w:val="00193FB1"/>
    <w:rsid w:val="00195D6C"/>
    <w:rsid w:val="00196247"/>
    <w:rsid w:val="00196504"/>
    <w:rsid w:val="001968AC"/>
    <w:rsid w:val="00196D4D"/>
    <w:rsid w:val="00197E17"/>
    <w:rsid w:val="001A17A2"/>
    <w:rsid w:val="001A2483"/>
    <w:rsid w:val="001A4D33"/>
    <w:rsid w:val="001A572E"/>
    <w:rsid w:val="001A7DCA"/>
    <w:rsid w:val="001B06C0"/>
    <w:rsid w:val="001B06D2"/>
    <w:rsid w:val="001B0E13"/>
    <w:rsid w:val="001B1214"/>
    <w:rsid w:val="001B28FF"/>
    <w:rsid w:val="001B2C36"/>
    <w:rsid w:val="001B57B5"/>
    <w:rsid w:val="001B6876"/>
    <w:rsid w:val="001B76DB"/>
    <w:rsid w:val="001B7B6F"/>
    <w:rsid w:val="001C047C"/>
    <w:rsid w:val="001C1C33"/>
    <w:rsid w:val="001C24FD"/>
    <w:rsid w:val="001C252C"/>
    <w:rsid w:val="001C2A9E"/>
    <w:rsid w:val="001C30D5"/>
    <w:rsid w:val="001C3190"/>
    <w:rsid w:val="001C366A"/>
    <w:rsid w:val="001C38E0"/>
    <w:rsid w:val="001C4EE5"/>
    <w:rsid w:val="001C5502"/>
    <w:rsid w:val="001C6360"/>
    <w:rsid w:val="001C6485"/>
    <w:rsid w:val="001C6C48"/>
    <w:rsid w:val="001C7476"/>
    <w:rsid w:val="001C7D4E"/>
    <w:rsid w:val="001D05CC"/>
    <w:rsid w:val="001D1874"/>
    <w:rsid w:val="001D2307"/>
    <w:rsid w:val="001D30E7"/>
    <w:rsid w:val="001D367E"/>
    <w:rsid w:val="001D37DB"/>
    <w:rsid w:val="001D3D1E"/>
    <w:rsid w:val="001D4AE1"/>
    <w:rsid w:val="001D5674"/>
    <w:rsid w:val="001D59E5"/>
    <w:rsid w:val="001D63B6"/>
    <w:rsid w:val="001D69E9"/>
    <w:rsid w:val="001D7459"/>
    <w:rsid w:val="001E04D8"/>
    <w:rsid w:val="001E0523"/>
    <w:rsid w:val="001E0D14"/>
    <w:rsid w:val="001E151B"/>
    <w:rsid w:val="001E1833"/>
    <w:rsid w:val="001E272C"/>
    <w:rsid w:val="001E2D9C"/>
    <w:rsid w:val="001E3076"/>
    <w:rsid w:val="001E3A35"/>
    <w:rsid w:val="001E502A"/>
    <w:rsid w:val="001E645F"/>
    <w:rsid w:val="001E7EDD"/>
    <w:rsid w:val="001F0396"/>
    <w:rsid w:val="001F059F"/>
    <w:rsid w:val="001F0BA7"/>
    <w:rsid w:val="001F0F96"/>
    <w:rsid w:val="001F1D6D"/>
    <w:rsid w:val="001F1E6C"/>
    <w:rsid w:val="001F21C4"/>
    <w:rsid w:val="001F28FA"/>
    <w:rsid w:val="001F2AF9"/>
    <w:rsid w:val="001F2DAD"/>
    <w:rsid w:val="001F3174"/>
    <w:rsid w:val="001F35BD"/>
    <w:rsid w:val="001F4570"/>
    <w:rsid w:val="001F5194"/>
    <w:rsid w:val="001F612E"/>
    <w:rsid w:val="001F76F9"/>
    <w:rsid w:val="001F7D60"/>
    <w:rsid w:val="002032BC"/>
    <w:rsid w:val="00204E81"/>
    <w:rsid w:val="0020574D"/>
    <w:rsid w:val="002071BE"/>
    <w:rsid w:val="00207A45"/>
    <w:rsid w:val="00207F49"/>
    <w:rsid w:val="002101B5"/>
    <w:rsid w:val="00211227"/>
    <w:rsid w:val="002123C9"/>
    <w:rsid w:val="002129DF"/>
    <w:rsid w:val="002141C0"/>
    <w:rsid w:val="00216DF9"/>
    <w:rsid w:val="00216F8A"/>
    <w:rsid w:val="002202FB"/>
    <w:rsid w:val="00220421"/>
    <w:rsid w:val="00220B36"/>
    <w:rsid w:val="00220CB7"/>
    <w:rsid w:val="002211E9"/>
    <w:rsid w:val="0022203B"/>
    <w:rsid w:val="00222D7B"/>
    <w:rsid w:val="00224734"/>
    <w:rsid w:val="00225EE2"/>
    <w:rsid w:val="002260DD"/>
    <w:rsid w:val="002262A3"/>
    <w:rsid w:val="0023103B"/>
    <w:rsid w:val="00231E97"/>
    <w:rsid w:val="00232033"/>
    <w:rsid w:val="00232AD6"/>
    <w:rsid w:val="002343F2"/>
    <w:rsid w:val="0023593D"/>
    <w:rsid w:val="00235FBE"/>
    <w:rsid w:val="002364D0"/>
    <w:rsid w:val="002417B3"/>
    <w:rsid w:val="00242579"/>
    <w:rsid w:val="002439F2"/>
    <w:rsid w:val="00243FD0"/>
    <w:rsid w:val="00244ED1"/>
    <w:rsid w:val="0024589E"/>
    <w:rsid w:val="00245E07"/>
    <w:rsid w:val="00246978"/>
    <w:rsid w:val="0025179B"/>
    <w:rsid w:val="00251809"/>
    <w:rsid w:val="00251B2F"/>
    <w:rsid w:val="00251F3D"/>
    <w:rsid w:val="002524A9"/>
    <w:rsid w:val="00254049"/>
    <w:rsid w:val="00254349"/>
    <w:rsid w:val="002547D0"/>
    <w:rsid w:val="00255D15"/>
    <w:rsid w:val="00255F0A"/>
    <w:rsid w:val="0025754F"/>
    <w:rsid w:val="00260A3F"/>
    <w:rsid w:val="00260F04"/>
    <w:rsid w:val="0026259D"/>
    <w:rsid w:val="00263ACE"/>
    <w:rsid w:val="00263B92"/>
    <w:rsid w:val="0026547F"/>
    <w:rsid w:val="00265B48"/>
    <w:rsid w:val="00266A45"/>
    <w:rsid w:val="0026710C"/>
    <w:rsid w:val="00270217"/>
    <w:rsid w:val="00270240"/>
    <w:rsid w:val="0027063D"/>
    <w:rsid w:val="002706F4"/>
    <w:rsid w:val="0027083F"/>
    <w:rsid w:val="00271196"/>
    <w:rsid w:val="0027164F"/>
    <w:rsid w:val="00271C60"/>
    <w:rsid w:val="00271F33"/>
    <w:rsid w:val="00272178"/>
    <w:rsid w:val="002736E3"/>
    <w:rsid w:val="00274C4D"/>
    <w:rsid w:val="00277744"/>
    <w:rsid w:val="0028094F"/>
    <w:rsid w:val="002823A1"/>
    <w:rsid w:val="00283A6A"/>
    <w:rsid w:val="00283C4F"/>
    <w:rsid w:val="002852C6"/>
    <w:rsid w:val="0028711F"/>
    <w:rsid w:val="002874DE"/>
    <w:rsid w:val="00287FF5"/>
    <w:rsid w:val="00290264"/>
    <w:rsid w:val="002904A2"/>
    <w:rsid w:val="00290745"/>
    <w:rsid w:val="0029194D"/>
    <w:rsid w:val="002924C5"/>
    <w:rsid w:val="00292509"/>
    <w:rsid w:val="002926EE"/>
    <w:rsid w:val="00292F7C"/>
    <w:rsid w:val="00294EF6"/>
    <w:rsid w:val="0029526C"/>
    <w:rsid w:val="00295F94"/>
    <w:rsid w:val="002A09E2"/>
    <w:rsid w:val="002A0A5A"/>
    <w:rsid w:val="002A161A"/>
    <w:rsid w:val="002A193A"/>
    <w:rsid w:val="002A40DC"/>
    <w:rsid w:val="002A4E79"/>
    <w:rsid w:val="002A56E4"/>
    <w:rsid w:val="002A5BB3"/>
    <w:rsid w:val="002A618A"/>
    <w:rsid w:val="002A623A"/>
    <w:rsid w:val="002A6349"/>
    <w:rsid w:val="002B0D05"/>
    <w:rsid w:val="002B1692"/>
    <w:rsid w:val="002B2C84"/>
    <w:rsid w:val="002B3CE8"/>
    <w:rsid w:val="002B515B"/>
    <w:rsid w:val="002B5ECF"/>
    <w:rsid w:val="002B7AC7"/>
    <w:rsid w:val="002C0849"/>
    <w:rsid w:val="002C11DA"/>
    <w:rsid w:val="002C12DA"/>
    <w:rsid w:val="002C12FD"/>
    <w:rsid w:val="002C1473"/>
    <w:rsid w:val="002C1581"/>
    <w:rsid w:val="002C1D61"/>
    <w:rsid w:val="002C2AE4"/>
    <w:rsid w:val="002C2B80"/>
    <w:rsid w:val="002C2F95"/>
    <w:rsid w:val="002C40F6"/>
    <w:rsid w:val="002C4D57"/>
    <w:rsid w:val="002C4DB7"/>
    <w:rsid w:val="002C7963"/>
    <w:rsid w:val="002C7D72"/>
    <w:rsid w:val="002D078E"/>
    <w:rsid w:val="002D1C06"/>
    <w:rsid w:val="002D1F05"/>
    <w:rsid w:val="002D1FC9"/>
    <w:rsid w:val="002D2016"/>
    <w:rsid w:val="002D3979"/>
    <w:rsid w:val="002D40E6"/>
    <w:rsid w:val="002D54AE"/>
    <w:rsid w:val="002E23F4"/>
    <w:rsid w:val="002E241C"/>
    <w:rsid w:val="002E2814"/>
    <w:rsid w:val="002E28BF"/>
    <w:rsid w:val="002E2F96"/>
    <w:rsid w:val="002E41E1"/>
    <w:rsid w:val="002E50F3"/>
    <w:rsid w:val="002E7753"/>
    <w:rsid w:val="002E7CCB"/>
    <w:rsid w:val="002F04AE"/>
    <w:rsid w:val="002F07BA"/>
    <w:rsid w:val="002F08F0"/>
    <w:rsid w:val="002F0F99"/>
    <w:rsid w:val="002F12D3"/>
    <w:rsid w:val="002F2310"/>
    <w:rsid w:val="002F2D45"/>
    <w:rsid w:val="002F2F27"/>
    <w:rsid w:val="002F46FB"/>
    <w:rsid w:val="002F495E"/>
    <w:rsid w:val="002F4EA6"/>
    <w:rsid w:val="002F66A3"/>
    <w:rsid w:val="002F795B"/>
    <w:rsid w:val="003020DB"/>
    <w:rsid w:val="0030390D"/>
    <w:rsid w:val="00303FFC"/>
    <w:rsid w:val="00306C43"/>
    <w:rsid w:val="00306D02"/>
    <w:rsid w:val="0031037A"/>
    <w:rsid w:val="00312681"/>
    <w:rsid w:val="003152B9"/>
    <w:rsid w:val="003165E8"/>
    <w:rsid w:val="003168A6"/>
    <w:rsid w:val="0031777C"/>
    <w:rsid w:val="003209DF"/>
    <w:rsid w:val="00320A19"/>
    <w:rsid w:val="00320FEB"/>
    <w:rsid w:val="00321D39"/>
    <w:rsid w:val="0032272F"/>
    <w:rsid w:val="003237BF"/>
    <w:rsid w:val="00323DF2"/>
    <w:rsid w:val="003256EB"/>
    <w:rsid w:val="00325E6C"/>
    <w:rsid w:val="00326333"/>
    <w:rsid w:val="003272DC"/>
    <w:rsid w:val="0032758A"/>
    <w:rsid w:val="00327D5C"/>
    <w:rsid w:val="00331073"/>
    <w:rsid w:val="00331622"/>
    <w:rsid w:val="00331774"/>
    <w:rsid w:val="003323A1"/>
    <w:rsid w:val="00332E5B"/>
    <w:rsid w:val="0033312F"/>
    <w:rsid w:val="00333322"/>
    <w:rsid w:val="00333A63"/>
    <w:rsid w:val="0033526E"/>
    <w:rsid w:val="00335636"/>
    <w:rsid w:val="003356A1"/>
    <w:rsid w:val="00335B8F"/>
    <w:rsid w:val="00336B3A"/>
    <w:rsid w:val="00337296"/>
    <w:rsid w:val="00337A74"/>
    <w:rsid w:val="0034071E"/>
    <w:rsid w:val="00340EEA"/>
    <w:rsid w:val="0034335F"/>
    <w:rsid w:val="003436A2"/>
    <w:rsid w:val="00343FED"/>
    <w:rsid w:val="00344A2D"/>
    <w:rsid w:val="00345652"/>
    <w:rsid w:val="00345771"/>
    <w:rsid w:val="00345CED"/>
    <w:rsid w:val="003460F3"/>
    <w:rsid w:val="003472E5"/>
    <w:rsid w:val="0035099D"/>
    <w:rsid w:val="003509D3"/>
    <w:rsid w:val="0035290E"/>
    <w:rsid w:val="00352F2E"/>
    <w:rsid w:val="00352F71"/>
    <w:rsid w:val="00353EC4"/>
    <w:rsid w:val="0035641C"/>
    <w:rsid w:val="00357FEC"/>
    <w:rsid w:val="00360DBE"/>
    <w:rsid w:val="00361890"/>
    <w:rsid w:val="00362573"/>
    <w:rsid w:val="00364C7E"/>
    <w:rsid w:val="00365B8E"/>
    <w:rsid w:val="00366564"/>
    <w:rsid w:val="00366DB3"/>
    <w:rsid w:val="00367E00"/>
    <w:rsid w:val="00370CF7"/>
    <w:rsid w:val="00373363"/>
    <w:rsid w:val="00374435"/>
    <w:rsid w:val="00375993"/>
    <w:rsid w:val="003803BF"/>
    <w:rsid w:val="003818B3"/>
    <w:rsid w:val="00381C6F"/>
    <w:rsid w:val="0038217F"/>
    <w:rsid w:val="00382C79"/>
    <w:rsid w:val="00383D83"/>
    <w:rsid w:val="0038431E"/>
    <w:rsid w:val="003855B1"/>
    <w:rsid w:val="003857D5"/>
    <w:rsid w:val="00386816"/>
    <w:rsid w:val="00386D89"/>
    <w:rsid w:val="00386FEE"/>
    <w:rsid w:val="00387AD2"/>
    <w:rsid w:val="00390ABA"/>
    <w:rsid w:val="00390F7B"/>
    <w:rsid w:val="00391355"/>
    <w:rsid w:val="003919EB"/>
    <w:rsid w:val="0039268D"/>
    <w:rsid w:val="003928BB"/>
    <w:rsid w:val="00392DB9"/>
    <w:rsid w:val="00393677"/>
    <w:rsid w:val="0039449E"/>
    <w:rsid w:val="00395314"/>
    <w:rsid w:val="00395626"/>
    <w:rsid w:val="00396161"/>
    <w:rsid w:val="003966F6"/>
    <w:rsid w:val="00397EF3"/>
    <w:rsid w:val="003A0576"/>
    <w:rsid w:val="003A1399"/>
    <w:rsid w:val="003A160D"/>
    <w:rsid w:val="003A3A21"/>
    <w:rsid w:val="003A55C7"/>
    <w:rsid w:val="003A6562"/>
    <w:rsid w:val="003A77B7"/>
    <w:rsid w:val="003B0FBE"/>
    <w:rsid w:val="003B1CB5"/>
    <w:rsid w:val="003B2D0D"/>
    <w:rsid w:val="003B3785"/>
    <w:rsid w:val="003B457B"/>
    <w:rsid w:val="003B5738"/>
    <w:rsid w:val="003B77D2"/>
    <w:rsid w:val="003C1312"/>
    <w:rsid w:val="003C291D"/>
    <w:rsid w:val="003C2C59"/>
    <w:rsid w:val="003C2D5C"/>
    <w:rsid w:val="003C3096"/>
    <w:rsid w:val="003C475D"/>
    <w:rsid w:val="003C50A0"/>
    <w:rsid w:val="003C577A"/>
    <w:rsid w:val="003C5A18"/>
    <w:rsid w:val="003C667D"/>
    <w:rsid w:val="003D2E25"/>
    <w:rsid w:val="003D31CC"/>
    <w:rsid w:val="003D3FCE"/>
    <w:rsid w:val="003D470E"/>
    <w:rsid w:val="003D48C9"/>
    <w:rsid w:val="003D58F4"/>
    <w:rsid w:val="003D5C6A"/>
    <w:rsid w:val="003D601D"/>
    <w:rsid w:val="003D664A"/>
    <w:rsid w:val="003D6DAA"/>
    <w:rsid w:val="003D7B6B"/>
    <w:rsid w:val="003D7BFD"/>
    <w:rsid w:val="003D7FCC"/>
    <w:rsid w:val="003E005B"/>
    <w:rsid w:val="003E04B2"/>
    <w:rsid w:val="003E2523"/>
    <w:rsid w:val="003E28E3"/>
    <w:rsid w:val="003E4EA9"/>
    <w:rsid w:val="003E6754"/>
    <w:rsid w:val="003F0AF6"/>
    <w:rsid w:val="003F106B"/>
    <w:rsid w:val="003F44A8"/>
    <w:rsid w:val="003F5004"/>
    <w:rsid w:val="003F5A98"/>
    <w:rsid w:val="003F700D"/>
    <w:rsid w:val="003F794A"/>
    <w:rsid w:val="003F7CA1"/>
    <w:rsid w:val="004001DB"/>
    <w:rsid w:val="00400ECD"/>
    <w:rsid w:val="00402599"/>
    <w:rsid w:val="004027BC"/>
    <w:rsid w:val="00405002"/>
    <w:rsid w:val="00405240"/>
    <w:rsid w:val="00406313"/>
    <w:rsid w:val="00407C99"/>
    <w:rsid w:val="00407CC6"/>
    <w:rsid w:val="00410E16"/>
    <w:rsid w:val="00410F40"/>
    <w:rsid w:val="00411941"/>
    <w:rsid w:val="00411CE2"/>
    <w:rsid w:val="00411D08"/>
    <w:rsid w:val="00412437"/>
    <w:rsid w:val="00414668"/>
    <w:rsid w:val="00415A6A"/>
    <w:rsid w:val="00415EC3"/>
    <w:rsid w:val="00416790"/>
    <w:rsid w:val="004169EA"/>
    <w:rsid w:val="00417AC5"/>
    <w:rsid w:val="00417E24"/>
    <w:rsid w:val="004204F7"/>
    <w:rsid w:val="00420E26"/>
    <w:rsid w:val="0042221E"/>
    <w:rsid w:val="00423467"/>
    <w:rsid w:val="00423784"/>
    <w:rsid w:val="00423E7C"/>
    <w:rsid w:val="0042494A"/>
    <w:rsid w:val="00424FE2"/>
    <w:rsid w:val="004265D4"/>
    <w:rsid w:val="00426BC7"/>
    <w:rsid w:val="00427EFE"/>
    <w:rsid w:val="00430112"/>
    <w:rsid w:val="004308BD"/>
    <w:rsid w:val="00430AA7"/>
    <w:rsid w:val="0043187B"/>
    <w:rsid w:val="00432510"/>
    <w:rsid w:val="00432F4F"/>
    <w:rsid w:val="0043474C"/>
    <w:rsid w:val="0043476C"/>
    <w:rsid w:val="00436ECE"/>
    <w:rsid w:val="00437539"/>
    <w:rsid w:val="004375F4"/>
    <w:rsid w:val="0043762E"/>
    <w:rsid w:val="0044076F"/>
    <w:rsid w:val="004408B9"/>
    <w:rsid w:val="00441E6A"/>
    <w:rsid w:val="00442712"/>
    <w:rsid w:val="00443FCB"/>
    <w:rsid w:val="004449E4"/>
    <w:rsid w:val="00445A9C"/>
    <w:rsid w:val="00447033"/>
    <w:rsid w:val="004472F8"/>
    <w:rsid w:val="00447EFE"/>
    <w:rsid w:val="004504D3"/>
    <w:rsid w:val="00450704"/>
    <w:rsid w:val="00451683"/>
    <w:rsid w:val="00452D9C"/>
    <w:rsid w:val="00453695"/>
    <w:rsid w:val="0045519B"/>
    <w:rsid w:val="004564AF"/>
    <w:rsid w:val="00456E82"/>
    <w:rsid w:val="0045722F"/>
    <w:rsid w:val="00457235"/>
    <w:rsid w:val="00462431"/>
    <w:rsid w:val="004624AF"/>
    <w:rsid w:val="00462F04"/>
    <w:rsid w:val="004637CE"/>
    <w:rsid w:val="00466A1E"/>
    <w:rsid w:val="00470125"/>
    <w:rsid w:val="0047066C"/>
    <w:rsid w:val="00470A07"/>
    <w:rsid w:val="00471651"/>
    <w:rsid w:val="004721E1"/>
    <w:rsid w:val="00474B02"/>
    <w:rsid w:val="00474C1A"/>
    <w:rsid w:val="00475066"/>
    <w:rsid w:val="00475A30"/>
    <w:rsid w:val="00475E36"/>
    <w:rsid w:val="0047658C"/>
    <w:rsid w:val="00477439"/>
    <w:rsid w:val="00477952"/>
    <w:rsid w:val="00477AA0"/>
    <w:rsid w:val="00481F52"/>
    <w:rsid w:val="00482095"/>
    <w:rsid w:val="00482E14"/>
    <w:rsid w:val="00484588"/>
    <w:rsid w:val="0048459E"/>
    <w:rsid w:val="0048594B"/>
    <w:rsid w:val="004863B9"/>
    <w:rsid w:val="00487C68"/>
    <w:rsid w:val="0049345C"/>
    <w:rsid w:val="00495387"/>
    <w:rsid w:val="00497B3A"/>
    <w:rsid w:val="004A0343"/>
    <w:rsid w:val="004A0562"/>
    <w:rsid w:val="004A20F3"/>
    <w:rsid w:val="004A2D43"/>
    <w:rsid w:val="004A3369"/>
    <w:rsid w:val="004A35C7"/>
    <w:rsid w:val="004A3684"/>
    <w:rsid w:val="004A3710"/>
    <w:rsid w:val="004A3CAA"/>
    <w:rsid w:val="004A470F"/>
    <w:rsid w:val="004A4C14"/>
    <w:rsid w:val="004A4C54"/>
    <w:rsid w:val="004A4EC2"/>
    <w:rsid w:val="004A51B4"/>
    <w:rsid w:val="004A6633"/>
    <w:rsid w:val="004A6AB6"/>
    <w:rsid w:val="004A7DE3"/>
    <w:rsid w:val="004B1159"/>
    <w:rsid w:val="004B2DE7"/>
    <w:rsid w:val="004B31C0"/>
    <w:rsid w:val="004B4BC8"/>
    <w:rsid w:val="004B4D18"/>
    <w:rsid w:val="004B5621"/>
    <w:rsid w:val="004B6481"/>
    <w:rsid w:val="004B6734"/>
    <w:rsid w:val="004B6FD9"/>
    <w:rsid w:val="004C0127"/>
    <w:rsid w:val="004C0612"/>
    <w:rsid w:val="004C0D4D"/>
    <w:rsid w:val="004C20A4"/>
    <w:rsid w:val="004C2E6F"/>
    <w:rsid w:val="004C30A3"/>
    <w:rsid w:val="004C3A76"/>
    <w:rsid w:val="004C55C1"/>
    <w:rsid w:val="004C5600"/>
    <w:rsid w:val="004C5E6A"/>
    <w:rsid w:val="004C62CC"/>
    <w:rsid w:val="004C6B7C"/>
    <w:rsid w:val="004C7866"/>
    <w:rsid w:val="004C7EB0"/>
    <w:rsid w:val="004D1684"/>
    <w:rsid w:val="004D1C96"/>
    <w:rsid w:val="004D24D9"/>
    <w:rsid w:val="004D282C"/>
    <w:rsid w:val="004D2900"/>
    <w:rsid w:val="004D2AA7"/>
    <w:rsid w:val="004D2B3E"/>
    <w:rsid w:val="004D438B"/>
    <w:rsid w:val="004D46D1"/>
    <w:rsid w:val="004D4829"/>
    <w:rsid w:val="004D4A4C"/>
    <w:rsid w:val="004D5F81"/>
    <w:rsid w:val="004D6411"/>
    <w:rsid w:val="004D654A"/>
    <w:rsid w:val="004D65D0"/>
    <w:rsid w:val="004D7937"/>
    <w:rsid w:val="004D7E96"/>
    <w:rsid w:val="004E0703"/>
    <w:rsid w:val="004E1A90"/>
    <w:rsid w:val="004E2452"/>
    <w:rsid w:val="004E3EE6"/>
    <w:rsid w:val="004E447F"/>
    <w:rsid w:val="004E5962"/>
    <w:rsid w:val="004F0B2E"/>
    <w:rsid w:val="004F1555"/>
    <w:rsid w:val="004F1BD2"/>
    <w:rsid w:val="004F23A0"/>
    <w:rsid w:val="004F31C1"/>
    <w:rsid w:val="004F3258"/>
    <w:rsid w:val="004F3307"/>
    <w:rsid w:val="004F4AEB"/>
    <w:rsid w:val="004F5CC4"/>
    <w:rsid w:val="0050059C"/>
    <w:rsid w:val="005007A2"/>
    <w:rsid w:val="00501AFF"/>
    <w:rsid w:val="00502073"/>
    <w:rsid w:val="00502A4F"/>
    <w:rsid w:val="0050327A"/>
    <w:rsid w:val="0050380C"/>
    <w:rsid w:val="00505A06"/>
    <w:rsid w:val="00507A6B"/>
    <w:rsid w:val="00507BF0"/>
    <w:rsid w:val="005113D8"/>
    <w:rsid w:val="00512FC4"/>
    <w:rsid w:val="00513115"/>
    <w:rsid w:val="005137A0"/>
    <w:rsid w:val="00514176"/>
    <w:rsid w:val="00514C83"/>
    <w:rsid w:val="00514DDD"/>
    <w:rsid w:val="00516952"/>
    <w:rsid w:val="00516BBC"/>
    <w:rsid w:val="00516BFC"/>
    <w:rsid w:val="00516F1D"/>
    <w:rsid w:val="00521A62"/>
    <w:rsid w:val="00522F75"/>
    <w:rsid w:val="00523AE9"/>
    <w:rsid w:val="00526240"/>
    <w:rsid w:val="005263BF"/>
    <w:rsid w:val="00526787"/>
    <w:rsid w:val="005269D8"/>
    <w:rsid w:val="00527898"/>
    <w:rsid w:val="00527A07"/>
    <w:rsid w:val="00530252"/>
    <w:rsid w:val="0053257A"/>
    <w:rsid w:val="0053294C"/>
    <w:rsid w:val="005329D0"/>
    <w:rsid w:val="00532EEC"/>
    <w:rsid w:val="00533339"/>
    <w:rsid w:val="00533C09"/>
    <w:rsid w:val="005346EE"/>
    <w:rsid w:val="00534ADF"/>
    <w:rsid w:val="005378C9"/>
    <w:rsid w:val="00540284"/>
    <w:rsid w:val="005404CC"/>
    <w:rsid w:val="0054112D"/>
    <w:rsid w:val="0054120F"/>
    <w:rsid w:val="005413FA"/>
    <w:rsid w:val="00541D95"/>
    <w:rsid w:val="00543F32"/>
    <w:rsid w:val="005440CF"/>
    <w:rsid w:val="00544820"/>
    <w:rsid w:val="00545953"/>
    <w:rsid w:val="00546E8E"/>
    <w:rsid w:val="00547CF2"/>
    <w:rsid w:val="0055242A"/>
    <w:rsid w:val="0055295F"/>
    <w:rsid w:val="005550F6"/>
    <w:rsid w:val="00555521"/>
    <w:rsid w:val="00555CCF"/>
    <w:rsid w:val="00555E40"/>
    <w:rsid w:val="00556445"/>
    <w:rsid w:val="00556D9B"/>
    <w:rsid w:val="005573B8"/>
    <w:rsid w:val="005616C0"/>
    <w:rsid w:val="0056177D"/>
    <w:rsid w:val="005617F9"/>
    <w:rsid w:val="00562130"/>
    <w:rsid w:val="005627F0"/>
    <w:rsid w:val="00562A57"/>
    <w:rsid w:val="00562D3E"/>
    <w:rsid w:val="0056357B"/>
    <w:rsid w:val="00563BC0"/>
    <w:rsid w:val="005648E2"/>
    <w:rsid w:val="00564AE2"/>
    <w:rsid w:val="0056729C"/>
    <w:rsid w:val="005705ED"/>
    <w:rsid w:val="00571FAE"/>
    <w:rsid w:val="00574C7D"/>
    <w:rsid w:val="00575810"/>
    <w:rsid w:val="00575CBB"/>
    <w:rsid w:val="005760D0"/>
    <w:rsid w:val="00577526"/>
    <w:rsid w:val="00577A4B"/>
    <w:rsid w:val="00577C66"/>
    <w:rsid w:val="00580EA0"/>
    <w:rsid w:val="005821D8"/>
    <w:rsid w:val="005822CC"/>
    <w:rsid w:val="005838A3"/>
    <w:rsid w:val="00584C6C"/>
    <w:rsid w:val="005864FB"/>
    <w:rsid w:val="00586EEB"/>
    <w:rsid w:val="00587C43"/>
    <w:rsid w:val="00590E26"/>
    <w:rsid w:val="00590F81"/>
    <w:rsid w:val="005913E4"/>
    <w:rsid w:val="00591E72"/>
    <w:rsid w:val="005935A9"/>
    <w:rsid w:val="005949ED"/>
    <w:rsid w:val="00595994"/>
    <w:rsid w:val="00595C73"/>
    <w:rsid w:val="00596F4C"/>
    <w:rsid w:val="0059754D"/>
    <w:rsid w:val="005A2C37"/>
    <w:rsid w:val="005A3314"/>
    <w:rsid w:val="005A6EEF"/>
    <w:rsid w:val="005A705B"/>
    <w:rsid w:val="005A7179"/>
    <w:rsid w:val="005B043C"/>
    <w:rsid w:val="005B0CB1"/>
    <w:rsid w:val="005B104F"/>
    <w:rsid w:val="005B1977"/>
    <w:rsid w:val="005B2878"/>
    <w:rsid w:val="005B2CE4"/>
    <w:rsid w:val="005B5A32"/>
    <w:rsid w:val="005B5C36"/>
    <w:rsid w:val="005B5D3F"/>
    <w:rsid w:val="005B7287"/>
    <w:rsid w:val="005C115B"/>
    <w:rsid w:val="005C21AF"/>
    <w:rsid w:val="005C2B8D"/>
    <w:rsid w:val="005C35F4"/>
    <w:rsid w:val="005C3BBF"/>
    <w:rsid w:val="005C3C52"/>
    <w:rsid w:val="005C4206"/>
    <w:rsid w:val="005C4F9C"/>
    <w:rsid w:val="005C4FF5"/>
    <w:rsid w:val="005C5E5B"/>
    <w:rsid w:val="005C7150"/>
    <w:rsid w:val="005C718F"/>
    <w:rsid w:val="005C7482"/>
    <w:rsid w:val="005C7A48"/>
    <w:rsid w:val="005D06EB"/>
    <w:rsid w:val="005D0E22"/>
    <w:rsid w:val="005D186D"/>
    <w:rsid w:val="005D1F25"/>
    <w:rsid w:val="005D46AF"/>
    <w:rsid w:val="005D4C93"/>
    <w:rsid w:val="005D4FE7"/>
    <w:rsid w:val="005D53F7"/>
    <w:rsid w:val="005D6362"/>
    <w:rsid w:val="005D6A1D"/>
    <w:rsid w:val="005D6EC7"/>
    <w:rsid w:val="005D748D"/>
    <w:rsid w:val="005E044D"/>
    <w:rsid w:val="005E1B93"/>
    <w:rsid w:val="005E1C8D"/>
    <w:rsid w:val="005E27C0"/>
    <w:rsid w:val="005E2ED8"/>
    <w:rsid w:val="005E329F"/>
    <w:rsid w:val="005E37AA"/>
    <w:rsid w:val="005E75FA"/>
    <w:rsid w:val="005E7949"/>
    <w:rsid w:val="005F04EE"/>
    <w:rsid w:val="005F0A8B"/>
    <w:rsid w:val="005F204E"/>
    <w:rsid w:val="005F296A"/>
    <w:rsid w:val="005F3088"/>
    <w:rsid w:val="005F3FF9"/>
    <w:rsid w:val="005F403C"/>
    <w:rsid w:val="005F4473"/>
    <w:rsid w:val="005F4D8E"/>
    <w:rsid w:val="005F6394"/>
    <w:rsid w:val="00601232"/>
    <w:rsid w:val="006015A7"/>
    <w:rsid w:val="0060232E"/>
    <w:rsid w:val="00604867"/>
    <w:rsid w:val="006079B5"/>
    <w:rsid w:val="00607DA4"/>
    <w:rsid w:val="00612807"/>
    <w:rsid w:val="00613499"/>
    <w:rsid w:val="00613D42"/>
    <w:rsid w:val="006149C0"/>
    <w:rsid w:val="00615806"/>
    <w:rsid w:val="00615EB8"/>
    <w:rsid w:val="006164CA"/>
    <w:rsid w:val="00620990"/>
    <w:rsid w:val="00620A1F"/>
    <w:rsid w:val="00620D5B"/>
    <w:rsid w:val="00622ABE"/>
    <w:rsid w:val="00623238"/>
    <w:rsid w:val="006235F4"/>
    <w:rsid w:val="00623E74"/>
    <w:rsid w:val="00624697"/>
    <w:rsid w:val="00630B23"/>
    <w:rsid w:val="00630B4F"/>
    <w:rsid w:val="0063135C"/>
    <w:rsid w:val="00631AA8"/>
    <w:rsid w:val="006327A1"/>
    <w:rsid w:val="00632954"/>
    <w:rsid w:val="0063523A"/>
    <w:rsid w:val="0063603F"/>
    <w:rsid w:val="0063698C"/>
    <w:rsid w:val="00637AB1"/>
    <w:rsid w:val="00640118"/>
    <w:rsid w:val="00641B7E"/>
    <w:rsid w:val="006427AF"/>
    <w:rsid w:val="00643689"/>
    <w:rsid w:val="00644DFB"/>
    <w:rsid w:val="00645753"/>
    <w:rsid w:val="00645F66"/>
    <w:rsid w:val="0064617D"/>
    <w:rsid w:val="00647760"/>
    <w:rsid w:val="0065009A"/>
    <w:rsid w:val="006505CC"/>
    <w:rsid w:val="00650FF9"/>
    <w:rsid w:val="00651134"/>
    <w:rsid w:val="00653357"/>
    <w:rsid w:val="00654303"/>
    <w:rsid w:val="0065467F"/>
    <w:rsid w:val="00655A63"/>
    <w:rsid w:val="006575EC"/>
    <w:rsid w:val="00657B8C"/>
    <w:rsid w:val="006600EA"/>
    <w:rsid w:val="00660D3B"/>
    <w:rsid w:val="00660D70"/>
    <w:rsid w:val="0066299C"/>
    <w:rsid w:val="00664341"/>
    <w:rsid w:val="00665BA1"/>
    <w:rsid w:val="0066700C"/>
    <w:rsid w:val="006673B6"/>
    <w:rsid w:val="006673C0"/>
    <w:rsid w:val="006678CE"/>
    <w:rsid w:val="00670FDD"/>
    <w:rsid w:val="0067184D"/>
    <w:rsid w:val="00672114"/>
    <w:rsid w:val="00673064"/>
    <w:rsid w:val="006743CD"/>
    <w:rsid w:val="00674484"/>
    <w:rsid w:val="00674B41"/>
    <w:rsid w:val="006757C7"/>
    <w:rsid w:val="0067629D"/>
    <w:rsid w:val="00676446"/>
    <w:rsid w:val="006807A0"/>
    <w:rsid w:val="00682215"/>
    <w:rsid w:val="00682E06"/>
    <w:rsid w:val="00683144"/>
    <w:rsid w:val="006831D4"/>
    <w:rsid w:val="006838C8"/>
    <w:rsid w:val="00683C96"/>
    <w:rsid w:val="00684D62"/>
    <w:rsid w:val="006877BE"/>
    <w:rsid w:val="006901AA"/>
    <w:rsid w:val="006908E6"/>
    <w:rsid w:val="00691555"/>
    <w:rsid w:val="00693519"/>
    <w:rsid w:val="00693E06"/>
    <w:rsid w:val="006952F4"/>
    <w:rsid w:val="0069600C"/>
    <w:rsid w:val="00696EFC"/>
    <w:rsid w:val="00697F73"/>
    <w:rsid w:val="006A0A38"/>
    <w:rsid w:val="006A167A"/>
    <w:rsid w:val="006A2655"/>
    <w:rsid w:val="006A30F2"/>
    <w:rsid w:val="006A4C1A"/>
    <w:rsid w:val="006A4ED1"/>
    <w:rsid w:val="006A5AC3"/>
    <w:rsid w:val="006A5BAE"/>
    <w:rsid w:val="006A7702"/>
    <w:rsid w:val="006B0758"/>
    <w:rsid w:val="006B0E27"/>
    <w:rsid w:val="006B1DFB"/>
    <w:rsid w:val="006B1E00"/>
    <w:rsid w:val="006B265E"/>
    <w:rsid w:val="006B2C2F"/>
    <w:rsid w:val="006B3A87"/>
    <w:rsid w:val="006B616F"/>
    <w:rsid w:val="006B681D"/>
    <w:rsid w:val="006B695D"/>
    <w:rsid w:val="006B7133"/>
    <w:rsid w:val="006B7B8C"/>
    <w:rsid w:val="006C02C4"/>
    <w:rsid w:val="006C183F"/>
    <w:rsid w:val="006C33DF"/>
    <w:rsid w:val="006D27D9"/>
    <w:rsid w:val="006D36F2"/>
    <w:rsid w:val="006D3CCD"/>
    <w:rsid w:val="006D4479"/>
    <w:rsid w:val="006D4660"/>
    <w:rsid w:val="006D46D1"/>
    <w:rsid w:val="006D47E6"/>
    <w:rsid w:val="006D530F"/>
    <w:rsid w:val="006D54BE"/>
    <w:rsid w:val="006D573E"/>
    <w:rsid w:val="006D597B"/>
    <w:rsid w:val="006D5CAD"/>
    <w:rsid w:val="006D6C82"/>
    <w:rsid w:val="006D6F00"/>
    <w:rsid w:val="006D7F0E"/>
    <w:rsid w:val="006E0343"/>
    <w:rsid w:val="006E169E"/>
    <w:rsid w:val="006E1A34"/>
    <w:rsid w:val="006E1CAB"/>
    <w:rsid w:val="006E1EAD"/>
    <w:rsid w:val="006E3024"/>
    <w:rsid w:val="006E3699"/>
    <w:rsid w:val="006E3C56"/>
    <w:rsid w:val="006E3CC8"/>
    <w:rsid w:val="006E418F"/>
    <w:rsid w:val="006E4415"/>
    <w:rsid w:val="006E4915"/>
    <w:rsid w:val="006E5374"/>
    <w:rsid w:val="006E5B27"/>
    <w:rsid w:val="006E63EB"/>
    <w:rsid w:val="006E681C"/>
    <w:rsid w:val="006E7AE9"/>
    <w:rsid w:val="006F054A"/>
    <w:rsid w:val="006F2B42"/>
    <w:rsid w:val="006F2B56"/>
    <w:rsid w:val="006F47B4"/>
    <w:rsid w:val="006F53F1"/>
    <w:rsid w:val="006F5820"/>
    <w:rsid w:val="006F615E"/>
    <w:rsid w:val="006F663F"/>
    <w:rsid w:val="006F6735"/>
    <w:rsid w:val="006F6F91"/>
    <w:rsid w:val="00700B49"/>
    <w:rsid w:val="0070145D"/>
    <w:rsid w:val="00701F5E"/>
    <w:rsid w:val="007032FF"/>
    <w:rsid w:val="00705670"/>
    <w:rsid w:val="007070C3"/>
    <w:rsid w:val="00707258"/>
    <w:rsid w:val="00713493"/>
    <w:rsid w:val="00714030"/>
    <w:rsid w:val="00714963"/>
    <w:rsid w:val="007154CC"/>
    <w:rsid w:val="00715808"/>
    <w:rsid w:val="00715B9F"/>
    <w:rsid w:val="0071652E"/>
    <w:rsid w:val="0071772C"/>
    <w:rsid w:val="00717E24"/>
    <w:rsid w:val="00717FE2"/>
    <w:rsid w:val="00722076"/>
    <w:rsid w:val="007233F2"/>
    <w:rsid w:val="00724999"/>
    <w:rsid w:val="0072499E"/>
    <w:rsid w:val="00724EB7"/>
    <w:rsid w:val="00725081"/>
    <w:rsid w:val="007259C9"/>
    <w:rsid w:val="0072624E"/>
    <w:rsid w:val="00726340"/>
    <w:rsid w:val="00727C64"/>
    <w:rsid w:val="00730916"/>
    <w:rsid w:val="0073130C"/>
    <w:rsid w:val="0073144B"/>
    <w:rsid w:val="007322FB"/>
    <w:rsid w:val="00734085"/>
    <w:rsid w:val="00734F88"/>
    <w:rsid w:val="0073613E"/>
    <w:rsid w:val="007363B3"/>
    <w:rsid w:val="007379E9"/>
    <w:rsid w:val="00737BE7"/>
    <w:rsid w:val="007403E5"/>
    <w:rsid w:val="00740C78"/>
    <w:rsid w:val="00741507"/>
    <w:rsid w:val="0074404D"/>
    <w:rsid w:val="0074407A"/>
    <w:rsid w:val="00744416"/>
    <w:rsid w:val="007448D7"/>
    <w:rsid w:val="00745690"/>
    <w:rsid w:val="007457B0"/>
    <w:rsid w:val="00746827"/>
    <w:rsid w:val="007475F3"/>
    <w:rsid w:val="00751A10"/>
    <w:rsid w:val="007549AB"/>
    <w:rsid w:val="00755569"/>
    <w:rsid w:val="00756B14"/>
    <w:rsid w:val="00756C11"/>
    <w:rsid w:val="00757F79"/>
    <w:rsid w:val="00760606"/>
    <w:rsid w:val="007610E9"/>
    <w:rsid w:val="00761EDF"/>
    <w:rsid w:val="00762879"/>
    <w:rsid w:val="007628DE"/>
    <w:rsid w:val="00763575"/>
    <w:rsid w:val="00764032"/>
    <w:rsid w:val="00764545"/>
    <w:rsid w:val="00766CE4"/>
    <w:rsid w:val="007704AC"/>
    <w:rsid w:val="0077161A"/>
    <w:rsid w:val="007726FF"/>
    <w:rsid w:val="00772B2C"/>
    <w:rsid w:val="00772DBB"/>
    <w:rsid w:val="0077492B"/>
    <w:rsid w:val="00774CCC"/>
    <w:rsid w:val="0077504A"/>
    <w:rsid w:val="0077641F"/>
    <w:rsid w:val="00776508"/>
    <w:rsid w:val="00776EAC"/>
    <w:rsid w:val="00780D98"/>
    <w:rsid w:val="007831DA"/>
    <w:rsid w:val="007836D9"/>
    <w:rsid w:val="00786082"/>
    <w:rsid w:val="00790B62"/>
    <w:rsid w:val="00791E4E"/>
    <w:rsid w:val="00792393"/>
    <w:rsid w:val="00793F60"/>
    <w:rsid w:val="00794918"/>
    <w:rsid w:val="00794F93"/>
    <w:rsid w:val="007958D8"/>
    <w:rsid w:val="007970DE"/>
    <w:rsid w:val="007971E2"/>
    <w:rsid w:val="00797BB6"/>
    <w:rsid w:val="007A012A"/>
    <w:rsid w:val="007A16EA"/>
    <w:rsid w:val="007A1818"/>
    <w:rsid w:val="007A2D04"/>
    <w:rsid w:val="007A32FF"/>
    <w:rsid w:val="007A333C"/>
    <w:rsid w:val="007A379F"/>
    <w:rsid w:val="007A449A"/>
    <w:rsid w:val="007A513C"/>
    <w:rsid w:val="007A57FC"/>
    <w:rsid w:val="007A6B44"/>
    <w:rsid w:val="007A6F9F"/>
    <w:rsid w:val="007A79D1"/>
    <w:rsid w:val="007B1540"/>
    <w:rsid w:val="007B1700"/>
    <w:rsid w:val="007B172A"/>
    <w:rsid w:val="007B1CDE"/>
    <w:rsid w:val="007B3AA4"/>
    <w:rsid w:val="007B3B1D"/>
    <w:rsid w:val="007B41E8"/>
    <w:rsid w:val="007B4EC4"/>
    <w:rsid w:val="007B57EF"/>
    <w:rsid w:val="007B59F9"/>
    <w:rsid w:val="007B7CE5"/>
    <w:rsid w:val="007B7F9D"/>
    <w:rsid w:val="007C2376"/>
    <w:rsid w:val="007C3049"/>
    <w:rsid w:val="007C3331"/>
    <w:rsid w:val="007C3B0F"/>
    <w:rsid w:val="007C478E"/>
    <w:rsid w:val="007C4A3C"/>
    <w:rsid w:val="007C70F7"/>
    <w:rsid w:val="007C7219"/>
    <w:rsid w:val="007C7843"/>
    <w:rsid w:val="007C7C3B"/>
    <w:rsid w:val="007D007D"/>
    <w:rsid w:val="007D0C55"/>
    <w:rsid w:val="007D1388"/>
    <w:rsid w:val="007D385B"/>
    <w:rsid w:val="007D3C18"/>
    <w:rsid w:val="007D42D2"/>
    <w:rsid w:val="007D57F5"/>
    <w:rsid w:val="007D6DE8"/>
    <w:rsid w:val="007E08EA"/>
    <w:rsid w:val="007E09B8"/>
    <w:rsid w:val="007E1404"/>
    <w:rsid w:val="007E2AB5"/>
    <w:rsid w:val="007E404D"/>
    <w:rsid w:val="007E4123"/>
    <w:rsid w:val="007E5C11"/>
    <w:rsid w:val="007E61FE"/>
    <w:rsid w:val="007E641F"/>
    <w:rsid w:val="007F1334"/>
    <w:rsid w:val="007F36AB"/>
    <w:rsid w:val="007F44BF"/>
    <w:rsid w:val="007F46A7"/>
    <w:rsid w:val="007F4FED"/>
    <w:rsid w:val="007F5571"/>
    <w:rsid w:val="007F57E5"/>
    <w:rsid w:val="007F5F34"/>
    <w:rsid w:val="007F69E8"/>
    <w:rsid w:val="007F7C7E"/>
    <w:rsid w:val="00800C67"/>
    <w:rsid w:val="0080175A"/>
    <w:rsid w:val="00803059"/>
    <w:rsid w:val="0080358F"/>
    <w:rsid w:val="0080414C"/>
    <w:rsid w:val="00806EF1"/>
    <w:rsid w:val="0080723C"/>
    <w:rsid w:val="008073C5"/>
    <w:rsid w:val="00810173"/>
    <w:rsid w:val="008126F9"/>
    <w:rsid w:val="00813263"/>
    <w:rsid w:val="008141A8"/>
    <w:rsid w:val="00814A00"/>
    <w:rsid w:val="00814DEA"/>
    <w:rsid w:val="00815239"/>
    <w:rsid w:val="00816B6C"/>
    <w:rsid w:val="0081703D"/>
    <w:rsid w:val="008203BA"/>
    <w:rsid w:val="00823F41"/>
    <w:rsid w:val="008260C4"/>
    <w:rsid w:val="00826868"/>
    <w:rsid w:val="0082782B"/>
    <w:rsid w:val="0083228E"/>
    <w:rsid w:val="00834102"/>
    <w:rsid w:val="00834176"/>
    <w:rsid w:val="00834446"/>
    <w:rsid w:val="00834B50"/>
    <w:rsid w:val="00835248"/>
    <w:rsid w:val="00835D90"/>
    <w:rsid w:val="0083676C"/>
    <w:rsid w:val="00836EA6"/>
    <w:rsid w:val="0083730F"/>
    <w:rsid w:val="0083771F"/>
    <w:rsid w:val="008409C1"/>
    <w:rsid w:val="0084121A"/>
    <w:rsid w:val="008422E1"/>
    <w:rsid w:val="00843389"/>
    <w:rsid w:val="00843C60"/>
    <w:rsid w:val="00845B19"/>
    <w:rsid w:val="0084706B"/>
    <w:rsid w:val="008477DE"/>
    <w:rsid w:val="00847EB0"/>
    <w:rsid w:val="00847FB2"/>
    <w:rsid w:val="0085012D"/>
    <w:rsid w:val="0085116D"/>
    <w:rsid w:val="00851A38"/>
    <w:rsid w:val="008529AC"/>
    <w:rsid w:val="00852C4B"/>
    <w:rsid w:val="00854B0A"/>
    <w:rsid w:val="00855FFC"/>
    <w:rsid w:val="00856DF6"/>
    <w:rsid w:val="00857B59"/>
    <w:rsid w:val="00857C5B"/>
    <w:rsid w:val="00857F11"/>
    <w:rsid w:val="008603D9"/>
    <w:rsid w:val="00860831"/>
    <w:rsid w:val="008619DD"/>
    <w:rsid w:val="00863159"/>
    <w:rsid w:val="00864977"/>
    <w:rsid w:val="00865DE7"/>
    <w:rsid w:val="00866279"/>
    <w:rsid w:val="00867476"/>
    <w:rsid w:val="00867FC8"/>
    <w:rsid w:val="00870319"/>
    <w:rsid w:val="00870980"/>
    <w:rsid w:val="008729D2"/>
    <w:rsid w:val="008737D0"/>
    <w:rsid w:val="00874136"/>
    <w:rsid w:val="00874FAD"/>
    <w:rsid w:val="0087502F"/>
    <w:rsid w:val="00875219"/>
    <w:rsid w:val="00876CF6"/>
    <w:rsid w:val="00877963"/>
    <w:rsid w:val="008806F3"/>
    <w:rsid w:val="00883F80"/>
    <w:rsid w:val="00884383"/>
    <w:rsid w:val="00884597"/>
    <w:rsid w:val="00886BA3"/>
    <w:rsid w:val="00886FF3"/>
    <w:rsid w:val="008910ED"/>
    <w:rsid w:val="0089136E"/>
    <w:rsid w:val="00891D72"/>
    <w:rsid w:val="00892460"/>
    <w:rsid w:val="00893F92"/>
    <w:rsid w:val="008945B2"/>
    <w:rsid w:val="0089466B"/>
    <w:rsid w:val="00895B23"/>
    <w:rsid w:val="008970FF"/>
    <w:rsid w:val="008A10C7"/>
    <w:rsid w:val="008A14E2"/>
    <w:rsid w:val="008A16D3"/>
    <w:rsid w:val="008A1B2D"/>
    <w:rsid w:val="008A2038"/>
    <w:rsid w:val="008A3676"/>
    <w:rsid w:val="008A36F9"/>
    <w:rsid w:val="008A4AA0"/>
    <w:rsid w:val="008A6A61"/>
    <w:rsid w:val="008A6D21"/>
    <w:rsid w:val="008A792D"/>
    <w:rsid w:val="008B00DD"/>
    <w:rsid w:val="008B1086"/>
    <w:rsid w:val="008B273E"/>
    <w:rsid w:val="008B396F"/>
    <w:rsid w:val="008B39BD"/>
    <w:rsid w:val="008B51B0"/>
    <w:rsid w:val="008B5CDF"/>
    <w:rsid w:val="008B5F29"/>
    <w:rsid w:val="008B6752"/>
    <w:rsid w:val="008B726F"/>
    <w:rsid w:val="008C0CD0"/>
    <w:rsid w:val="008C41ED"/>
    <w:rsid w:val="008C4D11"/>
    <w:rsid w:val="008C698E"/>
    <w:rsid w:val="008D040C"/>
    <w:rsid w:val="008D0858"/>
    <w:rsid w:val="008D206C"/>
    <w:rsid w:val="008D29D6"/>
    <w:rsid w:val="008D34FC"/>
    <w:rsid w:val="008D3718"/>
    <w:rsid w:val="008D41C7"/>
    <w:rsid w:val="008D438A"/>
    <w:rsid w:val="008D4DA8"/>
    <w:rsid w:val="008D719A"/>
    <w:rsid w:val="008E00A3"/>
    <w:rsid w:val="008E0455"/>
    <w:rsid w:val="008E0E89"/>
    <w:rsid w:val="008E0EC9"/>
    <w:rsid w:val="008E1B57"/>
    <w:rsid w:val="008E1E5F"/>
    <w:rsid w:val="008E235B"/>
    <w:rsid w:val="008E24A2"/>
    <w:rsid w:val="008E2D7A"/>
    <w:rsid w:val="008E2F7F"/>
    <w:rsid w:val="008E305B"/>
    <w:rsid w:val="008E52AB"/>
    <w:rsid w:val="008E5407"/>
    <w:rsid w:val="008E635B"/>
    <w:rsid w:val="008F0C75"/>
    <w:rsid w:val="008F1FFD"/>
    <w:rsid w:val="008F2895"/>
    <w:rsid w:val="008F377C"/>
    <w:rsid w:val="008F54B5"/>
    <w:rsid w:val="008F6700"/>
    <w:rsid w:val="008F6F05"/>
    <w:rsid w:val="008F742D"/>
    <w:rsid w:val="008F7D4B"/>
    <w:rsid w:val="009002E5"/>
    <w:rsid w:val="00901140"/>
    <w:rsid w:val="00901930"/>
    <w:rsid w:val="00901B96"/>
    <w:rsid w:val="00902453"/>
    <w:rsid w:val="00902D3F"/>
    <w:rsid w:val="00902F79"/>
    <w:rsid w:val="009037A9"/>
    <w:rsid w:val="00904484"/>
    <w:rsid w:val="00904A14"/>
    <w:rsid w:val="00904D5B"/>
    <w:rsid w:val="00904D8C"/>
    <w:rsid w:val="009063A7"/>
    <w:rsid w:val="00906E12"/>
    <w:rsid w:val="009070A9"/>
    <w:rsid w:val="00907C4E"/>
    <w:rsid w:val="00910F74"/>
    <w:rsid w:val="00911B3D"/>
    <w:rsid w:val="00911E42"/>
    <w:rsid w:val="00911F1E"/>
    <w:rsid w:val="00912394"/>
    <w:rsid w:val="00912A48"/>
    <w:rsid w:val="00912DC5"/>
    <w:rsid w:val="00913ECF"/>
    <w:rsid w:val="0091414B"/>
    <w:rsid w:val="00914914"/>
    <w:rsid w:val="0091569D"/>
    <w:rsid w:val="00915DA0"/>
    <w:rsid w:val="00915E0E"/>
    <w:rsid w:val="00916B2F"/>
    <w:rsid w:val="00917D23"/>
    <w:rsid w:val="00920D6B"/>
    <w:rsid w:val="009236BA"/>
    <w:rsid w:val="00924A2D"/>
    <w:rsid w:val="00924EFD"/>
    <w:rsid w:val="00925BF8"/>
    <w:rsid w:val="00926C41"/>
    <w:rsid w:val="009271A2"/>
    <w:rsid w:val="00927D8A"/>
    <w:rsid w:val="00930897"/>
    <w:rsid w:val="009308DA"/>
    <w:rsid w:val="009323FC"/>
    <w:rsid w:val="00932BEF"/>
    <w:rsid w:val="00934EDF"/>
    <w:rsid w:val="009350D5"/>
    <w:rsid w:val="0093520F"/>
    <w:rsid w:val="009354AB"/>
    <w:rsid w:val="00935C43"/>
    <w:rsid w:val="0094080C"/>
    <w:rsid w:val="00940EF5"/>
    <w:rsid w:val="00942C42"/>
    <w:rsid w:val="009453EF"/>
    <w:rsid w:val="00945F7E"/>
    <w:rsid w:val="009461F6"/>
    <w:rsid w:val="009463D0"/>
    <w:rsid w:val="009463F5"/>
    <w:rsid w:val="00946C82"/>
    <w:rsid w:val="00947C69"/>
    <w:rsid w:val="00950267"/>
    <w:rsid w:val="00950659"/>
    <w:rsid w:val="00950838"/>
    <w:rsid w:val="00951043"/>
    <w:rsid w:val="009516F3"/>
    <w:rsid w:val="00952032"/>
    <w:rsid w:val="009527FB"/>
    <w:rsid w:val="00952D63"/>
    <w:rsid w:val="00953394"/>
    <w:rsid w:val="0095383C"/>
    <w:rsid w:val="00953C6C"/>
    <w:rsid w:val="0095511D"/>
    <w:rsid w:val="009557D5"/>
    <w:rsid w:val="00955A21"/>
    <w:rsid w:val="00956611"/>
    <w:rsid w:val="009575A6"/>
    <w:rsid w:val="00957A10"/>
    <w:rsid w:val="00957D66"/>
    <w:rsid w:val="00960970"/>
    <w:rsid w:val="00961B63"/>
    <w:rsid w:val="00962BF1"/>
    <w:rsid w:val="00962FE8"/>
    <w:rsid w:val="00963F9B"/>
    <w:rsid w:val="00965362"/>
    <w:rsid w:val="00965F00"/>
    <w:rsid w:val="009665F6"/>
    <w:rsid w:val="00967863"/>
    <w:rsid w:val="0097016D"/>
    <w:rsid w:val="009716C7"/>
    <w:rsid w:val="009723B0"/>
    <w:rsid w:val="009728EF"/>
    <w:rsid w:val="009735A0"/>
    <w:rsid w:val="00973663"/>
    <w:rsid w:val="00975A28"/>
    <w:rsid w:val="00975BC8"/>
    <w:rsid w:val="00982610"/>
    <w:rsid w:val="00985A85"/>
    <w:rsid w:val="009874EC"/>
    <w:rsid w:val="00987BC1"/>
    <w:rsid w:val="00987E99"/>
    <w:rsid w:val="0099013A"/>
    <w:rsid w:val="00990D8A"/>
    <w:rsid w:val="009911D2"/>
    <w:rsid w:val="00992622"/>
    <w:rsid w:val="00993F47"/>
    <w:rsid w:val="009945CD"/>
    <w:rsid w:val="0099500D"/>
    <w:rsid w:val="009952AC"/>
    <w:rsid w:val="00995545"/>
    <w:rsid w:val="00996F89"/>
    <w:rsid w:val="0099750F"/>
    <w:rsid w:val="009A13B7"/>
    <w:rsid w:val="009A2DCE"/>
    <w:rsid w:val="009A3E98"/>
    <w:rsid w:val="009A48D5"/>
    <w:rsid w:val="009A57AF"/>
    <w:rsid w:val="009A5F8B"/>
    <w:rsid w:val="009A6824"/>
    <w:rsid w:val="009A6FB5"/>
    <w:rsid w:val="009B0594"/>
    <w:rsid w:val="009B089C"/>
    <w:rsid w:val="009B0D7F"/>
    <w:rsid w:val="009B1CAA"/>
    <w:rsid w:val="009B252C"/>
    <w:rsid w:val="009B3ECB"/>
    <w:rsid w:val="009B4385"/>
    <w:rsid w:val="009B4A5A"/>
    <w:rsid w:val="009B4C78"/>
    <w:rsid w:val="009B52BC"/>
    <w:rsid w:val="009B5EDB"/>
    <w:rsid w:val="009B66AC"/>
    <w:rsid w:val="009B73FF"/>
    <w:rsid w:val="009C0B81"/>
    <w:rsid w:val="009C17A5"/>
    <w:rsid w:val="009C2712"/>
    <w:rsid w:val="009C2ADD"/>
    <w:rsid w:val="009C39B5"/>
    <w:rsid w:val="009C3B94"/>
    <w:rsid w:val="009C4A6E"/>
    <w:rsid w:val="009C5386"/>
    <w:rsid w:val="009C5D4E"/>
    <w:rsid w:val="009C73AF"/>
    <w:rsid w:val="009C73F0"/>
    <w:rsid w:val="009C73FF"/>
    <w:rsid w:val="009C7E5F"/>
    <w:rsid w:val="009D029E"/>
    <w:rsid w:val="009D15B1"/>
    <w:rsid w:val="009D20A9"/>
    <w:rsid w:val="009D23C3"/>
    <w:rsid w:val="009D299D"/>
    <w:rsid w:val="009D323C"/>
    <w:rsid w:val="009D41DD"/>
    <w:rsid w:val="009D4674"/>
    <w:rsid w:val="009E0435"/>
    <w:rsid w:val="009E044D"/>
    <w:rsid w:val="009E0EEF"/>
    <w:rsid w:val="009E12A1"/>
    <w:rsid w:val="009E1B92"/>
    <w:rsid w:val="009E1BF6"/>
    <w:rsid w:val="009E1F1D"/>
    <w:rsid w:val="009E3CAC"/>
    <w:rsid w:val="009E49FA"/>
    <w:rsid w:val="009E5C56"/>
    <w:rsid w:val="009E5CD8"/>
    <w:rsid w:val="009E62CA"/>
    <w:rsid w:val="009E66A3"/>
    <w:rsid w:val="009E717F"/>
    <w:rsid w:val="009E7680"/>
    <w:rsid w:val="009E7E5A"/>
    <w:rsid w:val="009F029E"/>
    <w:rsid w:val="009F07B4"/>
    <w:rsid w:val="009F09D8"/>
    <w:rsid w:val="009F0ABC"/>
    <w:rsid w:val="009F11A3"/>
    <w:rsid w:val="009F3157"/>
    <w:rsid w:val="009F37C8"/>
    <w:rsid w:val="009F37C9"/>
    <w:rsid w:val="009F3C67"/>
    <w:rsid w:val="009F3FEF"/>
    <w:rsid w:val="009F5167"/>
    <w:rsid w:val="009F54A6"/>
    <w:rsid w:val="009F570C"/>
    <w:rsid w:val="009F788A"/>
    <w:rsid w:val="00A004CB"/>
    <w:rsid w:val="00A00DAB"/>
    <w:rsid w:val="00A01C6C"/>
    <w:rsid w:val="00A02C49"/>
    <w:rsid w:val="00A02C4F"/>
    <w:rsid w:val="00A02DF7"/>
    <w:rsid w:val="00A02E4D"/>
    <w:rsid w:val="00A0371B"/>
    <w:rsid w:val="00A044A5"/>
    <w:rsid w:val="00A05699"/>
    <w:rsid w:val="00A07A9E"/>
    <w:rsid w:val="00A10355"/>
    <w:rsid w:val="00A11C33"/>
    <w:rsid w:val="00A12C69"/>
    <w:rsid w:val="00A13783"/>
    <w:rsid w:val="00A13F96"/>
    <w:rsid w:val="00A14038"/>
    <w:rsid w:val="00A142AC"/>
    <w:rsid w:val="00A14991"/>
    <w:rsid w:val="00A15FE8"/>
    <w:rsid w:val="00A1677D"/>
    <w:rsid w:val="00A17031"/>
    <w:rsid w:val="00A1781A"/>
    <w:rsid w:val="00A20B5A"/>
    <w:rsid w:val="00A20F92"/>
    <w:rsid w:val="00A21296"/>
    <w:rsid w:val="00A22F52"/>
    <w:rsid w:val="00A23D87"/>
    <w:rsid w:val="00A240CC"/>
    <w:rsid w:val="00A24E39"/>
    <w:rsid w:val="00A24F82"/>
    <w:rsid w:val="00A274F3"/>
    <w:rsid w:val="00A30B13"/>
    <w:rsid w:val="00A30F7D"/>
    <w:rsid w:val="00A3330A"/>
    <w:rsid w:val="00A33379"/>
    <w:rsid w:val="00A347F0"/>
    <w:rsid w:val="00A35585"/>
    <w:rsid w:val="00A35878"/>
    <w:rsid w:val="00A37357"/>
    <w:rsid w:val="00A376CC"/>
    <w:rsid w:val="00A37E58"/>
    <w:rsid w:val="00A37E91"/>
    <w:rsid w:val="00A407CD"/>
    <w:rsid w:val="00A41772"/>
    <w:rsid w:val="00A442E4"/>
    <w:rsid w:val="00A44A57"/>
    <w:rsid w:val="00A47ABF"/>
    <w:rsid w:val="00A506B1"/>
    <w:rsid w:val="00A51E2C"/>
    <w:rsid w:val="00A532AA"/>
    <w:rsid w:val="00A54E95"/>
    <w:rsid w:val="00A57692"/>
    <w:rsid w:val="00A57AC3"/>
    <w:rsid w:val="00A57BBC"/>
    <w:rsid w:val="00A60497"/>
    <w:rsid w:val="00A60DE9"/>
    <w:rsid w:val="00A61093"/>
    <w:rsid w:val="00A6121F"/>
    <w:rsid w:val="00A63695"/>
    <w:rsid w:val="00A6377E"/>
    <w:rsid w:val="00A65744"/>
    <w:rsid w:val="00A65B55"/>
    <w:rsid w:val="00A67623"/>
    <w:rsid w:val="00A6792B"/>
    <w:rsid w:val="00A67F75"/>
    <w:rsid w:val="00A70424"/>
    <w:rsid w:val="00A72879"/>
    <w:rsid w:val="00A74718"/>
    <w:rsid w:val="00A7506F"/>
    <w:rsid w:val="00A75411"/>
    <w:rsid w:val="00A769DB"/>
    <w:rsid w:val="00A80F91"/>
    <w:rsid w:val="00A81161"/>
    <w:rsid w:val="00A841FC"/>
    <w:rsid w:val="00A855B3"/>
    <w:rsid w:val="00A90352"/>
    <w:rsid w:val="00A90C2E"/>
    <w:rsid w:val="00A9154C"/>
    <w:rsid w:val="00A934D1"/>
    <w:rsid w:val="00A96537"/>
    <w:rsid w:val="00A9695E"/>
    <w:rsid w:val="00A96E28"/>
    <w:rsid w:val="00AA02D6"/>
    <w:rsid w:val="00AA0AF6"/>
    <w:rsid w:val="00AA222B"/>
    <w:rsid w:val="00AA2A8A"/>
    <w:rsid w:val="00AA3FD7"/>
    <w:rsid w:val="00AA5D0A"/>
    <w:rsid w:val="00AA6B81"/>
    <w:rsid w:val="00AA6BF5"/>
    <w:rsid w:val="00AA7DC3"/>
    <w:rsid w:val="00AB0912"/>
    <w:rsid w:val="00AB1B89"/>
    <w:rsid w:val="00AB23D6"/>
    <w:rsid w:val="00AB36BC"/>
    <w:rsid w:val="00AB3D2B"/>
    <w:rsid w:val="00AB450C"/>
    <w:rsid w:val="00AB458F"/>
    <w:rsid w:val="00AB657E"/>
    <w:rsid w:val="00AB7A8C"/>
    <w:rsid w:val="00AB7E4F"/>
    <w:rsid w:val="00AC000C"/>
    <w:rsid w:val="00AC043D"/>
    <w:rsid w:val="00AC075A"/>
    <w:rsid w:val="00AC0FA8"/>
    <w:rsid w:val="00AC249C"/>
    <w:rsid w:val="00AC4921"/>
    <w:rsid w:val="00AC4D46"/>
    <w:rsid w:val="00AC55AA"/>
    <w:rsid w:val="00AC745C"/>
    <w:rsid w:val="00AC76C1"/>
    <w:rsid w:val="00AD1B23"/>
    <w:rsid w:val="00AD1C68"/>
    <w:rsid w:val="00AD1DBB"/>
    <w:rsid w:val="00AD2603"/>
    <w:rsid w:val="00AD2DFF"/>
    <w:rsid w:val="00AD3A61"/>
    <w:rsid w:val="00AD4A96"/>
    <w:rsid w:val="00AD4E5B"/>
    <w:rsid w:val="00AD5AFE"/>
    <w:rsid w:val="00AD5F44"/>
    <w:rsid w:val="00AD634C"/>
    <w:rsid w:val="00AD7351"/>
    <w:rsid w:val="00AD796A"/>
    <w:rsid w:val="00AE04EE"/>
    <w:rsid w:val="00AE1DC4"/>
    <w:rsid w:val="00AE21BB"/>
    <w:rsid w:val="00AE27AA"/>
    <w:rsid w:val="00AE2B34"/>
    <w:rsid w:val="00AE3082"/>
    <w:rsid w:val="00AE5562"/>
    <w:rsid w:val="00AE55CF"/>
    <w:rsid w:val="00AE560C"/>
    <w:rsid w:val="00AE5DFD"/>
    <w:rsid w:val="00AE67FE"/>
    <w:rsid w:val="00AE79EF"/>
    <w:rsid w:val="00AF0D0D"/>
    <w:rsid w:val="00AF1A81"/>
    <w:rsid w:val="00AF5585"/>
    <w:rsid w:val="00AF5F3D"/>
    <w:rsid w:val="00AF5F89"/>
    <w:rsid w:val="00AF6552"/>
    <w:rsid w:val="00AF65B3"/>
    <w:rsid w:val="00AF6632"/>
    <w:rsid w:val="00AF6BD4"/>
    <w:rsid w:val="00AF7185"/>
    <w:rsid w:val="00AF7836"/>
    <w:rsid w:val="00B005EE"/>
    <w:rsid w:val="00B00A9D"/>
    <w:rsid w:val="00B00D71"/>
    <w:rsid w:val="00B00F6C"/>
    <w:rsid w:val="00B0145D"/>
    <w:rsid w:val="00B018E7"/>
    <w:rsid w:val="00B02A30"/>
    <w:rsid w:val="00B04CCD"/>
    <w:rsid w:val="00B053F7"/>
    <w:rsid w:val="00B0694A"/>
    <w:rsid w:val="00B06DA7"/>
    <w:rsid w:val="00B07FC6"/>
    <w:rsid w:val="00B10115"/>
    <w:rsid w:val="00B10319"/>
    <w:rsid w:val="00B105FC"/>
    <w:rsid w:val="00B11A04"/>
    <w:rsid w:val="00B13677"/>
    <w:rsid w:val="00B145E4"/>
    <w:rsid w:val="00B14635"/>
    <w:rsid w:val="00B14E83"/>
    <w:rsid w:val="00B15642"/>
    <w:rsid w:val="00B1659F"/>
    <w:rsid w:val="00B1737E"/>
    <w:rsid w:val="00B17DD3"/>
    <w:rsid w:val="00B209A8"/>
    <w:rsid w:val="00B21B3B"/>
    <w:rsid w:val="00B22127"/>
    <w:rsid w:val="00B22E3B"/>
    <w:rsid w:val="00B22E4A"/>
    <w:rsid w:val="00B22E91"/>
    <w:rsid w:val="00B237EC"/>
    <w:rsid w:val="00B244BF"/>
    <w:rsid w:val="00B260AA"/>
    <w:rsid w:val="00B26650"/>
    <w:rsid w:val="00B268CE"/>
    <w:rsid w:val="00B26DAA"/>
    <w:rsid w:val="00B274DB"/>
    <w:rsid w:val="00B27E29"/>
    <w:rsid w:val="00B30266"/>
    <w:rsid w:val="00B31CAE"/>
    <w:rsid w:val="00B321EE"/>
    <w:rsid w:val="00B322B9"/>
    <w:rsid w:val="00B34022"/>
    <w:rsid w:val="00B3545A"/>
    <w:rsid w:val="00B37686"/>
    <w:rsid w:val="00B3768A"/>
    <w:rsid w:val="00B414B9"/>
    <w:rsid w:val="00B43068"/>
    <w:rsid w:val="00B447AE"/>
    <w:rsid w:val="00B45A1D"/>
    <w:rsid w:val="00B46237"/>
    <w:rsid w:val="00B46D66"/>
    <w:rsid w:val="00B50DBB"/>
    <w:rsid w:val="00B516F3"/>
    <w:rsid w:val="00B52440"/>
    <w:rsid w:val="00B52F29"/>
    <w:rsid w:val="00B53870"/>
    <w:rsid w:val="00B54CE9"/>
    <w:rsid w:val="00B54E15"/>
    <w:rsid w:val="00B55906"/>
    <w:rsid w:val="00B5672E"/>
    <w:rsid w:val="00B57596"/>
    <w:rsid w:val="00B61ABA"/>
    <w:rsid w:val="00B6270D"/>
    <w:rsid w:val="00B63520"/>
    <w:rsid w:val="00B639BB"/>
    <w:rsid w:val="00B6455D"/>
    <w:rsid w:val="00B64C54"/>
    <w:rsid w:val="00B64D35"/>
    <w:rsid w:val="00B64EB5"/>
    <w:rsid w:val="00B6731B"/>
    <w:rsid w:val="00B67BB5"/>
    <w:rsid w:val="00B7021D"/>
    <w:rsid w:val="00B71BD0"/>
    <w:rsid w:val="00B7201F"/>
    <w:rsid w:val="00B721B3"/>
    <w:rsid w:val="00B73BCC"/>
    <w:rsid w:val="00B741CC"/>
    <w:rsid w:val="00B7572D"/>
    <w:rsid w:val="00B75F6D"/>
    <w:rsid w:val="00B766F1"/>
    <w:rsid w:val="00B7776F"/>
    <w:rsid w:val="00B803DB"/>
    <w:rsid w:val="00B80868"/>
    <w:rsid w:val="00B80BD6"/>
    <w:rsid w:val="00B81445"/>
    <w:rsid w:val="00B81A6C"/>
    <w:rsid w:val="00B81DB3"/>
    <w:rsid w:val="00B82474"/>
    <w:rsid w:val="00B8264E"/>
    <w:rsid w:val="00B8312C"/>
    <w:rsid w:val="00B84730"/>
    <w:rsid w:val="00B8509A"/>
    <w:rsid w:val="00B85C54"/>
    <w:rsid w:val="00B86F5D"/>
    <w:rsid w:val="00B90341"/>
    <w:rsid w:val="00B90925"/>
    <w:rsid w:val="00B90D82"/>
    <w:rsid w:val="00B91350"/>
    <w:rsid w:val="00B915F9"/>
    <w:rsid w:val="00B91992"/>
    <w:rsid w:val="00B919EA"/>
    <w:rsid w:val="00B91FCA"/>
    <w:rsid w:val="00B96F3F"/>
    <w:rsid w:val="00B97760"/>
    <w:rsid w:val="00BA1168"/>
    <w:rsid w:val="00BA1671"/>
    <w:rsid w:val="00BA2271"/>
    <w:rsid w:val="00BA2549"/>
    <w:rsid w:val="00BA276C"/>
    <w:rsid w:val="00BA3143"/>
    <w:rsid w:val="00BA4BC7"/>
    <w:rsid w:val="00BA54B1"/>
    <w:rsid w:val="00BA58A1"/>
    <w:rsid w:val="00BA5D9F"/>
    <w:rsid w:val="00BB1850"/>
    <w:rsid w:val="00BB28B2"/>
    <w:rsid w:val="00BB2CCB"/>
    <w:rsid w:val="00BB3388"/>
    <w:rsid w:val="00BB35A6"/>
    <w:rsid w:val="00BB3A39"/>
    <w:rsid w:val="00BB3A6D"/>
    <w:rsid w:val="00BB3EAD"/>
    <w:rsid w:val="00BB583A"/>
    <w:rsid w:val="00BB5B09"/>
    <w:rsid w:val="00BB7075"/>
    <w:rsid w:val="00BB7642"/>
    <w:rsid w:val="00BB77F5"/>
    <w:rsid w:val="00BC0951"/>
    <w:rsid w:val="00BC0DB5"/>
    <w:rsid w:val="00BC1631"/>
    <w:rsid w:val="00BC3F27"/>
    <w:rsid w:val="00BC409C"/>
    <w:rsid w:val="00BC4D25"/>
    <w:rsid w:val="00BC61E8"/>
    <w:rsid w:val="00BC668F"/>
    <w:rsid w:val="00BC72D3"/>
    <w:rsid w:val="00BC72FE"/>
    <w:rsid w:val="00BC73D8"/>
    <w:rsid w:val="00BD078B"/>
    <w:rsid w:val="00BD1CB1"/>
    <w:rsid w:val="00BD1E4A"/>
    <w:rsid w:val="00BD21A9"/>
    <w:rsid w:val="00BD2575"/>
    <w:rsid w:val="00BD31AD"/>
    <w:rsid w:val="00BD5FE3"/>
    <w:rsid w:val="00BD7129"/>
    <w:rsid w:val="00BD76EA"/>
    <w:rsid w:val="00BD7758"/>
    <w:rsid w:val="00BD7C45"/>
    <w:rsid w:val="00BD7D55"/>
    <w:rsid w:val="00BD7E1F"/>
    <w:rsid w:val="00BE118F"/>
    <w:rsid w:val="00BE2A6A"/>
    <w:rsid w:val="00BE2E77"/>
    <w:rsid w:val="00BE34A5"/>
    <w:rsid w:val="00BE3615"/>
    <w:rsid w:val="00BE3FD8"/>
    <w:rsid w:val="00BE542C"/>
    <w:rsid w:val="00BE6B8A"/>
    <w:rsid w:val="00BE7705"/>
    <w:rsid w:val="00BE7A5B"/>
    <w:rsid w:val="00BF002F"/>
    <w:rsid w:val="00BF04DC"/>
    <w:rsid w:val="00BF1C90"/>
    <w:rsid w:val="00BF3325"/>
    <w:rsid w:val="00BF3824"/>
    <w:rsid w:val="00BF3AA1"/>
    <w:rsid w:val="00BF3CD2"/>
    <w:rsid w:val="00BF4646"/>
    <w:rsid w:val="00BF48EF"/>
    <w:rsid w:val="00BF5B57"/>
    <w:rsid w:val="00BF611E"/>
    <w:rsid w:val="00BF6BD4"/>
    <w:rsid w:val="00BF7058"/>
    <w:rsid w:val="00BF77D6"/>
    <w:rsid w:val="00C01289"/>
    <w:rsid w:val="00C0218C"/>
    <w:rsid w:val="00C025AF"/>
    <w:rsid w:val="00C028D6"/>
    <w:rsid w:val="00C02BA6"/>
    <w:rsid w:val="00C03694"/>
    <w:rsid w:val="00C07C88"/>
    <w:rsid w:val="00C128A3"/>
    <w:rsid w:val="00C13215"/>
    <w:rsid w:val="00C154E3"/>
    <w:rsid w:val="00C176E6"/>
    <w:rsid w:val="00C20F59"/>
    <w:rsid w:val="00C221A8"/>
    <w:rsid w:val="00C22935"/>
    <w:rsid w:val="00C22E6B"/>
    <w:rsid w:val="00C2372F"/>
    <w:rsid w:val="00C23752"/>
    <w:rsid w:val="00C24E8B"/>
    <w:rsid w:val="00C2573B"/>
    <w:rsid w:val="00C25BAE"/>
    <w:rsid w:val="00C25FBE"/>
    <w:rsid w:val="00C2636D"/>
    <w:rsid w:val="00C27C22"/>
    <w:rsid w:val="00C302D7"/>
    <w:rsid w:val="00C31535"/>
    <w:rsid w:val="00C3224E"/>
    <w:rsid w:val="00C3502D"/>
    <w:rsid w:val="00C35AE1"/>
    <w:rsid w:val="00C35E04"/>
    <w:rsid w:val="00C36E90"/>
    <w:rsid w:val="00C37E5B"/>
    <w:rsid w:val="00C40373"/>
    <w:rsid w:val="00C42B7D"/>
    <w:rsid w:val="00C42BBD"/>
    <w:rsid w:val="00C42E30"/>
    <w:rsid w:val="00C43430"/>
    <w:rsid w:val="00C444FD"/>
    <w:rsid w:val="00C4591E"/>
    <w:rsid w:val="00C459AA"/>
    <w:rsid w:val="00C45DF5"/>
    <w:rsid w:val="00C46BC5"/>
    <w:rsid w:val="00C46F98"/>
    <w:rsid w:val="00C475F0"/>
    <w:rsid w:val="00C4797C"/>
    <w:rsid w:val="00C501D5"/>
    <w:rsid w:val="00C5083D"/>
    <w:rsid w:val="00C51095"/>
    <w:rsid w:val="00C52A69"/>
    <w:rsid w:val="00C52F70"/>
    <w:rsid w:val="00C53C19"/>
    <w:rsid w:val="00C541A0"/>
    <w:rsid w:val="00C541BC"/>
    <w:rsid w:val="00C558EA"/>
    <w:rsid w:val="00C5596B"/>
    <w:rsid w:val="00C5702D"/>
    <w:rsid w:val="00C57094"/>
    <w:rsid w:val="00C61BC8"/>
    <w:rsid w:val="00C63B78"/>
    <w:rsid w:val="00C63E56"/>
    <w:rsid w:val="00C64A63"/>
    <w:rsid w:val="00C64EAE"/>
    <w:rsid w:val="00C6510B"/>
    <w:rsid w:val="00C66861"/>
    <w:rsid w:val="00C71200"/>
    <w:rsid w:val="00C71AA1"/>
    <w:rsid w:val="00C726ED"/>
    <w:rsid w:val="00C72760"/>
    <w:rsid w:val="00C75735"/>
    <w:rsid w:val="00C7625C"/>
    <w:rsid w:val="00C76B69"/>
    <w:rsid w:val="00C77329"/>
    <w:rsid w:val="00C80769"/>
    <w:rsid w:val="00C83BB7"/>
    <w:rsid w:val="00C844B9"/>
    <w:rsid w:val="00C845E5"/>
    <w:rsid w:val="00C84944"/>
    <w:rsid w:val="00C85500"/>
    <w:rsid w:val="00C8589F"/>
    <w:rsid w:val="00C87828"/>
    <w:rsid w:val="00C87956"/>
    <w:rsid w:val="00C92129"/>
    <w:rsid w:val="00C92466"/>
    <w:rsid w:val="00C92C2E"/>
    <w:rsid w:val="00C939B9"/>
    <w:rsid w:val="00C95090"/>
    <w:rsid w:val="00C97F2A"/>
    <w:rsid w:val="00CA05A3"/>
    <w:rsid w:val="00CA2375"/>
    <w:rsid w:val="00CA2CD0"/>
    <w:rsid w:val="00CA39D4"/>
    <w:rsid w:val="00CA3EE5"/>
    <w:rsid w:val="00CA42D4"/>
    <w:rsid w:val="00CA4515"/>
    <w:rsid w:val="00CA49B8"/>
    <w:rsid w:val="00CA720D"/>
    <w:rsid w:val="00CA74AB"/>
    <w:rsid w:val="00CA7833"/>
    <w:rsid w:val="00CA7EE8"/>
    <w:rsid w:val="00CB17DE"/>
    <w:rsid w:val="00CB1CA0"/>
    <w:rsid w:val="00CB3D09"/>
    <w:rsid w:val="00CB45CF"/>
    <w:rsid w:val="00CB465B"/>
    <w:rsid w:val="00CB51E5"/>
    <w:rsid w:val="00CB550A"/>
    <w:rsid w:val="00CB6D19"/>
    <w:rsid w:val="00CB77A4"/>
    <w:rsid w:val="00CC02C5"/>
    <w:rsid w:val="00CC04A6"/>
    <w:rsid w:val="00CC0DA6"/>
    <w:rsid w:val="00CC1A13"/>
    <w:rsid w:val="00CC1A56"/>
    <w:rsid w:val="00CC2274"/>
    <w:rsid w:val="00CC2F67"/>
    <w:rsid w:val="00CC4BB4"/>
    <w:rsid w:val="00CD046C"/>
    <w:rsid w:val="00CD1E60"/>
    <w:rsid w:val="00CD2E50"/>
    <w:rsid w:val="00CD3D81"/>
    <w:rsid w:val="00CD3F5B"/>
    <w:rsid w:val="00CD4431"/>
    <w:rsid w:val="00CD46C7"/>
    <w:rsid w:val="00CD67CD"/>
    <w:rsid w:val="00CD7264"/>
    <w:rsid w:val="00CD72E5"/>
    <w:rsid w:val="00CE1AC8"/>
    <w:rsid w:val="00CE25EC"/>
    <w:rsid w:val="00CE275A"/>
    <w:rsid w:val="00CE573D"/>
    <w:rsid w:val="00CE6900"/>
    <w:rsid w:val="00CE7104"/>
    <w:rsid w:val="00CE71A7"/>
    <w:rsid w:val="00CF0346"/>
    <w:rsid w:val="00CF1723"/>
    <w:rsid w:val="00CF3C1C"/>
    <w:rsid w:val="00CF49F4"/>
    <w:rsid w:val="00CF5377"/>
    <w:rsid w:val="00CF5763"/>
    <w:rsid w:val="00CF6DD0"/>
    <w:rsid w:val="00CF70FD"/>
    <w:rsid w:val="00D01027"/>
    <w:rsid w:val="00D010B9"/>
    <w:rsid w:val="00D021A1"/>
    <w:rsid w:val="00D032B3"/>
    <w:rsid w:val="00D0364B"/>
    <w:rsid w:val="00D04B7A"/>
    <w:rsid w:val="00D052B4"/>
    <w:rsid w:val="00D074D8"/>
    <w:rsid w:val="00D07EF9"/>
    <w:rsid w:val="00D103CA"/>
    <w:rsid w:val="00D10EE6"/>
    <w:rsid w:val="00D121A8"/>
    <w:rsid w:val="00D1414D"/>
    <w:rsid w:val="00D143D5"/>
    <w:rsid w:val="00D15E8D"/>
    <w:rsid w:val="00D17E19"/>
    <w:rsid w:val="00D21A4D"/>
    <w:rsid w:val="00D21ECC"/>
    <w:rsid w:val="00D23026"/>
    <w:rsid w:val="00D23F2E"/>
    <w:rsid w:val="00D25F7B"/>
    <w:rsid w:val="00D26915"/>
    <w:rsid w:val="00D2777A"/>
    <w:rsid w:val="00D31445"/>
    <w:rsid w:val="00D31FFE"/>
    <w:rsid w:val="00D32BD8"/>
    <w:rsid w:val="00D343A0"/>
    <w:rsid w:val="00D346AC"/>
    <w:rsid w:val="00D34C97"/>
    <w:rsid w:val="00D36314"/>
    <w:rsid w:val="00D3713F"/>
    <w:rsid w:val="00D373AF"/>
    <w:rsid w:val="00D37528"/>
    <w:rsid w:val="00D37B5F"/>
    <w:rsid w:val="00D404FE"/>
    <w:rsid w:val="00D4230B"/>
    <w:rsid w:val="00D44288"/>
    <w:rsid w:val="00D44BC8"/>
    <w:rsid w:val="00D44F40"/>
    <w:rsid w:val="00D45966"/>
    <w:rsid w:val="00D45EE5"/>
    <w:rsid w:val="00D461F6"/>
    <w:rsid w:val="00D46EC5"/>
    <w:rsid w:val="00D473ED"/>
    <w:rsid w:val="00D52D65"/>
    <w:rsid w:val="00D53B1F"/>
    <w:rsid w:val="00D5496A"/>
    <w:rsid w:val="00D54AF3"/>
    <w:rsid w:val="00D57765"/>
    <w:rsid w:val="00D57B5B"/>
    <w:rsid w:val="00D61CB4"/>
    <w:rsid w:val="00D63331"/>
    <w:rsid w:val="00D63868"/>
    <w:rsid w:val="00D639CE"/>
    <w:rsid w:val="00D63CDD"/>
    <w:rsid w:val="00D63DF3"/>
    <w:rsid w:val="00D63E65"/>
    <w:rsid w:val="00D649BB"/>
    <w:rsid w:val="00D64A0C"/>
    <w:rsid w:val="00D64DD0"/>
    <w:rsid w:val="00D66362"/>
    <w:rsid w:val="00D666CD"/>
    <w:rsid w:val="00D66BAF"/>
    <w:rsid w:val="00D71DE7"/>
    <w:rsid w:val="00D7313F"/>
    <w:rsid w:val="00D73256"/>
    <w:rsid w:val="00D741F9"/>
    <w:rsid w:val="00D76E86"/>
    <w:rsid w:val="00D76EF1"/>
    <w:rsid w:val="00D776B9"/>
    <w:rsid w:val="00D77819"/>
    <w:rsid w:val="00D81398"/>
    <w:rsid w:val="00D8156E"/>
    <w:rsid w:val="00D81E71"/>
    <w:rsid w:val="00D83561"/>
    <w:rsid w:val="00D836CB"/>
    <w:rsid w:val="00D861C3"/>
    <w:rsid w:val="00D86EAE"/>
    <w:rsid w:val="00D87631"/>
    <w:rsid w:val="00D87FE8"/>
    <w:rsid w:val="00D90484"/>
    <w:rsid w:val="00D9255A"/>
    <w:rsid w:val="00D92564"/>
    <w:rsid w:val="00D92805"/>
    <w:rsid w:val="00D9328F"/>
    <w:rsid w:val="00D93B34"/>
    <w:rsid w:val="00D95043"/>
    <w:rsid w:val="00D9556F"/>
    <w:rsid w:val="00D95CF2"/>
    <w:rsid w:val="00D969D0"/>
    <w:rsid w:val="00D97960"/>
    <w:rsid w:val="00DA01C4"/>
    <w:rsid w:val="00DA0211"/>
    <w:rsid w:val="00DA1934"/>
    <w:rsid w:val="00DA3182"/>
    <w:rsid w:val="00DA338A"/>
    <w:rsid w:val="00DA3442"/>
    <w:rsid w:val="00DA35CB"/>
    <w:rsid w:val="00DA3C00"/>
    <w:rsid w:val="00DA4D2A"/>
    <w:rsid w:val="00DA50B5"/>
    <w:rsid w:val="00DA5B37"/>
    <w:rsid w:val="00DA657B"/>
    <w:rsid w:val="00DA65A4"/>
    <w:rsid w:val="00DB05FE"/>
    <w:rsid w:val="00DB0D7D"/>
    <w:rsid w:val="00DB10EF"/>
    <w:rsid w:val="00DB1660"/>
    <w:rsid w:val="00DB2427"/>
    <w:rsid w:val="00DB3425"/>
    <w:rsid w:val="00DB4E06"/>
    <w:rsid w:val="00DB4E8D"/>
    <w:rsid w:val="00DB6D8E"/>
    <w:rsid w:val="00DC0450"/>
    <w:rsid w:val="00DC0EDF"/>
    <w:rsid w:val="00DC18DA"/>
    <w:rsid w:val="00DC1BA5"/>
    <w:rsid w:val="00DC228A"/>
    <w:rsid w:val="00DC2B41"/>
    <w:rsid w:val="00DC2C82"/>
    <w:rsid w:val="00DC2E7D"/>
    <w:rsid w:val="00DC3FDE"/>
    <w:rsid w:val="00DC43E1"/>
    <w:rsid w:val="00DC5321"/>
    <w:rsid w:val="00DC5643"/>
    <w:rsid w:val="00DC608A"/>
    <w:rsid w:val="00DC69FB"/>
    <w:rsid w:val="00DC71B9"/>
    <w:rsid w:val="00DD2537"/>
    <w:rsid w:val="00DD3888"/>
    <w:rsid w:val="00DD3EB1"/>
    <w:rsid w:val="00DD4DCD"/>
    <w:rsid w:val="00DD55EA"/>
    <w:rsid w:val="00DD5A4C"/>
    <w:rsid w:val="00DD6346"/>
    <w:rsid w:val="00DD7253"/>
    <w:rsid w:val="00DD750B"/>
    <w:rsid w:val="00DE02B6"/>
    <w:rsid w:val="00DE0F62"/>
    <w:rsid w:val="00DE24F8"/>
    <w:rsid w:val="00DE2FFA"/>
    <w:rsid w:val="00DE38FE"/>
    <w:rsid w:val="00DE3D73"/>
    <w:rsid w:val="00DE59C0"/>
    <w:rsid w:val="00DE5C34"/>
    <w:rsid w:val="00DE5E24"/>
    <w:rsid w:val="00DE6D6F"/>
    <w:rsid w:val="00DF1C4E"/>
    <w:rsid w:val="00DF2B46"/>
    <w:rsid w:val="00DF5014"/>
    <w:rsid w:val="00E007F1"/>
    <w:rsid w:val="00E0093C"/>
    <w:rsid w:val="00E00BA2"/>
    <w:rsid w:val="00E014EA"/>
    <w:rsid w:val="00E017AF"/>
    <w:rsid w:val="00E03D1C"/>
    <w:rsid w:val="00E0449E"/>
    <w:rsid w:val="00E052F8"/>
    <w:rsid w:val="00E05804"/>
    <w:rsid w:val="00E05EEE"/>
    <w:rsid w:val="00E06A68"/>
    <w:rsid w:val="00E11599"/>
    <w:rsid w:val="00E12B15"/>
    <w:rsid w:val="00E139C6"/>
    <w:rsid w:val="00E13C41"/>
    <w:rsid w:val="00E13F40"/>
    <w:rsid w:val="00E14397"/>
    <w:rsid w:val="00E21FBE"/>
    <w:rsid w:val="00E234F6"/>
    <w:rsid w:val="00E257AF"/>
    <w:rsid w:val="00E25A57"/>
    <w:rsid w:val="00E26A0A"/>
    <w:rsid w:val="00E2764C"/>
    <w:rsid w:val="00E30C97"/>
    <w:rsid w:val="00E3105D"/>
    <w:rsid w:val="00E31FAF"/>
    <w:rsid w:val="00E3406F"/>
    <w:rsid w:val="00E3507C"/>
    <w:rsid w:val="00E36F69"/>
    <w:rsid w:val="00E3717F"/>
    <w:rsid w:val="00E375F7"/>
    <w:rsid w:val="00E37E2E"/>
    <w:rsid w:val="00E41029"/>
    <w:rsid w:val="00E4169F"/>
    <w:rsid w:val="00E42347"/>
    <w:rsid w:val="00E42E12"/>
    <w:rsid w:val="00E43BF0"/>
    <w:rsid w:val="00E462B9"/>
    <w:rsid w:val="00E46B62"/>
    <w:rsid w:val="00E509DC"/>
    <w:rsid w:val="00E50AE9"/>
    <w:rsid w:val="00E51D15"/>
    <w:rsid w:val="00E51D20"/>
    <w:rsid w:val="00E51E3A"/>
    <w:rsid w:val="00E522B5"/>
    <w:rsid w:val="00E53594"/>
    <w:rsid w:val="00E54C5B"/>
    <w:rsid w:val="00E55DFF"/>
    <w:rsid w:val="00E55F49"/>
    <w:rsid w:val="00E5614C"/>
    <w:rsid w:val="00E565FE"/>
    <w:rsid w:val="00E5761D"/>
    <w:rsid w:val="00E60531"/>
    <w:rsid w:val="00E61151"/>
    <w:rsid w:val="00E62E07"/>
    <w:rsid w:val="00E6351B"/>
    <w:rsid w:val="00E659DC"/>
    <w:rsid w:val="00E65C4D"/>
    <w:rsid w:val="00E65E39"/>
    <w:rsid w:val="00E664F5"/>
    <w:rsid w:val="00E66C74"/>
    <w:rsid w:val="00E7185E"/>
    <w:rsid w:val="00E722AE"/>
    <w:rsid w:val="00E74162"/>
    <w:rsid w:val="00E7427E"/>
    <w:rsid w:val="00E7560D"/>
    <w:rsid w:val="00E77ED8"/>
    <w:rsid w:val="00E77F23"/>
    <w:rsid w:val="00E80958"/>
    <w:rsid w:val="00E817FE"/>
    <w:rsid w:val="00E81B96"/>
    <w:rsid w:val="00E83E1E"/>
    <w:rsid w:val="00E84426"/>
    <w:rsid w:val="00E84C36"/>
    <w:rsid w:val="00E85AC3"/>
    <w:rsid w:val="00E869D3"/>
    <w:rsid w:val="00E9216A"/>
    <w:rsid w:val="00E93065"/>
    <w:rsid w:val="00E93299"/>
    <w:rsid w:val="00E94D6F"/>
    <w:rsid w:val="00E95791"/>
    <w:rsid w:val="00E95D2A"/>
    <w:rsid w:val="00E9794D"/>
    <w:rsid w:val="00EA0805"/>
    <w:rsid w:val="00EA1B7F"/>
    <w:rsid w:val="00EA2848"/>
    <w:rsid w:val="00EA3134"/>
    <w:rsid w:val="00EA37C9"/>
    <w:rsid w:val="00EA510D"/>
    <w:rsid w:val="00EA5C35"/>
    <w:rsid w:val="00EA6120"/>
    <w:rsid w:val="00EA62E8"/>
    <w:rsid w:val="00EA6716"/>
    <w:rsid w:val="00EA7D8B"/>
    <w:rsid w:val="00EB1922"/>
    <w:rsid w:val="00EB23D2"/>
    <w:rsid w:val="00EB3108"/>
    <w:rsid w:val="00EB3B4E"/>
    <w:rsid w:val="00EB4BF9"/>
    <w:rsid w:val="00EB4F32"/>
    <w:rsid w:val="00EB7E2A"/>
    <w:rsid w:val="00EC1C7E"/>
    <w:rsid w:val="00EC34F9"/>
    <w:rsid w:val="00EC45CF"/>
    <w:rsid w:val="00EC47B3"/>
    <w:rsid w:val="00EC6448"/>
    <w:rsid w:val="00EC6A1C"/>
    <w:rsid w:val="00EC77B0"/>
    <w:rsid w:val="00EC7935"/>
    <w:rsid w:val="00EC7E2C"/>
    <w:rsid w:val="00ED0AD2"/>
    <w:rsid w:val="00ED1F45"/>
    <w:rsid w:val="00ED4855"/>
    <w:rsid w:val="00ED5220"/>
    <w:rsid w:val="00ED56D4"/>
    <w:rsid w:val="00ED63AA"/>
    <w:rsid w:val="00EE026F"/>
    <w:rsid w:val="00EE073B"/>
    <w:rsid w:val="00EE09ED"/>
    <w:rsid w:val="00EE0DB7"/>
    <w:rsid w:val="00EE1B21"/>
    <w:rsid w:val="00EE2BBA"/>
    <w:rsid w:val="00EE335B"/>
    <w:rsid w:val="00EE4532"/>
    <w:rsid w:val="00EE4861"/>
    <w:rsid w:val="00EE5B3B"/>
    <w:rsid w:val="00EE5CCA"/>
    <w:rsid w:val="00EE6493"/>
    <w:rsid w:val="00EE6945"/>
    <w:rsid w:val="00EE6B78"/>
    <w:rsid w:val="00EE6CCD"/>
    <w:rsid w:val="00EE78A9"/>
    <w:rsid w:val="00EF05BF"/>
    <w:rsid w:val="00EF4D9C"/>
    <w:rsid w:val="00EF5354"/>
    <w:rsid w:val="00EF6FED"/>
    <w:rsid w:val="00EF71D1"/>
    <w:rsid w:val="00EF7F6F"/>
    <w:rsid w:val="00F00CD5"/>
    <w:rsid w:val="00F012BE"/>
    <w:rsid w:val="00F03C4B"/>
    <w:rsid w:val="00F05C78"/>
    <w:rsid w:val="00F06033"/>
    <w:rsid w:val="00F0704C"/>
    <w:rsid w:val="00F07BB7"/>
    <w:rsid w:val="00F103A9"/>
    <w:rsid w:val="00F11F5B"/>
    <w:rsid w:val="00F12271"/>
    <w:rsid w:val="00F12654"/>
    <w:rsid w:val="00F133AD"/>
    <w:rsid w:val="00F13594"/>
    <w:rsid w:val="00F138AF"/>
    <w:rsid w:val="00F14363"/>
    <w:rsid w:val="00F14DA3"/>
    <w:rsid w:val="00F1528A"/>
    <w:rsid w:val="00F157BF"/>
    <w:rsid w:val="00F15AB1"/>
    <w:rsid w:val="00F15C0D"/>
    <w:rsid w:val="00F16177"/>
    <w:rsid w:val="00F16D63"/>
    <w:rsid w:val="00F17FBB"/>
    <w:rsid w:val="00F207BD"/>
    <w:rsid w:val="00F212A9"/>
    <w:rsid w:val="00F23A8A"/>
    <w:rsid w:val="00F23F1D"/>
    <w:rsid w:val="00F25CC7"/>
    <w:rsid w:val="00F27D87"/>
    <w:rsid w:val="00F30563"/>
    <w:rsid w:val="00F341F1"/>
    <w:rsid w:val="00F35020"/>
    <w:rsid w:val="00F35E73"/>
    <w:rsid w:val="00F37F0A"/>
    <w:rsid w:val="00F40C7A"/>
    <w:rsid w:val="00F4174F"/>
    <w:rsid w:val="00F42E9B"/>
    <w:rsid w:val="00F44B68"/>
    <w:rsid w:val="00F45C35"/>
    <w:rsid w:val="00F45F22"/>
    <w:rsid w:val="00F46530"/>
    <w:rsid w:val="00F46DD7"/>
    <w:rsid w:val="00F47283"/>
    <w:rsid w:val="00F5042D"/>
    <w:rsid w:val="00F51573"/>
    <w:rsid w:val="00F53778"/>
    <w:rsid w:val="00F550CF"/>
    <w:rsid w:val="00F551DB"/>
    <w:rsid w:val="00F55271"/>
    <w:rsid w:val="00F574AF"/>
    <w:rsid w:val="00F575D2"/>
    <w:rsid w:val="00F6030F"/>
    <w:rsid w:val="00F6105E"/>
    <w:rsid w:val="00F619E5"/>
    <w:rsid w:val="00F6560A"/>
    <w:rsid w:val="00F666B4"/>
    <w:rsid w:val="00F669EC"/>
    <w:rsid w:val="00F66BC5"/>
    <w:rsid w:val="00F67060"/>
    <w:rsid w:val="00F67CF3"/>
    <w:rsid w:val="00F7038E"/>
    <w:rsid w:val="00F707CE"/>
    <w:rsid w:val="00F727EC"/>
    <w:rsid w:val="00F72B05"/>
    <w:rsid w:val="00F72DDD"/>
    <w:rsid w:val="00F76028"/>
    <w:rsid w:val="00F777B1"/>
    <w:rsid w:val="00F801FD"/>
    <w:rsid w:val="00F81540"/>
    <w:rsid w:val="00F81B99"/>
    <w:rsid w:val="00F833D1"/>
    <w:rsid w:val="00F837D8"/>
    <w:rsid w:val="00F838BB"/>
    <w:rsid w:val="00F844EC"/>
    <w:rsid w:val="00F8484C"/>
    <w:rsid w:val="00F84DE7"/>
    <w:rsid w:val="00F84F95"/>
    <w:rsid w:val="00F85935"/>
    <w:rsid w:val="00F86C1C"/>
    <w:rsid w:val="00F910C1"/>
    <w:rsid w:val="00F92078"/>
    <w:rsid w:val="00F925CF"/>
    <w:rsid w:val="00F92E3B"/>
    <w:rsid w:val="00F930ED"/>
    <w:rsid w:val="00F937BD"/>
    <w:rsid w:val="00F93D7A"/>
    <w:rsid w:val="00F9416E"/>
    <w:rsid w:val="00F9504A"/>
    <w:rsid w:val="00F95194"/>
    <w:rsid w:val="00F95491"/>
    <w:rsid w:val="00F96737"/>
    <w:rsid w:val="00F972DE"/>
    <w:rsid w:val="00F97DAC"/>
    <w:rsid w:val="00FA0BEA"/>
    <w:rsid w:val="00FA1B7B"/>
    <w:rsid w:val="00FA3132"/>
    <w:rsid w:val="00FA353B"/>
    <w:rsid w:val="00FA355B"/>
    <w:rsid w:val="00FA4808"/>
    <w:rsid w:val="00FA4DA9"/>
    <w:rsid w:val="00FA52A9"/>
    <w:rsid w:val="00FA77F7"/>
    <w:rsid w:val="00FB0EB3"/>
    <w:rsid w:val="00FB108A"/>
    <w:rsid w:val="00FB1955"/>
    <w:rsid w:val="00FB4216"/>
    <w:rsid w:val="00FB4818"/>
    <w:rsid w:val="00FB5FF9"/>
    <w:rsid w:val="00FB77EB"/>
    <w:rsid w:val="00FC0D29"/>
    <w:rsid w:val="00FC1047"/>
    <w:rsid w:val="00FC1E8C"/>
    <w:rsid w:val="00FC20A6"/>
    <w:rsid w:val="00FC2641"/>
    <w:rsid w:val="00FC27F0"/>
    <w:rsid w:val="00FC2AC7"/>
    <w:rsid w:val="00FC3101"/>
    <w:rsid w:val="00FC3372"/>
    <w:rsid w:val="00FC3503"/>
    <w:rsid w:val="00FC49A8"/>
    <w:rsid w:val="00FC6320"/>
    <w:rsid w:val="00FC66D4"/>
    <w:rsid w:val="00FC67A7"/>
    <w:rsid w:val="00FC6CF7"/>
    <w:rsid w:val="00FC740A"/>
    <w:rsid w:val="00FC746F"/>
    <w:rsid w:val="00FD0304"/>
    <w:rsid w:val="00FD1665"/>
    <w:rsid w:val="00FD438C"/>
    <w:rsid w:val="00FD473B"/>
    <w:rsid w:val="00FD6409"/>
    <w:rsid w:val="00FD7714"/>
    <w:rsid w:val="00FE0F6D"/>
    <w:rsid w:val="00FE1443"/>
    <w:rsid w:val="00FE25D4"/>
    <w:rsid w:val="00FE2A67"/>
    <w:rsid w:val="00FE2E16"/>
    <w:rsid w:val="00FE3C5B"/>
    <w:rsid w:val="00FE5E36"/>
    <w:rsid w:val="00FE76BE"/>
    <w:rsid w:val="00FF0BE0"/>
    <w:rsid w:val="00FF1054"/>
    <w:rsid w:val="00FF15E3"/>
    <w:rsid w:val="00FF2C9E"/>
    <w:rsid w:val="00FF341E"/>
    <w:rsid w:val="00FF38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5313D"/>
  <w15:docId w15:val="{744B5A71-E687-4765-9E3B-0EB6D624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aliases w:val="2"/>
    <w:basedOn w:val="Normal"/>
    <w:link w:val="ListParagraphChar"/>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D549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Vēres atsauce"/>
    <w:uiPriority w:val="99"/>
    <w:rsid w:val="00D5496A"/>
    <w:rPr>
      <w:rFonts w:ascii="Times New Roman" w:hAnsi="Times New Roman"/>
      <w:vertAlign w:val="superscript"/>
    </w:rPr>
  </w:style>
  <w:style w:type="character" w:styleId="Emphasis">
    <w:name w:val="Emphasis"/>
    <w:basedOn w:val="DefaultParagraphFont"/>
    <w:uiPriority w:val="20"/>
    <w:qFormat/>
    <w:rsid w:val="00C92C2E"/>
    <w:rPr>
      <w:i/>
      <w:iCs/>
    </w:rPr>
  </w:style>
  <w:style w:type="character" w:customStyle="1" w:styleId="ListParagraphChar">
    <w:name w:val="List Paragraph Char"/>
    <w:aliases w:val="2 Char"/>
    <w:link w:val="ListParagraph"/>
    <w:uiPriority w:val="34"/>
    <w:locked/>
    <w:rsid w:val="008E1B57"/>
  </w:style>
  <w:style w:type="character" w:styleId="Strong">
    <w:name w:val="Strong"/>
    <w:basedOn w:val="DefaultParagraphFont"/>
    <w:uiPriority w:val="22"/>
    <w:qFormat/>
    <w:rsid w:val="00F55271"/>
    <w:rPr>
      <w:b/>
      <w:bCs/>
    </w:rPr>
  </w:style>
  <w:style w:type="paragraph" w:customStyle="1" w:styleId="naisc">
    <w:name w:val="naisc"/>
    <w:basedOn w:val="Normal"/>
    <w:rsid w:val="00391355"/>
    <w:pPr>
      <w:spacing w:before="75" w:after="75" w:line="240" w:lineRule="auto"/>
      <w:jc w:val="center"/>
    </w:pPr>
    <w:rPr>
      <w:rFonts w:ascii="Times New Roman" w:eastAsia="Times New Roman" w:hAnsi="Times New Roman" w:cs="Times New Roman"/>
      <w:sz w:val="24"/>
      <w:szCs w:val="24"/>
      <w:lang w:eastAsia="lv-LV"/>
    </w:rPr>
  </w:style>
  <w:style w:type="paragraph" w:customStyle="1" w:styleId="logo">
    <w:name w:val="logo"/>
    <w:basedOn w:val="Normal"/>
    <w:uiPriority w:val="99"/>
    <w:rsid w:val="00772DB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3993">
      <w:bodyDiv w:val="1"/>
      <w:marLeft w:val="0"/>
      <w:marRight w:val="0"/>
      <w:marTop w:val="0"/>
      <w:marBottom w:val="0"/>
      <w:divBdr>
        <w:top w:val="none" w:sz="0" w:space="0" w:color="auto"/>
        <w:left w:val="none" w:sz="0" w:space="0" w:color="auto"/>
        <w:bottom w:val="none" w:sz="0" w:space="0" w:color="auto"/>
        <w:right w:val="none" w:sz="0" w:space="0" w:color="auto"/>
      </w:divBdr>
      <w:divsChild>
        <w:div w:id="969095925">
          <w:marLeft w:val="0"/>
          <w:marRight w:val="0"/>
          <w:marTop w:val="0"/>
          <w:marBottom w:val="0"/>
          <w:divBdr>
            <w:top w:val="none" w:sz="0" w:space="0" w:color="auto"/>
            <w:left w:val="none" w:sz="0" w:space="0" w:color="auto"/>
            <w:bottom w:val="none" w:sz="0" w:space="0" w:color="auto"/>
            <w:right w:val="none" w:sz="0" w:space="0" w:color="auto"/>
          </w:divBdr>
        </w:div>
        <w:div w:id="1917786788">
          <w:marLeft w:val="0"/>
          <w:marRight w:val="0"/>
          <w:marTop w:val="0"/>
          <w:marBottom w:val="0"/>
          <w:divBdr>
            <w:top w:val="none" w:sz="0" w:space="0" w:color="auto"/>
            <w:left w:val="none" w:sz="0" w:space="0" w:color="auto"/>
            <w:bottom w:val="none" w:sz="0" w:space="0" w:color="auto"/>
            <w:right w:val="none" w:sz="0" w:space="0" w:color="auto"/>
          </w:divBdr>
        </w:div>
        <w:div w:id="548342556">
          <w:marLeft w:val="0"/>
          <w:marRight w:val="0"/>
          <w:marTop w:val="0"/>
          <w:marBottom w:val="0"/>
          <w:divBdr>
            <w:top w:val="none" w:sz="0" w:space="0" w:color="auto"/>
            <w:left w:val="none" w:sz="0" w:space="0" w:color="auto"/>
            <w:bottom w:val="none" w:sz="0" w:space="0" w:color="auto"/>
            <w:right w:val="none" w:sz="0" w:space="0" w:color="auto"/>
          </w:divBdr>
        </w:div>
        <w:div w:id="916675379">
          <w:marLeft w:val="0"/>
          <w:marRight w:val="0"/>
          <w:marTop w:val="0"/>
          <w:marBottom w:val="0"/>
          <w:divBdr>
            <w:top w:val="none" w:sz="0" w:space="0" w:color="auto"/>
            <w:left w:val="none" w:sz="0" w:space="0" w:color="auto"/>
            <w:bottom w:val="none" w:sz="0" w:space="0" w:color="auto"/>
            <w:right w:val="none" w:sz="0" w:space="0" w:color="auto"/>
          </w:divBdr>
        </w:div>
        <w:div w:id="1209804727">
          <w:marLeft w:val="0"/>
          <w:marRight w:val="0"/>
          <w:marTop w:val="0"/>
          <w:marBottom w:val="0"/>
          <w:divBdr>
            <w:top w:val="none" w:sz="0" w:space="0" w:color="auto"/>
            <w:left w:val="none" w:sz="0" w:space="0" w:color="auto"/>
            <w:bottom w:val="none" w:sz="0" w:space="0" w:color="auto"/>
            <w:right w:val="none" w:sz="0" w:space="0" w:color="auto"/>
          </w:divBdr>
        </w:div>
        <w:div w:id="905267082">
          <w:marLeft w:val="0"/>
          <w:marRight w:val="0"/>
          <w:marTop w:val="0"/>
          <w:marBottom w:val="0"/>
          <w:divBdr>
            <w:top w:val="none" w:sz="0" w:space="0" w:color="auto"/>
            <w:left w:val="none" w:sz="0" w:space="0" w:color="auto"/>
            <w:bottom w:val="none" w:sz="0" w:space="0" w:color="auto"/>
            <w:right w:val="none" w:sz="0" w:space="0" w:color="auto"/>
          </w:divBdr>
        </w:div>
      </w:divsChild>
    </w:div>
    <w:div w:id="250966741">
      <w:bodyDiv w:val="1"/>
      <w:marLeft w:val="0"/>
      <w:marRight w:val="0"/>
      <w:marTop w:val="0"/>
      <w:marBottom w:val="0"/>
      <w:divBdr>
        <w:top w:val="none" w:sz="0" w:space="0" w:color="auto"/>
        <w:left w:val="none" w:sz="0" w:space="0" w:color="auto"/>
        <w:bottom w:val="none" w:sz="0" w:space="0" w:color="auto"/>
        <w:right w:val="none" w:sz="0" w:space="0" w:color="auto"/>
      </w:divBdr>
      <w:divsChild>
        <w:div w:id="1490945394">
          <w:marLeft w:val="0"/>
          <w:marRight w:val="0"/>
          <w:marTop w:val="0"/>
          <w:marBottom w:val="0"/>
          <w:divBdr>
            <w:top w:val="none" w:sz="0" w:space="0" w:color="auto"/>
            <w:left w:val="none" w:sz="0" w:space="0" w:color="auto"/>
            <w:bottom w:val="none" w:sz="0" w:space="0" w:color="auto"/>
            <w:right w:val="none" w:sz="0" w:space="0" w:color="auto"/>
          </w:divBdr>
        </w:div>
        <w:div w:id="1901092110">
          <w:marLeft w:val="0"/>
          <w:marRight w:val="0"/>
          <w:marTop w:val="0"/>
          <w:marBottom w:val="0"/>
          <w:divBdr>
            <w:top w:val="none" w:sz="0" w:space="0" w:color="auto"/>
            <w:left w:val="none" w:sz="0" w:space="0" w:color="auto"/>
            <w:bottom w:val="none" w:sz="0" w:space="0" w:color="auto"/>
            <w:right w:val="none" w:sz="0" w:space="0" w:color="auto"/>
          </w:divBdr>
        </w:div>
        <w:div w:id="2074697389">
          <w:marLeft w:val="0"/>
          <w:marRight w:val="0"/>
          <w:marTop w:val="0"/>
          <w:marBottom w:val="0"/>
          <w:divBdr>
            <w:top w:val="none" w:sz="0" w:space="0" w:color="auto"/>
            <w:left w:val="none" w:sz="0" w:space="0" w:color="auto"/>
            <w:bottom w:val="none" w:sz="0" w:space="0" w:color="auto"/>
            <w:right w:val="none" w:sz="0" w:space="0" w:color="auto"/>
          </w:divBdr>
        </w:div>
        <w:div w:id="1158887121">
          <w:marLeft w:val="0"/>
          <w:marRight w:val="0"/>
          <w:marTop w:val="0"/>
          <w:marBottom w:val="0"/>
          <w:divBdr>
            <w:top w:val="none" w:sz="0" w:space="0" w:color="auto"/>
            <w:left w:val="none" w:sz="0" w:space="0" w:color="auto"/>
            <w:bottom w:val="none" w:sz="0" w:space="0" w:color="auto"/>
            <w:right w:val="none" w:sz="0" w:space="0" w:color="auto"/>
          </w:divBdr>
        </w:div>
        <w:div w:id="209389045">
          <w:marLeft w:val="0"/>
          <w:marRight w:val="0"/>
          <w:marTop w:val="0"/>
          <w:marBottom w:val="0"/>
          <w:divBdr>
            <w:top w:val="none" w:sz="0" w:space="0" w:color="auto"/>
            <w:left w:val="none" w:sz="0" w:space="0" w:color="auto"/>
            <w:bottom w:val="none" w:sz="0" w:space="0" w:color="auto"/>
            <w:right w:val="none" w:sz="0" w:space="0" w:color="auto"/>
          </w:divBdr>
        </w:div>
        <w:div w:id="205216051">
          <w:marLeft w:val="0"/>
          <w:marRight w:val="0"/>
          <w:marTop w:val="0"/>
          <w:marBottom w:val="0"/>
          <w:divBdr>
            <w:top w:val="none" w:sz="0" w:space="0" w:color="auto"/>
            <w:left w:val="none" w:sz="0" w:space="0" w:color="auto"/>
            <w:bottom w:val="none" w:sz="0" w:space="0" w:color="auto"/>
            <w:right w:val="none" w:sz="0" w:space="0" w:color="auto"/>
          </w:divBdr>
        </w:div>
        <w:div w:id="745079692">
          <w:marLeft w:val="0"/>
          <w:marRight w:val="0"/>
          <w:marTop w:val="0"/>
          <w:marBottom w:val="0"/>
          <w:divBdr>
            <w:top w:val="none" w:sz="0" w:space="0" w:color="auto"/>
            <w:left w:val="none" w:sz="0" w:space="0" w:color="auto"/>
            <w:bottom w:val="none" w:sz="0" w:space="0" w:color="auto"/>
            <w:right w:val="none" w:sz="0" w:space="0" w:color="auto"/>
          </w:divBdr>
        </w:div>
        <w:div w:id="360974987">
          <w:marLeft w:val="0"/>
          <w:marRight w:val="0"/>
          <w:marTop w:val="0"/>
          <w:marBottom w:val="0"/>
          <w:divBdr>
            <w:top w:val="none" w:sz="0" w:space="0" w:color="auto"/>
            <w:left w:val="none" w:sz="0" w:space="0" w:color="auto"/>
            <w:bottom w:val="none" w:sz="0" w:space="0" w:color="auto"/>
            <w:right w:val="none" w:sz="0" w:space="0" w:color="auto"/>
          </w:divBdr>
        </w:div>
        <w:div w:id="1994329881">
          <w:marLeft w:val="0"/>
          <w:marRight w:val="0"/>
          <w:marTop w:val="0"/>
          <w:marBottom w:val="0"/>
          <w:divBdr>
            <w:top w:val="none" w:sz="0" w:space="0" w:color="auto"/>
            <w:left w:val="none" w:sz="0" w:space="0" w:color="auto"/>
            <w:bottom w:val="none" w:sz="0" w:space="0" w:color="auto"/>
            <w:right w:val="none" w:sz="0" w:space="0" w:color="auto"/>
          </w:divBdr>
        </w:div>
        <w:div w:id="810561087">
          <w:marLeft w:val="0"/>
          <w:marRight w:val="0"/>
          <w:marTop w:val="0"/>
          <w:marBottom w:val="0"/>
          <w:divBdr>
            <w:top w:val="none" w:sz="0" w:space="0" w:color="auto"/>
            <w:left w:val="none" w:sz="0" w:space="0" w:color="auto"/>
            <w:bottom w:val="none" w:sz="0" w:space="0" w:color="auto"/>
            <w:right w:val="none" w:sz="0" w:space="0" w:color="auto"/>
          </w:divBdr>
        </w:div>
        <w:div w:id="971520030">
          <w:marLeft w:val="0"/>
          <w:marRight w:val="0"/>
          <w:marTop w:val="0"/>
          <w:marBottom w:val="0"/>
          <w:divBdr>
            <w:top w:val="none" w:sz="0" w:space="0" w:color="auto"/>
            <w:left w:val="none" w:sz="0" w:space="0" w:color="auto"/>
            <w:bottom w:val="none" w:sz="0" w:space="0" w:color="auto"/>
            <w:right w:val="none" w:sz="0" w:space="0" w:color="auto"/>
          </w:divBdr>
        </w:div>
        <w:div w:id="1846826518">
          <w:marLeft w:val="0"/>
          <w:marRight w:val="0"/>
          <w:marTop w:val="0"/>
          <w:marBottom w:val="0"/>
          <w:divBdr>
            <w:top w:val="none" w:sz="0" w:space="0" w:color="auto"/>
            <w:left w:val="none" w:sz="0" w:space="0" w:color="auto"/>
            <w:bottom w:val="none" w:sz="0" w:space="0" w:color="auto"/>
            <w:right w:val="none" w:sz="0" w:space="0" w:color="auto"/>
          </w:divBdr>
        </w:div>
        <w:div w:id="579825752">
          <w:marLeft w:val="0"/>
          <w:marRight w:val="0"/>
          <w:marTop w:val="0"/>
          <w:marBottom w:val="0"/>
          <w:divBdr>
            <w:top w:val="none" w:sz="0" w:space="0" w:color="auto"/>
            <w:left w:val="none" w:sz="0" w:space="0" w:color="auto"/>
            <w:bottom w:val="none" w:sz="0" w:space="0" w:color="auto"/>
            <w:right w:val="none" w:sz="0" w:space="0" w:color="auto"/>
          </w:divBdr>
        </w:div>
        <w:div w:id="74474442">
          <w:marLeft w:val="0"/>
          <w:marRight w:val="0"/>
          <w:marTop w:val="0"/>
          <w:marBottom w:val="0"/>
          <w:divBdr>
            <w:top w:val="none" w:sz="0" w:space="0" w:color="auto"/>
            <w:left w:val="none" w:sz="0" w:space="0" w:color="auto"/>
            <w:bottom w:val="none" w:sz="0" w:space="0" w:color="auto"/>
            <w:right w:val="none" w:sz="0" w:space="0" w:color="auto"/>
          </w:divBdr>
        </w:div>
        <w:div w:id="1432311224">
          <w:marLeft w:val="0"/>
          <w:marRight w:val="0"/>
          <w:marTop w:val="0"/>
          <w:marBottom w:val="0"/>
          <w:divBdr>
            <w:top w:val="none" w:sz="0" w:space="0" w:color="auto"/>
            <w:left w:val="none" w:sz="0" w:space="0" w:color="auto"/>
            <w:bottom w:val="none" w:sz="0" w:space="0" w:color="auto"/>
            <w:right w:val="none" w:sz="0" w:space="0" w:color="auto"/>
          </w:divBdr>
        </w:div>
      </w:divsChild>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726879824">
      <w:bodyDiv w:val="1"/>
      <w:marLeft w:val="0"/>
      <w:marRight w:val="0"/>
      <w:marTop w:val="0"/>
      <w:marBottom w:val="0"/>
      <w:divBdr>
        <w:top w:val="none" w:sz="0" w:space="0" w:color="auto"/>
        <w:left w:val="none" w:sz="0" w:space="0" w:color="auto"/>
        <w:bottom w:val="none" w:sz="0" w:space="0" w:color="auto"/>
        <w:right w:val="none" w:sz="0" w:space="0" w:color="auto"/>
      </w:divBdr>
      <w:divsChild>
        <w:div w:id="1686860935">
          <w:marLeft w:val="0"/>
          <w:marRight w:val="0"/>
          <w:marTop w:val="0"/>
          <w:marBottom w:val="0"/>
          <w:divBdr>
            <w:top w:val="none" w:sz="0" w:space="0" w:color="auto"/>
            <w:left w:val="none" w:sz="0" w:space="0" w:color="auto"/>
            <w:bottom w:val="none" w:sz="0" w:space="0" w:color="auto"/>
            <w:right w:val="none" w:sz="0" w:space="0" w:color="auto"/>
          </w:divBdr>
        </w:div>
        <w:div w:id="312680648">
          <w:marLeft w:val="0"/>
          <w:marRight w:val="0"/>
          <w:marTop w:val="0"/>
          <w:marBottom w:val="0"/>
          <w:divBdr>
            <w:top w:val="none" w:sz="0" w:space="0" w:color="auto"/>
            <w:left w:val="none" w:sz="0" w:space="0" w:color="auto"/>
            <w:bottom w:val="none" w:sz="0" w:space="0" w:color="auto"/>
            <w:right w:val="none" w:sz="0" w:space="0" w:color="auto"/>
          </w:divBdr>
        </w:div>
      </w:divsChild>
    </w:div>
    <w:div w:id="847452027">
      <w:bodyDiv w:val="1"/>
      <w:marLeft w:val="0"/>
      <w:marRight w:val="0"/>
      <w:marTop w:val="0"/>
      <w:marBottom w:val="0"/>
      <w:divBdr>
        <w:top w:val="none" w:sz="0" w:space="0" w:color="auto"/>
        <w:left w:val="none" w:sz="0" w:space="0" w:color="auto"/>
        <w:bottom w:val="none" w:sz="0" w:space="0" w:color="auto"/>
        <w:right w:val="none" w:sz="0" w:space="0" w:color="auto"/>
      </w:divBdr>
      <w:divsChild>
        <w:div w:id="14767343">
          <w:marLeft w:val="0"/>
          <w:marRight w:val="0"/>
          <w:marTop w:val="0"/>
          <w:marBottom w:val="0"/>
          <w:divBdr>
            <w:top w:val="none" w:sz="0" w:space="0" w:color="auto"/>
            <w:left w:val="none" w:sz="0" w:space="0" w:color="auto"/>
            <w:bottom w:val="none" w:sz="0" w:space="0" w:color="auto"/>
            <w:right w:val="none" w:sz="0" w:space="0" w:color="auto"/>
          </w:divBdr>
        </w:div>
        <w:div w:id="1709989405">
          <w:marLeft w:val="0"/>
          <w:marRight w:val="0"/>
          <w:marTop w:val="0"/>
          <w:marBottom w:val="0"/>
          <w:divBdr>
            <w:top w:val="none" w:sz="0" w:space="0" w:color="auto"/>
            <w:left w:val="none" w:sz="0" w:space="0" w:color="auto"/>
            <w:bottom w:val="none" w:sz="0" w:space="0" w:color="auto"/>
            <w:right w:val="none" w:sz="0" w:space="0" w:color="auto"/>
          </w:divBdr>
        </w:div>
        <w:div w:id="519004855">
          <w:marLeft w:val="0"/>
          <w:marRight w:val="0"/>
          <w:marTop w:val="0"/>
          <w:marBottom w:val="0"/>
          <w:divBdr>
            <w:top w:val="none" w:sz="0" w:space="0" w:color="auto"/>
            <w:left w:val="none" w:sz="0" w:space="0" w:color="auto"/>
            <w:bottom w:val="none" w:sz="0" w:space="0" w:color="auto"/>
            <w:right w:val="none" w:sz="0" w:space="0" w:color="auto"/>
          </w:divBdr>
        </w:div>
        <w:div w:id="622155170">
          <w:marLeft w:val="0"/>
          <w:marRight w:val="0"/>
          <w:marTop w:val="0"/>
          <w:marBottom w:val="0"/>
          <w:divBdr>
            <w:top w:val="none" w:sz="0" w:space="0" w:color="auto"/>
            <w:left w:val="none" w:sz="0" w:space="0" w:color="auto"/>
            <w:bottom w:val="none" w:sz="0" w:space="0" w:color="auto"/>
            <w:right w:val="none" w:sz="0" w:space="0" w:color="auto"/>
          </w:divBdr>
        </w:div>
        <w:div w:id="1084180460">
          <w:marLeft w:val="0"/>
          <w:marRight w:val="0"/>
          <w:marTop w:val="0"/>
          <w:marBottom w:val="0"/>
          <w:divBdr>
            <w:top w:val="none" w:sz="0" w:space="0" w:color="auto"/>
            <w:left w:val="none" w:sz="0" w:space="0" w:color="auto"/>
            <w:bottom w:val="none" w:sz="0" w:space="0" w:color="auto"/>
            <w:right w:val="none" w:sz="0" w:space="0" w:color="auto"/>
          </w:divBdr>
        </w:div>
        <w:div w:id="1194735519">
          <w:marLeft w:val="0"/>
          <w:marRight w:val="0"/>
          <w:marTop w:val="0"/>
          <w:marBottom w:val="0"/>
          <w:divBdr>
            <w:top w:val="none" w:sz="0" w:space="0" w:color="auto"/>
            <w:left w:val="none" w:sz="0" w:space="0" w:color="auto"/>
            <w:bottom w:val="none" w:sz="0" w:space="0" w:color="auto"/>
            <w:right w:val="none" w:sz="0" w:space="0" w:color="auto"/>
          </w:divBdr>
        </w:div>
        <w:div w:id="1570992058">
          <w:marLeft w:val="0"/>
          <w:marRight w:val="0"/>
          <w:marTop w:val="0"/>
          <w:marBottom w:val="0"/>
          <w:divBdr>
            <w:top w:val="none" w:sz="0" w:space="0" w:color="auto"/>
            <w:left w:val="none" w:sz="0" w:space="0" w:color="auto"/>
            <w:bottom w:val="none" w:sz="0" w:space="0" w:color="auto"/>
            <w:right w:val="none" w:sz="0" w:space="0" w:color="auto"/>
          </w:divBdr>
        </w:div>
        <w:div w:id="1491943206">
          <w:marLeft w:val="0"/>
          <w:marRight w:val="0"/>
          <w:marTop w:val="0"/>
          <w:marBottom w:val="0"/>
          <w:divBdr>
            <w:top w:val="none" w:sz="0" w:space="0" w:color="auto"/>
            <w:left w:val="none" w:sz="0" w:space="0" w:color="auto"/>
            <w:bottom w:val="none" w:sz="0" w:space="0" w:color="auto"/>
            <w:right w:val="none" w:sz="0" w:space="0" w:color="auto"/>
          </w:divBdr>
        </w:div>
        <w:div w:id="582646635">
          <w:marLeft w:val="0"/>
          <w:marRight w:val="0"/>
          <w:marTop w:val="0"/>
          <w:marBottom w:val="0"/>
          <w:divBdr>
            <w:top w:val="none" w:sz="0" w:space="0" w:color="auto"/>
            <w:left w:val="none" w:sz="0" w:space="0" w:color="auto"/>
            <w:bottom w:val="none" w:sz="0" w:space="0" w:color="auto"/>
            <w:right w:val="none" w:sz="0" w:space="0" w:color="auto"/>
          </w:divBdr>
        </w:div>
        <w:div w:id="1753165949">
          <w:marLeft w:val="0"/>
          <w:marRight w:val="0"/>
          <w:marTop w:val="0"/>
          <w:marBottom w:val="0"/>
          <w:divBdr>
            <w:top w:val="none" w:sz="0" w:space="0" w:color="auto"/>
            <w:left w:val="none" w:sz="0" w:space="0" w:color="auto"/>
            <w:bottom w:val="none" w:sz="0" w:space="0" w:color="auto"/>
            <w:right w:val="none" w:sz="0" w:space="0" w:color="auto"/>
          </w:divBdr>
        </w:div>
        <w:div w:id="1309433727">
          <w:marLeft w:val="0"/>
          <w:marRight w:val="0"/>
          <w:marTop w:val="0"/>
          <w:marBottom w:val="0"/>
          <w:divBdr>
            <w:top w:val="none" w:sz="0" w:space="0" w:color="auto"/>
            <w:left w:val="none" w:sz="0" w:space="0" w:color="auto"/>
            <w:bottom w:val="none" w:sz="0" w:space="0" w:color="auto"/>
            <w:right w:val="none" w:sz="0" w:space="0" w:color="auto"/>
          </w:divBdr>
        </w:div>
      </w:divsChild>
    </w:div>
    <w:div w:id="958681261">
      <w:bodyDiv w:val="1"/>
      <w:marLeft w:val="0"/>
      <w:marRight w:val="0"/>
      <w:marTop w:val="0"/>
      <w:marBottom w:val="0"/>
      <w:divBdr>
        <w:top w:val="none" w:sz="0" w:space="0" w:color="auto"/>
        <w:left w:val="none" w:sz="0" w:space="0" w:color="auto"/>
        <w:bottom w:val="none" w:sz="0" w:space="0" w:color="auto"/>
        <w:right w:val="none" w:sz="0" w:space="0" w:color="auto"/>
      </w:divBdr>
      <w:divsChild>
        <w:div w:id="1731925611">
          <w:marLeft w:val="0"/>
          <w:marRight w:val="0"/>
          <w:marTop w:val="0"/>
          <w:marBottom w:val="0"/>
          <w:divBdr>
            <w:top w:val="none" w:sz="0" w:space="0" w:color="auto"/>
            <w:left w:val="none" w:sz="0" w:space="0" w:color="auto"/>
            <w:bottom w:val="none" w:sz="0" w:space="0" w:color="auto"/>
            <w:right w:val="none" w:sz="0" w:space="0" w:color="auto"/>
          </w:divBdr>
        </w:div>
        <w:div w:id="412439383">
          <w:marLeft w:val="0"/>
          <w:marRight w:val="0"/>
          <w:marTop w:val="0"/>
          <w:marBottom w:val="0"/>
          <w:divBdr>
            <w:top w:val="none" w:sz="0" w:space="0" w:color="auto"/>
            <w:left w:val="none" w:sz="0" w:space="0" w:color="auto"/>
            <w:bottom w:val="none" w:sz="0" w:space="0" w:color="auto"/>
            <w:right w:val="none" w:sz="0" w:space="0" w:color="auto"/>
          </w:divBdr>
        </w:div>
        <w:div w:id="1659115298">
          <w:marLeft w:val="0"/>
          <w:marRight w:val="0"/>
          <w:marTop w:val="0"/>
          <w:marBottom w:val="0"/>
          <w:divBdr>
            <w:top w:val="none" w:sz="0" w:space="0" w:color="auto"/>
            <w:left w:val="none" w:sz="0" w:space="0" w:color="auto"/>
            <w:bottom w:val="none" w:sz="0" w:space="0" w:color="auto"/>
            <w:right w:val="none" w:sz="0" w:space="0" w:color="auto"/>
          </w:divBdr>
        </w:div>
        <w:div w:id="101194265">
          <w:marLeft w:val="0"/>
          <w:marRight w:val="0"/>
          <w:marTop w:val="0"/>
          <w:marBottom w:val="0"/>
          <w:divBdr>
            <w:top w:val="none" w:sz="0" w:space="0" w:color="auto"/>
            <w:left w:val="none" w:sz="0" w:space="0" w:color="auto"/>
            <w:bottom w:val="none" w:sz="0" w:space="0" w:color="auto"/>
            <w:right w:val="none" w:sz="0" w:space="0" w:color="auto"/>
          </w:divBdr>
        </w:div>
        <w:div w:id="1077632355">
          <w:marLeft w:val="0"/>
          <w:marRight w:val="0"/>
          <w:marTop w:val="0"/>
          <w:marBottom w:val="0"/>
          <w:divBdr>
            <w:top w:val="none" w:sz="0" w:space="0" w:color="auto"/>
            <w:left w:val="none" w:sz="0" w:space="0" w:color="auto"/>
            <w:bottom w:val="none" w:sz="0" w:space="0" w:color="auto"/>
            <w:right w:val="none" w:sz="0" w:space="0" w:color="auto"/>
          </w:divBdr>
        </w:div>
        <w:div w:id="1079717106">
          <w:marLeft w:val="0"/>
          <w:marRight w:val="0"/>
          <w:marTop w:val="0"/>
          <w:marBottom w:val="0"/>
          <w:divBdr>
            <w:top w:val="none" w:sz="0" w:space="0" w:color="auto"/>
            <w:left w:val="none" w:sz="0" w:space="0" w:color="auto"/>
            <w:bottom w:val="none" w:sz="0" w:space="0" w:color="auto"/>
            <w:right w:val="none" w:sz="0" w:space="0" w:color="auto"/>
          </w:divBdr>
        </w:div>
        <w:div w:id="1745031989">
          <w:marLeft w:val="0"/>
          <w:marRight w:val="0"/>
          <w:marTop w:val="0"/>
          <w:marBottom w:val="0"/>
          <w:divBdr>
            <w:top w:val="none" w:sz="0" w:space="0" w:color="auto"/>
            <w:left w:val="none" w:sz="0" w:space="0" w:color="auto"/>
            <w:bottom w:val="none" w:sz="0" w:space="0" w:color="auto"/>
            <w:right w:val="none" w:sz="0" w:space="0" w:color="auto"/>
          </w:divBdr>
        </w:div>
        <w:div w:id="1880433027">
          <w:marLeft w:val="0"/>
          <w:marRight w:val="0"/>
          <w:marTop w:val="0"/>
          <w:marBottom w:val="0"/>
          <w:divBdr>
            <w:top w:val="none" w:sz="0" w:space="0" w:color="auto"/>
            <w:left w:val="none" w:sz="0" w:space="0" w:color="auto"/>
            <w:bottom w:val="none" w:sz="0" w:space="0" w:color="auto"/>
            <w:right w:val="none" w:sz="0" w:space="0" w:color="auto"/>
          </w:divBdr>
        </w:div>
      </w:divsChild>
    </w:div>
    <w:div w:id="1067679668">
      <w:bodyDiv w:val="1"/>
      <w:marLeft w:val="0"/>
      <w:marRight w:val="0"/>
      <w:marTop w:val="0"/>
      <w:marBottom w:val="0"/>
      <w:divBdr>
        <w:top w:val="none" w:sz="0" w:space="0" w:color="auto"/>
        <w:left w:val="none" w:sz="0" w:space="0" w:color="auto"/>
        <w:bottom w:val="none" w:sz="0" w:space="0" w:color="auto"/>
        <w:right w:val="none" w:sz="0" w:space="0" w:color="auto"/>
      </w:divBdr>
      <w:divsChild>
        <w:div w:id="177623079">
          <w:marLeft w:val="0"/>
          <w:marRight w:val="0"/>
          <w:marTop w:val="0"/>
          <w:marBottom w:val="0"/>
          <w:divBdr>
            <w:top w:val="none" w:sz="0" w:space="0" w:color="auto"/>
            <w:left w:val="none" w:sz="0" w:space="0" w:color="auto"/>
            <w:bottom w:val="none" w:sz="0" w:space="0" w:color="auto"/>
            <w:right w:val="none" w:sz="0" w:space="0" w:color="auto"/>
          </w:divBdr>
        </w:div>
        <w:div w:id="2118598876">
          <w:marLeft w:val="0"/>
          <w:marRight w:val="0"/>
          <w:marTop w:val="0"/>
          <w:marBottom w:val="0"/>
          <w:divBdr>
            <w:top w:val="none" w:sz="0" w:space="0" w:color="auto"/>
            <w:left w:val="none" w:sz="0" w:space="0" w:color="auto"/>
            <w:bottom w:val="none" w:sz="0" w:space="0" w:color="auto"/>
            <w:right w:val="none" w:sz="0" w:space="0" w:color="auto"/>
          </w:divBdr>
        </w:div>
        <w:div w:id="1663461386">
          <w:marLeft w:val="0"/>
          <w:marRight w:val="0"/>
          <w:marTop w:val="0"/>
          <w:marBottom w:val="0"/>
          <w:divBdr>
            <w:top w:val="none" w:sz="0" w:space="0" w:color="auto"/>
            <w:left w:val="none" w:sz="0" w:space="0" w:color="auto"/>
            <w:bottom w:val="none" w:sz="0" w:space="0" w:color="auto"/>
            <w:right w:val="none" w:sz="0" w:space="0" w:color="auto"/>
          </w:divBdr>
        </w:div>
        <w:div w:id="1905485324">
          <w:marLeft w:val="0"/>
          <w:marRight w:val="0"/>
          <w:marTop w:val="0"/>
          <w:marBottom w:val="0"/>
          <w:divBdr>
            <w:top w:val="none" w:sz="0" w:space="0" w:color="auto"/>
            <w:left w:val="none" w:sz="0" w:space="0" w:color="auto"/>
            <w:bottom w:val="none" w:sz="0" w:space="0" w:color="auto"/>
            <w:right w:val="none" w:sz="0" w:space="0" w:color="auto"/>
          </w:divBdr>
        </w:div>
        <w:div w:id="2074280442">
          <w:marLeft w:val="0"/>
          <w:marRight w:val="0"/>
          <w:marTop w:val="0"/>
          <w:marBottom w:val="0"/>
          <w:divBdr>
            <w:top w:val="none" w:sz="0" w:space="0" w:color="auto"/>
            <w:left w:val="none" w:sz="0" w:space="0" w:color="auto"/>
            <w:bottom w:val="none" w:sz="0" w:space="0" w:color="auto"/>
            <w:right w:val="none" w:sz="0" w:space="0" w:color="auto"/>
          </w:divBdr>
        </w:div>
        <w:div w:id="1869685544">
          <w:marLeft w:val="0"/>
          <w:marRight w:val="0"/>
          <w:marTop w:val="0"/>
          <w:marBottom w:val="0"/>
          <w:divBdr>
            <w:top w:val="none" w:sz="0" w:space="0" w:color="auto"/>
            <w:left w:val="none" w:sz="0" w:space="0" w:color="auto"/>
            <w:bottom w:val="none" w:sz="0" w:space="0" w:color="auto"/>
            <w:right w:val="none" w:sz="0" w:space="0" w:color="auto"/>
          </w:divBdr>
        </w:div>
        <w:div w:id="1329864906">
          <w:marLeft w:val="0"/>
          <w:marRight w:val="0"/>
          <w:marTop w:val="0"/>
          <w:marBottom w:val="0"/>
          <w:divBdr>
            <w:top w:val="none" w:sz="0" w:space="0" w:color="auto"/>
            <w:left w:val="none" w:sz="0" w:space="0" w:color="auto"/>
            <w:bottom w:val="none" w:sz="0" w:space="0" w:color="auto"/>
            <w:right w:val="none" w:sz="0" w:space="0" w:color="auto"/>
          </w:divBdr>
        </w:div>
        <w:div w:id="1827818389">
          <w:marLeft w:val="0"/>
          <w:marRight w:val="0"/>
          <w:marTop w:val="0"/>
          <w:marBottom w:val="0"/>
          <w:divBdr>
            <w:top w:val="none" w:sz="0" w:space="0" w:color="auto"/>
            <w:left w:val="none" w:sz="0" w:space="0" w:color="auto"/>
            <w:bottom w:val="none" w:sz="0" w:space="0" w:color="auto"/>
            <w:right w:val="none" w:sz="0" w:space="0" w:color="auto"/>
          </w:divBdr>
        </w:div>
        <w:div w:id="720791132">
          <w:marLeft w:val="0"/>
          <w:marRight w:val="0"/>
          <w:marTop w:val="0"/>
          <w:marBottom w:val="0"/>
          <w:divBdr>
            <w:top w:val="none" w:sz="0" w:space="0" w:color="auto"/>
            <w:left w:val="none" w:sz="0" w:space="0" w:color="auto"/>
            <w:bottom w:val="none" w:sz="0" w:space="0" w:color="auto"/>
            <w:right w:val="none" w:sz="0" w:space="0" w:color="auto"/>
          </w:divBdr>
        </w:div>
        <w:div w:id="1827823276">
          <w:marLeft w:val="0"/>
          <w:marRight w:val="0"/>
          <w:marTop w:val="0"/>
          <w:marBottom w:val="0"/>
          <w:divBdr>
            <w:top w:val="none" w:sz="0" w:space="0" w:color="auto"/>
            <w:left w:val="none" w:sz="0" w:space="0" w:color="auto"/>
            <w:bottom w:val="none" w:sz="0" w:space="0" w:color="auto"/>
            <w:right w:val="none" w:sz="0" w:space="0" w:color="auto"/>
          </w:divBdr>
        </w:div>
        <w:div w:id="512568536">
          <w:marLeft w:val="0"/>
          <w:marRight w:val="0"/>
          <w:marTop w:val="0"/>
          <w:marBottom w:val="0"/>
          <w:divBdr>
            <w:top w:val="none" w:sz="0" w:space="0" w:color="auto"/>
            <w:left w:val="none" w:sz="0" w:space="0" w:color="auto"/>
            <w:bottom w:val="none" w:sz="0" w:space="0" w:color="auto"/>
            <w:right w:val="none" w:sz="0" w:space="0" w:color="auto"/>
          </w:divBdr>
        </w:div>
        <w:div w:id="2018531613">
          <w:marLeft w:val="0"/>
          <w:marRight w:val="0"/>
          <w:marTop w:val="0"/>
          <w:marBottom w:val="0"/>
          <w:divBdr>
            <w:top w:val="none" w:sz="0" w:space="0" w:color="auto"/>
            <w:left w:val="none" w:sz="0" w:space="0" w:color="auto"/>
            <w:bottom w:val="none" w:sz="0" w:space="0" w:color="auto"/>
            <w:right w:val="none" w:sz="0" w:space="0" w:color="auto"/>
          </w:divBdr>
        </w:div>
        <w:div w:id="1173757662">
          <w:marLeft w:val="0"/>
          <w:marRight w:val="0"/>
          <w:marTop w:val="0"/>
          <w:marBottom w:val="0"/>
          <w:divBdr>
            <w:top w:val="none" w:sz="0" w:space="0" w:color="auto"/>
            <w:left w:val="none" w:sz="0" w:space="0" w:color="auto"/>
            <w:bottom w:val="none" w:sz="0" w:space="0" w:color="auto"/>
            <w:right w:val="none" w:sz="0" w:space="0" w:color="auto"/>
          </w:divBdr>
        </w:div>
        <w:div w:id="858349357">
          <w:marLeft w:val="0"/>
          <w:marRight w:val="0"/>
          <w:marTop w:val="0"/>
          <w:marBottom w:val="0"/>
          <w:divBdr>
            <w:top w:val="none" w:sz="0" w:space="0" w:color="auto"/>
            <w:left w:val="none" w:sz="0" w:space="0" w:color="auto"/>
            <w:bottom w:val="none" w:sz="0" w:space="0" w:color="auto"/>
            <w:right w:val="none" w:sz="0" w:space="0" w:color="auto"/>
          </w:divBdr>
        </w:div>
        <w:div w:id="1451390707">
          <w:marLeft w:val="0"/>
          <w:marRight w:val="0"/>
          <w:marTop w:val="0"/>
          <w:marBottom w:val="0"/>
          <w:divBdr>
            <w:top w:val="none" w:sz="0" w:space="0" w:color="auto"/>
            <w:left w:val="none" w:sz="0" w:space="0" w:color="auto"/>
            <w:bottom w:val="none" w:sz="0" w:space="0" w:color="auto"/>
            <w:right w:val="none" w:sz="0" w:space="0" w:color="auto"/>
          </w:divBdr>
        </w:div>
        <w:div w:id="1894150236">
          <w:marLeft w:val="0"/>
          <w:marRight w:val="0"/>
          <w:marTop w:val="0"/>
          <w:marBottom w:val="0"/>
          <w:divBdr>
            <w:top w:val="none" w:sz="0" w:space="0" w:color="auto"/>
            <w:left w:val="none" w:sz="0" w:space="0" w:color="auto"/>
            <w:bottom w:val="none" w:sz="0" w:space="0" w:color="auto"/>
            <w:right w:val="none" w:sz="0" w:space="0" w:color="auto"/>
          </w:divBdr>
        </w:div>
        <w:div w:id="791940887">
          <w:marLeft w:val="0"/>
          <w:marRight w:val="0"/>
          <w:marTop w:val="0"/>
          <w:marBottom w:val="0"/>
          <w:divBdr>
            <w:top w:val="none" w:sz="0" w:space="0" w:color="auto"/>
            <w:left w:val="none" w:sz="0" w:space="0" w:color="auto"/>
            <w:bottom w:val="none" w:sz="0" w:space="0" w:color="auto"/>
            <w:right w:val="none" w:sz="0" w:space="0" w:color="auto"/>
          </w:divBdr>
        </w:div>
        <w:div w:id="2077506599">
          <w:marLeft w:val="0"/>
          <w:marRight w:val="0"/>
          <w:marTop w:val="0"/>
          <w:marBottom w:val="0"/>
          <w:divBdr>
            <w:top w:val="none" w:sz="0" w:space="0" w:color="auto"/>
            <w:left w:val="none" w:sz="0" w:space="0" w:color="auto"/>
            <w:bottom w:val="none" w:sz="0" w:space="0" w:color="auto"/>
            <w:right w:val="none" w:sz="0" w:space="0" w:color="auto"/>
          </w:divBdr>
        </w:div>
        <w:div w:id="948586140">
          <w:marLeft w:val="0"/>
          <w:marRight w:val="0"/>
          <w:marTop w:val="0"/>
          <w:marBottom w:val="0"/>
          <w:divBdr>
            <w:top w:val="none" w:sz="0" w:space="0" w:color="auto"/>
            <w:left w:val="none" w:sz="0" w:space="0" w:color="auto"/>
            <w:bottom w:val="none" w:sz="0" w:space="0" w:color="auto"/>
            <w:right w:val="none" w:sz="0" w:space="0" w:color="auto"/>
          </w:divBdr>
        </w:div>
        <w:div w:id="2018850232">
          <w:marLeft w:val="0"/>
          <w:marRight w:val="0"/>
          <w:marTop w:val="0"/>
          <w:marBottom w:val="0"/>
          <w:divBdr>
            <w:top w:val="none" w:sz="0" w:space="0" w:color="auto"/>
            <w:left w:val="none" w:sz="0" w:space="0" w:color="auto"/>
            <w:bottom w:val="none" w:sz="0" w:space="0" w:color="auto"/>
            <w:right w:val="none" w:sz="0" w:space="0" w:color="auto"/>
          </w:divBdr>
        </w:div>
        <w:div w:id="1860775850">
          <w:marLeft w:val="0"/>
          <w:marRight w:val="0"/>
          <w:marTop w:val="0"/>
          <w:marBottom w:val="0"/>
          <w:divBdr>
            <w:top w:val="none" w:sz="0" w:space="0" w:color="auto"/>
            <w:left w:val="none" w:sz="0" w:space="0" w:color="auto"/>
            <w:bottom w:val="none" w:sz="0" w:space="0" w:color="auto"/>
            <w:right w:val="none" w:sz="0" w:space="0" w:color="auto"/>
          </w:divBdr>
        </w:div>
        <w:div w:id="584723588">
          <w:marLeft w:val="0"/>
          <w:marRight w:val="0"/>
          <w:marTop w:val="0"/>
          <w:marBottom w:val="0"/>
          <w:divBdr>
            <w:top w:val="none" w:sz="0" w:space="0" w:color="auto"/>
            <w:left w:val="none" w:sz="0" w:space="0" w:color="auto"/>
            <w:bottom w:val="none" w:sz="0" w:space="0" w:color="auto"/>
            <w:right w:val="none" w:sz="0" w:space="0" w:color="auto"/>
          </w:divBdr>
        </w:div>
        <w:div w:id="1174879321">
          <w:marLeft w:val="0"/>
          <w:marRight w:val="0"/>
          <w:marTop w:val="0"/>
          <w:marBottom w:val="0"/>
          <w:divBdr>
            <w:top w:val="none" w:sz="0" w:space="0" w:color="auto"/>
            <w:left w:val="none" w:sz="0" w:space="0" w:color="auto"/>
            <w:bottom w:val="none" w:sz="0" w:space="0" w:color="auto"/>
            <w:right w:val="none" w:sz="0" w:space="0" w:color="auto"/>
          </w:divBdr>
        </w:div>
        <w:div w:id="793868453">
          <w:marLeft w:val="0"/>
          <w:marRight w:val="0"/>
          <w:marTop w:val="0"/>
          <w:marBottom w:val="0"/>
          <w:divBdr>
            <w:top w:val="none" w:sz="0" w:space="0" w:color="auto"/>
            <w:left w:val="none" w:sz="0" w:space="0" w:color="auto"/>
            <w:bottom w:val="none" w:sz="0" w:space="0" w:color="auto"/>
            <w:right w:val="none" w:sz="0" w:space="0" w:color="auto"/>
          </w:divBdr>
        </w:div>
        <w:div w:id="105665720">
          <w:marLeft w:val="0"/>
          <w:marRight w:val="0"/>
          <w:marTop w:val="0"/>
          <w:marBottom w:val="0"/>
          <w:divBdr>
            <w:top w:val="none" w:sz="0" w:space="0" w:color="auto"/>
            <w:left w:val="none" w:sz="0" w:space="0" w:color="auto"/>
            <w:bottom w:val="none" w:sz="0" w:space="0" w:color="auto"/>
            <w:right w:val="none" w:sz="0" w:space="0" w:color="auto"/>
          </w:divBdr>
        </w:div>
        <w:div w:id="877743982">
          <w:marLeft w:val="0"/>
          <w:marRight w:val="0"/>
          <w:marTop w:val="0"/>
          <w:marBottom w:val="0"/>
          <w:divBdr>
            <w:top w:val="none" w:sz="0" w:space="0" w:color="auto"/>
            <w:left w:val="none" w:sz="0" w:space="0" w:color="auto"/>
            <w:bottom w:val="none" w:sz="0" w:space="0" w:color="auto"/>
            <w:right w:val="none" w:sz="0" w:space="0" w:color="auto"/>
          </w:divBdr>
        </w:div>
        <w:div w:id="1144077992">
          <w:marLeft w:val="0"/>
          <w:marRight w:val="0"/>
          <w:marTop w:val="0"/>
          <w:marBottom w:val="0"/>
          <w:divBdr>
            <w:top w:val="none" w:sz="0" w:space="0" w:color="auto"/>
            <w:left w:val="none" w:sz="0" w:space="0" w:color="auto"/>
            <w:bottom w:val="none" w:sz="0" w:space="0" w:color="auto"/>
            <w:right w:val="none" w:sz="0" w:space="0" w:color="auto"/>
          </w:divBdr>
        </w:div>
        <w:div w:id="1567297958">
          <w:marLeft w:val="0"/>
          <w:marRight w:val="0"/>
          <w:marTop w:val="0"/>
          <w:marBottom w:val="0"/>
          <w:divBdr>
            <w:top w:val="none" w:sz="0" w:space="0" w:color="auto"/>
            <w:left w:val="none" w:sz="0" w:space="0" w:color="auto"/>
            <w:bottom w:val="none" w:sz="0" w:space="0" w:color="auto"/>
            <w:right w:val="none" w:sz="0" w:space="0" w:color="auto"/>
          </w:divBdr>
        </w:div>
        <w:div w:id="405418693">
          <w:marLeft w:val="0"/>
          <w:marRight w:val="0"/>
          <w:marTop w:val="0"/>
          <w:marBottom w:val="0"/>
          <w:divBdr>
            <w:top w:val="none" w:sz="0" w:space="0" w:color="auto"/>
            <w:left w:val="none" w:sz="0" w:space="0" w:color="auto"/>
            <w:bottom w:val="none" w:sz="0" w:space="0" w:color="auto"/>
            <w:right w:val="none" w:sz="0" w:space="0" w:color="auto"/>
          </w:divBdr>
        </w:div>
        <w:div w:id="973758537">
          <w:marLeft w:val="0"/>
          <w:marRight w:val="0"/>
          <w:marTop w:val="0"/>
          <w:marBottom w:val="0"/>
          <w:divBdr>
            <w:top w:val="none" w:sz="0" w:space="0" w:color="auto"/>
            <w:left w:val="none" w:sz="0" w:space="0" w:color="auto"/>
            <w:bottom w:val="none" w:sz="0" w:space="0" w:color="auto"/>
            <w:right w:val="none" w:sz="0" w:space="0" w:color="auto"/>
          </w:divBdr>
        </w:div>
        <w:div w:id="1669822051">
          <w:marLeft w:val="0"/>
          <w:marRight w:val="0"/>
          <w:marTop w:val="0"/>
          <w:marBottom w:val="0"/>
          <w:divBdr>
            <w:top w:val="none" w:sz="0" w:space="0" w:color="auto"/>
            <w:left w:val="none" w:sz="0" w:space="0" w:color="auto"/>
            <w:bottom w:val="none" w:sz="0" w:space="0" w:color="auto"/>
            <w:right w:val="none" w:sz="0" w:space="0" w:color="auto"/>
          </w:divBdr>
        </w:div>
        <w:div w:id="1778940954">
          <w:marLeft w:val="0"/>
          <w:marRight w:val="0"/>
          <w:marTop w:val="0"/>
          <w:marBottom w:val="0"/>
          <w:divBdr>
            <w:top w:val="none" w:sz="0" w:space="0" w:color="auto"/>
            <w:left w:val="none" w:sz="0" w:space="0" w:color="auto"/>
            <w:bottom w:val="none" w:sz="0" w:space="0" w:color="auto"/>
            <w:right w:val="none" w:sz="0" w:space="0" w:color="auto"/>
          </w:divBdr>
        </w:div>
        <w:div w:id="543031548">
          <w:marLeft w:val="0"/>
          <w:marRight w:val="0"/>
          <w:marTop w:val="0"/>
          <w:marBottom w:val="0"/>
          <w:divBdr>
            <w:top w:val="none" w:sz="0" w:space="0" w:color="auto"/>
            <w:left w:val="none" w:sz="0" w:space="0" w:color="auto"/>
            <w:bottom w:val="none" w:sz="0" w:space="0" w:color="auto"/>
            <w:right w:val="none" w:sz="0" w:space="0" w:color="auto"/>
          </w:divBdr>
        </w:div>
        <w:div w:id="1555117943">
          <w:marLeft w:val="0"/>
          <w:marRight w:val="0"/>
          <w:marTop w:val="0"/>
          <w:marBottom w:val="0"/>
          <w:divBdr>
            <w:top w:val="none" w:sz="0" w:space="0" w:color="auto"/>
            <w:left w:val="none" w:sz="0" w:space="0" w:color="auto"/>
            <w:bottom w:val="none" w:sz="0" w:space="0" w:color="auto"/>
            <w:right w:val="none" w:sz="0" w:space="0" w:color="auto"/>
          </w:divBdr>
        </w:div>
        <w:div w:id="1882747328">
          <w:marLeft w:val="0"/>
          <w:marRight w:val="0"/>
          <w:marTop w:val="0"/>
          <w:marBottom w:val="0"/>
          <w:divBdr>
            <w:top w:val="none" w:sz="0" w:space="0" w:color="auto"/>
            <w:left w:val="none" w:sz="0" w:space="0" w:color="auto"/>
            <w:bottom w:val="none" w:sz="0" w:space="0" w:color="auto"/>
            <w:right w:val="none" w:sz="0" w:space="0" w:color="auto"/>
          </w:divBdr>
        </w:div>
        <w:div w:id="157617375">
          <w:marLeft w:val="0"/>
          <w:marRight w:val="0"/>
          <w:marTop w:val="0"/>
          <w:marBottom w:val="0"/>
          <w:divBdr>
            <w:top w:val="none" w:sz="0" w:space="0" w:color="auto"/>
            <w:left w:val="none" w:sz="0" w:space="0" w:color="auto"/>
            <w:bottom w:val="none" w:sz="0" w:space="0" w:color="auto"/>
            <w:right w:val="none" w:sz="0" w:space="0" w:color="auto"/>
          </w:divBdr>
        </w:div>
        <w:div w:id="1147404977">
          <w:marLeft w:val="0"/>
          <w:marRight w:val="0"/>
          <w:marTop w:val="0"/>
          <w:marBottom w:val="0"/>
          <w:divBdr>
            <w:top w:val="none" w:sz="0" w:space="0" w:color="auto"/>
            <w:left w:val="none" w:sz="0" w:space="0" w:color="auto"/>
            <w:bottom w:val="none" w:sz="0" w:space="0" w:color="auto"/>
            <w:right w:val="none" w:sz="0" w:space="0" w:color="auto"/>
          </w:divBdr>
        </w:div>
        <w:div w:id="1152720950">
          <w:marLeft w:val="0"/>
          <w:marRight w:val="0"/>
          <w:marTop w:val="0"/>
          <w:marBottom w:val="0"/>
          <w:divBdr>
            <w:top w:val="none" w:sz="0" w:space="0" w:color="auto"/>
            <w:left w:val="none" w:sz="0" w:space="0" w:color="auto"/>
            <w:bottom w:val="none" w:sz="0" w:space="0" w:color="auto"/>
            <w:right w:val="none" w:sz="0" w:space="0" w:color="auto"/>
          </w:divBdr>
        </w:div>
        <w:div w:id="974989524">
          <w:marLeft w:val="0"/>
          <w:marRight w:val="0"/>
          <w:marTop w:val="0"/>
          <w:marBottom w:val="0"/>
          <w:divBdr>
            <w:top w:val="none" w:sz="0" w:space="0" w:color="auto"/>
            <w:left w:val="none" w:sz="0" w:space="0" w:color="auto"/>
            <w:bottom w:val="none" w:sz="0" w:space="0" w:color="auto"/>
            <w:right w:val="none" w:sz="0" w:space="0" w:color="auto"/>
          </w:divBdr>
        </w:div>
        <w:div w:id="1349407240">
          <w:marLeft w:val="0"/>
          <w:marRight w:val="0"/>
          <w:marTop w:val="0"/>
          <w:marBottom w:val="0"/>
          <w:divBdr>
            <w:top w:val="none" w:sz="0" w:space="0" w:color="auto"/>
            <w:left w:val="none" w:sz="0" w:space="0" w:color="auto"/>
            <w:bottom w:val="none" w:sz="0" w:space="0" w:color="auto"/>
            <w:right w:val="none" w:sz="0" w:space="0" w:color="auto"/>
          </w:divBdr>
        </w:div>
        <w:div w:id="514541934">
          <w:marLeft w:val="0"/>
          <w:marRight w:val="0"/>
          <w:marTop w:val="0"/>
          <w:marBottom w:val="0"/>
          <w:divBdr>
            <w:top w:val="none" w:sz="0" w:space="0" w:color="auto"/>
            <w:left w:val="none" w:sz="0" w:space="0" w:color="auto"/>
            <w:bottom w:val="none" w:sz="0" w:space="0" w:color="auto"/>
            <w:right w:val="none" w:sz="0" w:space="0" w:color="auto"/>
          </w:divBdr>
        </w:div>
        <w:div w:id="335887166">
          <w:marLeft w:val="0"/>
          <w:marRight w:val="0"/>
          <w:marTop w:val="0"/>
          <w:marBottom w:val="0"/>
          <w:divBdr>
            <w:top w:val="none" w:sz="0" w:space="0" w:color="auto"/>
            <w:left w:val="none" w:sz="0" w:space="0" w:color="auto"/>
            <w:bottom w:val="none" w:sz="0" w:space="0" w:color="auto"/>
            <w:right w:val="none" w:sz="0" w:space="0" w:color="auto"/>
          </w:divBdr>
        </w:div>
        <w:div w:id="1240406670">
          <w:marLeft w:val="0"/>
          <w:marRight w:val="0"/>
          <w:marTop w:val="0"/>
          <w:marBottom w:val="0"/>
          <w:divBdr>
            <w:top w:val="none" w:sz="0" w:space="0" w:color="auto"/>
            <w:left w:val="none" w:sz="0" w:space="0" w:color="auto"/>
            <w:bottom w:val="none" w:sz="0" w:space="0" w:color="auto"/>
            <w:right w:val="none" w:sz="0" w:space="0" w:color="auto"/>
          </w:divBdr>
        </w:div>
        <w:div w:id="1483546667">
          <w:marLeft w:val="0"/>
          <w:marRight w:val="0"/>
          <w:marTop w:val="0"/>
          <w:marBottom w:val="0"/>
          <w:divBdr>
            <w:top w:val="none" w:sz="0" w:space="0" w:color="auto"/>
            <w:left w:val="none" w:sz="0" w:space="0" w:color="auto"/>
            <w:bottom w:val="none" w:sz="0" w:space="0" w:color="auto"/>
            <w:right w:val="none" w:sz="0" w:space="0" w:color="auto"/>
          </w:divBdr>
        </w:div>
        <w:div w:id="363091815">
          <w:marLeft w:val="0"/>
          <w:marRight w:val="0"/>
          <w:marTop w:val="0"/>
          <w:marBottom w:val="0"/>
          <w:divBdr>
            <w:top w:val="none" w:sz="0" w:space="0" w:color="auto"/>
            <w:left w:val="none" w:sz="0" w:space="0" w:color="auto"/>
            <w:bottom w:val="none" w:sz="0" w:space="0" w:color="auto"/>
            <w:right w:val="none" w:sz="0" w:space="0" w:color="auto"/>
          </w:divBdr>
        </w:div>
        <w:div w:id="616718284">
          <w:marLeft w:val="0"/>
          <w:marRight w:val="0"/>
          <w:marTop w:val="0"/>
          <w:marBottom w:val="0"/>
          <w:divBdr>
            <w:top w:val="none" w:sz="0" w:space="0" w:color="auto"/>
            <w:left w:val="none" w:sz="0" w:space="0" w:color="auto"/>
            <w:bottom w:val="none" w:sz="0" w:space="0" w:color="auto"/>
            <w:right w:val="none" w:sz="0" w:space="0" w:color="auto"/>
          </w:divBdr>
        </w:div>
        <w:div w:id="1053889338">
          <w:marLeft w:val="0"/>
          <w:marRight w:val="0"/>
          <w:marTop w:val="0"/>
          <w:marBottom w:val="0"/>
          <w:divBdr>
            <w:top w:val="none" w:sz="0" w:space="0" w:color="auto"/>
            <w:left w:val="none" w:sz="0" w:space="0" w:color="auto"/>
            <w:bottom w:val="none" w:sz="0" w:space="0" w:color="auto"/>
            <w:right w:val="none" w:sz="0" w:space="0" w:color="auto"/>
          </w:divBdr>
        </w:div>
        <w:div w:id="843133199">
          <w:marLeft w:val="0"/>
          <w:marRight w:val="0"/>
          <w:marTop w:val="0"/>
          <w:marBottom w:val="0"/>
          <w:divBdr>
            <w:top w:val="none" w:sz="0" w:space="0" w:color="auto"/>
            <w:left w:val="none" w:sz="0" w:space="0" w:color="auto"/>
            <w:bottom w:val="none" w:sz="0" w:space="0" w:color="auto"/>
            <w:right w:val="none" w:sz="0" w:space="0" w:color="auto"/>
          </w:divBdr>
        </w:div>
        <w:div w:id="789128239">
          <w:marLeft w:val="0"/>
          <w:marRight w:val="0"/>
          <w:marTop w:val="0"/>
          <w:marBottom w:val="0"/>
          <w:divBdr>
            <w:top w:val="none" w:sz="0" w:space="0" w:color="auto"/>
            <w:left w:val="none" w:sz="0" w:space="0" w:color="auto"/>
            <w:bottom w:val="none" w:sz="0" w:space="0" w:color="auto"/>
            <w:right w:val="none" w:sz="0" w:space="0" w:color="auto"/>
          </w:divBdr>
        </w:div>
        <w:div w:id="1051924148">
          <w:marLeft w:val="0"/>
          <w:marRight w:val="0"/>
          <w:marTop w:val="0"/>
          <w:marBottom w:val="0"/>
          <w:divBdr>
            <w:top w:val="none" w:sz="0" w:space="0" w:color="auto"/>
            <w:left w:val="none" w:sz="0" w:space="0" w:color="auto"/>
            <w:bottom w:val="none" w:sz="0" w:space="0" w:color="auto"/>
            <w:right w:val="none" w:sz="0" w:space="0" w:color="auto"/>
          </w:divBdr>
        </w:div>
        <w:div w:id="254435214">
          <w:marLeft w:val="0"/>
          <w:marRight w:val="0"/>
          <w:marTop w:val="0"/>
          <w:marBottom w:val="0"/>
          <w:divBdr>
            <w:top w:val="none" w:sz="0" w:space="0" w:color="auto"/>
            <w:left w:val="none" w:sz="0" w:space="0" w:color="auto"/>
            <w:bottom w:val="none" w:sz="0" w:space="0" w:color="auto"/>
            <w:right w:val="none" w:sz="0" w:space="0" w:color="auto"/>
          </w:divBdr>
        </w:div>
        <w:div w:id="1828596736">
          <w:marLeft w:val="0"/>
          <w:marRight w:val="0"/>
          <w:marTop w:val="0"/>
          <w:marBottom w:val="0"/>
          <w:divBdr>
            <w:top w:val="none" w:sz="0" w:space="0" w:color="auto"/>
            <w:left w:val="none" w:sz="0" w:space="0" w:color="auto"/>
            <w:bottom w:val="none" w:sz="0" w:space="0" w:color="auto"/>
            <w:right w:val="none" w:sz="0" w:space="0" w:color="auto"/>
          </w:divBdr>
        </w:div>
        <w:div w:id="369888786">
          <w:marLeft w:val="0"/>
          <w:marRight w:val="0"/>
          <w:marTop w:val="0"/>
          <w:marBottom w:val="0"/>
          <w:divBdr>
            <w:top w:val="none" w:sz="0" w:space="0" w:color="auto"/>
            <w:left w:val="none" w:sz="0" w:space="0" w:color="auto"/>
            <w:bottom w:val="none" w:sz="0" w:space="0" w:color="auto"/>
            <w:right w:val="none" w:sz="0" w:space="0" w:color="auto"/>
          </w:divBdr>
        </w:div>
        <w:div w:id="1261722765">
          <w:marLeft w:val="0"/>
          <w:marRight w:val="0"/>
          <w:marTop w:val="0"/>
          <w:marBottom w:val="0"/>
          <w:divBdr>
            <w:top w:val="none" w:sz="0" w:space="0" w:color="auto"/>
            <w:left w:val="none" w:sz="0" w:space="0" w:color="auto"/>
            <w:bottom w:val="none" w:sz="0" w:space="0" w:color="auto"/>
            <w:right w:val="none" w:sz="0" w:space="0" w:color="auto"/>
          </w:divBdr>
        </w:div>
        <w:div w:id="836312648">
          <w:marLeft w:val="0"/>
          <w:marRight w:val="0"/>
          <w:marTop w:val="0"/>
          <w:marBottom w:val="0"/>
          <w:divBdr>
            <w:top w:val="none" w:sz="0" w:space="0" w:color="auto"/>
            <w:left w:val="none" w:sz="0" w:space="0" w:color="auto"/>
            <w:bottom w:val="none" w:sz="0" w:space="0" w:color="auto"/>
            <w:right w:val="none" w:sz="0" w:space="0" w:color="auto"/>
          </w:divBdr>
        </w:div>
        <w:div w:id="924456593">
          <w:marLeft w:val="0"/>
          <w:marRight w:val="0"/>
          <w:marTop w:val="0"/>
          <w:marBottom w:val="0"/>
          <w:divBdr>
            <w:top w:val="none" w:sz="0" w:space="0" w:color="auto"/>
            <w:left w:val="none" w:sz="0" w:space="0" w:color="auto"/>
            <w:bottom w:val="none" w:sz="0" w:space="0" w:color="auto"/>
            <w:right w:val="none" w:sz="0" w:space="0" w:color="auto"/>
          </w:divBdr>
        </w:div>
        <w:div w:id="981806481">
          <w:marLeft w:val="0"/>
          <w:marRight w:val="0"/>
          <w:marTop w:val="0"/>
          <w:marBottom w:val="0"/>
          <w:divBdr>
            <w:top w:val="none" w:sz="0" w:space="0" w:color="auto"/>
            <w:left w:val="none" w:sz="0" w:space="0" w:color="auto"/>
            <w:bottom w:val="none" w:sz="0" w:space="0" w:color="auto"/>
            <w:right w:val="none" w:sz="0" w:space="0" w:color="auto"/>
          </w:divBdr>
        </w:div>
        <w:div w:id="553465340">
          <w:marLeft w:val="0"/>
          <w:marRight w:val="0"/>
          <w:marTop w:val="0"/>
          <w:marBottom w:val="0"/>
          <w:divBdr>
            <w:top w:val="none" w:sz="0" w:space="0" w:color="auto"/>
            <w:left w:val="none" w:sz="0" w:space="0" w:color="auto"/>
            <w:bottom w:val="none" w:sz="0" w:space="0" w:color="auto"/>
            <w:right w:val="none" w:sz="0" w:space="0" w:color="auto"/>
          </w:divBdr>
        </w:div>
        <w:div w:id="480266791">
          <w:marLeft w:val="0"/>
          <w:marRight w:val="0"/>
          <w:marTop w:val="0"/>
          <w:marBottom w:val="0"/>
          <w:divBdr>
            <w:top w:val="none" w:sz="0" w:space="0" w:color="auto"/>
            <w:left w:val="none" w:sz="0" w:space="0" w:color="auto"/>
            <w:bottom w:val="none" w:sz="0" w:space="0" w:color="auto"/>
            <w:right w:val="none" w:sz="0" w:space="0" w:color="auto"/>
          </w:divBdr>
        </w:div>
        <w:div w:id="1552883215">
          <w:marLeft w:val="0"/>
          <w:marRight w:val="0"/>
          <w:marTop w:val="0"/>
          <w:marBottom w:val="0"/>
          <w:divBdr>
            <w:top w:val="none" w:sz="0" w:space="0" w:color="auto"/>
            <w:left w:val="none" w:sz="0" w:space="0" w:color="auto"/>
            <w:bottom w:val="none" w:sz="0" w:space="0" w:color="auto"/>
            <w:right w:val="none" w:sz="0" w:space="0" w:color="auto"/>
          </w:divBdr>
        </w:div>
        <w:div w:id="998728400">
          <w:marLeft w:val="0"/>
          <w:marRight w:val="0"/>
          <w:marTop w:val="0"/>
          <w:marBottom w:val="0"/>
          <w:divBdr>
            <w:top w:val="none" w:sz="0" w:space="0" w:color="auto"/>
            <w:left w:val="none" w:sz="0" w:space="0" w:color="auto"/>
            <w:bottom w:val="none" w:sz="0" w:space="0" w:color="auto"/>
            <w:right w:val="none" w:sz="0" w:space="0" w:color="auto"/>
          </w:divBdr>
        </w:div>
        <w:div w:id="1921938747">
          <w:marLeft w:val="0"/>
          <w:marRight w:val="0"/>
          <w:marTop w:val="0"/>
          <w:marBottom w:val="0"/>
          <w:divBdr>
            <w:top w:val="none" w:sz="0" w:space="0" w:color="auto"/>
            <w:left w:val="none" w:sz="0" w:space="0" w:color="auto"/>
            <w:bottom w:val="none" w:sz="0" w:space="0" w:color="auto"/>
            <w:right w:val="none" w:sz="0" w:space="0" w:color="auto"/>
          </w:divBdr>
        </w:div>
        <w:div w:id="1963223621">
          <w:marLeft w:val="0"/>
          <w:marRight w:val="0"/>
          <w:marTop w:val="0"/>
          <w:marBottom w:val="0"/>
          <w:divBdr>
            <w:top w:val="none" w:sz="0" w:space="0" w:color="auto"/>
            <w:left w:val="none" w:sz="0" w:space="0" w:color="auto"/>
            <w:bottom w:val="none" w:sz="0" w:space="0" w:color="auto"/>
            <w:right w:val="none" w:sz="0" w:space="0" w:color="auto"/>
          </w:divBdr>
        </w:div>
        <w:div w:id="2043941601">
          <w:marLeft w:val="0"/>
          <w:marRight w:val="0"/>
          <w:marTop w:val="0"/>
          <w:marBottom w:val="0"/>
          <w:divBdr>
            <w:top w:val="none" w:sz="0" w:space="0" w:color="auto"/>
            <w:left w:val="none" w:sz="0" w:space="0" w:color="auto"/>
            <w:bottom w:val="none" w:sz="0" w:space="0" w:color="auto"/>
            <w:right w:val="none" w:sz="0" w:space="0" w:color="auto"/>
          </w:divBdr>
        </w:div>
        <w:div w:id="1509556814">
          <w:marLeft w:val="0"/>
          <w:marRight w:val="0"/>
          <w:marTop w:val="0"/>
          <w:marBottom w:val="0"/>
          <w:divBdr>
            <w:top w:val="none" w:sz="0" w:space="0" w:color="auto"/>
            <w:left w:val="none" w:sz="0" w:space="0" w:color="auto"/>
            <w:bottom w:val="none" w:sz="0" w:space="0" w:color="auto"/>
            <w:right w:val="none" w:sz="0" w:space="0" w:color="auto"/>
          </w:divBdr>
        </w:div>
        <w:div w:id="1655600068">
          <w:marLeft w:val="0"/>
          <w:marRight w:val="0"/>
          <w:marTop w:val="0"/>
          <w:marBottom w:val="0"/>
          <w:divBdr>
            <w:top w:val="none" w:sz="0" w:space="0" w:color="auto"/>
            <w:left w:val="none" w:sz="0" w:space="0" w:color="auto"/>
            <w:bottom w:val="none" w:sz="0" w:space="0" w:color="auto"/>
            <w:right w:val="none" w:sz="0" w:space="0" w:color="auto"/>
          </w:divBdr>
        </w:div>
        <w:div w:id="1657146744">
          <w:marLeft w:val="0"/>
          <w:marRight w:val="0"/>
          <w:marTop w:val="0"/>
          <w:marBottom w:val="0"/>
          <w:divBdr>
            <w:top w:val="none" w:sz="0" w:space="0" w:color="auto"/>
            <w:left w:val="none" w:sz="0" w:space="0" w:color="auto"/>
            <w:bottom w:val="none" w:sz="0" w:space="0" w:color="auto"/>
            <w:right w:val="none" w:sz="0" w:space="0" w:color="auto"/>
          </w:divBdr>
        </w:div>
        <w:div w:id="1317536873">
          <w:marLeft w:val="0"/>
          <w:marRight w:val="0"/>
          <w:marTop w:val="0"/>
          <w:marBottom w:val="0"/>
          <w:divBdr>
            <w:top w:val="none" w:sz="0" w:space="0" w:color="auto"/>
            <w:left w:val="none" w:sz="0" w:space="0" w:color="auto"/>
            <w:bottom w:val="none" w:sz="0" w:space="0" w:color="auto"/>
            <w:right w:val="none" w:sz="0" w:space="0" w:color="auto"/>
          </w:divBdr>
        </w:div>
        <w:div w:id="1196583353">
          <w:marLeft w:val="0"/>
          <w:marRight w:val="0"/>
          <w:marTop w:val="0"/>
          <w:marBottom w:val="0"/>
          <w:divBdr>
            <w:top w:val="none" w:sz="0" w:space="0" w:color="auto"/>
            <w:left w:val="none" w:sz="0" w:space="0" w:color="auto"/>
            <w:bottom w:val="none" w:sz="0" w:space="0" w:color="auto"/>
            <w:right w:val="none" w:sz="0" w:space="0" w:color="auto"/>
          </w:divBdr>
        </w:div>
        <w:div w:id="254361488">
          <w:marLeft w:val="0"/>
          <w:marRight w:val="0"/>
          <w:marTop w:val="0"/>
          <w:marBottom w:val="0"/>
          <w:divBdr>
            <w:top w:val="none" w:sz="0" w:space="0" w:color="auto"/>
            <w:left w:val="none" w:sz="0" w:space="0" w:color="auto"/>
            <w:bottom w:val="none" w:sz="0" w:space="0" w:color="auto"/>
            <w:right w:val="none" w:sz="0" w:space="0" w:color="auto"/>
          </w:divBdr>
        </w:div>
        <w:div w:id="2143038705">
          <w:marLeft w:val="0"/>
          <w:marRight w:val="0"/>
          <w:marTop w:val="0"/>
          <w:marBottom w:val="0"/>
          <w:divBdr>
            <w:top w:val="none" w:sz="0" w:space="0" w:color="auto"/>
            <w:left w:val="none" w:sz="0" w:space="0" w:color="auto"/>
            <w:bottom w:val="none" w:sz="0" w:space="0" w:color="auto"/>
            <w:right w:val="none" w:sz="0" w:space="0" w:color="auto"/>
          </w:divBdr>
        </w:div>
        <w:div w:id="730234575">
          <w:marLeft w:val="0"/>
          <w:marRight w:val="0"/>
          <w:marTop w:val="0"/>
          <w:marBottom w:val="0"/>
          <w:divBdr>
            <w:top w:val="none" w:sz="0" w:space="0" w:color="auto"/>
            <w:left w:val="none" w:sz="0" w:space="0" w:color="auto"/>
            <w:bottom w:val="none" w:sz="0" w:space="0" w:color="auto"/>
            <w:right w:val="none" w:sz="0" w:space="0" w:color="auto"/>
          </w:divBdr>
        </w:div>
        <w:div w:id="1820262902">
          <w:marLeft w:val="0"/>
          <w:marRight w:val="0"/>
          <w:marTop w:val="0"/>
          <w:marBottom w:val="0"/>
          <w:divBdr>
            <w:top w:val="none" w:sz="0" w:space="0" w:color="auto"/>
            <w:left w:val="none" w:sz="0" w:space="0" w:color="auto"/>
            <w:bottom w:val="none" w:sz="0" w:space="0" w:color="auto"/>
            <w:right w:val="none" w:sz="0" w:space="0" w:color="auto"/>
          </w:divBdr>
        </w:div>
      </w:divsChild>
    </w:div>
    <w:div w:id="1075393999">
      <w:bodyDiv w:val="1"/>
      <w:marLeft w:val="0"/>
      <w:marRight w:val="0"/>
      <w:marTop w:val="0"/>
      <w:marBottom w:val="0"/>
      <w:divBdr>
        <w:top w:val="none" w:sz="0" w:space="0" w:color="auto"/>
        <w:left w:val="none" w:sz="0" w:space="0" w:color="auto"/>
        <w:bottom w:val="none" w:sz="0" w:space="0" w:color="auto"/>
        <w:right w:val="none" w:sz="0" w:space="0" w:color="auto"/>
      </w:divBdr>
      <w:divsChild>
        <w:div w:id="771166135">
          <w:marLeft w:val="0"/>
          <w:marRight w:val="0"/>
          <w:marTop w:val="0"/>
          <w:marBottom w:val="0"/>
          <w:divBdr>
            <w:top w:val="none" w:sz="0" w:space="0" w:color="auto"/>
            <w:left w:val="none" w:sz="0" w:space="0" w:color="auto"/>
            <w:bottom w:val="none" w:sz="0" w:space="0" w:color="auto"/>
            <w:right w:val="none" w:sz="0" w:space="0" w:color="auto"/>
          </w:divBdr>
        </w:div>
        <w:div w:id="1817989985">
          <w:marLeft w:val="0"/>
          <w:marRight w:val="0"/>
          <w:marTop w:val="0"/>
          <w:marBottom w:val="0"/>
          <w:divBdr>
            <w:top w:val="none" w:sz="0" w:space="0" w:color="auto"/>
            <w:left w:val="none" w:sz="0" w:space="0" w:color="auto"/>
            <w:bottom w:val="none" w:sz="0" w:space="0" w:color="auto"/>
            <w:right w:val="none" w:sz="0" w:space="0" w:color="auto"/>
          </w:divBdr>
        </w:div>
        <w:div w:id="1332951544">
          <w:marLeft w:val="0"/>
          <w:marRight w:val="0"/>
          <w:marTop w:val="0"/>
          <w:marBottom w:val="0"/>
          <w:divBdr>
            <w:top w:val="none" w:sz="0" w:space="0" w:color="auto"/>
            <w:left w:val="none" w:sz="0" w:space="0" w:color="auto"/>
            <w:bottom w:val="none" w:sz="0" w:space="0" w:color="auto"/>
            <w:right w:val="none" w:sz="0" w:space="0" w:color="auto"/>
          </w:divBdr>
        </w:div>
        <w:div w:id="1896038612">
          <w:marLeft w:val="0"/>
          <w:marRight w:val="0"/>
          <w:marTop w:val="0"/>
          <w:marBottom w:val="0"/>
          <w:divBdr>
            <w:top w:val="none" w:sz="0" w:space="0" w:color="auto"/>
            <w:left w:val="none" w:sz="0" w:space="0" w:color="auto"/>
            <w:bottom w:val="none" w:sz="0" w:space="0" w:color="auto"/>
            <w:right w:val="none" w:sz="0" w:space="0" w:color="auto"/>
          </w:divBdr>
        </w:div>
        <w:div w:id="244731129">
          <w:marLeft w:val="0"/>
          <w:marRight w:val="0"/>
          <w:marTop w:val="0"/>
          <w:marBottom w:val="0"/>
          <w:divBdr>
            <w:top w:val="none" w:sz="0" w:space="0" w:color="auto"/>
            <w:left w:val="none" w:sz="0" w:space="0" w:color="auto"/>
            <w:bottom w:val="none" w:sz="0" w:space="0" w:color="auto"/>
            <w:right w:val="none" w:sz="0" w:space="0" w:color="auto"/>
          </w:divBdr>
        </w:div>
        <w:div w:id="86000207">
          <w:marLeft w:val="0"/>
          <w:marRight w:val="0"/>
          <w:marTop w:val="0"/>
          <w:marBottom w:val="0"/>
          <w:divBdr>
            <w:top w:val="none" w:sz="0" w:space="0" w:color="auto"/>
            <w:left w:val="none" w:sz="0" w:space="0" w:color="auto"/>
            <w:bottom w:val="none" w:sz="0" w:space="0" w:color="auto"/>
            <w:right w:val="none" w:sz="0" w:space="0" w:color="auto"/>
          </w:divBdr>
        </w:div>
        <w:div w:id="1641421488">
          <w:marLeft w:val="0"/>
          <w:marRight w:val="0"/>
          <w:marTop w:val="0"/>
          <w:marBottom w:val="0"/>
          <w:divBdr>
            <w:top w:val="none" w:sz="0" w:space="0" w:color="auto"/>
            <w:left w:val="none" w:sz="0" w:space="0" w:color="auto"/>
            <w:bottom w:val="none" w:sz="0" w:space="0" w:color="auto"/>
            <w:right w:val="none" w:sz="0" w:space="0" w:color="auto"/>
          </w:divBdr>
        </w:div>
        <w:div w:id="1499733922">
          <w:marLeft w:val="0"/>
          <w:marRight w:val="0"/>
          <w:marTop w:val="0"/>
          <w:marBottom w:val="0"/>
          <w:divBdr>
            <w:top w:val="none" w:sz="0" w:space="0" w:color="auto"/>
            <w:left w:val="none" w:sz="0" w:space="0" w:color="auto"/>
            <w:bottom w:val="none" w:sz="0" w:space="0" w:color="auto"/>
            <w:right w:val="none" w:sz="0" w:space="0" w:color="auto"/>
          </w:divBdr>
        </w:div>
        <w:div w:id="538903435">
          <w:marLeft w:val="0"/>
          <w:marRight w:val="0"/>
          <w:marTop w:val="0"/>
          <w:marBottom w:val="0"/>
          <w:divBdr>
            <w:top w:val="none" w:sz="0" w:space="0" w:color="auto"/>
            <w:left w:val="none" w:sz="0" w:space="0" w:color="auto"/>
            <w:bottom w:val="none" w:sz="0" w:space="0" w:color="auto"/>
            <w:right w:val="none" w:sz="0" w:space="0" w:color="auto"/>
          </w:divBdr>
        </w:div>
        <w:div w:id="2029520697">
          <w:marLeft w:val="0"/>
          <w:marRight w:val="0"/>
          <w:marTop w:val="0"/>
          <w:marBottom w:val="0"/>
          <w:divBdr>
            <w:top w:val="none" w:sz="0" w:space="0" w:color="auto"/>
            <w:left w:val="none" w:sz="0" w:space="0" w:color="auto"/>
            <w:bottom w:val="none" w:sz="0" w:space="0" w:color="auto"/>
            <w:right w:val="none" w:sz="0" w:space="0" w:color="auto"/>
          </w:divBdr>
        </w:div>
        <w:div w:id="836960331">
          <w:marLeft w:val="0"/>
          <w:marRight w:val="0"/>
          <w:marTop w:val="0"/>
          <w:marBottom w:val="0"/>
          <w:divBdr>
            <w:top w:val="none" w:sz="0" w:space="0" w:color="auto"/>
            <w:left w:val="none" w:sz="0" w:space="0" w:color="auto"/>
            <w:bottom w:val="none" w:sz="0" w:space="0" w:color="auto"/>
            <w:right w:val="none" w:sz="0" w:space="0" w:color="auto"/>
          </w:divBdr>
        </w:div>
        <w:div w:id="1101951794">
          <w:marLeft w:val="0"/>
          <w:marRight w:val="0"/>
          <w:marTop w:val="0"/>
          <w:marBottom w:val="0"/>
          <w:divBdr>
            <w:top w:val="none" w:sz="0" w:space="0" w:color="auto"/>
            <w:left w:val="none" w:sz="0" w:space="0" w:color="auto"/>
            <w:bottom w:val="none" w:sz="0" w:space="0" w:color="auto"/>
            <w:right w:val="none" w:sz="0" w:space="0" w:color="auto"/>
          </w:divBdr>
        </w:div>
        <w:div w:id="1986816331">
          <w:marLeft w:val="0"/>
          <w:marRight w:val="0"/>
          <w:marTop w:val="0"/>
          <w:marBottom w:val="0"/>
          <w:divBdr>
            <w:top w:val="none" w:sz="0" w:space="0" w:color="auto"/>
            <w:left w:val="none" w:sz="0" w:space="0" w:color="auto"/>
            <w:bottom w:val="none" w:sz="0" w:space="0" w:color="auto"/>
            <w:right w:val="none" w:sz="0" w:space="0" w:color="auto"/>
          </w:divBdr>
        </w:div>
        <w:div w:id="215314887">
          <w:marLeft w:val="0"/>
          <w:marRight w:val="0"/>
          <w:marTop w:val="0"/>
          <w:marBottom w:val="0"/>
          <w:divBdr>
            <w:top w:val="none" w:sz="0" w:space="0" w:color="auto"/>
            <w:left w:val="none" w:sz="0" w:space="0" w:color="auto"/>
            <w:bottom w:val="none" w:sz="0" w:space="0" w:color="auto"/>
            <w:right w:val="none" w:sz="0" w:space="0" w:color="auto"/>
          </w:divBdr>
        </w:div>
        <w:div w:id="316304149">
          <w:marLeft w:val="0"/>
          <w:marRight w:val="0"/>
          <w:marTop w:val="0"/>
          <w:marBottom w:val="0"/>
          <w:divBdr>
            <w:top w:val="none" w:sz="0" w:space="0" w:color="auto"/>
            <w:left w:val="none" w:sz="0" w:space="0" w:color="auto"/>
            <w:bottom w:val="none" w:sz="0" w:space="0" w:color="auto"/>
            <w:right w:val="none" w:sz="0" w:space="0" w:color="auto"/>
          </w:divBdr>
        </w:div>
        <w:div w:id="699550807">
          <w:marLeft w:val="0"/>
          <w:marRight w:val="0"/>
          <w:marTop w:val="0"/>
          <w:marBottom w:val="0"/>
          <w:divBdr>
            <w:top w:val="none" w:sz="0" w:space="0" w:color="auto"/>
            <w:left w:val="none" w:sz="0" w:space="0" w:color="auto"/>
            <w:bottom w:val="none" w:sz="0" w:space="0" w:color="auto"/>
            <w:right w:val="none" w:sz="0" w:space="0" w:color="auto"/>
          </w:divBdr>
        </w:div>
        <w:div w:id="835726207">
          <w:marLeft w:val="0"/>
          <w:marRight w:val="0"/>
          <w:marTop w:val="0"/>
          <w:marBottom w:val="0"/>
          <w:divBdr>
            <w:top w:val="none" w:sz="0" w:space="0" w:color="auto"/>
            <w:left w:val="none" w:sz="0" w:space="0" w:color="auto"/>
            <w:bottom w:val="none" w:sz="0" w:space="0" w:color="auto"/>
            <w:right w:val="none" w:sz="0" w:space="0" w:color="auto"/>
          </w:divBdr>
        </w:div>
      </w:divsChild>
    </w:div>
    <w:div w:id="1230965060">
      <w:bodyDiv w:val="1"/>
      <w:marLeft w:val="0"/>
      <w:marRight w:val="0"/>
      <w:marTop w:val="0"/>
      <w:marBottom w:val="0"/>
      <w:divBdr>
        <w:top w:val="none" w:sz="0" w:space="0" w:color="auto"/>
        <w:left w:val="none" w:sz="0" w:space="0" w:color="auto"/>
        <w:bottom w:val="none" w:sz="0" w:space="0" w:color="auto"/>
        <w:right w:val="none" w:sz="0" w:space="0" w:color="auto"/>
      </w:divBdr>
      <w:divsChild>
        <w:div w:id="1649557171">
          <w:marLeft w:val="0"/>
          <w:marRight w:val="0"/>
          <w:marTop w:val="0"/>
          <w:marBottom w:val="0"/>
          <w:divBdr>
            <w:top w:val="none" w:sz="0" w:space="0" w:color="auto"/>
            <w:left w:val="none" w:sz="0" w:space="0" w:color="auto"/>
            <w:bottom w:val="none" w:sz="0" w:space="0" w:color="auto"/>
            <w:right w:val="none" w:sz="0" w:space="0" w:color="auto"/>
          </w:divBdr>
        </w:div>
        <w:div w:id="1802797016">
          <w:marLeft w:val="0"/>
          <w:marRight w:val="0"/>
          <w:marTop w:val="0"/>
          <w:marBottom w:val="0"/>
          <w:divBdr>
            <w:top w:val="none" w:sz="0" w:space="0" w:color="auto"/>
            <w:left w:val="none" w:sz="0" w:space="0" w:color="auto"/>
            <w:bottom w:val="none" w:sz="0" w:space="0" w:color="auto"/>
            <w:right w:val="none" w:sz="0" w:space="0" w:color="auto"/>
          </w:divBdr>
        </w:div>
        <w:div w:id="563101353">
          <w:marLeft w:val="0"/>
          <w:marRight w:val="0"/>
          <w:marTop w:val="0"/>
          <w:marBottom w:val="0"/>
          <w:divBdr>
            <w:top w:val="none" w:sz="0" w:space="0" w:color="auto"/>
            <w:left w:val="none" w:sz="0" w:space="0" w:color="auto"/>
            <w:bottom w:val="none" w:sz="0" w:space="0" w:color="auto"/>
            <w:right w:val="none" w:sz="0" w:space="0" w:color="auto"/>
          </w:divBdr>
        </w:div>
        <w:div w:id="2133747837">
          <w:marLeft w:val="0"/>
          <w:marRight w:val="0"/>
          <w:marTop w:val="0"/>
          <w:marBottom w:val="0"/>
          <w:divBdr>
            <w:top w:val="none" w:sz="0" w:space="0" w:color="auto"/>
            <w:left w:val="none" w:sz="0" w:space="0" w:color="auto"/>
            <w:bottom w:val="none" w:sz="0" w:space="0" w:color="auto"/>
            <w:right w:val="none" w:sz="0" w:space="0" w:color="auto"/>
          </w:divBdr>
        </w:div>
        <w:div w:id="714162197">
          <w:marLeft w:val="0"/>
          <w:marRight w:val="0"/>
          <w:marTop w:val="0"/>
          <w:marBottom w:val="0"/>
          <w:divBdr>
            <w:top w:val="none" w:sz="0" w:space="0" w:color="auto"/>
            <w:left w:val="none" w:sz="0" w:space="0" w:color="auto"/>
            <w:bottom w:val="none" w:sz="0" w:space="0" w:color="auto"/>
            <w:right w:val="none" w:sz="0" w:space="0" w:color="auto"/>
          </w:divBdr>
        </w:div>
        <w:div w:id="293101427">
          <w:marLeft w:val="0"/>
          <w:marRight w:val="0"/>
          <w:marTop w:val="0"/>
          <w:marBottom w:val="0"/>
          <w:divBdr>
            <w:top w:val="none" w:sz="0" w:space="0" w:color="auto"/>
            <w:left w:val="none" w:sz="0" w:space="0" w:color="auto"/>
            <w:bottom w:val="none" w:sz="0" w:space="0" w:color="auto"/>
            <w:right w:val="none" w:sz="0" w:space="0" w:color="auto"/>
          </w:divBdr>
        </w:div>
        <w:div w:id="1689794095">
          <w:marLeft w:val="0"/>
          <w:marRight w:val="0"/>
          <w:marTop w:val="0"/>
          <w:marBottom w:val="0"/>
          <w:divBdr>
            <w:top w:val="none" w:sz="0" w:space="0" w:color="auto"/>
            <w:left w:val="none" w:sz="0" w:space="0" w:color="auto"/>
            <w:bottom w:val="none" w:sz="0" w:space="0" w:color="auto"/>
            <w:right w:val="none" w:sz="0" w:space="0" w:color="auto"/>
          </w:divBdr>
        </w:div>
        <w:div w:id="1262253161">
          <w:marLeft w:val="0"/>
          <w:marRight w:val="0"/>
          <w:marTop w:val="0"/>
          <w:marBottom w:val="0"/>
          <w:divBdr>
            <w:top w:val="none" w:sz="0" w:space="0" w:color="auto"/>
            <w:left w:val="none" w:sz="0" w:space="0" w:color="auto"/>
            <w:bottom w:val="none" w:sz="0" w:space="0" w:color="auto"/>
            <w:right w:val="none" w:sz="0" w:space="0" w:color="auto"/>
          </w:divBdr>
        </w:div>
        <w:div w:id="412515098">
          <w:marLeft w:val="0"/>
          <w:marRight w:val="0"/>
          <w:marTop w:val="0"/>
          <w:marBottom w:val="0"/>
          <w:divBdr>
            <w:top w:val="none" w:sz="0" w:space="0" w:color="auto"/>
            <w:left w:val="none" w:sz="0" w:space="0" w:color="auto"/>
            <w:bottom w:val="none" w:sz="0" w:space="0" w:color="auto"/>
            <w:right w:val="none" w:sz="0" w:space="0" w:color="auto"/>
          </w:divBdr>
        </w:div>
      </w:divsChild>
    </w:div>
    <w:div w:id="1383945010">
      <w:bodyDiv w:val="1"/>
      <w:marLeft w:val="0"/>
      <w:marRight w:val="0"/>
      <w:marTop w:val="0"/>
      <w:marBottom w:val="0"/>
      <w:divBdr>
        <w:top w:val="none" w:sz="0" w:space="0" w:color="auto"/>
        <w:left w:val="none" w:sz="0" w:space="0" w:color="auto"/>
        <w:bottom w:val="none" w:sz="0" w:space="0" w:color="auto"/>
        <w:right w:val="none" w:sz="0" w:space="0" w:color="auto"/>
      </w:divBdr>
      <w:divsChild>
        <w:div w:id="1213032435">
          <w:marLeft w:val="0"/>
          <w:marRight w:val="0"/>
          <w:marTop w:val="0"/>
          <w:marBottom w:val="0"/>
          <w:divBdr>
            <w:top w:val="none" w:sz="0" w:space="0" w:color="auto"/>
            <w:left w:val="none" w:sz="0" w:space="0" w:color="auto"/>
            <w:bottom w:val="none" w:sz="0" w:space="0" w:color="auto"/>
            <w:right w:val="none" w:sz="0" w:space="0" w:color="auto"/>
          </w:divBdr>
        </w:div>
        <w:div w:id="2036418090">
          <w:marLeft w:val="0"/>
          <w:marRight w:val="0"/>
          <w:marTop w:val="0"/>
          <w:marBottom w:val="0"/>
          <w:divBdr>
            <w:top w:val="none" w:sz="0" w:space="0" w:color="auto"/>
            <w:left w:val="none" w:sz="0" w:space="0" w:color="auto"/>
            <w:bottom w:val="none" w:sz="0" w:space="0" w:color="auto"/>
            <w:right w:val="none" w:sz="0" w:space="0" w:color="auto"/>
          </w:divBdr>
        </w:div>
        <w:div w:id="1631781103">
          <w:marLeft w:val="0"/>
          <w:marRight w:val="0"/>
          <w:marTop w:val="0"/>
          <w:marBottom w:val="0"/>
          <w:divBdr>
            <w:top w:val="none" w:sz="0" w:space="0" w:color="auto"/>
            <w:left w:val="none" w:sz="0" w:space="0" w:color="auto"/>
            <w:bottom w:val="none" w:sz="0" w:space="0" w:color="auto"/>
            <w:right w:val="none" w:sz="0" w:space="0" w:color="auto"/>
          </w:divBdr>
        </w:div>
      </w:divsChild>
    </w:div>
    <w:div w:id="1416783869">
      <w:bodyDiv w:val="1"/>
      <w:marLeft w:val="0"/>
      <w:marRight w:val="0"/>
      <w:marTop w:val="0"/>
      <w:marBottom w:val="0"/>
      <w:divBdr>
        <w:top w:val="none" w:sz="0" w:space="0" w:color="auto"/>
        <w:left w:val="none" w:sz="0" w:space="0" w:color="auto"/>
        <w:bottom w:val="none" w:sz="0" w:space="0" w:color="auto"/>
        <w:right w:val="none" w:sz="0" w:space="0" w:color="auto"/>
      </w:divBdr>
      <w:divsChild>
        <w:div w:id="1061054228">
          <w:marLeft w:val="0"/>
          <w:marRight w:val="0"/>
          <w:marTop w:val="0"/>
          <w:marBottom w:val="0"/>
          <w:divBdr>
            <w:top w:val="none" w:sz="0" w:space="0" w:color="auto"/>
            <w:left w:val="none" w:sz="0" w:space="0" w:color="auto"/>
            <w:bottom w:val="none" w:sz="0" w:space="0" w:color="auto"/>
            <w:right w:val="none" w:sz="0" w:space="0" w:color="auto"/>
          </w:divBdr>
        </w:div>
        <w:div w:id="429858002">
          <w:marLeft w:val="0"/>
          <w:marRight w:val="0"/>
          <w:marTop w:val="0"/>
          <w:marBottom w:val="0"/>
          <w:divBdr>
            <w:top w:val="none" w:sz="0" w:space="0" w:color="auto"/>
            <w:left w:val="none" w:sz="0" w:space="0" w:color="auto"/>
            <w:bottom w:val="none" w:sz="0" w:space="0" w:color="auto"/>
            <w:right w:val="none" w:sz="0" w:space="0" w:color="auto"/>
          </w:divBdr>
        </w:div>
        <w:div w:id="830406671">
          <w:marLeft w:val="0"/>
          <w:marRight w:val="0"/>
          <w:marTop w:val="0"/>
          <w:marBottom w:val="0"/>
          <w:divBdr>
            <w:top w:val="none" w:sz="0" w:space="0" w:color="auto"/>
            <w:left w:val="none" w:sz="0" w:space="0" w:color="auto"/>
            <w:bottom w:val="none" w:sz="0" w:space="0" w:color="auto"/>
            <w:right w:val="none" w:sz="0" w:space="0" w:color="auto"/>
          </w:divBdr>
        </w:div>
        <w:div w:id="1165196927">
          <w:marLeft w:val="0"/>
          <w:marRight w:val="0"/>
          <w:marTop w:val="0"/>
          <w:marBottom w:val="0"/>
          <w:divBdr>
            <w:top w:val="none" w:sz="0" w:space="0" w:color="auto"/>
            <w:left w:val="none" w:sz="0" w:space="0" w:color="auto"/>
            <w:bottom w:val="none" w:sz="0" w:space="0" w:color="auto"/>
            <w:right w:val="none" w:sz="0" w:space="0" w:color="auto"/>
          </w:divBdr>
        </w:div>
        <w:div w:id="1994291984">
          <w:marLeft w:val="0"/>
          <w:marRight w:val="0"/>
          <w:marTop w:val="0"/>
          <w:marBottom w:val="0"/>
          <w:divBdr>
            <w:top w:val="none" w:sz="0" w:space="0" w:color="auto"/>
            <w:left w:val="none" w:sz="0" w:space="0" w:color="auto"/>
            <w:bottom w:val="none" w:sz="0" w:space="0" w:color="auto"/>
            <w:right w:val="none" w:sz="0" w:space="0" w:color="auto"/>
          </w:divBdr>
        </w:div>
        <w:div w:id="1312325399">
          <w:marLeft w:val="0"/>
          <w:marRight w:val="0"/>
          <w:marTop w:val="0"/>
          <w:marBottom w:val="0"/>
          <w:divBdr>
            <w:top w:val="none" w:sz="0" w:space="0" w:color="auto"/>
            <w:left w:val="none" w:sz="0" w:space="0" w:color="auto"/>
            <w:bottom w:val="none" w:sz="0" w:space="0" w:color="auto"/>
            <w:right w:val="none" w:sz="0" w:space="0" w:color="auto"/>
          </w:divBdr>
        </w:div>
        <w:div w:id="829905825">
          <w:marLeft w:val="0"/>
          <w:marRight w:val="0"/>
          <w:marTop w:val="0"/>
          <w:marBottom w:val="0"/>
          <w:divBdr>
            <w:top w:val="none" w:sz="0" w:space="0" w:color="auto"/>
            <w:left w:val="none" w:sz="0" w:space="0" w:color="auto"/>
            <w:bottom w:val="none" w:sz="0" w:space="0" w:color="auto"/>
            <w:right w:val="none" w:sz="0" w:space="0" w:color="auto"/>
          </w:divBdr>
        </w:div>
        <w:div w:id="1654870789">
          <w:marLeft w:val="0"/>
          <w:marRight w:val="0"/>
          <w:marTop w:val="0"/>
          <w:marBottom w:val="0"/>
          <w:divBdr>
            <w:top w:val="none" w:sz="0" w:space="0" w:color="auto"/>
            <w:left w:val="none" w:sz="0" w:space="0" w:color="auto"/>
            <w:bottom w:val="none" w:sz="0" w:space="0" w:color="auto"/>
            <w:right w:val="none" w:sz="0" w:space="0" w:color="auto"/>
          </w:divBdr>
        </w:div>
        <w:div w:id="275407634">
          <w:marLeft w:val="0"/>
          <w:marRight w:val="0"/>
          <w:marTop w:val="0"/>
          <w:marBottom w:val="0"/>
          <w:divBdr>
            <w:top w:val="none" w:sz="0" w:space="0" w:color="auto"/>
            <w:left w:val="none" w:sz="0" w:space="0" w:color="auto"/>
            <w:bottom w:val="none" w:sz="0" w:space="0" w:color="auto"/>
            <w:right w:val="none" w:sz="0" w:space="0" w:color="auto"/>
          </w:divBdr>
        </w:div>
      </w:divsChild>
    </w:div>
    <w:div w:id="1595358525">
      <w:bodyDiv w:val="1"/>
      <w:marLeft w:val="0"/>
      <w:marRight w:val="0"/>
      <w:marTop w:val="0"/>
      <w:marBottom w:val="0"/>
      <w:divBdr>
        <w:top w:val="none" w:sz="0" w:space="0" w:color="auto"/>
        <w:left w:val="none" w:sz="0" w:space="0" w:color="auto"/>
        <w:bottom w:val="none" w:sz="0" w:space="0" w:color="auto"/>
        <w:right w:val="none" w:sz="0" w:space="0" w:color="auto"/>
      </w:divBdr>
      <w:divsChild>
        <w:div w:id="1858302145">
          <w:marLeft w:val="0"/>
          <w:marRight w:val="0"/>
          <w:marTop w:val="0"/>
          <w:marBottom w:val="0"/>
          <w:divBdr>
            <w:top w:val="none" w:sz="0" w:space="0" w:color="auto"/>
            <w:left w:val="none" w:sz="0" w:space="0" w:color="auto"/>
            <w:bottom w:val="none" w:sz="0" w:space="0" w:color="auto"/>
            <w:right w:val="none" w:sz="0" w:space="0" w:color="auto"/>
          </w:divBdr>
        </w:div>
        <w:div w:id="913516634">
          <w:marLeft w:val="0"/>
          <w:marRight w:val="0"/>
          <w:marTop w:val="0"/>
          <w:marBottom w:val="0"/>
          <w:divBdr>
            <w:top w:val="none" w:sz="0" w:space="0" w:color="auto"/>
            <w:left w:val="none" w:sz="0" w:space="0" w:color="auto"/>
            <w:bottom w:val="none" w:sz="0" w:space="0" w:color="auto"/>
            <w:right w:val="none" w:sz="0" w:space="0" w:color="auto"/>
          </w:divBdr>
        </w:div>
        <w:div w:id="308823981">
          <w:marLeft w:val="0"/>
          <w:marRight w:val="0"/>
          <w:marTop w:val="0"/>
          <w:marBottom w:val="0"/>
          <w:divBdr>
            <w:top w:val="none" w:sz="0" w:space="0" w:color="auto"/>
            <w:left w:val="none" w:sz="0" w:space="0" w:color="auto"/>
            <w:bottom w:val="none" w:sz="0" w:space="0" w:color="auto"/>
            <w:right w:val="none" w:sz="0" w:space="0" w:color="auto"/>
          </w:divBdr>
        </w:div>
        <w:div w:id="1348292788">
          <w:marLeft w:val="0"/>
          <w:marRight w:val="0"/>
          <w:marTop w:val="0"/>
          <w:marBottom w:val="0"/>
          <w:divBdr>
            <w:top w:val="none" w:sz="0" w:space="0" w:color="auto"/>
            <w:left w:val="none" w:sz="0" w:space="0" w:color="auto"/>
            <w:bottom w:val="none" w:sz="0" w:space="0" w:color="auto"/>
            <w:right w:val="none" w:sz="0" w:space="0" w:color="auto"/>
          </w:divBdr>
        </w:div>
        <w:div w:id="441001869">
          <w:marLeft w:val="0"/>
          <w:marRight w:val="0"/>
          <w:marTop w:val="0"/>
          <w:marBottom w:val="0"/>
          <w:divBdr>
            <w:top w:val="none" w:sz="0" w:space="0" w:color="auto"/>
            <w:left w:val="none" w:sz="0" w:space="0" w:color="auto"/>
            <w:bottom w:val="none" w:sz="0" w:space="0" w:color="auto"/>
            <w:right w:val="none" w:sz="0" w:space="0" w:color="auto"/>
          </w:divBdr>
        </w:div>
        <w:div w:id="1370229374">
          <w:marLeft w:val="0"/>
          <w:marRight w:val="0"/>
          <w:marTop w:val="0"/>
          <w:marBottom w:val="0"/>
          <w:divBdr>
            <w:top w:val="none" w:sz="0" w:space="0" w:color="auto"/>
            <w:left w:val="none" w:sz="0" w:space="0" w:color="auto"/>
            <w:bottom w:val="none" w:sz="0" w:space="0" w:color="auto"/>
            <w:right w:val="none" w:sz="0" w:space="0" w:color="auto"/>
          </w:divBdr>
        </w:div>
        <w:div w:id="223958134">
          <w:marLeft w:val="0"/>
          <w:marRight w:val="0"/>
          <w:marTop w:val="0"/>
          <w:marBottom w:val="0"/>
          <w:divBdr>
            <w:top w:val="none" w:sz="0" w:space="0" w:color="auto"/>
            <w:left w:val="none" w:sz="0" w:space="0" w:color="auto"/>
            <w:bottom w:val="none" w:sz="0" w:space="0" w:color="auto"/>
            <w:right w:val="none" w:sz="0" w:space="0" w:color="auto"/>
          </w:divBdr>
        </w:div>
      </w:divsChild>
    </w:div>
    <w:div w:id="1666012927">
      <w:bodyDiv w:val="1"/>
      <w:marLeft w:val="0"/>
      <w:marRight w:val="0"/>
      <w:marTop w:val="0"/>
      <w:marBottom w:val="0"/>
      <w:divBdr>
        <w:top w:val="none" w:sz="0" w:space="0" w:color="auto"/>
        <w:left w:val="none" w:sz="0" w:space="0" w:color="auto"/>
        <w:bottom w:val="none" w:sz="0" w:space="0" w:color="auto"/>
        <w:right w:val="none" w:sz="0" w:space="0" w:color="auto"/>
      </w:divBdr>
    </w:div>
    <w:div w:id="1944651796">
      <w:bodyDiv w:val="1"/>
      <w:marLeft w:val="0"/>
      <w:marRight w:val="0"/>
      <w:marTop w:val="0"/>
      <w:marBottom w:val="0"/>
      <w:divBdr>
        <w:top w:val="none" w:sz="0" w:space="0" w:color="auto"/>
        <w:left w:val="none" w:sz="0" w:space="0" w:color="auto"/>
        <w:bottom w:val="none" w:sz="0" w:space="0" w:color="auto"/>
        <w:right w:val="none" w:sz="0" w:space="0" w:color="auto"/>
      </w:divBdr>
      <w:divsChild>
        <w:div w:id="299918664">
          <w:marLeft w:val="0"/>
          <w:marRight w:val="0"/>
          <w:marTop w:val="0"/>
          <w:marBottom w:val="0"/>
          <w:divBdr>
            <w:top w:val="none" w:sz="0" w:space="0" w:color="auto"/>
            <w:left w:val="none" w:sz="0" w:space="0" w:color="auto"/>
            <w:bottom w:val="none" w:sz="0" w:space="0" w:color="auto"/>
            <w:right w:val="none" w:sz="0" w:space="0" w:color="auto"/>
          </w:divBdr>
        </w:div>
        <w:div w:id="768623188">
          <w:marLeft w:val="0"/>
          <w:marRight w:val="0"/>
          <w:marTop w:val="0"/>
          <w:marBottom w:val="0"/>
          <w:divBdr>
            <w:top w:val="none" w:sz="0" w:space="0" w:color="auto"/>
            <w:left w:val="none" w:sz="0" w:space="0" w:color="auto"/>
            <w:bottom w:val="none" w:sz="0" w:space="0" w:color="auto"/>
            <w:right w:val="none" w:sz="0" w:space="0" w:color="auto"/>
          </w:divBdr>
        </w:div>
        <w:div w:id="882982308">
          <w:marLeft w:val="0"/>
          <w:marRight w:val="0"/>
          <w:marTop w:val="0"/>
          <w:marBottom w:val="0"/>
          <w:divBdr>
            <w:top w:val="none" w:sz="0" w:space="0" w:color="auto"/>
            <w:left w:val="none" w:sz="0" w:space="0" w:color="auto"/>
            <w:bottom w:val="none" w:sz="0" w:space="0" w:color="auto"/>
            <w:right w:val="none" w:sz="0" w:space="0" w:color="auto"/>
          </w:divBdr>
        </w:div>
        <w:div w:id="1518037587">
          <w:marLeft w:val="0"/>
          <w:marRight w:val="0"/>
          <w:marTop w:val="0"/>
          <w:marBottom w:val="0"/>
          <w:divBdr>
            <w:top w:val="none" w:sz="0" w:space="0" w:color="auto"/>
            <w:left w:val="none" w:sz="0" w:space="0" w:color="auto"/>
            <w:bottom w:val="none" w:sz="0" w:space="0" w:color="auto"/>
            <w:right w:val="none" w:sz="0" w:space="0" w:color="auto"/>
          </w:divBdr>
        </w:div>
        <w:div w:id="488641570">
          <w:marLeft w:val="0"/>
          <w:marRight w:val="0"/>
          <w:marTop w:val="0"/>
          <w:marBottom w:val="0"/>
          <w:divBdr>
            <w:top w:val="none" w:sz="0" w:space="0" w:color="auto"/>
            <w:left w:val="none" w:sz="0" w:space="0" w:color="auto"/>
            <w:bottom w:val="none" w:sz="0" w:space="0" w:color="auto"/>
            <w:right w:val="none" w:sz="0" w:space="0" w:color="auto"/>
          </w:divBdr>
        </w:div>
        <w:div w:id="1643272671">
          <w:marLeft w:val="0"/>
          <w:marRight w:val="0"/>
          <w:marTop w:val="0"/>
          <w:marBottom w:val="0"/>
          <w:divBdr>
            <w:top w:val="none" w:sz="0" w:space="0" w:color="auto"/>
            <w:left w:val="none" w:sz="0" w:space="0" w:color="auto"/>
            <w:bottom w:val="none" w:sz="0" w:space="0" w:color="auto"/>
            <w:right w:val="none" w:sz="0" w:space="0" w:color="auto"/>
          </w:divBdr>
        </w:div>
        <w:div w:id="1588807894">
          <w:marLeft w:val="0"/>
          <w:marRight w:val="0"/>
          <w:marTop w:val="0"/>
          <w:marBottom w:val="0"/>
          <w:divBdr>
            <w:top w:val="none" w:sz="0" w:space="0" w:color="auto"/>
            <w:left w:val="none" w:sz="0" w:space="0" w:color="auto"/>
            <w:bottom w:val="none" w:sz="0" w:space="0" w:color="auto"/>
            <w:right w:val="none" w:sz="0" w:space="0" w:color="auto"/>
          </w:divBdr>
        </w:div>
        <w:div w:id="1720209006">
          <w:marLeft w:val="0"/>
          <w:marRight w:val="0"/>
          <w:marTop w:val="0"/>
          <w:marBottom w:val="0"/>
          <w:divBdr>
            <w:top w:val="none" w:sz="0" w:space="0" w:color="auto"/>
            <w:left w:val="none" w:sz="0" w:space="0" w:color="auto"/>
            <w:bottom w:val="none" w:sz="0" w:space="0" w:color="auto"/>
            <w:right w:val="none" w:sz="0" w:space="0" w:color="auto"/>
          </w:divBdr>
        </w:div>
        <w:div w:id="1626155471">
          <w:marLeft w:val="0"/>
          <w:marRight w:val="0"/>
          <w:marTop w:val="0"/>
          <w:marBottom w:val="0"/>
          <w:divBdr>
            <w:top w:val="none" w:sz="0" w:space="0" w:color="auto"/>
            <w:left w:val="none" w:sz="0" w:space="0" w:color="auto"/>
            <w:bottom w:val="none" w:sz="0" w:space="0" w:color="auto"/>
            <w:right w:val="none" w:sz="0" w:space="0" w:color="auto"/>
          </w:divBdr>
        </w:div>
      </w:divsChild>
    </w:div>
    <w:div w:id="2021738647">
      <w:bodyDiv w:val="1"/>
      <w:marLeft w:val="0"/>
      <w:marRight w:val="0"/>
      <w:marTop w:val="0"/>
      <w:marBottom w:val="0"/>
      <w:divBdr>
        <w:top w:val="none" w:sz="0" w:space="0" w:color="auto"/>
        <w:left w:val="none" w:sz="0" w:space="0" w:color="auto"/>
        <w:bottom w:val="none" w:sz="0" w:space="0" w:color="auto"/>
        <w:right w:val="none" w:sz="0" w:space="0" w:color="auto"/>
      </w:divBdr>
      <w:divsChild>
        <w:div w:id="677581565">
          <w:marLeft w:val="0"/>
          <w:marRight w:val="0"/>
          <w:marTop w:val="0"/>
          <w:marBottom w:val="0"/>
          <w:divBdr>
            <w:top w:val="none" w:sz="0" w:space="0" w:color="auto"/>
            <w:left w:val="none" w:sz="0" w:space="0" w:color="auto"/>
            <w:bottom w:val="none" w:sz="0" w:space="0" w:color="auto"/>
            <w:right w:val="none" w:sz="0" w:space="0" w:color="auto"/>
          </w:divBdr>
        </w:div>
        <w:div w:id="2061971771">
          <w:marLeft w:val="0"/>
          <w:marRight w:val="0"/>
          <w:marTop w:val="0"/>
          <w:marBottom w:val="0"/>
          <w:divBdr>
            <w:top w:val="none" w:sz="0" w:space="0" w:color="auto"/>
            <w:left w:val="none" w:sz="0" w:space="0" w:color="auto"/>
            <w:bottom w:val="none" w:sz="0" w:space="0" w:color="auto"/>
            <w:right w:val="none" w:sz="0" w:space="0" w:color="auto"/>
          </w:divBdr>
        </w:div>
        <w:div w:id="825316171">
          <w:marLeft w:val="0"/>
          <w:marRight w:val="0"/>
          <w:marTop w:val="0"/>
          <w:marBottom w:val="0"/>
          <w:divBdr>
            <w:top w:val="none" w:sz="0" w:space="0" w:color="auto"/>
            <w:left w:val="none" w:sz="0" w:space="0" w:color="auto"/>
            <w:bottom w:val="none" w:sz="0" w:space="0" w:color="auto"/>
            <w:right w:val="none" w:sz="0" w:space="0" w:color="auto"/>
          </w:divBdr>
        </w:div>
        <w:div w:id="1913656145">
          <w:marLeft w:val="0"/>
          <w:marRight w:val="0"/>
          <w:marTop w:val="0"/>
          <w:marBottom w:val="0"/>
          <w:divBdr>
            <w:top w:val="none" w:sz="0" w:space="0" w:color="auto"/>
            <w:left w:val="none" w:sz="0" w:space="0" w:color="auto"/>
            <w:bottom w:val="none" w:sz="0" w:space="0" w:color="auto"/>
            <w:right w:val="none" w:sz="0" w:space="0" w:color="auto"/>
          </w:divBdr>
        </w:div>
        <w:div w:id="445347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36E18C-82E8-42D5-B3D7-74DD7731D2FB}">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9F155-B1DE-46B2-A7C5-8F71E8F9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32077</Words>
  <Characters>18285</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Grozījumi Ministru kabineta 2015. gada 14. aprīļa noteikumos Nr. 193</vt:lpstr>
    </vt:vector>
  </TitlesOfParts>
  <Company>Labklājības ministrija</Company>
  <LinksUpToDate>false</LinksUpToDate>
  <CharactersWithSpaces>50262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Grozījumi Ministru kabineta 2015. gada 14. aprīļa noteikumos Nr. 193</dc:title>
  <dc:subject>Anotācija</dc:subject>
  <dc:creator>Vjačeslavs Makarovs</dc:creator>
  <dc:description>Tālr.: 67782958_x000d_
Vjaceslavs.Makarovs@lm.gov.lv</dc:description>
  <cp:lastModifiedBy>Vjaceslavs Makarovs</cp:lastModifiedBy>
  <cp:revision>7</cp:revision>
  <cp:lastPrinted>2016-09-28T06:05:00Z</cp:lastPrinted>
  <dcterms:created xsi:type="dcterms:W3CDTF">2016-10-24T07:49:00Z</dcterms:created>
  <dcterms:modified xsi:type="dcterms:W3CDTF">2016-10-24T08:31:00Z</dcterms:modified>
</cp:coreProperties>
</file>