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EF0" w:rsidRPr="001A3088" w:rsidRDefault="00004EF0" w:rsidP="00004EF0">
      <w:pPr>
        <w:pStyle w:val="Title"/>
        <w:jc w:val="left"/>
        <w:rPr>
          <w:i/>
          <w:sz w:val="26"/>
          <w:szCs w:val="26"/>
        </w:rPr>
      </w:pPr>
      <w:bookmarkStart w:id="0" w:name="_GoBack"/>
      <w:bookmarkEnd w:id="0"/>
      <w:r>
        <w:rPr>
          <w:b w:val="0"/>
          <w:sz w:val="26"/>
          <w:szCs w:val="26"/>
        </w:rPr>
        <w:t xml:space="preserve">Budžeta un finanšu (nodokļu) komisija </w:t>
      </w:r>
      <w:r>
        <w:rPr>
          <w:b w:val="0"/>
          <w:sz w:val="26"/>
          <w:szCs w:val="26"/>
        </w:rPr>
        <w:tab/>
      </w:r>
      <w:r>
        <w:rPr>
          <w:b w:val="0"/>
          <w:sz w:val="26"/>
          <w:szCs w:val="26"/>
        </w:rPr>
        <w:tab/>
      </w:r>
    </w:p>
    <w:p w:rsidR="00004EF0" w:rsidRDefault="00004EF0" w:rsidP="00004EF0">
      <w:pPr>
        <w:pStyle w:val="Title"/>
        <w:jc w:val="right"/>
        <w:rPr>
          <w:b w:val="0"/>
          <w:sz w:val="26"/>
          <w:szCs w:val="26"/>
        </w:rPr>
      </w:pPr>
      <w:r>
        <w:rPr>
          <w:b w:val="0"/>
          <w:sz w:val="26"/>
          <w:szCs w:val="26"/>
        </w:rPr>
        <w:tab/>
        <w:t>Likumprojekts (steidzams) otrajam lasījumam</w:t>
      </w:r>
    </w:p>
    <w:p w:rsidR="00004EF0" w:rsidRDefault="00004EF0" w:rsidP="00004EF0">
      <w:pPr>
        <w:pStyle w:val="Title"/>
        <w:jc w:val="right"/>
        <w:rPr>
          <w:b w:val="0"/>
          <w:sz w:val="26"/>
          <w:szCs w:val="26"/>
        </w:rPr>
      </w:pPr>
    </w:p>
    <w:tbl>
      <w:tblPr>
        <w:tblW w:w="5000" w:type="pct"/>
        <w:tblCellSpacing w:w="0" w:type="dxa"/>
        <w:tblCellMar>
          <w:left w:w="0" w:type="dxa"/>
          <w:right w:w="0" w:type="dxa"/>
        </w:tblCellMar>
        <w:tblLook w:val="04A0" w:firstRow="1" w:lastRow="0" w:firstColumn="1" w:lastColumn="0" w:noHBand="0" w:noVBand="1"/>
      </w:tblPr>
      <w:tblGrid>
        <w:gridCol w:w="3825"/>
        <w:gridCol w:w="10310"/>
      </w:tblGrid>
      <w:tr w:rsidR="00004EF0" w:rsidTr="00004EF0">
        <w:trPr>
          <w:tblCellSpacing w:w="0" w:type="dxa"/>
        </w:trPr>
        <w:tc>
          <w:tcPr>
            <w:tcW w:w="3825" w:type="dxa"/>
            <w:tcBorders>
              <w:left w:val="single" w:sz="2" w:space="0" w:color="FFFFFF"/>
              <w:right w:val="single" w:sz="2" w:space="0" w:color="FFFFFF"/>
            </w:tcBorders>
            <w:vAlign w:val="center"/>
            <w:hideMark/>
          </w:tcPr>
          <w:p w:rsidR="00004EF0" w:rsidRDefault="00004EF0" w:rsidP="00004EF0">
            <w:pPr>
              <w:jc w:val="center"/>
              <w:rPr>
                <w:sz w:val="20"/>
                <w:szCs w:val="20"/>
                <w:lang w:val="lv-LV"/>
              </w:rPr>
            </w:pPr>
            <w:bookmarkStart w:id="1" w:name="mainRow"/>
          </w:p>
        </w:tc>
        <w:tc>
          <w:tcPr>
            <w:tcW w:w="10310" w:type="dxa"/>
            <w:vAlign w:val="center"/>
            <w:hideMark/>
          </w:tcPr>
          <w:p w:rsidR="00004EF0" w:rsidRPr="00004EF0" w:rsidRDefault="00004EF0" w:rsidP="00004EF0">
            <w:pPr>
              <w:rPr>
                <w:b/>
                <w:sz w:val="28"/>
                <w:szCs w:val="28"/>
              </w:rPr>
            </w:pPr>
            <w:r w:rsidRPr="00004EF0">
              <w:rPr>
                <w:b/>
                <w:sz w:val="28"/>
                <w:szCs w:val="28"/>
              </w:rPr>
              <w:t xml:space="preserve">Grozījumi likumā </w:t>
            </w:r>
            <w:r>
              <w:rPr>
                <w:b/>
                <w:sz w:val="28"/>
                <w:szCs w:val="28"/>
              </w:rPr>
              <w:t>“</w:t>
            </w:r>
            <w:r w:rsidRPr="00004EF0">
              <w:rPr>
                <w:b/>
                <w:sz w:val="28"/>
                <w:szCs w:val="28"/>
              </w:rPr>
              <w:t>Par apdrošināšanu bezdarba gadījumam</w:t>
            </w:r>
            <w:r>
              <w:rPr>
                <w:b/>
                <w:sz w:val="28"/>
                <w:szCs w:val="28"/>
              </w:rPr>
              <w:t>”</w:t>
            </w:r>
          </w:p>
        </w:tc>
      </w:tr>
    </w:tbl>
    <w:bookmarkEnd w:id="1"/>
    <w:p w:rsidR="00004EF0" w:rsidRPr="001B01A3" w:rsidRDefault="00004EF0" w:rsidP="00004EF0">
      <w:pPr>
        <w:suppressAutoHyphens/>
        <w:autoSpaceDN w:val="0"/>
        <w:jc w:val="center"/>
        <w:textAlignment w:val="baseline"/>
        <w:rPr>
          <w:b/>
          <w:i/>
          <w:sz w:val="26"/>
          <w:szCs w:val="26"/>
          <w:lang w:val="lv-LV"/>
        </w:rPr>
      </w:pPr>
      <w:r w:rsidRPr="001B01A3">
        <w:rPr>
          <w:b/>
          <w:i/>
          <w:sz w:val="26"/>
          <w:szCs w:val="26"/>
          <w:lang w:val="lv-LV"/>
        </w:rPr>
        <w:t xml:space="preserve"> </w:t>
      </w:r>
      <w:r>
        <w:rPr>
          <w:b/>
          <w:i/>
          <w:sz w:val="26"/>
          <w:szCs w:val="26"/>
          <w:lang w:val="lv-LV"/>
        </w:rPr>
        <w:t>(Nr.684</w:t>
      </w:r>
      <w:r w:rsidRPr="001B01A3">
        <w:rPr>
          <w:b/>
          <w:i/>
          <w:sz w:val="26"/>
          <w:szCs w:val="26"/>
          <w:lang w:val="lv-LV"/>
        </w:rPr>
        <w:t>/Lp</w:t>
      </w:r>
      <w:r>
        <w:rPr>
          <w:b/>
          <w:i/>
          <w:sz w:val="26"/>
          <w:szCs w:val="26"/>
          <w:lang w:val="lv-LV"/>
        </w:rPr>
        <w:t>12</w:t>
      </w:r>
      <w:r w:rsidRPr="001B01A3">
        <w:rPr>
          <w:b/>
          <w:i/>
          <w:sz w:val="26"/>
          <w:szCs w:val="26"/>
          <w:lang w:val="lv-LV"/>
        </w:rPr>
        <w:t>)</w:t>
      </w:r>
    </w:p>
    <w:p w:rsidR="00004EF0" w:rsidRPr="00E96C04" w:rsidRDefault="00004EF0" w:rsidP="00004EF0">
      <w:pPr>
        <w:pStyle w:val="Title"/>
        <w:jc w:val="left"/>
        <w:rPr>
          <w:sz w:val="16"/>
          <w:szCs w:val="16"/>
        </w:rPr>
      </w:pPr>
    </w:p>
    <w:tbl>
      <w:tblPr>
        <w:tblW w:w="14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3600"/>
        <w:gridCol w:w="556"/>
        <w:gridCol w:w="4048"/>
        <w:gridCol w:w="1418"/>
        <w:gridCol w:w="1418"/>
      </w:tblGrid>
      <w:tr w:rsidR="00004EF0" w:rsidTr="000C21FA">
        <w:tc>
          <w:tcPr>
            <w:tcW w:w="3528" w:type="dxa"/>
            <w:vAlign w:val="center"/>
          </w:tcPr>
          <w:p w:rsidR="00004EF0" w:rsidRDefault="00004EF0" w:rsidP="000C21FA">
            <w:pPr>
              <w:jc w:val="center"/>
              <w:rPr>
                <w:b/>
                <w:bCs/>
                <w:iCs/>
                <w:lang w:val="lv-LV"/>
              </w:rPr>
            </w:pPr>
            <w:r>
              <w:rPr>
                <w:b/>
                <w:bCs/>
                <w:iCs/>
                <w:lang w:val="lv-LV"/>
              </w:rPr>
              <w:t>Spēkā esošā redakcija</w:t>
            </w:r>
          </w:p>
        </w:tc>
        <w:tc>
          <w:tcPr>
            <w:tcW w:w="3600" w:type="dxa"/>
            <w:vAlign w:val="center"/>
          </w:tcPr>
          <w:p w:rsidR="00004EF0" w:rsidRDefault="00004EF0" w:rsidP="000C21FA">
            <w:pPr>
              <w:pStyle w:val="Heading1"/>
            </w:pPr>
            <w:r>
              <w:t>Pirmā lasījuma redakcija</w:t>
            </w:r>
          </w:p>
        </w:tc>
        <w:tc>
          <w:tcPr>
            <w:tcW w:w="556" w:type="dxa"/>
            <w:vAlign w:val="center"/>
          </w:tcPr>
          <w:p w:rsidR="00004EF0" w:rsidRPr="001C14B1" w:rsidRDefault="00004EF0" w:rsidP="000C21FA">
            <w:pPr>
              <w:jc w:val="center"/>
              <w:rPr>
                <w:b/>
                <w:bCs/>
                <w:iCs/>
                <w:lang w:val="lv-LV"/>
              </w:rPr>
            </w:pPr>
            <w:r w:rsidRPr="001C14B1">
              <w:rPr>
                <w:b/>
                <w:bCs/>
                <w:iCs/>
                <w:lang w:val="lv-LV"/>
              </w:rPr>
              <w:t>Nr.</w:t>
            </w:r>
          </w:p>
        </w:tc>
        <w:tc>
          <w:tcPr>
            <w:tcW w:w="4048" w:type="dxa"/>
            <w:vAlign w:val="center"/>
          </w:tcPr>
          <w:p w:rsidR="00004EF0" w:rsidRDefault="00004EF0" w:rsidP="000C21FA">
            <w:pPr>
              <w:jc w:val="center"/>
              <w:rPr>
                <w:b/>
                <w:bCs/>
                <w:iCs/>
                <w:lang w:val="lv-LV"/>
              </w:rPr>
            </w:pPr>
            <w:r>
              <w:rPr>
                <w:b/>
                <w:bCs/>
                <w:iCs/>
                <w:lang w:val="lv-LV"/>
              </w:rPr>
              <w:t>Priekšlikumi</w:t>
            </w:r>
          </w:p>
          <w:p w:rsidR="00004EF0" w:rsidRDefault="00004EF0" w:rsidP="00DE50EA">
            <w:pPr>
              <w:jc w:val="center"/>
              <w:rPr>
                <w:b/>
                <w:bCs/>
                <w:iCs/>
                <w:lang w:val="lv-LV"/>
              </w:rPr>
            </w:pPr>
            <w:r>
              <w:rPr>
                <w:b/>
                <w:bCs/>
                <w:iCs/>
                <w:lang w:val="lv-LV"/>
              </w:rPr>
              <w:t>(</w:t>
            </w:r>
            <w:r w:rsidR="00824228">
              <w:rPr>
                <w:b/>
                <w:bCs/>
                <w:iCs/>
                <w:lang w:val="lv-LV"/>
              </w:rPr>
              <w:t>4</w:t>
            </w:r>
            <w:r>
              <w:rPr>
                <w:b/>
                <w:bCs/>
                <w:iCs/>
                <w:lang w:val="lv-LV"/>
              </w:rPr>
              <w:t>)</w:t>
            </w:r>
          </w:p>
        </w:tc>
        <w:tc>
          <w:tcPr>
            <w:tcW w:w="1418" w:type="dxa"/>
            <w:vAlign w:val="center"/>
          </w:tcPr>
          <w:p w:rsidR="00004EF0" w:rsidRDefault="00004EF0" w:rsidP="000C21FA">
            <w:pPr>
              <w:jc w:val="center"/>
              <w:rPr>
                <w:b/>
                <w:bCs/>
                <w:iCs/>
                <w:lang w:val="lv-LV"/>
              </w:rPr>
            </w:pPr>
            <w:r>
              <w:rPr>
                <w:b/>
                <w:bCs/>
                <w:iCs/>
                <w:lang w:val="lv-LV"/>
              </w:rPr>
              <w:t>Ministru kabineta atzinums</w:t>
            </w:r>
          </w:p>
        </w:tc>
        <w:tc>
          <w:tcPr>
            <w:tcW w:w="1418" w:type="dxa"/>
            <w:vAlign w:val="center"/>
          </w:tcPr>
          <w:p w:rsidR="00004EF0" w:rsidRDefault="00004EF0" w:rsidP="000C21FA">
            <w:pPr>
              <w:jc w:val="center"/>
              <w:rPr>
                <w:b/>
                <w:bCs/>
                <w:iCs/>
                <w:lang w:val="lv-LV"/>
              </w:rPr>
            </w:pPr>
            <w:r>
              <w:rPr>
                <w:b/>
                <w:bCs/>
                <w:iCs/>
                <w:lang w:val="lv-LV"/>
              </w:rPr>
              <w:t>Komisijas atzinums</w:t>
            </w:r>
          </w:p>
        </w:tc>
      </w:tr>
      <w:tr w:rsidR="00004EF0" w:rsidRPr="00B160D4" w:rsidTr="000C21FA">
        <w:tc>
          <w:tcPr>
            <w:tcW w:w="3528" w:type="dxa"/>
          </w:tcPr>
          <w:p w:rsidR="00004EF0" w:rsidRPr="00B160D4" w:rsidRDefault="00004EF0" w:rsidP="000C21FA">
            <w:pPr>
              <w:ind w:firstLine="567"/>
              <w:jc w:val="both"/>
              <w:rPr>
                <w:sz w:val="22"/>
                <w:szCs w:val="22"/>
                <w:lang w:val="lv-LV"/>
              </w:rPr>
            </w:pPr>
          </w:p>
        </w:tc>
        <w:tc>
          <w:tcPr>
            <w:tcW w:w="3600" w:type="dxa"/>
          </w:tcPr>
          <w:p w:rsidR="00004EF0" w:rsidRPr="00004EF0" w:rsidRDefault="00004EF0" w:rsidP="00004EF0">
            <w:pPr>
              <w:ind w:firstLine="567"/>
              <w:contextualSpacing/>
              <w:jc w:val="both"/>
              <w:rPr>
                <w:rFonts w:eastAsia="Calibri"/>
                <w:sz w:val="22"/>
                <w:szCs w:val="22"/>
                <w:lang w:val="lv-LV" w:eastAsia="lv-LV"/>
              </w:rPr>
            </w:pPr>
            <w:r w:rsidRPr="00004EF0">
              <w:rPr>
                <w:sz w:val="22"/>
                <w:szCs w:val="22"/>
              </w:rPr>
              <w:t>Izdarīt likumā "Par apdrošināšanu bezdarba gadījumam" (Latvijas Republikas Saeimas un Ministru Kabineta Ziņotājs, 1999, 24. nr.; 2001, 1. nr.; 2002, 12., 22. nr.; 2006, 1., 14. nr.; 2007, 24. nr.; 2009, 2., 6., 15. nr.; Latvijas Vēstnesis, 2009, 200. nr.; 2010, 206. nr.; 2011, 99., 202. nr.; 2012, 192. nr.; 2013, 194. nr.; 2015, 127., 248. nr.) šādus grozījumus:</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004EF0" w:rsidRPr="00004EF0" w:rsidRDefault="00004EF0" w:rsidP="00004EF0">
            <w:pPr>
              <w:pStyle w:val="tv213"/>
              <w:spacing w:before="0" w:beforeAutospacing="0" w:after="0" w:afterAutospacing="0"/>
              <w:ind w:firstLine="567"/>
              <w:jc w:val="both"/>
              <w:rPr>
                <w:sz w:val="22"/>
                <w:szCs w:val="22"/>
              </w:rPr>
            </w:pPr>
            <w:r w:rsidRPr="00004EF0">
              <w:rPr>
                <w:b/>
                <w:bCs/>
                <w:sz w:val="22"/>
                <w:szCs w:val="22"/>
              </w:rPr>
              <w:t xml:space="preserve">4.pants. Līdzekļi bezdarba apdrošināšanas pakalpojumu un nodarbinātības pasākumu finansēšanai </w:t>
            </w:r>
          </w:p>
          <w:p w:rsidR="00004EF0" w:rsidRPr="00B160D4" w:rsidRDefault="00004EF0" w:rsidP="00004EF0">
            <w:pPr>
              <w:pStyle w:val="tv213"/>
              <w:spacing w:before="0" w:beforeAutospacing="0" w:after="0" w:afterAutospacing="0"/>
              <w:ind w:firstLine="567"/>
              <w:jc w:val="both"/>
              <w:rPr>
                <w:sz w:val="22"/>
                <w:szCs w:val="22"/>
              </w:rPr>
            </w:pPr>
            <w:r w:rsidRPr="00004EF0">
              <w:rPr>
                <w:sz w:val="22"/>
                <w:szCs w:val="22"/>
              </w:rPr>
              <w:t xml:space="preserve"> (2) Nodarbinātības speciālā budžeta līdzekļus, bet ne vairāk kā 10 procentu apmērā no likumā par valsts budžetu kārtējam gadam noteiktā nodarbinātības speciālā budžeta līdzekļu kopējā apmēra, izmanto arī Bezdarbnieku un darba meklētāju atbalsta likumā noteikto aktīvo nodarbinātības pasākumu un preventīvo bezdarba samazināšanas pasākumu finansēšanai, kā arī stipendijām bezdarbnieku profesionālās apmācības, pārkvalifikācijas un kvalifikācijas </w:t>
            </w:r>
            <w:r w:rsidRPr="00004EF0">
              <w:rPr>
                <w:sz w:val="22"/>
                <w:szCs w:val="22"/>
              </w:rPr>
              <w:lastRenderedPageBreak/>
              <w:t>paaugstināšanas laikā un stipendijām neformālās izglītības ieguves laikā.</w:t>
            </w:r>
          </w:p>
        </w:tc>
        <w:tc>
          <w:tcPr>
            <w:tcW w:w="3600" w:type="dxa"/>
          </w:tcPr>
          <w:p w:rsidR="00004EF0" w:rsidRPr="00004EF0" w:rsidRDefault="00004EF0" w:rsidP="00004EF0">
            <w:pPr>
              <w:ind w:firstLine="567"/>
              <w:jc w:val="both"/>
              <w:rPr>
                <w:sz w:val="22"/>
                <w:szCs w:val="22"/>
              </w:rPr>
            </w:pPr>
            <w:r w:rsidRPr="00004EF0">
              <w:rPr>
                <w:sz w:val="22"/>
                <w:szCs w:val="22"/>
              </w:rPr>
              <w:lastRenderedPageBreak/>
              <w:t xml:space="preserve">1. Papildināt 4. panta otro daļu pēc vārda "finansēšanai" ar vārdiem "un ar šo pasākumu nodrošināšanu saistītajām administrēšanas izmaksām". </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004EF0" w:rsidRPr="00004EF0" w:rsidRDefault="00004EF0" w:rsidP="00004EF0">
            <w:pPr>
              <w:pStyle w:val="tv213"/>
              <w:spacing w:before="0" w:beforeAutospacing="0" w:after="0" w:afterAutospacing="0"/>
              <w:ind w:firstLine="567"/>
              <w:jc w:val="both"/>
              <w:rPr>
                <w:sz w:val="22"/>
                <w:szCs w:val="22"/>
              </w:rPr>
            </w:pPr>
            <w:r w:rsidRPr="00004EF0">
              <w:rPr>
                <w:b/>
                <w:bCs/>
                <w:sz w:val="22"/>
                <w:szCs w:val="22"/>
              </w:rPr>
              <w:t xml:space="preserve">5.pants. Tiesības uz bezdarbnieka pabalstu </w:t>
            </w:r>
          </w:p>
          <w:p w:rsidR="00004EF0" w:rsidRPr="00004EF0" w:rsidRDefault="00004EF0" w:rsidP="00004EF0">
            <w:pPr>
              <w:pStyle w:val="tv213"/>
              <w:spacing w:before="0" w:beforeAutospacing="0" w:after="0" w:afterAutospacing="0"/>
              <w:ind w:firstLine="567"/>
              <w:jc w:val="both"/>
              <w:rPr>
                <w:sz w:val="22"/>
                <w:szCs w:val="22"/>
              </w:rPr>
            </w:pPr>
            <w:r w:rsidRPr="00004EF0">
              <w:rPr>
                <w:sz w:val="22"/>
                <w:szCs w:val="22"/>
              </w:rPr>
              <w:t>(1) Tiesības uz bezdarbnieka pabalstu ir bezdarbniekam, kuram apdrošināšanas stāžs ir ne mazāks par vienu gadu, ja par viņu Latvijas Republikā ir veiktas vai bija jāveic obligātās sociālās apdrošināšanas iemaksas bezdarba gadījumam (turpmāk — iemaksas bezdarba gadījumam) ne mazāk kā deviņus mēnešus pēdējo 12 mēnešu periodā pirms bezdarbnieka statusa iegūšanas dienas.</w:t>
            </w:r>
          </w:p>
        </w:tc>
        <w:tc>
          <w:tcPr>
            <w:tcW w:w="3600" w:type="dxa"/>
          </w:tcPr>
          <w:p w:rsidR="00004EF0" w:rsidRPr="00004EF0" w:rsidRDefault="00004EF0" w:rsidP="00004EF0">
            <w:pPr>
              <w:ind w:firstLine="567"/>
              <w:jc w:val="both"/>
              <w:rPr>
                <w:sz w:val="22"/>
                <w:szCs w:val="22"/>
                <w:lang w:val="lv-LV"/>
              </w:rPr>
            </w:pPr>
            <w:r>
              <w:rPr>
                <w:sz w:val="22"/>
                <w:szCs w:val="22"/>
              </w:rPr>
              <w:t>2. </w:t>
            </w:r>
            <w:r w:rsidRPr="00004EF0">
              <w:rPr>
                <w:sz w:val="22"/>
                <w:szCs w:val="22"/>
              </w:rPr>
              <w:t>5. pantā:</w:t>
            </w:r>
          </w:p>
          <w:p w:rsidR="00004EF0" w:rsidRPr="00004EF0" w:rsidRDefault="00004EF0" w:rsidP="00004EF0">
            <w:pPr>
              <w:pStyle w:val="ListParagraph"/>
              <w:spacing w:before="0" w:beforeAutospacing="0" w:after="0" w:afterAutospacing="0"/>
              <w:ind w:firstLine="567"/>
              <w:contextualSpacing/>
              <w:jc w:val="both"/>
              <w:rPr>
                <w:sz w:val="22"/>
                <w:szCs w:val="22"/>
              </w:rPr>
            </w:pPr>
            <w:r w:rsidRPr="00004EF0">
              <w:rPr>
                <w:sz w:val="22"/>
                <w:szCs w:val="22"/>
              </w:rPr>
              <w:t>aizstāt pirmajā daļā vārdus un skaitli "ne mazāk kā deviņus mēnešus pēdējo 12 mēnešu periodā" ar vārdiem un skaitļiem "ne mazāk kā 12 mēnešus pēdējo 16 mēnešu periodā";</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004EF0" w:rsidRPr="00B160D4" w:rsidRDefault="007B36C3" w:rsidP="000C21FA">
            <w:pPr>
              <w:ind w:firstLine="567"/>
              <w:jc w:val="both"/>
              <w:rPr>
                <w:sz w:val="22"/>
                <w:szCs w:val="22"/>
                <w:lang w:val="lv-LV"/>
              </w:rPr>
            </w:pPr>
            <w:r w:rsidRPr="007B36C3">
              <w:rPr>
                <w:sz w:val="22"/>
                <w:szCs w:val="22"/>
              </w:rPr>
              <w:t>(2) Ja par bezdarbnieku pēdējo 12 mēnešu periodā pirms bezdarbnieka statusa iegūšanas dienas iemaksas bezdarba gadījumam nav veiktas vai ir veiktas mazāk nekā deviņus mēnešus un ja tās ir veiktas vai bija jāveic arī par periodu pēc bezdarbnieka statusa iegūšanas dienas, nosakot tiesības uz bezdarbnieka pabalstu, ņem vērā iemaksas bezdarba gadījumam par pēdējo 12 mēnešu periodu pirms pabalsta pieprasīšanas dienas, ja ir ievēroti pārējie šā panta pirmajā daļā minētie bezdarbnieka pabalsta piešķiršanas nosacījumi</w:t>
            </w:r>
            <w:r>
              <w:t>.</w:t>
            </w:r>
          </w:p>
        </w:tc>
        <w:tc>
          <w:tcPr>
            <w:tcW w:w="3600" w:type="dxa"/>
          </w:tcPr>
          <w:p w:rsidR="00004EF0" w:rsidRPr="00004EF0" w:rsidRDefault="00004EF0" w:rsidP="00004EF0">
            <w:pPr>
              <w:pStyle w:val="ListParagraph"/>
              <w:spacing w:before="0" w:beforeAutospacing="0" w:after="0" w:afterAutospacing="0"/>
              <w:ind w:firstLine="567"/>
              <w:contextualSpacing/>
              <w:jc w:val="both"/>
              <w:rPr>
                <w:sz w:val="22"/>
                <w:szCs w:val="22"/>
              </w:rPr>
            </w:pPr>
            <w:r w:rsidRPr="00004EF0">
              <w:rPr>
                <w:sz w:val="22"/>
                <w:szCs w:val="22"/>
              </w:rPr>
              <w:t>izteikt otro daļu šādā redakcijā:</w:t>
            </w:r>
          </w:p>
          <w:p w:rsidR="00004EF0" w:rsidRPr="00004EF0" w:rsidRDefault="00004EF0" w:rsidP="00004EF0">
            <w:pPr>
              <w:pStyle w:val="ListParagraph"/>
              <w:spacing w:before="0" w:beforeAutospacing="0" w:after="0" w:afterAutospacing="0"/>
              <w:ind w:firstLine="567"/>
              <w:contextualSpacing/>
              <w:jc w:val="both"/>
              <w:rPr>
                <w:sz w:val="22"/>
                <w:szCs w:val="22"/>
              </w:rPr>
            </w:pPr>
            <w:r w:rsidRPr="00004EF0">
              <w:rPr>
                <w:color w:val="000000"/>
                <w:sz w:val="22"/>
                <w:szCs w:val="22"/>
              </w:rPr>
              <w:t>"(2) Ja par bezdarbnieku pēdējo 16 mēnešu periodā pirms bezdarbnieka statusa iegūšanas dienas iemaksas bezdarba gadījumam nav veiktas vai ir veiktas mazāk nekā 12 mēnešus un ja tās ir veiktas vai bija jāveic arī par periodu pēc bezdarbnieka statusa iegūšanas dienas, nosakot tiesības uz bezdarbnieka pabalstu, ņem vērā iemaksas bezdarba gadījumam par pēdējo 16 mēnešu periodu pirms pabalsta pieprasīšanas dienas, ja ir ievēroti pārējie šā panta pirmajā daļā minētie bezdarbnieka pabalsta piešķiršanas nosacījumi.";</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7B36C3" w:rsidRPr="007B36C3" w:rsidRDefault="007B36C3" w:rsidP="007B36C3">
            <w:pPr>
              <w:pStyle w:val="tv213"/>
              <w:spacing w:before="0" w:beforeAutospacing="0" w:after="0" w:afterAutospacing="0"/>
              <w:ind w:firstLine="567"/>
              <w:jc w:val="both"/>
              <w:rPr>
                <w:sz w:val="22"/>
                <w:szCs w:val="22"/>
              </w:rPr>
            </w:pPr>
            <w:r w:rsidRPr="007B36C3">
              <w:rPr>
                <w:sz w:val="22"/>
                <w:szCs w:val="22"/>
              </w:rPr>
              <w:t xml:space="preserve">(3) Bezdarbniekam, par kuru pēdējo 12 mēnešu periodā pirms bezdarbnieka statusa iegūšanas dienas iemaksas bezdarba gadījumam nav veiktas vai ir veiktas, vai bija jāveic mazāk nekā deviņus mēnešus, ir tiesības uz bezdarbnieka pabalstu, </w:t>
            </w:r>
            <w:r w:rsidRPr="007B36C3">
              <w:rPr>
                <w:sz w:val="22"/>
                <w:szCs w:val="22"/>
              </w:rPr>
              <w:lastRenderedPageBreak/>
              <w:t>ja attiecīgajā periodā viņš ir piederējis pie vienas no šādām personu kategorijām:</w:t>
            </w:r>
          </w:p>
          <w:p w:rsidR="007B36C3" w:rsidRPr="007B36C3" w:rsidRDefault="007B36C3" w:rsidP="007B36C3">
            <w:pPr>
              <w:pStyle w:val="tv213"/>
              <w:spacing w:before="0" w:beforeAutospacing="0" w:after="0" w:afterAutospacing="0"/>
              <w:ind w:firstLine="567"/>
              <w:jc w:val="both"/>
              <w:rPr>
                <w:sz w:val="22"/>
                <w:szCs w:val="22"/>
              </w:rPr>
            </w:pPr>
            <w:r w:rsidRPr="007B36C3">
              <w:rPr>
                <w:sz w:val="22"/>
                <w:szCs w:val="22"/>
              </w:rPr>
              <w:t>1) pēc invaliditātes ir atguvis darbspējas;</w:t>
            </w:r>
          </w:p>
          <w:p w:rsidR="00004EF0" w:rsidRPr="007B36C3" w:rsidRDefault="007B36C3" w:rsidP="007B36C3">
            <w:pPr>
              <w:pStyle w:val="tv213"/>
              <w:spacing w:before="0" w:beforeAutospacing="0" w:after="0" w:afterAutospacing="0"/>
              <w:ind w:firstLine="567"/>
              <w:jc w:val="both"/>
            </w:pPr>
            <w:r w:rsidRPr="007B36C3">
              <w:rPr>
                <w:sz w:val="22"/>
                <w:szCs w:val="22"/>
              </w:rPr>
              <w:t>2) ir kopis bērnu ar invaliditāti līdz 18 gadu vecumam.</w:t>
            </w:r>
          </w:p>
        </w:tc>
        <w:tc>
          <w:tcPr>
            <w:tcW w:w="3600" w:type="dxa"/>
          </w:tcPr>
          <w:p w:rsidR="00004EF0" w:rsidRPr="00004EF0" w:rsidRDefault="00004EF0" w:rsidP="00004EF0">
            <w:pPr>
              <w:pStyle w:val="tv213"/>
              <w:spacing w:before="0" w:beforeAutospacing="0" w:after="0" w:afterAutospacing="0"/>
              <w:ind w:firstLine="567"/>
              <w:jc w:val="both"/>
              <w:rPr>
                <w:sz w:val="22"/>
                <w:szCs w:val="22"/>
              </w:rPr>
            </w:pPr>
            <w:r w:rsidRPr="00004EF0">
              <w:rPr>
                <w:color w:val="000000"/>
                <w:sz w:val="22"/>
                <w:szCs w:val="22"/>
              </w:rPr>
              <w:lastRenderedPageBreak/>
              <w:t xml:space="preserve">aizstāt trešajā daļā vārdus un skaitli "pēdējo 12 mēnešu periodā pirms bezdarbnieka statusa iegūšanas dienas iemaksas bezdarba gadījumam nav veiktas vai ir veiktas, vai bija jāveic mazāk nekā deviņus mēnešus" ar vārdiem un skaitļiem "pēdējo 16 </w:t>
            </w:r>
            <w:r w:rsidRPr="00004EF0">
              <w:rPr>
                <w:color w:val="000000"/>
                <w:sz w:val="22"/>
                <w:szCs w:val="22"/>
              </w:rPr>
              <w:lastRenderedPageBreak/>
              <w:t>mēnešu periodā pirms bezdarbnieka statusa iegūšanas dienas iemaksas bezdarba gadījumam nav veiktas vai ir veiktas, vai bija jāveic mazāk nekā 12 mēnešus".</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7B36C3" w:rsidRPr="007B36C3" w:rsidRDefault="007B36C3" w:rsidP="007B36C3">
            <w:pPr>
              <w:pStyle w:val="tv213"/>
              <w:spacing w:before="0" w:beforeAutospacing="0" w:after="0" w:afterAutospacing="0"/>
              <w:ind w:firstLine="567"/>
              <w:jc w:val="both"/>
              <w:rPr>
                <w:sz w:val="22"/>
                <w:szCs w:val="22"/>
              </w:rPr>
            </w:pPr>
            <w:r w:rsidRPr="007B36C3">
              <w:rPr>
                <w:b/>
                <w:bCs/>
                <w:sz w:val="22"/>
                <w:szCs w:val="22"/>
              </w:rPr>
              <w:t xml:space="preserve">8.pants. Vidējās apdrošināšanas iemaksu algas aprēķināšana bezdarbnieka pabalsta apmēra noteikšanai </w:t>
            </w:r>
          </w:p>
          <w:p w:rsidR="00004EF0" w:rsidRPr="00B160D4" w:rsidRDefault="007B36C3" w:rsidP="007B36C3">
            <w:pPr>
              <w:pStyle w:val="tv213"/>
              <w:spacing w:before="0" w:beforeAutospacing="0" w:after="0" w:afterAutospacing="0"/>
              <w:ind w:firstLine="567"/>
              <w:jc w:val="both"/>
              <w:rPr>
                <w:sz w:val="22"/>
                <w:szCs w:val="22"/>
              </w:rPr>
            </w:pPr>
            <w:r w:rsidRPr="007B36C3">
              <w:rPr>
                <w:sz w:val="22"/>
                <w:szCs w:val="22"/>
              </w:rPr>
              <w:t xml:space="preserve"> (3) Kārtību, kādā aprēķināma vidējā apdrošināšanas iemaksu alga bezdarbnieka pabalsta apmēra noteikšanai, nosaka Ministru kabinets.</w:t>
            </w:r>
          </w:p>
        </w:tc>
        <w:tc>
          <w:tcPr>
            <w:tcW w:w="3600" w:type="dxa"/>
          </w:tcPr>
          <w:p w:rsidR="00004EF0" w:rsidRPr="00004EF0" w:rsidRDefault="00004EF0" w:rsidP="00004EF0">
            <w:pPr>
              <w:pStyle w:val="tv213"/>
              <w:spacing w:before="0" w:beforeAutospacing="0" w:after="0" w:afterAutospacing="0"/>
              <w:ind w:firstLine="567"/>
              <w:jc w:val="both"/>
              <w:rPr>
                <w:sz w:val="22"/>
                <w:szCs w:val="22"/>
              </w:rPr>
            </w:pPr>
            <w:r w:rsidRPr="00004EF0">
              <w:rPr>
                <w:sz w:val="22"/>
                <w:szCs w:val="22"/>
              </w:rPr>
              <w:t>3.  8. pantā:</w:t>
            </w:r>
          </w:p>
          <w:p w:rsidR="00004EF0" w:rsidRPr="00004EF0" w:rsidRDefault="00004EF0" w:rsidP="00004EF0">
            <w:pPr>
              <w:pStyle w:val="tv213"/>
              <w:spacing w:before="0" w:beforeAutospacing="0" w:after="0" w:afterAutospacing="0"/>
              <w:ind w:firstLine="567"/>
              <w:jc w:val="both"/>
              <w:rPr>
                <w:sz w:val="22"/>
                <w:szCs w:val="22"/>
              </w:rPr>
            </w:pPr>
            <w:r w:rsidRPr="00004EF0">
              <w:rPr>
                <w:sz w:val="22"/>
                <w:szCs w:val="22"/>
              </w:rPr>
              <w:t>izteikt trešo daļu šādā redakcijā:</w:t>
            </w:r>
          </w:p>
          <w:p w:rsidR="00004EF0" w:rsidRPr="00004EF0" w:rsidRDefault="00004EF0" w:rsidP="00004EF0">
            <w:pPr>
              <w:ind w:firstLine="567"/>
              <w:jc w:val="both"/>
              <w:rPr>
                <w:sz w:val="22"/>
                <w:szCs w:val="22"/>
              </w:rPr>
            </w:pPr>
            <w:r w:rsidRPr="00004EF0">
              <w:rPr>
                <w:sz w:val="22"/>
                <w:szCs w:val="22"/>
              </w:rPr>
              <w:t>"(3) Ministru kabinets nosaka vidējās apdrošināšanas iemaksu algas aprēķināšanas nosacījumus un kārtību.";</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7B36C3" w:rsidRDefault="007B36C3" w:rsidP="007B36C3">
            <w:pPr>
              <w:pStyle w:val="tv213"/>
              <w:spacing w:before="0" w:beforeAutospacing="0" w:after="0" w:afterAutospacing="0"/>
              <w:ind w:firstLine="567"/>
              <w:jc w:val="both"/>
              <w:rPr>
                <w:sz w:val="22"/>
                <w:szCs w:val="22"/>
              </w:rPr>
            </w:pPr>
            <w:r w:rsidRPr="007B36C3">
              <w:rPr>
                <w:sz w:val="22"/>
                <w:szCs w:val="22"/>
              </w:rPr>
              <w:t>(5) Kalendāra dienas vidējā apdrošinā</w:t>
            </w:r>
            <w:r w:rsidRPr="007B36C3">
              <w:rPr>
                <w:sz w:val="22"/>
                <w:szCs w:val="22"/>
              </w:rPr>
              <w:softHyphen/>
              <w:t>šanas iemaksu alga bezdarbnieka pabalsta aprēķināšanai nedrīkst pārsniegt 1/365 daļu no valsts sociālās apdrošināšanas obligāto iemaksu objekta gada maksimālā apmēra, kāds bija spēkā pabalsta pieprasīšanas dienā.</w:t>
            </w:r>
          </w:p>
          <w:p w:rsidR="007B36C3" w:rsidRPr="007B36C3" w:rsidRDefault="007B36C3" w:rsidP="007B36C3">
            <w:pPr>
              <w:pStyle w:val="tv213"/>
              <w:spacing w:before="0" w:beforeAutospacing="0" w:after="0" w:afterAutospacing="0"/>
              <w:ind w:firstLine="567"/>
              <w:jc w:val="both"/>
              <w:rPr>
                <w:sz w:val="22"/>
                <w:szCs w:val="22"/>
              </w:rPr>
            </w:pPr>
            <w:r w:rsidRPr="007B36C3">
              <w:rPr>
                <w:sz w:val="22"/>
                <w:szCs w:val="22"/>
              </w:rPr>
              <w:t xml:space="preserve">(6) Bezdarbniekam, kurš šā panta pirmajā daļā noteiktajā vidējās apdrošināšanas iemaksu algas aprēķināšanas periodā ir bijis bērna kopšanas atvaļinājumā, atvaļinājumā bez darba samaksas saglabāšanas, kas piešķirts sakarā ar nepieciešamību kopt bērnu, vai grūtniecības un dzemdību atvaļinājumā, nav bijis nodarbināts un darba ņēmējam un darba devējam iemaksas bezdarba gadījumam šajā periodā nebija jāveic, vidējo apdrošināšanas iemaksu algu nosaka par 12 mēnešu periodu pirms šā panta pirmajā daļā noteiktā perioda </w:t>
            </w:r>
            <w:r w:rsidRPr="007B36C3">
              <w:rPr>
                <w:sz w:val="22"/>
                <w:szCs w:val="22"/>
              </w:rPr>
              <w:lastRenderedPageBreak/>
              <w:t>no apdrošināšanas iemaksu algas par pēdējiem mēnešiem, kuros iemaksas bezdarba gadījumam ir veiktas vai bija jāveic darba ņēmējam un darba devējam. Šādā gadījumā bezdarbnieka pabalsta apmērs nedrīkst būt mazāks par bezdarbnieka pabalsta apmēru, kas ir noteikts šā likuma 7.panta otrajā daļā.</w:t>
            </w:r>
          </w:p>
          <w:p w:rsidR="007B36C3" w:rsidRPr="007B36C3" w:rsidRDefault="007B36C3" w:rsidP="007B36C3">
            <w:pPr>
              <w:pStyle w:val="tv213"/>
              <w:spacing w:before="0" w:beforeAutospacing="0" w:after="0" w:afterAutospacing="0"/>
              <w:ind w:firstLine="567"/>
              <w:jc w:val="both"/>
              <w:rPr>
                <w:sz w:val="22"/>
                <w:szCs w:val="22"/>
              </w:rPr>
            </w:pPr>
            <w:r w:rsidRPr="007B36C3">
              <w:rPr>
                <w:sz w:val="22"/>
                <w:szCs w:val="22"/>
              </w:rPr>
              <w:t>(7) Mikrouzņēmuma darbiniekam vidējo apdrošināšanas iemaksu algu bezdarbnieka pabalsta aprēķināšanai nosaka no attiecīgo mēnešu valsts sociālās apdrošināšanas obligāto iemaksu objekta, kas aprēķināts atbilstoši Mikrouzņēmumu nodokļa likuma 9.panta otrajai daļai.</w:t>
            </w:r>
          </w:p>
          <w:p w:rsidR="007B36C3" w:rsidRPr="007B36C3" w:rsidRDefault="007B36C3" w:rsidP="007B36C3">
            <w:pPr>
              <w:pStyle w:val="tv213"/>
              <w:spacing w:before="0" w:beforeAutospacing="0" w:after="0" w:afterAutospacing="0"/>
              <w:ind w:firstLine="567"/>
              <w:jc w:val="both"/>
              <w:rPr>
                <w:sz w:val="22"/>
                <w:szCs w:val="22"/>
              </w:rPr>
            </w:pPr>
            <w:r w:rsidRPr="007B36C3">
              <w:rPr>
                <w:sz w:val="22"/>
                <w:szCs w:val="22"/>
              </w:rPr>
              <w:t>(8) Bezdarbniekam, kurš šā panta pirmajā daļā noteiktajā vidējās apdrošināšanas iemaksu algas aprēķināšanas perioda daļā ir bijis bērna kopšanas atvaļinājumā, atvaļinājumā bez darba samaksas saglabāšanas, kas piešķirts sakarā ar nepieciešamību kopt bērnu, vai grūtniecības un dzemdību atvaļinājumā un darba ņēmējam un darba devējam iemaksas bezdarba gadījumam šajā periodā nebija jāveic, vidējo apdrošināšanas iemaksu algu nosaka, vidējās apdrošināšanas iemaksu algas noteikšanas periodā neieskaitot bērna kopšanas atvaļinājuma, atvaļinājuma bez darba samaksas saglabāšanas, kas piešķirts sakarā ar nepieciešamību kopt bērnu, vai grūtniecības un dzemdību atvaļinājuma dienas.</w:t>
            </w:r>
          </w:p>
          <w:p w:rsidR="00004EF0" w:rsidRPr="007B36C3" w:rsidRDefault="007B36C3" w:rsidP="007B36C3">
            <w:pPr>
              <w:pStyle w:val="tv213"/>
              <w:spacing w:before="0" w:beforeAutospacing="0" w:after="0" w:afterAutospacing="0"/>
              <w:ind w:firstLine="567"/>
              <w:jc w:val="both"/>
            </w:pPr>
            <w:r w:rsidRPr="007B36C3">
              <w:rPr>
                <w:sz w:val="22"/>
                <w:szCs w:val="22"/>
              </w:rPr>
              <w:lastRenderedPageBreak/>
              <w:t>(9) Ja šā panta pirmajā un otrajā daļā noteiktā vidējās apdrošināšanas iemaksu algas aprēķina perioda laikā, kurā persona ir bijusi bērna kopšanas atvaļinājumā, atvaļinājumā bez darba samaksas saglabāšanas, kas piešķirts sakarā ar nepieciešamību kopt bērnu, vai grūtniecības un dzemdību atvaļinājumā, darba devējs saskaņā ar darba koplīgumā vai darba līgumā noteikto personai ir izmaksājis piemaksas vai prēmijas par darba izpildi pirms atvaļinājuma piešķiršanas vai pabalstus un cita veida atlīdzību, kas nav tieši saistīta ar darba izpildi, nosakot vidējo apdrošināšanas iemaksu algu, apdrošināšanas iemaksu algu par minētajiem maksājumiem neņem vērā, ja šāds aprēķins personai ir labvēlīgāks.</w:t>
            </w:r>
          </w:p>
        </w:tc>
        <w:tc>
          <w:tcPr>
            <w:tcW w:w="3600" w:type="dxa"/>
          </w:tcPr>
          <w:p w:rsidR="00004EF0" w:rsidRPr="00004EF0" w:rsidRDefault="00004EF0" w:rsidP="00004EF0">
            <w:pPr>
              <w:ind w:firstLine="567"/>
              <w:jc w:val="both"/>
              <w:rPr>
                <w:sz w:val="22"/>
                <w:szCs w:val="22"/>
              </w:rPr>
            </w:pPr>
            <w:r w:rsidRPr="00004EF0">
              <w:rPr>
                <w:sz w:val="22"/>
                <w:szCs w:val="22"/>
              </w:rPr>
              <w:lastRenderedPageBreak/>
              <w:t>izslēgt piekto, sesto, septīto, astoto un devīto daļu.</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F865EB" w:rsidRPr="00B160D4" w:rsidTr="000C21FA">
        <w:tc>
          <w:tcPr>
            <w:tcW w:w="3528" w:type="dxa"/>
          </w:tcPr>
          <w:p w:rsidR="00F865EB" w:rsidRPr="007B36C3" w:rsidRDefault="00F865EB" w:rsidP="000C21FA">
            <w:pPr>
              <w:ind w:firstLine="567"/>
              <w:jc w:val="both"/>
              <w:rPr>
                <w:b/>
                <w:sz w:val="22"/>
                <w:szCs w:val="22"/>
                <w:lang w:val="lv-LV"/>
              </w:rPr>
            </w:pPr>
            <w:r w:rsidRPr="007B36C3">
              <w:rPr>
                <w:b/>
                <w:sz w:val="22"/>
                <w:szCs w:val="22"/>
                <w:lang w:val="lv-LV"/>
              </w:rPr>
              <w:lastRenderedPageBreak/>
              <w:t>Pārejas noteikumi</w:t>
            </w:r>
          </w:p>
        </w:tc>
        <w:tc>
          <w:tcPr>
            <w:tcW w:w="3600" w:type="dxa"/>
          </w:tcPr>
          <w:p w:rsidR="00F865EB" w:rsidRPr="00004EF0" w:rsidRDefault="00F865EB" w:rsidP="00F865EB">
            <w:pPr>
              <w:ind w:firstLine="567"/>
              <w:jc w:val="both"/>
              <w:rPr>
                <w:sz w:val="22"/>
                <w:szCs w:val="22"/>
                <w:lang w:val="lv-LV"/>
              </w:rPr>
            </w:pPr>
            <w:r w:rsidRPr="00004EF0">
              <w:rPr>
                <w:sz w:val="22"/>
                <w:szCs w:val="22"/>
              </w:rPr>
              <w:t>4. Papildināt pārejas noteikumus ar 18., 19. un 20. punktu šādā redakcijā:</w:t>
            </w:r>
          </w:p>
          <w:p w:rsidR="00F865EB" w:rsidRPr="00004EF0" w:rsidRDefault="00F865EB" w:rsidP="00F865EB">
            <w:pPr>
              <w:pStyle w:val="ListParagraph"/>
              <w:spacing w:before="0" w:beforeAutospacing="0" w:after="0" w:afterAutospacing="0"/>
              <w:ind w:firstLine="567"/>
              <w:contextualSpacing/>
              <w:jc w:val="both"/>
              <w:rPr>
                <w:sz w:val="22"/>
                <w:szCs w:val="22"/>
              </w:rPr>
            </w:pPr>
            <w:r w:rsidRPr="00004EF0">
              <w:rPr>
                <w:sz w:val="22"/>
                <w:szCs w:val="22"/>
              </w:rPr>
              <w:t xml:space="preserve">"18. Grozījumi šā likuma 5. pantā par tiesību noteikšanu uz bezdarbnieka pabalstu, ja iemaksas bezdarba gadījumam veiktas vai bija jāveic ne mazāk kā 12 mēnešus pēdējo 16 mēnešu periodā, attiecas uz personām, kuras bezdarbnieka statusu ieguvušas pēc </w:t>
            </w:r>
            <w:r w:rsidRPr="00824228">
              <w:rPr>
                <w:sz w:val="22"/>
                <w:szCs w:val="22"/>
                <w:u w:val="single"/>
              </w:rPr>
              <w:t>2017. gada 1. janvāra</w:t>
            </w:r>
            <w:r w:rsidRPr="00004EF0">
              <w:rPr>
                <w:sz w:val="22"/>
                <w:szCs w:val="22"/>
              </w:rPr>
              <w:t>.</w:t>
            </w:r>
          </w:p>
        </w:tc>
        <w:tc>
          <w:tcPr>
            <w:tcW w:w="556" w:type="dxa"/>
          </w:tcPr>
          <w:p w:rsidR="00F865EB" w:rsidRDefault="00824228" w:rsidP="00824228">
            <w:pPr>
              <w:jc w:val="center"/>
              <w:rPr>
                <w:b/>
                <w:sz w:val="22"/>
                <w:szCs w:val="22"/>
                <w:lang w:val="lv-LV"/>
              </w:rPr>
            </w:pPr>
            <w:r w:rsidRPr="00824228">
              <w:rPr>
                <w:b/>
                <w:sz w:val="22"/>
                <w:szCs w:val="22"/>
                <w:lang w:val="lv-LV"/>
              </w:rPr>
              <w:t>1</w:t>
            </w: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Default="00824228" w:rsidP="00824228">
            <w:pPr>
              <w:jc w:val="center"/>
              <w:rPr>
                <w:b/>
                <w:sz w:val="22"/>
                <w:szCs w:val="22"/>
                <w:lang w:val="lv-LV"/>
              </w:rPr>
            </w:pPr>
          </w:p>
          <w:p w:rsidR="00824228" w:rsidRPr="00824228" w:rsidRDefault="00824228" w:rsidP="00824228">
            <w:pPr>
              <w:jc w:val="center"/>
              <w:rPr>
                <w:b/>
                <w:sz w:val="22"/>
                <w:szCs w:val="22"/>
                <w:lang w:val="lv-LV"/>
              </w:rPr>
            </w:pPr>
            <w:r>
              <w:rPr>
                <w:b/>
                <w:sz w:val="22"/>
                <w:szCs w:val="22"/>
                <w:lang w:val="lv-LV"/>
              </w:rPr>
              <w:lastRenderedPageBreak/>
              <w:t>2</w:t>
            </w:r>
          </w:p>
        </w:tc>
        <w:tc>
          <w:tcPr>
            <w:tcW w:w="4048" w:type="dxa"/>
          </w:tcPr>
          <w:p w:rsidR="00824228" w:rsidRPr="00824228" w:rsidRDefault="00824228" w:rsidP="00824228">
            <w:pPr>
              <w:ind w:firstLine="540"/>
              <w:jc w:val="both"/>
              <w:rPr>
                <w:b/>
                <w:sz w:val="22"/>
                <w:szCs w:val="22"/>
                <w:u w:val="single"/>
                <w:lang w:val="lv-LV"/>
              </w:rPr>
            </w:pPr>
            <w:r w:rsidRPr="00824228">
              <w:rPr>
                <w:b/>
                <w:sz w:val="22"/>
                <w:szCs w:val="22"/>
                <w:u w:val="single"/>
                <w:lang w:val="lv-LV"/>
              </w:rPr>
              <w:lastRenderedPageBreak/>
              <w:t>Juridiskais birojs</w:t>
            </w:r>
          </w:p>
          <w:p w:rsidR="00824228" w:rsidRPr="00824228" w:rsidRDefault="00824228" w:rsidP="00824228">
            <w:pPr>
              <w:ind w:firstLine="540"/>
              <w:jc w:val="both"/>
              <w:rPr>
                <w:sz w:val="22"/>
                <w:szCs w:val="22"/>
                <w:lang w:val="lv-LV"/>
              </w:rPr>
            </w:pPr>
            <w:r w:rsidRPr="00824228">
              <w:rPr>
                <w:sz w:val="22"/>
                <w:szCs w:val="22"/>
                <w:lang w:val="lv-LV"/>
              </w:rPr>
              <w:t>Izteikt pārejas noteikumu 18. punktu (likumprojekta 4. pants) šādā redakcijā:</w:t>
            </w:r>
          </w:p>
          <w:p w:rsidR="00824228" w:rsidRPr="00824228" w:rsidRDefault="00824228" w:rsidP="00824228">
            <w:pPr>
              <w:ind w:firstLine="540"/>
              <w:jc w:val="both"/>
              <w:rPr>
                <w:sz w:val="22"/>
                <w:szCs w:val="22"/>
                <w:lang w:val="lv-LV"/>
              </w:rPr>
            </w:pPr>
            <w:r w:rsidRPr="00824228">
              <w:rPr>
                <w:sz w:val="22"/>
                <w:szCs w:val="22"/>
                <w:lang w:val="lv-LV"/>
              </w:rPr>
              <w:t xml:space="preserve">“18. </w:t>
            </w:r>
            <w:r w:rsidRPr="00824228">
              <w:rPr>
                <w:sz w:val="22"/>
                <w:szCs w:val="22"/>
                <w:u w:val="single"/>
                <w:lang w:val="lv-LV"/>
              </w:rPr>
              <w:t>Personai, kura bezdarbnieka statusu ieguvusi līdz 2016. gada 31. decembrim, tiesības uz bezdarbnieka pabalstu nosaka saskaņā ar tiesisko regulējumu, kas bija spēkā līdz 2016. gada 31. decembrim</w:t>
            </w:r>
            <w:r w:rsidRPr="00824228">
              <w:rPr>
                <w:sz w:val="22"/>
                <w:szCs w:val="22"/>
                <w:lang w:val="lv-LV"/>
              </w:rPr>
              <w:t>.”</w:t>
            </w:r>
          </w:p>
          <w:p w:rsidR="00824228" w:rsidRDefault="00824228" w:rsidP="00824228">
            <w:pPr>
              <w:ind w:firstLine="540"/>
              <w:jc w:val="both"/>
              <w:rPr>
                <w:i/>
                <w:sz w:val="22"/>
                <w:szCs w:val="22"/>
                <w:lang w:val="lv-LV"/>
              </w:rPr>
            </w:pPr>
            <w:r w:rsidRPr="00824228">
              <w:rPr>
                <w:i/>
                <w:sz w:val="22"/>
                <w:szCs w:val="22"/>
                <w:lang w:val="lv-LV"/>
              </w:rPr>
              <w:t xml:space="preserve">Vienlaikus aicinām komisiju apsvērt, vai nebūtu nosakāms pārejas periods, t.i., tiesības uz bezdarbnieka pabalstu saskaņā ar pašreizējo tiesisko regulējumu noteikt personai, kura bezdarbnieka statusu ieguvusi nevis līdz 2016. gada 31. decembrim, bet gan līdz 2016. gada 1. martam. </w:t>
            </w:r>
          </w:p>
          <w:p w:rsidR="00824228" w:rsidRPr="00824228" w:rsidRDefault="00824228" w:rsidP="00824228">
            <w:pPr>
              <w:ind w:firstLine="540"/>
              <w:jc w:val="both"/>
              <w:rPr>
                <w:i/>
                <w:sz w:val="22"/>
                <w:szCs w:val="22"/>
                <w:lang w:val="lv-LV"/>
              </w:rPr>
            </w:pPr>
          </w:p>
          <w:p w:rsidR="00824228" w:rsidRPr="00F865EB" w:rsidRDefault="00824228" w:rsidP="00824228">
            <w:pPr>
              <w:tabs>
                <w:tab w:val="left" w:pos="2816"/>
              </w:tabs>
              <w:ind w:firstLine="567"/>
              <w:jc w:val="both"/>
              <w:rPr>
                <w:b/>
                <w:sz w:val="22"/>
                <w:szCs w:val="22"/>
                <w:u w:val="single"/>
                <w:lang w:val="lv-LV"/>
              </w:rPr>
            </w:pPr>
            <w:r w:rsidRPr="00F865EB">
              <w:rPr>
                <w:b/>
                <w:sz w:val="22"/>
                <w:szCs w:val="22"/>
                <w:u w:val="single"/>
                <w:lang w:val="lv-LV"/>
              </w:rPr>
              <w:lastRenderedPageBreak/>
              <w:t>Deputāti A.Klementjevs,</w:t>
            </w:r>
            <w:r>
              <w:rPr>
                <w:b/>
                <w:sz w:val="22"/>
                <w:szCs w:val="22"/>
                <w:u w:val="single"/>
                <w:lang w:val="lv-LV"/>
              </w:rPr>
              <w:t xml:space="preserve"> </w:t>
            </w:r>
            <w:r w:rsidRPr="00F865EB">
              <w:rPr>
                <w:b/>
                <w:sz w:val="22"/>
                <w:szCs w:val="22"/>
                <w:u w:val="single"/>
                <w:lang w:val="lv-LV"/>
              </w:rPr>
              <w:t>G.Kūtris</w:t>
            </w:r>
          </w:p>
          <w:p w:rsidR="00824228" w:rsidRPr="00824228" w:rsidRDefault="00824228" w:rsidP="00824228">
            <w:pPr>
              <w:ind w:firstLine="567"/>
              <w:jc w:val="both"/>
              <w:rPr>
                <w:rFonts w:eastAsia="Calibri"/>
                <w:bCs/>
                <w:noProof/>
                <w:sz w:val="22"/>
                <w:szCs w:val="22"/>
              </w:rPr>
            </w:pPr>
            <w:r w:rsidRPr="00F865EB">
              <w:rPr>
                <w:rFonts w:eastAsia="Calibri"/>
                <w:noProof/>
                <w:sz w:val="22"/>
                <w:szCs w:val="22"/>
              </w:rPr>
              <w:t xml:space="preserve">Aizstāt likumprojekta </w:t>
            </w:r>
            <w:r w:rsidRPr="00F865EB">
              <w:rPr>
                <w:rFonts w:eastAsia="Calibri"/>
                <w:bCs/>
                <w:noProof/>
                <w:sz w:val="22"/>
                <w:szCs w:val="22"/>
              </w:rPr>
              <w:t>4. pantā ietvertā pārejas noteikumu 18. punktā vārdus</w:t>
            </w:r>
            <w:r>
              <w:rPr>
                <w:rFonts w:eastAsia="Calibri"/>
                <w:bCs/>
                <w:noProof/>
                <w:sz w:val="22"/>
                <w:szCs w:val="22"/>
              </w:rPr>
              <w:t xml:space="preserve"> un skaitļus “pēc 2017. gada 1.</w:t>
            </w:r>
            <w:r w:rsidRPr="00F865EB">
              <w:rPr>
                <w:rFonts w:eastAsia="Calibri"/>
                <w:bCs/>
                <w:noProof/>
                <w:sz w:val="22"/>
                <w:szCs w:val="22"/>
              </w:rPr>
              <w:t>janvāra” ar vārdiem un skaitļiem “</w:t>
            </w:r>
            <w:r w:rsidRPr="00824228">
              <w:rPr>
                <w:rFonts w:eastAsia="Calibri"/>
                <w:bCs/>
                <w:noProof/>
                <w:sz w:val="22"/>
                <w:szCs w:val="22"/>
                <w:u w:val="single"/>
              </w:rPr>
              <w:t>pēc 2017. gada 1. jūlija</w:t>
            </w:r>
            <w:r w:rsidRPr="00F865EB">
              <w:rPr>
                <w:rFonts w:eastAsia="Calibri"/>
                <w:bCs/>
                <w:noProof/>
                <w:sz w:val="22"/>
                <w:szCs w:val="22"/>
              </w:rPr>
              <w:t>”.</w:t>
            </w:r>
          </w:p>
        </w:tc>
        <w:tc>
          <w:tcPr>
            <w:tcW w:w="1418" w:type="dxa"/>
          </w:tcPr>
          <w:p w:rsidR="00F865EB" w:rsidRPr="00B160D4" w:rsidRDefault="00F865EB" w:rsidP="000C21FA">
            <w:pPr>
              <w:ind w:firstLine="567"/>
              <w:jc w:val="both"/>
              <w:rPr>
                <w:sz w:val="22"/>
                <w:szCs w:val="22"/>
                <w:lang w:val="lv-LV"/>
              </w:rPr>
            </w:pPr>
          </w:p>
        </w:tc>
        <w:tc>
          <w:tcPr>
            <w:tcW w:w="1418" w:type="dxa"/>
          </w:tcPr>
          <w:p w:rsidR="00F865EB" w:rsidRPr="00B160D4" w:rsidRDefault="00F865EB" w:rsidP="000C21FA">
            <w:pPr>
              <w:ind w:firstLine="567"/>
              <w:jc w:val="both"/>
              <w:rPr>
                <w:sz w:val="22"/>
                <w:szCs w:val="22"/>
                <w:lang w:val="lv-LV"/>
              </w:rPr>
            </w:pPr>
          </w:p>
        </w:tc>
      </w:tr>
      <w:tr w:rsidR="00824228" w:rsidRPr="00B160D4" w:rsidTr="000C21FA">
        <w:tc>
          <w:tcPr>
            <w:tcW w:w="3528" w:type="dxa"/>
          </w:tcPr>
          <w:p w:rsidR="00824228" w:rsidRPr="007B36C3" w:rsidRDefault="00824228" w:rsidP="000C21FA">
            <w:pPr>
              <w:ind w:firstLine="567"/>
              <w:jc w:val="both"/>
              <w:rPr>
                <w:b/>
                <w:sz w:val="22"/>
                <w:szCs w:val="22"/>
                <w:lang w:val="lv-LV"/>
              </w:rPr>
            </w:pPr>
          </w:p>
        </w:tc>
        <w:tc>
          <w:tcPr>
            <w:tcW w:w="3600" w:type="dxa"/>
          </w:tcPr>
          <w:p w:rsidR="00824228" w:rsidRPr="00004EF0" w:rsidRDefault="00824228" w:rsidP="00824228">
            <w:pPr>
              <w:ind w:firstLine="567"/>
              <w:jc w:val="both"/>
              <w:rPr>
                <w:sz w:val="22"/>
                <w:szCs w:val="22"/>
              </w:rPr>
            </w:pPr>
            <w:r w:rsidRPr="00004EF0">
              <w:rPr>
                <w:sz w:val="22"/>
                <w:szCs w:val="22"/>
              </w:rPr>
              <w:t>19. Grozījumi šā lik</w:t>
            </w:r>
            <w:r>
              <w:rPr>
                <w:sz w:val="22"/>
                <w:szCs w:val="22"/>
              </w:rPr>
              <w:t>uma 8. pantā stājas spēkā 2020.gada 1.</w:t>
            </w:r>
            <w:r w:rsidRPr="00004EF0">
              <w:rPr>
                <w:sz w:val="22"/>
                <w:szCs w:val="22"/>
              </w:rPr>
              <w:t>janvārī.</w:t>
            </w:r>
          </w:p>
          <w:p w:rsidR="00824228" w:rsidRPr="00004EF0" w:rsidRDefault="00824228" w:rsidP="00F865EB">
            <w:pPr>
              <w:ind w:firstLine="567"/>
              <w:jc w:val="both"/>
              <w:rPr>
                <w:sz w:val="22"/>
                <w:szCs w:val="22"/>
              </w:rPr>
            </w:pPr>
          </w:p>
        </w:tc>
        <w:tc>
          <w:tcPr>
            <w:tcW w:w="556" w:type="dxa"/>
          </w:tcPr>
          <w:p w:rsidR="00824228" w:rsidRPr="00824228" w:rsidRDefault="00824228" w:rsidP="00824228">
            <w:pPr>
              <w:jc w:val="center"/>
              <w:rPr>
                <w:b/>
                <w:sz w:val="22"/>
                <w:szCs w:val="22"/>
                <w:lang w:val="lv-LV"/>
              </w:rPr>
            </w:pPr>
            <w:r w:rsidRPr="00824228">
              <w:rPr>
                <w:b/>
                <w:sz w:val="22"/>
                <w:szCs w:val="22"/>
                <w:lang w:val="lv-LV"/>
              </w:rPr>
              <w:t>3</w:t>
            </w:r>
          </w:p>
        </w:tc>
        <w:tc>
          <w:tcPr>
            <w:tcW w:w="4048" w:type="dxa"/>
          </w:tcPr>
          <w:p w:rsidR="00824228" w:rsidRPr="00824228" w:rsidRDefault="00824228" w:rsidP="00824228">
            <w:pPr>
              <w:ind w:firstLine="540"/>
              <w:jc w:val="both"/>
              <w:rPr>
                <w:b/>
                <w:sz w:val="22"/>
                <w:szCs w:val="22"/>
                <w:u w:val="single"/>
                <w:lang w:val="lv-LV"/>
              </w:rPr>
            </w:pPr>
            <w:r w:rsidRPr="00824228">
              <w:rPr>
                <w:b/>
                <w:sz w:val="22"/>
                <w:szCs w:val="22"/>
                <w:u w:val="single"/>
                <w:lang w:val="lv-LV"/>
              </w:rPr>
              <w:t>Juridiskais birojs</w:t>
            </w:r>
          </w:p>
          <w:p w:rsidR="00824228" w:rsidRPr="00824228" w:rsidRDefault="00824228" w:rsidP="00824228">
            <w:pPr>
              <w:ind w:firstLine="567"/>
              <w:jc w:val="both"/>
              <w:rPr>
                <w:sz w:val="22"/>
                <w:szCs w:val="22"/>
                <w:lang w:val="lv-LV"/>
              </w:rPr>
            </w:pPr>
            <w:r w:rsidRPr="00824228">
              <w:rPr>
                <w:sz w:val="22"/>
                <w:szCs w:val="22"/>
                <w:lang w:val="lv-LV"/>
              </w:rPr>
              <w:t>Izteikt pārejas noteikumu 19. punktu (likumprojekta 4. pants) šādā redakcijā:</w:t>
            </w:r>
          </w:p>
          <w:p w:rsidR="00824228" w:rsidRPr="00824228" w:rsidRDefault="00824228" w:rsidP="00824228">
            <w:pPr>
              <w:ind w:firstLine="567"/>
              <w:jc w:val="both"/>
              <w:rPr>
                <w:b/>
                <w:sz w:val="22"/>
                <w:szCs w:val="22"/>
                <w:u w:val="single"/>
                <w:lang w:val="lv-LV"/>
              </w:rPr>
            </w:pPr>
            <w:r w:rsidRPr="00824228">
              <w:rPr>
                <w:sz w:val="22"/>
                <w:szCs w:val="22"/>
                <w:lang w:val="lv-LV"/>
              </w:rPr>
              <w:t xml:space="preserve">“19. Grozījumi šā likuma 8. pantā </w:t>
            </w:r>
            <w:r w:rsidRPr="00824228">
              <w:rPr>
                <w:sz w:val="22"/>
                <w:szCs w:val="22"/>
                <w:u w:val="single"/>
                <w:lang w:val="lv-LV"/>
              </w:rPr>
              <w:t>par trešās daļas izteikšanu jaunā redakcijā un piektās, sestās, septītās, astotās un devītās daļas izslēgšanu</w:t>
            </w:r>
            <w:r w:rsidRPr="00824228">
              <w:rPr>
                <w:sz w:val="22"/>
                <w:szCs w:val="22"/>
                <w:lang w:val="lv-LV"/>
              </w:rPr>
              <w:t xml:space="preserve"> stājas spēkā 2020. gada 1.janvārī.</w:t>
            </w:r>
          </w:p>
        </w:tc>
        <w:tc>
          <w:tcPr>
            <w:tcW w:w="1418" w:type="dxa"/>
          </w:tcPr>
          <w:p w:rsidR="00824228" w:rsidRPr="00B160D4" w:rsidRDefault="00824228" w:rsidP="000C21FA">
            <w:pPr>
              <w:ind w:firstLine="567"/>
              <w:jc w:val="both"/>
              <w:rPr>
                <w:sz w:val="22"/>
                <w:szCs w:val="22"/>
                <w:lang w:val="lv-LV"/>
              </w:rPr>
            </w:pPr>
          </w:p>
        </w:tc>
        <w:tc>
          <w:tcPr>
            <w:tcW w:w="1418" w:type="dxa"/>
          </w:tcPr>
          <w:p w:rsidR="00824228" w:rsidRPr="00B160D4" w:rsidRDefault="00824228" w:rsidP="000C21FA">
            <w:pPr>
              <w:ind w:firstLine="567"/>
              <w:jc w:val="both"/>
              <w:rPr>
                <w:sz w:val="22"/>
                <w:szCs w:val="22"/>
                <w:lang w:val="lv-LV"/>
              </w:rPr>
            </w:pPr>
          </w:p>
        </w:tc>
      </w:tr>
      <w:tr w:rsidR="00004EF0" w:rsidRPr="00B160D4" w:rsidTr="000C21FA">
        <w:tc>
          <w:tcPr>
            <w:tcW w:w="3528" w:type="dxa"/>
          </w:tcPr>
          <w:p w:rsidR="00004EF0" w:rsidRPr="007B36C3" w:rsidRDefault="00004EF0" w:rsidP="000C21FA">
            <w:pPr>
              <w:ind w:firstLine="567"/>
              <w:jc w:val="both"/>
              <w:rPr>
                <w:b/>
                <w:sz w:val="22"/>
                <w:szCs w:val="22"/>
                <w:lang w:val="lv-LV"/>
              </w:rPr>
            </w:pPr>
          </w:p>
        </w:tc>
        <w:tc>
          <w:tcPr>
            <w:tcW w:w="3600" w:type="dxa"/>
          </w:tcPr>
          <w:p w:rsidR="00004EF0" w:rsidRPr="00004EF0" w:rsidRDefault="00004EF0" w:rsidP="00004EF0">
            <w:pPr>
              <w:pStyle w:val="naisf"/>
              <w:spacing w:before="0" w:beforeAutospacing="0" w:after="0" w:afterAutospacing="0"/>
              <w:ind w:firstLine="567"/>
              <w:jc w:val="both"/>
              <w:rPr>
                <w:sz w:val="22"/>
                <w:szCs w:val="22"/>
              </w:rPr>
            </w:pPr>
            <w:r w:rsidRPr="00004EF0">
              <w:rPr>
                <w:sz w:val="22"/>
                <w:szCs w:val="22"/>
              </w:rPr>
              <w:t xml:space="preserve">20. Ministru kabinets līdz 2019. gada 31. decembrim izdod šā likuma 8. panta trešajā daļā minētos noteikumus par vidējās apdrošināšanas iemaksu algas aprēķināšanas nosacījumiem un kārtību. </w:t>
            </w:r>
            <w:r w:rsidRPr="00824228">
              <w:rPr>
                <w:sz w:val="22"/>
                <w:szCs w:val="22"/>
                <w:u w:val="single"/>
              </w:rPr>
              <w:t>Līdz attiecīgo noteikumu spēkā stāšanās dienai, bet ne ilgāk kā līdz 2019. gada 31. decembrim ir spēkā Ministru kabineta 2008. gada 21. oktobra noteikumi Nr. 866 "Vidējās apdrošināšanas iemaksu algas aprēķināšanas kārtība bezdarbnieka pabalsta apmēra noteikšanai un bezdarbnieka pabalsta un apbedīšanas pabalsta piešķiršanas, aprēķināšanas un izmaksas kārtība", ciktāl tie nav pretrunā ar šo likumu</w:t>
            </w:r>
            <w:r w:rsidRPr="00004EF0">
              <w:rPr>
                <w:sz w:val="22"/>
                <w:szCs w:val="22"/>
              </w:rPr>
              <w:t>."</w:t>
            </w:r>
          </w:p>
        </w:tc>
        <w:tc>
          <w:tcPr>
            <w:tcW w:w="556" w:type="dxa"/>
          </w:tcPr>
          <w:p w:rsidR="00004EF0" w:rsidRPr="00824228" w:rsidRDefault="00824228" w:rsidP="00824228">
            <w:pPr>
              <w:jc w:val="center"/>
              <w:rPr>
                <w:b/>
                <w:sz w:val="22"/>
                <w:szCs w:val="22"/>
                <w:lang w:val="lv-LV"/>
              </w:rPr>
            </w:pPr>
            <w:r w:rsidRPr="00824228">
              <w:rPr>
                <w:b/>
                <w:sz w:val="22"/>
                <w:szCs w:val="22"/>
                <w:lang w:val="lv-LV"/>
              </w:rPr>
              <w:t>4</w:t>
            </w:r>
          </w:p>
        </w:tc>
        <w:tc>
          <w:tcPr>
            <w:tcW w:w="4048" w:type="dxa"/>
          </w:tcPr>
          <w:p w:rsidR="00824228" w:rsidRPr="00824228" w:rsidRDefault="00824228" w:rsidP="00824228">
            <w:pPr>
              <w:ind w:firstLine="540"/>
              <w:jc w:val="both"/>
              <w:rPr>
                <w:b/>
                <w:sz w:val="22"/>
                <w:szCs w:val="22"/>
                <w:u w:val="single"/>
                <w:lang w:val="lv-LV"/>
              </w:rPr>
            </w:pPr>
            <w:r w:rsidRPr="00824228">
              <w:rPr>
                <w:b/>
                <w:sz w:val="22"/>
                <w:szCs w:val="22"/>
                <w:u w:val="single"/>
                <w:lang w:val="lv-LV"/>
              </w:rPr>
              <w:t>Juridiskais birojs</w:t>
            </w:r>
          </w:p>
          <w:p w:rsidR="00824228" w:rsidRPr="00824228" w:rsidRDefault="00824228" w:rsidP="00824228">
            <w:pPr>
              <w:ind w:firstLine="540"/>
              <w:jc w:val="both"/>
              <w:rPr>
                <w:sz w:val="22"/>
                <w:szCs w:val="22"/>
                <w:lang w:val="lv-LV"/>
              </w:rPr>
            </w:pPr>
            <w:r w:rsidRPr="00824228">
              <w:rPr>
                <w:sz w:val="22"/>
                <w:szCs w:val="22"/>
                <w:lang w:val="lv-LV"/>
              </w:rPr>
              <w:t>Izslēgt pārejas noteikumu 20. punkta (likumprojekta 4. pants) otro teikumu.</w:t>
            </w:r>
          </w:p>
          <w:p w:rsidR="00824228" w:rsidRPr="00824228" w:rsidRDefault="00824228" w:rsidP="00824228">
            <w:pPr>
              <w:ind w:firstLine="540"/>
              <w:jc w:val="both"/>
              <w:rPr>
                <w:sz w:val="22"/>
                <w:szCs w:val="22"/>
                <w:lang w:val="lv-LV"/>
              </w:rPr>
            </w:pPr>
          </w:p>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r w:rsidR="00004EF0" w:rsidRPr="00B160D4" w:rsidTr="000C21FA">
        <w:tc>
          <w:tcPr>
            <w:tcW w:w="3528" w:type="dxa"/>
          </w:tcPr>
          <w:p w:rsidR="00004EF0" w:rsidRPr="00B160D4" w:rsidRDefault="00004EF0" w:rsidP="000C21FA">
            <w:pPr>
              <w:ind w:firstLine="567"/>
              <w:jc w:val="both"/>
              <w:rPr>
                <w:sz w:val="22"/>
                <w:szCs w:val="22"/>
                <w:lang w:val="lv-LV"/>
              </w:rPr>
            </w:pPr>
          </w:p>
        </w:tc>
        <w:tc>
          <w:tcPr>
            <w:tcW w:w="3600" w:type="dxa"/>
          </w:tcPr>
          <w:p w:rsidR="00004EF0" w:rsidRPr="00004EF0" w:rsidRDefault="00004EF0" w:rsidP="00004EF0">
            <w:pPr>
              <w:pStyle w:val="ListParagraph"/>
              <w:spacing w:before="0" w:beforeAutospacing="0" w:after="0" w:afterAutospacing="0"/>
              <w:ind w:firstLine="567"/>
              <w:contextualSpacing/>
              <w:jc w:val="both"/>
              <w:rPr>
                <w:sz w:val="22"/>
                <w:szCs w:val="22"/>
              </w:rPr>
            </w:pPr>
            <w:r w:rsidRPr="00004EF0">
              <w:rPr>
                <w:sz w:val="22"/>
                <w:szCs w:val="22"/>
              </w:rPr>
              <w:t>Likums stājas spēkā 2017. gada 1. janvārī.</w:t>
            </w:r>
          </w:p>
        </w:tc>
        <w:tc>
          <w:tcPr>
            <w:tcW w:w="556" w:type="dxa"/>
          </w:tcPr>
          <w:p w:rsidR="00004EF0" w:rsidRPr="00B160D4" w:rsidRDefault="00004EF0" w:rsidP="000C21FA">
            <w:pPr>
              <w:ind w:firstLine="567"/>
              <w:jc w:val="both"/>
              <w:rPr>
                <w:sz w:val="22"/>
                <w:szCs w:val="22"/>
                <w:lang w:val="lv-LV"/>
              </w:rPr>
            </w:pPr>
          </w:p>
        </w:tc>
        <w:tc>
          <w:tcPr>
            <w:tcW w:w="4048" w:type="dxa"/>
          </w:tcPr>
          <w:p w:rsidR="00004EF0" w:rsidRPr="00B160D4" w:rsidRDefault="00004EF0" w:rsidP="000C21FA">
            <w:pPr>
              <w:tabs>
                <w:tab w:val="left" w:pos="2816"/>
              </w:tabs>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c>
          <w:tcPr>
            <w:tcW w:w="1418" w:type="dxa"/>
          </w:tcPr>
          <w:p w:rsidR="00004EF0" w:rsidRPr="00B160D4" w:rsidRDefault="00004EF0" w:rsidP="000C21FA">
            <w:pPr>
              <w:ind w:firstLine="567"/>
              <w:jc w:val="both"/>
              <w:rPr>
                <w:sz w:val="22"/>
                <w:szCs w:val="22"/>
                <w:lang w:val="lv-LV"/>
              </w:rPr>
            </w:pPr>
          </w:p>
        </w:tc>
      </w:tr>
    </w:tbl>
    <w:p w:rsidR="00004EF0" w:rsidRPr="00B15FFE" w:rsidRDefault="00004EF0" w:rsidP="00004EF0">
      <w:pPr>
        <w:rPr>
          <w:lang w:val="lv-LV"/>
        </w:rPr>
      </w:pPr>
    </w:p>
    <w:p w:rsidR="00004EF0" w:rsidRPr="00713B94" w:rsidRDefault="00004EF0" w:rsidP="00004EF0">
      <w:pPr>
        <w:rPr>
          <w:lang w:val="lv-LV"/>
        </w:rPr>
      </w:pPr>
    </w:p>
    <w:p w:rsidR="007A4333" w:rsidRDefault="007A4333"/>
    <w:sectPr w:rsidR="007A4333" w:rsidSect="00480EFF">
      <w:footerReference w:type="even" r:id="rId6"/>
      <w:footerReference w:type="default" r:id="rId7"/>
      <w:footerReference w:type="first" r:id="rId8"/>
      <w:pgSz w:w="15840" w:h="12240" w:orient="landscape"/>
      <w:pgMar w:top="1134" w:right="851" w:bottom="1135" w:left="85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278" w:rsidRDefault="00F865EB">
      <w:r>
        <w:separator/>
      </w:r>
    </w:p>
  </w:endnote>
  <w:endnote w:type="continuationSeparator" w:id="0">
    <w:p w:rsidR="004B0278" w:rsidRDefault="00F86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7B36C3"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190" w:rsidRDefault="007454F4" w:rsidP="00630E4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7B36C3" w:rsidP="007D0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4F4">
      <w:rPr>
        <w:rStyle w:val="PageNumber"/>
        <w:noProof/>
      </w:rPr>
      <w:t>2</w:t>
    </w:r>
    <w:r>
      <w:rPr>
        <w:rStyle w:val="PageNumber"/>
      </w:rPr>
      <w:fldChar w:fldCharType="end"/>
    </w:r>
  </w:p>
  <w:p w:rsidR="00592190" w:rsidRPr="00DE7779" w:rsidRDefault="007454F4" w:rsidP="00DE7779">
    <w:pPr>
      <w:pStyle w:val="Footer"/>
      <w:rPr>
        <w:sz w:val="18"/>
        <w:szCs w:val="18"/>
        <w:lang w:val="lv-LV"/>
      </w:rPr>
    </w:pPr>
  </w:p>
  <w:p w:rsidR="00592190" w:rsidRDefault="007454F4" w:rsidP="00630E45">
    <w:pPr>
      <w:pStyle w:val="Footer"/>
      <w:ind w:right="360"/>
    </w:pPr>
  </w:p>
  <w:p w:rsidR="00592190" w:rsidRDefault="007454F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190" w:rsidRDefault="007454F4" w:rsidP="000F59A0">
    <w:pPr>
      <w:pStyle w:val="Footer"/>
      <w:ind w:right="360"/>
      <w:rPr>
        <w:sz w:val="18"/>
        <w:szCs w:val="18"/>
        <w:lang w:val="lv-LV"/>
      </w:rPr>
    </w:pPr>
  </w:p>
  <w:p w:rsidR="00592190" w:rsidRDefault="007454F4" w:rsidP="000F59A0">
    <w:pPr>
      <w:pStyle w:val="Footer"/>
      <w:ind w:right="360"/>
    </w:pPr>
  </w:p>
  <w:p w:rsidR="00592190" w:rsidRPr="00DE7779" w:rsidRDefault="007454F4">
    <w:pPr>
      <w:pStyle w:val="Footer"/>
      <w:rPr>
        <w:sz w:val="18"/>
        <w:szCs w:val="18"/>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278" w:rsidRDefault="00F865EB">
      <w:r>
        <w:separator/>
      </w:r>
    </w:p>
  </w:footnote>
  <w:footnote w:type="continuationSeparator" w:id="0">
    <w:p w:rsidR="004B0278" w:rsidRDefault="00F86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EF0"/>
    <w:rsid w:val="00004EF0"/>
    <w:rsid w:val="00405509"/>
    <w:rsid w:val="004B0278"/>
    <w:rsid w:val="004D7945"/>
    <w:rsid w:val="007454F4"/>
    <w:rsid w:val="007A4333"/>
    <w:rsid w:val="007B36C3"/>
    <w:rsid w:val="00824228"/>
    <w:rsid w:val="00AA55B8"/>
    <w:rsid w:val="00DE50EA"/>
    <w:rsid w:val="00F865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8CB5A-A87B-4573-A259-E86AD9CF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EF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04EF0"/>
    <w:pPr>
      <w:keepNext/>
      <w:jc w:val="center"/>
      <w:outlineLvl w:val="0"/>
    </w:pPr>
    <w:rPr>
      <w:b/>
      <w:bCs/>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EF0"/>
    <w:rPr>
      <w:rFonts w:ascii="Times New Roman" w:eastAsia="Times New Roman" w:hAnsi="Times New Roman" w:cs="Times New Roman"/>
      <w:b/>
      <w:bCs/>
      <w:iCs/>
      <w:sz w:val="24"/>
      <w:szCs w:val="24"/>
    </w:rPr>
  </w:style>
  <w:style w:type="paragraph" w:styleId="Title">
    <w:name w:val="Title"/>
    <w:basedOn w:val="Normal"/>
    <w:link w:val="TitleChar"/>
    <w:qFormat/>
    <w:rsid w:val="00004EF0"/>
    <w:pPr>
      <w:jc w:val="center"/>
    </w:pPr>
    <w:rPr>
      <w:b/>
      <w:szCs w:val="20"/>
      <w:lang w:val="lv-LV"/>
    </w:rPr>
  </w:style>
  <w:style w:type="character" w:customStyle="1" w:styleId="TitleChar">
    <w:name w:val="Title Char"/>
    <w:basedOn w:val="DefaultParagraphFont"/>
    <w:link w:val="Title"/>
    <w:rsid w:val="00004EF0"/>
    <w:rPr>
      <w:rFonts w:ascii="Times New Roman" w:eastAsia="Times New Roman" w:hAnsi="Times New Roman" w:cs="Times New Roman"/>
      <w:b/>
      <w:sz w:val="24"/>
      <w:szCs w:val="20"/>
    </w:rPr>
  </w:style>
  <w:style w:type="paragraph" w:styleId="Footer">
    <w:name w:val="footer"/>
    <w:basedOn w:val="Normal"/>
    <w:link w:val="FooterChar"/>
    <w:rsid w:val="00004EF0"/>
    <w:pPr>
      <w:tabs>
        <w:tab w:val="center" w:pos="4320"/>
        <w:tab w:val="right" w:pos="8640"/>
      </w:tabs>
    </w:pPr>
  </w:style>
  <w:style w:type="character" w:customStyle="1" w:styleId="FooterChar">
    <w:name w:val="Footer Char"/>
    <w:basedOn w:val="DefaultParagraphFont"/>
    <w:link w:val="Footer"/>
    <w:rsid w:val="00004EF0"/>
    <w:rPr>
      <w:rFonts w:ascii="Times New Roman" w:eastAsia="Times New Roman" w:hAnsi="Times New Roman" w:cs="Times New Roman"/>
      <w:sz w:val="24"/>
      <w:szCs w:val="24"/>
      <w:lang w:val="en-GB"/>
    </w:rPr>
  </w:style>
  <w:style w:type="character" w:styleId="PageNumber">
    <w:name w:val="page number"/>
    <w:basedOn w:val="DefaultParagraphFont"/>
    <w:rsid w:val="00004EF0"/>
  </w:style>
  <w:style w:type="paragraph" w:customStyle="1" w:styleId="tv213">
    <w:name w:val="tv213"/>
    <w:basedOn w:val="Normal"/>
    <w:rsid w:val="00004EF0"/>
    <w:pPr>
      <w:spacing w:before="100" w:beforeAutospacing="1" w:after="100" w:afterAutospacing="1"/>
    </w:pPr>
    <w:rPr>
      <w:lang w:val="lv-LV" w:eastAsia="lv-LV"/>
    </w:rPr>
  </w:style>
  <w:style w:type="paragraph" w:customStyle="1" w:styleId="labojumupamats">
    <w:name w:val="labojumu_pamats"/>
    <w:basedOn w:val="Normal"/>
    <w:rsid w:val="00004EF0"/>
    <w:pPr>
      <w:spacing w:before="100" w:beforeAutospacing="1" w:after="100" w:afterAutospacing="1"/>
    </w:pPr>
    <w:rPr>
      <w:lang w:val="lv-LV" w:eastAsia="lv-LV"/>
    </w:rPr>
  </w:style>
  <w:style w:type="character" w:styleId="Hyperlink">
    <w:name w:val="Hyperlink"/>
    <w:basedOn w:val="DefaultParagraphFont"/>
    <w:uiPriority w:val="99"/>
    <w:semiHidden/>
    <w:unhideWhenUsed/>
    <w:rsid w:val="00004EF0"/>
    <w:rPr>
      <w:color w:val="0000FF"/>
      <w:u w:val="single"/>
    </w:rPr>
  </w:style>
  <w:style w:type="paragraph" w:styleId="ListParagraph">
    <w:name w:val="List Paragraph"/>
    <w:basedOn w:val="Normal"/>
    <w:uiPriority w:val="34"/>
    <w:qFormat/>
    <w:rsid w:val="00004EF0"/>
    <w:pPr>
      <w:spacing w:before="100" w:beforeAutospacing="1" w:after="100" w:afterAutospacing="1"/>
    </w:pPr>
    <w:rPr>
      <w:lang w:val="lv-LV" w:eastAsia="lv-LV"/>
    </w:rPr>
  </w:style>
  <w:style w:type="paragraph" w:customStyle="1" w:styleId="naisf">
    <w:name w:val="naisf"/>
    <w:basedOn w:val="Normal"/>
    <w:rsid w:val="00004EF0"/>
    <w:pPr>
      <w:spacing w:before="100" w:beforeAutospacing="1" w:after="100" w:afterAutospacing="1"/>
    </w:pPr>
    <w:rPr>
      <w:lang w:val="lv-LV" w:eastAsia="lv-LV"/>
    </w:rPr>
  </w:style>
  <w:style w:type="paragraph" w:styleId="BalloonText">
    <w:name w:val="Balloon Text"/>
    <w:basedOn w:val="Normal"/>
    <w:link w:val="BalloonTextChar"/>
    <w:uiPriority w:val="99"/>
    <w:semiHidden/>
    <w:unhideWhenUsed/>
    <w:rsid w:val="00824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228"/>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3">
      <w:bodyDiv w:val="1"/>
      <w:marLeft w:val="0"/>
      <w:marRight w:val="0"/>
      <w:marTop w:val="0"/>
      <w:marBottom w:val="0"/>
      <w:divBdr>
        <w:top w:val="none" w:sz="0" w:space="0" w:color="auto"/>
        <w:left w:val="none" w:sz="0" w:space="0" w:color="auto"/>
        <w:bottom w:val="none" w:sz="0" w:space="0" w:color="auto"/>
        <w:right w:val="none" w:sz="0" w:space="0" w:color="auto"/>
      </w:divBdr>
    </w:div>
    <w:div w:id="336226661">
      <w:bodyDiv w:val="1"/>
      <w:marLeft w:val="0"/>
      <w:marRight w:val="0"/>
      <w:marTop w:val="0"/>
      <w:marBottom w:val="0"/>
      <w:divBdr>
        <w:top w:val="none" w:sz="0" w:space="0" w:color="auto"/>
        <w:left w:val="none" w:sz="0" w:space="0" w:color="auto"/>
        <w:bottom w:val="none" w:sz="0" w:space="0" w:color="auto"/>
        <w:right w:val="none" w:sz="0" w:space="0" w:color="auto"/>
      </w:divBdr>
    </w:div>
    <w:div w:id="748431592">
      <w:bodyDiv w:val="1"/>
      <w:marLeft w:val="0"/>
      <w:marRight w:val="0"/>
      <w:marTop w:val="0"/>
      <w:marBottom w:val="0"/>
      <w:divBdr>
        <w:top w:val="none" w:sz="0" w:space="0" w:color="auto"/>
        <w:left w:val="none" w:sz="0" w:space="0" w:color="auto"/>
        <w:bottom w:val="none" w:sz="0" w:space="0" w:color="auto"/>
        <w:right w:val="none" w:sz="0" w:space="0" w:color="auto"/>
      </w:divBdr>
    </w:div>
    <w:div w:id="901404846">
      <w:bodyDiv w:val="1"/>
      <w:marLeft w:val="0"/>
      <w:marRight w:val="0"/>
      <w:marTop w:val="0"/>
      <w:marBottom w:val="0"/>
      <w:divBdr>
        <w:top w:val="none" w:sz="0" w:space="0" w:color="auto"/>
        <w:left w:val="none" w:sz="0" w:space="0" w:color="auto"/>
        <w:bottom w:val="none" w:sz="0" w:space="0" w:color="auto"/>
        <w:right w:val="none" w:sz="0" w:space="0" w:color="auto"/>
      </w:divBdr>
    </w:div>
    <w:div w:id="928274307">
      <w:bodyDiv w:val="1"/>
      <w:marLeft w:val="0"/>
      <w:marRight w:val="0"/>
      <w:marTop w:val="0"/>
      <w:marBottom w:val="0"/>
      <w:divBdr>
        <w:top w:val="none" w:sz="0" w:space="0" w:color="auto"/>
        <w:left w:val="none" w:sz="0" w:space="0" w:color="auto"/>
        <w:bottom w:val="none" w:sz="0" w:space="0" w:color="auto"/>
        <w:right w:val="none" w:sz="0" w:space="0" w:color="auto"/>
      </w:divBdr>
    </w:div>
    <w:div w:id="1148402279">
      <w:bodyDiv w:val="1"/>
      <w:marLeft w:val="0"/>
      <w:marRight w:val="0"/>
      <w:marTop w:val="0"/>
      <w:marBottom w:val="0"/>
      <w:divBdr>
        <w:top w:val="none" w:sz="0" w:space="0" w:color="auto"/>
        <w:left w:val="none" w:sz="0" w:space="0" w:color="auto"/>
        <w:bottom w:val="none" w:sz="0" w:space="0" w:color="auto"/>
        <w:right w:val="none" w:sz="0" w:space="0" w:color="auto"/>
      </w:divBdr>
    </w:div>
    <w:div w:id="1328828163">
      <w:bodyDiv w:val="1"/>
      <w:marLeft w:val="0"/>
      <w:marRight w:val="0"/>
      <w:marTop w:val="0"/>
      <w:marBottom w:val="0"/>
      <w:divBdr>
        <w:top w:val="none" w:sz="0" w:space="0" w:color="auto"/>
        <w:left w:val="none" w:sz="0" w:space="0" w:color="auto"/>
        <w:bottom w:val="none" w:sz="0" w:space="0" w:color="auto"/>
        <w:right w:val="none" w:sz="0" w:space="0" w:color="auto"/>
      </w:divBdr>
    </w:div>
    <w:div w:id="1446539420">
      <w:bodyDiv w:val="1"/>
      <w:marLeft w:val="0"/>
      <w:marRight w:val="0"/>
      <w:marTop w:val="0"/>
      <w:marBottom w:val="0"/>
      <w:divBdr>
        <w:top w:val="none" w:sz="0" w:space="0" w:color="auto"/>
        <w:left w:val="none" w:sz="0" w:space="0" w:color="auto"/>
        <w:bottom w:val="none" w:sz="0" w:space="0" w:color="auto"/>
        <w:right w:val="none" w:sz="0" w:space="0" w:color="auto"/>
      </w:divBdr>
    </w:div>
    <w:div w:id="1703939017">
      <w:bodyDiv w:val="1"/>
      <w:marLeft w:val="0"/>
      <w:marRight w:val="0"/>
      <w:marTop w:val="0"/>
      <w:marBottom w:val="0"/>
      <w:divBdr>
        <w:top w:val="none" w:sz="0" w:space="0" w:color="auto"/>
        <w:left w:val="none" w:sz="0" w:space="0" w:color="auto"/>
        <w:bottom w:val="none" w:sz="0" w:space="0" w:color="auto"/>
        <w:right w:val="none" w:sz="0" w:space="0" w:color="auto"/>
      </w:divBdr>
    </w:div>
    <w:div w:id="208320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5934</Words>
  <Characters>3383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2</cp:revision>
  <cp:lastPrinted>2016-11-04T16:42:00Z</cp:lastPrinted>
  <dcterms:created xsi:type="dcterms:W3CDTF">2016-11-04T16:42:00Z</dcterms:created>
  <dcterms:modified xsi:type="dcterms:W3CDTF">2016-11-04T16:42:00Z</dcterms:modified>
</cp:coreProperties>
</file>