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22" w:rsidRPr="004915DE" w:rsidRDefault="0034477E" w:rsidP="00AE2585">
      <w:pPr>
        <w:jc w:val="center"/>
      </w:pPr>
      <w:bookmarkStart w:id="0" w:name="_GoBack"/>
      <w:bookmarkEnd w:id="0"/>
      <w:r w:rsidRPr="004915DE">
        <w:t>Minis</w:t>
      </w:r>
      <w:r w:rsidR="00FF5648" w:rsidRPr="004915DE">
        <w:t xml:space="preserve">tru kabineta noteikumu projekta </w:t>
      </w:r>
      <w:r w:rsidR="006833A9" w:rsidRPr="004915DE">
        <w:t>“</w:t>
      </w:r>
      <w:r w:rsidR="007D7CCF" w:rsidRPr="004915DE">
        <w:t>Kārtība, kādā nosaka atlīdzību par elektronisko sakaru tīkla ierīkošanai un būvniecībai nepieciešamā zemes īpašuma lietošanas tiesību aprobežojumu</w:t>
      </w:r>
      <w:r w:rsidR="006833A9" w:rsidRPr="004915DE">
        <w:t xml:space="preserve">” </w:t>
      </w:r>
      <w:r w:rsidRPr="004915DE">
        <w:t>sākotnējās ietekmes novērtējuma ziņojums (anotācija)</w:t>
      </w:r>
    </w:p>
    <w:tbl>
      <w:tblPr>
        <w:tblpPr w:leftFromText="180" w:rightFromText="180" w:vertAnchor="text" w:horzAnchor="margin" w:tblpXSpec="center" w:tblpY="149"/>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
        <w:gridCol w:w="2561"/>
        <w:gridCol w:w="6086"/>
      </w:tblGrid>
      <w:tr w:rsidR="00A14064" w:rsidRPr="004915DE" w:rsidTr="00764BC3">
        <w:trPr>
          <w:trHeight w:val="419"/>
        </w:trPr>
        <w:tc>
          <w:tcPr>
            <w:tcW w:w="5000" w:type="pct"/>
            <w:gridSpan w:val="3"/>
            <w:vAlign w:val="center"/>
          </w:tcPr>
          <w:p w:rsidR="00186618" w:rsidRPr="004915DE" w:rsidRDefault="00186618" w:rsidP="00C8485A">
            <w:pPr>
              <w:pStyle w:val="naisnod"/>
              <w:spacing w:before="0" w:beforeAutospacing="0" w:after="0" w:afterAutospacing="0"/>
              <w:ind w:left="57" w:right="57"/>
              <w:jc w:val="center"/>
            </w:pPr>
            <w:r w:rsidRPr="004915DE">
              <w:t>I. Tiesību akta projekta izstrādes nepieciešamība</w:t>
            </w:r>
          </w:p>
        </w:tc>
      </w:tr>
      <w:tr w:rsidR="00A14064" w:rsidRPr="004915DE" w:rsidTr="009F74C1">
        <w:trPr>
          <w:trHeight w:val="415"/>
        </w:trPr>
        <w:tc>
          <w:tcPr>
            <w:tcW w:w="205" w:type="pct"/>
          </w:tcPr>
          <w:p w:rsidR="00186618" w:rsidRPr="004915DE" w:rsidRDefault="00186618" w:rsidP="00C8485A">
            <w:pPr>
              <w:pStyle w:val="naiskr"/>
              <w:spacing w:before="0" w:beforeAutospacing="0" w:after="0" w:afterAutospacing="0"/>
              <w:ind w:left="57" w:right="57"/>
              <w:jc w:val="both"/>
              <w:rPr>
                <w:lang w:val="lv-LV"/>
              </w:rPr>
            </w:pPr>
            <w:r w:rsidRPr="004915DE">
              <w:rPr>
                <w:lang w:val="lv-LV"/>
              </w:rPr>
              <w:t>1.</w:t>
            </w:r>
          </w:p>
        </w:tc>
        <w:tc>
          <w:tcPr>
            <w:tcW w:w="1420" w:type="pct"/>
          </w:tcPr>
          <w:p w:rsidR="00186618" w:rsidRPr="004915DE" w:rsidRDefault="00186618" w:rsidP="00C8485A">
            <w:pPr>
              <w:pStyle w:val="naiskr"/>
              <w:spacing w:before="0" w:beforeAutospacing="0" w:after="0" w:afterAutospacing="0"/>
              <w:ind w:left="57" w:right="57"/>
              <w:rPr>
                <w:lang w:val="lv-LV"/>
              </w:rPr>
            </w:pPr>
            <w:r w:rsidRPr="004915DE">
              <w:rPr>
                <w:lang w:val="lv-LV"/>
              </w:rPr>
              <w:t>Pamatojums</w:t>
            </w:r>
          </w:p>
        </w:tc>
        <w:tc>
          <w:tcPr>
            <w:tcW w:w="3375" w:type="pct"/>
          </w:tcPr>
          <w:p w:rsidR="00FF33E5" w:rsidRPr="004915DE" w:rsidRDefault="00085B3B" w:rsidP="00C8485A">
            <w:pPr>
              <w:pStyle w:val="BodyText"/>
              <w:ind w:left="57" w:right="57"/>
              <w:rPr>
                <w:sz w:val="24"/>
                <w:szCs w:val="24"/>
                <w:shd w:val="clear" w:color="auto" w:fill="FFFFFF"/>
                <w:lang w:val="lv-LV" w:eastAsia="lv-LV"/>
              </w:rPr>
            </w:pPr>
            <w:r w:rsidRPr="004915DE">
              <w:rPr>
                <w:sz w:val="24"/>
                <w:szCs w:val="24"/>
                <w:shd w:val="clear" w:color="auto" w:fill="FFFFFF"/>
                <w:lang w:val="lv-LV" w:eastAsia="lv-LV"/>
              </w:rPr>
              <w:t xml:space="preserve">Elektronisko sakaru likuma </w:t>
            </w:r>
            <w:r w:rsidRPr="004915DE">
              <w:rPr>
                <w:sz w:val="24"/>
                <w:szCs w:val="24"/>
              </w:rPr>
              <w:t>18.</w:t>
            </w:r>
            <w:r w:rsidRPr="004915DE">
              <w:rPr>
                <w:sz w:val="24"/>
                <w:szCs w:val="24"/>
                <w:vertAlign w:val="superscript"/>
              </w:rPr>
              <w:t>1</w:t>
            </w:r>
            <w:r w:rsidRPr="004915DE">
              <w:rPr>
                <w:sz w:val="24"/>
                <w:szCs w:val="24"/>
              </w:rPr>
              <w:t xml:space="preserve"> pant</w:t>
            </w:r>
            <w:r w:rsidR="006D6E1B" w:rsidRPr="004915DE">
              <w:rPr>
                <w:sz w:val="24"/>
                <w:szCs w:val="24"/>
                <w:lang w:val="lv-LV"/>
              </w:rPr>
              <w:t>a trešā daļa</w:t>
            </w:r>
            <w:r w:rsidR="00EE7C6F" w:rsidRPr="004915DE">
              <w:rPr>
                <w:sz w:val="24"/>
                <w:szCs w:val="24"/>
                <w:lang w:val="lv-LV"/>
              </w:rPr>
              <w:t>.</w:t>
            </w:r>
            <w:r w:rsidRPr="004915DE">
              <w:rPr>
                <w:sz w:val="24"/>
                <w:szCs w:val="24"/>
                <w:vertAlign w:val="superscript"/>
              </w:rPr>
              <w:t xml:space="preserve"> </w:t>
            </w:r>
          </w:p>
        </w:tc>
      </w:tr>
      <w:tr w:rsidR="00A14064" w:rsidRPr="004915DE" w:rsidTr="00CA1FBE">
        <w:trPr>
          <w:trHeight w:val="841"/>
        </w:trPr>
        <w:tc>
          <w:tcPr>
            <w:tcW w:w="205" w:type="pct"/>
          </w:tcPr>
          <w:p w:rsidR="0034477E" w:rsidRPr="004915DE" w:rsidRDefault="0034477E" w:rsidP="00C8485A">
            <w:pPr>
              <w:pStyle w:val="naiskr"/>
              <w:spacing w:before="0" w:beforeAutospacing="0" w:after="0" w:afterAutospacing="0"/>
              <w:ind w:left="57" w:right="57"/>
              <w:jc w:val="both"/>
              <w:rPr>
                <w:lang w:val="lv-LV"/>
              </w:rPr>
            </w:pPr>
            <w:r w:rsidRPr="004915DE">
              <w:rPr>
                <w:lang w:val="lv-LV"/>
              </w:rPr>
              <w:t>2.</w:t>
            </w:r>
          </w:p>
        </w:tc>
        <w:tc>
          <w:tcPr>
            <w:tcW w:w="1420" w:type="pct"/>
          </w:tcPr>
          <w:p w:rsidR="0034477E" w:rsidRPr="004915DE" w:rsidRDefault="0034477E" w:rsidP="00C8485A">
            <w:pPr>
              <w:pStyle w:val="naiskr"/>
              <w:tabs>
                <w:tab w:val="left" w:pos="170"/>
              </w:tabs>
              <w:spacing w:before="0" w:beforeAutospacing="0" w:after="0" w:afterAutospacing="0"/>
              <w:ind w:left="57" w:right="57"/>
              <w:rPr>
                <w:lang w:val="lv-LV"/>
              </w:rPr>
            </w:pPr>
            <w:r w:rsidRPr="004915DE">
              <w:rPr>
                <w:lang w:val="lv-LV"/>
              </w:rPr>
              <w:t>Pašreizējā situācija un problēmas, kuru risināšanai tiesību akta projekts izstrādāts, tiesiskā regulējuma mērķis un būtība</w:t>
            </w:r>
          </w:p>
        </w:tc>
        <w:tc>
          <w:tcPr>
            <w:tcW w:w="3375" w:type="pct"/>
          </w:tcPr>
          <w:p w:rsidR="001E4337" w:rsidRPr="004915DE" w:rsidRDefault="00EE7C6F" w:rsidP="00C8485A">
            <w:pPr>
              <w:ind w:left="57" w:right="57"/>
              <w:jc w:val="both"/>
            </w:pPr>
            <w:r w:rsidRPr="004915DE">
              <w:t xml:space="preserve">       </w:t>
            </w:r>
            <w:r w:rsidR="00A9759F" w:rsidRPr="004915DE">
              <w:t xml:space="preserve"> </w:t>
            </w:r>
            <w:r w:rsidR="00331AF2" w:rsidRPr="004915DE">
              <w:t>2016.gada 1.decembrī stā</w:t>
            </w:r>
            <w:r w:rsidR="00AA2233" w:rsidRPr="004915DE">
              <w:t>ja</w:t>
            </w:r>
            <w:r w:rsidR="00331AF2" w:rsidRPr="004915DE">
              <w:t>s spēkā Elektronisko sakaru likuma</w:t>
            </w:r>
            <w:r w:rsidR="00001A17" w:rsidRPr="004915DE">
              <w:t xml:space="preserve"> (turpmāk – ESL)</w:t>
            </w:r>
            <w:r w:rsidR="00331AF2" w:rsidRPr="004915DE">
              <w:t xml:space="preserve"> 18.</w:t>
            </w:r>
            <w:r w:rsidR="00331AF2" w:rsidRPr="004915DE">
              <w:rPr>
                <w:vertAlign w:val="superscript"/>
              </w:rPr>
              <w:t>1</w:t>
            </w:r>
            <w:r w:rsidR="00331AF2" w:rsidRPr="004915DE">
              <w:t xml:space="preserve"> pants, </w:t>
            </w:r>
            <w:r w:rsidR="009F74C1" w:rsidRPr="004915DE">
              <w:t>kas paredz, ka nekustamā īpašuma īpašnieks par zemes īpašuma lietošanas tiesību aprobežojumu var prasīt atlīdzību, ja: 1) zemes īpašumu izmanto jauna elektro</w:t>
            </w:r>
            <w:r w:rsidR="006627EB" w:rsidRPr="004915DE">
              <w:t xml:space="preserve">nisko sakaru tīkla būvniecībai; </w:t>
            </w:r>
            <w:r w:rsidR="009F74C1" w:rsidRPr="004915DE">
              <w:t>2) veicot esoša elektronisko sakaru tīkla pārbūvi, palielinās zemes īpašuma platība, ko jau aizņem elektronisko sakaru tīkls vai aizsargjosla gar vai ap šo objektu.</w:t>
            </w:r>
          </w:p>
          <w:p w:rsidR="00A24BC8" w:rsidRPr="004915DE" w:rsidRDefault="001E4337" w:rsidP="00C8485A">
            <w:pPr>
              <w:ind w:left="57" w:right="57"/>
              <w:jc w:val="both"/>
            </w:pPr>
            <w:r w:rsidRPr="004915DE">
              <w:t xml:space="preserve">     </w:t>
            </w:r>
            <w:r w:rsidR="00A51298" w:rsidRPr="004915DE">
              <w:t xml:space="preserve"> </w:t>
            </w:r>
            <w:r w:rsidR="005248B4" w:rsidRPr="004915DE">
              <w:t xml:space="preserve"> </w:t>
            </w:r>
            <w:r w:rsidR="00211990" w:rsidRPr="004915DE">
              <w:t xml:space="preserve">  </w:t>
            </w:r>
            <w:r w:rsidR="00001A17" w:rsidRPr="004915DE">
              <w:t xml:space="preserve">ESL </w:t>
            </w:r>
            <w:r w:rsidR="00C40B87" w:rsidRPr="004915DE">
              <w:t>18.</w:t>
            </w:r>
            <w:r w:rsidR="00C40B87" w:rsidRPr="004915DE">
              <w:rPr>
                <w:vertAlign w:val="superscript"/>
              </w:rPr>
              <w:t>1</w:t>
            </w:r>
            <w:r w:rsidR="00C40B87" w:rsidRPr="004915DE">
              <w:t xml:space="preserve"> </w:t>
            </w:r>
            <w:r w:rsidR="00211990" w:rsidRPr="004915DE">
              <w:t xml:space="preserve">panta </w:t>
            </w:r>
            <w:r w:rsidR="00A24BC8" w:rsidRPr="004915DE">
              <w:t>otrā daļa paredz,  ja puses (elektronisko sakaru komersants un nekustamā īpašuma īpašnieks) savstarpēji nevar vienoties, atlīdzības apmēru par zemes īpašuma lietošanas tiesību aprobežojumu nosaka atbilstoši Ministru kabineta apstiprinātai metodikai.</w:t>
            </w:r>
          </w:p>
          <w:p w:rsidR="009C4D8B" w:rsidRPr="004915DE" w:rsidRDefault="009C4D8B" w:rsidP="00C8485A">
            <w:pPr>
              <w:ind w:left="57" w:right="57"/>
              <w:jc w:val="both"/>
              <w:rPr>
                <w:bCs/>
              </w:rPr>
            </w:pPr>
            <w:r w:rsidRPr="004915DE">
              <w:rPr>
                <w:bCs/>
              </w:rPr>
              <w:t>Noteikumu projekta</w:t>
            </w:r>
            <w:r w:rsidR="004732FC" w:rsidRPr="004915DE">
              <w:rPr>
                <w:bCs/>
              </w:rPr>
              <w:t xml:space="preserve"> </w:t>
            </w:r>
            <w:r w:rsidRPr="004915DE">
              <w:rPr>
                <w:bCs/>
              </w:rPr>
              <w:t>8.punkts paredz, ka elektronisko sakaru komersants var vienoties ar zemes īpašnieku par atlīdzību par zemes lietošanas tiesību aprobežojumu, tādejādi nodrošinot elastību šī jautājuma risināšanā</w:t>
            </w:r>
            <w:r w:rsidR="004732FC" w:rsidRPr="004915DE">
              <w:rPr>
                <w:bCs/>
              </w:rPr>
              <w:t xml:space="preserve"> un ļaujot nekustamā īpašuma īpašniekam  izvēlēties elektronisko sakaru komersanta piedāvāto atlīdzību par zemes īpašuma lietošanas tiesību aprobežošanu, </w:t>
            </w:r>
            <w:r w:rsidR="00320F16" w:rsidRPr="004915DE">
              <w:rPr>
                <w:bCs/>
              </w:rPr>
              <w:t xml:space="preserve">vai atteikties no tās, </w:t>
            </w:r>
            <w:r w:rsidR="004732FC" w:rsidRPr="004915DE">
              <w:rPr>
                <w:bCs/>
              </w:rPr>
              <w:t>vai izvēlēties atlīdzības apmēru, kas ir aprēķināts saskaņā ar noteikumu projektu</w:t>
            </w:r>
            <w:r w:rsidRPr="004915DE">
              <w:rPr>
                <w:bCs/>
              </w:rPr>
              <w:t xml:space="preserve">. </w:t>
            </w:r>
            <w:r w:rsidR="004732FC" w:rsidRPr="004915DE">
              <w:rPr>
                <w:bCs/>
              </w:rPr>
              <w:t>Minētais 8.punkta nosacījums</w:t>
            </w:r>
            <w:r w:rsidRPr="004915DE">
              <w:rPr>
                <w:bCs/>
              </w:rPr>
              <w:t xml:space="preserve"> ir iekļaut</w:t>
            </w:r>
            <w:r w:rsidR="004732FC" w:rsidRPr="004915DE">
              <w:rPr>
                <w:bCs/>
              </w:rPr>
              <w:t>s</w:t>
            </w:r>
            <w:r w:rsidRPr="004915DE">
              <w:rPr>
                <w:bCs/>
              </w:rPr>
              <w:t xml:space="preserve"> ievērojot praktisko pieredzi, kad elektronisko sakaru komersants vienojas ar zemes īpašnieku, piemēram, par elektronisko sakaru pakalpojuma piegādi uz </w:t>
            </w:r>
            <w:r w:rsidR="00320F16" w:rsidRPr="004915DE">
              <w:rPr>
                <w:bCs/>
              </w:rPr>
              <w:t>atvieglotiem</w:t>
            </w:r>
            <w:r w:rsidRPr="004915DE">
              <w:rPr>
                <w:bCs/>
              </w:rPr>
              <w:t xml:space="preserve"> nosacījumiem apmaiņā pret īpašuma lietošanas tiesību aprobežojumu. Savukārt, ja </w:t>
            </w:r>
            <w:r w:rsidR="00320F16" w:rsidRPr="004915DE">
              <w:rPr>
                <w:bCs/>
              </w:rPr>
              <w:t>nekustamā īpašuma īpašnieks piekrīt saskaņot būvprojektu bet nav</w:t>
            </w:r>
            <w:r w:rsidRPr="004915DE">
              <w:rPr>
                <w:bCs/>
              </w:rPr>
              <w:t xml:space="preserve"> vieno</w:t>
            </w:r>
            <w:r w:rsidR="00320F16" w:rsidRPr="004915DE">
              <w:rPr>
                <w:bCs/>
              </w:rPr>
              <w:t>šanās</w:t>
            </w:r>
            <w:r w:rsidRPr="004915DE">
              <w:rPr>
                <w:bCs/>
              </w:rPr>
              <w:t xml:space="preserve"> </w:t>
            </w:r>
            <w:r w:rsidR="00320F16" w:rsidRPr="004915DE">
              <w:rPr>
                <w:bCs/>
              </w:rPr>
              <w:t>par atlīdzību, tās</w:t>
            </w:r>
            <w:r w:rsidRPr="004915DE">
              <w:rPr>
                <w:bCs/>
              </w:rPr>
              <w:t xml:space="preserve"> noteikšanai par nekustamā īpašuma lietošanas tiesību aprobežojumu tik</w:t>
            </w:r>
            <w:r w:rsidR="00320F16" w:rsidRPr="004915DE">
              <w:rPr>
                <w:bCs/>
              </w:rPr>
              <w:t>s</w:t>
            </w:r>
            <w:r w:rsidRPr="004915DE">
              <w:rPr>
                <w:bCs/>
              </w:rPr>
              <w:t xml:space="preserve"> izmantotas attiecīgās noteikumu projekta normas.</w:t>
            </w:r>
            <w:r w:rsidR="004732FC" w:rsidRPr="004915DE">
              <w:rPr>
                <w:bCs/>
              </w:rPr>
              <w:t xml:space="preserve"> Iepriekšminētais ir atbilstošs Elektronisko sakaru likuma 18.</w:t>
            </w:r>
            <w:r w:rsidR="004732FC" w:rsidRPr="004915DE">
              <w:rPr>
                <w:bCs/>
                <w:vertAlign w:val="superscript"/>
              </w:rPr>
              <w:t>1</w:t>
            </w:r>
            <w:r w:rsidR="004732FC" w:rsidRPr="004915DE">
              <w:rPr>
                <w:bCs/>
              </w:rPr>
              <w:t xml:space="preserve"> panta pirmajai daļai, kura nosaka, ka  nekustamā īpašuma īpašnieks par zemes īpašuma lietošanas tiesību aprobežojumu var prasīt atlīdzību, savukārt otrā daļa paredz, ja nekustamā īpašuma īpašnieks prasa šā panta pirmajā daļā norādīto atlīdzību, bet puses savstarpēji nevar vienoties, atlīdzības apmēru par zemes īpašuma lietošanas tiesību aprobežojumu nosaka atbilstoši Ministru kabineta apstiprinātai metodikai.</w:t>
            </w:r>
          </w:p>
          <w:p w:rsidR="00C24945" w:rsidRPr="004915DE" w:rsidRDefault="00360D41" w:rsidP="00C8485A">
            <w:pPr>
              <w:jc w:val="both"/>
            </w:pPr>
            <w:r w:rsidRPr="004915DE">
              <w:t xml:space="preserve">        </w:t>
            </w:r>
            <w:r w:rsidR="00001A17" w:rsidRPr="004915DE">
              <w:rPr>
                <w:bCs/>
              </w:rPr>
              <w:t>Noteikumu projekts izstrādāts</w:t>
            </w:r>
            <w:r w:rsidR="00A823C2" w:rsidRPr="004915DE">
              <w:rPr>
                <w:bCs/>
              </w:rPr>
              <w:t xml:space="preserve">, </w:t>
            </w:r>
            <w:r w:rsidR="003A36A5" w:rsidRPr="004915DE">
              <w:rPr>
                <w:bCs/>
              </w:rPr>
              <w:t>l</w:t>
            </w:r>
            <w:r w:rsidR="00795594" w:rsidRPr="004915DE">
              <w:rPr>
                <w:bCs/>
              </w:rPr>
              <w:t xml:space="preserve">ai risinātu </w:t>
            </w:r>
            <w:r w:rsidR="00A24BC8" w:rsidRPr="004915DE">
              <w:rPr>
                <w:bCs/>
              </w:rPr>
              <w:t xml:space="preserve">praksē aktuālo </w:t>
            </w:r>
            <w:r w:rsidR="00795594" w:rsidRPr="004915DE">
              <w:rPr>
                <w:bCs/>
              </w:rPr>
              <w:t>problēmu,</w:t>
            </w:r>
            <w:r w:rsidR="00A24BC8" w:rsidRPr="004915DE">
              <w:rPr>
                <w:bCs/>
              </w:rPr>
              <w:t xml:space="preserve"> ka nekustamā īpašuma īpašnieki </w:t>
            </w:r>
            <w:r w:rsidR="003A36A5" w:rsidRPr="004915DE">
              <w:rPr>
                <w:bCs/>
              </w:rPr>
              <w:t xml:space="preserve">nereti </w:t>
            </w:r>
            <w:r w:rsidR="00A24BC8" w:rsidRPr="004915DE">
              <w:rPr>
                <w:bCs/>
              </w:rPr>
              <w:t xml:space="preserve">pieprasa nesamērīgu atlīdzību elektronisko sakaru komersantiem par elektroniskā sakaru tīkla izbūvei nepieciešamā zemes īpašuma </w:t>
            </w:r>
            <w:r w:rsidR="002C0303" w:rsidRPr="004915DE">
              <w:rPr>
                <w:bCs/>
              </w:rPr>
              <w:t>lietošanas tiesību aprobežojumu</w:t>
            </w:r>
            <w:r w:rsidR="008124A2" w:rsidRPr="004915DE">
              <w:t>,</w:t>
            </w:r>
            <w:r w:rsidR="00001A17" w:rsidRPr="004915DE">
              <w:t xml:space="preserve"> un tas</w:t>
            </w:r>
            <w:r w:rsidR="002A5D17" w:rsidRPr="004915DE">
              <w:t xml:space="preserve"> nosaka vienreizējas atlīdzības aprēķināšanas un izmaksāšanas kārtību nekustamā īpašuma īpašniekam par zemes īpašuma tie</w:t>
            </w:r>
            <w:r w:rsidR="0074122D" w:rsidRPr="004915DE">
              <w:t>sību izmantošanas aprobežojumu</w:t>
            </w:r>
            <w:r w:rsidR="002A5D17" w:rsidRPr="004915DE">
              <w:t xml:space="preserve">, ja zemes īpašumu izmanto jauna elektronisko </w:t>
            </w:r>
            <w:r w:rsidR="002A5D17" w:rsidRPr="004915DE">
              <w:lastRenderedPageBreak/>
              <w:t>sakaru tīkla ierīkošanai vai būvniecībai, kā arī, ja</w:t>
            </w:r>
            <w:r w:rsidR="00001A17" w:rsidRPr="004915DE">
              <w:t>,</w:t>
            </w:r>
            <w:r w:rsidR="002A5D17" w:rsidRPr="004915DE">
              <w:t xml:space="preserve"> veicot esoša elektronisko sakaru tīkla pārbūvi, palielinās zemes īpašuma platība, ko jau aizņem elektronisko sakaru tīkls vai aizsargjosla gar vai ap šo objektu.</w:t>
            </w:r>
            <w:r w:rsidR="001D1024" w:rsidRPr="004915DE">
              <w:t xml:space="preserve"> </w:t>
            </w:r>
            <w:r w:rsidR="007B7FE1" w:rsidRPr="004915DE">
              <w:t>A</w:t>
            </w:r>
            <w:r w:rsidR="001D1024" w:rsidRPr="004915DE">
              <w:t>tlīdzības apmēr</w:t>
            </w:r>
            <w:r w:rsidR="007B7FE1" w:rsidRPr="004915DE">
              <w:t>s ir atkarīgs no elektronisko sakaru tīkla infrastruktūra</w:t>
            </w:r>
            <w:r w:rsidR="000D2F96" w:rsidRPr="004915DE">
              <w:t xml:space="preserve">s būves veida, tās izvietošanai nepieciešamās zemes platības un </w:t>
            </w:r>
            <w:r w:rsidR="001D1024" w:rsidRPr="004915DE">
              <w:t>zemes kadastrālā</w:t>
            </w:r>
            <w:r w:rsidR="000D2F96" w:rsidRPr="004915DE">
              <w:t>s</w:t>
            </w:r>
            <w:r w:rsidR="001D1024" w:rsidRPr="004915DE">
              <w:t xml:space="preserve"> vērtība</w:t>
            </w:r>
            <w:r w:rsidR="000D2F96" w:rsidRPr="004915DE">
              <w:t>s.</w:t>
            </w:r>
            <w:r w:rsidR="00C24945" w:rsidRPr="004915DE">
              <w:t xml:space="preserve">  Valsts zemes dienesta interneta vietnē </w:t>
            </w:r>
            <w:hyperlink r:id="rId9" w:history="1">
              <w:r w:rsidR="00C24945" w:rsidRPr="004915DE">
                <w:rPr>
                  <w:rStyle w:val="Hyperlink"/>
                  <w:color w:val="auto"/>
                </w:rPr>
                <w:t>http://kadastralavertiba.lv/vienkarsi-par-kadastralo-vertibu/</w:t>
              </w:r>
            </w:hyperlink>
            <w:r w:rsidR="00C24945" w:rsidRPr="004915DE">
              <w:t xml:space="preserve"> ir skaidrots, ka kadastrālās vērtība ir zemes un būvju vērtība, kas tiek aprēķināta pēc starptautiski atzītiem, vienotiem un valdības apstiprinātiem kritērijiem visā valstī, ņemot vērā īpašuma atrašanās vietu, reģistrētos datus par īpašuma kvalitatīvo stāvokli, izmantošanas veidu, platību, apgrūtinājumus un citus kritērijus. </w:t>
            </w:r>
          </w:p>
          <w:p w:rsidR="002A5D17" w:rsidRPr="004915DE" w:rsidRDefault="00C24945" w:rsidP="00C8485A">
            <w:pPr>
              <w:ind w:left="57" w:right="57"/>
              <w:jc w:val="both"/>
            </w:pPr>
            <w:r w:rsidRPr="004915DE">
              <w:t xml:space="preserve">Turpat ir norāde, ka kadastrālo vērtību ikvienam īpašumam Valsts zemes dienests aprēķina automatizēti, pamatojoties uz Kadastra informācijas sistēmā fiksētajām ziņām, kas reģistrētas pēc īpašnieka ierosinājuma, tai skaitā, kadastrālās uzmērīšanas datiem vai informācijas, ko sniegušas pašvaldības. Aprēķināšanā tiek izmantota zemes vai būves platības vienības bāzes vērtība (nosacītā standartcena) konkrētā atrašanās vietā katram īpašuma veidam pēc tā izmantošanas mērķa. Šai vērtībai tiek piemērota virkne vērtību samazinošo koeficientu, kā rezultātā tiek iegūta kadastrālā vērtība. Kadastrālās vērtības aprēķināšanas modeļi jeb formulas ir veidotas, lai katra īpašuma kadastrālā vērtība maksimāli tuvinātos tā tirgus vērtībai, nevērtējot katru īpašumu individuāli. Ievērojot Valsts zemes dienesta sniegto informāciju, secināms, ka kadastra vērtības aprēķināšanas sistēma ir izveidota un savu īpašumu kadastrālo vērtību bez maksas iespējams uzzināt portāla </w:t>
            </w:r>
            <w:hyperlink r:id="rId10" w:history="1">
              <w:r w:rsidRPr="004915DE">
                <w:rPr>
                  <w:rStyle w:val="Hyperlink"/>
                  <w:color w:val="auto"/>
                </w:rPr>
                <w:t>www.kadastrs.lv</w:t>
              </w:r>
            </w:hyperlink>
            <w:r w:rsidRPr="004915DE">
              <w:t xml:space="preserve"> publiskajā sadaļā bez autorizēšanās, kā arī reizi gadā – personīgi vēršoties Valsts zemes dienesta klientu apkalpošanas centros un pieprasot attiecīgu izdruku. Tāpat bez maksas portālā </w:t>
            </w:r>
            <w:hyperlink r:id="rId11" w:history="1">
              <w:r w:rsidRPr="004915DE">
                <w:rPr>
                  <w:rStyle w:val="Hyperlink"/>
                  <w:color w:val="auto"/>
                </w:rPr>
                <w:t>www.kadastrs.lv</w:t>
              </w:r>
            </w:hyperlink>
            <w:r w:rsidRPr="004915DE">
              <w:t xml:space="preserve"> ir iespējams uzzināt jebkura īpašuma kadastrālo vērtību, kā arī aplūkot spēkā esošos un nākamajam gadam apstiprinātos teritoriju zonējumus un bāzes vērtības.</w:t>
            </w:r>
          </w:p>
          <w:p w:rsidR="008124A2" w:rsidRPr="004915DE" w:rsidRDefault="00A87F96" w:rsidP="00C8485A">
            <w:pPr>
              <w:ind w:left="57" w:right="57"/>
              <w:jc w:val="both"/>
              <w:rPr>
                <w:bCs/>
              </w:rPr>
            </w:pPr>
            <w:r w:rsidRPr="004915DE">
              <w:t>Noteikumu p</w:t>
            </w:r>
            <w:r w:rsidR="00736D1B" w:rsidRPr="004915DE">
              <w:t xml:space="preserve">rojektā noteikta arī metodika, </w:t>
            </w:r>
            <w:r w:rsidR="00736D1B" w:rsidRPr="004915DE">
              <w:rPr>
                <w:bCs/>
              </w:rPr>
              <w:t xml:space="preserve">kādā aprēķināma zemes platība, par kuru </w:t>
            </w:r>
            <w:r w:rsidR="004017A2" w:rsidRPr="004915DE">
              <w:rPr>
                <w:bCs/>
              </w:rPr>
              <w:t xml:space="preserve">nekustamā īpašuma </w:t>
            </w:r>
            <w:r w:rsidR="00736D1B" w:rsidRPr="004915DE">
              <w:rPr>
                <w:bCs/>
              </w:rPr>
              <w:t>īpašniekam aprēķināma atlīdzība</w:t>
            </w:r>
            <w:r w:rsidRPr="004915DE">
              <w:rPr>
                <w:bCs/>
              </w:rPr>
              <w:t xml:space="preserve">.  </w:t>
            </w:r>
          </w:p>
          <w:p w:rsidR="006A1290" w:rsidRPr="004915DE" w:rsidRDefault="00A87F96" w:rsidP="00C8485A">
            <w:pPr>
              <w:ind w:left="57" w:right="57"/>
              <w:jc w:val="both"/>
              <w:rPr>
                <w:rStyle w:val="spelle"/>
              </w:rPr>
            </w:pPr>
            <w:r w:rsidRPr="004915DE">
              <w:rPr>
                <w:lang w:eastAsia="en-US"/>
              </w:rPr>
              <w:t xml:space="preserve">Izstrādājot noteikumu projektu, tika izvērtēts jau esošais regulējums energoapgādes jomā, ko nosaka  Ministru kabineta 2006.gada 25.jūlija noteikumi Nr.603 “Kārtība, kādā aprēķināma un izmaksājama atlīdzība par energoapgādes objekta ierīkošanai vai rekonstrukcijai nepieciešamā zemes īpašuma lietošanas tiesību ierobežošanu”.  Ņemot vērā, ka elektronisko sakaru tīkla elementi rada daudz nekaitīgāku ietekmi uz nekustamo īpašumu un tā īpašniekiem, kā arī to, ka Aizsargjoslu likums nosaka daudzreiz mazākas aizsargjoslas elektronisko sakaru objektiem </w:t>
            </w:r>
            <w:r w:rsidR="00AA2A2B" w:rsidRPr="004915DE">
              <w:rPr>
                <w:lang w:eastAsia="en-US"/>
              </w:rPr>
              <w:t>salīdzinājumā ar</w:t>
            </w:r>
            <w:r w:rsidRPr="004915DE">
              <w:rPr>
                <w:lang w:eastAsia="en-US"/>
              </w:rPr>
              <w:t xml:space="preserve"> energoapgādes objektiem, </w:t>
            </w:r>
            <w:r w:rsidRPr="004915DE">
              <w:rPr>
                <w:rStyle w:val="spelle"/>
              </w:rPr>
              <w:t>noteikumu projekts paredz arī mazākus atlīdzības apmērus</w:t>
            </w:r>
            <w:r w:rsidR="00671829" w:rsidRPr="004915DE">
              <w:rPr>
                <w:rStyle w:val="spelle"/>
              </w:rPr>
              <w:t xml:space="preserve">, </w:t>
            </w:r>
            <w:r w:rsidR="00671829" w:rsidRPr="004915DE">
              <w:rPr>
                <w:lang w:eastAsia="en-US"/>
              </w:rPr>
              <w:t xml:space="preserve"> samērīgi ar zemes īpašuma lietošanas tiesību aprobežojuma apmēru.</w:t>
            </w:r>
          </w:p>
          <w:p w:rsidR="0071272B" w:rsidRPr="004915DE" w:rsidRDefault="00A87F96" w:rsidP="00C8485A">
            <w:pPr>
              <w:ind w:left="57" w:right="57"/>
              <w:jc w:val="both"/>
              <w:rPr>
                <w:rStyle w:val="spelle"/>
              </w:rPr>
            </w:pPr>
            <w:r w:rsidRPr="004915DE">
              <w:rPr>
                <w:rStyle w:val="spelle"/>
              </w:rPr>
              <w:lastRenderedPageBreak/>
              <w:t xml:space="preserve"> </w:t>
            </w:r>
            <w:r w:rsidR="0071272B" w:rsidRPr="004915DE">
              <w:rPr>
                <w:rStyle w:val="spelle"/>
              </w:rPr>
              <w:t xml:space="preserve"> Ministru kabineta 2014.gada 2.decembra sēdē (prot.Nr.66, </w:t>
            </w:r>
            <w:bookmarkStart w:id="1" w:name="60"/>
            <w:r w:rsidR="0071272B" w:rsidRPr="004915DE">
              <w:rPr>
                <w:rStyle w:val="spelle"/>
              </w:rPr>
              <w:t>60</w:t>
            </w:r>
            <w:bookmarkEnd w:id="1"/>
            <w:r w:rsidR="0071272B" w:rsidRPr="004915DE">
              <w:rPr>
                <w:rStyle w:val="spelle"/>
              </w:rPr>
              <w:t>.§) tika atbalstīts informatīvais ziņojums “Par pasākumiem administratīvā sloga samazināšanai platjoslas elektronisko sakaru tīkla attīstībai”. Informatīvais ziņojums ietvēra situācijas, kas saistīta ar problēmām nodibināt servitūtu no elektronisko sakaru tīkla būvniecības gadījumā,  izvērtējumu, tostarp secinot, ka servitūta institūts rada pārmērīgu slogu un tas būtu aizstājams ar nekustamā īpašuma lietošanas tiesību aprobežojumu, vienlaikus paredzot Ministru kabinetam deleģējumu noteikt kārtību, kādā aprēķina un nekustamā īpašuma īpašniekiem izmaksā atlīdzību par elektronisko sakaru būvju būvniecībai nepieciešamās zemes īpašuma lietošanas tiesību ierobežošanu, iekļaujot Ministru kabineta noteikumos metodiku, kādā nosakāma zemes platība, par kuru zemes īpašniekam aprēķināma atlīdzība, kā arī metodiku maksājamās atlīdzības apmēra noteikšanai atkarībā no nekustamā īpašuma objekta atrašanās vietas. Vienlaikus informatīvais ziņojums, kā pamatojumu atlīdzības noteikšanai normatīvajā aktā, norādīja jau esošo praksi elektroapgādes jomā, nosakot atlīdzību saskaņā ar Ministru kabineta 2006.gada 25.jūlija noteikumiem Nr.603 „Kārtība, kādā aprēķināma un izmaksājama atlīdzība par energoapgādes objekta ierīkošanai vai rekonstrukcijai nepieciešamā zemes īpašuma lietošanas tiesību ierobežošanu”. Minētie noteikumi ir izdoti pamatojoties uz Enerģētikas likuma 24.panta 1</w:t>
            </w:r>
            <w:r w:rsidR="0071272B" w:rsidRPr="004915DE">
              <w:rPr>
                <w:rStyle w:val="spelle"/>
                <w:vertAlign w:val="superscript"/>
              </w:rPr>
              <w:t>2</w:t>
            </w:r>
            <w:r w:rsidR="0071272B" w:rsidRPr="004915DE">
              <w:rPr>
                <w:rStyle w:val="spelle"/>
              </w:rPr>
              <w:t xml:space="preserve"> daļu, kas paredz Ministru kabinetam noteikt atlīdzības aprēķināšanas un izmaksāšanas kārtību, savukārt Enerģētikas likuma  19.pantā ir noteikts, ka jaunu energoapgādes komersantu objektu ierīkošanai energoapgādes komersantam ir tiesības izmantot jebkuru zemi par vienreizēju samaksu tās īpašniekam. </w:t>
            </w:r>
          </w:p>
          <w:p w:rsidR="00A87F96" w:rsidRPr="004915DE" w:rsidRDefault="00B17A66" w:rsidP="00C8485A">
            <w:pPr>
              <w:ind w:left="57" w:right="57"/>
              <w:jc w:val="both"/>
              <w:rPr>
                <w:rStyle w:val="spelle"/>
              </w:rPr>
            </w:pPr>
            <w:r w:rsidRPr="004915DE">
              <w:rPr>
                <w:rStyle w:val="spelle"/>
              </w:rPr>
              <w:t>Arī</w:t>
            </w:r>
            <w:r w:rsidR="0071272B" w:rsidRPr="004915DE">
              <w:rPr>
                <w:rStyle w:val="spelle"/>
              </w:rPr>
              <w:t xml:space="preserve"> noteikumu projektā paredzētā atlīdzība ir vienreizēja.</w:t>
            </w:r>
          </w:p>
          <w:p w:rsidR="00E10903" w:rsidRPr="004915DE" w:rsidRDefault="00E10903" w:rsidP="00C8485A">
            <w:pPr>
              <w:ind w:left="57" w:right="57"/>
              <w:jc w:val="both"/>
            </w:pPr>
            <w:r w:rsidRPr="004915DE">
              <w:t>Ja ar normatīvajiem aktiem tiek mainīti nosacījumi, kas maina apgrūtinātās zemes platības (piemēram, samazinās vai palielinās aizsargjoslas), tad tiem gadījumiem, kuros palielinātas apgrūtinātās zemes platības, ar attiecīgo normatīvo aktu ir jāparedz finansējuma avots, lai izmaksātu atlīdzību nekustamā īpašuma īpašniekam atbilstoši apgrūtinājuma platības palielinājumam. Savukārt, ja jau apgrūtinātās zemes platība ar normatīvo aktu tiek samazināta, savstarpēji norēķini netiek veikti.</w:t>
            </w:r>
          </w:p>
          <w:p w:rsidR="005847F2" w:rsidRPr="004915DE" w:rsidRDefault="00F226B6" w:rsidP="005847F2">
            <w:pPr>
              <w:jc w:val="both"/>
            </w:pPr>
            <w:r w:rsidRPr="004915DE">
              <w:t>Ja viena komersanta izbūvējamo vai ierīkojamo elektronisko sakaru tīkla elementu aizsargjoslas pārklājas, atlīdzību aprēķina par objektu, kas paredz lielāko zemes īpašuma lietošanas tiesību aprobežojumu, analoģiski kā tas noteikts Aizsargjoslu likuma tiesiskajā regulējuma par stingrāko ierobežojuma piemērošanu aizsargjoslu pārklāšanās gadījumā.</w:t>
            </w:r>
            <w:r w:rsidR="00F51225" w:rsidRPr="004915DE">
              <w:t xml:space="preserve">  Atsevišķos gadījumos, kad elektronisko sakaru tīkla izbūves gadījumā ir nepieciešams šķērsot inženierkomunikācijas, ceļus, grāvjus, upes u.c. objektus</w:t>
            </w:r>
            <w:r w:rsidR="00776E69" w:rsidRPr="004915DE">
              <w:t>,</w:t>
            </w:r>
            <w:r w:rsidR="00F51225" w:rsidRPr="004915DE">
              <w:t xml:space="preserve"> tiek pielietota </w:t>
            </w:r>
            <w:proofErr w:type="spellStart"/>
            <w:r w:rsidR="00F51225" w:rsidRPr="004915DE">
              <w:t>caurdures</w:t>
            </w:r>
            <w:proofErr w:type="spellEnd"/>
            <w:r w:rsidR="00F51225" w:rsidRPr="004915DE">
              <w:t xml:space="preserve"> metode.</w:t>
            </w:r>
            <w:r w:rsidR="00732FEC" w:rsidRPr="004915DE">
              <w:t xml:space="preserve"> </w:t>
            </w:r>
            <w:r w:rsidR="005847F2" w:rsidRPr="004915DE">
              <w:t xml:space="preserve"> Ievērojot to, ka </w:t>
            </w:r>
            <w:proofErr w:type="spellStart"/>
            <w:r w:rsidR="005847F2" w:rsidRPr="004915DE">
              <w:t>caurdures</w:t>
            </w:r>
            <w:proofErr w:type="spellEnd"/>
            <w:r w:rsidR="005847F2" w:rsidRPr="004915DE">
              <w:t xml:space="preserve"> metodes pielietošanas gadījumā elektronisko sakaru tīkls tiek ieguldīts no 1.2 metru līdz pat 6 metru dziļumā un netiek radīta ietekme uz </w:t>
            </w:r>
            <w:r w:rsidR="005847F2" w:rsidRPr="004915DE">
              <w:lastRenderedPageBreak/>
              <w:t>šķērsojamo zemes gabalu, projekts paredz, ka šajā gadījumā atlīdzību par zemes platības lietošanas tiesību aprobežojumu nepiemēro.</w:t>
            </w:r>
          </w:p>
          <w:p w:rsidR="00B028B0" w:rsidRPr="004915DE" w:rsidRDefault="00B028B0" w:rsidP="00B028B0">
            <w:pPr>
              <w:jc w:val="both"/>
              <w:rPr>
                <w:bCs/>
              </w:rPr>
            </w:pPr>
            <w:r w:rsidRPr="004915DE">
              <w:rPr>
                <w:bCs/>
              </w:rPr>
              <w:t>Projekts precizē, ka atlīdzība nav paredzēta arī gadījumos, ja elektroniskā sakaru tīkla izbūve nepieciešama, lai ierīkotu elektronisko sakaru pakalpojumus, ja tādu ir pieprasījis nekustamā īpašuma īpašnieks.</w:t>
            </w:r>
          </w:p>
          <w:p w:rsidR="004E465B" w:rsidRPr="004915DE" w:rsidRDefault="004E465B" w:rsidP="00C8485A">
            <w:pPr>
              <w:jc w:val="both"/>
            </w:pPr>
            <w:r w:rsidRPr="004915DE">
              <w:t>Kopīgas izbūves gadījumā nekustamā īpašu</w:t>
            </w:r>
            <w:r w:rsidR="00A7506E" w:rsidRPr="004915DE">
              <w:t xml:space="preserve">ma īpašnieks saņem atlīdzību  par infrastruktūras izbūvei ir nepieciešamo lielāko zemes lietošanas tiesību aprobežojumu, ko </w:t>
            </w:r>
            <w:r w:rsidRPr="004915DE">
              <w:t xml:space="preserve">kopīgajā būvniecībā iesaistītie komersanti </w:t>
            </w:r>
            <w:r w:rsidR="00A7506E" w:rsidRPr="004915DE">
              <w:t xml:space="preserve"> maksā solidāri, </w:t>
            </w:r>
            <w:r w:rsidRPr="004915DE">
              <w:t>savā starpā risin</w:t>
            </w:r>
            <w:r w:rsidR="00A7506E" w:rsidRPr="004915DE">
              <w:t>ot</w:t>
            </w:r>
            <w:r w:rsidRPr="004915DE">
              <w:t xml:space="preserve"> (ārpus šiem noteikumiem), </w:t>
            </w:r>
            <w:r w:rsidR="00541D78" w:rsidRPr="004915DE">
              <w:t>cik liela ir katra komersanta maksājuma daļa</w:t>
            </w:r>
            <w:r w:rsidRPr="004915DE">
              <w:t>, jo kopīgas izbūves gadījumos tiek slēgts sadarbības līgums starp komersantiem, kurā komersanti var savstarpējas vienoties arī jautājumā par atlīdzības apmēriem, ko katrs maksā kopēji atlīdzībai nekustamā īpašuma īpašniekam.</w:t>
            </w:r>
          </w:p>
          <w:p w:rsidR="00E95AB1" w:rsidRPr="004915DE" w:rsidRDefault="00E95AB1" w:rsidP="00C8485A">
            <w:pPr>
              <w:ind w:left="57" w:right="57"/>
              <w:jc w:val="both"/>
            </w:pPr>
            <w:r w:rsidRPr="004915DE">
              <w:t>No Civillikumā nostiprinātā pušu līgumu slēgšanas brīvības principa izriet, ka puses var vienoties arī par bezatlīdzības zemes īpašuma lietošanu elektronisko sakaru tīkla izbūvei, jo īpaši, ņemot vērā ieguldījumu elektronisko sakaru infrastruktūras attīstībā un pakalpojumu kvalitātes un pieejamības uzlabošanā.</w:t>
            </w:r>
            <w:r w:rsidR="005630D6" w:rsidRPr="004915DE">
              <w:t xml:space="preserve"> </w:t>
            </w:r>
          </w:p>
          <w:p w:rsidR="003C3B80" w:rsidRPr="004915DE" w:rsidRDefault="005630D6" w:rsidP="00C8485A">
            <w:pPr>
              <w:jc w:val="both"/>
              <w:rPr>
                <w:bCs/>
              </w:rPr>
            </w:pPr>
            <w:r w:rsidRPr="004915DE">
              <w:t>P</w:t>
            </w:r>
            <w:r w:rsidR="003C3B80" w:rsidRPr="004915DE">
              <w:t xml:space="preserve">rojekts papildināts ar atbilstošu regulējumu, kas neparedz atlīdzības noteikšanu par elektronisko sakaru tīkla būvniecībai izmantojamo </w:t>
            </w:r>
            <w:r w:rsidR="009D146E" w:rsidRPr="004915DE">
              <w:t xml:space="preserve">publisku un publisku atvasinātu personu, kā arī to kapitālsabiedrības </w:t>
            </w:r>
            <w:r w:rsidR="003C3B80" w:rsidRPr="004915DE">
              <w:t xml:space="preserve">zemes īpašumu, pamatojoties uz ieguldījumu elektronisko sakaru infrastruktūras attīstībā un </w:t>
            </w:r>
            <w:r w:rsidRPr="004915DE">
              <w:t xml:space="preserve">galalietotājiem </w:t>
            </w:r>
            <w:r w:rsidR="003C3B80" w:rsidRPr="004915DE">
              <w:t>sniegto pakalpojumu kvalitātes un pieejamības uzlabošanā. Minētais regulējums iekļauts ievērojot jau esošos nosacījumus par bezatlīdzības nekustamā īpašumu izmantošanu elektronisko sakaru tīklu būvniecībā, piemēram, Ministru kabineta 2012.gada 24.janvāra noteikumu Nr.79 “</w:t>
            </w:r>
            <w:r w:rsidR="003C3B80" w:rsidRPr="004915DE">
              <w:rPr>
                <w:bCs/>
              </w:rPr>
              <w:t xml:space="preserve">Noteikumi par darbības programmas "Infrastruktūra un pakalpojumi" papildinājuma 3.2.2.3.aktivitāti "Elektronisko sakaru pakalpojumu vienlīdzīgas pieejamības nodrošināšana visā valsts teritorijā (platjoslas tīkla attīstība)" </w:t>
            </w:r>
            <w:r w:rsidR="003C3B80" w:rsidRPr="004915DE">
              <w:t>69.</w:t>
            </w:r>
            <w:r w:rsidR="003C3B80" w:rsidRPr="004915DE">
              <w:rPr>
                <w:vertAlign w:val="superscript"/>
              </w:rPr>
              <w:t>1</w:t>
            </w:r>
            <w:r w:rsidR="003C3B80" w:rsidRPr="004915DE">
              <w:t>punkts</w:t>
            </w:r>
            <w:r w:rsidR="003C3B80" w:rsidRPr="004915DE">
              <w:rPr>
                <w:bCs/>
              </w:rPr>
              <w:t xml:space="preserve">, Ministru kabineta </w:t>
            </w:r>
            <w:r w:rsidR="003C3B80" w:rsidRPr="004915DE">
              <w:t xml:space="preserve">2015. </w:t>
            </w:r>
            <w:r w:rsidR="003C3B80" w:rsidRPr="004915DE">
              <w:rPr>
                <w:bCs/>
              </w:rPr>
              <w:t>gada 24. Novembra noteikumu Nr. 664 “Darbības programmas "Izaugsme un nodarbinātība" 2.1.1. specifiskā atbalsta mērķa "Uzlabot elektroniskās sakaru infrastruktūras pieejamību lauku teritorijās" pirmās projektu iesniegumu atlases kārtas īstenošanas noteikumi” 9.punkts.</w:t>
            </w:r>
          </w:p>
          <w:p w:rsidR="00CA1FBE" w:rsidRPr="004915DE" w:rsidRDefault="00CA1FBE" w:rsidP="00C8485A">
            <w:pPr>
              <w:jc w:val="both"/>
            </w:pPr>
            <w:r w:rsidRPr="004915DE">
              <w:t>Noteikumu projekts nemaina esošo kārtību, kas izriet no likuma “Par autoceļiem” 18.panta.</w:t>
            </w:r>
          </w:p>
          <w:p w:rsidR="00AF4491" w:rsidRPr="004915DE" w:rsidRDefault="00AF4491" w:rsidP="00AF4491">
            <w:pPr>
              <w:jc w:val="both"/>
            </w:pPr>
            <w:r w:rsidRPr="004915DE">
              <w:t xml:space="preserve">Saskaņā ar Elektronisko sakaru likuma 16.panta otro daļu, elektronisko sakaru komersantiem ir tiesības ierīkot un būvēt (arī pārbūvēt) publisko elektronisko sakaru tīklus un to infrastruktūras būves (kabeļu kanalizāciju, kabeļu akas, stabus, mastus, torņus, konteinerus, taksofonu kabīnes) valsts, pašvaldību un privātā īpašuma teritorijā, </w:t>
            </w:r>
            <w:r w:rsidRPr="002A3E6F">
              <w:rPr>
                <w:bCs/>
              </w:rPr>
              <w:t>iepriekš saskaņojot to ar nekustamā īpašuma īpašnieku vai tiesisko valdītāju būvniecības normatīvajos aktos noteiktajā kārtībā.</w:t>
            </w:r>
          </w:p>
          <w:p w:rsidR="00AF4491" w:rsidRPr="004915DE" w:rsidRDefault="00AF4491" w:rsidP="00AF4491">
            <w:pPr>
              <w:jc w:val="both"/>
            </w:pPr>
            <w:r w:rsidRPr="004915DE">
              <w:t xml:space="preserve">Ievērojot šo normu, secināms, ka nepastāv iespēja par </w:t>
            </w:r>
            <w:r w:rsidRPr="004915DE">
              <w:lastRenderedPageBreak/>
              <w:t>piespiedu aprobežojumiem, ja nekustamā īpašuma īpašnieks projektu nesaskaņo, tas nevar tikt īstenots izmantojot konkrēto nekustamo īpašumu.</w:t>
            </w:r>
          </w:p>
          <w:p w:rsidR="00AF4491" w:rsidRPr="004915DE" w:rsidRDefault="00AF4491" w:rsidP="00AF4491">
            <w:pPr>
              <w:jc w:val="both"/>
            </w:pPr>
            <w:r w:rsidRPr="004915DE">
              <w:t xml:space="preserve">Noteikumu projekts paredz, ka zemes aprobežojuma vienošanās gadījumā nekustamā īpašuma īpašnieks un komersants slēdz savstarpēju līgumu, kurā ir noteiktas obligāti norādāmās lietas </w:t>
            </w:r>
            <w:r w:rsidRPr="002A3E6F">
              <w:rPr>
                <w:bCs/>
              </w:rPr>
              <w:t>un tajā var tikt iekļauti jebkuri pusēm pieņemami nosacījumi</w:t>
            </w:r>
            <w:r w:rsidRPr="002A3E6F">
              <w:t>,</w:t>
            </w:r>
            <w:r w:rsidRPr="004915DE">
              <w:t xml:space="preserve"> kurus tās ir gatavas izpildīt, lai panākto vienošanos nostiprinātu līgumiski. Līdz ar to līgumā, ko paredz noteikumu projekta 3.punkts, iestrādājamas visas nianses, ko paredz nākotnē puses, tādējādi radot iespēju arī novērst nekustamā īpašuma īpašnieka vai komersanta riskus.</w:t>
            </w:r>
          </w:p>
          <w:p w:rsidR="00AF4491" w:rsidRPr="004915DE" w:rsidRDefault="00AF4491" w:rsidP="00AF4491">
            <w:pPr>
              <w:jc w:val="both"/>
            </w:pPr>
          </w:p>
          <w:p w:rsidR="00AF4491" w:rsidRPr="004915DE" w:rsidRDefault="00AF4491" w:rsidP="00AF4491">
            <w:pPr>
              <w:jc w:val="both"/>
            </w:pPr>
            <w:r w:rsidRPr="004915DE">
              <w:t>Informatīvi norādāms, ka praksē gadījumos, ja būve neļauj izmantot zemi, visbiežāk tiek lietota noma vai atsavināšana.</w:t>
            </w:r>
          </w:p>
          <w:p w:rsidR="00AF4491" w:rsidRPr="004915DE" w:rsidRDefault="00AF4491" w:rsidP="00AF4491">
            <w:pPr>
              <w:jc w:val="both"/>
            </w:pPr>
          </w:p>
          <w:p w:rsidR="00AF4491" w:rsidRPr="004915DE" w:rsidRDefault="00AF4491" w:rsidP="00AF4491">
            <w:pPr>
              <w:jc w:val="both"/>
              <w:rPr>
                <w:bCs/>
                <w:u w:val="single"/>
              </w:rPr>
            </w:pPr>
            <w:r w:rsidRPr="004915DE">
              <w:t xml:space="preserve">Tādējādi mehānisms, kā rīkoties ar savu zemi ir pilnībā nekustamā īpašuma īpašnieka rokās un viņš var saskaņot būvniecību, var iznomāt zemi vai būvniecībai vajadzīgo zemes platību pārdot. </w:t>
            </w:r>
            <w:r w:rsidRPr="002A3E6F">
              <w:rPr>
                <w:bCs/>
              </w:rPr>
              <w:t>Elektronisko sakaru komersants var piekrist vai izvēlēties citu būvniecības projektu.</w:t>
            </w:r>
          </w:p>
          <w:p w:rsidR="00AF4491" w:rsidRPr="004915DE" w:rsidRDefault="00AF4491" w:rsidP="00AF4491">
            <w:pPr>
              <w:jc w:val="both"/>
            </w:pPr>
          </w:p>
          <w:p w:rsidR="00AF4491" w:rsidRPr="004915DE" w:rsidRDefault="00AF4491" w:rsidP="00AF4491">
            <w:pPr>
              <w:jc w:val="both"/>
            </w:pPr>
            <w:r w:rsidRPr="004915DE">
              <w:t xml:space="preserve">Papildus tam atzīmējam, ka enerģētikas nozarē ir atšķirīgs regulējums, kas prioritāti dod komersantam, jo Enerģētikas likuma 19.panta trešā daļa nosaka, ka energoapgādes komersants </w:t>
            </w:r>
            <w:r w:rsidRPr="002A3E6F">
              <w:rPr>
                <w:bCs/>
              </w:rPr>
              <w:t>par jauna objekta ierīkošanu</w:t>
            </w:r>
            <w:r w:rsidRPr="004915DE">
              <w:t xml:space="preserve"> vai esošā objekta paplašināšanu </w:t>
            </w:r>
            <w:r w:rsidRPr="002A3E6F">
              <w:rPr>
                <w:bCs/>
              </w:rPr>
              <w:t xml:space="preserve">brīdina </w:t>
            </w:r>
            <w:r w:rsidRPr="004915DE">
              <w:t>nekustamā īpašuma īpašnieku vismaz 30 dienas pirms darbu uzsākšanas</w:t>
            </w:r>
          </w:p>
          <w:p w:rsidR="00AF4491" w:rsidRPr="004915DE" w:rsidRDefault="00AF4491" w:rsidP="00AF4491">
            <w:pPr>
              <w:jc w:val="both"/>
            </w:pPr>
          </w:p>
          <w:p w:rsidR="0041178F" w:rsidRPr="004915DE" w:rsidRDefault="009F6607" w:rsidP="00C8485A">
            <w:pPr>
              <w:ind w:left="57" w:right="57"/>
              <w:jc w:val="both"/>
            </w:pPr>
            <w:r w:rsidRPr="004915DE">
              <w:t>Strīdus, kas radušies starp elektronisko sakaru komersantu un nekustamā īpašuma īpašnieku saistībā ar zemes īpašuma lietošanas tiesību aprobežojumu, izšķir civilprocesuālā kārtībā vispārējās jurisdikcijas tiesā vai šķīrējtiesā, ja puses  par to ir panākušas vienošanos.</w:t>
            </w:r>
          </w:p>
        </w:tc>
      </w:tr>
      <w:tr w:rsidR="00A14064" w:rsidRPr="004915DE" w:rsidTr="009F74C1">
        <w:trPr>
          <w:trHeight w:val="476"/>
        </w:trPr>
        <w:tc>
          <w:tcPr>
            <w:tcW w:w="205" w:type="pct"/>
          </w:tcPr>
          <w:p w:rsidR="0034477E" w:rsidRPr="004915DE" w:rsidRDefault="0034477E" w:rsidP="00C8485A">
            <w:pPr>
              <w:pStyle w:val="naiskr"/>
              <w:spacing w:before="0" w:beforeAutospacing="0" w:after="0" w:afterAutospacing="0"/>
              <w:ind w:left="57" w:right="57"/>
              <w:jc w:val="both"/>
              <w:rPr>
                <w:lang w:val="lv-LV"/>
              </w:rPr>
            </w:pPr>
            <w:r w:rsidRPr="004915DE">
              <w:rPr>
                <w:lang w:val="lv-LV"/>
              </w:rPr>
              <w:lastRenderedPageBreak/>
              <w:t>3.</w:t>
            </w:r>
          </w:p>
        </w:tc>
        <w:tc>
          <w:tcPr>
            <w:tcW w:w="1420" w:type="pct"/>
          </w:tcPr>
          <w:p w:rsidR="0034477E" w:rsidRPr="004915DE" w:rsidRDefault="0034477E" w:rsidP="00C8485A">
            <w:pPr>
              <w:pStyle w:val="naiskr"/>
              <w:spacing w:before="0" w:beforeAutospacing="0" w:after="0" w:afterAutospacing="0"/>
              <w:ind w:left="57" w:right="57"/>
              <w:rPr>
                <w:lang w:val="lv-LV"/>
              </w:rPr>
            </w:pPr>
            <w:r w:rsidRPr="004915DE">
              <w:rPr>
                <w:lang w:val="lv-LV"/>
              </w:rPr>
              <w:t>Projekta izstrādē iesaistītās institūcijas</w:t>
            </w:r>
          </w:p>
        </w:tc>
        <w:tc>
          <w:tcPr>
            <w:tcW w:w="3375" w:type="pct"/>
          </w:tcPr>
          <w:p w:rsidR="0034477E" w:rsidRPr="004915DE" w:rsidRDefault="002C0303" w:rsidP="00C8485A">
            <w:pPr>
              <w:shd w:val="clear" w:color="auto" w:fill="FFFFFF"/>
              <w:jc w:val="both"/>
            </w:pPr>
            <w:r w:rsidRPr="004915DE">
              <w:t>Satiksmes ministrija</w:t>
            </w:r>
            <w:r w:rsidR="005A7CFF" w:rsidRPr="004915DE">
              <w:t>.</w:t>
            </w:r>
          </w:p>
        </w:tc>
      </w:tr>
      <w:tr w:rsidR="00A14064" w:rsidRPr="004915DE" w:rsidTr="002D2822">
        <w:trPr>
          <w:trHeight w:val="375"/>
        </w:trPr>
        <w:tc>
          <w:tcPr>
            <w:tcW w:w="205" w:type="pct"/>
          </w:tcPr>
          <w:p w:rsidR="0034477E" w:rsidRPr="004915DE" w:rsidRDefault="0034477E" w:rsidP="00C8485A">
            <w:pPr>
              <w:pStyle w:val="naiskr"/>
              <w:spacing w:before="0" w:beforeAutospacing="0" w:after="0" w:afterAutospacing="0"/>
              <w:ind w:left="57" w:right="57"/>
              <w:jc w:val="both"/>
              <w:rPr>
                <w:lang w:val="lv-LV"/>
              </w:rPr>
            </w:pPr>
            <w:r w:rsidRPr="004915DE">
              <w:rPr>
                <w:lang w:val="lv-LV"/>
              </w:rPr>
              <w:t>4.</w:t>
            </w:r>
          </w:p>
        </w:tc>
        <w:tc>
          <w:tcPr>
            <w:tcW w:w="1420" w:type="pct"/>
          </w:tcPr>
          <w:p w:rsidR="0034477E" w:rsidRPr="004915DE" w:rsidRDefault="0034477E" w:rsidP="00C8485A">
            <w:pPr>
              <w:pStyle w:val="naiskr"/>
              <w:spacing w:before="0" w:beforeAutospacing="0" w:after="0" w:afterAutospacing="0"/>
              <w:ind w:left="57" w:right="57"/>
              <w:rPr>
                <w:lang w:val="lv-LV"/>
              </w:rPr>
            </w:pPr>
            <w:r w:rsidRPr="004915DE">
              <w:rPr>
                <w:lang w:val="lv-LV"/>
              </w:rPr>
              <w:t>Cita informācija</w:t>
            </w:r>
          </w:p>
        </w:tc>
        <w:tc>
          <w:tcPr>
            <w:tcW w:w="3375" w:type="pct"/>
          </w:tcPr>
          <w:p w:rsidR="00B95D38" w:rsidRPr="004915DE" w:rsidRDefault="00B95D38" w:rsidP="00C8485A">
            <w:pPr>
              <w:snapToGrid w:val="0"/>
              <w:jc w:val="both"/>
            </w:pPr>
            <w:r w:rsidRPr="004915DE">
              <w:t>Dzīvokļa īpašuma likuma 20.panta otrajā daļā noteiktā dzīvokļu īpašnieku lēmuma pieņemšanas procedūra, piemērojot aptauju, ir smagnēja. Lai gan saskaņā ar minētā panta piekto daļu kārtību var noteikt pati dzīvokļu īpašnieku kopība, praksē šīs tiesības tiek noteiktas reti.</w:t>
            </w:r>
          </w:p>
          <w:p w:rsidR="00B95D38" w:rsidRPr="004915DE" w:rsidRDefault="00B95D38" w:rsidP="00C8485A">
            <w:pPr>
              <w:snapToGrid w:val="0"/>
              <w:jc w:val="both"/>
            </w:pPr>
            <w:r w:rsidRPr="004915DE">
              <w:t>Savukārt, pārvaldnieka iesaiste rada papildu izmaksas dzīvokļa īpašniekiem, jo pārvaldnieks iekasē starpniecības maksu. Līdz ar to izvērtējama iespēja noteikt elektronisko sakaru komersantu tiesības pašiem vērsties aptaujas veidā pie dzīvokļu īpašniekiem un, gadījumā, ja “par” elektronisko sakaru tīkla ierīkošanu nobalso dzīvokļu īpašnieki, kuri pārstāv vairāk nekā pusi no visiem dzīvokļu īpašumiem, pārvaldnieku par pieņemto lēmumu informētu pats elektronisko sakaru komersants. Minētā vienkāršotā kārtība varētu tikt noteikta, papildinot Dzīvokļa īpašuma likuma 20.pantu ar sesto daļu.</w:t>
            </w:r>
          </w:p>
          <w:p w:rsidR="0034477E" w:rsidRPr="004915DE" w:rsidRDefault="002F21B9" w:rsidP="00C8485A">
            <w:pPr>
              <w:pStyle w:val="naiskr"/>
              <w:spacing w:before="0" w:beforeAutospacing="0" w:after="0" w:afterAutospacing="0"/>
              <w:ind w:left="57" w:right="57"/>
              <w:jc w:val="both"/>
              <w:rPr>
                <w:lang w:val="lv-LV"/>
              </w:rPr>
            </w:pPr>
            <w:r w:rsidRPr="004915DE">
              <w:rPr>
                <w:lang w:val="lv-LV"/>
              </w:rPr>
              <w:t xml:space="preserve"> </w:t>
            </w:r>
          </w:p>
        </w:tc>
      </w:tr>
    </w:tbl>
    <w:p w:rsidR="007D7CCF" w:rsidRPr="004915DE" w:rsidRDefault="007D7CCF" w:rsidP="00C8485A"/>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16"/>
        <w:gridCol w:w="2923"/>
        <w:gridCol w:w="5735"/>
      </w:tblGrid>
      <w:tr w:rsidR="00A14064" w:rsidRPr="004915DE" w:rsidTr="009C223F">
        <w:tc>
          <w:tcPr>
            <w:tcW w:w="5000" w:type="pct"/>
            <w:gridSpan w:val="3"/>
            <w:tcBorders>
              <w:top w:val="single" w:sz="4" w:space="0" w:color="auto"/>
              <w:left w:val="single" w:sz="4" w:space="0" w:color="auto"/>
              <w:bottom w:val="outset" w:sz="6" w:space="0" w:color="000000"/>
              <w:right w:val="single" w:sz="4" w:space="0" w:color="auto"/>
            </w:tcBorders>
            <w:vAlign w:val="center"/>
          </w:tcPr>
          <w:p w:rsidR="00BB27E5" w:rsidRPr="004915DE" w:rsidRDefault="00BB27E5" w:rsidP="00C8485A">
            <w:pPr>
              <w:jc w:val="center"/>
              <w:rPr>
                <w:bCs/>
              </w:rPr>
            </w:pPr>
            <w:r w:rsidRPr="004915DE">
              <w:lastRenderedPageBreak/>
              <w:t xml:space="preserve">II. </w:t>
            </w:r>
            <w:r w:rsidRPr="004915DE">
              <w:rPr>
                <w:bCs/>
              </w:rPr>
              <w:t>Tiesību akta projekta ietekme uz sabiedrību, tautsaimniecības attīstību un administratīvo slogu</w:t>
            </w:r>
          </w:p>
        </w:tc>
      </w:tr>
      <w:tr w:rsidR="00A14064" w:rsidRPr="004915DE" w:rsidTr="009C223F">
        <w:tc>
          <w:tcPr>
            <w:tcW w:w="332"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jc w:val="both"/>
            </w:pPr>
            <w:r w:rsidRPr="004915DE">
              <w:t>1.</w:t>
            </w:r>
          </w:p>
        </w:tc>
        <w:tc>
          <w:tcPr>
            <w:tcW w:w="1576"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r w:rsidRPr="004915DE">
              <w:t xml:space="preserve">Sabiedrības </w:t>
            </w:r>
            <w:proofErr w:type="spellStart"/>
            <w:r w:rsidRPr="004915DE">
              <w:t>mērķgrupas</w:t>
            </w:r>
            <w:proofErr w:type="spellEnd"/>
            <w:r w:rsidRPr="004915DE">
              <w:t>, kuras tiesiskais regulējums ietekmē vai varētu ietekmēt</w:t>
            </w:r>
          </w:p>
        </w:tc>
        <w:tc>
          <w:tcPr>
            <w:tcW w:w="3092" w:type="pct"/>
            <w:tcBorders>
              <w:top w:val="outset" w:sz="6" w:space="0" w:color="000000"/>
              <w:left w:val="outset" w:sz="6" w:space="0" w:color="000000"/>
              <w:bottom w:val="outset" w:sz="6" w:space="0" w:color="000000"/>
              <w:right w:val="outset" w:sz="6" w:space="0" w:color="000000"/>
            </w:tcBorders>
          </w:tcPr>
          <w:p w:rsidR="00D61A34" w:rsidRPr="004915DE" w:rsidRDefault="002F21B9" w:rsidP="00C8485A">
            <w:r w:rsidRPr="004915DE">
              <w:t>E</w:t>
            </w:r>
            <w:r w:rsidR="00422DC7" w:rsidRPr="004915DE">
              <w:t>le</w:t>
            </w:r>
            <w:r w:rsidR="00483533" w:rsidRPr="004915DE">
              <w:t xml:space="preserve">ktronisko sakaru komersanti </w:t>
            </w:r>
            <w:r w:rsidR="00D61A34" w:rsidRPr="004915DE">
              <w:t>-</w:t>
            </w:r>
            <w:r w:rsidR="00483533" w:rsidRPr="004915DE">
              <w:t>373</w:t>
            </w:r>
            <w:r w:rsidR="00422DC7" w:rsidRPr="004915DE">
              <w:t xml:space="preserve"> (</w:t>
            </w:r>
            <w:r w:rsidR="00635352" w:rsidRPr="004915DE">
              <w:rPr>
                <w:bCs/>
              </w:rPr>
              <w:t xml:space="preserve">atbilstoši </w:t>
            </w:r>
            <w:r w:rsidR="005B5837" w:rsidRPr="004915DE">
              <w:rPr>
                <w:bCs/>
              </w:rPr>
              <w:t>Sabiedrisko pakalpojumu regulēšanas komisij</w:t>
            </w:r>
            <w:r w:rsidR="00635352" w:rsidRPr="004915DE">
              <w:rPr>
                <w:bCs/>
              </w:rPr>
              <w:t xml:space="preserve">as </w:t>
            </w:r>
            <w:r w:rsidR="00D61A34" w:rsidRPr="004915DE">
              <w:rPr>
                <w:bCs/>
              </w:rPr>
              <w:t>2016.</w:t>
            </w:r>
            <w:r w:rsidR="00F16D98" w:rsidRPr="004915DE">
              <w:rPr>
                <w:bCs/>
              </w:rPr>
              <w:t>gada 10.martā</w:t>
            </w:r>
            <w:r w:rsidR="00D61A34" w:rsidRPr="004915DE">
              <w:rPr>
                <w:bCs/>
              </w:rPr>
              <w:t xml:space="preserve"> aktualizētajam </w:t>
            </w:r>
            <w:r w:rsidR="00635352" w:rsidRPr="004915DE">
              <w:rPr>
                <w:bCs/>
              </w:rPr>
              <w:t>reģistram</w:t>
            </w:r>
            <w:r w:rsidR="008979EB" w:rsidRPr="004915DE">
              <w:t>)</w:t>
            </w:r>
          </w:p>
          <w:p w:rsidR="00591D42" w:rsidRPr="004915DE" w:rsidRDefault="008979EB" w:rsidP="00C8485A">
            <w:r w:rsidRPr="004915DE">
              <w:rPr>
                <w:bCs/>
              </w:rPr>
              <w:t xml:space="preserve">un </w:t>
            </w:r>
            <w:r w:rsidR="004017A2" w:rsidRPr="004915DE">
              <w:t>nekustamā īpašuma īpašnieki</w:t>
            </w:r>
            <w:r w:rsidR="00955BBD" w:rsidRPr="004915DE">
              <w:t xml:space="preserve"> </w:t>
            </w:r>
            <w:r w:rsidR="002C0303" w:rsidRPr="004915DE">
              <w:t>(</w:t>
            </w:r>
            <w:r w:rsidR="0064558C" w:rsidRPr="004915DE">
              <w:t>skaits</w:t>
            </w:r>
            <w:r w:rsidR="00671A0B" w:rsidRPr="004915DE">
              <w:t xml:space="preserve"> nav </w:t>
            </w:r>
            <w:r w:rsidR="0072241B" w:rsidRPr="004915DE">
              <w:t>nosakāms</w:t>
            </w:r>
            <w:r w:rsidR="002C0303" w:rsidRPr="004915DE">
              <w:t>)</w:t>
            </w:r>
            <w:r w:rsidRPr="004915DE">
              <w:t>.</w:t>
            </w:r>
            <w:r w:rsidR="00955BBD" w:rsidRPr="004915DE">
              <w:t xml:space="preserve"> </w:t>
            </w:r>
          </w:p>
        </w:tc>
      </w:tr>
      <w:tr w:rsidR="00A14064" w:rsidRPr="004915DE" w:rsidTr="009C223F">
        <w:tc>
          <w:tcPr>
            <w:tcW w:w="332"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jc w:val="both"/>
            </w:pPr>
            <w:r w:rsidRPr="004915DE">
              <w:t>2.</w:t>
            </w:r>
          </w:p>
        </w:tc>
        <w:tc>
          <w:tcPr>
            <w:tcW w:w="1576"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pPr>
            <w:r w:rsidRPr="004915DE">
              <w:t> Tiesiskā regulējuma ietekme uz tautsaimniecību un administratīvo slogu</w:t>
            </w:r>
          </w:p>
        </w:tc>
        <w:tc>
          <w:tcPr>
            <w:tcW w:w="3092" w:type="pct"/>
            <w:tcBorders>
              <w:top w:val="outset" w:sz="6" w:space="0" w:color="000000"/>
              <w:left w:val="outset" w:sz="6" w:space="0" w:color="000000"/>
              <w:bottom w:val="outset" w:sz="6" w:space="0" w:color="000000"/>
              <w:right w:val="outset" w:sz="6" w:space="0" w:color="000000"/>
            </w:tcBorders>
          </w:tcPr>
          <w:p w:rsidR="008348FD" w:rsidRPr="004915DE" w:rsidRDefault="00652686" w:rsidP="00C8485A">
            <w:pPr>
              <w:ind w:right="57"/>
              <w:jc w:val="both"/>
            </w:pPr>
            <w:r w:rsidRPr="004915DE">
              <w:t xml:space="preserve">       </w:t>
            </w:r>
            <w:r w:rsidR="004017A2" w:rsidRPr="004915DE">
              <w:t>P</w:t>
            </w:r>
            <w:r w:rsidR="00C40B87" w:rsidRPr="004915DE">
              <w:t>rojekta tiesiskā regulējuma mērķis ir</w:t>
            </w:r>
            <w:r w:rsidR="0002391F" w:rsidRPr="004915DE">
              <w:t xml:space="preserve"> </w:t>
            </w:r>
            <w:r w:rsidR="00354A05" w:rsidRPr="004915DE">
              <w:t xml:space="preserve">realizējot elektronisko sakaru tīklu būvniecības projektus </w:t>
            </w:r>
            <w:r w:rsidR="0002391F" w:rsidRPr="004915DE">
              <w:t>samazinā</w:t>
            </w:r>
            <w:r w:rsidR="00C40B87" w:rsidRPr="004915DE">
              <w:t>t</w:t>
            </w:r>
            <w:r w:rsidR="00671A0B" w:rsidRPr="004915DE">
              <w:t xml:space="preserve"> </w:t>
            </w:r>
            <w:r w:rsidR="002D5FC9" w:rsidRPr="004915DE">
              <w:t xml:space="preserve">elektronisko sakaru komersantu </w:t>
            </w:r>
            <w:r w:rsidR="00354A05" w:rsidRPr="004915DE">
              <w:t>administratīvo un finanšu slogu</w:t>
            </w:r>
            <w:r w:rsidRPr="004915DE">
              <w:t>,</w:t>
            </w:r>
            <w:r w:rsidR="003E554B" w:rsidRPr="004915DE">
              <w:t xml:space="preserve"> tādejādi pozitīvi ietekmējot elektronisko sakaru nozares attīstību un sniedzot labumu sabiedrībai kopumā</w:t>
            </w:r>
            <w:r w:rsidR="00C40B87" w:rsidRPr="004915DE">
              <w:t>.</w:t>
            </w:r>
            <w:r w:rsidR="0002391F" w:rsidRPr="004915DE">
              <w:t xml:space="preserve"> </w:t>
            </w:r>
          </w:p>
          <w:p w:rsidR="00C40B87" w:rsidRPr="004915DE" w:rsidRDefault="00652686" w:rsidP="00C8485A">
            <w:pPr>
              <w:jc w:val="both"/>
            </w:pPr>
            <w:r w:rsidRPr="004915DE">
              <w:t xml:space="preserve">       </w:t>
            </w:r>
            <w:r w:rsidR="002C0303" w:rsidRPr="004915DE">
              <w:t>V</w:t>
            </w:r>
            <w:r w:rsidR="00C40B87" w:rsidRPr="004915DE">
              <w:t>airumā gadījumu</w:t>
            </w:r>
            <w:r w:rsidR="00997B6C" w:rsidRPr="004915DE">
              <w:t xml:space="preserve"> tiks novērsts, ka</w:t>
            </w:r>
            <w:r w:rsidR="008348FD" w:rsidRPr="004915DE">
              <w:t xml:space="preserve"> </w:t>
            </w:r>
            <w:r w:rsidR="00D43DFD" w:rsidRPr="004915DE">
              <w:t>elektronisko sakaru komersanti</w:t>
            </w:r>
            <w:r w:rsidR="00997B6C" w:rsidRPr="004915DE">
              <w:t>em</w:t>
            </w:r>
            <w:r w:rsidR="00635352" w:rsidRPr="004915DE">
              <w:t>, nespējot vienoties ar nekustamā īpašuma īpašnieku par atlīdzību,</w:t>
            </w:r>
            <w:r w:rsidR="008348FD" w:rsidRPr="004915DE">
              <w:t xml:space="preserve"> </w:t>
            </w:r>
            <w:r w:rsidR="00D43DFD" w:rsidRPr="004915DE">
              <w:t>j</w:t>
            </w:r>
            <w:r w:rsidR="008348FD" w:rsidRPr="004915DE">
              <w:t xml:space="preserve">āveic būtiskas </w:t>
            </w:r>
            <w:r w:rsidR="00D43DFD" w:rsidRPr="004915DE">
              <w:t>izmaiņas būvprojekt</w:t>
            </w:r>
            <w:r w:rsidR="008348FD" w:rsidRPr="004915DE">
              <w:t>ā, meklējot elektronisko sakaru tīklu izvietošanai citu</w:t>
            </w:r>
            <w:r w:rsidR="00635352" w:rsidRPr="004915DE">
              <w:t>s</w:t>
            </w:r>
            <w:r w:rsidR="008348FD" w:rsidRPr="004915DE">
              <w:t xml:space="preserve"> zemes īpašumu</w:t>
            </w:r>
            <w:r w:rsidR="00635352" w:rsidRPr="004915DE">
              <w:t>s, kas rada papildu administratīvo slogu un pagarina būvniecības procesu</w:t>
            </w:r>
            <w:r w:rsidR="00E053D0" w:rsidRPr="004915DE">
              <w:t>, kā rezultātā infrastruktūras attīstība tiek palēnināta, kas negatīvi ietekmē Latvijas iedzīvotāju spēju saņemt e-pakalpojumus un komersantu konkurētspēju</w:t>
            </w:r>
            <w:r w:rsidR="000A165F" w:rsidRPr="004915DE">
              <w:t xml:space="preserve"> vienotā digitālā tirgus ietvarā</w:t>
            </w:r>
            <w:r w:rsidR="00635352" w:rsidRPr="004915DE">
              <w:t>.</w:t>
            </w:r>
          </w:p>
          <w:p w:rsidR="00BB27E5" w:rsidRPr="004915DE" w:rsidRDefault="003E431E" w:rsidP="00C8485A">
            <w:pPr>
              <w:jc w:val="both"/>
            </w:pPr>
            <w:r w:rsidRPr="004915DE">
              <w:t xml:space="preserve">       </w:t>
            </w:r>
            <w:r w:rsidR="000268E5" w:rsidRPr="004915DE">
              <w:t xml:space="preserve">Ievērojot, ka Ministru kabineta 2015.gada 30.jūnija noteikumu Nr.328 </w:t>
            </w:r>
            <w:r w:rsidR="001C23F3" w:rsidRPr="004915DE">
              <w:t>“</w:t>
            </w:r>
            <w:r w:rsidR="000268E5" w:rsidRPr="004915DE">
              <w:t>Noteikumi par La</w:t>
            </w:r>
            <w:r w:rsidR="00652686" w:rsidRPr="004915DE">
              <w:t>tvijas būvnormatīvu LBN 262-15 “Elektronisko sakaru tīkli”</w:t>
            </w:r>
            <w:r w:rsidR="001C23F3" w:rsidRPr="004915DE">
              <w:t>”</w:t>
            </w:r>
            <w:r w:rsidR="000268E5" w:rsidRPr="004915DE">
              <w:t xml:space="preserve"> 56.punkts nosaka, ka kabeļu kanalizācijas caurules liek tranšejās tā, lai </w:t>
            </w:r>
            <w:r w:rsidR="003110CF" w:rsidRPr="004915DE">
              <w:t xml:space="preserve">caurules </w:t>
            </w:r>
            <w:r w:rsidR="000268E5" w:rsidRPr="004915DE">
              <w:t>augšējā</w:t>
            </w:r>
            <w:r w:rsidR="003110CF" w:rsidRPr="004915DE">
              <w:t xml:space="preserve"> virsma</w:t>
            </w:r>
            <w:r w:rsidR="000268E5" w:rsidRPr="004915DE">
              <w:t xml:space="preserve"> atrastos 0,6 m dziļumā, savukārt kabeli liek gruntī 0,8 m dziļumā, secināms, ka zemes izmantošana lauksaimniecī</w:t>
            </w:r>
            <w:r w:rsidR="003110CF" w:rsidRPr="004915DE">
              <w:t>bas vajadzībām netiek traucēta, t.i.</w:t>
            </w:r>
            <w:r w:rsidRPr="004915DE">
              <w:t>,</w:t>
            </w:r>
            <w:r w:rsidR="000268E5" w:rsidRPr="004915DE">
              <w:t xml:space="preserve"> netiek radīts papildu slogs tautsaimniecībai.</w:t>
            </w:r>
          </w:p>
          <w:p w:rsidR="009C36BA" w:rsidRPr="004915DE" w:rsidRDefault="009C36BA" w:rsidP="00C8485A">
            <w:pPr>
              <w:jc w:val="both"/>
            </w:pPr>
          </w:p>
        </w:tc>
      </w:tr>
      <w:tr w:rsidR="00A14064" w:rsidRPr="004915DE" w:rsidTr="009C223F">
        <w:tc>
          <w:tcPr>
            <w:tcW w:w="332"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jc w:val="both"/>
            </w:pPr>
            <w:r w:rsidRPr="004915DE">
              <w:t>3.</w:t>
            </w:r>
          </w:p>
        </w:tc>
        <w:tc>
          <w:tcPr>
            <w:tcW w:w="1576"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pPr>
            <w:r w:rsidRPr="004915DE">
              <w:t>Administratīvo izmaksu monetārs novērtējums</w:t>
            </w:r>
          </w:p>
        </w:tc>
        <w:tc>
          <w:tcPr>
            <w:tcW w:w="3092" w:type="pct"/>
            <w:tcBorders>
              <w:top w:val="outset" w:sz="6" w:space="0" w:color="000000"/>
              <w:left w:val="outset" w:sz="6" w:space="0" w:color="000000"/>
              <w:bottom w:val="outset" w:sz="6" w:space="0" w:color="000000"/>
              <w:right w:val="outset" w:sz="6" w:space="0" w:color="000000"/>
            </w:tcBorders>
          </w:tcPr>
          <w:p w:rsidR="00E27E19" w:rsidRPr="004915DE" w:rsidRDefault="00B16F07" w:rsidP="00C8485A">
            <w:pPr>
              <w:ind w:right="57"/>
              <w:jc w:val="both"/>
              <w:rPr>
                <w:iCs/>
              </w:rPr>
            </w:pPr>
            <w:r w:rsidRPr="004915DE">
              <w:rPr>
                <w:iCs/>
              </w:rPr>
              <w:t xml:space="preserve">   </w:t>
            </w:r>
            <w:r w:rsidR="00E27E19" w:rsidRPr="004915DE">
              <w:t>Projekts šo jomu neskar.</w:t>
            </w:r>
          </w:p>
          <w:p w:rsidR="003632F7" w:rsidRPr="004915DE" w:rsidRDefault="00B16F07" w:rsidP="00C8485A">
            <w:pPr>
              <w:ind w:right="57"/>
              <w:jc w:val="both"/>
              <w:rPr>
                <w:iCs/>
              </w:rPr>
            </w:pPr>
            <w:r w:rsidRPr="004915DE">
              <w:rPr>
                <w:iCs/>
              </w:rPr>
              <w:t xml:space="preserve">  </w:t>
            </w:r>
          </w:p>
        </w:tc>
      </w:tr>
      <w:tr w:rsidR="00BB27E5" w:rsidRPr="004915DE" w:rsidTr="009C223F">
        <w:tc>
          <w:tcPr>
            <w:tcW w:w="332"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jc w:val="both"/>
            </w:pPr>
            <w:r w:rsidRPr="004915DE">
              <w:t>4.</w:t>
            </w:r>
          </w:p>
        </w:tc>
        <w:tc>
          <w:tcPr>
            <w:tcW w:w="1576"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pPr>
            <w:r w:rsidRPr="004915DE">
              <w:t> Cita informācija</w:t>
            </w:r>
          </w:p>
        </w:tc>
        <w:tc>
          <w:tcPr>
            <w:tcW w:w="3092" w:type="pct"/>
            <w:tcBorders>
              <w:top w:val="outset" w:sz="6" w:space="0" w:color="000000"/>
              <w:left w:val="outset" w:sz="6" w:space="0" w:color="000000"/>
              <w:bottom w:val="outset" w:sz="6" w:space="0" w:color="000000"/>
              <w:right w:val="outset" w:sz="6" w:space="0" w:color="000000"/>
            </w:tcBorders>
          </w:tcPr>
          <w:p w:rsidR="00BB27E5" w:rsidRPr="004915DE" w:rsidRDefault="00E27E19" w:rsidP="00C8485A">
            <w:pPr>
              <w:ind w:left="142" w:right="57"/>
              <w:jc w:val="both"/>
            </w:pPr>
            <w:r w:rsidRPr="004915DE">
              <w:t>Elektronisko sakaru komersantiem samazināsies ar elektronisko sakaru tīklu būvniecības projektu īstenošanu saistītās izmaksas, jo tiks novērstas prasības par nesamērīgu atlīdzību, lai panāktu vienošanos ar nekustamā īpašuma īpašnieku. Kopējais izmaksu samazinājums ir atkarīgs no realizējamo projektu skaita, kā arī elektronisko sakaru tīkla izbūvēšanai nepieciešamā zemes īpašuma platības un tās kadastrālās vērtības.</w:t>
            </w:r>
            <w:r w:rsidR="002C0303" w:rsidRPr="004915DE">
              <w:t xml:space="preserve"> P</w:t>
            </w:r>
            <w:r w:rsidRPr="004915DE">
              <w:t>recīzs administratīvo izmaksu novērtējums nav aprēķināms, taču, ievērojot, ka izmaksas tiek reglamentētas, kā arī būvniecības procesa samazināšanās tendenci, secināms, ka</w:t>
            </w:r>
            <w:r w:rsidR="002C0303" w:rsidRPr="004915DE">
              <w:t xml:space="preserve"> elektronisko sakaru komersantu</w:t>
            </w:r>
            <w:r w:rsidRPr="004915DE">
              <w:t xml:space="preserve"> izmaksas kopumā samazināsies.</w:t>
            </w:r>
            <w:r w:rsidR="000B4260" w:rsidRPr="004915DE">
              <w:t xml:space="preserve"> Papildus tam sagaidāms būvniecības procesa saskaņošanai nepieciešamā laika samazinājums, kas vērtējams kā administratīvā sloga samazinājums</w:t>
            </w:r>
            <w:r w:rsidR="006F75A2" w:rsidRPr="004915DE">
              <w:t xml:space="preserve">, rezultātā uzlabojot </w:t>
            </w:r>
            <w:r w:rsidR="000B4260" w:rsidRPr="004915DE">
              <w:t>nozares konkurētsp</w:t>
            </w:r>
            <w:r w:rsidR="006F75A2" w:rsidRPr="004915DE">
              <w:t>ēju.</w:t>
            </w:r>
            <w:r w:rsidR="000B4260" w:rsidRPr="004915DE">
              <w:t xml:space="preserve">  </w:t>
            </w:r>
          </w:p>
        </w:tc>
      </w:tr>
    </w:tbl>
    <w:p w:rsidR="002D039D" w:rsidRPr="004915DE" w:rsidRDefault="002D039D" w:rsidP="00C8485A"/>
    <w:tbl>
      <w:tblPr>
        <w:tblW w:w="93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2256"/>
        <w:gridCol w:w="6567"/>
      </w:tblGrid>
      <w:tr w:rsidR="00A14064" w:rsidRPr="004915DE" w:rsidTr="00D55BED">
        <w:trPr>
          <w:trHeight w:val="421"/>
          <w:jc w:val="center"/>
        </w:trPr>
        <w:tc>
          <w:tcPr>
            <w:tcW w:w="9309" w:type="dxa"/>
            <w:gridSpan w:val="3"/>
            <w:vAlign w:val="center"/>
          </w:tcPr>
          <w:p w:rsidR="008431D2" w:rsidRPr="004915DE" w:rsidRDefault="008431D2" w:rsidP="00C8485A">
            <w:pPr>
              <w:pStyle w:val="naisnod"/>
              <w:spacing w:before="0" w:beforeAutospacing="0" w:after="0" w:afterAutospacing="0"/>
              <w:ind w:left="57" w:right="57"/>
              <w:jc w:val="center"/>
            </w:pPr>
            <w:r w:rsidRPr="004915DE">
              <w:t>VI. Sabiedrības līdzdalība un komunikācijas aktivitātes</w:t>
            </w:r>
          </w:p>
        </w:tc>
      </w:tr>
      <w:tr w:rsidR="00A14064" w:rsidRPr="004915DE" w:rsidTr="00D55BED">
        <w:trPr>
          <w:trHeight w:val="553"/>
          <w:jc w:val="center"/>
        </w:trPr>
        <w:tc>
          <w:tcPr>
            <w:tcW w:w="486" w:type="dxa"/>
          </w:tcPr>
          <w:p w:rsidR="008431D2" w:rsidRPr="004915DE" w:rsidRDefault="008431D2" w:rsidP="00C8485A">
            <w:pPr>
              <w:ind w:left="57" w:right="57"/>
              <w:jc w:val="both"/>
              <w:rPr>
                <w:bCs/>
              </w:rPr>
            </w:pPr>
            <w:r w:rsidRPr="004915DE">
              <w:rPr>
                <w:bCs/>
              </w:rPr>
              <w:lastRenderedPageBreak/>
              <w:t>1.</w:t>
            </w:r>
          </w:p>
        </w:tc>
        <w:tc>
          <w:tcPr>
            <w:tcW w:w="2256" w:type="dxa"/>
          </w:tcPr>
          <w:p w:rsidR="008431D2" w:rsidRPr="004915DE" w:rsidRDefault="008431D2" w:rsidP="00C8485A">
            <w:pPr>
              <w:tabs>
                <w:tab w:val="left" w:pos="170"/>
              </w:tabs>
              <w:ind w:left="57" w:right="57"/>
            </w:pPr>
            <w:r w:rsidRPr="004915DE">
              <w:t>Plānotās sabiedrības līdzdalības un komunikācijas aktivitātes saistībā ar projektu</w:t>
            </w:r>
          </w:p>
        </w:tc>
        <w:tc>
          <w:tcPr>
            <w:tcW w:w="6567" w:type="dxa"/>
          </w:tcPr>
          <w:p w:rsidR="008431D2" w:rsidRPr="004915DE" w:rsidRDefault="00057BAE" w:rsidP="00C8485A">
            <w:pPr>
              <w:ind w:left="74"/>
              <w:jc w:val="both"/>
            </w:pPr>
            <w:bookmarkStart w:id="2" w:name="p61"/>
            <w:bookmarkEnd w:id="2"/>
            <w:r w:rsidRPr="004915DE">
              <w:t>Atbilstoši Ministru kabineta 2009.gada</w:t>
            </w:r>
            <w:r w:rsidR="003110CF" w:rsidRPr="004915DE">
              <w:t xml:space="preserve"> 25.augusta noteikumiem Nr.970 “</w:t>
            </w:r>
            <w:r w:rsidRPr="004915DE">
              <w:t>Sabiedrības līdzdalības kārtīb</w:t>
            </w:r>
            <w:r w:rsidR="003110CF" w:rsidRPr="004915DE">
              <w:t>a attīstības plānošanas procesā”</w:t>
            </w:r>
            <w:r w:rsidR="00A8675C" w:rsidRPr="004915DE">
              <w:t xml:space="preserve"> par noteikumu </w:t>
            </w:r>
            <w:r w:rsidR="0044357E" w:rsidRPr="004915DE">
              <w:t xml:space="preserve">projekta izstrādi </w:t>
            </w:r>
            <w:r w:rsidRPr="004915DE">
              <w:t xml:space="preserve"> informēti sab</w:t>
            </w:r>
            <w:r w:rsidR="003110CF" w:rsidRPr="004915DE">
              <w:t>iedrības pārstāvji,</w:t>
            </w:r>
            <w:r w:rsidR="0044357E" w:rsidRPr="004915DE">
              <w:t xml:space="preserve"> 2016.gada 30.martā</w:t>
            </w:r>
            <w:r w:rsidR="003110CF" w:rsidRPr="004915DE">
              <w:t xml:space="preserve"> ievietojot p</w:t>
            </w:r>
            <w:r w:rsidRPr="004915DE">
              <w:t>aziņojumu par līdzdalības iespējām tiesību akta izstrādes procesā S</w:t>
            </w:r>
            <w:r w:rsidR="00771173" w:rsidRPr="004915DE">
              <w:t xml:space="preserve">atiksmes ministrijas </w:t>
            </w:r>
            <w:r w:rsidR="00E27E19" w:rsidRPr="004915DE">
              <w:t xml:space="preserve"> tīmekļa vietnē</w:t>
            </w:r>
            <w:r w:rsidR="005A0031" w:rsidRPr="004915DE">
              <w:t>, kā arī no</w:t>
            </w:r>
            <w:r w:rsidR="00D61A34" w:rsidRPr="004915DE">
              <w:t>sūtot elektroniskā pasta vēstules</w:t>
            </w:r>
            <w:r w:rsidR="005A0031" w:rsidRPr="004915DE">
              <w:t xml:space="preserve">  </w:t>
            </w:r>
            <w:r w:rsidR="00AC3E21" w:rsidRPr="004915DE">
              <w:t xml:space="preserve">ar aicinājumu sniegt priekšlikumus </w:t>
            </w:r>
            <w:r w:rsidR="005A7CFF" w:rsidRPr="004915DE">
              <w:t>Latvijas Informācijas un komunikācijas tehnoloģijas asociācijai, Latvijas Interneta asociācijai, Latvijas Telekomunikāciju asociācijai, Latvijas Elektronisko komunikāciju asociācijai un Latvijas Pašvaldību savienībai</w:t>
            </w:r>
            <w:r w:rsidR="00AC3E21" w:rsidRPr="004915DE">
              <w:t>.</w:t>
            </w:r>
          </w:p>
        </w:tc>
      </w:tr>
      <w:tr w:rsidR="00A14064" w:rsidRPr="004915DE" w:rsidTr="00D55BED">
        <w:trPr>
          <w:trHeight w:val="339"/>
          <w:jc w:val="center"/>
        </w:trPr>
        <w:tc>
          <w:tcPr>
            <w:tcW w:w="486" w:type="dxa"/>
          </w:tcPr>
          <w:p w:rsidR="008431D2" w:rsidRPr="004915DE" w:rsidRDefault="008431D2" w:rsidP="00C8485A">
            <w:pPr>
              <w:ind w:left="57" w:right="57"/>
              <w:jc w:val="both"/>
              <w:rPr>
                <w:bCs/>
              </w:rPr>
            </w:pPr>
            <w:r w:rsidRPr="004915DE">
              <w:rPr>
                <w:bCs/>
              </w:rPr>
              <w:t>2.</w:t>
            </w:r>
          </w:p>
        </w:tc>
        <w:tc>
          <w:tcPr>
            <w:tcW w:w="2256" w:type="dxa"/>
          </w:tcPr>
          <w:p w:rsidR="008431D2" w:rsidRPr="004915DE" w:rsidRDefault="008431D2" w:rsidP="00C8485A">
            <w:pPr>
              <w:ind w:left="57" w:right="57"/>
            </w:pPr>
            <w:r w:rsidRPr="004915DE">
              <w:t>Sabiedrības līdzdalība projekta izstrādē</w:t>
            </w:r>
          </w:p>
        </w:tc>
        <w:tc>
          <w:tcPr>
            <w:tcW w:w="6567" w:type="dxa"/>
          </w:tcPr>
          <w:p w:rsidR="0023406A" w:rsidRPr="004915DE" w:rsidRDefault="00160BAA" w:rsidP="00C8485A">
            <w:pPr>
              <w:shd w:val="clear" w:color="auto" w:fill="FFFFFF"/>
              <w:ind w:left="74"/>
              <w:jc w:val="both"/>
            </w:pPr>
            <w:bookmarkStart w:id="3" w:name="p62"/>
            <w:bookmarkEnd w:id="3"/>
            <w:r w:rsidRPr="004915DE">
              <w:t>Saņemti priekšlikumi no Latvijas Pašvaldību savienības un Latvijas Informācijas un komunikācijas tehnoloģijas asociācijas</w:t>
            </w:r>
            <w:r w:rsidR="003743CD" w:rsidRPr="004915DE">
              <w:t>.</w:t>
            </w:r>
            <w:r w:rsidRPr="004915DE">
              <w:t xml:space="preserve"> </w:t>
            </w:r>
          </w:p>
        </w:tc>
      </w:tr>
      <w:tr w:rsidR="00A14064" w:rsidRPr="004915DE" w:rsidTr="00D55BED">
        <w:trPr>
          <w:trHeight w:val="476"/>
          <w:jc w:val="center"/>
        </w:trPr>
        <w:tc>
          <w:tcPr>
            <w:tcW w:w="486" w:type="dxa"/>
          </w:tcPr>
          <w:p w:rsidR="008431D2" w:rsidRPr="004915DE" w:rsidRDefault="008431D2" w:rsidP="00C8485A">
            <w:pPr>
              <w:ind w:left="57" w:right="57"/>
              <w:jc w:val="both"/>
              <w:rPr>
                <w:bCs/>
              </w:rPr>
            </w:pPr>
            <w:r w:rsidRPr="004915DE">
              <w:rPr>
                <w:bCs/>
              </w:rPr>
              <w:t>3.</w:t>
            </w:r>
          </w:p>
        </w:tc>
        <w:tc>
          <w:tcPr>
            <w:tcW w:w="2256" w:type="dxa"/>
          </w:tcPr>
          <w:p w:rsidR="008431D2" w:rsidRPr="004915DE" w:rsidRDefault="008431D2" w:rsidP="00C8485A">
            <w:pPr>
              <w:ind w:left="57" w:right="57"/>
            </w:pPr>
            <w:r w:rsidRPr="004915DE">
              <w:t>Sabiedrības līdzdalības rezultāti</w:t>
            </w:r>
          </w:p>
        </w:tc>
        <w:tc>
          <w:tcPr>
            <w:tcW w:w="6567" w:type="dxa"/>
          </w:tcPr>
          <w:p w:rsidR="005E4FC3" w:rsidRPr="004915DE" w:rsidRDefault="00160BAA" w:rsidP="00996869">
            <w:pPr>
              <w:shd w:val="clear" w:color="auto" w:fill="FFFFFF"/>
              <w:ind w:left="74"/>
              <w:jc w:val="both"/>
            </w:pPr>
            <w:r w:rsidRPr="004915DE">
              <w:t>Projekta izstrādes gaitā</w:t>
            </w:r>
            <w:r w:rsidR="00A2161E" w:rsidRPr="004915DE">
              <w:t xml:space="preserve"> saņemtie priekšlikumi</w:t>
            </w:r>
            <w:r w:rsidRPr="004915DE">
              <w:t xml:space="preserve"> ir </w:t>
            </w:r>
            <w:r w:rsidR="00A2161E" w:rsidRPr="004915DE">
              <w:t>ņemti vērā</w:t>
            </w:r>
            <w:r w:rsidR="00996869" w:rsidRPr="004915DE">
              <w:t xml:space="preserve"> daļēji</w:t>
            </w:r>
            <w:r w:rsidRPr="004915DE">
              <w:t>.</w:t>
            </w:r>
          </w:p>
        </w:tc>
      </w:tr>
      <w:tr w:rsidR="008431D2" w:rsidRPr="004915DE" w:rsidTr="00D55BED">
        <w:trPr>
          <w:trHeight w:val="295"/>
          <w:jc w:val="center"/>
        </w:trPr>
        <w:tc>
          <w:tcPr>
            <w:tcW w:w="486" w:type="dxa"/>
          </w:tcPr>
          <w:p w:rsidR="008431D2" w:rsidRPr="004915DE" w:rsidRDefault="008431D2" w:rsidP="00C8485A">
            <w:pPr>
              <w:ind w:left="57" w:right="57"/>
              <w:jc w:val="both"/>
              <w:rPr>
                <w:bCs/>
              </w:rPr>
            </w:pPr>
            <w:r w:rsidRPr="004915DE">
              <w:rPr>
                <w:bCs/>
              </w:rPr>
              <w:t>4.</w:t>
            </w:r>
          </w:p>
        </w:tc>
        <w:tc>
          <w:tcPr>
            <w:tcW w:w="2256" w:type="dxa"/>
          </w:tcPr>
          <w:p w:rsidR="008431D2" w:rsidRPr="004915DE" w:rsidRDefault="008431D2" w:rsidP="00C8485A">
            <w:pPr>
              <w:ind w:left="57" w:right="57"/>
            </w:pPr>
            <w:r w:rsidRPr="004915DE">
              <w:t>Cita informācija</w:t>
            </w:r>
          </w:p>
        </w:tc>
        <w:tc>
          <w:tcPr>
            <w:tcW w:w="6567" w:type="dxa"/>
          </w:tcPr>
          <w:p w:rsidR="008431D2" w:rsidRPr="004915DE" w:rsidRDefault="007256C1" w:rsidP="00C8485A">
            <w:pPr>
              <w:ind w:left="74" w:right="57"/>
              <w:jc w:val="both"/>
            </w:pPr>
            <w:r w:rsidRPr="004915DE">
              <w:t>Nav</w:t>
            </w:r>
          </w:p>
        </w:tc>
      </w:tr>
    </w:tbl>
    <w:p w:rsidR="006823B4" w:rsidRPr="004915DE" w:rsidRDefault="006823B4" w:rsidP="00C8485A"/>
    <w:tbl>
      <w:tblPr>
        <w:tblW w:w="9288"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812"/>
        <w:gridCol w:w="4998"/>
      </w:tblGrid>
      <w:tr w:rsidR="00A14064" w:rsidRPr="004915DE" w:rsidTr="00D55BED">
        <w:trPr>
          <w:trHeight w:val="381"/>
          <w:jc w:val="center"/>
        </w:trPr>
        <w:tc>
          <w:tcPr>
            <w:tcW w:w="9288" w:type="dxa"/>
            <w:gridSpan w:val="3"/>
            <w:vAlign w:val="center"/>
          </w:tcPr>
          <w:p w:rsidR="008F37EA" w:rsidRPr="004915DE" w:rsidRDefault="008F37EA" w:rsidP="00C8485A">
            <w:pPr>
              <w:pStyle w:val="naisnod"/>
              <w:spacing w:before="0" w:beforeAutospacing="0" w:after="0" w:afterAutospacing="0"/>
              <w:ind w:left="57" w:right="57"/>
              <w:jc w:val="center"/>
            </w:pPr>
            <w:r w:rsidRPr="004915DE">
              <w:t>VII. Tiesību akta projekta izpildes nodrošināšana un tās ietekme uz institūcijām</w:t>
            </w:r>
          </w:p>
        </w:tc>
      </w:tr>
      <w:tr w:rsidR="00A14064" w:rsidRPr="004915DE" w:rsidTr="00D55BED">
        <w:trPr>
          <w:trHeight w:val="427"/>
          <w:jc w:val="center"/>
        </w:trPr>
        <w:tc>
          <w:tcPr>
            <w:tcW w:w="478" w:type="dxa"/>
          </w:tcPr>
          <w:p w:rsidR="008F37EA" w:rsidRPr="004915DE" w:rsidRDefault="008F37EA" w:rsidP="00C8485A">
            <w:pPr>
              <w:pStyle w:val="naisnod"/>
              <w:spacing w:before="0" w:beforeAutospacing="0" w:after="0" w:afterAutospacing="0"/>
              <w:ind w:left="57" w:right="57"/>
              <w:jc w:val="both"/>
            </w:pPr>
            <w:r w:rsidRPr="004915DE">
              <w:t>1.</w:t>
            </w:r>
          </w:p>
        </w:tc>
        <w:tc>
          <w:tcPr>
            <w:tcW w:w="3812" w:type="dxa"/>
          </w:tcPr>
          <w:p w:rsidR="008F37EA" w:rsidRPr="004915DE" w:rsidRDefault="008F37EA" w:rsidP="00C8485A">
            <w:pPr>
              <w:pStyle w:val="naisf"/>
              <w:spacing w:before="0" w:beforeAutospacing="0" w:after="0" w:afterAutospacing="0"/>
              <w:ind w:left="57" w:right="57"/>
              <w:rPr>
                <w:lang w:val="lv-LV"/>
              </w:rPr>
            </w:pPr>
            <w:r w:rsidRPr="004915DE">
              <w:rPr>
                <w:lang w:val="lv-LV"/>
              </w:rPr>
              <w:t>Projekta izpildē iesaistītās institūcijas</w:t>
            </w:r>
          </w:p>
        </w:tc>
        <w:tc>
          <w:tcPr>
            <w:tcW w:w="4998" w:type="dxa"/>
          </w:tcPr>
          <w:p w:rsidR="008F37EA" w:rsidRPr="004915DE" w:rsidRDefault="00C8485A" w:rsidP="00C8485A">
            <w:pPr>
              <w:shd w:val="clear" w:color="auto" w:fill="FFFFFF"/>
              <w:jc w:val="both"/>
            </w:pPr>
            <w:bookmarkStart w:id="4" w:name="p66"/>
            <w:bookmarkStart w:id="5" w:name="p67"/>
            <w:bookmarkStart w:id="6" w:name="p68"/>
            <w:bookmarkStart w:id="7" w:name="p69"/>
            <w:bookmarkEnd w:id="4"/>
            <w:bookmarkEnd w:id="5"/>
            <w:bookmarkEnd w:id="6"/>
            <w:bookmarkEnd w:id="7"/>
            <w:r w:rsidRPr="004915DE">
              <w:t>Projekts šo jomu neskar</w:t>
            </w:r>
          </w:p>
        </w:tc>
      </w:tr>
      <w:tr w:rsidR="00A14064" w:rsidRPr="004915DE" w:rsidTr="00D55BED">
        <w:trPr>
          <w:trHeight w:val="240"/>
          <w:jc w:val="center"/>
        </w:trPr>
        <w:tc>
          <w:tcPr>
            <w:tcW w:w="478" w:type="dxa"/>
          </w:tcPr>
          <w:p w:rsidR="008F37EA" w:rsidRPr="004915DE" w:rsidRDefault="008F37EA" w:rsidP="00C8485A">
            <w:pPr>
              <w:pStyle w:val="naisnod"/>
              <w:spacing w:before="0" w:beforeAutospacing="0" w:after="0" w:afterAutospacing="0"/>
              <w:ind w:left="57" w:right="57"/>
              <w:jc w:val="both"/>
            </w:pPr>
            <w:r w:rsidRPr="004915DE">
              <w:t>2.</w:t>
            </w:r>
          </w:p>
        </w:tc>
        <w:tc>
          <w:tcPr>
            <w:tcW w:w="3812" w:type="dxa"/>
          </w:tcPr>
          <w:p w:rsidR="008F37EA" w:rsidRPr="004915DE" w:rsidRDefault="008F37EA" w:rsidP="00C8485A">
            <w:pPr>
              <w:pStyle w:val="naisf"/>
              <w:spacing w:before="0" w:beforeAutospacing="0" w:after="0" w:afterAutospacing="0"/>
              <w:ind w:left="57" w:right="57"/>
              <w:rPr>
                <w:lang w:val="lv-LV"/>
              </w:rPr>
            </w:pPr>
            <w:r w:rsidRPr="004915DE">
              <w:rPr>
                <w:lang w:val="lv-LV"/>
              </w:rPr>
              <w:t>Projekta izpildes ietekme uz pār</w:t>
            </w:r>
            <w:r w:rsidRPr="004915DE">
              <w:rPr>
                <w:lang w:val="lv-LV"/>
              </w:rPr>
              <w:softHyphen/>
              <w:t>valdes funkcijām un institucionālo struktūru.</w:t>
            </w:r>
          </w:p>
          <w:p w:rsidR="008F37EA" w:rsidRPr="004915DE" w:rsidRDefault="008F37EA" w:rsidP="00C8485A">
            <w:pPr>
              <w:pStyle w:val="naisf"/>
              <w:spacing w:before="0" w:beforeAutospacing="0" w:after="0" w:afterAutospacing="0"/>
              <w:ind w:left="57" w:right="57"/>
              <w:rPr>
                <w:lang w:val="lv-LV"/>
              </w:rPr>
            </w:pPr>
            <w:r w:rsidRPr="004915DE">
              <w:rPr>
                <w:lang w:val="lv-LV"/>
              </w:rPr>
              <w:t>Jaunu institūciju izveide, esošu institūciju likvidācija vai reorga</w:t>
            </w:r>
            <w:r w:rsidRPr="004915DE">
              <w:rPr>
                <w:lang w:val="lv-LV"/>
              </w:rPr>
              <w:softHyphen/>
              <w:t>nizācija, to ietekme uz institūcijas cilvēkresursiem.</w:t>
            </w:r>
          </w:p>
        </w:tc>
        <w:tc>
          <w:tcPr>
            <w:tcW w:w="4998" w:type="dxa"/>
          </w:tcPr>
          <w:p w:rsidR="008F37EA" w:rsidRPr="004915DE" w:rsidRDefault="00B96BBB" w:rsidP="00C8485A">
            <w:pPr>
              <w:shd w:val="clear" w:color="auto" w:fill="FFFFFF"/>
              <w:jc w:val="both"/>
            </w:pPr>
            <w:r w:rsidRPr="004915DE">
              <w:t>Projekta izpildei nav nepieciešams veidot jaunas institūcija</w:t>
            </w:r>
            <w:r w:rsidR="002C0303" w:rsidRPr="004915DE">
              <w:t>s</w:t>
            </w:r>
            <w:r w:rsidR="0042183E" w:rsidRPr="004915DE">
              <w:t xml:space="preserve"> un amata vietas.</w:t>
            </w:r>
          </w:p>
        </w:tc>
      </w:tr>
      <w:tr w:rsidR="008F37EA" w:rsidRPr="004915DE" w:rsidTr="00D55BED">
        <w:trPr>
          <w:trHeight w:val="402"/>
          <w:jc w:val="center"/>
        </w:trPr>
        <w:tc>
          <w:tcPr>
            <w:tcW w:w="478" w:type="dxa"/>
            <w:tcBorders>
              <w:top w:val="single" w:sz="4" w:space="0" w:color="auto"/>
              <w:left w:val="single" w:sz="4" w:space="0" w:color="auto"/>
              <w:bottom w:val="single" w:sz="4" w:space="0" w:color="auto"/>
              <w:right w:val="single" w:sz="4" w:space="0" w:color="auto"/>
            </w:tcBorders>
          </w:tcPr>
          <w:p w:rsidR="008F37EA" w:rsidRPr="004915DE" w:rsidRDefault="008F37EA" w:rsidP="00C8485A">
            <w:pPr>
              <w:pStyle w:val="naisnod"/>
              <w:spacing w:before="0" w:beforeAutospacing="0" w:after="0" w:afterAutospacing="0"/>
              <w:ind w:left="57" w:right="57"/>
              <w:jc w:val="both"/>
            </w:pPr>
            <w:r w:rsidRPr="004915DE">
              <w:t>3.</w:t>
            </w:r>
          </w:p>
        </w:tc>
        <w:tc>
          <w:tcPr>
            <w:tcW w:w="3812" w:type="dxa"/>
            <w:tcBorders>
              <w:top w:val="single" w:sz="4" w:space="0" w:color="auto"/>
              <w:left w:val="single" w:sz="4" w:space="0" w:color="auto"/>
              <w:bottom w:val="single" w:sz="4" w:space="0" w:color="auto"/>
              <w:right w:val="single" w:sz="4" w:space="0" w:color="auto"/>
            </w:tcBorders>
          </w:tcPr>
          <w:p w:rsidR="008F37EA" w:rsidRPr="004915DE" w:rsidRDefault="008F37EA" w:rsidP="00C8485A">
            <w:pPr>
              <w:pStyle w:val="naisf"/>
              <w:spacing w:before="0" w:beforeAutospacing="0" w:after="0" w:afterAutospacing="0"/>
              <w:ind w:left="57" w:right="57"/>
              <w:rPr>
                <w:lang w:val="lv-LV"/>
              </w:rPr>
            </w:pPr>
            <w:r w:rsidRPr="004915DE">
              <w:rPr>
                <w:lang w:val="lv-LV"/>
              </w:rPr>
              <w:t>Cita informācija</w:t>
            </w:r>
          </w:p>
        </w:tc>
        <w:tc>
          <w:tcPr>
            <w:tcW w:w="4998" w:type="dxa"/>
            <w:tcBorders>
              <w:top w:val="single" w:sz="4" w:space="0" w:color="auto"/>
              <w:left w:val="single" w:sz="4" w:space="0" w:color="auto"/>
              <w:bottom w:val="single" w:sz="4" w:space="0" w:color="auto"/>
              <w:right w:val="single" w:sz="4" w:space="0" w:color="auto"/>
            </w:tcBorders>
          </w:tcPr>
          <w:p w:rsidR="008F37EA" w:rsidRPr="004915DE" w:rsidRDefault="00B96BBB" w:rsidP="00C8485A">
            <w:pPr>
              <w:ind w:left="57" w:right="57"/>
              <w:jc w:val="both"/>
            </w:pPr>
            <w:r w:rsidRPr="004915DE">
              <w:t>Projekt</w:t>
            </w:r>
            <w:r w:rsidR="00045C90" w:rsidRPr="004915DE">
              <w:t>ā noteikto prasību</w:t>
            </w:r>
            <w:r w:rsidRPr="004915DE">
              <w:t xml:space="preserve"> izpild</w:t>
            </w:r>
            <w:r w:rsidR="00045C90" w:rsidRPr="004915DE">
              <w:t>e</w:t>
            </w:r>
            <w:r w:rsidRPr="004915DE">
              <w:t xml:space="preserve"> tiks</w:t>
            </w:r>
            <w:r w:rsidR="00045C90" w:rsidRPr="004915DE">
              <w:t xml:space="preserve"> nodrošināta, slēdzot </w:t>
            </w:r>
            <w:r w:rsidRPr="004915DE">
              <w:t>civiltiesiska rakstura līgum</w:t>
            </w:r>
            <w:r w:rsidR="00045C90" w:rsidRPr="004915DE">
              <w:t>us.</w:t>
            </w:r>
          </w:p>
        </w:tc>
      </w:tr>
    </w:tbl>
    <w:p w:rsidR="006823B4" w:rsidRPr="004915DE" w:rsidRDefault="006823B4" w:rsidP="00C8485A">
      <w:pPr>
        <w:rPr>
          <w:iCs/>
        </w:rPr>
      </w:pPr>
      <w:r w:rsidRPr="004915DE">
        <w:rPr>
          <w:iCs/>
        </w:rPr>
        <w:t>Anotācijas</w:t>
      </w:r>
      <w:r w:rsidR="00081A06" w:rsidRPr="004915DE">
        <w:rPr>
          <w:iCs/>
        </w:rPr>
        <w:t xml:space="preserve"> </w:t>
      </w:r>
      <w:r w:rsidR="005C06A9" w:rsidRPr="004915DE">
        <w:rPr>
          <w:iCs/>
        </w:rPr>
        <w:t>III</w:t>
      </w:r>
      <w:r w:rsidR="000C4E37" w:rsidRPr="004915DE">
        <w:rPr>
          <w:iCs/>
        </w:rPr>
        <w:t>,</w:t>
      </w:r>
      <w:r w:rsidRPr="004915DE">
        <w:rPr>
          <w:iCs/>
        </w:rPr>
        <w:t xml:space="preserve"> </w:t>
      </w:r>
      <w:r w:rsidR="00343242" w:rsidRPr="004915DE">
        <w:rPr>
          <w:iCs/>
        </w:rPr>
        <w:t xml:space="preserve">IV un </w:t>
      </w:r>
      <w:r w:rsidR="005C06A9" w:rsidRPr="004915DE">
        <w:rPr>
          <w:iCs/>
        </w:rPr>
        <w:t xml:space="preserve">V </w:t>
      </w:r>
      <w:r w:rsidR="00081A06" w:rsidRPr="004915DE">
        <w:rPr>
          <w:iCs/>
        </w:rPr>
        <w:t>sadaļa – projekts šīs jomas</w:t>
      </w:r>
      <w:r w:rsidRPr="004915DE">
        <w:rPr>
          <w:iCs/>
        </w:rPr>
        <w:t xml:space="preserve"> neskar.</w:t>
      </w:r>
    </w:p>
    <w:p w:rsidR="002D2822" w:rsidRPr="004915DE" w:rsidRDefault="002D2822" w:rsidP="00C8485A">
      <w:pPr>
        <w:jc w:val="center"/>
        <w:rPr>
          <w:iCs/>
        </w:rPr>
      </w:pPr>
    </w:p>
    <w:p w:rsidR="006823B4" w:rsidRPr="004915DE" w:rsidRDefault="006823B4" w:rsidP="00C8485A">
      <w:pPr>
        <w:jc w:val="both"/>
      </w:pPr>
    </w:p>
    <w:p w:rsidR="00BB0473" w:rsidRPr="004915DE" w:rsidRDefault="00035817" w:rsidP="00C8485A">
      <w:pPr>
        <w:jc w:val="both"/>
      </w:pPr>
      <w:r w:rsidRPr="004915DE">
        <w:t>Satiksmes ministrs</w:t>
      </w:r>
      <w:r w:rsidR="00BB0473" w:rsidRPr="004915DE">
        <w:t xml:space="preserve">  </w:t>
      </w:r>
      <w:r w:rsidR="00B50954" w:rsidRPr="004915DE">
        <w:t xml:space="preserve">                     </w:t>
      </w:r>
      <w:r w:rsidR="00B50954" w:rsidRPr="004915DE">
        <w:tab/>
      </w:r>
      <w:r w:rsidRPr="004915DE">
        <w:t xml:space="preserve">                                                               </w:t>
      </w:r>
      <w:r w:rsidR="007D7CCF" w:rsidRPr="004915DE">
        <w:tab/>
      </w:r>
      <w:r w:rsidRPr="004915DE">
        <w:t>U.Augulis</w:t>
      </w:r>
      <w:r w:rsidR="00B50954" w:rsidRPr="004915DE">
        <w:tab/>
      </w:r>
      <w:r w:rsidR="00B50954" w:rsidRPr="004915DE">
        <w:tab/>
      </w:r>
      <w:r w:rsidR="00B50954" w:rsidRPr="004915DE">
        <w:tab/>
        <w:t xml:space="preserve">                 </w:t>
      </w:r>
      <w:r w:rsidR="00800B3D" w:rsidRPr="004915DE">
        <w:t xml:space="preserve">   </w:t>
      </w:r>
    </w:p>
    <w:p w:rsidR="00742E38" w:rsidRPr="004915DE" w:rsidRDefault="00742E38" w:rsidP="00C8485A">
      <w:pPr>
        <w:pStyle w:val="naiskr"/>
        <w:tabs>
          <w:tab w:val="left" w:pos="6870"/>
        </w:tabs>
        <w:spacing w:before="0" w:beforeAutospacing="0" w:after="0" w:afterAutospacing="0"/>
        <w:rPr>
          <w:lang w:val="lv-LV"/>
        </w:rPr>
      </w:pPr>
    </w:p>
    <w:p w:rsidR="00B50954" w:rsidRPr="004915DE" w:rsidRDefault="00B50954" w:rsidP="00C8485A">
      <w:pPr>
        <w:pStyle w:val="naiskr"/>
        <w:tabs>
          <w:tab w:val="left" w:pos="6870"/>
        </w:tabs>
        <w:spacing w:before="0" w:beforeAutospacing="0" w:after="0" w:afterAutospacing="0"/>
        <w:rPr>
          <w:lang w:val="lv-LV"/>
        </w:rPr>
      </w:pPr>
      <w:r w:rsidRPr="004915DE">
        <w:rPr>
          <w:lang w:val="lv-LV"/>
        </w:rPr>
        <w:t xml:space="preserve">Vīza: </w:t>
      </w:r>
      <w:r w:rsidR="00814016" w:rsidRPr="004915DE">
        <w:rPr>
          <w:lang w:val="lv-LV"/>
        </w:rPr>
        <w:t>v</w:t>
      </w:r>
      <w:r w:rsidRPr="004915DE">
        <w:rPr>
          <w:lang w:val="lv-LV"/>
        </w:rPr>
        <w:t>alsts sekretār</w:t>
      </w:r>
      <w:r w:rsidR="003847BE" w:rsidRPr="004915DE">
        <w:rPr>
          <w:lang w:val="lv-LV"/>
        </w:rPr>
        <w:t xml:space="preserve">s </w:t>
      </w:r>
      <w:r w:rsidR="00922083" w:rsidRPr="004915DE">
        <w:rPr>
          <w:lang w:val="lv-LV"/>
        </w:rPr>
        <w:t xml:space="preserve">                                                                                             </w:t>
      </w:r>
      <w:r w:rsidR="007D7CCF" w:rsidRPr="004915DE">
        <w:rPr>
          <w:lang w:val="lv-LV"/>
        </w:rPr>
        <w:tab/>
      </w:r>
      <w:r w:rsidR="00922083" w:rsidRPr="004915DE">
        <w:rPr>
          <w:lang w:val="lv-LV"/>
        </w:rPr>
        <w:t>K.Ozoliņš</w:t>
      </w:r>
      <w:r w:rsidR="00800B3D" w:rsidRPr="004915DE">
        <w:rPr>
          <w:lang w:val="lv-LV"/>
        </w:rPr>
        <w:t xml:space="preserve"> </w:t>
      </w:r>
      <w:r w:rsidR="00E36D58" w:rsidRPr="004915DE">
        <w:rPr>
          <w:lang w:val="lv-LV"/>
        </w:rPr>
        <w:t xml:space="preserve">    </w:t>
      </w:r>
      <w:r w:rsidR="004058E5" w:rsidRPr="004915DE">
        <w:rPr>
          <w:lang w:val="lv-LV"/>
        </w:rPr>
        <w:t xml:space="preserve">                                         </w:t>
      </w:r>
      <w:r w:rsidR="00C7248C" w:rsidRPr="004915DE">
        <w:rPr>
          <w:lang w:val="lv-LV"/>
        </w:rPr>
        <w:t xml:space="preserve"> </w:t>
      </w:r>
      <w:r w:rsidR="00205E6E" w:rsidRPr="004915DE">
        <w:rPr>
          <w:lang w:val="lv-LV"/>
        </w:rPr>
        <w:t xml:space="preserve">                 </w:t>
      </w:r>
      <w:r w:rsidR="00B87EEF" w:rsidRPr="004915DE">
        <w:rPr>
          <w:lang w:val="lv-LV"/>
        </w:rPr>
        <w:t xml:space="preserve">            </w:t>
      </w:r>
      <w:r w:rsidRPr="004915DE">
        <w:rPr>
          <w:lang w:val="lv-LV"/>
        </w:rPr>
        <w:t xml:space="preserve">       </w:t>
      </w:r>
    </w:p>
    <w:p w:rsidR="00A46A21" w:rsidRPr="004915DE" w:rsidRDefault="00A46A21" w:rsidP="00C8485A">
      <w:pPr>
        <w:pStyle w:val="PlainText"/>
        <w:jc w:val="both"/>
        <w:rPr>
          <w:rFonts w:ascii="Times New Roman" w:hAnsi="Times New Roman" w:cs="Times New Roman"/>
          <w:sz w:val="24"/>
          <w:szCs w:val="24"/>
        </w:rPr>
      </w:pPr>
    </w:p>
    <w:p w:rsidR="005957BA" w:rsidRPr="004915DE" w:rsidRDefault="005957BA" w:rsidP="00C8485A">
      <w:pPr>
        <w:pStyle w:val="PlainText"/>
        <w:rPr>
          <w:rFonts w:ascii="Times New Roman" w:hAnsi="Times New Roman" w:cs="Times New Roman"/>
        </w:rPr>
      </w:pPr>
      <w:r w:rsidRPr="004915DE">
        <w:rPr>
          <w:rFonts w:ascii="Times New Roman" w:hAnsi="Times New Roman" w:cs="Times New Roman"/>
        </w:rPr>
        <w:t>20.09.2016. 13:51</w:t>
      </w:r>
    </w:p>
    <w:p w:rsidR="00D045DC" w:rsidRPr="004915DE" w:rsidRDefault="007F712C" w:rsidP="00C8485A">
      <w:pPr>
        <w:pStyle w:val="PlainText"/>
        <w:rPr>
          <w:rFonts w:ascii="Times New Roman" w:hAnsi="Times New Roman" w:cs="Times New Roman"/>
        </w:rPr>
      </w:pPr>
      <w:r w:rsidRPr="004915DE">
        <w:rPr>
          <w:rFonts w:ascii="Times New Roman" w:hAnsi="Times New Roman" w:cs="Times New Roman"/>
        </w:rPr>
        <w:t>2</w:t>
      </w:r>
      <w:r w:rsidR="005957BA" w:rsidRPr="004915DE">
        <w:rPr>
          <w:rFonts w:ascii="Times New Roman" w:hAnsi="Times New Roman" w:cs="Times New Roman"/>
        </w:rPr>
        <w:t>270</w:t>
      </w:r>
    </w:p>
    <w:p w:rsidR="00D045DC" w:rsidRPr="004915DE" w:rsidRDefault="00571214" w:rsidP="00C8485A">
      <w:pPr>
        <w:pStyle w:val="PlainText"/>
        <w:jc w:val="both"/>
        <w:rPr>
          <w:rFonts w:ascii="Times New Roman" w:hAnsi="Times New Roman" w:cs="Times New Roman"/>
        </w:rPr>
      </w:pPr>
      <w:r w:rsidRPr="004915DE">
        <w:rPr>
          <w:rFonts w:ascii="Times New Roman" w:hAnsi="Times New Roman" w:cs="Times New Roman"/>
        </w:rPr>
        <w:t>Bankoviča</w:t>
      </w:r>
      <w:r w:rsidR="00D045DC" w:rsidRPr="004915DE">
        <w:rPr>
          <w:rFonts w:ascii="Times New Roman" w:hAnsi="Times New Roman" w:cs="Times New Roman"/>
        </w:rPr>
        <w:t xml:space="preserve"> 670281</w:t>
      </w:r>
      <w:r w:rsidRPr="004915DE">
        <w:rPr>
          <w:rFonts w:ascii="Times New Roman" w:hAnsi="Times New Roman" w:cs="Times New Roman"/>
        </w:rPr>
        <w:t>1</w:t>
      </w:r>
      <w:r w:rsidR="00D045DC" w:rsidRPr="004915DE">
        <w:rPr>
          <w:rFonts w:ascii="Times New Roman" w:hAnsi="Times New Roman" w:cs="Times New Roman"/>
        </w:rPr>
        <w:t>1</w:t>
      </w:r>
    </w:p>
    <w:p w:rsidR="00D045DC" w:rsidRPr="004915DE" w:rsidRDefault="00CF0C02" w:rsidP="00C8485A">
      <w:pPr>
        <w:pStyle w:val="PlainText"/>
        <w:jc w:val="both"/>
        <w:rPr>
          <w:rFonts w:ascii="Times New Roman" w:hAnsi="Times New Roman" w:cs="Times New Roman"/>
        </w:rPr>
      </w:pPr>
      <w:hyperlink r:id="rId12" w:history="1">
        <w:r w:rsidR="00571214" w:rsidRPr="004915DE">
          <w:rPr>
            <w:rStyle w:val="Hyperlink"/>
            <w:rFonts w:ascii="Times New Roman" w:hAnsi="Times New Roman" w:cs="Times New Roman"/>
            <w:color w:val="auto"/>
          </w:rPr>
          <w:t>Dace.Bankovica@sam.gov.lv</w:t>
        </w:r>
      </w:hyperlink>
    </w:p>
    <w:sectPr w:rsidR="00D045DC" w:rsidRPr="004915DE" w:rsidSect="00D55BED">
      <w:headerReference w:type="even" r:id="rId13"/>
      <w:headerReference w:type="default" r:id="rId14"/>
      <w:footerReference w:type="default" r:id="rId15"/>
      <w:footerReference w:type="first" r:id="rId16"/>
      <w:pgSz w:w="11906" w:h="16838"/>
      <w:pgMar w:top="993" w:right="991" w:bottom="1134" w:left="1701" w:header="709"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02" w:rsidRDefault="00CF0C02">
      <w:r>
        <w:separator/>
      </w:r>
    </w:p>
  </w:endnote>
  <w:endnote w:type="continuationSeparator" w:id="0">
    <w:p w:rsidR="00CF0C02" w:rsidRDefault="00CF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10" w:rsidRPr="00ED1410" w:rsidRDefault="00ED1410" w:rsidP="00ED1410">
    <w:pPr>
      <w:tabs>
        <w:tab w:val="center" w:pos="4153"/>
        <w:tab w:val="right" w:pos="8306"/>
      </w:tabs>
      <w:jc w:val="both"/>
      <w:rPr>
        <w:sz w:val="20"/>
        <w:szCs w:val="20"/>
      </w:rPr>
    </w:pPr>
    <w:r>
      <w:rPr>
        <w:sz w:val="20"/>
        <w:szCs w:val="20"/>
      </w:rPr>
      <w:t>SAMANot_0310</w:t>
    </w:r>
    <w:r w:rsidR="003F4434">
      <w:rPr>
        <w:sz w:val="20"/>
        <w:szCs w:val="20"/>
      </w:rPr>
      <w:t>16_</w:t>
    </w:r>
    <w:r>
      <w:rPr>
        <w:sz w:val="20"/>
        <w:szCs w:val="20"/>
      </w:rPr>
      <w:t xml:space="preserve">metodika; Ministru kabineta noteikumu projekta </w:t>
    </w:r>
    <w:r w:rsidRPr="00E27E19">
      <w:rPr>
        <w:sz w:val="20"/>
        <w:szCs w:val="20"/>
      </w:rPr>
      <w:t>“</w:t>
    </w:r>
    <w:r w:rsidRPr="007D7CCF">
      <w:rPr>
        <w:sz w:val="20"/>
        <w:szCs w:val="20"/>
      </w:rPr>
      <w:t>Kārtība, kādā nosaka atlīdzību par elektronisko sakaru tīkla ierīkošanai un būvniecībai nepieciešamā zemes īpašuma lietošanas tiesību aprobežojumu</w:t>
    </w:r>
    <w:r w:rsidRPr="00E27E19">
      <w:rPr>
        <w:sz w:val="20"/>
        <w:szCs w:val="20"/>
      </w:rPr>
      <w:t>”</w:t>
    </w:r>
    <w:r>
      <w:rPr>
        <w:sz w:val="20"/>
        <w:szCs w:val="20"/>
      </w:rPr>
      <w:t xml:space="preserve"> </w:t>
    </w:r>
    <w:r w:rsidRPr="00ED1410">
      <w:rPr>
        <w:sz w:val="20"/>
        <w:szCs w:val="20"/>
      </w:rPr>
      <w:t>sākotnējās ietekmes novērtējuma ziņojums (anotācija)</w:t>
    </w:r>
  </w:p>
  <w:p w:rsidR="00D46551" w:rsidRPr="004618EB" w:rsidRDefault="00D46551" w:rsidP="00EC6114">
    <w:pPr>
      <w:jc w:val="both"/>
      <w:rPr>
        <w:i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48" w:rsidRPr="00ED1410" w:rsidRDefault="00FF5648" w:rsidP="00FF5648">
    <w:pPr>
      <w:tabs>
        <w:tab w:val="center" w:pos="4153"/>
        <w:tab w:val="right" w:pos="8306"/>
      </w:tabs>
      <w:jc w:val="both"/>
      <w:rPr>
        <w:sz w:val="20"/>
        <w:szCs w:val="20"/>
      </w:rPr>
    </w:pPr>
    <w:r>
      <w:rPr>
        <w:sz w:val="20"/>
        <w:szCs w:val="20"/>
      </w:rPr>
      <w:t>S</w:t>
    </w:r>
    <w:r w:rsidR="00F4004B">
      <w:rPr>
        <w:sz w:val="20"/>
        <w:szCs w:val="20"/>
      </w:rPr>
      <w:t>AMANot_0310</w:t>
    </w:r>
    <w:r w:rsidR="003F4434">
      <w:rPr>
        <w:sz w:val="20"/>
        <w:szCs w:val="20"/>
      </w:rPr>
      <w:t>16_</w:t>
    </w:r>
    <w:r w:rsidR="007A025F">
      <w:rPr>
        <w:sz w:val="20"/>
        <w:szCs w:val="20"/>
      </w:rPr>
      <w:t>metodika</w:t>
    </w:r>
    <w:r>
      <w:rPr>
        <w:sz w:val="20"/>
        <w:szCs w:val="20"/>
      </w:rPr>
      <w:t>; Ministru kabineta noteikumu projekt</w:t>
    </w:r>
    <w:r w:rsidR="00ED1410">
      <w:rPr>
        <w:sz w:val="20"/>
        <w:szCs w:val="20"/>
      </w:rPr>
      <w:t>a</w:t>
    </w:r>
    <w:r>
      <w:rPr>
        <w:sz w:val="20"/>
        <w:szCs w:val="20"/>
      </w:rPr>
      <w:t xml:space="preserve"> </w:t>
    </w:r>
    <w:r w:rsidR="00E27E19" w:rsidRPr="00E27E19">
      <w:rPr>
        <w:sz w:val="20"/>
        <w:szCs w:val="20"/>
      </w:rPr>
      <w:t>“</w:t>
    </w:r>
    <w:r w:rsidR="007D7CCF" w:rsidRPr="007D7CCF">
      <w:rPr>
        <w:sz w:val="20"/>
        <w:szCs w:val="20"/>
      </w:rPr>
      <w:t>Kārtība, kādā nosaka atlīdzību par elektronisko sakaru tīkla ierīkošanai un būvniecībai nepieciešamā zemes īpašuma lietošanas tiesību aprobežojumu</w:t>
    </w:r>
    <w:r w:rsidR="00E27E19" w:rsidRPr="00E27E19">
      <w:rPr>
        <w:sz w:val="20"/>
        <w:szCs w:val="20"/>
      </w:rPr>
      <w:t>”</w:t>
    </w:r>
    <w:r w:rsidR="00ED1410">
      <w:rPr>
        <w:sz w:val="20"/>
        <w:szCs w:val="20"/>
      </w:rPr>
      <w:t xml:space="preserve"> </w:t>
    </w:r>
    <w:r w:rsidR="00ED1410" w:rsidRPr="00ED1410">
      <w:rPr>
        <w:sz w:val="20"/>
        <w:szCs w:val="20"/>
      </w:rPr>
      <w:t>sākotnējās ietekmes novērtējuma ziņojums (anotācija)</w:t>
    </w:r>
  </w:p>
  <w:p w:rsidR="00D46551" w:rsidRPr="00583D59" w:rsidRDefault="00D46551" w:rsidP="0060121B">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02" w:rsidRDefault="00CF0C02">
      <w:r>
        <w:separator/>
      </w:r>
    </w:p>
  </w:footnote>
  <w:footnote w:type="continuationSeparator" w:id="0">
    <w:p w:rsidR="00CF0C02" w:rsidRDefault="00CF0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51" w:rsidRDefault="00D46551"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551" w:rsidRDefault="00D46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51" w:rsidRDefault="00D46551"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EB3">
      <w:rPr>
        <w:rStyle w:val="PageNumber"/>
        <w:noProof/>
      </w:rPr>
      <w:t>7</w:t>
    </w:r>
    <w:r>
      <w:rPr>
        <w:rStyle w:val="PageNumber"/>
      </w:rPr>
      <w:fldChar w:fldCharType="end"/>
    </w:r>
  </w:p>
  <w:p w:rsidR="00D46551" w:rsidRDefault="00D46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5">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6">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A6"/>
    <w:rsid w:val="000008FE"/>
    <w:rsid w:val="00001970"/>
    <w:rsid w:val="00001A17"/>
    <w:rsid w:val="000024B0"/>
    <w:rsid w:val="00003FC8"/>
    <w:rsid w:val="00004265"/>
    <w:rsid w:val="000042D1"/>
    <w:rsid w:val="00004C23"/>
    <w:rsid w:val="00004FAF"/>
    <w:rsid w:val="00006155"/>
    <w:rsid w:val="000073B1"/>
    <w:rsid w:val="00010277"/>
    <w:rsid w:val="000111EB"/>
    <w:rsid w:val="000126AE"/>
    <w:rsid w:val="00014117"/>
    <w:rsid w:val="00014FE0"/>
    <w:rsid w:val="000151D7"/>
    <w:rsid w:val="00015844"/>
    <w:rsid w:val="00016601"/>
    <w:rsid w:val="00017F93"/>
    <w:rsid w:val="0002391F"/>
    <w:rsid w:val="000249CB"/>
    <w:rsid w:val="00024C0E"/>
    <w:rsid w:val="00024D77"/>
    <w:rsid w:val="00025653"/>
    <w:rsid w:val="00025727"/>
    <w:rsid w:val="0002572D"/>
    <w:rsid w:val="000268E5"/>
    <w:rsid w:val="000304EE"/>
    <w:rsid w:val="00030650"/>
    <w:rsid w:val="00030A7F"/>
    <w:rsid w:val="00030FAA"/>
    <w:rsid w:val="0003109D"/>
    <w:rsid w:val="00031D6F"/>
    <w:rsid w:val="00032087"/>
    <w:rsid w:val="00033FD1"/>
    <w:rsid w:val="0003484C"/>
    <w:rsid w:val="00034F18"/>
    <w:rsid w:val="000355CB"/>
    <w:rsid w:val="00035817"/>
    <w:rsid w:val="00035AA8"/>
    <w:rsid w:val="00035FEE"/>
    <w:rsid w:val="000363A0"/>
    <w:rsid w:val="00037526"/>
    <w:rsid w:val="000376DB"/>
    <w:rsid w:val="0004286D"/>
    <w:rsid w:val="0004311C"/>
    <w:rsid w:val="00043D6F"/>
    <w:rsid w:val="00043F13"/>
    <w:rsid w:val="0004466E"/>
    <w:rsid w:val="00045C90"/>
    <w:rsid w:val="00046B31"/>
    <w:rsid w:val="00047B8A"/>
    <w:rsid w:val="00047FBF"/>
    <w:rsid w:val="00051E9A"/>
    <w:rsid w:val="00052002"/>
    <w:rsid w:val="0005241B"/>
    <w:rsid w:val="00052E45"/>
    <w:rsid w:val="000532D4"/>
    <w:rsid w:val="00053603"/>
    <w:rsid w:val="00053DDB"/>
    <w:rsid w:val="000541DA"/>
    <w:rsid w:val="000548D8"/>
    <w:rsid w:val="00054CE7"/>
    <w:rsid w:val="00056EFB"/>
    <w:rsid w:val="00057BAE"/>
    <w:rsid w:val="00060EA4"/>
    <w:rsid w:val="00061CA9"/>
    <w:rsid w:val="00062349"/>
    <w:rsid w:val="00063B45"/>
    <w:rsid w:val="00063C9C"/>
    <w:rsid w:val="00064A93"/>
    <w:rsid w:val="00064BA3"/>
    <w:rsid w:val="00065022"/>
    <w:rsid w:val="00067894"/>
    <w:rsid w:val="00067D34"/>
    <w:rsid w:val="00067ECA"/>
    <w:rsid w:val="00067FCB"/>
    <w:rsid w:val="00070675"/>
    <w:rsid w:val="00070DF2"/>
    <w:rsid w:val="00071F80"/>
    <w:rsid w:val="00073916"/>
    <w:rsid w:val="0007431F"/>
    <w:rsid w:val="000754A9"/>
    <w:rsid w:val="00077A35"/>
    <w:rsid w:val="00077BB0"/>
    <w:rsid w:val="00077EE3"/>
    <w:rsid w:val="00080194"/>
    <w:rsid w:val="00081687"/>
    <w:rsid w:val="00081A06"/>
    <w:rsid w:val="0008440E"/>
    <w:rsid w:val="00085B3B"/>
    <w:rsid w:val="000900BF"/>
    <w:rsid w:val="000904F3"/>
    <w:rsid w:val="00093801"/>
    <w:rsid w:val="00093B17"/>
    <w:rsid w:val="0009498C"/>
    <w:rsid w:val="00095809"/>
    <w:rsid w:val="000958B4"/>
    <w:rsid w:val="00095F1C"/>
    <w:rsid w:val="0009638B"/>
    <w:rsid w:val="00096633"/>
    <w:rsid w:val="00097BDC"/>
    <w:rsid w:val="000A105F"/>
    <w:rsid w:val="000A165F"/>
    <w:rsid w:val="000A1E3A"/>
    <w:rsid w:val="000A23A5"/>
    <w:rsid w:val="000A32F6"/>
    <w:rsid w:val="000A4290"/>
    <w:rsid w:val="000A44C2"/>
    <w:rsid w:val="000A4A84"/>
    <w:rsid w:val="000A57C7"/>
    <w:rsid w:val="000A78B5"/>
    <w:rsid w:val="000A7B3D"/>
    <w:rsid w:val="000A7CAE"/>
    <w:rsid w:val="000A7CD2"/>
    <w:rsid w:val="000A7FCA"/>
    <w:rsid w:val="000B00C1"/>
    <w:rsid w:val="000B172E"/>
    <w:rsid w:val="000B387D"/>
    <w:rsid w:val="000B41DA"/>
    <w:rsid w:val="000B4260"/>
    <w:rsid w:val="000B6237"/>
    <w:rsid w:val="000B6935"/>
    <w:rsid w:val="000B7174"/>
    <w:rsid w:val="000B7358"/>
    <w:rsid w:val="000B7FE4"/>
    <w:rsid w:val="000C112B"/>
    <w:rsid w:val="000C17CA"/>
    <w:rsid w:val="000C3E2A"/>
    <w:rsid w:val="000C4023"/>
    <w:rsid w:val="000C4495"/>
    <w:rsid w:val="000C44E2"/>
    <w:rsid w:val="000C4E37"/>
    <w:rsid w:val="000C5D2C"/>
    <w:rsid w:val="000C6208"/>
    <w:rsid w:val="000C65D3"/>
    <w:rsid w:val="000C6E57"/>
    <w:rsid w:val="000C7C92"/>
    <w:rsid w:val="000D070A"/>
    <w:rsid w:val="000D103F"/>
    <w:rsid w:val="000D1B17"/>
    <w:rsid w:val="000D1C3D"/>
    <w:rsid w:val="000D1D2F"/>
    <w:rsid w:val="000D2D33"/>
    <w:rsid w:val="000D2F96"/>
    <w:rsid w:val="000D4D13"/>
    <w:rsid w:val="000D4EB3"/>
    <w:rsid w:val="000D5ABA"/>
    <w:rsid w:val="000D65E0"/>
    <w:rsid w:val="000D6C05"/>
    <w:rsid w:val="000D73F8"/>
    <w:rsid w:val="000E1DAE"/>
    <w:rsid w:val="000E1FA9"/>
    <w:rsid w:val="000E2189"/>
    <w:rsid w:val="000E2E67"/>
    <w:rsid w:val="000E376A"/>
    <w:rsid w:val="000E3CE0"/>
    <w:rsid w:val="000E3F98"/>
    <w:rsid w:val="000E4266"/>
    <w:rsid w:val="000E5876"/>
    <w:rsid w:val="000E59A2"/>
    <w:rsid w:val="000E69B5"/>
    <w:rsid w:val="000E780C"/>
    <w:rsid w:val="000F00F9"/>
    <w:rsid w:val="000F056A"/>
    <w:rsid w:val="000F6005"/>
    <w:rsid w:val="000F7137"/>
    <w:rsid w:val="001003F0"/>
    <w:rsid w:val="00100EC6"/>
    <w:rsid w:val="00101D34"/>
    <w:rsid w:val="00102821"/>
    <w:rsid w:val="001029DF"/>
    <w:rsid w:val="00102F15"/>
    <w:rsid w:val="001037A3"/>
    <w:rsid w:val="001047E5"/>
    <w:rsid w:val="00104C5A"/>
    <w:rsid w:val="001059B8"/>
    <w:rsid w:val="00105E9A"/>
    <w:rsid w:val="001061D1"/>
    <w:rsid w:val="001064A5"/>
    <w:rsid w:val="00106BAC"/>
    <w:rsid w:val="00106C7E"/>
    <w:rsid w:val="001102B0"/>
    <w:rsid w:val="00112745"/>
    <w:rsid w:val="00112908"/>
    <w:rsid w:val="00112F95"/>
    <w:rsid w:val="001138AF"/>
    <w:rsid w:val="001140CB"/>
    <w:rsid w:val="00114BF8"/>
    <w:rsid w:val="00114CA1"/>
    <w:rsid w:val="0011642D"/>
    <w:rsid w:val="001164B2"/>
    <w:rsid w:val="00116960"/>
    <w:rsid w:val="00116BB1"/>
    <w:rsid w:val="0012064A"/>
    <w:rsid w:val="00121040"/>
    <w:rsid w:val="00122E28"/>
    <w:rsid w:val="00123579"/>
    <w:rsid w:val="00123A3F"/>
    <w:rsid w:val="00124EBC"/>
    <w:rsid w:val="001253BB"/>
    <w:rsid w:val="00126247"/>
    <w:rsid w:val="00130CC2"/>
    <w:rsid w:val="001329AD"/>
    <w:rsid w:val="00134330"/>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DD"/>
    <w:rsid w:val="001509DE"/>
    <w:rsid w:val="0015206B"/>
    <w:rsid w:val="001523C3"/>
    <w:rsid w:val="00152E4F"/>
    <w:rsid w:val="001541AE"/>
    <w:rsid w:val="0015442B"/>
    <w:rsid w:val="00154B34"/>
    <w:rsid w:val="0015576B"/>
    <w:rsid w:val="00155C18"/>
    <w:rsid w:val="00160B75"/>
    <w:rsid w:val="00160BAA"/>
    <w:rsid w:val="001626A1"/>
    <w:rsid w:val="001630AD"/>
    <w:rsid w:val="00163E11"/>
    <w:rsid w:val="001647A4"/>
    <w:rsid w:val="0016563D"/>
    <w:rsid w:val="001667CE"/>
    <w:rsid w:val="0016742E"/>
    <w:rsid w:val="001704AC"/>
    <w:rsid w:val="00170609"/>
    <w:rsid w:val="00170979"/>
    <w:rsid w:val="0017130F"/>
    <w:rsid w:val="001741A8"/>
    <w:rsid w:val="001752BE"/>
    <w:rsid w:val="00175346"/>
    <w:rsid w:val="001764B1"/>
    <w:rsid w:val="00180A54"/>
    <w:rsid w:val="00180F5D"/>
    <w:rsid w:val="00181588"/>
    <w:rsid w:val="001819A2"/>
    <w:rsid w:val="001830B9"/>
    <w:rsid w:val="00183B5F"/>
    <w:rsid w:val="00185AA3"/>
    <w:rsid w:val="00185C3A"/>
    <w:rsid w:val="0018644F"/>
    <w:rsid w:val="00186618"/>
    <w:rsid w:val="00186FB8"/>
    <w:rsid w:val="00187390"/>
    <w:rsid w:val="001902E9"/>
    <w:rsid w:val="00190FD5"/>
    <w:rsid w:val="00191DE1"/>
    <w:rsid w:val="00191E52"/>
    <w:rsid w:val="00192142"/>
    <w:rsid w:val="00192580"/>
    <w:rsid w:val="00192D7B"/>
    <w:rsid w:val="00193C2B"/>
    <w:rsid w:val="00193D74"/>
    <w:rsid w:val="00193F20"/>
    <w:rsid w:val="0019500B"/>
    <w:rsid w:val="00195C2C"/>
    <w:rsid w:val="00197074"/>
    <w:rsid w:val="00197882"/>
    <w:rsid w:val="001A18EE"/>
    <w:rsid w:val="001A3242"/>
    <w:rsid w:val="001A3DB0"/>
    <w:rsid w:val="001A4C5A"/>
    <w:rsid w:val="001A50CA"/>
    <w:rsid w:val="001A586B"/>
    <w:rsid w:val="001A5B34"/>
    <w:rsid w:val="001A661E"/>
    <w:rsid w:val="001A6F0C"/>
    <w:rsid w:val="001A7325"/>
    <w:rsid w:val="001B0136"/>
    <w:rsid w:val="001B203E"/>
    <w:rsid w:val="001B2791"/>
    <w:rsid w:val="001B2870"/>
    <w:rsid w:val="001B2BCD"/>
    <w:rsid w:val="001B310C"/>
    <w:rsid w:val="001B44A9"/>
    <w:rsid w:val="001B4B93"/>
    <w:rsid w:val="001B56C3"/>
    <w:rsid w:val="001B67B0"/>
    <w:rsid w:val="001B6F0E"/>
    <w:rsid w:val="001B70B8"/>
    <w:rsid w:val="001B7509"/>
    <w:rsid w:val="001C029A"/>
    <w:rsid w:val="001C063A"/>
    <w:rsid w:val="001C23F3"/>
    <w:rsid w:val="001C4AE0"/>
    <w:rsid w:val="001C4B13"/>
    <w:rsid w:val="001C6282"/>
    <w:rsid w:val="001C62CD"/>
    <w:rsid w:val="001C701A"/>
    <w:rsid w:val="001D0410"/>
    <w:rsid w:val="001D1024"/>
    <w:rsid w:val="001D1628"/>
    <w:rsid w:val="001D19F5"/>
    <w:rsid w:val="001D255C"/>
    <w:rsid w:val="001D2A48"/>
    <w:rsid w:val="001D2B11"/>
    <w:rsid w:val="001D307E"/>
    <w:rsid w:val="001D45DC"/>
    <w:rsid w:val="001D4703"/>
    <w:rsid w:val="001D4E4E"/>
    <w:rsid w:val="001D5C58"/>
    <w:rsid w:val="001D61EB"/>
    <w:rsid w:val="001D6273"/>
    <w:rsid w:val="001D6644"/>
    <w:rsid w:val="001D6B41"/>
    <w:rsid w:val="001E047E"/>
    <w:rsid w:val="001E0E20"/>
    <w:rsid w:val="001E1086"/>
    <w:rsid w:val="001E39C7"/>
    <w:rsid w:val="001E4337"/>
    <w:rsid w:val="001E5983"/>
    <w:rsid w:val="001E60BC"/>
    <w:rsid w:val="001E6A7F"/>
    <w:rsid w:val="001E71D2"/>
    <w:rsid w:val="001E781C"/>
    <w:rsid w:val="001F073A"/>
    <w:rsid w:val="001F2552"/>
    <w:rsid w:val="001F4C92"/>
    <w:rsid w:val="001F4F96"/>
    <w:rsid w:val="001F60E1"/>
    <w:rsid w:val="001F62E5"/>
    <w:rsid w:val="001F6C7C"/>
    <w:rsid w:val="001F6DBF"/>
    <w:rsid w:val="002004F2"/>
    <w:rsid w:val="002007D7"/>
    <w:rsid w:val="00201758"/>
    <w:rsid w:val="00201BDE"/>
    <w:rsid w:val="0020275D"/>
    <w:rsid w:val="00204154"/>
    <w:rsid w:val="00204A18"/>
    <w:rsid w:val="00205E6E"/>
    <w:rsid w:val="0020666C"/>
    <w:rsid w:val="00206AA0"/>
    <w:rsid w:val="002107B0"/>
    <w:rsid w:val="00211990"/>
    <w:rsid w:val="00212176"/>
    <w:rsid w:val="002121E7"/>
    <w:rsid w:val="002122D5"/>
    <w:rsid w:val="002123AA"/>
    <w:rsid w:val="002131CB"/>
    <w:rsid w:val="00214A15"/>
    <w:rsid w:val="00215646"/>
    <w:rsid w:val="00217760"/>
    <w:rsid w:val="002226E3"/>
    <w:rsid w:val="00222B5E"/>
    <w:rsid w:val="00223609"/>
    <w:rsid w:val="0022482C"/>
    <w:rsid w:val="00225314"/>
    <w:rsid w:val="00225EB6"/>
    <w:rsid w:val="00226192"/>
    <w:rsid w:val="00226570"/>
    <w:rsid w:val="002265DB"/>
    <w:rsid w:val="0022692B"/>
    <w:rsid w:val="00226CF4"/>
    <w:rsid w:val="00227EE1"/>
    <w:rsid w:val="00231CB2"/>
    <w:rsid w:val="00232715"/>
    <w:rsid w:val="00232FD9"/>
    <w:rsid w:val="0023406A"/>
    <w:rsid w:val="00235E4A"/>
    <w:rsid w:val="00236F7E"/>
    <w:rsid w:val="0023720E"/>
    <w:rsid w:val="00237924"/>
    <w:rsid w:val="00237B59"/>
    <w:rsid w:val="00240712"/>
    <w:rsid w:val="00241117"/>
    <w:rsid w:val="00241DB8"/>
    <w:rsid w:val="00241F30"/>
    <w:rsid w:val="002431EB"/>
    <w:rsid w:val="00244572"/>
    <w:rsid w:val="0024463E"/>
    <w:rsid w:val="002446BC"/>
    <w:rsid w:val="00244A95"/>
    <w:rsid w:val="00245A62"/>
    <w:rsid w:val="0024716C"/>
    <w:rsid w:val="002479E5"/>
    <w:rsid w:val="0025060A"/>
    <w:rsid w:val="00251E04"/>
    <w:rsid w:val="00251EAA"/>
    <w:rsid w:val="002530BD"/>
    <w:rsid w:val="00253182"/>
    <w:rsid w:val="0025366B"/>
    <w:rsid w:val="00255F18"/>
    <w:rsid w:val="00256250"/>
    <w:rsid w:val="00256990"/>
    <w:rsid w:val="00256AA6"/>
    <w:rsid w:val="00257165"/>
    <w:rsid w:val="00260416"/>
    <w:rsid w:val="002617AD"/>
    <w:rsid w:val="002620B1"/>
    <w:rsid w:val="00262F76"/>
    <w:rsid w:val="0026354A"/>
    <w:rsid w:val="0026494C"/>
    <w:rsid w:val="00270E7C"/>
    <w:rsid w:val="00270EBD"/>
    <w:rsid w:val="0027114C"/>
    <w:rsid w:val="00272FE8"/>
    <w:rsid w:val="00274F3F"/>
    <w:rsid w:val="002759CC"/>
    <w:rsid w:val="00275D6C"/>
    <w:rsid w:val="00275D7E"/>
    <w:rsid w:val="00275E9A"/>
    <w:rsid w:val="0027625F"/>
    <w:rsid w:val="00277071"/>
    <w:rsid w:val="002778AA"/>
    <w:rsid w:val="0028045C"/>
    <w:rsid w:val="00280C38"/>
    <w:rsid w:val="002814CE"/>
    <w:rsid w:val="002814EC"/>
    <w:rsid w:val="002819E7"/>
    <w:rsid w:val="00281F4A"/>
    <w:rsid w:val="00282B78"/>
    <w:rsid w:val="00283117"/>
    <w:rsid w:val="00283284"/>
    <w:rsid w:val="00283B50"/>
    <w:rsid w:val="00283E3C"/>
    <w:rsid w:val="00284353"/>
    <w:rsid w:val="00285533"/>
    <w:rsid w:val="002855F0"/>
    <w:rsid w:val="002866E7"/>
    <w:rsid w:val="0028691F"/>
    <w:rsid w:val="00286D3B"/>
    <w:rsid w:val="00286F52"/>
    <w:rsid w:val="00287195"/>
    <w:rsid w:val="002874F8"/>
    <w:rsid w:val="00287BCE"/>
    <w:rsid w:val="0029047E"/>
    <w:rsid w:val="00290F23"/>
    <w:rsid w:val="002919D6"/>
    <w:rsid w:val="0029328B"/>
    <w:rsid w:val="00293A42"/>
    <w:rsid w:val="00294A45"/>
    <w:rsid w:val="0029608D"/>
    <w:rsid w:val="002970F6"/>
    <w:rsid w:val="002974F0"/>
    <w:rsid w:val="002A32E5"/>
    <w:rsid w:val="002A3BBA"/>
    <w:rsid w:val="002A3E6F"/>
    <w:rsid w:val="002A4442"/>
    <w:rsid w:val="002A44C7"/>
    <w:rsid w:val="002A5B58"/>
    <w:rsid w:val="002A5D17"/>
    <w:rsid w:val="002A618D"/>
    <w:rsid w:val="002A6E69"/>
    <w:rsid w:val="002B0630"/>
    <w:rsid w:val="002B0A36"/>
    <w:rsid w:val="002B0AB5"/>
    <w:rsid w:val="002B0CD9"/>
    <w:rsid w:val="002B0F61"/>
    <w:rsid w:val="002B130A"/>
    <w:rsid w:val="002B21D0"/>
    <w:rsid w:val="002B2563"/>
    <w:rsid w:val="002B2DDF"/>
    <w:rsid w:val="002B3224"/>
    <w:rsid w:val="002B3A41"/>
    <w:rsid w:val="002B447A"/>
    <w:rsid w:val="002B7B94"/>
    <w:rsid w:val="002C0303"/>
    <w:rsid w:val="002C1E5D"/>
    <w:rsid w:val="002C2157"/>
    <w:rsid w:val="002C2D0B"/>
    <w:rsid w:val="002C2F82"/>
    <w:rsid w:val="002C34F8"/>
    <w:rsid w:val="002C3501"/>
    <w:rsid w:val="002C3A36"/>
    <w:rsid w:val="002C5AE1"/>
    <w:rsid w:val="002C5C2A"/>
    <w:rsid w:val="002C5D9B"/>
    <w:rsid w:val="002C786D"/>
    <w:rsid w:val="002D039D"/>
    <w:rsid w:val="002D2822"/>
    <w:rsid w:val="002D3084"/>
    <w:rsid w:val="002D33B7"/>
    <w:rsid w:val="002D564D"/>
    <w:rsid w:val="002D5FC9"/>
    <w:rsid w:val="002D62F0"/>
    <w:rsid w:val="002D6A80"/>
    <w:rsid w:val="002D6AA7"/>
    <w:rsid w:val="002D7AB1"/>
    <w:rsid w:val="002E0358"/>
    <w:rsid w:val="002E0F4C"/>
    <w:rsid w:val="002E1498"/>
    <w:rsid w:val="002E18FB"/>
    <w:rsid w:val="002E20C8"/>
    <w:rsid w:val="002E2928"/>
    <w:rsid w:val="002E4969"/>
    <w:rsid w:val="002E6E5F"/>
    <w:rsid w:val="002E71D5"/>
    <w:rsid w:val="002E7AA6"/>
    <w:rsid w:val="002E7BA5"/>
    <w:rsid w:val="002E7D40"/>
    <w:rsid w:val="002F0AA8"/>
    <w:rsid w:val="002F12C4"/>
    <w:rsid w:val="002F2040"/>
    <w:rsid w:val="002F21B9"/>
    <w:rsid w:val="002F258D"/>
    <w:rsid w:val="002F29D2"/>
    <w:rsid w:val="002F2AAF"/>
    <w:rsid w:val="002F2CAF"/>
    <w:rsid w:val="002F416C"/>
    <w:rsid w:val="002F5727"/>
    <w:rsid w:val="003000E5"/>
    <w:rsid w:val="0030017E"/>
    <w:rsid w:val="00300403"/>
    <w:rsid w:val="0030123F"/>
    <w:rsid w:val="00301757"/>
    <w:rsid w:val="003021F0"/>
    <w:rsid w:val="0030246E"/>
    <w:rsid w:val="00304005"/>
    <w:rsid w:val="003048D8"/>
    <w:rsid w:val="00304A06"/>
    <w:rsid w:val="00307156"/>
    <w:rsid w:val="00307314"/>
    <w:rsid w:val="00310365"/>
    <w:rsid w:val="0031042B"/>
    <w:rsid w:val="003110CF"/>
    <w:rsid w:val="0031129B"/>
    <w:rsid w:val="00311662"/>
    <w:rsid w:val="003118D4"/>
    <w:rsid w:val="00311A18"/>
    <w:rsid w:val="00311ACE"/>
    <w:rsid w:val="00312C20"/>
    <w:rsid w:val="00313111"/>
    <w:rsid w:val="003134AE"/>
    <w:rsid w:val="00314505"/>
    <w:rsid w:val="0031728B"/>
    <w:rsid w:val="003176B1"/>
    <w:rsid w:val="00317A9F"/>
    <w:rsid w:val="00320893"/>
    <w:rsid w:val="00320F16"/>
    <w:rsid w:val="0032141D"/>
    <w:rsid w:val="00321551"/>
    <w:rsid w:val="00321C73"/>
    <w:rsid w:val="00322CCE"/>
    <w:rsid w:val="00322E28"/>
    <w:rsid w:val="00324339"/>
    <w:rsid w:val="00324426"/>
    <w:rsid w:val="00326784"/>
    <w:rsid w:val="00326F95"/>
    <w:rsid w:val="0032759F"/>
    <w:rsid w:val="00327D4C"/>
    <w:rsid w:val="00327E48"/>
    <w:rsid w:val="00331AF2"/>
    <w:rsid w:val="00331C78"/>
    <w:rsid w:val="00331F5B"/>
    <w:rsid w:val="00333096"/>
    <w:rsid w:val="00334BFA"/>
    <w:rsid w:val="00335657"/>
    <w:rsid w:val="00336E6C"/>
    <w:rsid w:val="00337415"/>
    <w:rsid w:val="00337CCF"/>
    <w:rsid w:val="00337FE7"/>
    <w:rsid w:val="00340933"/>
    <w:rsid w:val="00341DB1"/>
    <w:rsid w:val="00343242"/>
    <w:rsid w:val="0034324D"/>
    <w:rsid w:val="003441C6"/>
    <w:rsid w:val="0034477E"/>
    <w:rsid w:val="00345110"/>
    <w:rsid w:val="003455A9"/>
    <w:rsid w:val="00345C11"/>
    <w:rsid w:val="003504BD"/>
    <w:rsid w:val="00350B06"/>
    <w:rsid w:val="00351B8B"/>
    <w:rsid w:val="00352879"/>
    <w:rsid w:val="00353144"/>
    <w:rsid w:val="003534F0"/>
    <w:rsid w:val="003546EF"/>
    <w:rsid w:val="00354A05"/>
    <w:rsid w:val="00355CC0"/>
    <w:rsid w:val="00356D94"/>
    <w:rsid w:val="00356F16"/>
    <w:rsid w:val="00357080"/>
    <w:rsid w:val="0035788F"/>
    <w:rsid w:val="0035790B"/>
    <w:rsid w:val="00360978"/>
    <w:rsid w:val="00360D41"/>
    <w:rsid w:val="00360E53"/>
    <w:rsid w:val="00361041"/>
    <w:rsid w:val="00361BAE"/>
    <w:rsid w:val="00363027"/>
    <w:rsid w:val="003632F7"/>
    <w:rsid w:val="00363363"/>
    <w:rsid w:val="0036634D"/>
    <w:rsid w:val="00367351"/>
    <w:rsid w:val="00367512"/>
    <w:rsid w:val="0036795B"/>
    <w:rsid w:val="00371243"/>
    <w:rsid w:val="0037163F"/>
    <w:rsid w:val="003719F5"/>
    <w:rsid w:val="00372B04"/>
    <w:rsid w:val="00373A46"/>
    <w:rsid w:val="003743CD"/>
    <w:rsid w:val="00374F40"/>
    <w:rsid w:val="00375491"/>
    <w:rsid w:val="00375BFD"/>
    <w:rsid w:val="00375FC7"/>
    <w:rsid w:val="0037740B"/>
    <w:rsid w:val="003774F8"/>
    <w:rsid w:val="00380979"/>
    <w:rsid w:val="00380E9F"/>
    <w:rsid w:val="0038139D"/>
    <w:rsid w:val="003813C4"/>
    <w:rsid w:val="003818B5"/>
    <w:rsid w:val="00382487"/>
    <w:rsid w:val="003832A8"/>
    <w:rsid w:val="0038389C"/>
    <w:rsid w:val="00384529"/>
    <w:rsid w:val="003847BE"/>
    <w:rsid w:val="003858FE"/>
    <w:rsid w:val="0038759E"/>
    <w:rsid w:val="00387E49"/>
    <w:rsid w:val="003903AE"/>
    <w:rsid w:val="003908C9"/>
    <w:rsid w:val="00390944"/>
    <w:rsid w:val="00391FA6"/>
    <w:rsid w:val="00392121"/>
    <w:rsid w:val="0039215D"/>
    <w:rsid w:val="00392C97"/>
    <w:rsid w:val="003941B5"/>
    <w:rsid w:val="00395E29"/>
    <w:rsid w:val="003961E8"/>
    <w:rsid w:val="00396469"/>
    <w:rsid w:val="00396D97"/>
    <w:rsid w:val="00396E06"/>
    <w:rsid w:val="003A00FA"/>
    <w:rsid w:val="003A0CE0"/>
    <w:rsid w:val="003A26B3"/>
    <w:rsid w:val="003A2968"/>
    <w:rsid w:val="003A3449"/>
    <w:rsid w:val="003A36A5"/>
    <w:rsid w:val="003A460F"/>
    <w:rsid w:val="003A52E4"/>
    <w:rsid w:val="003A54C6"/>
    <w:rsid w:val="003A573E"/>
    <w:rsid w:val="003A68D4"/>
    <w:rsid w:val="003A6C8E"/>
    <w:rsid w:val="003A70F4"/>
    <w:rsid w:val="003B02EC"/>
    <w:rsid w:val="003B07F0"/>
    <w:rsid w:val="003B1678"/>
    <w:rsid w:val="003B277B"/>
    <w:rsid w:val="003B3459"/>
    <w:rsid w:val="003B35BE"/>
    <w:rsid w:val="003B6FEF"/>
    <w:rsid w:val="003B703C"/>
    <w:rsid w:val="003C0082"/>
    <w:rsid w:val="003C0854"/>
    <w:rsid w:val="003C1079"/>
    <w:rsid w:val="003C1C9B"/>
    <w:rsid w:val="003C292F"/>
    <w:rsid w:val="003C2C07"/>
    <w:rsid w:val="003C3840"/>
    <w:rsid w:val="003C3A35"/>
    <w:rsid w:val="003C3B80"/>
    <w:rsid w:val="003C44F5"/>
    <w:rsid w:val="003C52ED"/>
    <w:rsid w:val="003C6338"/>
    <w:rsid w:val="003C7C1D"/>
    <w:rsid w:val="003D079F"/>
    <w:rsid w:val="003D09BA"/>
    <w:rsid w:val="003D1359"/>
    <w:rsid w:val="003D1581"/>
    <w:rsid w:val="003D2171"/>
    <w:rsid w:val="003D28BE"/>
    <w:rsid w:val="003D290A"/>
    <w:rsid w:val="003D3038"/>
    <w:rsid w:val="003D3390"/>
    <w:rsid w:val="003D3CDE"/>
    <w:rsid w:val="003D4BB0"/>
    <w:rsid w:val="003D54E8"/>
    <w:rsid w:val="003D5C47"/>
    <w:rsid w:val="003D662E"/>
    <w:rsid w:val="003E245B"/>
    <w:rsid w:val="003E309F"/>
    <w:rsid w:val="003E3B8C"/>
    <w:rsid w:val="003E431E"/>
    <w:rsid w:val="003E4F64"/>
    <w:rsid w:val="003E554B"/>
    <w:rsid w:val="003E76CF"/>
    <w:rsid w:val="003F004A"/>
    <w:rsid w:val="003F05B3"/>
    <w:rsid w:val="003F06CB"/>
    <w:rsid w:val="003F3334"/>
    <w:rsid w:val="003F4434"/>
    <w:rsid w:val="003F4496"/>
    <w:rsid w:val="003F4826"/>
    <w:rsid w:val="003F485C"/>
    <w:rsid w:val="003F4BF1"/>
    <w:rsid w:val="003F6068"/>
    <w:rsid w:val="003F656B"/>
    <w:rsid w:val="003F66D5"/>
    <w:rsid w:val="003F6B75"/>
    <w:rsid w:val="003F7491"/>
    <w:rsid w:val="003F7898"/>
    <w:rsid w:val="00400093"/>
    <w:rsid w:val="00400760"/>
    <w:rsid w:val="00400EFB"/>
    <w:rsid w:val="00401292"/>
    <w:rsid w:val="004017A2"/>
    <w:rsid w:val="00402146"/>
    <w:rsid w:val="00402B06"/>
    <w:rsid w:val="00402B69"/>
    <w:rsid w:val="0040462E"/>
    <w:rsid w:val="004058E5"/>
    <w:rsid w:val="00405E3B"/>
    <w:rsid w:val="00406D7F"/>
    <w:rsid w:val="00410CC9"/>
    <w:rsid w:val="0041178F"/>
    <w:rsid w:val="00411EA8"/>
    <w:rsid w:val="00412D35"/>
    <w:rsid w:val="00413542"/>
    <w:rsid w:val="00414962"/>
    <w:rsid w:val="00414F00"/>
    <w:rsid w:val="00415A78"/>
    <w:rsid w:val="0041677C"/>
    <w:rsid w:val="00417392"/>
    <w:rsid w:val="0042100C"/>
    <w:rsid w:val="00421532"/>
    <w:rsid w:val="0042183B"/>
    <w:rsid w:val="0042183E"/>
    <w:rsid w:val="004222C5"/>
    <w:rsid w:val="004224D5"/>
    <w:rsid w:val="0042260B"/>
    <w:rsid w:val="00422DC7"/>
    <w:rsid w:val="00424197"/>
    <w:rsid w:val="00424264"/>
    <w:rsid w:val="00427F45"/>
    <w:rsid w:val="004318FF"/>
    <w:rsid w:val="00431BAD"/>
    <w:rsid w:val="00431EB3"/>
    <w:rsid w:val="00431F0F"/>
    <w:rsid w:val="00432D05"/>
    <w:rsid w:val="0043386D"/>
    <w:rsid w:val="00433AE5"/>
    <w:rsid w:val="0043403B"/>
    <w:rsid w:val="00434B55"/>
    <w:rsid w:val="0043591F"/>
    <w:rsid w:val="00435A10"/>
    <w:rsid w:val="00435BA3"/>
    <w:rsid w:val="00435E34"/>
    <w:rsid w:val="00435E60"/>
    <w:rsid w:val="004360E9"/>
    <w:rsid w:val="00436971"/>
    <w:rsid w:val="00436AF6"/>
    <w:rsid w:val="00436CE6"/>
    <w:rsid w:val="00436F99"/>
    <w:rsid w:val="0043776E"/>
    <w:rsid w:val="00437A63"/>
    <w:rsid w:val="00440219"/>
    <w:rsid w:val="00440DA8"/>
    <w:rsid w:val="0044101A"/>
    <w:rsid w:val="004434E6"/>
    <w:rsid w:val="0044357E"/>
    <w:rsid w:val="004437B4"/>
    <w:rsid w:val="004440D3"/>
    <w:rsid w:val="0044418C"/>
    <w:rsid w:val="00444893"/>
    <w:rsid w:val="00445170"/>
    <w:rsid w:val="0044572A"/>
    <w:rsid w:val="00446277"/>
    <w:rsid w:val="00447E6E"/>
    <w:rsid w:val="00447F10"/>
    <w:rsid w:val="00450922"/>
    <w:rsid w:val="004511E7"/>
    <w:rsid w:val="0045180D"/>
    <w:rsid w:val="00451887"/>
    <w:rsid w:val="00452999"/>
    <w:rsid w:val="00452E4B"/>
    <w:rsid w:val="00452F35"/>
    <w:rsid w:val="00454528"/>
    <w:rsid w:val="004561FF"/>
    <w:rsid w:val="00456632"/>
    <w:rsid w:val="00457061"/>
    <w:rsid w:val="004572E4"/>
    <w:rsid w:val="004577D2"/>
    <w:rsid w:val="004609E5"/>
    <w:rsid w:val="00460AFE"/>
    <w:rsid w:val="00460E82"/>
    <w:rsid w:val="004618EB"/>
    <w:rsid w:val="00462442"/>
    <w:rsid w:val="0046252E"/>
    <w:rsid w:val="00462A56"/>
    <w:rsid w:val="00462BD7"/>
    <w:rsid w:val="004633FF"/>
    <w:rsid w:val="00463E81"/>
    <w:rsid w:val="00463EDC"/>
    <w:rsid w:val="004649E6"/>
    <w:rsid w:val="00464FDE"/>
    <w:rsid w:val="00465E38"/>
    <w:rsid w:val="004660EA"/>
    <w:rsid w:val="0046679F"/>
    <w:rsid w:val="00467391"/>
    <w:rsid w:val="00467F5B"/>
    <w:rsid w:val="0047056A"/>
    <w:rsid w:val="00472B8F"/>
    <w:rsid w:val="00473291"/>
    <w:rsid w:val="004732FC"/>
    <w:rsid w:val="00473648"/>
    <w:rsid w:val="0047421B"/>
    <w:rsid w:val="004748A8"/>
    <w:rsid w:val="00474F11"/>
    <w:rsid w:val="00475BCA"/>
    <w:rsid w:val="00476536"/>
    <w:rsid w:val="004770C6"/>
    <w:rsid w:val="004779A5"/>
    <w:rsid w:val="00477F87"/>
    <w:rsid w:val="00480126"/>
    <w:rsid w:val="00481CCD"/>
    <w:rsid w:val="00483533"/>
    <w:rsid w:val="004847C9"/>
    <w:rsid w:val="00484864"/>
    <w:rsid w:val="00484A49"/>
    <w:rsid w:val="00491155"/>
    <w:rsid w:val="004915DE"/>
    <w:rsid w:val="00491FBF"/>
    <w:rsid w:val="00492E7F"/>
    <w:rsid w:val="00493059"/>
    <w:rsid w:val="00493428"/>
    <w:rsid w:val="00493642"/>
    <w:rsid w:val="00493C62"/>
    <w:rsid w:val="00494292"/>
    <w:rsid w:val="00494999"/>
    <w:rsid w:val="00495496"/>
    <w:rsid w:val="004970E1"/>
    <w:rsid w:val="00497252"/>
    <w:rsid w:val="004972AF"/>
    <w:rsid w:val="00497B3D"/>
    <w:rsid w:val="004A04BB"/>
    <w:rsid w:val="004A09C7"/>
    <w:rsid w:val="004A0D6F"/>
    <w:rsid w:val="004A0EA7"/>
    <w:rsid w:val="004A0F95"/>
    <w:rsid w:val="004A24B6"/>
    <w:rsid w:val="004A2958"/>
    <w:rsid w:val="004A3031"/>
    <w:rsid w:val="004A316C"/>
    <w:rsid w:val="004A459C"/>
    <w:rsid w:val="004A5056"/>
    <w:rsid w:val="004A52F0"/>
    <w:rsid w:val="004A6D8D"/>
    <w:rsid w:val="004A7481"/>
    <w:rsid w:val="004B094B"/>
    <w:rsid w:val="004B1C1D"/>
    <w:rsid w:val="004B2183"/>
    <w:rsid w:val="004B4F10"/>
    <w:rsid w:val="004B537D"/>
    <w:rsid w:val="004B546C"/>
    <w:rsid w:val="004B594D"/>
    <w:rsid w:val="004B5B63"/>
    <w:rsid w:val="004B5C18"/>
    <w:rsid w:val="004B5D00"/>
    <w:rsid w:val="004B6442"/>
    <w:rsid w:val="004C27FD"/>
    <w:rsid w:val="004C2DBE"/>
    <w:rsid w:val="004C31B3"/>
    <w:rsid w:val="004C605F"/>
    <w:rsid w:val="004D035D"/>
    <w:rsid w:val="004D04AD"/>
    <w:rsid w:val="004D1074"/>
    <w:rsid w:val="004D2685"/>
    <w:rsid w:val="004D5A70"/>
    <w:rsid w:val="004D6A48"/>
    <w:rsid w:val="004D7107"/>
    <w:rsid w:val="004D72AF"/>
    <w:rsid w:val="004D76D8"/>
    <w:rsid w:val="004D7FF8"/>
    <w:rsid w:val="004E28E4"/>
    <w:rsid w:val="004E2B28"/>
    <w:rsid w:val="004E2E45"/>
    <w:rsid w:val="004E353A"/>
    <w:rsid w:val="004E3E75"/>
    <w:rsid w:val="004E4392"/>
    <w:rsid w:val="004E465B"/>
    <w:rsid w:val="004E5223"/>
    <w:rsid w:val="004E6DC7"/>
    <w:rsid w:val="004E6DE5"/>
    <w:rsid w:val="004F1CAA"/>
    <w:rsid w:val="004F2FC1"/>
    <w:rsid w:val="004F36C8"/>
    <w:rsid w:val="004F3C75"/>
    <w:rsid w:val="004F3CB3"/>
    <w:rsid w:val="004F4339"/>
    <w:rsid w:val="004F44F9"/>
    <w:rsid w:val="004F45FD"/>
    <w:rsid w:val="004F5A3C"/>
    <w:rsid w:val="004F6A12"/>
    <w:rsid w:val="004F7A94"/>
    <w:rsid w:val="004F7FE6"/>
    <w:rsid w:val="00500A0A"/>
    <w:rsid w:val="0050191D"/>
    <w:rsid w:val="00502280"/>
    <w:rsid w:val="00503E1F"/>
    <w:rsid w:val="0050457E"/>
    <w:rsid w:val="00506C66"/>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AEA"/>
    <w:rsid w:val="00522656"/>
    <w:rsid w:val="005238D4"/>
    <w:rsid w:val="00523D11"/>
    <w:rsid w:val="005248A5"/>
    <w:rsid w:val="005248B4"/>
    <w:rsid w:val="005252DA"/>
    <w:rsid w:val="005256F5"/>
    <w:rsid w:val="005262F8"/>
    <w:rsid w:val="00530C1E"/>
    <w:rsid w:val="00531022"/>
    <w:rsid w:val="005325B1"/>
    <w:rsid w:val="00533273"/>
    <w:rsid w:val="00533EC8"/>
    <w:rsid w:val="0053416B"/>
    <w:rsid w:val="005343B5"/>
    <w:rsid w:val="00534D43"/>
    <w:rsid w:val="00534DAE"/>
    <w:rsid w:val="00535753"/>
    <w:rsid w:val="0053757C"/>
    <w:rsid w:val="005378F3"/>
    <w:rsid w:val="00537CBB"/>
    <w:rsid w:val="0054031E"/>
    <w:rsid w:val="00540FBB"/>
    <w:rsid w:val="00540FFF"/>
    <w:rsid w:val="00541675"/>
    <w:rsid w:val="00541AE1"/>
    <w:rsid w:val="00541D78"/>
    <w:rsid w:val="00542019"/>
    <w:rsid w:val="005424AE"/>
    <w:rsid w:val="00542713"/>
    <w:rsid w:val="00542751"/>
    <w:rsid w:val="00543505"/>
    <w:rsid w:val="005440BF"/>
    <w:rsid w:val="0054446E"/>
    <w:rsid w:val="00545A9D"/>
    <w:rsid w:val="00545BB4"/>
    <w:rsid w:val="00545E68"/>
    <w:rsid w:val="00546480"/>
    <w:rsid w:val="00547B3C"/>
    <w:rsid w:val="00550355"/>
    <w:rsid w:val="005503D5"/>
    <w:rsid w:val="005525EA"/>
    <w:rsid w:val="005530E1"/>
    <w:rsid w:val="00553FCB"/>
    <w:rsid w:val="005541F7"/>
    <w:rsid w:val="0055439B"/>
    <w:rsid w:val="00554449"/>
    <w:rsid w:val="005544F7"/>
    <w:rsid w:val="005547FF"/>
    <w:rsid w:val="005554EB"/>
    <w:rsid w:val="00555F71"/>
    <w:rsid w:val="0056063F"/>
    <w:rsid w:val="005630D6"/>
    <w:rsid w:val="00564979"/>
    <w:rsid w:val="00564DC2"/>
    <w:rsid w:val="005672EB"/>
    <w:rsid w:val="00570FA0"/>
    <w:rsid w:val="00571214"/>
    <w:rsid w:val="0057150F"/>
    <w:rsid w:val="00572397"/>
    <w:rsid w:val="0057335D"/>
    <w:rsid w:val="00573E42"/>
    <w:rsid w:val="00574156"/>
    <w:rsid w:val="005751A7"/>
    <w:rsid w:val="00575843"/>
    <w:rsid w:val="00575862"/>
    <w:rsid w:val="005810C8"/>
    <w:rsid w:val="00581AE5"/>
    <w:rsid w:val="00581C5D"/>
    <w:rsid w:val="00582925"/>
    <w:rsid w:val="005837FD"/>
    <w:rsid w:val="00583D59"/>
    <w:rsid w:val="005847F2"/>
    <w:rsid w:val="00584C46"/>
    <w:rsid w:val="0058525C"/>
    <w:rsid w:val="005852BB"/>
    <w:rsid w:val="00585528"/>
    <w:rsid w:val="00585EF8"/>
    <w:rsid w:val="0058630F"/>
    <w:rsid w:val="005900D1"/>
    <w:rsid w:val="00590A00"/>
    <w:rsid w:val="00590CB3"/>
    <w:rsid w:val="00591D42"/>
    <w:rsid w:val="0059211E"/>
    <w:rsid w:val="00592B55"/>
    <w:rsid w:val="005957BA"/>
    <w:rsid w:val="00595CD4"/>
    <w:rsid w:val="00596208"/>
    <w:rsid w:val="005965B1"/>
    <w:rsid w:val="005A0031"/>
    <w:rsid w:val="005A093B"/>
    <w:rsid w:val="005A0A63"/>
    <w:rsid w:val="005A1DCC"/>
    <w:rsid w:val="005A2255"/>
    <w:rsid w:val="005A2980"/>
    <w:rsid w:val="005A38B4"/>
    <w:rsid w:val="005A3C9A"/>
    <w:rsid w:val="005A5422"/>
    <w:rsid w:val="005A55EE"/>
    <w:rsid w:val="005A70B1"/>
    <w:rsid w:val="005A7CFF"/>
    <w:rsid w:val="005B0AC6"/>
    <w:rsid w:val="005B1C69"/>
    <w:rsid w:val="005B34F8"/>
    <w:rsid w:val="005B3E44"/>
    <w:rsid w:val="005B4C61"/>
    <w:rsid w:val="005B4CD2"/>
    <w:rsid w:val="005B5837"/>
    <w:rsid w:val="005B5E2C"/>
    <w:rsid w:val="005B66A0"/>
    <w:rsid w:val="005B6811"/>
    <w:rsid w:val="005B7891"/>
    <w:rsid w:val="005B7987"/>
    <w:rsid w:val="005C043A"/>
    <w:rsid w:val="005C06A9"/>
    <w:rsid w:val="005C091B"/>
    <w:rsid w:val="005C0F41"/>
    <w:rsid w:val="005C101F"/>
    <w:rsid w:val="005C24AA"/>
    <w:rsid w:val="005C44C8"/>
    <w:rsid w:val="005C5067"/>
    <w:rsid w:val="005C5B0F"/>
    <w:rsid w:val="005C6537"/>
    <w:rsid w:val="005C7B32"/>
    <w:rsid w:val="005C7CF3"/>
    <w:rsid w:val="005D0FA3"/>
    <w:rsid w:val="005D11A5"/>
    <w:rsid w:val="005D21B6"/>
    <w:rsid w:val="005D2592"/>
    <w:rsid w:val="005D2A91"/>
    <w:rsid w:val="005D2B22"/>
    <w:rsid w:val="005D3B12"/>
    <w:rsid w:val="005D4706"/>
    <w:rsid w:val="005D675A"/>
    <w:rsid w:val="005D6B8D"/>
    <w:rsid w:val="005D7482"/>
    <w:rsid w:val="005D74E6"/>
    <w:rsid w:val="005E03B1"/>
    <w:rsid w:val="005E06BF"/>
    <w:rsid w:val="005E178D"/>
    <w:rsid w:val="005E19DD"/>
    <w:rsid w:val="005E462A"/>
    <w:rsid w:val="005E4660"/>
    <w:rsid w:val="005E471E"/>
    <w:rsid w:val="005E4F4F"/>
    <w:rsid w:val="005E4FC3"/>
    <w:rsid w:val="005E5C02"/>
    <w:rsid w:val="005E5C87"/>
    <w:rsid w:val="005E67D2"/>
    <w:rsid w:val="005E6F01"/>
    <w:rsid w:val="005E7573"/>
    <w:rsid w:val="005E7B96"/>
    <w:rsid w:val="005F0E89"/>
    <w:rsid w:val="005F192F"/>
    <w:rsid w:val="005F1DF6"/>
    <w:rsid w:val="005F3872"/>
    <w:rsid w:val="005F7013"/>
    <w:rsid w:val="005F7BBE"/>
    <w:rsid w:val="005F7F47"/>
    <w:rsid w:val="006000AA"/>
    <w:rsid w:val="00600E81"/>
    <w:rsid w:val="0060121B"/>
    <w:rsid w:val="0060308E"/>
    <w:rsid w:val="006049D6"/>
    <w:rsid w:val="00604C83"/>
    <w:rsid w:val="00604D93"/>
    <w:rsid w:val="0060589E"/>
    <w:rsid w:val="00605ECC"/>
    <w:rsid w:val="00606280"/>
    <w:rsid w:val="00606AA4"/>
    <w:rsid w:val="00607465"/>
    <w:rsid w:val="00611234"/>
    <w:rsid w:val="00611AF1"/>
    <w:rsid w:val="006122D8"/>
    <w:rsid w:val="00612610"/>
    <w:rsid w:val="00613C6C"/>
    <w:rsid w:val="00613D1C"/>
    <w:rsid w:val="00615F25"/>
    <w:rsid w:val="00617741"/>
    <w:rsid w:val="00620B4B"/>
    <w:rsid w:val="0062173C"/>
    <w:rsid w:val="00621FD2"/>
    <w:rsid w:val="006221FB"/>
    <w:rsid w:val="00622DFE"/>
    <w:rsid w:val="0062398C"/>
    <w:rsid w:val="00623D6B"/>
    <w:rsid w:val="00623DA9"/>
    <w:rsid w:val="00625361"/>
    <w:rsid w:val="00625EFE"/>
    <w:rsid w:val="006260B5"/>
    <w:rsid w:val="00626D35"/>
    <w:rsid w:val="00627545"/>
    <w:rsid w:val="00627A11"/>
    <w:rsid w:val="00630558"/>
    <w:rsid w:val="006306B7"/>
    <w:rsid w:val="006307FB"/>
    <w:rsid w:val="00631004"/>
    <w:rsid w:val="0063245F"/>
    <w:rsid w:val="00633AAC"/>
    <w:rsid w:val="0063411D"/>
    <w:rsid w:val="00634643"/>
    <w:rsid w:val="00635234"/>
    <w:rsid w:val="00635352"/>
    <w:rsid w:val="00635758"/>
    <w:rsid w:val="00636716"/>
    <w:rsid w:val="006367D7"/>
    <w:rsid w:val="00640115"/>
    <w:rsid w:val="0064012D"/>
    <w:rsid w:val="006410B5"/>
    <w:rsid w:val="0064221D"/>
    <w:rsid w:val="00643332"/>
    <w:rsid w:val="00644BDE"/>
    <w:rsid w:val="006453D5"/>
    <w:rsid w:val="0064558C"/>
    <w:rsid w:val="006469C3"/>
    <w:rsid w:val="00646DD1"/>
    <w:rsid w:val="00650A80"/>
    <w:rsid w:val="00650C98"/>
    <w:rsid w:val="006511C4"/>
    <w:rsid w:val="0065149A"/>
    <w:rsid w:val="00651771"/>
    <w:rsid w:val="00651A40"/>
    <w:rsid w:val="0065253C"/>
    <w:rsid w:val="00652686"/>
    <w:rsid w:val="0065422E"/>
    <w:rsid w:val="00654EE4"/>
    <w:rsid w:val="00654FCF"/>
    <w:rsid w:val="0065576B"/>
    <w:rsid w:val="00656924"/>
    <w:rsid w:val="00656C85"/>
    <w:rsid w:val="006571F4"/>
    <w:rsid w:val="006602F3"/>
    <w:rsid w:val="00660ABB"/>
    <w:rsid w:val="00661621"/>
    <w:rsid w:val="006627EB"/>
    <w:rsid w:val="00662D8C"/>
    <w:rsid w:val="006632C3"/>
    <w:rsid w:val="00663365"/>
    <w:rsid w:val="00663C96"/>
    <w:rsid w:val="0066497D"/>
    <w:rsid w:val="00665273"/>
    <w:rsid w:val="0066677F"/>
    <w:rsid w:val="00666A5F"/>
    <w:rsid w:val="006671E8"/>
    <w:rsid w:val="006675CD"/>
    <w:rsid w:val="00671381"/>
    <w:rsid w:val="00671829"/>
    <w:rsid w:val="00671A0B"/>
    <w:rsid w:val="00671E3A"/>
    <w:rsid w:val="006723E6"/>
    <w:rsid w:val="00673930"/>
    <w:rsid w:val="006739DA"/>
    <w:rsid w:val="00674C5D"/>
    <w:rsid w:val="00675AE9"/>
    <w:rsid w:val="00675BF1"/>
    <w:rsid w:val="00675C11"/>
    <w:rsid w:val="00677604"/>
    <w:rsid w:val="006823B4"/>
    <w:rsid w:val="006833A9"/>
    <w:rsid w:val="00684016"/>
    <w:rsid w:val="0068433E"/>
    <w:rsid w:val="006843CE"/>
    <w:rsid w:val="00684D72"/>
    <w:rsid w:val="006858EF"/>
    <w:rsid w:val="00685FA9"/>
    <w:rsid w:val="006866D8"/>
    <w:rsid w:val="00690375"/>
    <w:rsid w:val="00690AB0"/>
    <w:rsid w:val="00691B91"/>
    <w:rsid w:val="00691C73"/>
    <w:rsid w:val="00692177"/>
    <w:rsid w:val="00692FA1"/>
    <w:rsid w:val="00693404"/>
    <w:rsid w:val="006934A2"/>
    <w:rsid w:val="0069501A"/>
    <w:rsid w:val="00695E66"/>
    <w:rsid w:val="006A1290"/>
    <w:rsid w:val="006A1776"/>
    <w:rsid w:val="006A2512"/>
    <w:rsid w:val="006A3F9F"/>
    <w:rsid w:val="006A4F1F"/>
    <w:rsid w:val="006A6C39"/>
    <w:rsid w:val="006A76A5"/>
    <w:rsid w:val="006B1EFA"/>
    <w:rsid w:val="006B259F"/>
    <w:rsid w:val="006B25EA"/>
    <w:rsid w:val="006B34E6"/>
    <w:rsid w:val="006B429E"/>
    <w:rsid w:val="006B44B6"/>
    <w:rsid w:val="006B52D3"/>
    <w:rsid w:val="006B5CFF"/>
    <w:rsid w:val="006B7730"/>
    <w:rsid w:val="006C1A3D"/>
    <w:rsid w:val="006C28CF"/>
    <w:rsid w:val="006C29B1"/>
    <w:rsid w:val="006C34D8"/>
    <w:rsid w:val="006C4E44"/>
    <w:rsid w:val="006C617F"/>
    <w:rsid w:val="006C61C7"/>
    <w:rsid w:val="006C6A46"/>
    <w:rsid w:val="006C7092"/>
    <w:rsid w:val="006C7160"/>
    <w:rsid w:val="006C73D6"/>
    <w:rsid w:val="006D0DA5"/>
    <w:rsid w:val="006D20B9"/>
    <w:rsid w:val="006D26E5"/>
    <w:rsid w:val="006D2A3E"/>
    <w:rsid w:val="006D31FC"/>
    <w:rsid w:val="006D4525"/>
    <w:rsid w:val="006D4D8B"/>
    <w:rsid w:val="006D4EF4"/>
    <w:rsid w:val="006D5446"/>
    <w:rsid w:val="006D5C21"/>
    <w:rsid w:val="006D6CAF"/>
    <w:rsid w:val="006D6E1B"/>
    <w:rsid w:val="006D772C"/>
    <w:rsid w:val="006E007C"/>
    <w:rsid w:val="006E2315"/>
    <w:rsid w:val="006E2665"/>
    <w:rsid w:val="006E2A97"/>
    <w:rsid w:val="006E4348"/>
    <w:rsid w:val="006E4E5C"/>
    <w:rsid w:val="006E63B9"/>
    <w:rsid w:val="006E656C"/>
    <w:rsid w:val="006E6AC2"/>
    <w:rsid w:val="006E70AC"/>
    <w:rsid w:val="006E7444"/>
    <w:rsid w:val="006F199B"/>
    <w:rsid w:val="006F28D5"/>
    <w:rsid w:val="006F3665"/>
    <w:rsid w:val="006F48D7"/>
    <w:rsid w:val="006F5408"/>
    <w:rsid w:val="006F549E"/>
    <w:rsid w:val="006F61A6"/>
    <w:rsid w:val="006F62E7"/>
    <w:rsid w:val="006F65DD"/>
    <w:rsid w:val="006F6844"/>
    <w:rsid w:val="006F71D9"/>
    <w:rsid w:val="006F75A2"/>
    <w:rsid w:val="006F7C54"/>
    <w:rsid w:val="0070095D"/>
    <w:rsid w:val="00700D65"/>
    <w:rsid w:val="00701E56"/>
    <w:rsid w:val="0070347E"/>
    <w:rsid w:val="00704097"/>
    <w:rsid w:val="007041BC"/>
    <w:rsid w:val="007065A2"/>
    <w:rsid w:val="00707234"/>
    <w:rsid w:val="00707C6D"/>
    <w:rsid w:val="0071090D"/>
    <w:rsid w:val="00711419"/>
    <w:rsid w:val="0071272B"/>
    <w:rsid w:val="00712EC9"/>
    <w:rsid w:val="00713F09"/>
    <w:rsid w:val="00715202"/>
    <w:rsid w:val="00715470"/>
    <w:rsid w:val="007209C7"/>
    <w:rsid w:val="007210DF"/>
    <w:rsid w:val="00721A41"/>
    <w:rsid w:val="00721F06"/>
    <w:rsid w:val="0072241B"/>
    <w:rsid w:val="00722A7D"/>
    <w:rsid w:val="00722C7F"/>
    <w:rsid w:val="00722E0B"/>
    <w:rsid w:val="007234C8"/>
    <w:rsid w:val="007247BD"/>
    <w:rsid w:val="007256C1"/>
    <w:rsid w:val="00726132"/>
    <w:rsid w:val="00730189"/>
    <w:rsid w:val="00731EDF"/>
    <w:rsid w:val="00732ACC"/>
    <w:rsid w:val="00732FEC"/>
    <w:rsid w:val="00733ABE"/>
    <w:rsid w:val="00734168"/>
    <w:rsid w:val="00735C67"/>
    <w:rsid w:val="00735E2D"/>
    <w:rsid w:val="00736BDE"/>
    <w:rsid w:val="00736D1B"/>
    <w:rsid w:val="00737030"/>
    <w:rsid w:val="007402C4"/>
    <w:rsid w:val="007402E0"/>
    <w:rsid w:val="0074122D"/>
    <w:rsid w:val="007418BF"/>
    <w:rsid w:val="00742B68"/>
    <w:rsid w:val="00742E38"/>
    <w:rsid w:val="00744B7B"/>
    <w:rsid w:val="0074504B"/>
    <w:rsid w:val="00745AD0"/>
    <w:rsid w:val="0075055A"/>
    <w:rsid w:val="00750A15"/>
    <w:rsid w:val="00750CB8"/>
    <w:rsid w:val="00750E04"/>
    <w:rsid w:val="00753752"/>
    <w:rsid w:val="00753A6C"/>
    <w:rsid w:val="0075431A"/>
    <w:rsid w:val="00754E4A"/>
    <w:rsid w:val="00755712"/>
    <w:rsid w:val="00757641"/>
    <w:rsid w:val="00757C85"/>
    <w:rsid w:val="00757EE7"/>
    <w:rsid w:val="00760C83"/>
    <w:rsid w:val="00760EF2"/>
    <w:rsid w:val="007622E1"/>
    <w:rsid w:val="00762A64"/>
    <w:rsid w:val="00763107"/>
    <w:rsid w:val="00763256"/>
    <w:rsid w:val="007635E5"/>
    <w:rsid w:val="00763A3F"/>
    <w:rsid w:val="00764BC3"/>
    <w:rsid w:val="00765B4F"/>
    <w:rsid w:val="007665D1"/>
    <w:rsid w:val="00770A77"/>
    <w:rsid w:val="00771173"/>
    <w:rsid w:val="00771448"/>
    <w:rsid w:val="007726B4"/>
    <w:rsid w:val="007738A7"/>
    <w:rsid w:val="007739B2"/>
    <w:rsid w:val="007743E3"/>
    <w:rsid w:val="00776494"/>
    <w:rsid w:val="00776766"/>
    <w:rsid w:val="00776BAE"/>
    <w:rsid w:val="00776E69"/>
    <w:rsid w:val="007775A0"/>
    <w:rsid w:val="007813C1"/>
    <w:rsid w:val="00781EFA"/>
    <w:rsid w:val="0078219D"/>
    <w:rsid w:val="007823F4"/>
    <w:rsid w:val="00782854"/>
    <w:rsid w:val="00782D3B"/>
    <w:rsid w:val="00782EC9"/>
    <w:rsid w:val="00783263"/>
    <w:rsid w:val="00783563"/>
    <w:rsid w:val="00783D35"/>
    <w:rsid w:val="007842AB"/>
    <w:rsid w:val="007846C1"/>
    <w:rsid w:val="0078501E"/>
    <w:rsid w:val="007858BC"/>
    <w:rsid w:val="00786957"/>
    <w:rsid w:val="00786E07"/>
    <w:rsid w:val="007873C8"/>
    <w:rsid w:val="007873F0"/>
    <w:rsid w:val="007906ED"/>
    <w:rsid w:val="007913D8"/>
    <w:rsid w:val="0079146D"/>
    <w:rsid w:val="00791B9B"/>
    <w:rsid w:val="00791ED6"/>
    <w:rsid w:val="00792DF5"/>
    <w:rsid w:val="00794949"/>
    <w:rsid w:val="00795594"/>
    <w:rsid w:val="0079592E"/>
    <w:rsid w:val="00795CBF"/>
    <w:rsid w:val="007967D5"/>
    <w:rsid w:val="007973C2"/>
    <w:rsid w:val="00797999"/>
    <w:rsid w:val="007A025F"/>
    <w:rsid w:val="007A03C0"/>
    <w:rsid w:val="007A0DF3"/>
    <w:rsid w:val="007A148C"/>
    <w:rsid w:val="007A16B6"/>
    <w:rsid w:val="007A170B"/>
    <w:rsid w:val="007A2851"/>
    <w:rsid w:val="007A49C5"/>
    <w:rsid w:val="007A5329"/>
    <w:rsid w:val="007A615A"/>
    <w:rsid w:val="007B178B"/>
    <w:rsid w:val="007B205A"/>
    <w:rsid w:val="007B25A3"/>
    <w:rsid w:val="007B2D53"/>
    <w:rsid w:val="007B33D1"/>
    <w:rsid w:val="007B3DCC"/>
    <w:rsid w:val="007B4100"/>
    <w:rsid w:val="007B598C"/>
    <w:rsid w:val="007B5E35"/>
    <w:rsid w:val="007B7640"/>
    <w:rsid w:val="007B7E0B"/>
    <w:rsid w:val="007B7FE1"/>
    <w:rsid w:val="007C07C7"/>
    <w:rsid w:val="007C18F9"/>
    <w:rsid w:val="007C2007"/>
    <w:rsid w:val="007C3E2F"/>
    <w:rsid w:val="007C4E73"/>
    <w:rsid w:val="007C50A7"/>
    <w:rsid w:val="007C55B7"/>
    <w:rsid w:val="007C73DC"/>
    <w:rsid w:val="007C7CDA"/>
    <w:rsid w:val="007D13B1"/>
    <w:rsid w:val="007D1EB6"/>
    <w:rsid w:val="007D237E"/>
    <w:rsid w:val="007D2A92"/>
    <w:rsid w:val="007D2F72"/>
    <w:rsid w:val="007D372D"/>
    <w:rsid w:val="007D643C"/>
    <w:rsid w:val="007D67CD"/>
    <w:rsid w:val="007D70FE"/>
    <w:rsid w:val="007D75A5"/>
    <w:rsid w:val="007D7CCF"/>
    <w:rsid w:val="007E0BF8"/>
    <w:rsid w:val="007E0CBD"/>
    <w:rsid w:val="007E0D60"/>
    <w:rsid w:val="007E15CC"/>
    <w:rsid w:val="007E24FF"/>
    <w:rsid w:val="007E26A9"/>
    <w:rsid w:val="007E2DA3"/>
    <w:rsid w:val="007E3F07"/>
    <w:rsid w:val="007E4CED"/>
    <w:rsid w:val="007E5DB3"/>
    <w:rsid w:val="007E7338"/>
    <w:rsid w:val="007E73D6"/>
    <w:rsid w:val="007E74E6"/>
    <w:rsid w:val="007F1300"/>
    <w:rsid w:val="007F2267"/>
    <w:rsid w:val="007F23E9"/>
    <w:rsid w:val="007F2B59"/>
    <w:rsid w:val="007F2F56"/>
    <w:rsid w:val="007F5090"/>
    <w:rsid w:val="007F5242"/>
    <w:rsid w:val="007F5A19"/>
    <w:rsid w:val="007F60C5"/>
    <w:rsid w:val="007F6CF5"/>
    <w:rsid w:val="007F712C"/>
    <w:rsid w:val="00800B3D"/>
    <w:rsid w:val="00802D2C"/>
    <w:rsid w:val="008033C1"/>
    <w:rsid w:val="008033C2"/>
    <w:rsid w:val="00804390"/>
    <w:rsid w:val="00804A66"/>
    <w:rsid w:val="008077E7"/>
    <w:rsid w:val="00807DC6"/>
    <w:rsid w:val="00810CB0"/>
    <w:rsid w:val="00811E8C"/>
    <w:rsid w:val="0081219B"/>
    <w:rsid w:val="008124A2"/>
    <w:rsid w:val="008135E3"/>
    <w:rsid w:val="00813B21"/>
    <w:rsid w:val="00814016"/>
    <w:rsid w:val="008143E8"/>
    <w:rsid w:val="00814C15"/>
    <w:rsid w:val="0081538D"/>
    <w:rsid w:val="00815D05"/>
    <w:rsid w:val="00816477"/>
    <w:rsid w:val="00816636"/>
    <w:rsid w:val="00816ED4"/>
    <w:rsid w:val="00820069"/>
    <w:rsid w:val="0082090A"/>
    <w:rsid w:val="00821260"/>
    <w:rsid w:val="00821ABA"/>
    <w:rsid w:val="00822BBB"/>
    <w:rsid w:val="0082390C"/>
    <w:rsid w:val="00823948"/>
    <w:rsid w:val="00824CDD"/>
    <w:rsid w:val="0082625F"/>
    <w:rsid w:val="008271E2"/>
    <w:rsid w:val="008275F3"/>
    <w:rsid w:val="008307A0"/>
    <w:rsid w:val="008315E6"/>
    <w:rsid w:val="00832023"/>
    <w:rsid w:val="008327CF"/>
    <w:rsid w:val="00833436"/>
    <w:rsid w:val="008348FD"/>
    <w:rsid w:val="0083516E"/>
    <w:rsid w:val="008355FD"/>
    <w:rsid w:val="0083643B"/>
    <w:rsid w:val="00836BB3"/>
    <w:rsid w:val="00837AB8"/>
    <w:rsid w:val="0084166A"/>
    <w:rsid w:val="008431D2"/>
    <w:rsid w:val="00843A88"/>
    <w:rsid w:val="00843D25"/>
    <w:rsid w:val="00845189"/>
    <w:rsid w:val="00845B76"/>
    <w:rsid w:val="00845C49"/>
    <w:rsid w:val="00846475"/>
    <w:rsid w:val="008470A7"/>
    <w:rsid w:val="00847645"/>
    <w:rsid w:val="00847DDE"/>
    <w:rsid w:val="008538D3"/>
    <w:rsid w:val="00853986"/>
    <w:rsid w:val="008543C5"/>
    <w:rsid w:val="0085453E"/>
    <w:rsid w:val="00855243"/>
    <w:rsid w:val="00855A52"/>
    <w:rsid w:val="0085615F"/>
    <w:rsid w:val="0086031C"/>
    <w:rsid w:val="0086065F"/>
    <w:rsid w:val="00860BCD"/>
    <w:rsid w:val="0086123B"/>
    <w:rsid w:val="00861460"/>
    <w:rsid w:val="00862C80"/>
    <w:rsid w:val="00863ACA"/>
    <w:rsid w:val="00863F43"/>
    <w:rsid w:val="00864935"/>
    <w:rsid w:val="00864B76"/>
    <w:rsid w:val="0086570E"/>
    <w:rsid w:val="008668D6"/>
    <w:rsid w:val="00867E57"/>
    <w:rsid w:val="00870EBC"/>
    <w:rsid w:val="0087126E"/>
    <w:rsid w:val="008712DA"/>
    <w:rsid w:val="0087181E"/>
    <w:rsid w:val="00871EA1"/>
    <w:rsid w:val="00872E93"/>
    <w:rsid w:val="00873D9D"/>
    <w:rsid w:val="008740DE"/>
    <w:rsid w:val="008747C2"/>
    <w:rsid w:val="00874F6D"/>
    <w:rsid w:val="008778BD"/>
    <w:rsid w:val="00880130"/>
    <w:rsid w:val="00880367"/>
    <w:rsid w:val="0088192D"/>
    <w:rsid w:val="00881F60"/>
    <w:rsid w:val="008829A8"/>
    <w:rsid w:val="00882BF8"/>
    <w:rsid w:val="00882D0B"/>
    <w:rsid w:val="00882D2D"/>
    <w:rsid w:val="008835E8"/>
    <w:rsid w:val="008838BF"/>
    <w:rsid w:val="00885E0C"/>
    <w:rsid w:val="008861AC"/>
    <w:rsid w:val="00886A51"/>
    <w:rsid w:val="0089098D"/>
    <w:rsid w:val="00890E93"/>
    <w:rsid w:val="0089117F"/>
    <w:rsid w:val="00891303"/>
    <w:rsid w:val="00891BD3"/>
    <w:rsid w:val="00891CA2"/>
    <w:rsid w:val="00894CB3"/>
    <w:rsid w:val="00895D66"/>
    <w:rsid w:val="008966AF"/>
    <w:rsid w:val="008979EB"/>
    <w:rsid w:val="00897C58"/>
    <w:rsid w:val="008A0744"/>
    <w:rsid w:val="008A25E6"/>
    <w:rsid w:val="008A3557"/>
    <w:rsid w:val="008A3BF5"/>
    <w:rsid w:val="008A3FB1"/>
    <w:rsid w:val="008A4705"/>
    <w:rsid w:val="008A4BE5"/>
    <w:rsid w:val="008A612F"/>
    <w:rsid w:val="008A61AC"/>
    <w:rsid w:val="008A6223"/>
    <w:rsid w:val="008A6621"/>
    <w:rsid w:val="008A683E"/>
    <w:rsid w:val="008A7560"/>
    <w:rsid w:val="008A7FB8"/>
    <w:rsid w:val="008B04F0"/>
    <w:rsid w:val="008B1DF7"/>
    <w:rsid w:val="008B23DE"/>
    <w:rsid w:val="008B44B5"/>
    <w:rsid w:val="008B4898"/>
    <w:rsid w:val="008B4D46"/>
    <w:rsid w:val="008B5587"/>
    <w:rsid w:val="008B56EA"/>
    <w:rsid w:val="008B5DEA"/>
    <w:rsid w:val="008B62D5"/>
    <w:rsid w:val="008B6454"/>
    <w:rsid w:val="008B6916"/>
    <w:rsid w:val="008B75C0"/>
    <w:rsid w:val="008B7F2E"/>
    <w:rsid w:val="008C10D6"/>
    <w:rsid w:val="008C1139"/>
    <w:rsid w:val="008C1B43"/>
    <w:rsid w:val="008C2706"/>
    <w:rsid w:val="008C2FAE"/>
    <w:rsid w:val="008C5D69"/>
    <w:rsid w:val="008C627B"/>
    <w:rsid w:val="008C698F"/>
    <w:rsid w:val="008C6A2B"/>
    <w:rsid w:val="008C7618"/>
    <w:rsid w:val="008C7729"/>
    <w:rsid w:val="008C7B0C"/>
    <w:rsid w:val="008C7D32"/>
    <w:rsid w:val="008C7E39"/>
    <w:rsid w:val="008D1204"/>
    <w:rsid w:val="008D18E0"/>
    <w:rsid w:val="008D2DF1"/>
    <w:rsid w:val="008D2E38"/>
    <w:rsid w:val="008D42EF"/>
    <w:rsid w:val="008D5235"/>
    <w:rsid w:val="008D5DE6"/>
    <w:rsid w:val="008D7722"/>
    <w:rsid w:val="008E04E4"/>
    <w:rsid w:val="008E13CF"/>
    <w:rsid w:val="008E1525"/>
    <w:rsid w:val="008E197B"/>
    <w:rsid w:val="008E1AFB"/>
    <w:rsid w:val="008E3C00"/>
    <w:rsid w:val="008E5CA5"/>
    <w:rsid w:val="008E6B38"/>
    <w:rsid w:val="008F001B"/>
    <w:rsid w:val="008F0B4F"/>
    <w:rsid w:val="008F0FE3"/>
    <w:rsid w:val="008F29ED"/>
    <w:rsid w:val="008F341E"/>
    <w:rsid w:val="008F37EA"/>
    <w:rsid w:val="008F386F"/>
    <w:rsid w:val="008F3C5E"/>
    <w:rsid w:val="008F3FFA"/>
    <w:rsid w:val="008F41B6"/>
    <w:rsid w:val="008F48D3"/>
    <w:rsid w:val="008F5691"/>
    <w:rsid w:val="008F6603"/>
    <w:rsid w:val="008F6738"/>
    <w:rsid w:val="00900A22"/>
    <w:rsid w:val="00900FF6"/>
    <w:rsid w:val="009019BF"/>
    <w:rsid w:val="00901E98"/>
    <w:rsid w:val="00902807"/>
    <w:rsid w:val="00902E1E"/>
    <w:rsid w:val="0090312B"/>
    <w:rsid w:val="0090367D"/>
    <w:rsid w:val="009042EA"/>
    <w:rsid w:val="00904BAA"/>
    <w:rsid w:val="00904BB1"/>
    <w:rsid w:val="00905714"/>
    <w:rsid w:val="00905CA7"/>
    <w:rsid w:val="009060C8"/>
    <w:rsid w:val="0090627F"/>
    <w:rsid w:val="00906EA0"/>
    <w:rsid w:val="00907A4C"/>
    <w:rsid w:val="009112CA"/>
    <w:rsid w:val="0091152A"/>
    <w:rsid w:val="009116B4"/>
    <w:rsid w:val="00912C1D"/>
    <w:rsid w:val="00912E43"/>
    <w:rsid w:val="009133F0"/>
    <w:rsid w:val="00913B42"/>
    <w:rsid w:val="00913F2E"/>
    <w:rsid w:val="00914C55"/>
    <w:rsid w:val="009154D3"/>
    <w:rsid w:val="009167EB"/>
    <w:rsid w:val="00920C43"/>
    <w:rsid w:val="00922083"/>
    <w:rsid w:val="00922103"/>
    <w:rsid w:val="00922358"/>
    <w:rsid w:val="009227AA"/>
    <w:rsid w:val="00922C25"/>
    <w:rsid w:val="00923172"/>
    <w:rsid w:val="009254E0"/>
    <w:rsid w:val="00925B1D"/>
    <w:rsid w:val="00926870"/>
    <w:rsid w:val="00927467"/>
    <w:rsid w:val="0092773E"/>
    <w:rsid w:val="00927ECA"/>
    <w:rsid w:val="00930AAA"/>
    <w:rsid w:val="00930EA2"/>
    <w:rsid w:val="00931593"/>
    <w:rsid w:val="009315A5"/>
    <w:rsid w:val="00931DFE"/>
    <w:rsid w:val="0093427F"/>
    <w:rsid w:val="00934B8C"/>
    <w:rsid w:val="00935BC8"/>
    <w:rsid w:val="00935CF8"/>
    <w:rsid w:val="00935EF8"/>
    <w:rsid w:val="00940864"/>
    <w:rsid w:val="00940E66"/>
    <w:rsid w:val="009426B2"/>
    <w:rsid w:val="009431AA"/>
    <w:rsid w:val="009433EE"/>
    <w:rsid w:val="00943A1D"/>
    <w:rsid w:val="00943C78"/>
    <w:rsid w:val="00944B63"/>
    <w:rsid w:val="009452EC"/>
    <w:rsid w:val="009460B8"/>
    <w:rsid w:val="0094726E"/>
    <w:rsid w:val="009472E6"/>
    <w:rsid w:val="009508D3"/>
    <w:rsid w:val="00952080"/>
    <w:rsid w:val="009525F9"/>
    <w:rsid w:val="00952D59"/>
    <w:rsid w:val="009554B2"/>
    <w:rsid w:val="00955B71"/>
    <w:rsid w:val="00955BBD"/>
    <w:rsid w:val="0095650A"/>
    <w:rsid w:val="0095712A"/>
    <w:rsid w:val="009577D1"/>
    <w:rsid w:val="00961160"/>
    <w:rsid w:val="009616E1"/>
    <w:rsid w:val="00961744"/>
    <w:rsid w:val="00961982"/>
    <w:rsid w:val="00963BF3"/>
    <w:rsid w:val="00964740"/>
    <w:rsid w:val="0096686F"/>
    <w:rsid w:val="00966E51"/>
    <w:rsid w:val="00967180"/>
    <w:rsid w:val="00967402"/>
    <w:rsid w:val="00967C71"/>
    <w:rsid w:val="00971C2D"/>
    <w:rsid w:val="00971C68"/>
    <w:rsid w:val="00972718"/>
    <w:rsid w:val="00973398"/>
    <w:rsid w:val="00973AF7"/>
    <w:rsid w:val="00973F0F"/>
    <w:rsid w:val="009740EE"/>
    <w:rsid w:val="009754A9"/>
    <w:rsid w:val="009758DC"/>
    <w:rsid w:val="00975F3E"/>
    <w:rsid w:val="0097613B"/>
    <w:rsid w:val="00977430"/>
    <w:rsid w:val="00980208"/>
    <w:rsid w:val="009809FF"/>
    <w:rsid w:val="00980E84"/>
    <w:rsid w:val="009818D5"/>
    <w:rsid w:val="009819DC"/>
    <w:rsid w:val="00982277"/>
    <w:rsid w:val="00982BF2"/>
    <w:rsid w:val="00983474"/>
    <w:rsid w:val="00984346"/>
    <w:rsid w:val="00984C9C"/>
    <w:rsid w:val="00985B63"/>
    <w:rsid w:val="009861E8"/>
    <w:rsid w:val="0099132F"/>
    <w:rsid w:val="009916D1"/>
    <w:rsid w:val="009938E4"/>
    <w:rsid w:val="00994C37"/>
    <w:rsid w:val="00994CF8"/>
    <w:rsid w:val="0099518D"/>
    <w:rsid w:val="00995796"/>
    <w:rsid w:val="00995B19"/>
    <w:rsid w:val="00995F82"/>
    <w:rsid w:val="00996869"/>
    <w:rsid w:val="00997780"/>
    <w:rsid w:val="00997B19"/>
    <w:rsid w:val="00997B6C"/>
    <w:rsid w:val="009A1B3D"/>
    <w:rsid w:val="009A1B47"/>
    <w:rsid w:val="009A1BD7"/>
    <w:rsid w:val="009A2989"/>
    <w:rsid w:val="009A2A26"/>
    <w:rsid w:val="009A2C55"/>
    <w:rsid w:val="009A3258"/>
    <w:rsid w:val="009A42CF"/>
    <w:rsid w:val="009A45D0"/>
    <w:rsid w:val="009A60B5"/>
    <w:rsid w:val="009A6A9D"/>
    <w:rsid w:val="009A768C"/>
    <w:rsid w:val="009B0131"/>
    <w:rsid w:val="009B0D52"/>
    <w:rsid w:val="009B18B9"/>
    <w:rsid w:val="009B2366"/>
    <w:rsid w:val="009B250F"/>
    <w:rsid w:val="009B2513"/>
    <w:rsid w:val="009B3F54"/>
    <w:rsid w:val="009B4F43"/>
    <w:rsid w:val="009B4F95"/>
    <w:rsid w:val="009B5CA2"/>
    <w:rsid w:val="009B609C"/>
    <w:rsid w:val="009C087C"/>
    <w:rsid w:val="009C1712"/>
    <w:rsid w:val="009C223F"/>
    <w:rsid w:val="009C2FBF"/>
    <w:rsid w:val="009C35F5"/>
    <w:rsid w:val="009C36BA"/>
    <w:rsid w:val="009C3707"/>
    <w:rsid w:val="009C4030"/>
    <w:rsid w:val="009C4D8B"/>
    <w:rsid w:val="009C51AB"/>
    <w:rsid w:val="009C558A"/>
    <w:rsid w:val="009C6E95"/>
    <w:rsid w:val="009D008A"/>
    <w:rsid w:val="009D00C8"/>
    <w:rsid w:val="009D146E"/>
    <w:rsid w:val="009D18E7"/>
    <w:rsid w:val="009D19A6"/>
    <w:rsid w:val="009D19A8"/>
    <w:rsid w:val="009D39F2"/>
    <w:rsid w:val="009D4AC3"/>
    <w:rsid w:val="009D5530"/>
    <w:rsid w:val="009D5B3A"/>
    <w:rsid w:val="009D5F12"/>
    <w:rsid w:val="009D6D1E"/>
    <w:rsid w:val="009D7A1A"/>
    <w:rsid w:val="009E0588"/>
    <w:rsid w:val="009E0E25"/>
    <w:rsid w:val="009E1B9A"/>
    <w:rsid w:val="009E2567"/>
    <w:rsid w:val="009E2FF0"/>
    <w:rsid w:val="009E5725"/>
    <w:rsid w:val="009E6450"/>
    <w:rsid w:val="009E68D0"/>
    <w:rsid w:val="009F16BF"/>
    <w:rsid w:val="009F21A8"/>
    <w:rsid w:val="009F26AB"/>
    <w:rsid w:val="009F2A10"/>
    <w:rsid w:val="009F31B3"/>
    <w:rsid w:val="009F3D73"/>
    <w:rsid w:val="009F5D29"/>
    <w:rsid w:val="009F5D7C"/>
    <w:rsid w:val="009F6145"/>
    <w:rsid w:val="009F6607"/>
    <w:rsid w:val="009F6F91"/>
    <w:rsid w:val="009F74C1"/>
    <w:rsid w:val="009F7582"/>
    <w:rsid w:val="00A005F6"/>
    <w:rsid w:val="00A02831"/>
    <w:rsid w:val="00A03DBD"/>
    <w:rsid w:val="00A04E32"/>
    <w:rsid w:val="00A069DA"/>
    <w:rsid w:val="00A079EE"/>
    <w:rsid w:val="00A103F9"/>
    <w:rsid w:val="00A11761"/>
    <w:rsid w:val="00A12BA4"/>
    <w:rsid w:val="00A12E5C"/>
    <w:rsid w:val="00A13FF8"/>
    <w:rsid w:val="00A14064"/>
    <w:rsid w:val="00A15A6C"/>
    <w:rsid w:val="00A15B2B"/>
    <w:rsid w:val="00A16797"/>
    <w:rsid w:val="00A2074A"/>
    <w:rsid w:val="00A20BE6"/>
    <w:rsid w:val="00A214F2"/>
    <w:rsid w:val="00A2161E"/>
    <w:rsid w:val="00A21F84"/>
    <w:rsid w:val="00A22A97"/>
    <w:rsid w:val="00A24BC8"/>
    <w:rsid w:val="00A25748"/>
    <w:rsid w:val="00A2594B"/>
    <w:rsid w:val="00A26876"/>
    <w:rsid w:val="00A27085"/>
    <w:rsid w:val="00A27AA6"/>
    <w:rsid w:val="00A3025E"/>
    <w:rsid w:val="00A304D2"/>
    <w:rsid w:val="00A309D7"/>
    <w:rsid w:val="00A30A55"/>
    <w:rsid w:val="00A30F39"/>
    <w:rsid w:val="00A31587"/>
    <w:rsid w:val="00A31B82"/>
    <w:rsid w:val="00A32C38"/>
    <w:rsid w:val="00A32C53"/>
    <w:rsid w:val="00A33BD1"/>
    <w:rsid w:val="00A34C2E"/>
    <w:rsid w:val="00A352D2"/>
    <w:rsid w:val="00A3550A"/>
    <w:rsid w:val="00A35F01"/>
    <w:rsid w:val="00A36110"/>
    <w:rsid w:val="00A37574"/>
    <w:rsid w:val="00A3763B"/>
    <w:rsid w:val="00A37DC4"/>
    <w:rsid w:val="00A41254"/>
    <w:rsid w:val="00A422AF"/>
    <w:rsid w:val="00A434AB"/>
    <w:rsid w:val="00A44E85"/>
    <w:rsid w:val="00A4554D"/>
    <w:rsid w:val="00A46265"/>
    <w:rsid w:val="00A46888"/>
    <w:rsid w:val="00A46A21"/>
    <w:rsid w:val="00A474D7"/>
    <w:rsid w:val="00A478CC"/>
    <w:rsid w:val="00A47F75"/>
    <w:rsid w:val="00A504D2"/>
    <w:rsid w:val="00A51298"/>
    <w:rsid w:val="00A52BDC"/>
    <w:rsid w:val="00A53163"/>
    <w:rsid w:val="00A556DE"/>
    <w:rsid w:val="00A57355"/>
    <w:rsid w:val="00A575AB"/>
    <w:rsid w:val="00A57D7E"/>
    <w:rsid w:val="00A61240"/>
    <w:rsid w:val="00A617D2"/>
    <w:rsid w:val="00A61C34"/>
    <w:rsid w:val="00A63C1B"/>
    <w:rsid w:val="00A64C2F"/>
    <w:rsid w:val="00A64FC8"/>
    <w:rsid w:val="00A6517D"/>
    <w:rsid w:val="00A6653C"/>
    <w:rsid w:val="00A70C09"/>
    <w:rsid w:val="00A711A3"/>
    <w:rsid w:val="00A7220D"/>
    <w:rsid w:val="00A7309D"/>
    <w:rsid w:val="00A7443B"/>
    <w:rsid w:val="00A745B3"/>
    <w:rsid w:val="00A7506E"/>
    <w:rsid w:val="00A754F0"/>
    <w:rsid w:val="00A75FA5"/>
    <w:rsid w:val="00A769E0"/>
    <w:rsid w:val="00A770F0"/>
    <w:rsid w:val="00A77CA8"/>
    <w:rsid w:val="00A801D0"/>
    <w:rsid w:val="00A801EB"/>
    <w:rsid w:val="00A806F8"/>
    <w:rsid w:val="00A80860"/>
    <w:rsid w:val="00A81F04"/>
    <w:rsid w:val="00A82134"/>
    <w:rsid w:val="00A8237B"/>
    <w:rsid w:val="00A823C2"/>
    <w:rsid w:val="00A82688"/>
    <w:rsid w:val="00A8330B"/>
    <w:rsid w:val="00A84FF7"/>
    <w:rsid w:val="00A85408"/>
    <w:rsid w:val="00A85AE4"/>
    <w:rsid w:val="00A85EA8"/>
    <w:rsid w:val="00A861D5"/>
    <w:rsid w:val="00A8633F"/>
    <w:rsid w:val="00A86467"/>
    <w:rsid w:val="00A8675C"/>
    <w:rsid w:val="00A86A87"/>
    <w:rsid w:val="00A87F96"/>
    <w:rsid w:val="00A91736"/>
    <w:rsid w:val="00A91A8B"/>
    <w:rsid w:val="00A92A71"/>
    <w:rsid w:val="00A93F02"/>
    <w:rsid w:val="00A940D9"/>
    <w:rsid w:val="00A9506D"/>
    <w:rsid w:val="00A95BB9"/>
    <w:rsid w:val="00A968BA"/>
    <w:rsid w:val="00A9728C"/>
    <w:rsid w:val="00A973EE"/>
    <w:rsid w:val="00A9759F"/>
    <w:rsid w:val="00A978FD"/>
    <w:rsid w:val="00A97CDC"/>
    <w:rsid w:val="00AA18AE"/>
    <w:rsid w:val="00AA2233"/>
    <w:rsid w:val="00AA2237"/>
    <w:rsid w:val="00AA24B7"/>
    <w:rsid w:val="00AA2A2B"/>
    <w:rsid w:val="00AA32E0"/>
    <w:rsid w:val="00AA4AA1"/>
    <w:rsid w:val="00AA4F47"/>
    <w:rsid w:val="00AA50CF"/>
    <w:rsid w:val="00AA51F5"/>
    <w:rsid w:val="00AA5284"/>
    <w:rsid w:val="00AA5A33"/>
    <w:rsid w:val="00AA7675"/>
    <w:rsid w:val="00AA7EE4"/>
    <w:rsid w:val="00AB196C"/>
    <w:rsid w:val="00AB22ED"/>
    <w:rsid w:val="00AB4E0D"/>
    <w:rsid w:val="00AB5CC2"/>
    <w:rsid w:val="00AB5E1F"/>
    <w:rsid w:val="00AB637F"/>
    <w:rsid w:val="00AB6CE2"/>
    <w:rsid w:val="00AB7989"/>
    <w:rsid w:val="00AB7C18"/>
    <w:rsid w:val="00AC1009"/>
    <w:rsid w:val="00AC1636"/>
    <w:rsid w:val="00AC181B"/>
    <w:rsid w:val="00AC3805"/>
    <w:rsid w:val="00AC3E21"/>
    <w:rsid w:val="00AC4C2E"/>
    <w:rsid w:val="00AC726F"/>
    <w:rsid w:val="00AC7BEC"/>
    <w:rsid w:val="00AD09B9"/>
    <w:rsid w:val="00AD1950"/>
    <w:rsid w:val="00AD1B92"/>
    <w:rsid w:val="00AD3203"/>
    <w:rsid w:val="00AD37CD"/>
    <w:rsid w:val="00AD3D9D"/>
    <w:rsid w:val="00AD4291"/>
    <w:rsid w:val="00AD46FD"/>
    <w:rsid w:val="00AD6E4C"/>
    <w:rsid w:val="00AD71E8"/>
    <w:rsid w:val="00AE0F20"/>
    <w:rsid w:val="00AE0F31"/>
    <w:rsid w:val="00AE2585"/>
    <w:rsid w:val="00AE3652"/>
    <w:rsid w:val="00AE5962"/>
    <w:rsid w:val="00AE78D5"/>
    <w:rsid w:val="00AF19FC"/>
    <w:rsid w:val="00AF1C4D"/>
    <w:rsid w:val="00AF207C"/>
    <w:rsid w:val="00AF21AE"/>
    <w:rsid w:val="00AF2B6B"/>
    <w:rsid w:val="00AF3959"/>
    <w:rsid w:val="00AF4491"/>
    <w:rsid w:val="00AF6B16"/>
    <w:rsid w:val="00AF6D41"/>
    <w:rsid w:val="00AF71D8"/>
    <w:rsid w:val="00B01445"/>
    <w:rsid w:val="00B028B0"/>
    <w:rsid w:val="00B03B49"/>
    <w:rsid w:val="00B0401B"/>
    <w:rsid w:val="00B056C3"/>
    <w:rsid w:val="00B11001"/>
    <w:rsid w:val="00B11643"/>
    <w:rsid w:val="00B11A63"/>
    <w:rsid w:val="00B11D1B"/>
    <w:rsid w:val="00B11E58"/>
    <w:rsid w:val="00B11F22"/>
    <w:rsid w:val="00B128DF"/>
    <w:rsid w:val="00B13247"/>
    <w:rsid w:val="00B14F19"/>
    <w:rsid w:val="00B14F73"/>
    <w:rsid w:val="00B15002"/>
    <w:rsid w:val="00B15BFB"/>
    <w:rsid w:val="00B16F07"/>
    <w:rsid w:val="00B17A66"/>
    <w:rsid w:val="00B17DA4"/>
    <w:rsid w:val="00B20234"/>
    <w:rsid w:val="00B20CDE"/>
    <w:rsid w:val="00B20FE0"/>
    <w:rsid w:val="00B213FD"/>
    <w:rsid w:val="00B228FC"/>
    <w:rsid w:val="00B22BFC"/>
    <w:rsid w:val="00B22D6C"/>
    <w:rsid w:val="00B22DAE"/>
    <w:rsid w:val="00B233CF"/>
    <w:rsid w:val="00B23CBA"/>
    <w:rsid w:val="00B23E1E"/>
    <w:rsid w:val="00B23F3F"/>
    <w:rsid w:val="00B24207"/>
    <w:rsid w:val="00B242C2"/>
    <w:rsid w:val="00B25468"/>
    <w:rsid w:val="00B25526"/>
    <w:rsid w:val="00B255EE"/>
    <w:rsid w:val="00B25776"/>
    <w:rsid w:val="00B266C2"/>
    <w:rsid w:val="00B27215"/>
    <w:rsid w:val="00B27224"/>
    <w:rsid w:val="00B2742D"/>
    <w:rsid w:val="00B27F82"/>
    <w:rsid w:val="00B30907"/>
    <w:rsid w:val="00B3136B"/>
    <w:rsid w:val="00B31FAF"/>
    <w:rsid w:val="00B32826"/>
    <w:rsid w:val="00B32C9A"/>
    <w:rsid w:val="00B34D1B"/>
    <w:rsid w:val="00B35175"/>
    <w:rsid w:val="00B35317"/>
    <w:rsid w:val="00B35482"/>
    <w:rsid w:val="00B360EE"/>
    <w:rsid w:val="00B37712"/>
    <w:rsid w:val="00B37872"/>
    <w:rsid w:val="00B37D6E"/>
    <w:rsid w:val="00B37EC0"/>
    <w:rsid w:val="00B406D6"/>
    <w:rsid w:val="00B42736"/>
    <w:rsid w:val="00B42822"/>
    <w:rsid w:val="00B42E8C"/>
    <w:rsid w:val="00B4358D"/>
    <w:rsid w:val="00B45745"/>
    <w:rsid w:val="00B4663C"/>
    <w:rsid w:val="00B50954"/>
    <w:rsid w:val="00B51DAA"/>
    <w:rsid w:val="00B52B5A"/>
    <w:rsid w:val="00B540E1"/>
    <w:rsid w:val="00B551A9"/>
    <w:rsid w:val="00B56631"/>
    <w:rsid w:val="00B60D43"/>
    <w:rsid w:val="00B613C2"/>
    <w:rsid w:val="00B61625"/>
    <w:rsid w:val="00B66560"/>
    <w:rsid w:val="00B672AC"/>
    <w:rsid w:val="00B72413"/>
    <w:rsid w:val="00B724A6"/>
    <w:rsid w:val="00B7284E"/>
    <w:rsid w:val="00B73674"/>
    <w:rsid w:val="00B7432B"/>
    <w:rsid w:val="00B74993"/>
    <w:rsid w:val="00B755E4"/>
    <w:rsid w:val="00B765DD"/>
    <w:rsid w:val="00B76B40"/>
    <w:rsid w:val="00B77C81"/>
    <w:rsid w:val="00B8001E"/>
    <w:rsid w:val="00B80E49"/>
    <w:rsid w:val="00B8172D"/>
    <w:rsid w:val="00B82CD8"/>
    <w:rsid w:val="00B83CC6"/>
    <w:rsid w:val="00B84552"/>
    <w:rsid w:val="00B85BD8"/>
    <w:rsid w:val="00B85C90"/>
    <w:rsid w:val="00B86E18"/>
    <w:rsid w:val="00B86F8B"/>
    <w:rsid w:val="00B87EEF"/>
    <w:rsid w:val="00B90AF3"/>
    <w:rsid w:val="00B91C7F"/>
    <w:rsid w:val="00B92335"/>
    <w:rsid w:val="00B92666"/>
    <w:rsid w:val="00B929DF"/>
    <w:rsid w:val="00B92CBE"/>
    <w:rsid w:val="00B92D55"/>
    <w:rsid w:val="00B93602"/>
    <w:rsid w:val="00B93925"/>
    <w:rsid w:val="00B939A9"/>
    <w:rsid w:val="00B9465C"/>
    <w:rsid w:val="00B95311"/>
    <w:rsid w:val="00B95D38"/>
    <w:rsid w:val="00B95F92"/>
    <w:rsid w:val="00B965FE"/>
    <w:rsid w:val="00B96BBB"/>
    <w:rsid w:val="00BA072D"/>
    <w:rsid w:val="00BA1F8E"/>
    <w:rsid w:val="00BA3347"/>
    <w:rsid w:val="00BA38EA"/>
    <w:rsid w:val="00BA3953"/>
    <w:rsid w:val="00BA3C51"/>
    <w:rsid w:val="00BA5198"/>
    <w:rsid w:val="00BA54A3"/>
    <w:rsid w:val="00BA5D7E"/>
    <w:rsid w:val="00BA7EE8"/>
    <w:rsid w:val="00BB0473"/>
    <w:rsid w:val="00BB0A7E"/>
    <w:rsid w:val="00BB1970"/>
    <w:rsid w:val="00BB27E5"/>
    <w:rsid w:val="00BB2D84"/>
    <w:rsid w:val="00BB37E7"/>
    <w:rsid w:val="00BB46BD"/>
    <w:rsid w:val="00BB519D"/>
    <w:rsid w:val="00BB54F6"/>
    <w:rsid w:val="00BB630D"/>
    <w:rsid w:val="00BB71B8"/>
    <w:rsid w:val="00BB7666"/>
    <w:rsid w:val="00BC014D"/>
    <w:rsid w:val="00BC0213"/>
    <w:rsid w:val="00BC0CB7"/>
    <w:rsid w:val="00BC1ED6"/>
    <w:rsid w:val="00BC5858"/>
    <w:rsid w:val="00BC5980"/>
    <w:rsid w:val="00BC6220"/>
    <w:rsid w:val="00BC6C01"/>
    <w:rsid w:val="00BC70B3"/>
    <w:rsid w:val="00BC7376"/>
    <w:rsid w:val="00BC77A2"/>
    <w:rsid w:val="00BD05F2"/>
    <w:rsid w:val="00BD101A"/>
    <w:rsid w:val="00BD1E4D"/>
    <w:rsid w:val="00BD3364"/>
    <w:rsid w:val="00BD3E74"/>
    <w:rsid w:val="00BD4812"/>
    <w:rsid w:val="00BD4BF2"/>
    <w:rsid w:val="00BD51FE"/>
    <w:rsid w:val="00BD635A"/>
    <w:rsid w:val="00BD641A"/>
    <w:rsid w:val="00BD66EC"/>
    <w:rsid w:val="00BD7F14"/>
    <w:rsid w:val="00BE02DD"/>
    <w:rsid w:val="00BE40FC"/>
    <w:rsid w:val="00BE45AA"/>
    <w:rsid w:val="00BE4FF5"/>
    <w:rsid w:val="00BE5B95"/>
    <w:rsid w:val="00BE65F9"/>
    <w:rsid w:val="00BE6889"/>
    <w:rsid w:val="00BE6A2C"/>
    <w:rsid w:val="00BF0824"/>
    <w:rsid w:val="00BF233D"/>
    <w:rsid w:val="00BF2C20"/>
    <w:rsid w:val="00BF3C6A"/>
    <w:rsid w:val="00BF47CF"/>
    <w:rsid w:val="00BF4A89"/>
    <w:rsid w:val="00BF55F6"/>
    <w:rsid w:val="00BF592A"/>
    <w:rsid w:val="00BF6910"/>
    <w:rsid w:val="00BF7153"/>
    <w:rsid w:val="00C02DE8"/>
    <w:rsid w:val="00C0412E"/>
    <w:rsid w:val="00C04303"/>
    <w:rsid w:val="00C04F76"/>
    <w:rsid w:val="00C052FB"/>
    <w:rsid w:val="00C10107"/>
    <w:rsid w:val="00C10A41"/>
    <w:rsid w:val="00C10D3E"/>
    <w:rsid w:val="00C117FF"/>
    <w:rsid w:val="00C125BF"/>
    <w:rsid w:val="00C12BF9"/>
    <w:rsid w:val="00C13B44"/>
    <w:rsid w:val="00C14C2D"/>
    <w:rsid w:val="00C14D91"/>
    <w:rsid w:val="00C161D6"/>
    <w:rsid w:val="00C1757B"/>
    <w:rsid w:val="00C20012"/>
    <w:rsid w:val="00C23026"/>
    <w:rsid w:val="00C23475"/>
    <w:rsid w:val="00C23479"/>
    <w:rsid w:val="00C237C5"/>
    <w:rsid w:val="00C2382A"/>
    <w:rsid w:val="00C24181"/>
    <w:rsid w:val="00C24945"/>
    <w:rsid w:val="00C30BD0"/>
    <w:rsid w:val="00C30F7F"/>
    <w:rsid w:val="00C31484"/>
    <w:rsid w:val="00C34127"/>
    <w:rsid w:val="00C35C57"/>
    <w:rsid w:val="00C3710C"/>
    <w:rsid w:val="00C40B87"/>
    <w:rsid w:val="00C40CE6"/>
    <w:rsid w:val="00C40D9B"/>
    <w:rsid w:val="00C41AEB"/>
    <w:rsid w:val="00C42B34"/>
    <w:rsid w:val="00C436A1"/>
    <w:rsid w:val="00C438B3"/>
    <w:rsid w:val="00C43FD8"/>
    <w:rsid w:val="00C4450A"/>
    <w:rsid w:val="00C46A22"/>
    <w:rsid w:val="00C50A49"/>
    <w:rsid w:val="00C5144E"/>
    <w:rsid w:val="00C525E7"/>
    <w:rsid w:val="00C52E02"/>
    <w:rsid w:val="00C53B6D"/>
    <w:rsid w:val="00C55D4D"/>
    <w:rsid w:val="00C56F4F"/>
    <w:rsid w:val="00C574BB"/>
    <w:rsid w:val="00C577E3"/>
    <w:rsid w:val="00C578B0"/>
    <w:rsid w:val="00C6052B"/>
    <w:rsid w:val="00C60F47"/>
    <w:rsid w:val="00C62000"/>
    <w:rsid w:val="00C6307B"/>
    <w:rsid w:val="00C6350A"/>
    <w:rsid w:val="00C6398A"/>
    <w:rsid w:val="00C63AC6"/>
    <w:rsid w:val="00C6402B"/>
    <w:rsid w:val="00C64933"/>
    <w:rsid w:val="00C64A8D"/>
    <w:rsid w:val="00C64B65"/>
    <w:rsid w:val="00C65A49"/>
    <w:rsid w:val="00C67EA8"/>
    <w:rsid w:val="00C708CD"/>
    <w:rsid w:val="00C70ED4"/>
    <w:rsid w:val="00C70F24"/>
    <w:rsid w:val="00C71AD3"/>
    <w:rsid w:val="00C7211E"/>
    <w:rsid w:val="00C7248C"/>
    <w:rsid w:val="00C7254A"/>
    <w:rsid w:val="00C74337"/>
    <w:rsid w:val="00C75B03"/>
    <w:rsid w:val="00C75DFE"/>
    <w:rsid w:val="00C75FC6"/>
    <w:rsid w:val="00C76886"/>
    <w:rsid w:val="00C800DA"/>
    <w:rsid w:val="00C8108E"/>
    <w:rsid w:val="00C81A86"/>
    <w:rsid w:val="00C82B5D"/>
    <w:rsid w:val="00C8349B"/>
    <w:rsid w:val="00C83F53"/>
    <w:rsid w:val="00C845F3"/>
    <w:rsid w:val="00C8485A"/>
    <w:rsid w:val="00C85289"/>
    <w:rsid w:val="00C862DF"/>
    <w:rsid w:val="00C86916"/>
    <w:rsid w:val="00C8791D"/>
    <w:rsid w:val="00C87FF1"/>
    <w:rsid w:val="00C9059C"/>
    <w:rsid w:val="00C905F0"/>
    <w:rsid w:val="00C91077"/>
    <w:rsid w:val="00C911AE"/>
    <w:rsid w:val="00C9135E"/>
    <w:rsid w:val="00C91FB4"/>
    <w:rsid w:val="00C92A05"/>
    <w:rsid w:val="00C932F3"/>
    <w:rsid w:val="00C93FA8"/>
    <w:rsid w:val="00C94809"/>
    <w:rsid w:val="00C948CF"/>
    <w:rsid w:val="00C9687E"/>
    <w:rsid w:val="00C97171"/>
    <w:rsid w:val="00C973C8"/>
    <w:rsid w:val="00CA0C5C"/>
    <w:rsid w:val="00CA11C5"/>
    <w:rsid w:val="00CA16CC"/>
    <w:rsid w:val="00CA1FBE"/>
    <w:rsid w:val="00CA448C"/>
    <w:rsid w:val="00CA45FC"/>
    <w:rsid w:val="00CA5F37"/>
    <w:rsid w:val="00CA6170"/>
    <w:rsid w:val="00CA6488"/>
    <w:rsid w:val="00CA75CD"/>
    <w:rsid w:val="00CA7D0B"/>
    <w:rsid w:val="00CB068C"/>
    <w:rsid w:val="00CB1295"/>
    <w:rsid w:val="00CB16B6"/>
    <w:rsid w:val="00CB19B4"/>
    <w:rsid w:val="00CB1FA5"/>
    <w:rsid w:val="00CB2A99"/>
    <w:rsid w:val="00CB30BB"/>
    <w:rsid w:val="00CB3363"/>
    <w:rsid w:val="00CB39E5"/>
    <w:rsid w:val="00CB5CB0"/>
    <w:rsid w:val="00CB6753"/>
    <w:rsid w:val="00CB6A9B"/>
    <w:rsid w:val="00CB7912"/>
    <w:rsid w:val="00CC076E"/>
    <w:rsid w:val="00CC3B9E"/>
    <w:rsid w:val="00CC3DC6"/>
    <w:rsid w:val="00CC419E"/>
    <w:rsid w:val="00CC4F9B"/>
    <w:rsid w:val="00CC58FE"/>
    <w:rsid w:val="00CC7332"/>
    <w:rsid w:val="00CD1576"/>
    <w:rsid w:val="00CD1694"/>
    <w:rsid w:val="00CD216B"/>
    <w:rsid w:val="00CD43EC"/>
    <w:rsid w:val="00CD5CF7"/>
    <w:rsid w:val="00CE0487"/>
    <w:rsid w:val="00CE05C1"/>
    <w:rsid w:val="00CE1398"/>
    <w:rsid w:val="00CE2AAD"/>
    <w:rsid w:val="00CE2C75"/>
    <w:rsid w:val="00CE591D"/>
    <w:rsid w:val="00CE6BFB"/>
    <w:rsid w:val="00CE6D04"/>
    <w:rsid w:val="00CE7B98"/>
    <w:rsid w:val="00CF017E"/>
    <w:rsid w:val="00CF0C02"/>
    <w:rsid w:val="00CF0D5C"/>
    <w:rsid w:val="00CF28E0"/>
    <w:rsid w:val="00CF2941"/>
    <w:rsid w:val="00CF3DB2"/>
    <w:rsid w:val="00CF3E33"/>
    <w:rsid w:val="00CF44C1"/>
    <w:rsid w:val="00CF4671"/>
    <w:rsid w:val="00CF50ED"/>
    <w:rsid w:val="00CF5B83"/>
    <w:rsid w:val="00CF5CFC"/>
    <w:rsid w:val="00CF6472"/>
    <w:rsid w:val="00CF70CB"/>
    <w:rsid w:val="00CF71C5"/>
    <w:rsid w:val="00D0008D"/>
    <w:rsid w:val="00D00731"/>
    <w:rsid w:val="00D00D85"/>
    <w:rsid w:val="00D0220C"/>
    <w:rsid w:val="00D02EDF"/>
    <w:rsid w:val="00D03C9A"/>
    <w:rsid w:val="00D03E5B"/>
    <w:rsid w:val="00D04397"/>
    <w:rsid w:val="00D045DC"/>
    <w:rsid w:val="00D046FB"/>
    <w:rsid w:val="00D057BE"/>
    <w:rsid w:val="00D06474"/>
    <w:rsid w:val="00D11443"/>
    <w:rsid w:val="00D11A0A"/>
    <w:rsid w:val="00D123DA"/>
    <w:rsid w:val="00D13096"/>
    <w:rsid w:val="00D13C08"/>
    <w:rsid w:val="00D13F62"/>
    <w:rsid w:val="00D148ED"/>
    <w:rsid w:val="00D14F30"/>
    <w:rsid w:val="00D157B3"/>
    <w:rsid w:val="00D200CB"/>
    <w:rsid w:val="00D20413"/>
    <w:rsid w:val="00D20704"/>
    <w:rsid w:val="00D21550"/>
    <w:rsid w:val="00D21556"/>
    <w:rsid w:val="00D2170D"/>
    <w:rsid w:val="00D223ED"/>
    <w:rsid w:val="00D235A3"/>
    <w:rsid w:val="00D253C7"/>
    <w:rsid w:val="00D26C6A"/>
    <w:rsid w:val="00D2746D"/>
    <w:rsid w:val="00D30F65"/>
    <w:rsid w:val="00D3161C"/>
    <w:rsid w:val="00D32CD2"/>
    <w:rsid w:val="00D32DD2"/>
    <w:rsid w:val="00D33975"/>
    <w:rsid w:val="00D3553B"/>
    <w:rsid w:val="00D35F7C"/>
    <w:rsid w:val="00D36E41"/>
    <w:rsid w:val="00D36EC7"/>
    <w:rsid w:val="00D3733B"/>
    <w:rsid w:val="00D37718"/>
    <w:rsid w:val="00D37EE7"/>
    <w:rsid w:val="00D4150A"/>
    <w:rsid w:val="00D42452"/>
    <w:rsid w:val="00D427BB"/>
    <w:rsid w:val="00D42F2B"/>
    <w:rsid w:val="00D436E3"/>
    <w:rsid w:val="00D43DAB"/>
    <w:rsid w:val="00D43DFD"/>
    <w:rsid w:val="00D43E4A"/>
    <w:rsid w:val="00D43F05"/>
    <w:rsid w:val="00D44E67"/>
    <w:rsid w:val="00D46551"/>
    <w:rsid w:val="00D50B53"/>
    <w:rsid w:val="00D51101"/>
    <w:rsid w:val="00D5192B"/>
    <w:rsid w:val="00D51A10"/>
    <w:rsid w:val="00D523F3"/>
    <w:rsid w:val="00D52767"/>
    <w:rsid w:val="00D52784"/>
    <w:rsid w:val="00D53323"/>
    <w:rsid w:val="00D53709"/>
    <w:rsid w:val="00D5420C"/>
    <w:rsid w:val="00D546AE"/>
    <w:rsid w:val="00D54964"/>
    <w:rsid w:val="00D55BED"/>
    <w:rsid w:val="00D55CC4"/>
    <w:rsid w:val="00D56B90"/>
    <w:rsid w:val="00D57275"/>
    <w:rsid w:val="00D60A43"/>
    <w:rsid w:val="00D60F49"/>
    <w:rsid w:val="00D61195"/>
    <w:rsid w:val="00D61A34"/>
    <w:rsid w:val="00D6213D"/>
    <w:rsid w:val="00D62248"/>
    <w:rsid w:val="00D6387F"/>
    <w:rsid w:val="00D63D25"/>
    <w:rsid w:val="00D64370"/>
    <w:rsid w:val="00D663EA"/>
    <w:rsid w:val="00D7002A"/>
    <w:rsid w:val="00D710DF"/>
    <w:rsid w:val="00D73C57"/>
    <w:rsid w:val="00D74CD8"/>
    <w:rsid w:val="00D754D3"/>
    <w:rsid w:val="00D7579C"/>
    <w:rsid w:val="00D75DEF"/>
    <w:rsid w:val="00D7623E"/>
    <w:rsid w:val="00D766FE"/>
    <w:rsid w:val="00D76DB5"/>
    <w:rsid w:val="00D77335"/>
    <w:rsid w:val="00D80D0A"/>
    <w:rsid w:val="00D80F01"/>
    <w:rsid w:val="00D81144"/>
    <w:rsid w:val="00D8185A"/>
    <w:rsid w:val="00D82840"/>
    <w:rsid w:val="00D8288D"/>
    <w:rsid w:val="00D8344E"/>
    <w:rsid w:val="00D83482"/>
    <w:rsid w:val="00D8458C"/>
    <w:rsid w:val="00D8470A"/>
    <w:rsid w:val="00D85A5E"/>
    <w:rsid w:val="00D86017"/>
    <w:rsid w:val="00D860A9"/>
    <w:rsid w:val="00D86A78"/>
    <w:rsid w:val="00D87226"/>
    <w:rsid w:val="00D874FD"/>
    <w:rsid w:val="00D92473"/>
    <w:rsid w:val="00D92CBE"/>
    <w:rsid w:val="00D946F5"/>
    <w:rsid w:val="00D9546C"/>
    <w:rsid w:val="00D96793"/>
    <w:rsid w:val="00D96B97"/>
    <w:rsid w:val="00D97047"/>
    <w:rsid w:val="00D971CF"/>
    <w:rsid w:val="00DA06E8"/>
    <w:rsid w:val="00DA09D2"/>
    <w:rsid w:val="00DA1BF6"/>
    <w:rsid w:val="00DA1CF5"/>
    <w:rsid w:val="00DA260C"/>
    <w:rsid w:val="00DA28A5"/>
    <w:rsid w:val="00DA30D1"/>
    <w:rsid w:val="00DA3E0E"/>
    <w:rsid w:val="00DA66A9"/>
    <w:rsid w:val="00DA6C0C"/>
    <w:rsid w:val="00DA775C"/>
    <w:rsid w:val="00DB044B"/>
    <w:rsid w:val="00DB08A0"/>
    <w:rsid w:val="00DB3603"/>
    <w:rsid w:val="00DB3CF0"/>
    <w:rsid w:val="00DB58BE"/>
    <w:rsid w:val="00DB5CB4"/>
    <w:rsid w:val="00DB5DCB"/>
    <w:rsid w:val="00DB6192"/>
    <w:rsid w:val="00DB6BD8"/>
    <w:rsid w:val="00DC144B"/>
    <w:rsid w:val="00DC3268"/>
    <w:rsid w:val="00DC445B"/>
    <w:rsid w:val="00DC6489"/>
    <w:rsid w:val="00DC6B23"/>
    <w:rsid w:val="00DC781B"/>
    <w:rsid w:val="00DD3B26"/>
    <w:rsid w:val="00DD4EAD"/>
    <w:rsid w:val="00DD506E"/>
    <w:rsid w:val="00DD52FD"/>
    <w:rsid w:val="00DD60F8"/>
    <w:rsid w:val="00DD6F8D"/>
    <w:rsid w:val="00DE0B58"/>
    <w:rsid w:val="00DE156F"/>
    <w:rsid w:val="00DE1997"/>
    <w:rsid w:val="00DE4A8F"/>
    <w:rsid w:val="00DE4DA4"/>
    <w:rsid w:val="00DE7B36"/>
    <w:rsid w:val="00DF0572"/>
    <w:rsid w:val="00DF2144"/>
    <w:rsid w:val="00DF2CCA"/>
    <w:rsid w:val="00DF31AE"/>
    <w:rsid w:val="00DF358C"/>
    <w:rsid w:val="00DF3C23"/>
    <w:rsid w:val="00DF477D"/>
    <w:rsid w:val="00DF613D"/>
    <w:rsid w:val="00E005BB"/>
    <w:rsid w:val="00E020FD"/>
    <w:rsid w:val="00E02917"/>
    <w:rsid w:val="00E051FE"/>
    <w:rsid w:val="00E05307"/>
    <w:rsid w:val="00E053D0"/>
    <w:rsid w:val="00E0562D"/>
    <w:rsid w:val="00E05A1E"/>
    <w:rsid w:val="00E062AD"/>
    <w:rsid w:val="00E07ECE"/>
    <w:rsid w:val="00E10903"/>
    <w:rsid w:val="00E117D8"/>
    <w:rsid w:val="00E1193C"/>
    <w:rsid w:val="00E11CCF"/>
    <w:rsid w:val="00E12AEC"/>
    <w:rsid w:val="00E12D2E"/>
    <w:rsid w:val="00E12E9A"/>
    <w:rsid w:val="00E12F87"/>
    <w:rsid w:val="00E139EB"/>
    <w:rsid w:val="00E14E4A"/>
    <w:rsid w:val="00E15D5D"/>
    <w:rsid w:val="00E20746"/>
    <w:rsid w:val="00E20D63"/>
    <w:rsid w:val="00E20D8F"/>
    <w:rsid w:val="00E20DE5"/>
    <w:rsid w:val="00E215A0"/>
    <w:rsid w:val="00E215EB"/>
    <w:rsid w:val="00E22E52"/>
    <w:rsid w:val="00E2312E"/>
    <w:rsid w:val="00E232AE"/>
    <w:rsid w:val="00E2391E"/>
    <w:rsid w:val="00E2544E"/>
    <w:rsid w:val="00E2582C"/>
    <w:rsid w:val="00E264C6"/>
    <w:rsid w:val="00E27E19"/>
    <w:rsid w:val="00E31443"/>
    <w:rsid w:val="00E31985"/>
    <w:rsid w:val="00E34791"/>
    <w:rsid w:val="00E350DA"/>
    <w:rsid w:val="00E3585F"/>
    <w:rsid w:val="00E3682B"/>
    <w:rsid w:val="00E36D58"/>
    <w:rsid w:val="00E40B59"/>
    <w:rsid w:val="00E418E3"/>
    <w:rsid w:val="00E4279F"/>
    <w:rsid w:val="00E4365D"/>
    <w:rsid w:val="00E45AB9"/>
    <w:rsid w:val="00E45B86"/>
    <w:rsid w:val="00E45E99"/>
    <w:rsid w:val="00E51ADC"/>
    <w:rsid w:val="00E51C6D"/>
    <w:rsid w:val="00E529BA"/>
    <w:rsid w:val="00E53613"/>
    <w:rsid w:val="00E55754"/>
    <w:rsid w:val="00E56A00"/>
    <w:rsid w:val="00E572B8"/>
    <w:rsid w:val="00E5761D"/>
    <w:rsid w:val="00E576C9"/>
    <w:rsid w:val="00E6029B"/>
    <w:rsid w:val="00E604C4"/>
    <w:rsid w:val="00E61459"/>
    <w:rsid w:val="00E615ED"/>
    <w:rsid w:val="00E61DD8"/>
    <w:rsid w:val="00E642CF"/>
    <w:rsid w:val="00E64399"/>
    <w:rsid w:val="00E64416"/>
    <w:rsid w:val="00E656BF"/>
    <w:rsid w:val="00E656E5"/>
    <w:rsid w:val="00E6606B"/>
    <w:rsid w:val="00E67016"/>
    <w:rsid w:val="00E700F8"/>
    <w:rsid w:val="00E72D92"/>
    <w:rsid w:val="00E74600"/>
    <w:rsid w:val="00E74DB7"/>
    <w:rsid w:val="00E75600"/>
    <w:rsid w:val="00E75695"/>
    <w:rsid w:val="00E765CE"/>
    <w:rsid w:val="00E8069E"/>
    <w:rsid w:val="00E82955"/>
    <w:rsid w:val="00E8469F"/>
    <w:rsid w:val="00E84940"/>
    <w:rsid w:val="00E85ABF"/>
    <w:rsid w:val="00E870EC"/>
    <w:rsid w:val="00E913D4"/>
    <w:rsid w:val="00E93271"/>
    <w:rsid w:val="00E952F1"/>
    <w:rsid w:val="00E9553C"/>
    <w:rsid w:val="00E95AB1"/>
    <w:rsid w:val="00E965AD"/>
    <w:rsid w:val="00E97904"/>
    <w:rsid w:val="00EA0078"/>
    <w:rsid w:val="00EA1848"/>
    <w:rsid w:val="00EA215B"/>
    <w:rsid w:val="00EA2162"/>
    <w:rsid w:val="00EA24E0"/>
    <w:rsid w:val="00EA27FD"/>
    <w:rsid w:val="00EA3EA5"/>
    <w:rsid w:val="00EA400E"/>
    <w:rsid w:val="00EA414E"/>
    <w:rsid w:val="00EA4E2B"/>
    <w:rsid w:val="00EA50CC"/>
    <w:rsid w:val="00EA5B21"/>
    <w:rsid w:val="00EA73A4"/>
    <w:rsid w:val="00EA7978"/>
    <w:rsid w:val="00EB08AA"/>
    <w:rsid w:val="00EB11F2"/>
    <w:rsid w:val="00EB1A63"/>
    <w:rsid w:val="00EB1BF4"/>
    <w:rsid w:val="00EB2051"/>
    <w:rsid w:val="00EB2FB4"/>
    <w:rsid w:val="00EB3A8E"/>
    <w:rsid w:val="00EB3EC6"/>
    <w:rsid w:val="00EB3ECD"/>
    <w:rsid w:val="00EB6A12"/>
    <w:rsid w:val="00EB6A7D"/>
    <w:rsid w:val="00EB7A7F"/>
    <w:rsid w:val="00EC013D"/>
    <w:rsid w:val="00EC13B3"/>
    <w:rsid w:val="00EC19EF"/>
    <w:rsid w:val="00EC1B59"/>
    <w:rsid w:val="00EC1DC9"/>
    <w:rsid w:val="00EC2214"/>
    <w:rsid w:val="00EC3AF3"/>
    <w:rsid w:val="00EC4C76"/>
    <w:rsid w:val="00EC57D8"/>
    <w:rsid w:val="00EC5918"/>
    <w:rsid w:val="00EC5E4E"/>
    <w:rsid w:val="00EC6114"/>
    <w:rsid w:val="00EC63E3"/>
    <w:rsid w:val="00EC66EE"/>
    <w:rsid w:val="00EC6F04"/>
    <w:rsid w:val="00EC74A2"/>
    <w:rsid w:val="00EC7B0C"/>
    <w:rsid w:val="00EC7B31"/>
    <w:rsid w:val="00ED038B"/>
    <w:rsid w:val="00ED05D1"/>
    <w:rsid w:val="00ED1410"/>
    <w:rsid w:val="00ED4037"/>
    <w:rsid w:val="00ED5162"/>
    <w:rsid w:val="00ED6DEA"/>
    <w:rsid w:val="00EE021F"/>
    <w:rsid w:val="00EE13C9"/>
    <w:rsid w:val="00EE15E6"/>
    <w:rsid w:val="00EE2DD2"/>
    <w:rsid w:val="00EE2F2C"/>
    <w:rsid w:val="00EE452D"/>
    <w:rsid w:val="00EE5058"/>
    <w:rsid w:val="00EE63D2"/>
    <w:rsid w:val="00EE7C6F"/>
    <w:rsid w:val="00EF0B31"/>
    <w:rsid w:val="00EF159D"/>
    <w:rsid w:val="00EF2989"/>
    <w:rsid w:val="00EF3DB0"/>
    <w:rsid w:val="00EF4758"/>
    <w:rsid w:val="00EF4DF3"/>
    <w:rsid w:val="00EF5A2E"/>
    <w:rsid w:val="00EF5B23"/>
    <w:rsid w:val="00EF5C7C"/>
    <w:rsid w:val="00EF5D78"/>
    <w:rsid w:val="00EF6190"/>
    <w:rsid w:val="00F000D3"/>
    <w:rsid w:val="00F0268C"/>
    <w:rsid w:val="00F02A83"/>
    <w:rsid w:val="00F04AE6"/>
    <w:rsid w:val="00F066F8"/>
    <w:rsid w:val="00F06760"/>
    <w:rsid w:val="00F107B3"/>
    <w:rsid w:val="00F11B27"/>
    <w:rsid w:val="00F12816"/>
    <w:rsid w:val="00F140C8"/>
    <w:rsid w:val="00F14712"/>
    <w:rsid w:val="00F1599B"/>
    <w:rsid w:val="00F15CB2"/>
    <w:rsid w:val="00F16D98"/>
    <w:rsid w:val="00F173E1"/>
    <w:rsid w:val="00F17E26"/>
    <w:rsid w:val="00F20480"/>
    <w:rsid w:val="00F226B6"/>
    <w:rsid w:val="00F23188"/>
    <w:rsid w:val="00F23E2E"/>
    <w:rsid w:val="00F23E7A"/>
    <w:rsid w:val="00F24425"/>
    <w:rsid w:val="00F250B9"/>
    <w:rsid w:val="00F250C0"/>
    <w:rsid w:val="00F25445"/>
    <w:rsid w:val="00F272E2"/>
    <w:rsid w:val="00F27761"/>
    <w:rsid w:val="00F27C54"/>
    <w:rsid w:val="00F301A4"/>
    <w:rsid w:val="00F31E30"/>
    <w:rsid w:val="00F327CD"/>
    <w:rsid w:val="00F32922"/>
    <w:rsid w:val="00F33020"/>
    <w:rsid w:val="00F337A4"/>
    <w:rsid w:val="00F33BC1"/>
    <w:rsid w:val="00F34171"/>
    <w:rsid w:val="00F35A54"/>
    <w:rsid w:val="00F35ABC"/>
    <w:rsid w:val="00F36E41"/>
    <w:rsid w:val="00F372EB"/>
    <w:rsid w:val="00F37ED6"/>
    <w:rsid w:val="00F4004B"/>
    <w:rsid w:val="00F40374"/>
    <w:rsid w:val="00F40A3E"/>
    <w:rsid w:val="00F40F67"/>
    <w:rsid w:val="00F42B7D"/>
    <w:rsid w:val="00F43319"/>
    <w:rsid w:val="00F43E78"/>
    <w:rsid w:val="00F44675"/>
    <w:rsid w:val="00F45203"/>
    <w:rsid w:val="00F46D1D"/>
    <w:rsid w:val="00F46DA6"/>
    <w:rsid w:val="00F4730E"/>
    <w:rsid w:val="00F47F01"/>
    <w:rsid w:val="00F47F71"/>
    <w:rsid w:val="00F50873"/>
    <w:rsid w:val="00F51225"/>
    <w:rsid w:val="00F5149C"/>
    <w:rsid w:val="00F5161F"/>
    <w:rsid w:val="00F518F7"/>
    <w:rsid w:val="00F54028"/>
    <w:rsid w:val="00F553AC"/>
    <w:rsid w:val="00F554E2"/>
    <w:rsid w:val="00F569D7"/>
    <w:rsid w:val="00F57EC9"/>
    <w:rsid w:val="00F57EE5"/>
    <w:rsid w:val="00F62EC3"/>
    <w:rsid w:val="00F6448D"/>
    <w:rsid w:val="00F645A3"/>
    <w:rsid w:val="00F6589C"/>
    <w:rsid w:val="00F71727"/>
    <w:rsid w:val="00F71C0A"/>
    <w:rsid w:val="00F72EAD"/>
    <w:rsid w:val="00F73B50"/>
    <w:rsid w:val="00F750E8"/>
    <w:rsid w:val="00F75EEF"/>
    <w:rsid w:val="00F77102"/>
    <w:rsid w:val="00F77915"/>
    <w:rsid w:val="00F77A9F"/>
    <w:rsid w:val="00F8029A"/>
    <w:rsid w:val="00F805C2"/>
    <w:rsid w:val="00F806DD"/>
    <w:rsid w:val="00F831B4"/>
    <w:rsid w:val="00F8384D"/>
    <w:rsid w:val="00F8703F"/>
    <w:rsid w:val="00F90030"/>
    <w:rsid w:val="00F906A5"/>
    <w:rsid w:val="00F91CEB"/>
    <w:rsid w:val="00F91D4B"/>
    <w:rsid w:val="00F934E5"/>
    <w:rsid w:val="00F938C5"/>
    <w:rsid w:val="00F93F87"/>
    <w:rsid w:val="00F943AF"/>
    <w:rsid w:val="00F94417"/>
    <w:rsid w:val="00F95213"/>
    <w:rsid w:val="00F95419"/>
    <w:rsid w:val="00F95C32"/>
    <w:rsid w:val="00F9684A"/>
    <w:rsid w:val="00F97674"/>
    <w:rsid w:val="00FA0B33"/>
    <w:rsid w:val="00FA128C"/>
    <w:rsid w:val="00FA1FD0"/>
    <w:rsid w:val="00FA2CCE"/>
    <w:rsid w:val="00FA335C"/>
    <w:rsid w:val="00FA3E5E"/>
    <w:rsid w:val="00FA430B"/>
    <w:rsid w:val="00FA553F"/>
    <w:rsid w:val="00FA7175"/>
    <w:rsid w:val="00FA73C0"/>
    <w:rsid w:val="00FB090C"/>
    <w:rsid w:val="00FB15D8"/>
    <w:rsid w:val="00FB1B10"/>
    <w:rsid w:val="00FB2049"/>
    <w:rsid w:val="00FB2FD7"/>
    <w:rsid w:val="00FB3B2F"/>
    <w:rsid w:val="00FB491D"/>
    <w:rsid w:val="00FB52EA"/>
    <w:rsid w:val="00FB5686"/>
    <w:rsid w:val="00FB5CB5"/>
    <w:rsid w:val="00FC00A0"/>
    <w:rsid w:val="00FC12D6"/>
    <w:rsid w:val="00FC1354"/>
    <w:rsid w:val="00FC3F91"/>
    <w:rsid w:val="00FC4D27"/>
    <w:rsid w:val="00FC4F6D"/>
    <w:rsid w:val="00FC771E"/>
    <w:rsid w:val="00FD12A2"/>
    <w:rsid w:val="00FD1499"/>
    <w:rsid w:val="00FD2094"/>
    <w:rsid w:val="00FD67C4"/>
    <w:rsid w:val="00FD6E09"/>
    <w:rsid w:val="00FD7373"/>
    <w:rsid w:val="00FD78E1"/>
    <w:rsid w:val="00FE0423"/>
    <w:rsid w:val="00FE314C"/>
    <w:rsid w:val="00FE40FB"/>
    <w:rsid w:val="00FE5B91"/>
    <w:rsid w:val="00FE5BDD"/>
    <w:rsid w:val="00FE6343"/>
    <w:rsid w:val="00FE7870"/>
    <w:rsid w:val="00FE7B90"/>
    <w:rsid w:val="00FF0EC1"/>
    <w:rsid w:val="00FF0F7C"/>
    <w:rsid w:val="00FF33E5"/>
    <w:rsid w:val="00FF422E"/>
    <w:rsid w:val="00FF5169"/>
    <w:rsid w:val="00FF5648"/>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character" w:customStyle="1" w:styleId="FooterChar">
    <w:name w:val="Footer Char"/>
    <w:link w:val="Footer"/>
    <w:uiPriority w:val="99"/>
    <w:locked/>
    <w:rsid w:val="006823B4"/>
    <w:rPr>
      <w:sz w:val="24"/>
      <w:szCs w:val="24"/>
    </w:rPr>
  </w:style>
  <w:style w:type="paragraph" w:styleId="FootnoteText">
    <w:name w:val="footnote text"/>
    <w:basedOn w:val="Normal"/>
    <w:link w:val="FootnoteTextChar"/>
    <w:rsid w:val="00282B78"/>
    <w:rPr>
      <w:sz w:val="20"/>
      <w:szCs w:val="20"/>
    </w:rPr>
  </w:style>
  <w:style w:type="character" w:customStyle="1" w:styleId="FootnoteTextChar">
    <w:name w:val="Footnote Text Char"/>
    <w:basedOn w:val="DefaultParagraphFont"/>
    <w:link w:val="FootnoteText"/>
    <w:rsid w:val="00282B78"/>
  </w:style>
  <w:style w:type="character" w:styleId="FootnoteReference">
    <w:name w:val="footnote reference"/>
    <w:rsid w:val="00282B78"/>
    <w:rPr>
      <w:vertAlign w:val="superscript"/>
    </w:rPr>
  </w:style>
  <w:style w:type="character" w:customStyle="1" w:styleId="spelle">
    <w:name w:val="spelle"/>
    <w:basedOn w:val="DefaultParagraphFont"/>
    <w:rsid w:val="00712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character" w:customStyle="1" w:styleId="FooterChar">
    <w:name w:val="Footer Char"/>
    <w:link w:val="Footer"/>
    <w:uiPriority w:val="99"/>
    <w:locked/>
    <w:rsid w:val="006823B4"/>
    <w:rPr>
      <w:sz w:val="24"/>
      <w:szCs w:val="24"/>
    </w:rPr>
  </w:style>
  <w:style w:type="paragraph" w:styleId="FootnoteText">
    <w:name w:val="footnote text"/>
    <w:basedOn w:val="Normal"/>
    <w:link w:val="FootnoteTextChar"/>
    <w:rsid w:val="00282B78"/>
    <w:rPr>
      <w:sz w:val="20"/>
      <w:szCs w:val="20"/>
    </w:rPr>
  </w:style>
  <w:style w:type="character" w:customStyle="1" w:styleId="FootnoteTextChar">
    <w:name w:val="Footnote Text Char"/>
    <w:basedOn w:val="DefaultParagraphFont"/>
    <w:link w:val="FootnoteText"/>
    <w:rsid w:val="00282B78"/>
  </w:style>
  <w:style w:type="character" w:styleId="FootnoteReference">
    <w:name w:val="footnote reference"/>
    <w:rsid w:val="00282B78"/>
    <w:rPr>
      <w:vertAlign w:val="superscript"/>
    </w:rPr>
  </w:style>
  <w:style w:type="character" w:customStyle="1" w:styleId="spelle">
    <w:name w:val="spelle"/>
    <w:basedOn w:val="DefaultParagraphFont"/>
    <w:rsid w:val="0071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0937">
      <w:bodyDiv w:val="1"/>
      <w:marLeft w:val="0"/>
      <w:marRight w:val="0"/>
      <w:marTop w:val="0"/>
      <w:marBottom w:val="0"/>
      <w:divBdr>
        <w:top w:val="none" w:sz="0" w:space="0" w:color="auto"/>
        <w:left w:val="none" w:sz="0" w:space="0" w:color="auto"/>
        <w:bottom w:val="none" w:sz="0" w:space="0" w:color="auto"/>
        <w:right w:val="none" w:sz="0" w:space="0" w:color="auto"/>
      </w:divBdr>
      <w:divsChild>
        <w:div w:id="1864245904">
          <w:marLeft w:val="0"/>
          <w:marRight w:val="0"/>
          <w:marTop w:val="0"/>
          <w:marBottom w:val="0"/>
          <w:divBdr>
            <w:top w:val="none" w:sz="0" w:space="0" w:color="auto"/>
            <w:left w:val="none" w:sz="0" w:space="0" w:color="auto"/>
            <w:bottom w:val="none" w:sz="0" w:space="0" w:color="auto"/>
            <w:right w:val="none" w:sz="0" w:space="0" w:color="auto"/>
          </w:divBdr>
          <w:divsChild>
            <w:div w:id="542863704">
              <w:marLeft w:val="0"/>
              <w:marRight w:val="0"/>
              <w:marTop w:val="0"/>
              <w:marBottom w:val="0"/>
              <w:divBdr>
                <w:top w:val="none" w:sz="0" w:space="0" w:color="auto"/>
                <w:left w:val="none" w:sz="0" w:space="0" w:color="auto"/>
                <w:bottom w:val="none" w:sz="0" w:space="0" w:color="auto"/>
                <w:right w:val="none" w:sz="0" w:space="0" w:color="auto"/>
              </w:divBdr>
              <w:divsChild>
                <w:div w:id="910387655">
                  <w:marLeft w:val="0"/>
                  <w:marRight w:val="0"/>
                  <w:marTop w:val="0"/>
                  <w:marBottom w:val="0"/>
                  <w:divBdr>
                    <w:top w:val="none" w:sz="0" w:space="0" w:color="auto"/>
                    <w:left w:val="none" w:sz="0" w:space="0" w:color="auto"/>
                    <w:bottom w:val="none" w:sz="0" w:space="0" w:color="auto"/>
                    <w:right w:val="none" w:sz="0" w:space="0" w:color="auto"/>
                  </w:divBdr>
                  <w:divsChild>
                    <w:div w:id="1818765066">
                      <w:marLeft w:val="0"/>
                      <w:marRight w:val="0"/>
                      <w:marTop w:val="0"/>
                      <w:marBottom w:val="0"/>
                      <w:divBdr>
                        <w:top w:val="none" w:sz="0" w:space="0" w:color="auto"/>
                        <w:left w:val="none" w:sz="0" w:space="0" w:color="auto"/>
                        <w:bottom w:val="none" w:sz="0" w:space="0" w:color="auto"/>
                        <w:right w:val="none" w:sz="0" w:space="0" w:color="auto"/>
                      </w:divBdr>
                      <w:divsChild>
                        <w:div w:id="794371674">
                          <w:marLeft w:val="0"/>
                          <w:marRight w:val="0"/>
                          <w:marTop w:val="0"/>
                          <w:marBottom w:val="0"/>
                          <w:divBdr>
                            <w:top w:val="none" w:sz="0" w:space="0" w:color="auto"/>
                            <w:left w:val="none" w:sz="0" w:space="0" w:color="auto"/>
                            <w:bottom w:val="none" w:sz="0" w:space="0" w:color="auto"/>
                            <w:right w:val="none" w:sz="0" w:space="0" w:color="auto"/>
                          </w:divBdr>
                          <w:divsChild>
                            <w:div w:id="2508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734475574">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36923572">
      <w:bodyDiv w:val="1"/>
      <w:marLeft w:val="0"/>
      <w:marRight w:val="0"/>
      <w:marTop w:val="0"/>
      <w:marBottom w:val="0"/>
      <w:divBdr>
        <w:top w:val="none" w:sz="0" w:space="0" w:color="auto"/>
        <w:left w:val="none" w:sz="0" w:space="0" w:color="auto"/>
        <w:bottom w:val="none" w:sz="0" w:space="0" w:color="auto"/>
        <w:right w:val="none" w:sz="0" w:space="0" w:color="auto"/>
      </w:divBdr>
    </w:div>
    <w:div w:id="850073101">
      <w:bodyDiv w:val="1"/>
      <w:marLeft w:val="0"/>
      <w:marRight w:val="0"/>
      <w:marTop w:val="0"/>
      <w:marBottom w:val="0"/>
      <w:divBdr>
        <w:top w:val="none" w:sz="0" w:space="0" w:color="auto"/>
        <w:left w:val="none" w:sz="0" w:space="0" w:color="auto"/>
        <w:bottom w:val="none" w:sz="0" w:space="0" w:color="auto"/>
        <w:right w:val="none" w:sz="0" w:space="0" w:color="auto"/>
      </w:divBdr>
      <w:divsChild>
        <w:div w:id="399790841">
          <w:marLeft w:val="0"/>
          <w:marRight w:val="0"/>
          <w:marTop w:val="0"/>
          <w:marBottom w:val="0"/>
          <w:divBdr>
            <w:top w:val="none" w:sz="0" w:space="0" w:color="auto"/>
            <w:left w:val="none" w:sz="0" w:space="0" w:color="auto"/>
            <w:bottom w:val="none" w:sz="0" w:space="0" w:color="auto"/>
            <w:right w:val="none" w:sz="0" w:space="0" w:color="auto"/>
          </w:divBdr>
          <w:divsChild>
            <w:div w:id="1831864514">
              <w:marLeft w:val="0"/>
              <w:marRight w:val="0"/>
              <w:marTop w:val="0"/>
              <w:marBottom w:val="0"/>
              <w:divBdr>
                <w:top w:val="none" w:sz="0" w:space="0" w:color="auto"/>
                <w:left w:val="none" w:sz="0" w:space="0" w:color="auto"/>
                <w:bottom w:val="none" w:sz="0" w:space="0" w:color="auto"/>
                <w:right w:val="none" w:sz="0" w:space="0" w:color="auto"/>
              </w:divBdr>
              <w:divsChild>
                <w:div w:id="514803473">
                  <w:marLeft w:val="0"/>
                  <w:marRight w:val="0"/>
                  <w:marTop w:val="0"/>
                  <w:marBottom w:val="0"/>
                  <w:divBdr>
                    <w:top w:val="none" w:sz="0" w:space="0" w:color="auto"/>
                    <w:left w:val="none" w:sz="0" w:space="0" w:color="auto"/>
                    <w:bottom w:val="none" w:sz="0" w:space="0" w:color="auto"/>
                    <w:right w:val="none" w:sz="0" w:space="0" w:color="auto"/>
                  </w:divBdr>
                  <w:divsChild>
                    <w:div w:id="1951476079">
                      <w:marLeft w:val="0"/>
                      <w:marRight w:val="0"/>
                      <w:marTop w:val="0"/>
                      <w:marBottom w:val="0"/>
                      <w:divBdr>
                        <w:top w:val="none" w:sz="0" w:space="0" w:color="auto"/>
                        <w:left w:val="none" w:sz="0" w:space="0" w:color="auto"/>
                        <w:bottom w:val="none" w:sz="0" w:space="0" w:color="auto"/>
                        <w:right w:val="none" w:sz="0" w:space="0" w:color="auto"/>
                      </w:divBdr>
                      <w:divsChild>
                        <w:div w:id="367921401">
                          <w:marLeft w:val="0"/>
                          <w:marRight w:val="0"/>
                          <w:marTop w:val="0"/>
                          <w:marBottom w:val="0"/>
                          <w:divBdr>
                            <w:top w:val="none" w:sz="0" w:space="0" w:color="auto"/>
                            <w:left w:val="none" w:sz="0" w:space="0" w:color="auto"/>
                            <w:bottom w:val="none" w:sz="0" w:space="0" w:color="auto"/>
                            <w:right w:val="none" w:sz="0" w:space="0" w:color="auto"/>
                          </w:divBdr>
                          <w:divsChild>
                            <w:div w:id="714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978656301">
      <w:bodyDiv w:val="1"/>
      <w:marLeft w:val="0"/>
      <w:marRight w:val="0"/>
      <w:marTop w:val="0"/>
      <w:marBottom w:val="0"/>
      <w:divBdr>
        <w:top w:val="none" w:sz="0" w:space="0" w:color="auto"/>
        <w:left w:val="none" w:sz="0" w:space="0" w:color="auto"/>
        <w:bottom w:val="none" w:sz="0" w:space="0" w:color="auto"/>
        <w:right w:val="none" w:sz="0" w:space="0" w:color="auto"/>
      </w:divBdr>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394505778">
      <w:bodyDiv w:val="1"/>
      <w:marLeft w:val="0"/>
      <w:marRight w:val="0"/>
      <w:marTop w:val="0"/>
      <w:marBottom w:val="0"/>
      <w:divBdr>
        <w:top w:val="none" w:sz="0" w:space="0" w:color="auto"/>
        <w:left w:val="none" w:sz="0" w:space="0" w:color="auto"/>
        <w:bottom w:val="none" w:sz="0" w:space="0" w:color="auto"/>
        <w:right w:val="none" w:sz="0" w:space="0" w:color="auto"/>
      </w:divBdr>
    </w:div>
    <w:div w:id="1399011783">
      <w:bodyDiv w:val="1"/>
      <w:marLeft w:val="0"/>
      <w:marRight w:val="0"/>
      <w:marTop w:val="0"/>
      <w:marBottom w:val="0"/>
      <w:divBdr>
        <w:top w:val="none" w:sz="0" w:space="0" w:color="auto"/>
        <w:left w:val="none" w:sz="0" w:space="0" w:color="auto"/>
        <w:bottom w:val="none" w:sz="0" w:space="0" w:color="auto"/>
        <w:right w:val="none" w:sz="0" w:space="0" w:color="auto"/>
      </w:divBdr>
    </w:div>
    <w:div w:id="1610819408">
      <w:bodyDiv w:val="1"/>
      <w:marLeft w:val="0"/>
      <w:marRight w:val="0"/>
      <w:marTop w:val="0"/>
      <w:marBottom w:val="0"/>
      <w:divBdr>
        <w:top w:val="none" w:sz="0" w:space="0" w:color="auto"/>
        <w:left w:val="none" w:sz="0" w:space="0" w:color="auto"/>
        <w:bottom w:val="none" w:sz="0" w:space="0" w:color="auto"/>
        <w:right w:val="none" w:sz="0" w:space="0" w:color="auto"/>
      </w:divBdr>
    </w:div>
    <w:div w:id="1709790899">
      <w:bodyDiv w:val="1"/>
      <w:marLeft w:val="0"/>
      <w:marRight w:val="0"/>
      <w:marTop w:val="0"/>
      <w:marBottom w:val="0"/>
      <w:divBdr>
        <w:top w:val="none" w:sz="0" w:space="0" w:color="auto"/>
        <w:left w:val="none" w:sz="0" w:space="0" w:color="auto"/>
        <w:bottom w:val="none" w:sz="0" w:space="0" w:color="auto"/>
        <w:right w:val="none" w:sz="0" w:space="0" w:color="auto"/>
      </w:divBdr>
      <w:divsChild>
        <w:div w:id="2037151278">
          <w:marLeft w:val="0"/>
          <w:marRight w:val="0"/>
          <w:marTop w:val="0"/>
          <w:marBottom w:val="0"/>
          <w:divBdr>
            <w:top w:val="none" w:sz="0" w:space="0" w:color="auto"/>
            <w:left w:val="none" w:sz="0" w:space="0" w:color="auto"/>
            <w:bottom w:val="none" w:sz="0" w:space="0" w:color="auto"/>
            <w:right w:val="none" w:sz="0" w:space="0" w:color="auto"/>
          </w:divBdr>
          <w:divsChild>
            <w:div w:id="5414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ce.Bankovica@s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dastr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adastrs.lv/" TargetMode="External"/><Relationship Id="rId4" Type="http://schemas.microsoft.com/office/2007/relationships/stylesWithEffects" Target="stylesWithEffects.xml"/><Relationship Id="rId9" Type="http://schemas.openxmlformats.org/officeDocument/2006/relationships/hyperlink" Target="http://kadastralavertiba.lv/vienkarsi-par-kadastralo-vertib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D909-C071-4707-83B3-94845D88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12476</Words>
  <Characters>7112</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nosaka atlīdzību par elektronisko sakaru tīkla ierīkošanai un būvniecībai nepieciešamā zemes īpašuma lietošanas tiesību aprobežojumu”</vt:lpstr>
      <vt:lpstr>Grozījumi Ministru kabineta 2010.gada 26.oktobra noteikumos Nr.999 „Dzelzceļa satiksmes negadījumu klasifikācijas, izmeklēšanas un uzskaites kārtība”</vt:lpstr>
    </vt:vector>
  </TitlesOfParts>
  <Company>Satiksmes Ministrija</Company>
  <LinksUpToDate>false</LinksUpToDate>
  <CharactersWithSpaces>19549</CharactersWithSpaces>
  <SharedDoc>false</SharedDoc>
  <HLinks>
    <vt:vector size="6" baseType="variant">
      <vt:variant>
        <vt:i4>655400</vt:i4>
      </vt:variant>
      <vt:variant>
        <vt:i4>3</vt:i4>
      </vt:variant>
      <vt:variant>
        <vt:i4>0</vt:i4>
      </vt:variant>
      <vt:variant>
        <vt:i4>5</vt:i4>
      </vt:variant>
      <vt:variant>
        <vt:lpwstr>mailto:daina.linde@sam.gov.lv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nosaka atlīdzību par elektronisko sakaru tīkla ierīkošanai un būvniecībai nepieciešamā zemes īpašuma lietošanas tiesību aprobežojumu”</dc:title>
  <dc:subject>Projekta anotācija</dc:subject>
  <dc:creator>Dace Bankoviča</dc:creator>
  <dc:description>Dace.Bankovica@sam.gov.lv, t.67028111</dc:description>
  <cp:lastModifiedBy>Dace Bankoviča</cp:lastModifiedBy>
  <cp:revision>10</cp:revision>
  <cp:lastPrinted>2016-06-07T06:05:00Z</cp:lastPrinted>
  <dcterms:created xsi:type="dcterms:W3CDTF">2016-10-03T07:32:00Z</dcterms:created>
  <dcterms:modified xsi:type="dcterms:W3CDTF">2016-10-10T09:10:00Z</dcterms:modified>
</cp:coreProperties>
</file>