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2E5B" w14:textId="21021CAF" w:rsidR="00BD7C7A" w:rsidRDefault="00F01A00" w:rsidP="005E70D7">
      <w:pPr>
        <w:ind w:firstLine="0"/>
        <w:jc w:val="center"/>
        <w:rPr>
          <w:rFonts w:cs="Times New Roman"/>
          <w:b/>
          <w:bCs/>
          <w:sz w:val="24"/>
          <w:szCs w:val="24"/>
        </w:rPr>
      </w:pPr>
      <w:bookmarkStart w:id="0" w:name="_GoBack"/>
      <w:r w:rsidRPr="00F01A00">
        <w:rPr>
          <w:rFonts w:cs="Times New Roman"/>
          <w:b/>
          <w:bCs/>
          <w:sz w:val="24"/>
          <w:szCs w:val="24"/>
        </w:rPr>
        <w:t>Ministru kabineta noteikumu projekta “ Grozījumi Ministru kabineta 1997.gada 23.septembra noteikumos Nr.336 „Liepājas speciālās ekonomiskās zonas pārvaldes nolikums””</w:t>
      </w:r>
      <w:r w:rsidR="00BD7C7A" w:rsidRPr="00F01A00">
        <w:rPr>
          <w:rFonts w:cs="Times New Roman"/>
          <w:b/>
          <w:bCs/>
          <w:sz w:val="24"/>
          <w:szCs w:val="24"/>
        </w:rPr>
        <w:t xml:space="preserve"> sākotnējās ietekmes novērtējuma </w:t>
      </w:r>
      <w:smartTag w:uri="schemas-tilde-lv/tildestengine" w:element="veidnes">
        <w:smartTagPr>
          <w:attr w:name="id" w:val="-1"/>
          <w:attr w:name="baseform" w:val="ziņojums"/>
          <w:attr w:name="text" w:val="ziņojums"/>
        </w:smartTagPr>
        <w:r w:rsidR="00BD7C7A" w:rsidRPr="00F01A00">
          <w:rPr>
            <w:rFonts w:cs="Times New Roman"/>
            <w:b/>
            <w:bCs/>
            <w:sz w:val="24"/>
            <w:szCs w:val="24"/>
          </w:rPr>
          <w:t>ziņojums</w:t>
        </w:r>
      </w:smartTag>
      <w:r w:rsidR="00BD7C7A" w:rsidRPr="00F01A00">
        <w:rPr>
          <w:rFonts w:cs="Times New Roman"/>
          <w:b/>
          <w:bCs/>
          <w:sz w:val="24"/>
          <w:szCs w:val="24"/>
        </w:rPr>
        <w:t xml:space="preserve"> (anotācija)</w:t>
      </w:r>
    </w:p>
    <w:bookmarkEnd w:id="0"/>
    <w:p w14:paraId="59E13385" w14:textId="77777777" w:rsidR="00135F58" w:rsidRDefault="00135F58" w:rsidP="005E70D7">
      <w:pPr>
        <w:ind w:firstLine="0"/>
        <w:jc w:val="center"/>
        <w:rPr>
          <w:rFonts w:cs="Times New Roman"/>
          <w:b/>
          <w:bCs/>
          <w:sz w:val="24"/>
          <w:szCs w:val="24"/>
        </w:rPr>
      </w:pPr>
    </w:p>
    <w:p w14:paraId="39BE0E2E" w14:textId="77777777" w:rsidR="00135F58" w:rsidRPr="00A22A97" w:rsidRDefault="00135F58" w:rsidP="00135F58">
      <w:pPr>
        <w:pStyle w:val="naisf"/>
        <w:spacing w:before="0" w:beforeAutospacing="0" w:after="0" w:afterAutospacing="0"/>
        <w:jc w:val="right"/>
        <w:rPr>
          <w:sz w:val="28"/>
          <w:szCs w:val="28"/>
          <w:lang w:val="lv-LV"/>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3072"/>
        <w:gridCol w:w="5857"/>
      </w:tblGrid>
      <w:tr w:rsidR="00135F58" w:rsidRPr="00A22A97" w14:paraId="77C07A83" w14:textId="77777777" w:rsidTr="0060765B">
        <w:trPr>
          <w:trHeight w:val="419"/>
        </w:trPr>
        <w:tc>
          <w:tcPr>
            <w:tcW w:w="5000" w:type="pct"/>
            <w:gridSpan w:val="3"/>
            <w:vAlign w:val="center"/>
          </w:tcPr>
          <w:p w14:paraId="4B32D274" w14:textId="77777777" w:rsidR="00135F58" w:rsidRPr="00A22A97" w:rsidRDefault="00135F58" w:rsidP="0060765B">
            <w:pPr>
              <w:pStyle w:val="naisnod"/>
              <w:spacing w:before="0" w:beforeAutospacing="0" w:after="0" w:afterAutospacing="0"/>
              <w:ind w:left="57" w:right="57"/>
              <w:jc w:val="center"/>
              <w:rPr>
                <w:b/>
              </w:rPr>
            </w:pPr>
            <w:r w:rsidRPr="00A22A97">
              <w:rPr>
                <w:b/>
              </w:rPr>
              <w:t>I. Tiesību akta projekta izstrādes nepieciešamība</w:t>
            </w:r>
          </w:p>
        </w:tc>
      </w:tr>
      <w:tr w:rsidR="00135F58" w:rsidRPr="00A22A97" w14:paraId="176F600E" w14:textId="77777777" w:rsidTr="0060765B">
        <w:trPr>
          <w:trHeight w:val="415"/>
        </w:trPr>
        <w:tc>
          <w:tcPr>
            <w:tcW w:w="315" w:type="pct"/>
          </w:tcPr>
          <w:p w14:paraId="2E28F3A5" w14:textId="77777777" w:rsidR="00135F58" w:rsidRPr="00A22A97" w:rsidRDefault="00135F58" w:rsidP="0060765B">
            <w:pPr>
              <w:pStyle w:val="naiskr"/>
              <w:spacing w:before="0" w:beforeAutospacing="0" w:after="0" w:afterAutospacing="0"/>
              <w:ind w:left="57" w:right="57"/>
              <w:jc w:val="both"/>
              <w:rPr>
                <w:lang w:val="lv-LV"/>
              </w:rPr>
            </w:pPr>
            <w:r w:rsidRPr="00A22A97">
              <w:rPr>
                <w:lang w:val="lv-LV"/>
              </w:rPr>
              <w:t>1.</w:t>
            </w:r>
          </w:p>
        </w:tc>
        <w:tc>
          <w:tcPr>
            <w:tcW w:w="1612" w:type="pct"/>
          </w:tcPr>
          <w:p w14:paraId="7417C4C0" w14:textId="77777777" w:rsidR="00135F58" w:rsidRPr="00A22A97" w:rsidRDefault="00135F58" w:rsidP="0060765B">
            <w:pPr>
              <w:pStyle w:val="naiskr"/>
              <w:spacing w:before="0" w:beforeAutospacing="0" w:after="0" w:afterAutospacing="0"/>
              <w:ind w:left="57" w:right="57"/>
              <w:rPr>
                <w:lang w:val="lv-LV"/>
              </w:rPr>
            </w:pPr>
            <w:r w:rsidRPr="00A22A97">
              <w:rPr>
                <w:lang w:val="lv-LV"/>
              </w:rPr>
              <w:t>Pamatojums</w:t>
            </w:r>
          </w:p>
        </w:tc>
        <w:tc>
          <w:tcPr>
            <w:tcW w:w="3073" w:type="pct"/>
          </w:tcPr>
          <w:p w14:paraId="1A7703B1" w14:textId="010FFF79" w:rsidR="00135F58" w:rsidRPr="002034E6" w:rsidRDefault="00135F58" w:rsidP="000F2C19">
            <w:pPr>
              <w:pStyle w:val="BodyText"/>
              <w:tabs>
                <w:tab w:val="left" w:pos="5812"/>
              </w:tabs>
              <w:ind w:left="18"/>
              <w:jc w:val="both"/>
              <w:rPr>
                <w:shd w:val="clear" w:color="auto" w:fill="FFFFFF"/>
                <w:lang w:val="x-none" w:eastAsia="x-none"/>
              </w:rPr>
            </w:pPr>
            <w:r w:rsidRPr="002034E6">
              <w:rPr>
                <w:lang w:eastAsia="x-none"/>
              </w:rPr>
              <w:t xml:space="preserve">Ministru kabineta noteikumu projekts “Grozījumi Ministru kabineta 1997.gada 23.septembra noteikumos Nr.336 „Liepājas speciālās ekonomiskās zonas pārvaldes nolikums”” </w:t>
            </w:r>
            <w:r w:rsidRPr="002034E6">
              <w:rPr>
                <w:lang w:val="x-none" w:eastAsia="x-none"/>
              </w:rPr>
              <w:t xml:space="preserve">(turpmāk – </w:t>
            </w:r>
            <w:r w:rsidRPr="002034E6">
              <w:rPr>
                <w:shd w:val="clear" w:color="auto" w:fill="FFFFFF"/>
                <w:lang w:val="x-none" w:eastAsia="x-none"/>
              </w:rPr>
              <w:t xml:space="preserve">Projekts) </w:t>
            </w:r>
            <w:r w:rsidRPr="002034E6">
              <w:rPr>
                <w:szCs w:val="20"/>
                <w:lang w:val="x-none" w:eastAsia="x-none"/>
              </w:rPr>
              <w:t xml:space="preserve"> </w:t>
            </w:r>
            <w:r w:rsidRPr="002034E6">
              <w:rPr>
                <w:shd w:val="clear" w:color="auto" w:fill="FFFFFF"/>
                <w:lang w:val="x-none" w:eastAsia="x-none"/>
              </w:rPr>
              <w:t>izstrādāts</w:t>
            </w:r>
            <w:r w:rsidR="000F2C19">
              <w:rPr>
                <w:shd w:val="clear" w:color="auto" w:fill="FFFFFF"/>
                <w:lang w:eastAsia="x-none"/>
              </w:rPr>
              <w:t>,</w:t>
            </w:r>
            <w:r w:rsidRPr="002034E6">
              <w:rPr>
                <w:shd w:val="clear" w:color="auto" w:fill="FFFFFF"/>
                <w:lang w:val="x-none" w:eastAsia="x-none"/>
              </w:rPr>
              <w:t xml:space="preserve"> pamatojoties uz 2016.gada </w:t>
            </w:r>
            <w:r w:rsidRPr="002034E6">
              <w:rPr>
                <w:shd w:val="clear" w:color="auto" w:fill="FFFFFF"/>
                <w:lang w:eastAsia="x-none"/>
              </w:rPr>
              <w:t>31.marta</w:t>
            </w:r>
            <w:r w:rsidRPr="002034E6">
              <w:rPr>
                <w:shd w:val="clear" w:color="auto" w:fill="FFFFFF"/>
                <w:lang w:val="x-none" w:eastAsia="x-none"/>
              </w:rPr>
              <w:t xml:space="preserve"> likumu </w:t>
            </w:r>
            <w:r w:rsidRPr="002034E6">
              <w:t>„</w:t>
            </w:r>
            <w:r w:rsidRPr="002034E6">
              <w:rPr>
                <w:shd w:val="clear" w:color="auto" w:fill="FFFFFF"/>
                <w:lang w:val="x-none" w:eastAsia="x-none"/>
              </w:rPr>
              <w:t>Grozījumi Liepājas speciālās ekonomiskās zonas likumā”</w:t>
            </w:r>
            <w:r w:rsidRPr="002034E6">
              <w:rPr>
                <w:shd w:val="clear" w:color="auto" w:fill="FFFFFF"/>
              </w:rPr>
              <w:t xml:space="preserve"> (turpmāk- Likums).</w:t>
            </w:r>
          </w:p>
          <w:p w14:paraId="4EE3E259" w14:textId="065F8B7E" w:rsidR="00135F58" w:rsidRPr="00A22A97" w:rsidRDefault="00135F58" w:rsidP="0060765B">
            <w:pPr>
              <w:pStyle w:val="BodyText"/>
              <w:ind w:left="57" w:right="57"/>
              <w:rPr>
                <w:shd w:val="clear" w:color="auto" w:fill="FFFFFF"/>
              </w:rPr>
            </w:pPr>
          </w:p>
        </w:tc>
      </w:tr>
      <w:tr w:rsidR="00135F58" w:rsidRPr="00A22A97" w14:paraId="13FD385F" w14:textId="77777777" w:rsidTr="0060765B">
        <w:trPr>
          <w:trHeight w:val="274"/>
        </w:trPr>
        <w:tc>
          <w:tcPr>
            <w:tcW w:w="315" w:type="pct"/>
          </w:tcPr>
          <w:p w14:paraId="26C4A5E5" w14:textId="77777777" w:rsidR="00135F58" w:rsidRPr="00A22A97" w:rsidRDefault="00135F58" w:rsidP="0060765B">
            <w:pPr>
              <w:pStyle w:val="naiskr"/>
              <w:spacing w:before="0" w:beforeAutospacing="0" w:after="0" w:afterAutospacing="0"/>
              <w:ind w:left="57" w:right="57"/>
              <w:jc w:val="both"/>
              <w:rPr>
                <w:lang w:val="lv-LV"/>
              </w:rPr>
            </w:pPr>
            <w:r w:rsidRPr="00A22A97">
              <w:rPr>
                <w:lang w:val="lv-LV"/>
              </w:rPr>
              <w:t>2.</w:t>
            </w:r>
          </w:p>
        </w:tc>
        <w:tc>
          <w:tcPr>
            <w:tcW w:w="1612" w:type="pct"/>
          </w:tcPr>
          <w:p w14:paraId="611D0D7E" w14:textId="77777777" w:rsidR="00135F58" w:rsidRPr="00A22A97" w:rsidRDefault="00135F58" w:rsidP="0060765B">
            <w:pPr>
              <w:pStyle w:val="naiskr"/>
              <w:tabs>
                <w:tab w:val="left" w:pos="170"/>
              </w:tabs>
              <w:spacing w:before="0" w:beforeAutospacing="0" w:after="0" w:afterAutospacing="0"/>
              <w:ind w:left="57" w:right="57"/>
              <w:rPr>
                <w:lang w:val="lv-LV"/>
              </w:rPr>
            </w:pPr>
            <w:r w:rsidRPr="00A22A97">
              <w:rPr>
                <w:lang w:val="lv-LV"/>
              </w:rPr>
              <w:t>Pašreizējā situācija un problēmas, kuru risināšanai tiesību akta projekts izstrādāts, tiesiskā regulējuma mērķis un būtība</w:t>
            </w:r>
          </w:p>
        </w:tc>
        <w:tc>
          <w:tcPr>
            <w:tcW w:w="3073" w:type="pct"/>
          </w:tcPr>
          <w:p w14:paraId="13D7AA67" w14:textId="77777777" w:rsidR="00135F58" w:rsidRPr="00D8238E" w:rsidRDefault="00135F58" w:rsidP="00135F58">
            <w:pPr>
              <w:pStyle w:val="Stilsparskats"/>
              <w:jc w:val="both"/>
              <w:rPr>
                <w:b w:val="0"/>
              </w:rPr>
            </w:pPr>
            <w:r>
              <w:rPr>
                <w:b w:val="0"/>
                <w:shd w:val="clear" w:color="auto" w:fill="FFFFFF"/>
              </w:rPr>
              <w:t xml:space="preserve">Likums </w:t>
            </w:r>
            <w:r w:rsidRPr="00D8238E">
              <w:rPr>
                <w:b w:val="0"/>
                <w:shd w:val="clear" w:color="auto" w:fill="FFFFFF"/>
              </w:rPr>
              <w:t xml:space="preserve">paredz, ka  </w:t>
            </w:r>
            <w:r w:rsidRPr="00D8238E">
              <w:rPr>
                <w:b w:val="0"/>
              </w:rPr>
              <w:t>Liepājas pilsētas domes deleģētos pārstāvjus un Liepājas pilsētas domes  ieteiktos Liepājas komersantu  pārstāvjus Liepājas speciālās ekonomiskās zonas valdes locekļa  amatā ieceļ un no amata atbrīvo ar Liepājas pilsētas domes lēmumu, savukārt valsts interešu pārstāvjus, kas deleģēti no Ekonomikas ministrijas, Finanšu ministrijas un Satiksmes ministrijas, amatā ieceļ un  no amata atbrīvo Ministru kabinets.</w:t>
            </w:r>
          </w:p>
          <w:p w14:paraId="53B0F1EE" w14:textId="77777777" w:rsidR="00135F58" w:rsidRPr="00D8238E" w:rsidRDefault="00135F58" w:rsidP="00135F58">
            <w:pPr>
              <w:pStyle w:val="Stilsparskats"/>
              <w:jc w:val="both"/>
              <w:rPr>
                <w:b w:val="0"/>
              </w:rPr>
            </w:pPr>
            <w:r w:rsidRPr="00D8238E">
              <w:rPr>
                <w:b w:val="0"/>
              </w:rPr>
              <w:t>Šobrīd Ministru kabineta 1997.gada 23.septembra noteikumu  Nr.336 „Liepājas speciālās ekonomiskās zonas pārvaldes nolikums” (turpmāk – noteikumi Nr.336) 14.punkts paredz, ka valdes locekļus saskaņā ar Liepājas speciālās ekonomiskās zonas likuma 9.pantu ieceļ  amatā Ministru  kabinets. Savukārt noteikumu Nr.336 18.punkts noteic, ka valdes loceklis ir ti</w:t>
            </w:r>
            <w:r>
              <w:rPr>
                <w:b w:val="0"/>
              </w:rPr>
              <w:t xml:space="preserve">esīgs atteikties no darba valdē un </w:t>
            </w:r>
            <w:r w:rsidRPr="00D8238E">
              <w:rPr>
                <w:b w:val="0"/>
              </w:rPr>
              <w:t xml:space="preserve"> </w:t>
            </w:r>
            <w:r>
              <w:rPr>
                <w:b w:val="0"/>
              </w:rPr>
              <w:t>v</w:t>
            </w:r>
            <w:r w:rsidRPr="00D8238E">
              <w:rPr>
                <w:b w:val="0"/>
              </w:rPr>
              <w:t>aldes loceklis, kurš iesniedzis šādu paziņojumu, pilda valdes locekļa pienākumus pilnā apjomā līdz laikam, kamēr Ministru kabinets nav iecēlis citu valdes locekli.</w:t>
            </w:r>
          </w:p>
          <w:p w14:paraId="463E205C" w14:textId="77777777" w:rsidR="00135F58" w:rsidRPr="00D8238E" w:rsidRDefault="00135F58" w:rsidP="00135F58">
            <w:pPr>
              <w:pStyle w:val="Stilsparskats"/>
              <w:jc w:val="both"/>
              <w:rPr>
                <w:b w:val="0"/>
              </w:rPr>
            </w:pPr>
            <w:r w:rsidRPr="00D8238E">
              <w:rPr>
                <w:b w:val="0"/>
              </w:rPr>
              <w:t>Ņemot vērā minēto</w:t>
            </w:r>
            <w:r>
              <w:rPr>
                <w:b w:val="0"/>
              </w:rPr>
              <w:t>,</w:t>
            </w:r>
            <w:r w:rsidRPr="00D8238E">
              <w:rPr>
                <w:b w:val="0"/>
              </w:rPr>
              <w:t xml:space="preserve"> nepieciešams izdarīt grozījumus noteikumu Nr.336 14. un 18.punktā, paredzot, ka  Liepājas speciālās ekonomiskās zonas valdes locekļus </w:t>
            </w:r>
            <w:r w:rsidRPr="00214584">
              <w:rPr>
                <w:b w:val="0"/>
              </w:rPr>
              <w:t xml:space="preserve">saskaņā ar Liepājas speciālās ekonomiskās zonas likuma 9.pantu </w:t>
            </w:r>
            <w:r w:rsidRPr="00D8238E">
              <w:rPr>
                <w:b w:val="0"/>
              </w:rPr>
              <w:t>amatā ieceļ  arī  Liepājas pilsētas dome.</w:t>
            </w:r>
          </w:p>
          <w:p w14:paraId="329B89AB" w14:textId="77777777" w:rsidR="00135F58" w:rsidRPr="002D6A80" w:rsidRDefault="00135F58" w:rsidP="0060765B">
            <w:pPr>
              <w:jc w:val="both"/>
            </w:pPr>
          </w:p>
        </w:tc>
      </w:tr>
      <w:tr w:rsidR="00135F58" w:rsidRPr="00A22A97" w14:paraId="78E286EE" w14:textId="77777777" w:rsidTr="0060765B">
        <w:trPr>
          <w:trHeight w:val="476"/>
        </w:trPr>
        <w:tc>
          <w:tcPr>
            <w:tcW w:w="315" w:type="pct"/>
          </w:tcPr>
          <w:p w14:paraId="7468406B" w14:textId="77777777" w:rsidR="00135F58" w:rsidRPr="00A22A97" w:rsidRDefault="00135F58" w:rsidP="0060765B">
            <w:pPr>
              <w:pStyle w:val="naiskr"/>
              <w:spacing w:before="0" w:beforeAutospacing="0" w:after="0" w:afterAutospacing="0"/>
              <w:ind w:left="57" w:right="57"/>
              <w:jc w:val="both"/>
              <w:rPr>
                <w:lang w:val="lv-LV"/>
              </w:rPr>
            </w:pPr>
            <w:r w:rsidRPr="00A22A97">
              <w:rPr>
                <w:lang w:val="lv-LV"/>
              </w:rPr>
              <w:t>3.</w:t>
            </w:r>
          </w:p>
        </w:tc>
        <w:tc>
          <w:tcPr>
            <w:tcW w:w="1612" w:type="pct"/>
          </w:tcPr>
          <w:p w14:paraId="5E7C33A4" w14:textId="77777777" w:rsidR="00135F58" w:rsidRPr="00A22A97" w:rsidRDefault="00135F58" w:rsidP="0060765B">
            <w:pPr>
              <w:pStyle w:val="naiskr"/>
              <w:spacing w:before="0" w:beforeAutospacing="0" w:after="0" w:afterAutospacing="0"/>
              <w:ind w:left="57" w:right="57"/>
              <w:rPr>
                <w:lang w:val="lv-LV"/>
              </w:rPr>
            </w:pPr>
            <w:r w:rsidRPr="00A22A97">
              <w:rPr>
                <w:lang w:val="lv-LV"/>
              </w:rPr>
              <w:t>Projekta izstrādē iesaistītās institūcijas</w:t>
            </w:r>
          </w:p>
        </w:tc>
        <w:tc>
          <w:tcPr>
            <w:tcW w:w="3073" w:type="pct"/>
          </w:tcPr>
          <w:p w14:paraId="5DD614A3" w14:textId="4E121F5B" w:rsidR="00135F58" w:rsidRPr="00A22A97" w:rsidRDefault="00135F58" w:rsidP="00135F58">
            <w:pPr>
              <w:ind w:right="57" w:firstLine="0"/>
              <w:jc w:val="both"/>
            </w:pPr>
            <w:r w:rsidRPr="005F6E9A">
              <w:rPr>
                <w:sz w:val="24"/>
                <w:szCs w:val="24"/>
              </w:rPr>
              <w:t>Satiksmes ministrija</w:t>
            </w:r>
            <w:r>
              <w:rPr>
                <w:sz w:val="24"/>
                <w:szCs w:val="24"/>
              </w:rPr>
              <w:t>.</w:t>
            </w:r>
          </w:p>
        </w:tc>
      </w:tr>
      <w:tr w:rsidR="00135F58" w:rsidRPr="00A22A97" w14:paraId="31B29BB9" w14:textId="77777777" w:rsidTr="0060765B">
        <w:tc>
          <w:tcPr>
            <w:tcW w:w="315" w:type="pct"/>
          </w:tcPr>
          <w:p w14:paraId="255F50DF" w14:textId="77777777" w:rsidR="00135F58" w:rsidRPr="00A22A97" w:rsidRDefault="00135F58" w:rsidP="0060765B">
            <w:pPr>
              <w:pStyle w:val="naiskr"/>
              <w:spacing w:before="0" w:beforeAutospacing="0" w:after="0" w:afterAutospacing="0"/>
              <w:ind w:left="57" w:right="57"/>
              <w:jc w:val="both"/>
              <w:rPr>
                <w:lang w:val="lv-LV"/>
              </w:rPr>
            </w:pPr>
            <w:r w:rsidRPr="00A22A97">
              <w:rPr>
                <w:lang w:val="lv-LV"/>
              </w:rPr>
              <w:t>4.</w:t>
            </w:r>
          </w:p>
        </w:tc>
        <w:tc>
          <w:tcPr>
            <w:tcW w:w="1612" w:type="pct"/>
          </w:tcPr>
          <w:p w14:paraId="54AE50F4" w14:textId="77777777" w:rsidR="00135F58" w:rsidRPr="00A22A97" w:rsidRDefault="00135F58" w:rsidP="0060765B">
            <w:pPr>
              <w:pStyle w:val="naiskr"/>
              <w:spacing w:before="0" w:beforeAutospacing="0" w:after="0" w:afterAutospacing="0"/>
              <w:ind w:left="57" w:right="57"/>
              <w:rPr>
                <w:lang w:val="lv-LV"/>
              </w:rPr>
            </w:pPr>
            <w:r w:rsidRPr="00A22A97">
              <w:rPr>
                <w:lang w:val="lv-LV"/>
              </w:rPr>
              <w:t>Cita informācija</w:t>
            </w:r>
          </w:p>
        </w:tc>
        <w:tc>
          <w:tcPr>
            <w:tcW w:w="3073" w:type="pct"/>
          </w:tcPr>
          <w:p w14:paraId="3E648798" w14:textId="77777777" w:rsidR="00135F58" w:rsidRPr="00A22A97" w:rsidRDefault="00135F58" w:rsidP="0060765B">
            <w:pPr>
              <w:pStyle w:val="naiskr"/>
              <w:spacing w:before="0" w:beforeAutospacing="0" w:after="0" w:afterAutospacing="0"/>
              <w:ind w:left="57" w:right="57"/>
              <w:jc w:val="both"/>
              <w:rPr>
                <w:lang w:val="lv-LV"/>
              </w:rPr>
            </w:pPr>
            <w:r w:rsidRPr="00A22A97">
              <w:rPr>
                <w:lang w:val="lv-LV"/>
              </w:rPr>
              <w:t>Nav</w:t>
            </w:r>
          </w:p>
        </w:tc>
      </w:tr>
    </w:tbl>
    <w:p w14:paraId="70F0F467" w14:textId="1D43E898" w:rsidR="00975480" w:rsidRPr="005F6E9A" w:rsidRDefault="005E319D" w:rsidP="005E319D">
      <w:pPr>
        <w:tabs>
          <w:tab w:val="left" w:pos="6323"/>
        </w:tabs>
        <w:ind w:firstLine="0"/>
        <w:rPr>
          <w:rFonts w:cs="Times New Roman"/>
          <w:sz w:val="24"/>
          <w:szCs w:val="24"/>
        </w:rPr>
      </w:pPr>
      <w:r w:rsidRPr="005F6E9A">
        <w:rPr>
          <w:rFonts w:cs="Times New Roman"/>
          <w:sz w:val="24"/>
          <w:szCs w:val="24"/>
        </w:rPr>
        <w:tab/>
      </w:r>
    </w:p>
    <w:p w14:paraId="70F0F49B" w14:textId="4D9BB521" w:rsidR="00F36E98" w:rsidRPr="005F6E9A" w:rsidRDefault="0018749A" w:rsidP="00135F58">
      <w:pPr>
        <w:ind w:firstLine="0"/>
        <w:jc w:val="center"/>
        <w:rPr>
          <w:rFonts w:cs="Times New Roman"/>
          <w:sz w:val="24"/>
          <w:szCs w:val="24"/>
        </w:rPr>
      </w:pPr>
      <w:r>
        <w:rPr>
          <w:rFonts w:cs="Times New Roman"/>
          <w:sz w:val="24"/>
          <w:szCs w:val="24"/>
        </w:rPr>
        <w:tab/>
      </w:r>
    </w:p>
    <w:tbl>
      <w:tblPr>
        <w:tblW w:w="501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7"/>
        <w:gridCol w:w="3018"/>
        <w:gridCol w:w="6168"/>
      </w:tblGrid>
      <w:tr w:rsidR="005F6E9A" w:rsidRPr="005F6E9A" w14:paraId="7D6A541F" w14:textId="77777777" w:rsidTr="00EC619F">
        <w:tc>
          <w:tcPr>
            <w:tcW w:w="5000" w:type="pct"/>
            <w:gridSpan w:val="3"/>
            <w:tcBorders>
              <w:top w:val="single" w:sz="4" w:space="0" w:color="auto"/>
              <w:left w:val="single" w:sz="4" w:space="0" w:color="auto"/>
              <w:bottom w:val="outset" w:sz="6" w:space="0" w:color="000000"/>
              <w:right w:val="single" w:sz="4" w:space="0" w:color="auto"/>
            </w:tcBorders>
            <w:vAlign w:val="center"/>
          </w:tcPr>
          <w:p w14:paraId="713E4858" w14:textId="77777777" w:rsidR="005F6E9A" w:rsidRPr="0018749A" w:rsidRDefault="005F6E9A" w:rsidP="00D8238E">
            <w:pPr>
              <w:pStyle w:val="Stilsparskats"/>
            </w:pPr>
            <w:r w:rsidRPr="0018749A">
              <w:t>II</w:t>
            </w:r>
            <w:r w:rsidRPr="0018749A">
              <w:rPr>
                <w:rFonts w:eastAsiaTheme="minorHAnsi"/>
              </w:rPr>
              <w:t>. Tiesību akta projekta ietekme uz sabiedrību, tautsaimniecības attīstību un administratīvo slogu</w:t>
            </w:r>
          </w:p>
        </w:tc>
      </w:tr>
      <w:tr w:rsidR="001152C6" w:rsidRPr="005F6E9A" w14:paraId="14C82AA9" w14:textId="77777777" w:rsidTr="001754F7">
        <w:tc>
          <w:tcPr>
            <w:tcW w:w="222" w:type="pct"/>
            <w:tcBorders>
              <w:top w:val="outset" w:sz="6" w:space="0" w:color="000000"/>
              <w:left w:val="outset" w:sz="6" w:space="0" w:color="000000"/>
              <w:bottom w:val="outset" w:sz="6" w:space="0" w:color="000000"/>
              <w:right w:val="outset" w:sz="6" w:space="0" w:color="000000"/>
            </w:tcBorders>
          </w:tcPr>
          <w:p w14:paraId="732A28B6" w14:textId="76659452" w:rsidR="005F6E9A" w:rsidRPr="005F6E9A" w:rsidRDefault="005F6E9A" w:rsidP="005F6E9A">
            <w:pPr>
              <w:spacing w:before="100" w:beforeAutospacing="1" w:after="100" w:afterAutospacing="1"/>
              <w:ind w:firstLine="0"/>
              <w:jc w:val="both"/>
              <w:rPr>
                <w:sz w:val="24"/>
                <w:szCs w:val="24"/>
              </w:rPr>
            </w:pPr>
            <w:r w:rsidRPr="005F6E9A">
              <w:rPr>
                <w:sz w:val="24"/>
                <w:szCs w:val="24"/>
              </w:rPr>
              <w:t>1.</w:t>
            </w:r>
          </w:p>
        </w:tc>
        <w:tc>
          <w:tcPr>
            <w:tcW w:w="1570" w:type="pct"/>
            <w:tcBorders>
              <w:top w:val="outset" w:sz="6" w:space="0" w:color="000000"/>
              <w:left w:val="outset" w:sz="6" w:space="0" w:color="000000"/>
              <w:bottom w:val="outset" w:sz="6" w:space="0" w:color="000000"/>
              <w:right w:val="outset" w:sz="6" w:space="0" w:color="000000"/>
            </w:tcBorders>
          </w:tcPr>
          <w:p w14:paraId="3368CD46" w14:textId="77777777" w:rsidR="005F6E9A" w:rsidRPr="00D8238E" w:rsidRDefault="005F6E9A" w:rsidP="00D8238E">
            <w:pPr>
              <w:pStyle w:val="Stilsparskats"/>
              <w:jc w:val="both"/>
              <w:rPr>
                <w:b w:val="0"/>
              </w:rPr>
            </w:pPr>
            <w:r w:rsidRPr="00D8238E">
              <w:rPr>
                <w:b w:val="0"/>
              </w:rPr>
              <w:t xml:space="preserve">Sabiedrības </w:t>
            </w:r>
            <w:proofErr w:type="spellStart"/>
            <w:r w:rsidRPr="00D8238E">
              <w:rPr>
                <w:b w:val="0"/>
              </w:rPr>
              <w:t>mērķgrupas</w:t>
            </w:r>
            <w:proofErr w:type="spellEnd"/>
            <w:r w:rsidRPr="00D8238E">
              <w:rPr>
                <w:b w:val="0"/>
              </w:rPr>
              <w:t>, kuras tiesiskais regulējums ietekmē vai varētu ietekmēt</w:t>
            </w:r>
          </w:p>
        </w:tc>
        <w:tc>
          <w:tcPr>
            <w:tcW w:w="3208" w:type="pct"/>
            <w:tcBorders>
              <w:top w:val="outset" w:sz="6" w:space="0" w:color="000000"/>
              <w:left w:val="outset" w:sz="6" w:space="0" w:color="000000"/>
              <w:bottom w:val="outset" w:sz="6" w:space="0" w:color="000000"/>
              <w:right w:val="outset" w:sz="6" w:space="0" w:color="000000"/>
            </w:tcBorders>
          </w:tcPr>
          <w:p w14:paraId="5697B358" w14:textId="2A487475" w:rsidR="005F6E9A" w:rsidRPr="00D8238E" w:rsidRDefault="0018749A" w:rsidP="00D8238E">
            <w:pPr>
              <w:pStyle w:val="Stilsparskats"/>
              <w:jc w:val="both"/>
              <w:rPr>
                <w:b w:val="0"/>
              </w:rPr>
            </w:pPr>
            <w:r w:rsidRPr="00D8238E">
              <w:rPr>
                <w:b w:val="0"/>
              </w:rPr>
              <w:t>Liepājas speciālās ekonomiskās zonas pārvalde</w:t>
            </w:r>
            <w:r w:rsidR="00DE45CB">
              <w:rPr>
                <w:b w:val="0"/>
              </w:rPr>
              <w:t>.</w:t>
            </w:r>
          </w:p>
        </w:tc>
      </w:tr>
      <w:tr w:rsidR="001152C6" w:rsidRPr="005F6E9A" w14:paraId="6E8F8EFF" w14:textId="77777777" w:rsidTr="001754F7">
        <w:tc>
          <w:tcPr>
            <w:tcW w:w="222" w:type="pct"/>
            <w:tcBorders>
              <w:top w:val="outset" w:sz="6" w:space="0" w:color="000000"/>
              <w:left w:val="outset" w:sz="6" w:space="0" w:color="000000"/>
              <w:bottom w:val="outset" w:sz="6" w:space="0" w:color="000000"/>
              <w:right w:val="outset" w:sz="6" w:space="0" w:color="000000"/>
            </w:tcBorders>
          </w:tcPr>
          <w:p w14:paraId="5E195A41" w14:textId="2F681657" w:rsidR="005F6E9A" w:rsidRPr="005F6E9A" w:rsidRDefault="001152C6" w:rsidP="001152C6">
            <w:pPr>
              <w:ind w:right="57" w:firstLine="0"/>
              <w:jc w:val="both"/>
              <w:rPr>
                <w:sz w:val="24"/>
                <w:szCs w:val="24"/>
              </w:rPr>
            </w:pPr>
            <w:r>
              <w:rPr>
                <w:sz w:val="24"/>
                <w:szCs w:val="24"/>
              </w:rPr>
              <w:lastRenderedPageBreak/>
              <w:t>2.</w:t>
            </w:r>
          </w:p>
        </w:tc>
        <w:tc>
          <w:tcPr>
            <w:tcW w:w="1570" w:type="pct"/>
            <w:tcBorders>
              <w:top w:val="outset" w:sz="6" w:space="0" w:color="000000"/>
              <w:left w:val="outset" w:sz="6" w:space="0" w:color="000000"/>
              <w:bottom w:val="outset" w:sz="6" w:space="0" w:color="000000"/>
              <w:right w:val="outset" w:sz="6" w:space="0" w:color="000000"/>
            </w:tcBorders>
          </w:tcPr>
          <w:p w14:paraId="0DA846AF" w14:textId="77777777" w:rsidR="005F6E9A" w:rsidRPr="00D8238E" w:rsidRDefault="005F6E9A" w:rsidP="00D8238E">
            <w:pPr>
              <w:pStyle w:val="Stilsparskats"/>
              <w:jc w:val="both"/>
              <w:rPr>
                <w:b w:val="0"/>
              </w:rPr>
            </w:pPr>
            <w:r w:rsidRPr="00D8238E">
              <w:rPr>
                <w:b w:val="0"/>
              </w:rPr>
              <w:t> Tiesiskā regulējuma ietekme uz tautsaimniecību un administratīvo slogu</w:t>
            </w:r>
          </w:p>
        </w:tc>
        <w:tc>
          <w:tcPr>
            <w:tcW w:w="3208" w:type="pct"/>
            <w:tcBorders>
              <w:top w:val="outset" w:sz="6" w:space="0" w:color="000000"/>
              <w:left w:val="outset" w:sz="6" w:space="0" w:color="000000"/>
              <w:bottom w:val="outset" w:sz="6" w:space="0" w:color="000000"/>
              <w:right w:val="outset" w:sz="6" w:space="0" w:color="000000"/>
            </w:tcBorders>
          </w:tcPr>
          <w:p w14:paraId="0BAC5D9A" w14:textId="77777777" w:rsidR="005F6E9A" w:rsidRPr="00D8238E" w:rsidRDefault="005F6E9A" w:rsidP="00D8238E">
            <w:pPr>
              <w:pStyle w:val="Stilsparskats"/>
              <w:jc w:val="both"/>
              <w:rPr>
                <w:b w:val="0"/>
              </w:rPr>
            </w:pPr>
            <w:r w:rsidRPr="00D8238E">
              <w:rPr>
                <w:b w:val="0"/>
              </w:rPr>
              <w:t>Projekts šo jomu neskar.</w:t>
            </w:r>
          </w:p>
        </w:tc>
      </w:tr>
      <w:tr w:rsidR="001152C6" w:rsidRPr="005F6E9A" w14:paraId="7A7B18BF" w14:textId="77777777" w:rsidTr="001754F7">
        <w:tc>
          <w:tcPr>
            <w:tcW w:w="222" w:type="pct"/>
            <w:tcBorders>
              <w:top w:val="outset" w:sz="6" w:space="0" w:color="000000"/>
              <w:left w:val="outset" w:sz="6" w:space="0" w:color="000000"/>
              <w:bottom w:val="outset" w:sz="6" w:space="0" w:color="000000"/>
              <w:right w:val="outset" w:sz="6" w:space="0" w:color="000000"/>
            </w:tcBorders>
          </w:tcPr>
          <w:p w14:paraId="146DB35E" w14:textId="472DCABE" w:rsidR="005F6E9A" w:rsidRPr="005F6E9A" w:rsidRDefault="001152C6" w:rsidP="001152C6">
            <w:pPr>
              <w:ind w:right="57" w:firstLine="0"/>
              <w:jc w:val="both"/>
              <w:rPr>
                <w:sz w:val="24"/>
                <w:szCs w:val="24"/>
              </w:rPr>
            </w:pPr>
            <w:r>
              <w:rPr>
                <w:sz w:val="24"/>
                <w:szCs w:val="24"/>
              </w:rPr>
              <w:t>3.</w:t>
            </w:r>
          </w:p>
        </w:tc>
        <w:tc>
          <w:tcPr>
            <w:tcW w:w="1570" w:type="pct"/>
            <w:tcBorders>
              <w:top w:val="outset" w:sz="6" w:space="0" w:color="000000"/>
              <w:left w:val="outset" w:sz="6" w:space="0" w:color="000000"/>
              <w:bottom w:val="outset" w:sz="6" w:space="0" w:color="000000"/>
              <w:right w:val="outset" w:sz="6" w:space="0" w:color="000000"/>
            </w:tcBorders>
          </w:tcPr>
          <w:p w14:paraId="4F86D1D3" w14:textId="77777777" w:rsidR="005F6E9A" w:rsidRPr="00D8238E" w:rsidRDefault="005F6E9A" w:rsidP="00D8238E">
            <w:pPr>
              <w:pStyle w:val="Stilsparskats"/>
              <w:jc w:val="both"/>
              <w:rPr>
                <w:b w:val="0"/>
              </w:rPr>
            </w:pPr>
            <w:r w:rsidRPr="00D8238E">
              <w:rPr>
                <w:b w:val="0"/>
              </w:rPr>
              <w:t>Administratīvo izmaksu monetārs novērtējums</w:t>
            </w:r>
          </w:p>
        </w:tc>
        <w:tc>
          <w:tcPr>
            <w:tcW w:w="3208" w:type="pct"/>
            <w:tcBorders>
              <w:top w:val="outset" w:sz="6" w:space="0" w:color="000000"/>
              <w:left w:val="outset" w:sz="6" w:space="0" w:color="000000"/>
              <w:bottom w:val="outset" w:sz="6" w:space="0" w:color="000000"/>
              <w:right w:val="outset" w:sz="6" w:space="0" w:color="000000"/>
            </w:tcBorders>
          </w:tcPr>
          <w:p w14:paraId="022C59BB" w14:textId="77777777" w:rsidR="005F6E9A" w:rsidRPr="00D8238E" w:rsidRDefault="005F6E9A" w:rsidP="00D8238E">
            <w:pPr>
              <w:pStyle w:val="Stilsparskats"/>
              <w:jc w:val="both"/>
              <w:rPr>
                <w:b w:val="0"/>
              </w:rPr>
            </w:pPr>
            <w:r w:rsidRPr="00D8238E">
              <w:rPr>
                <w:b w:val="0"/>
              </w:rPr>
              <w:t>Projekts šo jomu neskar.</w:t>
            </w:r>
          </w:p>
        </w:tc>
      </w:tr>
      <w:tr w:rsidR="001152C6" w:rsidRPr="005F6E9A" w14:paraId="0C93576D" w14:textId="77777777" w:rsidTr="001754F7">
        <w:tc>
          <w:tcPr>
            <w:tcW w:w="222" w:type="pct"/>
            <w:tcBorders>
              <w:top w:val="outset" w:sz="6" w:space="0" w:color="000000"/>
              <w:left w:val="outset" w:sz="6" w:space="0" w:color="000000"/>
              <w:bottom w:val="outset" w:sz="6" w:space="0" w:color="000000"/>
              <w:right w:val="outset" w:sz="6" w:space="0" w:color="000000"/>
            </w:tcBorders>
          </w:tcPr>
          <w:p w14:paraId="5F7151F8" w14:textId="42C7AB46" w:rsidR="005F6E9A" w:rsidRPr="005F6E9A" w:rsidRDefault="001152C6" w:rsidP="001152C6">
            <w:pPr>
              <w:ind w:right="-148" w:firstLine="0"/>
              <w:jc w:val="both"/>
              <w:rPr>
                <w:sz w:val="24"/>
                <w:szCs w:val="24"/>
              </w:rPr>
            </w:pPr>
            <w:r>
              <w:rPr>
                <w:sz w:val="24"/>
                <w:szCs w:val="24"/>
              </w:rPr>
              <w:t>4.</w:t>
            </w:r>
          </w:p>
        </w:tc>
        <w:tc>
          <w:tcPr>
            <w:tcW w:w="1570" w:type="pct"/>
            <w:tcBorders>
              <w:top w:val="outset" w:sz="6" w:space="0" w:color="000000"/>
              <w:left w:val="outset" w:sz="6" w:space="0" w:color="000000"/>
              <w:bottom w:val="outset" w:sz="6" w:space="0" w:color="000000"/>
              <w:right w:val="outset" w:sz="6" w:space="0" w:color="000000"/>
            </w:tcBorders>
          </w:tcPr>
          <w:p w14:paraId="19628E28" w14:textId="77777777" w:rsidR="005F6E9A" w:rsidRPr="00D8238E" w:rsidRDefault="005F6E9A" w:rsidP="00D8238E">
            <w:pPr>
              <w:pStyle w:val="Stilsparskats"/>
              <w:jc w:val="both"/>
              <w:rPr>
                <w:b w:val="0"/>
              </w:rPr>
            </w:pPr>
            <w:r w:rsidRPr="00D8238E">
              <w:rPr>
                <w:b w:val="0"/>
              </w:rPr>
              <w:t> Cita informācija</w:t>
            </w:r>
          </w:p>
        </w:tc>
        <w:tc>
          <w:tcPr>
            <w:tcW w:w="3208" w:type="pct"/>
            <w:tcBorders>
              <w:top w:val="outset" w:sz="6" w:space="0" w:color="000000"/>
              <w:left w:val="outset" w:sz="6" w:space="0" w:color="000000"/>
              <w:bottom w:val="outset" w:sz="6" w:space="0" w:color="000000"/>
              <w:right w:val="outset" w:sz="6" w:space="0" w:color="000000"/>
            </w:tcBorders>
          </w:tcPr>
          <w:p w14:paraId="74F4600E" w14:textId="77777777" w:rsidR="005F6E9A" w:rsidRPr="00D8238E" w:rsidRDefault="005F6E9A" w:rsidP="00D8238E">
            <w:pPr>
              <w:pStyle w:val="Stilsparskats"/>
              <w:jc w:val="both"/>
              <w:rPr>
                <w:b w:val="0"/>
              </w:rPr>
            </w:pPr>
            <w:r w:rsidRPr="00D8238E">
              <w:rPr>
                <w:b w:val="0"/>
              </w:rPr>
              <w:t>Nav.</w:t>
            </w:r>
          </w:p>
          <w:p w14:paraId="5E15FCE2" w14:textId="77777777" w:rsidR="005F6E9A" w:rsidRPr="00D8238E" w:rsidRDefault="005F6E9A" w:rsidP="00D8238E">
            <w:pPr>
              <w:pStyle w:val="Stilsparskats"/>
              <w:jc w:val="both"/>
              <w:rPr>
                <w:b w:val="0"/>
              </w:rPr>
            </w:pPr>
          </w:p>
        </w:tc>
      </w:tr>
    </w:tbl>
    <w:p w14:paraId="058DA775" w14:textId="77777777" w:rsidR="005F6E9A" w:rsidRDefault="005F6E9A" w:rsidP="002D1699">
      <w:pPr>
        <w:ind w:firstLine="0"/>
        <w:rPr>
          <w:rFonts w:cs="Times New Roman"/>
          <w:sz w:val="24"/>
          <w:szCs w:val="24"/>
        </w:rPr>
      </w:pPr>
    </w:p>
    <w:tbl>
      <w:tblPr>
        <w:tblW w:w="9443"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6"/>
        <w:gridCol w:w="3140"/>
        <w:gridCol w:w="5917"/>
      </w:tblGrid>
      <w:tr w:rsidR="00DB5556" w:rsidRPr="00DB5556" w14:paraId="75B03D37" w14:textId="77777777" w:rsidTr="00DB5556">
        <w:trPr>
          <w:trHeight w:val="421"/>
          <w:jc w:val="center"/>
        </w:trPr>
        <w:tc>
          <w:tcPr>
            <w:tcW w:w="9443" w:type="dxa"/>
            <w:gridSpan w:val="3"/>
            <w:vAlign w:val="center"/>
          </w:tcPr>
          <w:p w14:paraId="1C4A9E86" w14:textId="77777777" w:rsidR="00DB5556" w:rsidRPr="00DB5556" w:rsidRDefault="00DB5556" w:rsidP="00DB5556">
            <w:pPr>
              <w:ind w:left="57" w:right="57" w:firstLine="0"/>
              <w:jc w:val="center"/>
              <w:rPr>
                <w:rFonts w:eastAsia="Times New Roman" w:cs="Times New Roman"/>
                <w:sz w:val="24"/>
                <w:szCs w:val="24"/>
                <w:lang w:eastAsia="lv-LV"/>
              </w:rPr>
            </w:pPr>
            <w:r w:rsidRPr="00DB5556">
              <w:rPr>
                <w:rFonts w:eastAsia="Times New Roman" w:cs="Times New Roman"/>
                <w:b/>
                <w:sz w:val="24"/>
                <w:szCs w:val="24"/>
                <w:lang w:eastAsia="lv-LV"/>
              </w:rPr>
              <w:t>VI. Sabiedrības līdzdalība un komunikācijas aktivitātes</w:t>
            </w:r>
          </w:p>
        </w:tc>
      </w:tr>
      <w:tr w:rsidR="00DB5556" w:rsidRPr="00DB5556" w14:paraId="534B9869" w14:textId="77777777" w:rsidTr="001754F7">
        <w:trPr>
          <w:trHeight w:val="553"/>
          <w:jc w:val="center"/>
        </w:trPr>
        <w:tc>
          <w:tcPr>
            <w:tcW w:w="386" w:type="dxa"/>
          </w:tcPr>
          <w:p w14:paraId="05294C36" w14:textId="77777777" w:rsidR="00DB5556" w:rsidRPr="00DB5556" w:rsidRDefault="00DB5556" w:rsidP="00DB5556">
            <w:pPr>
              <w:ind w:left="57" w:right="57" w:firstLine="0"/>
              <w:jc w:val="both"/>
              <w:rPr>
                <w:rFonts w:eastAsia="Times New Roman" w:cs="Times New Roman"/>
                <w:bCs/>
                <w:sz w:val="24"/>
                <w:szCs w:val="24"/>
                <w:lang w:eastAsia="lv-LV"/>
              </w:rPr>
            </w:pPr>
            <w:r w:rsidRPr="00DB5556">
              <w:rPr>
                <w:rFonts w:eastAsia="Times New Roman" w:cs="Times New Roman"/>
                <w:bCs/>
                <w:sz w:val="24"/>
                <w:szCs w:val="24"/>
                <w:lang w:eastAsia="lv-LV"/>
              </w:rPr>
              <w:t>1.</w:t>
            </w:r>
          </w:p>
        </w:tc>
        <w:tc>
          <w:tcPr>
            <w:tcW w:w="3140" w:type="dxa"/>
          </w:tcPr>
          <w:p w14:paraId="1C5D7661" w14:textId="77777777" w:rsidR="00DB5556" w:rsidRPr="00DB5556" w:rsidRDefault="00DB5556" w:rsidP="00DB5556">
            <w:pPr>
              <w:tabs>
                <w:tab w:val="left" w:pos="170"/>
              </w:tabs>
              <w:ind w:left="57" w:right="57" w:firstLine="0"/>
              <w:rPr>
                <w:rFonts w:eastAsia="Times New Roman" w:cs="Times New Roman"/>
                <w:sz w:val="24"/>
                <w:szCs w:val="24"/>
                <w:lang w:eastAsia="lv-LV"/>
              </w:rPr>
            </w:pPr>
            <w:r w:rsidRPr="00DB5556">
              <w:rPr>
                <w:rFonts w:eastAsia="Times New Roman" w:cs="Times New Roman"/>
                <w:sz w:val="24"/>
                <w:szCs w:val="24"/>
                <w:lang w:eastAsia="lv-LV"/>
              </w:rPr>
              <w:t>Plānotās sabiedrības līdzdalības un komunikācijas aktivitātes saistībā ar projektu</w:t>
            </w:r>
          </w:p>
        </w:tc>
        <w:tc>
          <w:tcPr>
            <w:tcW w:w="5917" w:type="dxa"/>
          </w:tcPr>
          <w:p w14:paraId="48933B02" w14:textId="37A51853" w:rsidR="00DB5556" w:rsidRPr="00DB5556" w:rsidRDefault="00DB5556" w:rsidP="00DB5556">
            <w:pPr>
              <w:shd w:val="clear" w:color="auto" w:fill="FFFFFF"/>
              <w:ind w:left="169" w:firstLine="0"/>
              <w:jc w:val="both"/>
              <w:rPr>
                <w:rFonts w:eastAsia="Times New Roman" w:cs="Times New Roman"/>
                <w:sz w:val="24"/>
                <w:szCs w:val="24"/>
                <w:lang w:eastAsia="lv-LV"/>
              </w:rPr>
            </w:pPr>
            <w:bookmarkStart w:id="1" w:name="p61"/>
            <w:bookmarkEnd w:id="1"/>
            <w:r>
              <w:rPr>
                <w:rFonts w:eastAsia="Times New Roman" w:cs="Times New Roman"/>
                <w:sz w:val="24"/>
                <w:szCs w:val="24"/>
                <w:lang w:eastAsia="lv-LV"/>
              </w:rPr>
              <w:t xml:space="preserve">Sabiedrības līdzdalība un komunikācijas aktivitātes saistībā ar projektu nav notikušas, jo projekts neskar sabiedrības intereses. </w:t>
            </w:r>
          </w:p>
        </w:tc>
      </w:tr>
      <w:tr w:rsidR="00DB5556" w:rsidRPr="00DB5556" w14:paraId="281EDC61" w14:textId="77777777" w:rsidTr="001754F7">
        <w:trPr>
          <w:trHeight w:val="339"/>
          <w:jc w:val="center"/>
        </w:trPr>
        <w:tc>
          <w:tcPr>
            <w:tcW w:w="386" w:type="dxa"/>
          </w:tcPr>
          <w:p w14:paraId="1622E870" w14:textId="77777777" w:rsidR="00DB5556" w:rsidRPr="00DB5556" w:rsidRDefault="00DB5556" w:rsidP="00DB5556">
            <w:pPr>
              <w:ind w:left="57" w:right="57" w:firstLine="0"/>
              <w:jc w:val="both"/>
              <w:rPr>
                <w:rFonts w:eastAsia="Times New Roman" w:cs="Times New Roman"/>
                <w:bCs/>
                <w:sz w:val="24"/>
                <w:szCs w:val="24"/>
                <w:lang w:eastAsia="lv-LV"/>
              </w:rPr>
            </w:pPr>
            <w:r w:rsidRPr="00DB5556">
              <w:rPr>
                <w:rFonts w:eastAsia="Times New Roman" w:cs="Times New Roman"/>
                <w:bCs/>
                <w:sz w:val="24"/>
                <w:szCs w:val="24"/>
                <w:lang w:eastAsia="lv-LV"/>
              </w:rPr>
              <w:t>2.</w:t>
            </w:r>
          </w:p>
        </w:tc>
        <w:tc>
          <w:tcPr>
            <w:tcW w:w="3140" w:type="dxa"/>
          </w:tcPr>
          <w:p w14:paraId="543BC091" w14:textId="77777777" w:rsidR="00DB5556" w:rsidRPr="00DB5556" w:rsidRDefault="00DB5556" w:rsidP="00DB5556">
            <w:pPr>
              <w:ind w:left="57" w:right="57" w:firstLine="0"/>
              <w:rPr>
                <w:rFonts w:eastAsia="Times New Roman" w:cs="Times New Roman"/>
                <w:sz w:val="24"/>
                <w:szCs w:val="24"/>
                <w:lang w:eastAsia="lv-LV"/>
              </w:rPr>
            </w:pPr>
            <w:r w:rsidRPr="00DB5556">
              <w:rPr>
                <w:rFonts w:eastAsia="Times New Roman" w:cs="Times New Roman"/>
                <w:sz w:val="24"/>
                <w:szCs w:val="24"/>
                <w:lang w:eastAsia="lv-LV"/>
              </w:rPr>
              <w:t>Sabiedrības līdzdalība projekta izstrādē</w:t>
            </w:r>
          </w:p>
        </w:tc>
        <w:tc>
          <w:tcPr>
            <w:tcW w:w="5917" w:type="dxa"/>
          </w:tcPr>
          <w:p w14:paraId="3D23F947" w14:textId="582DE48A" w:rsidR="00DB5556" w:rsidRPr="00DB5556" w:rsidRDefault="00DB5556" w:rsidP="00DB5556">
            <w:pPr>
              <w:shd w:val="clear" w:color="auto" w:fill="FFFFFF"/>
              <w:ind w:left="169" w:firstLine="0"/>
              <w:jc w:val="both"/>
              <w:rPr>
                <w:rFonts w:eastAsia="Times New Roman" w:cs="Times New Roman"/>
                <w:sz w:val="24"/>
                <w:szCs w:val="24"/>
                <w:lang w:eastAsia="lv-LV"/>
              </w:rPr>
            </w:pPr>
            <w:bookmarkStart w:id="2" w:name="p62"/>
            <w:bookmarkEnd w:id="2"/>
            <w:r w:rsidRPr="00DB5556">
              <w:rPr>
                <w:rFonts w:eastAsia="Times New Roman" w:cs="Times New Roman"/>
                <w:sz w:val="24"/>
                <w:szCs w:val="24"/>
                <w:lang w:eastAsia="lv-LV"/>
              </w:rPr>
              <w:t>Projekts šo jomu neskar.</w:t>
            </w:r>
          </w:p>
        </w:tc>
      </w:tr>
      <w:tr w:rsidR="00DB5556" w:rsidRPr="00DB5556" w14:paraId="0559D616" w14:textId="77777777" w:rsidTr="001754F7">
        <w:trPr>
          <w:trHeight w:val="476"/>
          <w:jc w:val="center"/>
        </w:trPr>
        <w:tc>
          <w:tcPr>
            <w:tcW w:w="386" w:type="dxa"/>
          </w:tcPr>
          <w:p w14:paraId="42F948EF" w14:textId="77777777" w:rsidR="00DB5556" w:rsidRPr="00DB5556" w:rsidRDefault="00DB5556" w:rsidP="00DB5556">
            <w:pPr>
              <w:ind w:left="57" w:right="57" w:firstLine="0"/>
              <w:jc w:val="both"/>
              <w:rPr>
                <w:rFonts w:eastAsia="Times New Roman" w:cs="Times New Roman"/>
                <w:bCs/>
                <w:sz w:val="24"/>
                <w:szCs w:val="24"/>
                <w:lang w:eastAsia="lv-LV"/>
              </w:rPr>
            </w:pPr>
            <w:r w:rsidRPr="00DB5556">
              <w:rPr>
                <w:rFonts w:eastAsia="Times New Roman" w:cs="Times New Roman"/>
                <w:bCs/>
                <w:sz w:val="24"/>
                <w:szCs w:val="24"/>
                <w:lang w:eastAsia="lv-LV"/>
              </w:rPr>
              <w:t>3.</w:t>
            </w:r>
          </w:p>
        </w:tc>
        <w:tc>
          <w:tcPr>
            <w:tcW w:w="3140" w:type="dxa"/>
          </w:tcPr>
          <w:p w14:paraId="706FCE8A" w14:textId="77777777" w:rsidR="00DB5556" w:rsidRPr="00DB5556" w:rsidRDefault="00DB5556" w:rsidP="00DB5556">
            <w:pPr>
              <w:ind w:left="57" w:right="57" w:firstLine="0"/>
              <w:rPr>
                <w:rFonts w:eastAsia="Times New Roman" w:cs="Times New Roman"/>
                <w:sz w:val="24"/>
                <w:szCs w:val="24"/>
                <w:lang w:eastAsia="lv-LV"/>
              </w:rPr>
            </w:pPr>
            <w:r w:rsidRPr="00DB5556">
              <w:rPr>
                <w:rFonts w:eastAsia="Times New Roman" w:cs="Times New Roman"/>
                <w:sz w:val="24"/>
                <w:szCs w:val="24"/>
                <w:lang w:eastAsia="lv-LV"/>
              </w:rPr>
              <w:t>Sabiedrības līdzdalības rezultāti</w:t>
            </w:r>
          </w:p>
        </w:tc>
        <w:tc>
          <w:tcPr>
            <w:tcW w:w="5917" w:type="dxa"/>
          </w:tcPr>
          <w:p w14:paraId="49ACCDA4" w14:textId="2DF660E4" w:rsidR="00DB5556" w:rsidRPr="00DB5556" w:rsidRDefault="00DB5556" w:rsidP="00DB5556">
            <w:pPr>
              <w:shd w:val="clear" w:color="auto" w:fill="FFFFFF"/>
              <w:ind w:left="169" w:firstLine="0"/>
              <w:jc w:val="both"/>
              <w:rPr>
                <w:rFonts w:eastAsia="Times New Roman" w:cs="Times New Roman"/>
                <w:sz w:val="24"/>
                <w:szCs w:val="24"/>
                <w:lang w:eastAsia="lv-LV"/>
              </w:rPr>
            </w:pPr>
            <w:r w:rsidRPr="00DB5556">
              <w:rPr>
                <w:rFonts w:eastAsia="Times New Roman" w:cs="Times New Roman"/>
                <w:sz w:val="24"/>
                <w:szCs w:val="24"/>
                <w:lang w:eastAsia="lv-LV"/>
              </w:rPr>
              <w:t>Projekts šo jomu neskar.</w:t>
            </w:r>
          </w:p>
        </w:tc>
      </w:tr>
      <w:tr w:rsidR="00DB5556" w:rsidRPr="00DB5556" w14:paraId="1057129E" w14:textId="77777777" w:rsidTr="001754F7">
        <w:trPr>
          <w:trHeight w:val="476"/>
          <w:jc w:val="center"/>
        </w:trPr>
        <w:tc>
          <w:tcPr>
            <w:tcW w:w="386" w:type="dxa"/>
          </w:tcPr>
          <w:p w14:paraId="6276C4BC" w14:textId="77777777" w:rsidR="00DB5556" w:rsidRPr="00DB5556" w:rsidRDefault="00DB5556" w:rsidP="00DB5556">
            <w:pPr>
              <w:ind w:left="57" w:right="57" w:firstLine="0"/>
              <w:jc w:val="both"/>
              <w:rPr>
                <w:rFonts w:eastAsia="Times New Roman" w:cs="Times New Roman"/>
                <w:bCs/>
                <w:sz w:val="24"/>
                <w:szCs w:val="24"/>
                <w:lang w:eastAsia="lv-LV"/>
              </w:rPr>
            </w:pPr>
            <w:r w:rsidRPr="00DB5556">
              <w:rPr>
                <w:rFonts w:eastAsia="Times New Roman" w:cs="Times New Roman"/>
                <w:bCs/>
                <w:sz w:val="24"/>
                <w:szCs w:val="24"/>
                <w:lang w:eastAsia="lv-LV"/>
              </w:rPr>
              <w:t>4.</w:t>
            </w:r>
          </w:p>
        </w:tc>
        <w:tc>
          <w:tcPr>
            <w:tcW w:w="3140" w:type="dxa"/>
          </w:tcPr>
          <w:p w14:paraId="016649BA" w14:textId="77777777" w:rsidR="00DB5556" w:rsidRPr="00DB5556" w:rsidRDefault="00DB5556" w:rsidP="00DB5556">
            <w:pPr>
              <w:ind w:left="57" w:right="57" w:firstLine="0"/>
              <w:rPr>
                <w:rFonts w:eastAsia="Times New Roman" w:cs="Times New Roman"/>
                <w:sz w:val="24"/>
                <w:szCs w:val="24"/>
                <w:lang w:eastAsia="lv-LV"/>
              </w:rPr>
            </w:pPr>
            <w:r w:rsidRPr="00DB5556">
              <w:rPr>
                <w:rFonts w:eastAsia="Times New Roman" w:cs="Times New Roman"/>
                <w:sz w:val="24"/>
                <w:szCs w:val="24"/>
                <w:lang w:eastAsia="lv-LV"/>
              </w:rPr>
              <w:t>Cita informācija</w:t>
            </w:r>
          </w:p>
        </w:tc>
        <w:tc>
          <w:tcPr>
            <w:tcW w:w="5917" w:type="dxa"/>
          </w:tcPr>
          <w:p w14:paraId="4C27077D" w14:textId="38798DFA" w:rsidR="00DB5556" w:rsidRPr="00DB5556" w:rsidRDefault="00DB5556" w:rsidP="00DB5556">
            <w:pPr>
              <w:ind w:left="169" w:right="57" w:firstLine="0"/>
              <w:jc w:val="both"/>
              <w:rPr>
                <w:rFonts w:eastAsia="Times New Roman" w:cs="Times New Roman"/>
                <w:sz w:val="24"/>
                <w:szCs w:val="24"/>
                <w:lang w:eastAsia="lv-LV"/>
              </w:rPr>
            </w:pPr>
            <w:r w:rsidRPr="00DB5556">
              <w:rPr>
                <w:rFonts w:eastAsia="Times New Roman" w:cs="Times New Roman"/>
                <w:sz w:val="24"/>
                <w:szCs w:val="24"/>
                <w:lang w:eastAsia="lv-LV"/>
              </w:rPr>
              <w:t>Nav</w:t>
            </w:r>
            <w:r w:rsidR="00DE45CB">
              <w:rPr>
                <w:rFonts w:eastAsia="Times New Roman" w:cs="Times New Roman"/>
                <w:sz w:val="24"/>
                <w:szCs w:val="24"/>
                <w:lang w:eastAsia="lv-LV"/>
              </w:rPr>
              <w:t>.</w:t>
            </w:r>
          </w:p>
        </w:tc>
      </w:tr>
    </w:tbl>
    <w:p w14:paraId="265DF7D7" w14:textId="77777777" w:rsidR="005F6E9A" w:rsidRDefault="005F6E9A" w:rsidP="00DB5556">
      <w:pPr>
        <w:ind w:left="-142" w:firstLine="0"/>
        <w:rPr>
          <w:rFonts w:cs="Times New Roman"/>
          <w:sz w:val="24"/>
          <w:szCs w:val="24"/>
        </w:rPr>
      </w:pPr>
    </w:p>
    <w:tbl>
      <w:tblPr>
        <w:tblpPr w:leftFromText="180" w:rightFromText="180" w:vertAnchor="text" w:horzAnchor="margin" w:tblpY="167"/>
        <w:tblW w:w="494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0"/>
        <w:gridCol w:w="3211"/>
        <w:gridCol w:w="5858"/>
      </w:tblGrid>
      <w:tr w:rsidR="00BA29CB" w:rsidRPr="00BA29CB" w14:paraId="2D861DA6" w14:textId="77777777" w:rsidTr="0060765B">
        <w:tc>
          <w:tcPr>
            <w:tcW w:w="5000" w:type="pct"/>
            <w:gridSpan w:val="3"/>
            <w:tcBorders>
              <w:top w:val="outset" w:sz="6" w:space="0" w:color="000000"/>
              <w:bottom w:val="outset" w:sz="6" w:space="0" w:color="000000"/>
            </w:tcBorders>
          </w:tcPr>
          <w:p w14:paraId="4780A6A7" w14:textId="77777777" w:rsidR="00BA29CB" w:rsidRPr="00BA29CB" w:rsidRDefault="00BA29CB" w:rsidP="00BA29CB">
            <w:pPr>
              <w:ind w:left="57" w:right="57" w:firstLine="0"/>
              <w:jc w:val="center"/>
              <w:rPr>
                <w:rFonts w:cs="Times New Roman"/>
                <w:b/>
                <w:bCs/>
                <w:sz w:val="24"/>
                <w:szCs w:val="24"/>
              </w:rPr>
            </w:pPr>
            <w:r w:rsidRPr="00BA29CB">
              <w:rPr>
                <w:rFonts w:cs="Times New Roman"/>
                <w:b/>
                <w:bCs/>
                <w:sz w:val="24"/>
                <w:szCs w:val="24"/>
              </w:rPr>
              <w:t>VII. Tiesību akta projekta izpildes nodrošināšana un tās ietekme uz institūcijām</w:t>
            </w:r>
          </w:p>
        </w:tc>
      </w:tr>
      <w:tr w:rsidR="00BA29CB" w:rsidRPr="00BA29CB" w14:paraId="35794AE2" w14:textId="77777777" w:rsidTr="0060765B">
        <w:tc>
          <w:tcPr>
            <w:tcW w:w="216" w:type="pct"/>
            <w:tcBorders>
              <w:top w:val="outset" w:sz="6" w:space="0" w:color="000000"/>
              <w:bottom w:val="outset" w:sz="6" w:space="0" w:color="000000"/>
              <w:right w:val="outset" w:sz="6" w:space="0" w:color="000000"/>
            </w:tcBorders>
          </w:tcPr>
          <w:p w14:paraId="0D2C4000"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1.</w:t>
            </w:r>
          </w:p>
        </w:tc>
        <w:tc>
          <w:tcPr>
            <w:tcW w:w="1694" w:type="pct"/>
            <w:tcBorders>
              <w:top w:val="outset" w:sz="6" w:space="0" w:color="000000"/>
              <w:left w:val="outset" w:sz="6" w:space="0" w:color="000000"/>
              <w:bottom w:val="outset" w:sz="6" w:space="0" w:color="000000"/>
              <w:right w:val="outset" w:sz="6" w:space="0" w:color="000000"/>
            </w:tcBorders>
          </w:tcPr>
          <w:p w14:paraId="759FF98B"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Projekta izpildē iesaistītās institūcijas</w:t>
            </w:r>
          </w:p>
        </w:tc>
        <w:tc>
          <w:tcPr>
            <w:tcW w:w="3090" w:type="pct"/>
            <w:tcBorders>
              <w:top w:val="outset" w:sz="6" w:space="0" w:color="000000"/>
              <w:left w:val="outset" w:sz="6" w:space="0" w:color="000000"/>
              <w:bottom w:val="outset" w:sz="6" w:space="0" w:color="000000"/>
            </w:tcBorders>
          </w:tcPr>
          <w:p w14:paraId="15353685" w14:textId="4C92AE88" w:rsidR="00BA29CB" w:rsidRPr="00BA29CB" w:rsidRDefault="00BA29CB" w:rsidP="00912630">
            <w:pPr>
              <w:ind w:left="57" w:right="57" w:firstLine="0"/>
              <w:jc w:val="both"/>
              <w:rPr>
                <w:rFonts w:cs="Times New Roman"/>
                <w:sz w:val="24"/>
                <w:szCs w:val="24"/>
              </w:rPr>
            </w:pPr>
            <w:r w:rsidRPr="009E44D0">
              <w:rPr>
                <w:rFonts w:cs="Times New Roman"/>
                <w:sz w:val="24"/>
                <w:szCs w:val="24"/>
              </w:rPr>
              <w:t xml:space="preserve">Liepājas </w:t>
            </w:r>
            <w:r>
              <w:rPr>
                <w:rFonts w:cs="Times New Roman"/>
                <w:sz w:val="24"/>
                <w:szCs w:val="24"/>
              </w:rPr>
              <w:t xml:space="preserve">pilsētas dome, </w:t>
            </w:r>
            <w:r w:rsidR="00912630">
              <w:rPr>
                <w:rFonts w:cs="Times New Roman"/>
                <w:sz w:val="24"/>
                <w:szCs w:val="24"/>
              </w:rPr>
              <w:t>Finanšu ministrija, Ekonomikas ministrija un Satiksmes ministrija</w:t>
            </w:r>
            <w:r>
              <w:rPr>
                <w:rFonts w:cs="Times New Roman"/>
                <w:sz w:val="24"/>
                <w:szCs w:val="24"/>
              </w:rPr>
              <w:t>.</w:t>
            </w:r>
          </w:p>
        </w:tc>
      </w:tr>
      <w:tr w:rsidR="00BA29CB" w:rsidRPr="00BA29CB" w14:paraId="3567052C" w14:textId="77777777" w:rsidTr="0060765B">
        <w:tc>
          <w:tcPr>
            <w:tcW w:w="216" w:type="pct"/>
            <w:tcBorders>
              <w:top w:val="outset" w:sz="6" w:space="0" w:color="000000"/>
              <w:bottom w:val="outset" w:sz="6" w:space="0" w:color="000000"/>
              <w:right w:val="outset" w:sz="6" w:space="0" w:color="000000"/>
            </w:tcBorders>
          </w:tcPr>
          <w:p w14:paraId="093A8D48"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2.</w:t>
            </w:r>
          </w:p>
        </w:tc>
        <w:tc>
          <w:tcPr>
            <w:tcW w:w="1694" w:type="pct"/>
            <w:tcBorders>
              <w:top w:val="outset" w:sz="6" w:space="0" w:color="000000"/>
              <w:left w:val="outset" w:sz="6" w:space="0" w:color="000000"/>
              <w:bottom w:val="outset" w:sz="6" w:space="0" w:color="000000"/>
              <w:right w:val="outset" w:sz="6" w:space="0" w:color="000000"/>
            </w:tcBorders>
          </w:tcPr>
          <w:p w14:paraId="264ABA15"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Projekta izpildes ietekme uz pārvaldes funkcijām un institucionālo struktūru.</w:t>
            </w:r>
          </w:p>
          <w:p w14:paraId="1BD17094"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Jaunu institūciju izveide, esošu institūciju likvidācija vai reorganizācija, to ietekme uz institūcijas cilvēkresursiem</w:t>
            </w:r>
          </w:p>
          <w:p w14:paraId="4CD8930A"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 xml:space="preserve"> </w:t>
            </w:r>
          </w:p>
        </w:tc>
        <w:tc>
          <w:tcPr>
            <w:tcW w:w="3090" w:type="pct"/>
            <w:tcBorders>
              <w:top w:val="outset" w:sz="6" w:space="0" w:color="000000"/>
              <w:left w:val="outset" w:sz="6" w:space="0" w:color="000000"/>
              <w:bottom w:val="outset" w:sz="6" w:space="0" w:color="000000"/>
            </w:tcBorders>
          </w:tcPr>
          <w:p w14:paraId="17312CBD" w14:textId="77777777" w:rsidR="00BA29CB" w:rsidRPr="00190287" w:rsidRDefault="00BA29CB" w:rsidP="00BA29CB">
            <w:pPr>
              <w:spacing w:after="120"/>
              <w:ind w:firstLine="0"/>
              <w:jc w:val="both"/>
              <w:rPr>
                <w:sz w:val="24"/>
                <w:szCs w:val="24"/>
              </w:rPr>
            </w:pPr>
            <w:r>
              <w:rPr>
                <w:sz w:val="24"/>
                <w:szCs w:val="24"/>
              </w:rPr>
              <w:t>Projekta</w:t>
            </w:r>
            <w:r w:rsidRPr="00190287">
              <w:rPr>
                <w:sz w:val="24"/>
                <w:szCs w:val="24"/>
              </w:rPr>
              <w:t xml:space="preserve"> izpilde neietekmēs pārvaldes funkcijas.</w:t>
            </w:r>
          </w:p>
          <w:p w14:paraId="752206AD" w14:textId="548E0FEC" w:rsidR="00BA29CB" w:rsidRPr="00BA29CB" w:rsidRDefault="00BA29CB" w:rsidP="00BA29CB">
            <w:pPr>
              <w:ind w:left="57" w:right="57" w:firstLine="0"/>
              <w:jc w:val="both"/>
              <w:rPr>
                <w:rFonts w:cs="Times New Roman"/>
                <w:sz w:val="24"/>
                <w:szCs w:val="24"/>
              </w:rPr>
            </w:pPr>
            <w:r w:rsidRPr="00A940A0">
              <w:rPr>
                <w:sz w:val="24"/>
                <w:szCs w:val="24"/>
              </w:rPr>
              <w:t xml:space="preserve">Jaunas institūcijas netiks radītas. </w:t>
            </w:r>
            <w:r>
              <w:rPr>
                <w:sz w:val="24"/>
                <w:szCs w:val="24"/>
              </w:rPr>
              <w:t>Projekta</w:t>
            </w:r>
            <w:r w:rsidRPr="00A940A0">
              <w:rPr>
                <w:sz w:val="24"/>
                <w:szCs w:val="24"/>
              </w:rPr>
              <w:t xml:space="preserve"> izpilde tiks nodrošināta esošo institūciju ietvaros.</w:t>
            </w:r>
          </w:p>
        </w:tc>
      </w:tr>
      <w:tr w:rsidR="00BA29CB" w:rsidRPr="00BA29CB" w14:paraId="495A47C4" w14:textId="77777777" w:rsidTr="0060765B">
        <w:tc>
          <w:tcPr>
            <w:tcW w:w="216" w:type="pct"/>
            <w:tcBorders>
              <w:top w:val="outset" w:sz="6" w:space="0" w:color="000000"/>
              <w:bottom w:val="outset" w:sz="6" w:space="0" w:color="000000"/>
              <w:right w:val="outset" w:sz="6" w:space="0" w:color="000000"/>
            </w:tcBorders>
          </w:tcPr>
          <w:p w14:paraId="4C3E393B"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3.</w:t>
            </w:r>
          </w:p>
        </w:tc>
        <w:tc>
          <w:tcPr>
            <w:tcW w:w="1694" w:type="pct"/>
            <w:tcBorders>
              <w:top w:val="outset" w:sz="6" w:space="0" w:color="000000"/>
              <w:left w:val="outset" w:sz="6" w:space="0" w:color="000000"/>
              <w:bottom w:val="outset" w:sz="6" w:space="0" w:color="000000"/>
              <w:right w:val="outset" w:sz="6" w:space="0" w:color="000000"/>
            </w:tcBorders>
          </w:tcPr>
          <w:p w14:paraId="0A267AE2"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Cita informācija</w:t>
            </w:r>
          </w:p>
        </w:tc>
        <w:tc>
          <w:tcPr>
            <w:tcW w:w="3090" w:type="pct"/>
            <w:tcBorders>
              <w:top w:val="outset" w:sz="6" w:space="0" w:color="000000"/>
              <w:left w:val="outset" w:sz="6" w:space="0" w:color="000000"/>
              <w:bottom w:val="outset" w:sz="6" w:space="0" w:color="000000"/>
            </w:tcBorders>
          </w:tcPr>
          <w:p w14:paraId="0144D98B" w14:textId="77777777" w:rsidR="00BA29CB" w:rsidRPr="00BA29CB" w:rsidRDefault="00BA29CB" w:rsidP="00BA29CB">
            <w:pPr>
              <w:ind w:left="57" w:right="57" w:firstLine="0"/>
              <w:jc w:val="center"/>
              <w:rPr>
                <w:rFonts w:cs="Times New Roman"/>
                <w:sz w:val="24"/>
                <w:szCs w:val="24"/>
              </w:rPr>
            </w:pPr>
            <w:r w:rsidRPr="00BA29CB">
              <w:rPr>
                <w:rFonts w:cs="Times New Roman"/>
                <w:sz w:val="24"/>
                <w:szCs w:val="24"/>
              </w:rPr>
              <w:t>Nav.</w:t>
            </w:r>
          </w:p>
        </w:tc>
      </w:tr>
    </w:tbl>
    <w:p w14:paraId="7DF9BFC1" w14:textId="77777777" w:rsidR="005F6E9A" w:rsidRDefault="005F6E9A" w:rsidP="00BA29CB">
      <w:pPr>
        <w:ind w:right="57" w:firstLine="0"/>
        <w:rPr>
          <w:rFonts w:cs="Times New Roman"/>
          <w:sz w:val="24"/>
          <w:szCs w:val="24"/>
        </w:rPr>
      </w:pPr>
    </w:p>
    <w:p w14:paraId="2194C4C8" w14:textId="3BF5024F" w:rsidR="005F6E9A" w:rsidRPr="00BA4889" w:rsidRDefault="005F6E9A" w:rsidP="00BA29CB">
      <w:pPr>
        <w:pStyle w:val="PlainText"/>
        <w:jc w:val="both"/>
        <w:rPr>
          <w:rFonts w:ascii="Times New Roman" w:hAnsi="Times New Roman" w:cs="Times New Roman"/>
          <w:iCs/>
          <w:sz w:val="24"/>
          <w:szCs w:val="24"/>
        </w:rPr>
      </w:pPr>
      <w:r w:rsidRPr="00BA4889">
        <w:rPr>
          <w:rFonts w:ascii="Times New Roman" w:hAnsi="Times New Roman" w:cs="Times New Roman"/>
          <w:iCs/>
          <w:sz w:val="24"/>
          <w:szCs w:val="24"/>
        </w:rPr>
        <w:t>Anotācijas III, IV</w:t>
      </w:r>
      <w:r w:rsidR="00C84247">
        <w:rPr>
          <w:rFonts w:ascii="Times New Roman" w:hAnsi="Times New Roman" w:cs="Times New Roman"/>
          <w:iCs/>
          <w:sz w:val="24"/>
          <w:szCs w:val="24"/>
        </w:rPr>
        <w:t xml:space="preserve">  un </w:t>
      </w:r>
      <w:r w:rsidRPr="00BA4889">
        <w:rPr>
          <w:rFonts w:ascii="Times New Roman" w:hAnsi="Times New Roman" w:cs="Times New Roman"/>
          <w:iCs/>
          <w:sz w:val="24"/>
          <w:szCs w:val="24"/>
        </w:rPr>
        <w:t>V sadaļa – Projekts šīs jomas neskar.</w:t>
      </w:r>
    </w:p>
    <w:p w14:paraId="70F0F4AC" w14:textId="77777777" w:rsidR="002D1699" w:rsidRPr="0099740B" w:rsidRDefault="002D1699" w:rsidP="002D1699">
      <w:pPr>
        <w:ind w:firstLine="0"/>
        <w:rPr>
          <w:rFonts w:cs="Times New Roman"/>
          <w:sz w:val="24"/>
          <w:szCs w:val="24"/>
        </w:rPr>
      </w:pPr>
    </w:p>
    <w:p w14:paraId="3E793B71" w14:textId="77777777" w:rsidR="003518C8" w:rsidRPr="0099740B" w:rsidRDefault="003518C8" w:rsidP="0099740B">
      <w:pPr>
        <w:ind w:firstLine="0"/>
        <w:rPr>
          <w:sz w:val="24"/>
          <w:szCs w:val="24"/>
        </w:rPr>
      </w:pPr>
    </w:p>
    <w:p w14:paraId="1D18232A" w14:textId="77777777" w:rsidR="005F6E9A" w:rsidRPr="00BA4889" w:rsidRDefault="005F6E9A" w:rsidP="005F6E9A">
      <w:pPr>
        <w:pStyle w:val="PlainText"/>
        <w:jc w:val="both"/>
        <w:rPr>
          <w:rFonts w:ascii="Times New Roman" w:hAnsi="Times New Roman" w:cs="Times New Roman"/>
          <w:iCs/>
          <w:sz w:val="24"/>
          <w:szCs w:val="24"/>
        </w:rPr>
      </w:pPr>
      <w:r w:rsidRPr="00BA4889">
        <w:rPr>
          <w:rFonts w:ascii="Times New Roman" w:hAnsi="Times New Roman" w:cs="Times New Roman"/>
          <w:iCs/>
          <w:sz w:val="24"/>
          <w:szCs w:val="24"/>
        </w:rPr>
        <w:t xml:space="preserve">Satiksmes ministrs                     </w:t>
      </w:r>
      <w:r w:rsidRPr="00BA4889">
        <w:rPr>
          <w:rFonts w:ascii="Times New Roman" w:hAnsi="Times New Roman" w:cs="Times New Roman"/>
          <w:iCs/>
          <w:sz w:val="24"/>
          <w:szCs w:val="24"/>
        </w:rPr>
        <w:tab/>
      </w:r>
      <w:r w:rsidRPr="00BA4889">
        <w:rPr>
          <w:rFonts w:ascii="Times New Roman" w:hAnsi="Times New Roman" w:cs="Times New Roman"/>
          <w:iCs/>
          <w:sz w:val="24"/>
          <w:szCs w:val="24"/>
        </w:rPr>
        <w:tab/>
      </w:r>
      <w:r w:rsidRPr="00BA4889">
        <w:rPr>
          <w:rFonts w:ascii="Times New Roman" w:hAnsi="Times New Roman" w:cs="Times New Roman"/>
          <w:iCs/>
          <w:sz w:val="24"/>
          <w:szCs w:val="24"/>
        </w:rPr>
        <w:tab/>
      </w:r>
      <w:r w:rsidRPr="00BA4889">
        <w:rPr>
          <w:rFonts w:ascii="Times New Roman" w:hAnsi="Times New Roman" w:cs="Times New Roman"/>
          <w:iCs/>
          <w:sz w:val="24"/>
          <w:szCs w:val="24"/>
        </w:rPr>
        <w:tab/>
      </w:r>
      <w:r w:rsidRPr="00BA4889">
        <w:rPr>
          <w:rFonts w:ascii="Times New Roman" w:hAnsi="Times New Roman" w:cs="Times New Roman"/>
          <w:iCs/>
          <w:sz w:val="24"/>
          <w:szCs w:val="24"/>
        </w:rPr>
        <w:tab/>
        <w:t xml:space="preserve">                    </w:t>
      </w:r>
      <w:proofErr w:type="spellStart"/>
      <w:r w:rsidRPr="00BA4889">
        <w:rPr>
          <w:rFonts w:ascii="Times New Roman" w:hAnsi="Times New Roman" w:cs="Times New Roman"/>
          <w:iCs/>
          <w:sz w:val="24"/>
          <w:szCs w:val="24"/>
        </w:rPr>
        <w:t>U.Augulis</w:t>
      </w:r>
      <w:proofErr w:type="spellEnd"/>
    </w:p>
    <w:p w14:paraId="4209D667" w14:textId="77777777" w:rsidR="005F6E9A" w:rsidRPr="00BA4889" w:rsidRDefault="005F6E9A" w:rsidP="005F6E9A">
      <w:pPr>
        <w:pStyle w:val="PlainText"/>
        <w:jc w:val="both"/>
        <w:rPr>
          <w:rFonts w:ascii="Times New Roman" w:hAnsi="Times New Roman" w:cs="Times New Roman"/>
          <w:iCs/>
          <w:sz w:val="24"/>
          <w:szCs w:val="24"/>
        </w:rPr>
      </w:pPr>
    </w:p>
    <w:p w14:paraId="0E730696" w14:textId="77777777" w:rsidR="005F6E9A" w:rsidRPr="00BA4889" w:rsidRDefault="005F6E9A" w:rsidP="005F6E9A">
      <w:pPr>
        <w:pStyle w:val="PlainText"/>
        <w:jc w:val="both"/>
        <w:rPr>
          <w:rFonts w:ascii="Times New Roman" w:hAnsi="Times New Roman" w:cs="Times New Roman"/>
          <w:iCs/>
          <w:sz w:val="24"/>
          <w:szCs w:val="24"/>
        </w:rPr>
      </w:pPr>
    </w:p>
    <w:p w14:paraId="6DD061CF" w14:textId="77777777" w:rsidR="005F6E9A" w:rsidRPr="00BA4889" w:rsidRDefault="005F6E9A" w:rsidP="005F6E9A">
      <w:pPr>
        <w:pStyle w:val="PlainText"/>
        <w:jc w:val="both"/>
        <w:rPr>
          <w:rFonts w:ascii="Times New Roman" w:hAnsi="Times New Roman" w:cs="Times New Roman"/>
          <w:iCs/>
          <w:sz w:val="24"/>
          <w:szCs w:val="24"/>
        </w:rPr>
      </w:pPr>
      <w:r w:rsidRPr="00BA4889">
        <w:rPr>
          <w:rFonts w:ascii="Times New Roman" w:hAnsi="Times New Roman" w:cs="Times New Roman"/>
          <w:iCs/>
          <w:sz w:val="24"/>
          <w:szCs w:val="24"/>
        </w:rPr>
        <w:t xml:space="preserve">Vīza: valsts sekretārs                                                                                              K.Ozoliņš                                                                                   </w:t>
      </w:r>
    </w:p>
    <w:p w14:paraId="3199FA68" w14:textId="77777777" w:rsidR="006436C6" w:rsidRDefault="006436C6" w:rsidP="0099740B">
      <w:pPr>
        <w:pStyle w:val="Heading3"/>
        <w:tabs>
          <w:tab w:val="left" w:pos="6840"/>
        </w:tabs>
        <w:spacing w:before="0" w:after="0"/>
        <w:jc w:val="both"/>
        <w:rPr>
          <w:rFonts w:ascii="Times New Roman" w:hAnsi="Times New Roman"/>
          <w:b w:val="0"/>
          <w:lang w:val="lv-LV"/>
        </w:rPr>
      </w:pPr>
    </w:p>
    <w:p w14:paraId="114D2B59" w14:textId="28D623CB" w:rsidR="00B22FE2" w:rsidRPr="0099740B" w:rsidRDefault="002D1699" w:rsidP="0099740B">
      <w:pPr>
        <w:pStyle w:val="Heading3"/>
        <w:tabs>
          <w:tab w:val="left" w:pos="6840"/>
        </w:tabs>
        <w:spacing w:before="0" w:after="0"/>
        <w:jc w:val="both"/>
        <w:rPr>
          <w:rFonts w:ascii="Times New Roman" w:hAnsi="Times New Roman"/>
          <w:b w:val="0"/>
          <w:lang w:val="lv-LV"/>
        </w:rPr>
      </w:pPr>
      <w:r w:rsidRPr="00EA51D7">
        <w:rPr>
          <w:rFonts w:ascii="Times New Roman" w:hAnsi="Times New Roman"/>
          <w:b w:val="0"/>
          <w:lang w:val="lv-LV"/>
        </w:rPr>
        <w:tab/>
      </w:r>
    </w:p>
    <w:p w14:paraId="372B29F8" w14:textId="11D56C4D" w:rsidR="00BD7C7A" w:rsidRPr="00E44B3D" w:rsidRDefault="00D513FB" w:rsidP="001604A6">
      <w:pPr>
        <w:ind w:left="-142" w:right="-341" w:firstLine="142"/>
        <w:rPr>
          <w:sz w:val="20"/>
          <w:szCs w:val="20"/>
        </w:rPr>
      </w:pPr>
      <w:r>
        <w:rPr>
          <w:sz w:val="20"/>
          <w:szCs w:val="20"/>
        </w:rPr>
        <w:t>03.08</w:t>
      </w:r>
      <w:r w:rsidR="00BB53B6">
        <w:rPr>
          <w:sz w:val="20"/>
          <w:szCs w:val="20"/>
        </w:rPr>
        <w:t>.</w:t>
      </w:r>
      <w:r w:rsidR="006436C6">
        <w:rPr>
          <w:sz w:val="20"/>
          <w:szCs w:val="20"/>
        </w:rPr>
        <w:t>2016</w:t>
      </w:r>
      <w:r w:rsidR="00BD7C7A" w:rsidRPr="00E44B3D">
        <w:rPr>
          <w:sz w:val="20"/>
          <w:szCs w:val="20"/>
        </w:rPr>
        <w:t>. 11:10</w:t>
      </w:r>
    </w:p>
    <w:p w14:paraId="0DF5ED22" w14:textId="57CD6B3F" w:rsidR="00BD7C7A" w:rsidRPr="00E44B3D" w:rsidRDefault="00DC32C6" w:rsidP="001604A6">
      <w:pPr>
        <w:ind w:left="-142" w:right="-341" w:firstLine="142"/>
        <w:rPr>
          <w:sz w:val="20"/>
          <w:szCs w:val="20"/>
        </w:rPr>
      </w:pPr>
      <w:r>
        <w:rPr>
          <w:sz w:val="20"/>
          <w:szCs w:val="20"/>
        </w:rPr>
        <w:t>44</w:t>
      </w:r>
      <w:r w:rsidR="00146428">
        <w:rPr>
          <w:sz w:val="20"/>
          <w:szCs w:val="20"/>
        </w:rPr>
        <w:t>6</w:t>
      </w:r>
    </w:p>
    <w:p w14:paraId="2E96E341" w14:textId="77777777" w:rsidR="00BD7C7A" w:rsidRPr="00E44B3D" w:rsidRDefault="00BD7C7A" w:rsidP="001604A6">
      <w:pPr>
        <w:ind w:left="-142" w:firstLine="142"/>
        <w:rPr>
          <w:sz w:val="20"/>
          <w:szCs w:val="20"/>
        </w:rPr>
      </w:pPr>
      <w:r w:rsidRPr="00E44B3D">
        <w:rPr>
          <w:sz w:val="20"/>
          <w:szCs w:val="20"/>
        </w:rPr>
        <w:t>Kalniņa, 67028233</w:t>
      </w:r>
    </w:p>
    <w:p w14:paraId="6CBEE6EC" w14:textId="0F9DFDCA" w:rsidR="00B709E0" w:rsidRPr="00BA29CB" w:rsidRDefault="00BD7C7A" w:rsidP="00BA29CB">
      <w:pPr>
        <w:ind w:left="-142" w:firstLine="142"/>
        <w:rPr>
          <w:sz w:val="20"/>
          <w:szCs w:val="20"/>
        </w:rPr>
      </w:pPr>
      <w:r w:rsidRPr="00E44B3D">
        <w:rPr>
          <w:sz w:val="20"/>
          <w:szCs w:val="20"/>
        </w:rPr>
        <w:t>Irisa.Kalnina@sam.gov.lv</w:t>
      </w:r>
    </w:p>
    <w:sectPr w:rsidR="00B709E0" w:rsidRPr="00BA29CB" w:rsidSect="00135F58">
      <w:headerReference w:type="default" r:id="rId12"/>
      <w:footerReference w:type="default" r:id="rId13"/>
      <w:footerReference w:type="first" r:id="rId14"/>
      <w:pgSz w:w="11906" w:h="16838"/>
      <w:pgMar w:top="964" w:right="964" w:bottom="964" w:left="1418" w:header="709" w:footer="1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F2FB" w14:textId="77777777" w:rsidR="00CD4F09" w:rsidRDefault="00CD4F09">
      <w:r>
        <w:separator/>
      </w:r>
    </w:p>
  </w:endnote>
  <w:endnote w:type="continuationSeparator" w:id="0">
    <w:p w14:paraId="5784E378" w14:textId="77777777" w:rsidR="00CD4F09" w:rsidRDefault="00CD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6D1A" w14:textId="7FFA4995" w:rsidR="005E70D7" w:rsidRPr="005E70D7" w:rsidRDefault="00727762" w:rsidP="005E70D7">
    <w:pPr>
      <w:ind w:firstLine="0"/>
      <w:jc w:val="both"/>
      <w:rPr>
        <w:sz w:val="20"/>
        <w:szCs w:val="20"/>
      </w:rPr>
    </w:pPr>
    <w:r w:rsidRPr="00BD7C7A">
      <w:rPr>
        <w:sz w:val="20"/>
        <w:szCs w:val="20"/>
      </w:rPr>
      <w:t>SAMAnot_</w:t>
    </w:r>
    <w:r w:rsidR="00201A72">
      <w:rPr>
        <w:sz w:val="20"/>
        <w:szCs w:val="20"/>
      </w:rPr>
      <w:t>2809</w:t>
    </w:r>
    <w:r w:rsidR="005E70D7">
      <w:rPr>
        <w:sz w:val="20"/>
        <w:szCs w:val="20"/>
      </w:rPr>
      <w:t>16</w:t>
    </w:r>
    <w:r w:rsidR="00B22FE2" w:rsidRPr="00BD7C7A">
      <w:rPr>
        <w:sz w:val="20"/>
        <w:szCs w:val="20"/>
      </w:rPr>
      <w:t>_</w:t>
    </w:r>
    <w:r w:rsidR="00BD7C7A" w:rsidRPr="00BD7C7A">
      <w:rPr>
        <w:sz w:val="20"/>
        <w:szCs w:val="20"/>
      </w:rPr>
      <w:t>LSEZ</w:t>
    </w:r>
    <w:r w:rsidR="005E70D7">
      <w:rPr>
        <w:sz w:val="20"/>
        <w:szCs w:val="20"/>
      </w:rPr>
      <w:t>nolikums</w:t>
    </w:r>
    <w:r w:rsidR="00B22FE2" w:rsidRPr="00BD7C7A">
      <w:rPr>
        <w:sz w:val="20"/>
        <w:szCs w:val="20"/>
      </w:rPr>
      <w:t xml:space="preserve">; </w:t>
    </w:r>
    <w:r w:rsidR="005E70D7" w:rsidRPr="005E70D7">
      <w:rPr>
        <w:sz w:val="20"/>
        <w:szCs w:val="20"/>
      </w:rPr>
      <w:t xml:space="preserve">Ministru kabineta noteikumu projekta “ </w:t>
    </w:r>
    <w:r w:rsidR="005E70D7" w:rsidRPr="00F01A00">
      <w:rPr>
        <w:sz w:val="20"/>
        <w:szCs w:val="20"/>
      </w:rPr>
      <w:t>Grozījumi Ministru kabineta 1997.gada 23.septembra noteikumos Nr.336 „Liepājas speciālās ekonomiskās zonas pārvaldes nolikums”</w:t>
    </w:r>
    <w:r w:rsidR="005E70D7" w:rsidRPr="005E70D7">
      <w:rPr>
        <w:sz w:val="20"/>
        <w:szCs w:val="20"/>
      </w:rPr>
      <w:t xml:space="preserve">” sākotnējās ietekmes novērtējuma </w:t>
    </w:r>
    <w:smartTag w:uri="schemas-tilde-lv/tildestengine" w:element="veidnes">
      <w:smartTagPr>
        <w:attr w:name="text" w:val="ziņojums"/>
        <w:attr w:name="baseform" w:val="ziņojums"/>
        <w:attr w:name="id" w:val="-1"/>
      </w:smartTagPr>
      <w:r w:rsidR="005E70D7" w:rsidRPr="005E70D7">
        <w:rPr>
          <w:sz w:val="20"/>
          <w:szCs w:val="20"/>
        </w:rPr>
        <w:t>ziņojums</w:t>
      </w:r>
    </w:smartTag>
    <w:r w:rsidR="005E70D7" w:rsidRPr="005E70D7">
      <w:rPr>
        <w:sz w:val="20"/>
        <w:szCs w:val="20"/>
      </w:rPr>
      <w:t xml:space="preserve"> (anotācija)</w:t>
    </w:r>
  </w:p>
  <w:p w14:paraId="4B9C6B9D" w14:textId="3514E1C7" w:rsidR="00B22FE2" w:rsidRPr="00BD7C7A" w:rsidRDefault="00B22FE2" w:rsidP="005E70D7">
    <w:pPr>
      <w:ind w:firstLine="0"/>
      <w:jc w:val="both"/>
      <w:rPr>
        <w:sz w:val="20"/>
        <w:szCs w:val="20"/>
      </w:rPr>
    </w:pPr>
  </w:p>
  <w:p w14:paraId="37E553E2" w14:textId="77777777" w:rsidR="005E70D7" w:rsidRDefault="005E70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4D8F" w14:textId="35F48DE1" w:rsidR="005E70D7" w:rsidRPr="005E70D7" w:rsidRDefault="005E70D7" w:rsidP="005E70D7">
    <w:pPr>
      <w:ind w:firstLine="0"/>
      <w:jc w:val="both"/>
      <w:rPr>
        <w:sz w:val="20"/>
        <w:szCs w:val="20"/>
      </w:rPr>
    </w:pPr>
    <w:r w:rsidRPr="00BD7C7A">
      <w:rPr>
        <w:sz w:val="20"/>
        <w:szCs w:val="20"/>
      </w:rPr>
      <w:t>SAMAnot_</w:t>
    </w:r>
    <w:r w:rsidR="00201A72">
      <w:rPr>
        <w:sz w:val="20"/>
        <w:szCs w:val="20"/>
      </w:rPr>
      <w:t>2809</w:t>
    </w:r>
    <w:r>
      <w:rPr>
        <w:sz w:val="20"/>
        <w:szCs w:val="20"/>
      </w:rPr>
      <w:t>16</w:t>
    </w:r>
    <w:r w:rsidRPr="00BD7C7A">
      <w:rPr>
        <w:sz w:val="20"/>
        <w:szCs w:val="20"/>
      </w:rPr>
      <w:t>_LSEZ</w:t>
    </w:r>
    <w:r>
      <w:rPr>
        <w:sz w:val="20"/>
        <w:szCs w:val="20"/>
      </w:rPr>
      <w:t>nolikums</w:t>
    </w:r>
    <w:r w:rsidRPr="00BD7C7A">
      <w:rPr>
        <w:sz w:val="20"/>
        <w:szCs w:val="20"/>
      </w:rPr>
      <w:t xml:space="preserve">; </w:t>
    </w:r>
    <w:r w:rsidRPr="005E70D7">
      <w:rPr>
        <w:sz w:val="20"/>
        <w:szCs w:val="20"/>
      </w:rPr>
      <w:t xml:space="preserve">Ministru kabineta noteikumu projekta “ </w:t>
    </w:r>
    <w:r w:rsidRPr="00F01A00">
      <w:rPr>
        <w:sz w:val="20"/>
        <w:szCs w:val="20"/>
      </w:rPr>
      <w:t>Grozījumi Ministru kabineta 1997.gada 23.septembra noteikumos Nr.336 „Liepājas speciālās ekonomiskās zonas pārvaldes nolikums”</w:t>
    </w:r>
    <w:r w:rsidRPr="005E70D7">
      <w:rPr>
        <w:sz w:val="20"/>
        <w:szCs w:val="20"/>
      </w:rPr>
      <w:t xml:space="preserve">” sākotnējās ietekmes novērtējuma </w:t>
    </w:r>
    <w:smartTag w:uri="schemas-tilde-lv/tildestengine" w:element="veidnes">
      <w:smartTagPr>
        <w:attr w:name="text" w:val="ziņojums"/>
        <w:attr w:name="baseform" w:val="ziņojums"/>
        <w:attr w:name="id" w:val="-1"/>
      </w:smartTagPr>
      <w:r w:rsidRPr="005E70D7">
        <w:rPr>
          <w:sz w:val="20"/>
          <w:szCs w:val="20"/>
        </w:rPr>
        <w:t>ziņojums</w:t>
      </w:r>
    </w:smartTag>
    <w:r w:rsidRPr="005E70D7">
      <w:rPr>
        <w:sz w:val="20"/>
        <w:szCs w:val="20"/>
      </w:rPr>
      <w:t xml:space="preserve"> (anotācija)</w:t>
    </w:r>
  </w:p>
  <w:p w14:paraId="70F0F4C1" w14:textId="068EED77" w:rsidR="00241323" w:rsidRPr="000C7016" w:rsidRDefault="00082F24" w:rsidP="000C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8E7DA" w14:textId="77777777" w:rsidR="00CD4F09" w:rsidRDefault="00CD4F09">
      <w:r>
        <w:separator/>
      </w:r>
    </w:p>
  </w:footnote>
  <w:footnote w:type="continuationSeparator" w:id="0">
    <w:p w14:paraId="3965713E" w14:textId="77777777" w:rsidR="00CD4F09" w:rsidRDefault="00CD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87399"/>
      <w:docPartObj>
        <w:docPartGallery w:val="Page Numbers (Top of Page)"/>
        <w:docPartUnique/>
      </w:docPartObj>
    </w:sdtPr>
    <w:sdtEndPr>
      <w:rPr>
        <w:noProof/>
      </w:rPr>
    </w:sdtEndPr>
    <w:sdtContent>
      <w:p w14:paraId="70F0F4BE" w14:textId="77777777" w:rsidR="00241323" w:rsidRDefault="0007136D">
        <w:pPr>
          <w:pStyle w:val="Header"/>
          <w:jc w:val="center"/>
        </w:pPr>
        <w:r>
          <w:fldChar w:fldCharType="begin"/>
        </w:r>
        <w:r>
          <w:instrText xml:space="preserve"> PAGE   \* MERGEFORMAT </w:instrText>
        </w:r>
        <w:r>
          <w:fldChar w:fldCharType="separate"/>
        </w:r>
        <w:r w:rsidR="00082F24">
          <w:rPr>
            <w:noProof/>
          </w:rPr>
          <w:t>2</w:t>
        </w:r>
        <w:r>
          <w:rPr>
            <w:noProof/>
          </w:rPr>
          <w:fldChar w:fldCharType="end"/>
        </w:r>
      </w:p>
    </w:sdtContent>
  </w:sdt>
  <w:p w14:paraId="70F0F4BF" w14:textId="77777777" w:rsidR="008E3E94" w:rsidRDefault="00082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1641B"/>
    <w:rsid w:val="00017E40"/>
    <w:rsid w:val="00042E41"/>
    <w:rsid w:val="00044B41"/>
    <w:rsid w:val="00044E44"/>
    <w:rsid w:val="00052CBF"/>
    <w:rsid w:val="00065D50"/>
    <w:rsid w:val="0007136D"/>
    <w:rsid w:val="00072346"/>
    <w:rsid w:val="00073C71"/>
    <w:rsid w:val="00082F24"/>
    <w:rsid w:val="000C24B8"/>
    <w:rsid w:val="000C7016"/>
    <w:rsid w:val="000D395D"/>
    <w:rsid w:val="000E2A64"/>
    <w:rsid w:val="000E72AD"/>
    <w:rsid w:val="000F2C19"/>
    <w:rsid w:val="000F7805"/>
    <w:rsid w:val="001053D7"/>
    <w:rsid w:val="001152C6"/>
    <w:rsid w:val="00131F99"/>
    <w:rsid w:val="00135F58"/>
    <w:rsid w:val="00136A1C"/>
    <w:rsid w:val="00146428"/>
    <w:rsid w:val="001604A6"/>
    <w:rsid w:val="0016244E"/>
    <w:rsid w:val="00163DC8"/>
    <w:rsid w:val="001754F7"/>
    <w:rsid w:val="00181786"/>
    <w:rsid w:val="0018749A"/>
    <w:rsid w:val="00190287"/>
    <w:rsid w:val="00195FB4"/>
    <w:rsid w:val="001A322F"/>
    <w:rsid w:val="001A52F5"/>
    <w:rsid w:val="001B298A"/>
    <w:rsid w:val="001B4759"/>
    <w:rsid w:val="001B4DAA"/>
    <w:rsid w:val="001D1D71"/>
    <w:rsid w:val="0020083C"/>
    <w:rsid w:val="00201A72"/>
    <w:rsid w:val="002034E6"/>
    <w:rsid w:val="00211B9F"/>
    <w:rsid w:val="00214584"/>
    <w:rsid w:val="00215EC0"/>
    <w:rsid w:val="00224097"/>
    <w:rsid w:val="002314F6"/>
    <w:rsid w:val="00243C3C"/>
    <w:rsid w:val="00245FDE"/>
    <w:rsid w:val="00246A04"/>
    <w:rsid w:val="00250720"/>
    <w:rsid w:val="00262FD9"/>
    <w:rsid w:val="00263DE9"/>
    <w:rsid w:val="0026624E"/>
    <w:rsid w:val="002A0B99"/>
    <w:rsid w:val="002A2144"/>
    <w:rsid w:val="002A4199"/>
    <w:rsid w:val="002B1B26"/>
    <w:rsid w:val="002C1463"/>
    <w:rsid w:val="002D1699"/>
    <w:rsid w:val="002E6C22"/>
    <w:rsid w:val="00300CEC"/>
    <w:rsid w:val="00315CFC"/>
    <w:rsid w:val="003161EE"/>
    <w:rsid w:val="00324DB6"/>
    <w:rsid w:val="003259F7"/>
    <w:rsid w:val="00340368"/>
    <w:rsid w:val="00340D74"/>
    <w:rsid w:val="003518C8"/>
    <w:rsid w:val="00360C1E"/>
    <w:rsid w:val="003613D6"/>
    <w:rsid w:val="003656DD"/>
    <w:rsid w:val="003840BA"/>
    <w:rsid w:val="0038649A"/>
    <w:rsid w:val="0038667C"/>
    <w:rsid w:val="00393FB0"/>
    <w:rsid w:val="003B240E"/>
    <w:rsid w:val="003C64AA"/>
    <w:rsid w:val="003C678B"/>
    <w:rsid w:val="003F180A"/>
    <w:rsid w:val="00410D1E"/>
    <w:rsid w:val="00417277"/>
    <w:rsid w:val="004233B3"/>
    <w:rsid w:val="00424A28"/>
    <w:rsid w:val="00431BD1"/>
    <w:rsid w:val="00433590"/>
    <w:rsid w:val="00451762"/>
    <w:rsid w:val="00462CAA"/>
    <w:rsid w:val="00486883"/>
    <w:rsid w:val="004952DC"/>
    <w:rsid w:val="00495EEB"/>
    <w:rsid w:val="00496E5D"/>
    <w:rsid w:val="004B4F8E"/>
    <w:rsid w:val="004C0249"/>
    <w:rsid w:val="004D5259"/>
    <w:rsid w:val="004D5394"/>
    <w:rsid w:val="004E086F"/>
    <w:rsid w:val="004E7B9F"/>
    <w:rsid w:val="00506975"/>
    <w:rsid w:val="00527434"/>
    <w:rsid w:val="005302D4"/>
    <w:rsid w:val="00554222"/>
    <w:rsid w:val="005544DC"/>
    <w:rsid w:val="00557A40"/>
    <w:rsid w:val="0056352F"/>
    <w:rsid w:val="005B3DEE"/>
    <w:rsid w:val="005B70BE"/>
    <w:rsid w:val="005D05C7"/>
    <w:rsid w:val="005D3284"/>
    <w:rsid w:val="005D3CD0"/>
    <w:rsid w:val="005D647E"/>
    <w:rsid w:val="005E319D"/>
    <w:rsid w:val="005E70D7"/>
    <w:rsid w:val="005E788C"/>
    <w:rsid w:val="005F6E9A"/>
    <w:rsid w:val="005F7B49"/>
    <w:rsid w:val="006028F1"/>
    <w:rsid w:val="00605F42"/>
    <w:rsid w:val="006145B9"/>
    <w:rsid w:val="00615594"/>
    <w:rsid w:val="00617713"/>
    <w:rsid w:val="00621566"/>
    <w:rsid w:val="006359B3"/>
    <w:rsid w:val="00642ADA"/>
    <w:rsid w:val="006436C6"/>
    <w:rsid w:val="00645140"/>
    <w:rsid w:val="00656521"/>
    <w:rsid w:val="006A3948"/>
    <w:rsid w:val="006B54CA"/>
    <w:rsid w:val="006C286E"/>
    <w:rsid w:val="006D287E"/>
    <w:rsid w:val="006E617B"/>
    <w:rsid w:val="00705337"/>
    <w:rsid w:val="0070544E"/>
    <w:rsid w:val="00710BF5"/>
    <w:rsid w:val="00713C90"/>
    <w:rsid w:val="00720D12"/>
    <w:rsid w:val="00724D9D"/>
    <w:rsid w:val="00727762"/>
    <w:rsid w:val="00733071"/>
    <w:rsid w:val="00747290"/>
    <w:rsid w:val="00750EF0"/>
    <w:rsid w:val="00751E39"/>
    <w:rsid w:val="00752CF9"/>
    <w:rsid w:val="00766905"/>
    <w:rsid w:val="00797B80"/>
    <w:rsid w:val="007B2A9E"/>
    <w:rsid w:val="007C09D6"/>
    <w:rsid w:val="007C6904"/>
    <w:rsid w:val="007D3866"/>
    <w:rsid w:val="007D5ABA"/>
    <w:rsid w:val="007D76D4"/>
    <w:rsid w:val="007E17F6"/>
    <w:rsid w:val="007E5AE4"/>
    <w:rsid w:val="00801789"/>
    <w:rsid w:val="0080393C"/>
    <w:rsid w:val="008144CD"/>
    <w:rsid w:val="00822A1E"/>
    <w:rsid w:val="008321F6"/>
    <w:rsid w:val="00834C7E"/>
    <w:rsid w:val="00835B29"/>
    <w:rsid w:val="008619DD"/>
    <w:rsid w:val="00863EB9"/>
    <w:rsid w:val="0086445C"/>
    <w:rsid w:val="008655FA"/>
    <w:rsid w:val="00871BF6"/>
    <w:rsid w:val="008779C7"/>
    <w:rsid w:val="00877B77"/>
    <w:rsid w:val="00882885"/>
    <w:rsid w:val="00885764"/>
    <w:rsid w:val="00885AA4"/>
    <w:rsid w:val="0089015D"/>
    <w:rsid w:val="008962E9"/>
    <w:rsid w:val="008A1DDE"/>
    <w:rsid w:val="008A6DB2"/>
    <w:rsid w:val="008A715D"/>
    <w:rsid w:val="008B5105"/>
    <w:rsid w:val="008D20CF"/>
    <w:rsid w:val="008D361B"/>
    <w:rsid w:val="0090291A"/>
    <w:rsid w:val="0090743A"/>
    <w:rsid w:val="009075F4"/>
    <w:rsid w:val="00912630"/>
    <w:rsid w:val="00924454"/>
    <w:rsid w:val="00925E65"/>
    <w:rsid w:val="009314FC"/>
    <w:rsid w:val="0094184E"/>
    <w:rsid w:val="0096168C"/>
    <w:rsid w:val="00975480"/>
    <w:rsid w:val="00991C33"/>
    <w:rsid w:val="00992253"/>
    <w:rsid w:val="00996CC6"/>
    <w:rsid w:val="0099740B"/>
    <w:rsid w:val="009A7A15"/>
    <w:rsid w:val="009B24D1"/>
    <w:rsid w:val="009D10FC"/>
    <w:rsid w:val="009D52D8"/>
    <w:rsid w:val="009D6B54"/>
    <w:rsid w:val="009D7019"/>
    <w:rsid w:val="009E050B"/>
    <w:rsid w:val="009E0B19"/>
    <w:rsid w:val="009E44D0"/>
    <w:rsid w:val="009F0EB9"/>
    <w:rsid w:val="009F593D"/>
    <w:rsid w:val="009F70EF"/>
    <w:rsid w:val="00A137E8"/>
    <w:rsid w:val="00A2280A"/>
    <w:rsid w:val="00A414D5"/>
    <w:rsid w:val="00A4234B"/>
    <w:rsid w:val="00A47755"/>
    <w:rsid w:val="00A50329"/>
    <w:rsid w:val="00A511A2"/>
    <w:rsid w:val="00A52EE0"/>
    <w:rsid w:val="00A55CC8"/>
    <w:rsid w:val="00A56080"/>
    <w:rsid w:val="00A707E1"/>
    <w:rsid w:val="00A70AD5"/>
    <w:rsid w:val="00A7468D"/>
    <w:rsid w:val="00A940A0"/>
    <w:rsid w:val="00A9777D"/>
    <w:rsid w:val="00AA0CF2"/>
    <w:rsid w:val="00AA563F"/>
    <w:rsid w:val="00AC0B14"/>
    <w:rsid w:val="00AC6949"/>
    <w:rsid w:val="00AD27CD"/>
    <w:rsid w:val="00AD3346"/>
    <w:rsid w:val="00B0655A"/>
    <w:rsid w:val="00B13DFA"/>
    <w:rsid w:val="00B223FE"/>
    <w:rsid w:val="00B22FE2"/>
    <w:rsid w:val="00B257AB"/>
    <w:rsid w:val="00B31932"/>
    <w:rsid w:val="00B46B66"/>
    <w:rsid w:val="00B5171B"/>
    <w:rsid w:val="00B51D16"/>
    <w:rsid w:val="00B709E0"/>
    <w:rsid w:val="00B87BE1"/>
    <w:rsid w:val="00BA29CB"/>
    <w:rsid w:val="00BA374A"/>
    <w:rsid w:val="00BA455A"/>
    <w:rsid w:val="00BA6055"/>
    <w:rsid w:val="00BB53B6"/>
    <w:rsid w:val="00BC4099"/>
    <w:rsid w:val="00BD2490"/>
    <w:rsid w:val="00BD7C7A"/>
    <w:rsid w:val="00BE0939"/>
    <w:rsid w:val="00BF32B0"/>
    <w:rsid w:val="00BF58AA"/>
    <w:rsid w:val="00C04273"/>
    <w:rsid w:val="00C043AE"/>
    <w:rsid w:val="00C0633E"/>
    <w:rsid w:val="00C0701A"/>
    <w:rsid w:val="00C14684"/>
    <w:rsid w:val="00C20973"/>
    <w:rsid w:val="00C70001"/>
    <w:rsid w:val="00C753FC"/>
    <w:rsid w:val="00C84247"/>
    <w:rsid w:val="00CB3999"/>
    <w:rsid w:val="00CB6A85"/>
    <w:rsid w:val="00CD179C"/>
    <w:rsid w:val="00CD4F09"/>
    <w:rsid w:val="00CE1CEB"/>
    <w:rsid w:val="00CE655B"/>
    <w:rsid w:val="00D0541C"/>
    <w:rsid w:val="00D20AAE"/>
    <w:rsid w:val="00D25453"/>
    <w:rsid w:val="00D304E5"/>
    <w:rsid w:val="00D4071C"/>
    <w:rsid w:val="00D45B92"/>
    <w:rsid w:val="00D513FB"/>
    <w:rsid w:val="00D57925"/>
    <w:rsid w:val="00D61A77"/>
    <w:rsid w:val="00D655C9"/>
    <w:rsid w:val="00D72749"/>
    <w:rsid w:val="00D8238E"/>
    <w:rsid w:val="00D86D19"/>
    <w:rsid w:val="00D927D6"/>
    <w:rsid w:val="00D933C3"/>
    <w:rsid w:val="00DA025B"/>
    <w:rsid w:val="00DA0781"/>
    <w:rsid w:val="00DB3CDA"/>
    <w:rsid w:val="00DB5556"/>
    <w:rsid w:val="00DC0050"/>
    <w:rsid w:val="00DC0110"/>
    <w:rsid w:val="00DC32C6"/>
    <w:rsid w:val="00DD670C"/>
    <w:rsid w:val="00DE33A9"/>
    <w:rsid w:val="00DE451C"/>
    <w:rsid w:val="00DE45CB"/>
    <w:rsid w:val="00DE5811"/>
    <w:rsid w:val="00DF0400"/>
    <w:rsid w:val="00E00901"/>
    <w:rsid w:val="00E12B35"/>
    <w:rsid w:val="00E14B57"/>
    <w:rsid w:val="00E269F4"/>
    <w:rsid w:val="00E33EBA"/>
    <w:rsid w:val="00E55477"/>
    <w:rsid w:val="00E67D7E"/>
    <w:rsid w:val="00E77C5D"/>
    <w:rsid w:val="00E832E1"/>
    <w:rsid w:val="00EB5513"/>
    <w:rsid w:val="00EC607B"/>
    <w:rsid w:val="00EC619F"/>
    <w:rsid w:val="00ED04FB"/>
    <w:rsid w:val="00EF0AE6"/>
    <w:rsid w:val="00EF3448"/>
    <w:rsid w:val="00EF3C5C"/>
    <w:rsid w:val="00F01A00"/>
    <w:rsid w:val="00F03774"/>
    <w:rsid w:val="00F25DE9"/>
    <w:rsid w:val="00F354AD"/>
    <w:rsid w:val="00F36E98"/>
    <w:rsid w:val="00F73DA7"/>
    <w:rsid w:val="00F91241"/>
    <w:rsid w:val="00FA767B"/>
    <w:rsid w:val="00FB43DD"/>
    <w:rsid w:val="00FC1014"/>
    <w:rsid w:val="00FC3F3B"/>
    <w:rsid w:val="00FD28D9"/>
    <w:rsid w:val="00FD4B00"/>
    <w:rsid w:val="00FE1A36"/>
    <w:rsid w:val="00FE4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69"/>
    <o:shapelayout v:ext="edit">
      <o:idmap v:ext="edit" data="1"/>
    </o:shapelayout>
  </w:shapeDefaults>
  <w:decimalSymbol w:val="."/>
  <w:listSeparator w:val=";"/>
  <w14:docId w14:val="70F0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BodyText">
    <w:name w:val="Body Text"/>
    <w:basedOn w:val="Normal"/>
    <w:link w:val="BodyTextChar"/>
    <w:rsid w:val="00BD7C7A"/>
    <w:pPr>
      <w:spacing w:after="120"/>
      <w:ind w:firstLine="0"/>
    </w:pPr>
    <w:rPr>
      <w:rFonts w:eastAsia="Times New Roman" w:cs="Times New Roman"/>
      <w:sz w:val="24"/>
      <w:szCs w:val="24"/>
      <w:lang w:eastAsia="lv-LV"/>
    </w:rPr>
  </w:style>
  <w:style w:type="character" w:customStyle="1" w:styleId="BodyTextChar">
    <w:name w:val="Body Text Char"/>
    <w:basedOn w:val="DefaultParagraphFont"/>
    <w:link w:val="BodyText"/>
    <w:rsid w:val="00BD7C7A"/>
    <w:rPr>
      <w:rFonts w:ascii="Times New Roman" w:eastAsia="Times New Roman" w:hAnsi="Times New Roman" w:cs="Times New Roman"/>
      <w:sz w:val="24"/>
      <w:szCs w:val="24"/>
      <w:lang w:eastAsia="lv-LV"/>
    </w:rPr>
  </w:style>
  <w:style w:type="paragraph" w:customStyle="1" w:styleId="Stilsparskats">
    <w:name w:val="Stils_parskats"/>
    <w:basedOn w:val="Normal"/>
    <w:autoRedefine/>
    <w:qFormat/>
    <w:rsid w:val="00D8238E"/>
    <w:pPr>
      <w:spacing w:after="120"/>
      <w:ind w:left="88" w:firstLine="23"/>
      <w:jc w:val="center"/>
    </w:pPr>
    <w:rPr>
      <w:rFonts w:eastAsia="Times New Roman" w:cs="Times New Roman"/>
      <w:b/>
      <w:sz w:val="24"/>
      <w:szCs w:val="24"/>
      <w:lang w:eastAsia="lv-LV"/>
    </w:rPr>
  </w:style>
  <w:style w:type="paragraph" w:customStyle="1" w:styleId="tv2132">
    <w:name w:val="tv2132"/>
    <w:basedOn w:val="Normal"/>
    <w:rsid w:val="00BD7C7A"/>
    <w:pPr>
      <w:spacing w:line="360" w:lineRule="auto"/>
      <w:ind w:firstLine="300"/>
    </w:pPr>
    <w:rPr>
      <w:rFonts w:eastAsia="Times New Roman" w:cs="Times New Roman"/>
      <w:color w:val="414142"/>
      <w:sz w:val="20"/>
      <w:szCs w:val="20"/>
      <w:lang w:eastAsia="lv-LV"/>
    </w:rPr>
  </w:style>
  <w:style w:type="paragraph" w:styleId="PlainText">
    <w:name w:val="Plain Text"/>
    <w:basedOn w:val="Normal"/>
    <w:link w:val="PlainTextChar"/>
    <w:rsid w:val="005F6E9A"/>
    <w:pPr>
      <w:ind w:firstLine="0"/>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5F6E9A"/>
    <w:rPr>
      <w:rFonts w:ascii="Courier New" w:eastAsia="Times New Roman" w:hAnsi="Courier New" w:cs="Courier New"/>
      <w:sz w:val="20"/>
      <w:szCs w:val="20"/>
      <w:lang w:eastAsia="lv-LV"/>
    </w:rPr>
  </w:style>
  <w:style w:type="paragraph" w:customStyle="1" w:styleId="naisf">
    <w:name w:val="naisf"/>
    <w:basedOn w:val="Normal"/>
    <w:rsid w:val="00135F58"/>
    <w:pPr>
      <w:spacing w:before="100" w:beforeAutospacing="1" w:after="100" w:afterAutospacing="1"/>
      <w:ind w:firstLine="0"/>
      <w:jc w:val="both"/>
    </w:pPr>
    <w:rPr>
      <w:rFonts w:eastAsia="Times New Roman" w:cs="Times New Roman"/>
      <w:sz w:val="24"/>
      <w:szCs w:val="24"/>
      <w:lang w:val="en-GB"/>
    </w:rPr>
  </w:style>
  <w:style w:type="paragraph" w:customStyle="1" w:styleId="naiskr">
    <w:name w:val="naiskr"/>
    <w:basedOn w:val="Normal"/>
    <w:rsid w:val="00135F58"/>
    <w:pPr>
      <w:spacing w:before="100" w:beforeAutospacing="1" w:after="100" w:afterAutospacing="1"/>
      <w:ind w:firstLine="0"/>
    </w:pPr>
    <w:rPr>
      <w:rFonts w:eastAsia="Times New Roman" w:cs="Times New Roman"/>
      <w:sz w:val="24"/>
      <w:szCs w:val="24"/>
      <w:lang w:val="en-GB"/>
    </w:rPr>
  </w:style>
  <w:style w:type="paragraph" w:customStyle="1" w:styleId="naisnod">
    <w:name w:val="naisnod"/>
    <w:basedOn w:val="Normal"/>
    <w:rsid w:val="00135F58"/>
    <w:pPr>
      <w:spacing w:before="100" w:beforeAutospacing="1" w:after="100" w:afterAutospacing="1"/>
      <w:ind w:firstLine="0"/>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BodyText">
    <w:name w:val="Body Text"/>
    <w:basedOn w:val="Normal"/>
    <w:link w:val="BodyTextChar"/>
    <w:rsid w:val="00BD7C7A"/>
    <w:pPr>
      <w:spacing w:after="120"/>
      <w:ind w:firstLine="0"/>
    </w:pPr>
    <w:rPr>
      <w:rFonts w:eastAsia="Times New Roman" w:cs="Times New Roman"/>
      <w:sz w:val="24"/>
      <w:szCs w:val="24"/>
      <w:lang w:eastAsia="lv-LV"/>
    </w:rPr>
  </w:style>
  <w:style w:type="character" w:customStyle="1" w:styleId="BodyTextChar">
    <w:name w:val="Body Text Char"/>
    <w:basedOn w:val="DefaultParagraphFont"/>
    <w:link w:val="BodyText"/>
    <w:rsid w:val="00BD7C7A"/>
    <w:rPr>
      <w:rFonts w:ascii="Times New Roman" w:eastAsia="Times New Roman" w:hAnsi="Times New Roman" w:cs="Times New Roman"/>
      <w:sz w:val="24"/>
      <w:szCs w:val="24"/>
      <w:lang w:eastAsia="lv-LV"/>
    </w:rPr>
  </w:style>
  <w:style w:type="paragraph" w:customStyle="1" w:styleId="Stilsparskats">
    <w:name w:val="Stils_parskats"/>
    <w:basedOn w:val="Normal"/>
    <w:autoRedefine/>
    <w:qFormat/>
    <w:rsid w:val="00D8238E"/>
    <w:pPr>
      <w:spacing w:after="120"/>
      <w:ind w:left="88" w:firstLine="23"/>
      <w:jc w:val="center"/>
    </w:pPr>
    <w:rPr>
      <w:rFonts w:eastAsia="Times New Roman" w:cs="Times New Roman"/>
      <w:b/>
      <w:sz w:val="24"/>
      <w:szCs w:val="24"/>
      <w:lang w:eastAsia="lv-LV"/>
    </w:rPr>
  </w:style>
  <w:style w:type="paragraph" w:customStyle="1" w:styleId="tv2132">
    <w:name w:val="tv2132"/>
    <w:basedOn w:val="Normal"/>
    <w:rsid w:val="00BD7C7A"/>
    <w:pPr>
      <w:spacing w:line="360" w:lineRule="auto"/>
      <w:ind w:firstLine="300"/>
    </w:pPr>
    <w:rPr>
      <w:rFonts w:eastAsia="Times New Roman" w:cs="Times New Roman"/>
      <w:color w:val="414142"/>
      <w:sz w:val="20"/>
      <w:szCs w:val="20"/>
      <w:lang w:eastAsia="lv-LV"/>
    </w:rPr>
  </w:style>
  <w:style w:type="paragraph" w:styleId="PlainText">
    <w:name w:val="Plain Text"/>
    <w:basedOn w:val="Normal"/>
    <w:link w:val="PlainTextChar"/>
    <w:rsid w:val="005F6E9A"/>
    <w:pPr>
      <w:ind w:firstLine="0"/>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5F6E9A"/>
    <w:rPr>
      <w:rFonts w:ascii="Courier New" w:eastAsia="Times New Roman" w:hAnsi="Courier New" w:cs="Courier New"/>
      <w:sz w:val="20"/>
      <w:szCs w:val="20"/>
      <w:lang w:eastAsia="lv-LV"/>
    </w:rPr>
  </w:style>
  <w:style w:type="paragraph" w:customStyle="1" w:styleId="naisf">
    <w:name w:val="naisf"/>
    <w:basedOn w:val="Normal"/>
    <w:rsid w:val="00135F58"/>
    <w:pPr>
      <w:spacing w:before="100" w:beforeAutospacing="1" w:after="100" w:afterAutospacing="1"/>
      <w:ind w:firstLine="0"/>
      <w:jc w:val="both"/>
    </w:pPr>
    <w:rPr>
      <w:rFonts w:eastAsia="Times New Roman" w:cs="Times New Roman"/>
      <w:sz w:val="24"/>
      <w:szCs w:val="24"/>
      <w:lang w:val="en-GB"/>
    </w:rPr>
  </w:style>
  <w:style w:type="paragraph" w:customStyle="1" w:styleId="naiskr">
    <w:name w:val="naiskr"/>
    <w:basedOn w:val="Normal"/>
    <w:rsid w:val="00135F58"/>
    <w:pPr>
      <w:spacing w:before="100" w:beforeAutospacing="1" w:after="100" w:afterAutospacing="1"/>
      <w:ind w:firstLine="0"/>
    </w:pPr>
    <w:rPr>
      <w:rFonts w:eastAsia="Times New Roman" w:cs="Times New Roman"/>
      <w:sz w:val="24"/>
      <w:szCs w:val="24"/>
      <w:lang w:val="en-GB"/>
    </w:rPr>
  </w:style>
  <w:style w:type="paragraph" w:customStyle="1" w:styleId="naisnod">
    <w:name w:val="naisnod"/>
    <w:basedOn w:val="Normal"/>
    <w:rsid w:val="00135F58"/>
    <w:pPr>
      <w:spacing w:before="100" w:beforeAutospacing="1" w:after="100" w:afterAutospacing="1"/>
      <w:ind w:firstLine="0"/>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7545-0B92-432D-AE4A-7B48CBE02314}">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4048875B-3A77-400B-B9AD-FE322C385C41}">
  <ds:schemaRefs>
    <ds:schemaRef ds:uri="http://schemas.microsoft.com/sharepoint/v3/contenttype/forms"/>
  </ds:schemaRefs>
</ds:datastoreItem>
</file>

<file path=customXml/itemProps3.xml><?xml version="1.0" encoding="utf-8"?>
<ds:datastoreItem xmlns:ds="http://schemas.openxmlformats.org/officeDocument/2006/customXml" ds:itemID="{3D4C7F19-2A94-493A-897E-1B14F5E8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57816E-F310-4F44-B280-6ADA101F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475</Words>
  <Characters>3482</Characters>
  <Application>Microsoft Office Word</Application>
  <DocSecurity>0</DocSecurity>
  <Lines>183</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1997.gada 23.septembra noteikumos Nr.336 „Liepājas speciālās ekonomiskās zonas pārvaldes nolikums”” sākotnējās ietekmes novērtējuma ziņojums (anotācija)</vt:lpstr>
      <vt:lpstr>Likumprojekts „Grozījumi Autopārvadājumu likumā"</vt:lpstr>
    </vt:vector>
  </TitlesOfParts>
  <Company>Satiksmes ministrija</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1997.gada 23.septembra noteikumos Nr.336 „Liepājas speciālās ekonomiskās zonas pārvaldes nolikums”” sākotnējās ietekmes novērtējuma ziņojums (anotācija)</dc:title>
  <dc:subject>Anotācija</dc:subject>
  <dc:creator>Kalniņa</dc:creator>
  <dc:description>Kalniņa, irisa.kalnina, 67028233</dc:description>
  <cp:lastModifiedBy>Īrisa Kalniņa</cp:lastModifiedBy>
  <cp:revision>22</cp:revision>
  <cp:lastPrinted>2016-09-29T06:59:00Z</cp:lastPrinted>
  <dcterms:created xsi:type="dcterms:W3CDTF">2016-05-27T12:47:00Z</dcterms:created>
  <dcterms:modified xsi:type="dcterms:W3CDTF">2016-09-29T07:01:00Z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