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E4511" w14:textId="77777777" w:rsidR="00BA6249" w:rsidRPr="000E05B3" w:rsidRDefault="00AF0D89" w:rsidP="000E05B3">
      <w:pPr>
        <w:pStyle w:val="CommentText"/>
        <w:ind w:firstLine="567"/>
        <w:jc w:val="right"/>
        <w:rPr>
          <w:i/>
          <w:color w:val="auto"/>
          <w:kern w:val="3"/>
          <w:sz w:val="24"/>
          <w:szCs w:val="24"/>
          <w:lang w:val="lv-LV" w:eastAsia="ar-SA"/>
        </w:rPr>
      </w:pPr>
      <w:r w:rsidRPr="000E05B3">
        <w:rPr>
          <w:i/>
          <w:color w:val="auto"/>
          <w:kern w:val="3"/>
          <w:sz w:val="24"/>
          <w:szCs w:val="24"/>
          <w:lang w:val="lv-LV" w:eastAsia="ar-SA"/>
        </w:rPr>
        <w:t>Pielikums</w:t>
      </w:r>
    </w:p>
    <w:p w14:paraId="043C5E11" w14:textId="77777777" w:rsidR="00AF0D89" w:rsidRPr="000E05B3" w:rsidRDefault="00AF0D89" w:rsidP="000E05B3">
      <w:pPr>
        <w:pStyle w:val="CommentText"/>
        <w:ind w:firstLine="567"/>
        <w:jc w:val="right"/>
        <w:rPr>
          <w:i/>
          <w:color w:val="auto"/>
          <w:kern w:val="3"/>
          <w:sz w:val="24"/>
          <w:szCs w:val="24"/>
          <w:lang w:val="lv-LV" w:eastAsia="ar-SA"/>
        </w:rPr>
      </w:pPr>
      <w:r w:rsidRPr="000E05B3">
        <w:rPr>
          <w:i/>
          <w:color w:val="auto"/>
          <w:kern w:val="3"/>
          <w:sz w:val="24"/>
          <w:szCs w:val="24"/>
          <w:lang w:val="lv-LV" w:eastAsia="ar-SA"/>
        </w:rPr>
        <w:t xml:space="preserve">Informatīvajam ziņojumam „Par valsts pārvaldes </w:t>
      </w:r>
    </w:p>
    <w:p w14:paraId="1AF17132" w14:textId="77777777" w:rsidR="00AF0D89" w:rsidRPr="000E05B3" w:rsidRDefault="00AF0D89" w:rsidP="000E05B3">
      <w:pPr>
        <w:pStyle w:val="CommentText"/>
        <w:ind w:firstLine="567"/>
        <w:jc w:val="right"/>
        <w:rPr>
          <w:i/>
          <w:color w:val="auto"/>
          <w:kern w:val="3"/>
          <w:sz w:val="24"/>
          <w:szCs w:val="24"/>
          <w:lang w:val="lv-LV" w:eastAsia="ar-SA"/>
        </w:rPr>
      </w:pPr>
      <w:r w:rsidRPr="000E05B3">
        <w:rPr>
          <w:i/>
          <w:color w:val="auto"/>
          <w:kern w:val="3"/>
          <w:sz w:val="24"/>
          <w:szCs w:val="24"/>
          <w:lang w:val="lv-LV" w:eastAsia="ar-SA"/>
        </w:rPr>
        <w:t>iestāžu gatavību oficiālās elektroniskās adreses ieviešanai”</w:t>
      </w:r>
    </w:p>
    <w:p w14:paraId="3B9040EC" w14:textId="77777777" w:rsidR="00AF0D89" w:rsidRPr="000E05B3" w:rsidRDefault="00AF0D89" w:rsidP="00BA6249">
      <w:pPr>
        <w:pStyle w:val="CommentText"/>
        <w:ind w:firstLine="567"/>
        <w:jc w:val="both"/>
        <w:rPr>
          <w:i/>
          <w:color w:val="auto"/>
          <w:kern w:val="3"/>
          <w:sz w:val="24"/>
          <w:szCs w:val="24"/>
          <w:lang w:val="lv-LV" w:eastAsia="ar-SA"/>
        </w:rPr>
      </w:pPr>
    </w:p>
    <w:p w14:paraId="2817694D" w14:textId="77777777" w:rsidR="00AF0D89" w:rsidRPr="000E05B3" w:rsidRDefault="00AF0D89" w:rsidP="00BA6249">
      <w:pPr>
        <w:pStyle w:val="CommentText"/>
        <w:ind w:firstLine="567"/>
        <w:jc w:val="both"/>
        <w:rPr>
          <w:i/>
          <w:color w:val="auto"/>
          <w:kern w:val="3"/>
          <w:sz w:val="24"/>
          <w:szCs w:val="24"/>
          <w:lang w:val="lv-LV" w:eastAsia="ar-SA"/>
        </w:rPr>
      </w:pPr>
    </w:p>
    <w:p w14:paraId="252F7CC0" w14:textId="77777777" w:rsidR="00AF0D89" w:rsidRPr="000E05B3" w:rsidRDefault="00AF0D89" w:rsidP="00BA6249">
      <w:pPr>
        <w:pStyle w:val="CommentText"/>
        <w:ind w:firstLine="567"/>
        <w:jc w:val="both"/>
        <w:rPr>
          <w:i/>
          <w:color w:val="auto"/>
          <w:kern w:val="3"/>
          <w:sz w:val="24"/>
          <w:szCs w:val="24"/>
          <w:lang w:val="lv-LV" w:eastAsia="ar-SA"/>
        </w:rPr>
      </w:pPr>
    </w:p>
    <w:p w14:paraId="29D19A0F" w14:textId="079E7641" w:rsidR="00265D7F" w:rsidRPr="000E05B3" w:rsidRDefault="00BA6249" w:rsidP="00BA6249">
      <w:pPr>
        <w:pStyle w:val="CommentText"/>
        <w:ind w:firstLine="567"/>
        <w:jc w:val="both"/>
        <w:rPr>
          <w:i/>
          <w:color w:val="auto"/>
          <w:kern w:val="3"/>
          <w:sz w:val="24"/>
          <w:szCs w:val="24"/>
          <w:lang w:val="lv-LV" w:eastAsia="ar-SA"/>
        </w:rPr>
      </w:pPr>
      <w:r w:rsidRPr="000E05B3">
        <w:rPr>
          <w:i/>
          <w:color w:val="auto"/>
          <w:kern w:val="3"/>
          <w:sz w:val="24"/>
          <w:szCs w:val="24"/>
          <w:lang w:val="lv-LV" w:eastAsia="ar-SA"/>
        </w:rPr>
        <w:t xml:space="preserve">Tabula. </w:t>
      </w:r>
      <w:r w:rsidR="00265D7F" w:rsidRPr="000E05B3">
        <w:rPr>
          <w:i/>
          <w:color w:val="auto"/>
          <w:kern w:val="3"/>
          <w:sz w:val="24"/>
          <w:szCs w:val="24"/>
          <w:lang w:val="lv-LV" w:eastAsia="ar-SA"/>
        </w:rPr>
        <w:t>Esošā situācija</w:t>
      </w:r>
      <w:r w:rsidR="00C604D7" w:rsidRPr="000E05B3">
        <w:rPr>
          <w:i/>
          <w:color w:val="auto"/>
          <w:kern w:val="3"/>
          <w:sz w:val="24"/>
          <w:szCs w:val="24"/>
          <w:lang w:val="lv-LV" w:eastAsia="ar-SA"/>
        </w:rPr>
        <w:t xml:space="preserve"> (uz 3</w:t>
      </w:r>
      <w:r w:rsidR="000F192D">
        <w:rPr>
          <w:i/>
          <w:color w:val="auto"/>
          <w:kern w:val="3"/>
          <w:sz w:val="24"/>
          <w:szCs w:val="24"/>
          <w:lang w:val="lv-LV" w:eastAsia="ar-SA"/>
        </w:rPr>
        <w:t>0</w:t>
      </w:r>
      <w:r w:rsidR="00C604D7" w:rsidRPr="000E05B3">
        <w:rPr>
          <w:i/>
          <w:color w:val="auto"/>
          <w:kern w:val="3"/>
          <w:sz w:val="24"/>
          <w:szCs w:val="24"/>
          <w:lang w:val="lv-LV" w:eastAsia="ar-SA"/>
        </w:rPr>
        <w:t>.0</w:t>
      </w:r>
      <w:r w:rsidR="000F192D">
        <w:rPr>
          <w:i/>
          <w:color w:val="auto"/>
          <w:kern w:val="3"/>
          <w:sz w:val="24"/>
          <w:szCs w:val="24"/>
          <w:lang w:val="lv-LV" w:eastAsia="ar-SA"/>
        </w:rPr>
        <w:t>9</w:t>
      </w:r>
      <w:r w:rsidR="00C604D7" w:rsidRPr="000E05B3">
        <w:rPr>
          <w:i/>
          <w:color w:val="auto"/>
          <w:kern w:val="3"/>
          <w:sz w:val="24"/>
          <w:szCs w:val="24"/>
          <w:lang w:val="lv-LV" w:eastAsia="ar-SA"/>
        </w:rPr>
        <w:t xml:space="preserve">.2016) </w:t>
      </w:r>
      <w:r w:rsidR="00265D7F" w:rsidRPr="000E05B3">
        <w:rPr>
          <w:i/>
          <w:color w:val="auto"/>
          <w:kern w:val="3"/>
          <w:sz w:val="24"/>
          <w:szCs w:val="24"/>
          <w:lang w:val="lv-LV" w:eastAsia="ar-SA"/>
        </w:rPr>
        <w:t xml:space="preserve">par </w:t>
      </w:r>
      <w:r w:rsidR="00FF2754">
        <w:rPr>
          <w:i/>
          <w:color w:val="auto"/>
          <w:kern w:val="3"/>
          <w:sz w:val="24"/>
          <w:szCs w:val="24"/>
          <w:lang w:val="lv-LV" w:eastAsia="ar-SA"/>
        </w:rPr>
        <w:t xml:space="preserve">tiešās pārvaldes </w:t>
      </w:r>
      <w:r w:rsidR="00265D7F" w:rsidRPr="000E05B3">
        <w:rPr>
          <w:i/>
          <w:color w:val="auto"/>
          <w:kern w:val="3"/>
          <w:sz w:val="24"/>
          <w:szCs w:val="24"/>
          <w:lang w:val="lv-LV" w:eastAsia="ar-SA"/>
        </w:rPr>
        <w:t xml:space="preserve">iestāžu </w:t>
      </w:r>
      <w:r w:rsidR="00333AB7" w:rsidRPr="000E05B3">
        <w:rPr>
          <w:i/>
          <w:color w:val="auto"/>
          <w:kern w:val="3"/>
          <w:sz w:val="24"/>
          <w:szCs w:val="24"/>
          <w:lang w:val="lv-LV" w:eastAsia="ar-SA"/>
        </w:rPr>
        <w:t xml:space="preserve"> pieslēgumiem </w:t>
      </w:r>
      <w:r w:rsidR="00265D7F" w:rsidRPr="000E05B3">
        <w:rPr>
          <w:i/>
          <w:color w:val="auto"/>
          <w:kern w:val="3"/>
          <w:sz w:val="24"/>
          <w:szCs w:val="24"/>
          <w:lang w:val="lv-LV" w:eastAsia="ar-SA"/>
        </w:rPr>
        <w:t xml:space="preserve">DIV </w:t>
      </w:r>
      <w:r w:rsidR="00265D7F" w:rsidRPr="000E05B3">
        <w:rPr>
          <w:rStyle w:val="FootnoteReference"/>
          <w:i/>
          <w:color w:val="auto"/>
          <w:kern w:val="3"/>
          <w:sz w:val="24"/>
          <w:szCs w:val="24"/>
          <w:lang w:val="lv-LV" w:eastAsia="ar-SA"/>
        </w:rPr>
        <w:footnoteReference w:id="1"/>
      </w:r>
    </w:p>
    <w:p w14:paraId="236EF705" w14:textId="77777777" w:rsidR="00BA6249" w:rsidRPr="000E05B3" w:rsidRDefault="00BA6249" w:rsidP="00BA6249">
      <w:pPr>
        <w:pStyle w:val="CommentText"/>
        <w:ind w:firstLine="567"/>
        <w:jc w:val="both"/>
        <w:rPr>
          <w:i/>
          <w:color w:val="auto"/>
          <w:kern w:val="3"/>
          <w:sz w:val="24"/>
          <w:szCs w:val="24"/>
          <w:lang w:val="lv-LV" w:eastAsia="ar-SA"/>
        </w:rPr>
      </w:pPr>
    </w:p>
    <w:tbl>
      <w:tblPr>
        <w:tblStyle w:val="TableGrid"/>
        <w:tblW w:w="4259" w:type="pct"/>
        <w:tblInd w:w="675" w:type="dxa"/>
        <w:tblLook w:val="04A0" w:firstRow="1" w:lastRow="0" w:firstColumn="1" w:lastColumn="0" w:noHBand="0" w:noVBand="1"/>
      </w:tblPr>
      <w:tblGrid>
        <w:gridCol w:w="491"/>
        <w:gridCol w:w="2122"/>
        <w:gridCol w:w="2470"/>
        <w:gridCol w:w="1633"/>
        <w:gridCol w:w="2451"/>
      </w:tblGrid>
      <w:tr w:rsidR="00130DC6" w:rsidRPr="000E05B3" w14:paraId="27CD679E" w14:textId="77777777" w:rsidTr="00130DC6">
        <w:tc>
          <w:tcPr>
            <w:tcW w:w="262" w:type="pct"/>
          </w:tcPr>
          <w:p w14:paraId="40D6C3CA" w14:textId="77777777" w:rsidR="00130DC6" w:rsidRPr="000E05B3" w:rsidRDefault="00130DC6" w:rsidP="00A53993">
            <w:pPr>
              <w:pStyle w:val="CommentText"/>
              <w:rPr>
                <w:b/>
                <w:color w:val="auto"/>
                <w:kern w:val="3"/>
                <w:lang w:val="lv-LV" w:eastAsia="ar-SA"/>
              </w:rPr>
            </w:pPr>
          </w:p>
        </w:tc>
        <w:tc>
          <w:tcPr>
            <w:tcW w:w="1159" w:type="pct"/>
          </w:tcPr>
          <w:p w14:paraId="0A2205BC" w14:textId="77777777" w:rsidR="00130DC6" w:rsidRPr="000E05B3" w:rsidRDefault="00130DC6" w:rsidP="00A53993">
            <w:pPr>
              <w:pStyle w:val="CommentText"/>
              <w:rPr>
                <w:b/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b/>
                <w:color w:val="auto"/>
                <w:kern w:val="3"/>
                <w:sz w:val="22"/>
                <w:szCs w:val="22"/>
                <w:lang w:val="lv-LV" w:eastAsia="ar-SA"/>
              </w:rPr>
              <w:t>Resors</w:t>
            </w:r>
          </w:p>
        </w:tc>
        <w:tc>
          <w:tcPr>
            <w:tcW w:w="1349" w:type="pct"/>
            <w:shd w:val="clear" w:color="auto" w:fill="auto"/>
          </w:tcPr>
          <w:p w14:paraId="5642BF9B" w14:textId="77777777" w:rsidR="00130DC6" w:rsidRPr="000E05B3" w:rsidRDefault="00130DC6" w:rsidP="00A53993">
            <w:pPr>
              <w:pStyle w:val="CommentText"/>
              <w:jc w:val="center"/>
              <w:rPr>
                <w:b/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b/>
                <w:color w:val="auto"/>
                <w:kern w:val="3"/>
                <w:sz w:val="22"/>
                <w:szCs w:val="22"/>
                <w:lang w:val="lv-LV" w:eastAsia="ar-SA"/>
              </w:rPr>
              <w:t>Esošais pieslēgums DIV (iestāžu skaits)</w:t>
            </w:r>
          </w:p>
        </w:tc>
        <w:tc>
          <w:tcPr>
            <w:tcW w:w="892" w:type="pct"/>
          </w:tcPr>
          <w:p w14:paraId="59BD93FE" w14:textId="77777777" w:rsidR="00130DC6" w:rsidRPr="000E05B3" w:rsidRDefault="00130DC6" w:rsidP="00A53993">
            <w:pPr>
              <w:pStyle w:val="CommentText"/>
              <w:jc w:val="center"/>
              <w:rPr>
                <w:b/>
                <w:color w:val="auto"/>
                <w:kern w:val="3"/>
                <w:sz w:val="22"/>
                <w:szCs w:val="22"/>
                <w:lang w:val="lv-LV" w:eastAsia="ar-SA"/>
              </w:rPr>
            </w:pPr>
          </w:p>
        </w:tc>
        <w:tc>
          <w:tcPr>
            <w:tcW w:w="1338" w:type="pct"/>
          </w:tcPr>
          <w:p w14:paraId="58E36CAF" w14:textId="77777777" w:rsidR="00130DC6" w:rsidRPr="000E05B3" w:rsidRDefault="00130DC6" w:rsidP="00A53993">
            <w:pPr>
              <w:pStyle w:val="CommentText"/>
              <w:jc w:val="center"/>
              <w:rPr>
                <w:b/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b/>
                <w:color w:val="auto"/>
                <w:kern w:val="3"/>
                <w:sz w:val="22"/>
                <w:szCs w:val="22"/>
                <w:lang w:val="lv-LV" w:eastAsia="ar-SA"/>
              </w:rPr>
              <w:t>Plāno izmantot iDDV (iestāžu skaits)</w:t>
            </w:r>
          </w:p>
        </w:tc>
      </w:tr>
      <w:tr w:rsidR="00130DC6" w:rsidRPr="000E05B3" w14:paraId="64A65B7C" w14:textId="77777777" w:rsidTr="00130DC6">
        <w:tc>
          <w:tcPr>
            <w:tcW w:w="262" w:type="pct"/>
          </w:tcPr>
          <w:p w14:paraId="0E0CDD69" w14:textId="77777777" w:rsidR="00130DC6" w:rsidRPr="000E05B3" w:rsidRDefault="00130DC6" w:rsidP="00A53993">
            <w:pPr>
              <w:pStyle w:val="CommentText"/>
              <w:rPr>
                <w:b/>
                <w:color w:val="auto"/>
                <w:kern w:val="3"/>
                <w:lang w:val="lv-LV" w:eastAsia="ar-SA"/>
              </w:rPr>
            </w:pPr>
          </w:p>
        </w:tc>
        <w:tc>
          <w:tcPr>
            <w:tcW w:w="1159" w:type="pct"/>
          </w:tcPr>
          <w:p w14:paraId="1E96C3C9" w14:textId="77777777" w:rsidR="00130DC6" w:rsidRPr="000E05B3" w:rsidRDefault="00130DC6" w:rsidP="00A53993">
            <w:pPr>
              <w:pStyle w:val="CommentText"/>
              <w:rPr>
                <w:b/>
                <w:color w:val="auto"/>
                <w:kern w:val="3"/>
                <w:sz w:val="22"/>
                <w:szCs w:val="22"/>
                <w:lang w:val="lv-LV" w:eastAsia="ar-SA"/>
              </w:rPr>
            </w:pPr>
          </w:p>
        </w:tc>
        <w:tc>
          <w:tcPr>
            <w:tcW w:w="1349" w:type="pct"/>
            <w:shd w:val="clear" w:color="auto" w:fill="auto"/>
          </w:tcPr>
          <w:p w14:paraId="18E1CA2B" w14:textId="77777777" w:rsidR="00130DC6" w:rsidRPr="000E05B3" w:rsidRDefault="00130DC6" w:rsidP="00A53993">
            <w:pPr>
              <w:pStyle w:val="CommentText"/>
              <w:jc w:val="center"/>
              <w:rPr>
                <w:b/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b/>
                <w:color w:val="auto"/>
                <w:kern w:val="3"/>
                <w:sz w:val="22"/>
                <w:szCs w:val="22"/>
                <w:lang w:val="lv-LV" w:eastAsia="ar-SA"/>
              </w:rPr>
              <w:t>Ir vai ir procesā</w:t>
            </w:r>
          </w:p>
        </w:tc>
        <w:tc>
          <w:tcPr>
            <w:tcW w:w="892" w:type="pct"/>
          </w:tcPr>
          <w:p w14:paraId="2915866D" w14:textId="77777777" w:rsidR="00130DC6" w:rsidRPr="000E05B3" w:rsidRDefault="00130DC6" w:rsidP="00A53993">
            <w:pPr>
              <w:pStyle w:val="CommentText"/>
              <w:jc w:val="center"/>
              <w:rPr>
                <w:b/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b/>
                <w:color w:val="auto"/>
                <w:kern w:val="3"/>
                <w:sz w:val="22"/>
                <w:szCs w:val="22"/>
                <w:lang w:val="lv-LV" w:eastAsia="ar-SA"/>
              </w:rPr>
              <w:t>Nav</w:t>
            </w:r>
          </w:p>
        </w:tc>
        <w:tc>
          <w:tcPr>
            <w:tcW w:w="1338" w:type="pct"/>
          </w:tcPr>
          <w:p w14:paraId="39D2BCEB" w14:textId="77777777" w:rsidR="00130DC6" w:rsidRPr="000E05B3" w:rsidRDefault="00130DC6" w:rsidP="00A53993">
            <w:pPr>
              <w:pStyle w:val="CommentText"/>
              <w:jc w:val="center"/>
              <w:rPr>
                <w:b/>
                <w:color w:val="auto"/>
                <w:kern w:val="3"/>
                <w:sz w:val="22"/>
                <w:szCs w:val="22"/>
                <w:lang w:val="lv-LV" w:eastAsia="ar-SA"/>
              </w:rPr>
            </w:pPr>
          </w:p>
        </w:tc>
      </w:tr>
      <w:tr w:rsidR="00130DC6" w:rsidRPr="000E05B3" w14:paraId="02708016" w14:textId="77777777" w:rsidTr="00130DC6">
        <w:tc>
          <w:tcPr>
            <w:tcW w:w="262" w:type="pct"/>
          </w:tcPr>
          <w:p w14:paraId="4757E526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lang w:val="lv-LV" w:eastAsia="ar-SA"/>
              </w:rPr>
            </w:pPr>
            <w:r w:rsidRPr="000E05B3">
              <w:rPr>
                <w:color w:val="auto"/>
                <w:kern w:val="3"/>
                <w:lang w:val="lv-LV" w:eastAsia="ar-SA"/>
              </w:rPr>
              <w:t>1.</w:t>
            </w:r>
          </w:p>
        </w:tc>
        <w:tc>
          <w:tcPr>
            <w:tcW w:w="1159" w:type="pct"/>
            <w:shd w:val="clear" w:color="auto" w:fill="auto"/>
          </w:tcPr>
          <w:p w14:paraId="11FEBF0B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Aizsardzības</w:t>
            </w:r>
          </w:p>
        </w:tc>
        <w:tc>
          <w:tcPr>
            <w:tcW w:w="1349" w:type="pct"/>
            <w:shd w:val="clear" w:color="auto" w:fill="auto"/>
          </w:tcPr>
          <w:p w14:paraId="74F3D379" w14:textId="5627588B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</w:p>
        </w:tc>
        <w:tc>
          <w:tcPr>
            <w:tcW w:w="892" w:type="pct"/>
          </w:tcPr>
          <w:p w14:paraId="4904B7ED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18"/>
                <w:szCs w:val="22"/>
                <w:lang w:val="lv-LV" w:eastAsia="ar-SA"/>
              </w:rPr>
              <w:t>6</w:t>
            </w:r>
          </w:p>
        </w:tc>
        <w:tc>
          <w:tcPr>
            <w:tcW w:w="1338" w:type="pct"/>
          </w:tcPr>
          <w:p w14:paraId="5510D963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18"/>
                <w:szCs w:val="22"/>
                <w:lang w:val="lv-LV" w:eastAsia="ar-SA"/>
              </w:rPr>
              <w:t>-</w:t>
            </w:r>
          </w:p>
        </w:tc>
      </w:tr>
      <w:tr w:rsidR="00130DC6" w:rsidRPr="000E05B3" w14:paraId="262644E2" w14:textId="77777777" w:rsidTr="00130DC6">
        <w:tc>
          <w:tcPr>
            <w:tcW w:w="262" w:type="pct"/>
          </w:tcPr>
          <w:p w14:paraId="30EE8CA8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lang w:val="lv-LV" w:eastAsia="ar-SA"/>
              </w:rPr>
            </w:pPr>
            <w:r w:rsidRPr="000E05B3">
              <w:rPr>
                <w:color w:val="auto"/>
                <w:kern w:val="3"/>
                <w:lang w:val="lv-LV" w:eastAsia="ar-SA"/>
              </w:rPr>
              <w:t>2.</w:t>
            </w:r>
          </w:p>
        </w:tc>
        <w:tc>
          <w:tcPr>
            <w:tcW w:w="1159" w:type="pct"/>
            <w:shd w:val="clear" w:color="auto" w:fill="auto"/>
          </w:tcPr>
          <w:p w14:paraId="4A96D982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Ārlietu</w:t>
            </w:r>
          </w:p>
        </w:tc>
        <w:tc>
          <w:tcPr>
            <w:tcW w:w="1349" w:type="pct"/>
            <w:shd w:val="clear" w:color="auto" w:fill="auto"/>
          </w:tcPr>
          <w:p w14:paraId="18231DDB" w14:textId="3E7CA29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1</w:t>
            </w:r>
          </w:p>
        </w:tc>
        <w:tc>
          <w:tcPr>
            <w:tcW w:w="892" w:type="pct"/>
          </w:tcPr>
          <w:p w14:paraId="163D14EE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</w:p>
        </w:tc>
        <w:tc>
          <w:tcPr>
            <w:tcW w:w="1338" w:type="pct"/>
          </w:tcPr>
          <w:p w14:paraId="4058B50B" w14:textId="2AE9F5DE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18"/>
                <w:szCs w:val="22"/>
                <w:lang w:val="lv-LV" w:eastAsia="ar-SA"/>
              </w:rPr>
              <w:t xml:space="preserve">1 </w:t>
            </w:r>
          </w:p>
        </w:tc>
      </w:tr>
      <w:tr w:rsidR="00130DC6" w:rsidRPr="000E05B3" w14:paraId="27CBC57D" w14:textId="77777777" w:rsidTr="00130DC6">
        <w:tc>
          <w:tcPr>
            <w:tcW w:w="262" w:type="pct"/>
          </w:tcPr>
          <w:p w14:paraId="252D5C6F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lang w:val="lv-LV" w:eastAsia="ar-SA"/>
              </w:rPr>
            </w:pPr>
            <w:r w:rsidRPr="000E05B3">
              <w:rPr>
                <w:color w:val="auto"/>
                <w:kern w:val="3"/>
                <w:lang w:val="lv-LV" w:eastAsia="ar-SA"/>
              </w:rPr>
              <w:t>3.</w:t>
            </w:r>
          </w:p>
        </w:tc>
        <w:tc>
          <w:tcPr>
            <w:tcW w:w="1159" w:type="pct"/>
            <w:shd w:val="clear" w:color="auto" w:fill="auto"/>
          </w:tcPr>
          <w:p w14:paraId="583FC8FE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Ekonomikas</w:t>
            </w:r>
          </w:p>
        </w:tc>
        <w:tc>
          <w:tcPr>
            <w:tcW w:w="1349" w:type="pct"/>
            <w:shd w:val="clear" w:color="auto" w:fill="auto"/>
          </w:tcPr>
          <w:p w14:paraId="220E9ABB" w14:textId="49973640" w:rsidR="00130DC6" w:rsidRPr="000E05B3" w:rsidRDefault="00130DC6" w:rsidP="000F192D">
            <w:pPr>
              <w:jc w:val="center"/>
              <w:rPr>
                <w:sz w:val="22"/>
                <w:szCs w:val="22"/>
              </w:rPr>
            </w:pPr>
            <w:r w:rsidRPr="000E05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6 ( no tām </w:t>
            </w:r>
            <w:r w:rsidR="000F192D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0E05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– procesā)</w:t>
            </w:r>
          </w:p>
        </w:tc>
        <w:tc>
          <w:tcPr>
            <w:tcW w:w="892" w:type="pct"/>
          </w:tcPr>
          <w:p w14:paraId="2552C556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</w:p>
        </w:tc>
        <w:tc>
          <w:tcPr>
            <w:tcW w:w="1338" w:type="pct"/>
          </w:tcPr>
          <w:p w14:paraId="73694011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18"/>
                <w:szCs w:val="22"/>
                <w:lang w:val="lv-LV" w:eastAsia="ar-SA"/>
              </w:rPr>
              <w:t>-</w:t>
            </w:r>
          </w:p>
        </w:tc>
      </w:tr>
      <w:tr w:rsidR="00130DC6" w:rsidRPr="000E05B3" w14:paraId="2C1F026B" w14:textId="77777777" w:rsidTr="00130DC6">
        <w:tc>
          <w:tcPr>
            <w:tcW w:w="262" w:type="pct"/>
          </w:tcPr>
          <w:p w14:paraId="4F6402E2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lang w:val="lv-LV" w:eastAsia="ar-SA"/>
              </w:rPr>
            </w:pPr>
            <w:r w:rsidRPr="000E05B3">
              <w:rPr>
                <w:color w:val="auto"/>
                <w:kern w:val="3"/>
                <w:lang w:val="lv-LV" w:eastAsia="ar-SA"/>
              </w:rPr>
              <w:t>4.</w:t>
            </w:r>
          </w:p>
        </w:tc>
        <w:tc>
          <w:tcPr>
            <w:tcW w:w="1159" w:type="pct"/>
            <w:shd w:val="clear" w:color="auto" w:fill="auto"/>
          </w:tcPr>
          <w:p w14:paraId="4ACF73F7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Finanšu</w:t>
            </w:r>
          </w:p>
        </w:tc>
        <w:tc>
          <w:tcPr>
            <w:tcW w:w="1349" w:type="pct"/>
            <w:shd w:val="clear" w:color="auto" w:fill="auto"/>
          </w:tcPr>
          <w:p w14:paraId="13A098BC" w14:textId="055AA476" w:rsidR="00130DC6" w:rsidRPr="000E05B3" w:rsidRDefault="00130DC6" w:rsidP="000E05B3">
            <w:pPr>
              <w:pStyle w:val="CommentText"/>
              <w:jc w:val="center"/>
              <w:rPr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kern w:val="3"/>
                <w:sz w:val="22"/>
                <w:szCs w:val="22"/>
                <w:lang w:val="lv-LV" w:eastAsia="ar-SA"/>
              </w:rPr>
              <w:t>5 ( no tām 2 – procesā)</w:t>
            </w:r>
          </w:p>
        </w:tc>
        <w:tc>
          <w:tcPr>
            <w:tcW w:w="892" w:type="pct"/>
          </w:tcPr>
          <w:p w14:paraId="13101B26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</w:p>
        </w:tc>
        <w:tc>
          <w:tcPr>
            <w:tcW w:w="1338" w:type="pct"/>
          </w:tcPr>
          <w:p w14:paraId="6BEE32C8" w14:textId="01640961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18"/>
                <w:szCs w:val="22"/>
                <w:lang w:val="lv-LV" w:eastAsia="ar-SA"/>
              </w:rPr>
              <w:t xml:space="preserve">1 </w:t>
            </w:r>
          </w:p>
        </w:tc>
      </w:tr>
      <w:tr w:rsidR="00130DC6" w:rsidRPr="000E05B3" w14:paraId="162FB2AA" w14:textId="77777777" w:rsidTr="00130DC6">
        <w:tc>
          <w:tcPr>
            <w:tcW w:w="262" w:type="pct"/>
          </w:tcPr>
          <w:p w14:paraId="3CAC7BBE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lang w:val="lv-LV" w:eastAsia="ar-SA"/>
              </w:rPr>
            </w:pPr>
            <w:r w:rsidRPr="000E05B3">
              <w:rPr>
                <w:color w:val="auto"/>
                <w:kern w:val="3"/>
                <w:lang w:val="lv-LV" w:eastAsia="ar-SA"/>
              </w:rPr>
              <w:t>5.</w:t>
            </w:r>
          </w:p>
        </w:tc>
        <w:tc>
          <w:tcPr>
            <w:tcW w:w="1159" w:type="pct"/>
            <w:shd w:val="clear" w:color="auto" w:fill="auto"/>
          </w:tcPr>
          <w:p w14:paraId="4013FCB1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Iekšlietu</w:t>
            </w:r>
          </w:p>
        </w:tc>
        <w:tc>
          <w:tcPr>
            <w:tcW w:w="1349" w:type="pct"/>
            <w:shd w:val="clear" w:color="auto" w:fill="auto"/>
          </w:tcPr>
          <w:p w14:paraId="59D1F5E1" w14:textId="52CEC77F" w:rsidR="00130DC6" w:rsidRPr="000E05B3" w:rsidRDefault="00130DC6" w:rsidP="000E05B3">
            <w:pPr>
              <w:pStyle w:val="CommentText"/>
              <w:jc w:val="center"/>
              <w:rPr>
                <w:sz w:val="22"/>
                <w:szCs w:val="22"/>
                <w:lang w:val="lv-LV"/>
              </w:rPr>
            </w:pPr>
            <w:r w:rsidRPr="000E05B3">
              <w:rPr>
                <w:kern w:val="3"/>
                <w:sz w:val="22"/>
                <w:szCs w:val="22"/>
                <w:lang w:val="lv-LV" w:eastAsia="ar-SA"/>
              </w:rPr>
              <w:t xml:space="preserve">10 ( no tām 2 – </w:t>
            </w:r>
            <w:r w:rsidR="000E05B3" w:rsidRPr="000E05B3">
              <w:rPr>
                <w:kern w:val="3"/>
                <w:sz w:val="22"/>
                <w:szCs w:val="22"/>
                <w:lang w:val="lv-LV" w:eastAsia="ar-SA"/>
              </w:rPr>
              <w:t>procesā</w:t>
            </w:r>
            <w:r w:rsidRPr="000E05B3">
              <w:rPr>
                <w:kern w:val="3"/>
                <w:sz w:val="22"/>
                <w:szCs w:val="22"/>
                <w:lang w:val="lv-LV" w:eastAsia="ar-SA"/>
              </w:rPr>
              <w:t>)</w:t>
            </w:r>
          </w:p>
        </w:tc>
        <w:tc>
          <w:tcPr>
            <w:tcW w:w="892" w:type="pct"/>
          </w:tcPr>
          <w:p w14:paraId="66D2A1F0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</w:p>
        </w:tc>
        <w:tc>
          <w:tcPr>
            <w:tcW w:w="1338" w:type="pct"/>
          </w:tcPr>
          <w:p w14:paraId="399B4EED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18"/>
                <w:szCs w:val="22"/>
                <w:lang w:val="lv-LV" w:eastAsia="ar-SA"/>
              </w:rPr>
              <w:t>-</w:t>
            </w:r>
          </w:p>
        </w:tc>
      </w:tr>
      <w:tr w:rsidR="00130DC6" w:rsidRPr="000E05B3" w14:paraId="27FDD822" w14:textId="77777777" w:rsidTr="00130DC6">
        <w:tc>
          <w:tcPr>
            <w:tcW w:w="262" w:type="pct"/>
          </w:tcPr>
          <w:p w14:paraId="3EE5F20F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lang w:val="lv-LV" w:eastAsia="ar-SA"/>
              </w:rPr>
            </w:pPr>
            <w:r w:rsidRPr="000E05B3">
              <w:rPr>
                <w:color w:val="auto"/>
                <w:kern w:val="3"/>
                <w:lang w:val="lv-LV" w:eastAsia="ar-SA"/>
              </w:rPr>
              <w:t>6.</w:t>
            </w:r>
          </w:p>
        </w:tc>
        <w:tc>
          <w:tcPr>
            <w:tcW w:w="1159" w:type="pct"/>
            <w:shd w:val="clear" w:color="auto" w:fill="auto"/>
          </w:tcPr>
          <w:p w14:paraId="1683FC2C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Izglītības un zinātnes</w:t>
            </w:r>
          </w:p>
        </w:tc>
        <w:tc>
          <w:tcPr>
            <w:tcW w:w="1349" w:type="pct"/>
            <w:shd w:val="clear" w:color="auto" w:fill="auto"/>
          </w:tcPr>
          <w:p w14:paraId="606DEBD7" w14:textId="27B50033" w:rsidR="00130DC6" w:rsidRPr="000E05B3" w:rsidRDefault="00130DC6" w:rsidP="000E05B3">
            <w:pPr>
              <w:pStyle w:val="CommentText"/>
              <w:jc w:val="center"/>
              <w:rPr>
                <w:kern w:val="3"/>
                <w:sz w:val="22"/>
                <w:szCs w:val="22"/>
                <w:lang w:val="lv-LV" w:eastAsia="ar-SA"/>
              </w:rPr>
            </w:pPr>
          </w:p>
        </w:tc>
        <w:tc>
          <w:tcPr>
            <w:tcW w:w="892" w:type="pct"/>
          </w:tcPr>
          <w:p w14:paraId="73FD785C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18"/>
                <w:szCs w:val="22"/>
                <w:lang w:val="lv-LV" w:eastAsia="ar-SA"/>
              </w:rPr>
              <w:t>10</w:t>
            </w:r>
          </w:p>
        </w:tc>
        <w:tc>
          <w:tcPr>
            <w:tcW w:w="1338" w:type="pct"/>
          </w:tcPr>
          <w:p w14:paraId="5DFF58C8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18"/>
                <w:szCs w:val="22"/>
                <w:lang w:val="lv-LV" w:eastAsia="ar-SA"/>
              </w:rPr>
              <w:t>-</w:t>
            </w:r>
          </w:p>
        </w:tc>
      </w:tr>
      <w:tr w:rsidR="00130DC6" w:rsidRPr="000E05B3" w14:paraId="30DE9AC3" w14:textId="77777777" w:rsidTr="00130DC6">
        <w:tc>
          <w:tcPr>
            <w:tcW w:w="262" w:type="pct"/>
          </w:tcPr>
          <w:p w14:paraId="50596445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lang w:val="lv-LV" w:eastAsia="ar-SA"/>
              </w:rPr>
            </w:pPr>
            <w:r w:rsidRPr="000E05B3">
              <w:rPr>
                <w:color w:val="auto"/>
                <w:kern w:val="3"/>
                <w:lang w:val="lv-LV" w:eastAsia="ar-SA"/>
              </w:rPr>
              <w:t>7.</w:t>
            </w:r>
          </w:p>
        </w:tc>
        <w:tc>
          <w:tcPr>
            <w:tcW w:w="1159" w:type="pct"/>
            <w:shd w:val="clear" w:color="auto" w:fill="auto"/>
          </w:tcPr>
          <w:p w14:paraId="106895B1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Labklājības</w:t>
            </w:r>
          </w:p>
        </w:tc>
        <w:tc>
          <w:tcPr>
            <w:tcW w:w="1349" w:type="pct"/>
            <w:shd w:val="clear" w:color="auto" w:fill="auto"/>
          </w:tcPr>
          <w:p w14:paraId="17436CFD" w14:textId="65D56A6F" w:rsidR="00130DC6" w:rsidRPr="000E05B3" w:rsidRDefault="00130DC6" w:rsidP="000E05B3">
            <w:pPr>
              <w:jc w:val="center"/>
              <w:rPr>
                <w:sz w:val="22"/>
                <w:szCs w:val="22"/>
              </w:rPr>
            </w:pPr>
            <w:r w:rsidRPr="000E05B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2" w:type="pct"/>
          </w:tcPr>
          <w:p w14:paraId="10B8D68B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</w:p>
        </w:tc>
        <w:tc>
          <w:tcPr>
            <w:tcW w:w="1338" w:type="pct"/>
          </w:tcPr>
          <w:p w14:paraId="1E0B418E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18"/>
                <w:szCs w:val="22"/>
                <w:lang w:val="lv-LV" w:eastAsia="ar-SA"/>
              </w:rPr>
              <w:t>-</w:t>
            </w:r>
          </w:p>
        </w:tc>
      </w:tr>
      <w:tr w:rsidR="00130DC6" w:rsidRPr="000E05B3" w14:paraId="3353E7F3" w14:textId="77777777" w:rsidTr="00130DC6">
        <w:tc>
          <w:tcPr>
            <w:tcW w:w="262" w:type="pct"/>
          </w:tcPr>
          <w:p w14:paraId="66E3EAD4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lang w:val="lv-LV" w:eastAsia="ar-SA"/>
              </w:rPr>
            </w:pPr>
            <w:r w:rsidRPr="000E05B3">
              <w:rPr>
                <w:color w:val="auto"/>
                <w:kern w:val="3"/>
                <w:lang w:val="lv-LV" w:eastAsia="ar-SA"/>
              </w:rPr>
              <w:t>8.</w:t>
            </w:r>
          </w:p>
        </w:tc>
        <w:tc>
          <w:tcPr>
            <w:tcW w:w="1159" w:type="pct"/>
            <w:shd w:val="clear" w:color="auto" w:fill="auto"/>
          </w:tcPr>
          <w:p w14:paraId="50B4A580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Kultūras</w:t>
            </w:r>
          </w:p>
        </w:tc>
        <w:tc>
          <w:tcPr>
            <w:tcW w:w="1349" w:type="pct"/>
            <w:shd w:val="clear" w:color="auto" w:fill="auto"/>
          </w:tcPr>
          <w:p w14:paraId="0DDB2D0C" w14:textId="4040CD80" w:rsidR="00130DC6" w:rsidRPr="000E05B3" w:rsidRDefault="00130DC6" w:rsidP="000E05B3">
            <w:pPr>
              <w:pStyle w:val="CommentText"/>
              <w:jc w:val="center"/>
              <w:rPr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kern w:val="3"/>
                <w:sz w:val="22"/>
                <w:szCs w:val="22"/>
                <w:lang w:val="lv-LV" w:eastAsia="ar-SA"/>
              </w:rPr>
              <w:t>2</w:t>
            </w:r>
          </w:p>
        </w:tc>
        <w:tc>
          <w:tcPr>
            <w:tcW w:w="892" w:type="pct"/>
          </w:tcPr>
          <w:p w14:paraId="2C5BE473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18"/>
                <w:szCs w:val="22"/>
                <w:lang w:val="lv-LV" w:eastAsia="ar-SA"/>
              </w:rPr>
              <w:t>31</w:t>
            </w:r>
          </w:p>
        </w:tc>
        <w:tc>
          <w:tcPr>
            <w:tcW w:w="1338" w:type="pct"/>
          </w:tcPr>
          <w:p w14:paraId="5C57E75E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18"/>
                <w:szCs w:val="22"/>
                <w:lang w:val="lv-LV" w:eastAsia="ar-SA"/>
              </w:rPr>
              <w:t>-</w:t>
            </w:r>
          </w:p>
        </w:tc>
      </w:tr>
      <w:tr w:rsidR="00130DC6" w:rsidRPr="000E05B3" w14:paraId="2D7D1302" w14:textId="77777777" w:rsidTr="00130DC6">
        <w:tc>
          <w:tcPr>
            <w:tcW w:w="262" w:type="pct"/>
          </w:tcPr>
          <w:p w14:paraId="34F63736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lang w:val="lv-LV" w:eastAsia="ar-SA"/>
              </w:rPr>
            </w:pPr>
            <w:r w:rsidRPr="000E05B3">
              <w:rPr>
                <w:color w:val="auto"/>
                <w:kern w:val="3"/>
                <w:lang w:val="lv-LV" w:eastAsia="ar-SA"/>
              </w:rPr>
              <w:t>9.</w:t>
            </w:r>
          </w:p>
        </w:tc>
        <w:tc>
          <w:tcPr>
            <w:tcW w:w="1159" w:type="pct"/>
            <w:shd w:val="clear" w:color="auto" w:fill="auto"/>
          </w:tcPr>
          <w:p w14:paraId="64B0D59A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Satiksmes</w:t>
            </w:r>
          </w:p>
        </w:tc>
        <w:tc>
          <w:tcPr>
            <w:tcW w:w="1349" w:type="pct"/>
          </w:tcPr>
          <w:p w14:paraId="6EFF5D9E" w14:textId="11188371" w:rsidR="00130DC6" w:rsidRPr="000E05B3" w:rsidRDefault="00130DC6" w:rsidP="000E05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5B3">
              <w:rPr>
                <w:rFonts w:ascii="Times New Roman" w:hAnsi="Times New Roman"/>
                <w:sz w:val="22"/>
                <w:szCs w:val="22"/>
              </w:rPr>
              <w:t>1 (procesā)</w:t>
            </w:r>
          </w:p>
          <w:p w14:paraId="55B76D15" w14:textId="747734A7" w:rsidR="00130DC6" w:rsidRPr="000E05B3" w:rsidRDefault="00130DC6" w:rsidP="000E0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78E0B40A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18"/>
                <w:szCs w:val="22"/>
                <w:lang w:val="lv-LV" w:eastAsia="ar-SA"/>
              </w:rPr>
              <w:t>3</w:t>
            </w:r>
          </w:p>
        </w:tc>
        <w:tc>
          <w:tcPr>
            <w:tcW w:w="1338" w:type="pct"/>
          </w:tcPr>
          <w:p w14:paraId="5F67D5AC" w14:textId="1C2BEA20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18"/>
                <w:szCs w:val="22"/>
                <w:lang w:val="lv-LV" w:eastAsia="ar-SA"/>
              </w:rPr>
              <w:t xml:space="preserve">1 </w:t>
            </w:r>
          </w:p>
        </w:tc>
      </w:tr>
      <w:tr w:rsidR="00130DC6" w:rsidRPr="000E05B3" w14:paraId="4F8D5024" w14:textId="77777777" w:rsidTr="00130DC6">
        <w:tc>
          <w:tcPr>
            <w:tcW w:w="262" w:type="pct"/>
          </w:tcPr>
          <w:p w14:paraId="324F004E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lang w:val="lv-LV" w:eastAsia="ar-SA"/>
              </w:rPr>
            </w:pPr>
            <w:r w:rsidRPr="000E05B3">
              <w:rPr>
                <w:color w:val="auto"/>
                <w:kern w:val="3"/>
                <w:lang w:val="lv-LV" w:eastAsia="ar-SA"/>
              </w:rPr>
              <w:t>10.</w:t>
            </w:r>
          </w:p>
        </w:tc>
        <w:tc>
          <w:tcPr>
            <w:tcW w:w="1159" w:type="pct"/>
            <w:shd w:val="clear" w:color="auto" w:fill="auto"/>
          </w:tcPr>
          <w:p w14:paraId="1BCB7C3E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Tieslietu</w:t>
            </w:r>
          </w:p>
        </w:tc>
        <w:tc>
          <w:tcPr>
            <w:tcW w:w="1349" w:type="pct"/>
          </w:tcPr>
          <w:p w14:paraId="686A0A12" w14:textId="5BC1800D" w:rsidR="00130DC6" w:rsidRPr="000E05B3" w:rsidRDefault="00130DC6" w:rsidP="000E05B3">
            <w:pPr>
              <w:pStyle w:val="CommentText"/>
              <w:jc w:val="center"/>
              <w:rPr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kern w:val="3"/>
                <w:sz w:val="22"/>
                <w:szCs w:val="22"/>
                <w:lang w:val="lv-LV" w:eastAsia="ar-SA"/>
              </w:rPr>
              <w:t>5 ( no tām 3 – procesā)</w:t>
            </w:r>
          </w:p>
          <w:p w14:paraId="4711538B" w14:textId="295A55EE" w:rsidR="00130DC6" w:rsidRPr="000E05B3" w:rsidRDefault="00130DC6" w:rsidP="000E05B3">
            <w:pPr>
              <w:pStyle w:val="CommentText"/>
              <w:jc w:val="center"/>
              <w:rPr>
                <w:kern w:val="3"/>
                <w:sz w:val="22"/>
                <w:szCs w:val="22"/>
                <w:lang w:val="lv-LV" w:eastAsia="ar-SA"/>
              </w:rPr>
            </w:pPr>
          </w:p>
        </w:tc>
        <w:tc>
          <w:tcPr>
            <w:tcW w:w="892" w:type="pct"/>
          </w:tcPr>
          <w:p w14:paraId="7EBED0C3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18"/>
                <w:szCs w:val="22"/>
                <w:lang w:val="lv-LV" w:eastAsia="ar-SA"/>
              </w:rPr>
              <w:t>7</w:t>
            </w:r>
          </w:p>
        </w:tc>
        <w:tc>
          <w:tcPr>
            <w:tcW w:w="1338" w:type="pct"/>
          </w:tcPr>
          <w:p w14:paraId="795BBDCD" w14:textId="69FD419F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18"/>
                <w:szCs w:val="22"/>
                <w:lang w:val="lv-LV" w:eastAsia="ar-SA"/>
              </w:rPr>
              <w:t xml:space="preserve">4 </w:t>
            </w:r>
          </w:p>
        </w:tc>
      </w:tr>
      <w:tr w:rsidR="00130DC6" w:rsidRPr="000E05B3" w14:paraId="324DC0E8" w14:textId="77777777" w:rsidTr="00130DC6">
        <w:tc>
          <w:tcPr>
            <w:tcW w:w="262" w:type="pct"/>
          </w:tcPr>
          <w:p w14:paraId="7B4859DA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11.</w:t>
            </w:r>
          </w:p>
        </w:tc>
        <w:tc>
          <w:tcPr>
            <w:tcW w:w="1159" w:type="pct"/>
            <w:shd w:val="clear" w:color="auto" w:fill="auto"/>
          </w:tcPr>
          <w:p w14:paraId="21AC0C2A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Veselības</w:t>
            </w:r>
          </w:p>
        </w:tc>
        <w:tc>
          <w:tcPr>
            <w:tcW w:w="1349" w:type="pct"/>
          </w:tcPr>
          <w:p w14:paraId="605B666C" w14:textId="33CB559E" w:rsidR="00130DC6" w:rsidRPr="000E05B3" w:rsidRDefault="00130DC6" w:rsidP="000E05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5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2" w:type="pct"/>
          </w:tcPr>
          <w:p w14:paraId="2D751BCC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</w:p>
        </w:tc>
        <w:tc>
          <w:tcPr>
            <w:tcW w:w="1338" w:type="pct"/>
          </w:tcPr>
          <w:p w14:paraId="00B81D6E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18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18"/>
                <w:szCs w:val="22"/>
                <w:lang w:val="lv-LV" w:eastAsia="ar-SA"/>
              </w:rPr>
              <w:t>-</w:t>
            </w:r>
          </w:p>
        </w:tc>
      </w:tr>
      <w:tr w:rsidR="00130DC6" w:rsidRPr="000E05B3" w14:paraId="5CB527E1" w14:textId="77777777" w:rsidTr="00130DC6">
        <w:tc>
          <w:tcPr>
            <w:tcW w:w="262" w:type="pct"/>
          </w:tcPr>
          <w:p w14:paraId="6BEE43BF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12.</w:t>
            </w:r>
          </w:p>
        </w:tc>
        <w:tc>
          <w:tcPr>
            <w:tcW w:w="1159" w:type="pct"/>
            <w:shd w:val="clear" w:color="auto" w:fill="auto"/>
          </w:tcPr>
          <w:p w14:paraId="2EA9D5F6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Vides aizsardzības un reģionālās attīstības</w:t>
            </w:r>
          </w:p>
        </w:tc>
        <w:tc>
          <w:tcPr>
            <w:tcW w:w="1349" w:type="pct"/>
          </w:tcPr>
          <w:p w14:paraId="4481F8E3" w14:textId="1AA0549C" w:rsidR="00130DC6" w:rsidRPr="000E05B3" w:rsidRDefault="00130DC6" w:rsidP="000E05B3">
            <w:pPr>
              <w:pStyle w:val="CommentText"/>
              <w:jc w:val="center"/>
              <w:rPr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kern w:val="3"/>
                <w:sz w:val="22"/>
                <w:szCs w:val="22"/>
                <w:lang w:val="lv-LV" w:eastAsia="ar-SA"/>
              </w:rPr>
              <w:t>2</w:t>
            </w:r>
          </w:p>
        </w:tc>
        <w:tc>
          <w:tcPr>
            <w:tcW w:w="892" w:type="pct"/>
          </w:tcPr>
          <w:p w14:paraId="4935F0FC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</w:p>
        </w:tc>
        <w:tc>
          <w:tcPr>
            <w:tcW w:w="1338" w:type="pct"/>
          </w:tcPr>
          <w:p w14:paraId="356AC931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-</w:t>
            </w:r>
          </w:p>
        </w:tc>
      </w:tr>
      <w:tr w:rsidR="00130DC6" w:rsidRPr="000E05B3" w14:paraId="5226BFD5" w14:textId="77777777" w:rsidTr="00130DC6">
        <w:tc>
          <w:tcPr>
            <w:tcW w:w="262" w:type="pct"/>
          </w:tcPr>
          <w:p w14:paraId="2CC7BCBB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13.</w:t>
            </w:r>
          </w:p>
        </w:tc>
        <w:tc>
          <w:tcPr>
            <w:tcW w:w="1159" w:type="pct"/>
            <w:shd w:val="clear" w:color="auto" w:fill="auto"/>
          </w:tcPr>
          <w:p w14:paraId="05A00B2F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Zemkopības</w:t>
            </w:r>
          </w:p>
        </w:tc>
        <w:tc>
          <w:tcPr>
            <w:tcW w:w="1349" w:type="pct"/>
          </w:tcPr>
          <w:p w14:paraId="67D9B4DB" w14:textId="13DA9FB8" w:rsidR="00130DC6" w:rsidRPr="000E05B3" w:rsidRDefault="00130DC6" w:rsidP="000E05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5B3">
              <w:rPr>
                <w:rFonts w:ascii="Times New Roman" w:hAnsi="Times New Roman"/>
                <w:sz w:val="22"/>
                <w:szCs w:val="22"/>
              </w:rPr>
              <w:t>7 (procesā)</w:t>
            </w:r>
          </w:p>
        </w:tc>
        <w:tc>
          <w:tcPr>
            <w:tcW w:w="892" w:type="pct"/>
          </w:tcPr>
          <w:p w14:paraId="25FC2AE6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</w:p>
        </w:tc>
        <w:tc>
          <w:tcPr>
            <w:tcW w:w="1338" w:type="pct"/>
          </w:tcPr>
          <w:p w14:paraId="56067E43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</w:p>
        </w:tc>
      </w:tr>
      <w:tr w:rsidR="00130DC6" w:rsidRPr="000E05B3" w14:paraId="2031F361" w14:textId="77777777" w:rsidTr="00130DC6">
        <w:tc>
          <w:tcPr>
            <w:tcW w:w="262" w:type="pct"/>
          </w:tcPr>
          <w:p w14:paraId="339A3302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14.</w:t>
            </w:r>
          </w:p>
        </w:tc>
        <w:tc>
          <w:tcPr>
            <w:tcW w:w="1159" w:type="pct"/>
            <w:shd w:val="clear" w:color="auto" w:fill="auto"/>
          </w:tcPr>
          <w:p w14:paraId="3DA3AB65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Valsts kanceleja</w:t>
            </w:r>
          </w:p>
        </w:tc>
        <w:tc>
          <w:tcPr>
            <w:tcW w:w="1349" w:type="pct"/>
          </w:tcPr>
          <w:p w14:paraId="4AF30919" w14:textId="452E0E6A" w:rsidR="00130DC6" w:rsidRPr="000E05B3" w:rsidRDefault="00130DC6" w:rsidP="00130DC6">
            <w:pPr>
              <w:pStyle w:val="CommentText"/>
              <w:jc w:val="center"/>
              <w:rPr>
                <w:kern w:val="3"/>
                <w:sz w:val="24"/>
                <w:szCs w:val="24"/>
                <w:lang w:val="lv-LV" w:eastAsia="ar-SA"/>
              </w:rPr>
            </w:pPr>
            <w:r w:rsidRPr="000E05B3">
              <w:rPr>
                <w:color w:val="auto"/>
                <w:kern w:val="3"/>
                <w:sz w:val="24"/>
                <w:szCs w:val="24"/>
                <w:lang w:val="lv-LV" w:eastAsia="ar-SA"/>
              </w:rPr>
              <w:t>1</w:t>
            </w:r>
          </w:p>
        </w:tc>
        <w:tc>
          <w:tcPr>
            <w:tcW w:w="892" w:type="pct"/>
          </w:tcPr>
          <w:p w14:paraId="68B0E1E4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4"/>
                <w:szCs w:val="24"/>
                <w:lang w:val="lv-LV" w:eastAsia="ar-SA"/>
              </w:rPr>
            </w:pPr>
          </w:p>
        </w:tc>
        <w:tc>
          <w:tcPr>
            <w:tcW w:w="1338" w:type="pct"/>
          </w:tcPr>
          <w:p w14:paraId="64D6D18D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4"/>
                <w:szCs w:val="24"/>
                <w:lang w:val="lv-LV" w:eastAsia="ar-SA"/>
              </w:rPr>
            </w:pPr>
          </w:p>
        </w:tc>
      </w:tr>
      <w:tr w:rsidR="00130DC6" w:rsidRPr="000E05B3" w14:paraId="351652F8" w14:textId="77777777" w:rsidTr="00130DC6">
        <w:tc>
          <w:tcPr>
            <w:tcW w:w="262" w:type="pct"/>
          </w:tcPr>
          <w:p w14:paraId="37528BF5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15.</w:t>
            </w:r>
          </w:p>
        </w:tc>
        <w:tc>
          <w:tcPr>
            <w:tcW w:w="1159" w:type="pct"/>
            <w:shd w:val="clear" w:color="auto" w:fill="auto"/>
          </w:tcPr>
          <w:p w14:paraId="74D006EC" w14:textId="77777777" w:rsidR="00130DC6" w:rsidRPr="000E05B3" w:rsidRDefault="00130DC6" w:rsidP="000E05B3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color w:val="auto"/>
                <w:kern w:val="3"/>
                <w:sz w:val="22"/>
                <w:szCs w:val="22"/>
                <w:lang w:val="lv-LV" w:eastAsia="ar-SA"/>
              </w:rPr>
              <w:t>Pārresoru koordinācijas centrs</w:t>
            </w:r>
          </w:p>
        </w:tc>
        <w:tc>
          <w:tcPr>
            <w:tcW w:w="1349" w:type="pct"/>
          </w:tcPr>
          <w:p w14:paraId="6BA69287" w14:textId="77777777" w:rsidR="00130DC6" w:rsidRPr="000E05B3" w:rsidRDefault="00130DC6" w:rsidP="000E05B3">
            <w:pPr>
              <w:pStyle w:val="CommentText"/>
              <w:jc w:val="center"/>
              <w:rPr>
                <w:kern w:val="3"/>
                <w:sz w:val="24"/>
                <w:szCs w:val="24"/>
                <w:lang w:val="lv-LV" w:eastAsia="ar-SA"/>
              </w:rPr>
            </w:pPr>
          </w:p>
        </w:tc>
        <w:tc>
          <w:tcPr>
            <w:tcW w:w="892" w:type="pct"/>
          </w:tcPr>
          <w:p w14:paraId="70503C8D" w14:textId="77777777" w:rsidR="00130DC6" w:rsidRPr="000E05B3" w:rsidRDefault="00130DC6" w:rsidP="00130DC6">
            <w:pPr>
              <w:pStyle w:val="CommentText"/>
              <w:jc w:val="center"/>
              <w:rPr>
                <w:color w:val="auto"/>
                <w:kern w:val="3"/>
                <w:sz w:val="24"/>
                <w:szCs w:val="24"/>
                <w:lang w:val="lv-LV" w:eastAsia="ar-SA"/>
              </w:rPr>
            </w:pPr>
          </w:p>
        </w:tc>
        <w:tc>
          <w:tcPr>
            <w:tcW w:w="1338" w:type="pct"/>
          </w:tcPr>
          <w:p w14:paraId="512FE2A2" w14:textId="12EBD7AB" w:rsidR="00130DC6" w:rsidRPr="000E05B3" w:rsidRDefault="00130DC6" w:rsidP="00130DC6">
            <w:pPr>
              <w:pStyle w:val="CommentText"/>
              <w:jc w:val="center"/>
              <w:rPr>
                <w:color w:val="auto"/>
                <w:kern w:val="3"/>
                <w:sz w:val="24"/>
                <w:szCs w:val="24"/>
                <w:lang w:val="lv-LV" w:eastAsia="ar-SA"/>
              </w:rPr>
            </w:pPr>
            <w:r w:rsidRPr="000E05B3">
              <w:rPr>
                <w:color w:val="auto"/>
                <w:kern w:val="3"/>
                <w:sz w:val="24"/>
                <w:szCs w:val="24"/>
                <w:lang w:val="lv-LV" w:eastAsia="ar-SA"/>
              </w:rPr>
              <w:t>1</w:t>
            </w:r>
          </w:p>
        </w:tc>
      </w:tr>
      <w:tr w:rsidR="00130DC6" w:rsidRPr="000E05B3" w14:paraId="42367803" w14:textId="77777777" w:rsidTr="000E05B3">
        <w:tc>
          <w:tcPr>
            <w:tcW w:w="262" w:type="pct"/>
          </w:tcPr>
          <w:p w14:paraId="3479C012" w14:textId="77777777" w:rsidR="00130DC6" w:rsidRPr="000E05B3" w:rsidRDefault="00130DC6" w:rsidP="00130DC6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</w:p>
        </w:tc>
        <w:tc>
          <w:tcPr>
            <w:tcW w:w="1159" w:type="pct"/>
            <w:shd w:val="clear" w:color="auto" w:fill="auto"/>
          </w:tcPr>
          <w:p w14:paraId="3DCA536C" w14:textId="77777777" w:rsidR="00130DC6" w:rsidRPr="000E05B3" w:rsidRDefault="00130DC6" w:rsidP="00130DC6">
            <w:pPr>
              <w:pStyle w:val="CommentText"/>
              <w:jc w:val="center"/>
              <w:rPr>
                <w:color w:val="auto"/>
                <w:kern w:val="3"/>
                <w:sz w:val="22"/>
                <w:szCs w:val="22"/>
                <w:lang w:val="lv-LV" w:eastAsia="ar-SA"/>
              </w:rPr>
            </w:pPr>
            <w:r w:rsidRPr="000E05B3">
              <w:rPr>
                <w:b/>
                <w:kern w:val="3"/>
                <w:sz w:val="24"/>
                <w:szCs w:val="24"/>
                <w:lang w:val="lv-LV" w:eastAsia="ar-SA"/>
              </w:rPr>
              <w:t>Kopā:</w:t>
            </w:r>
          </w:p>
        </w:tc>
        <w:tc>
          <w:tcPr>
            <w:tcW w:w="1349" w:type="pct"/>
          </w:tcPr>
          <w:p w14:paraId="15EF2AC2" w14:textId="7D8EA043" w:rsidR="00130DC6" w:rsidRPr="000E05B3" w:rsidRDefault="000F192D" w:rsidP="00130DC6">
            <w:pPr>
              <w:pStyle w:val="CommentText"/>
              <w:jc w:val="center"/>
              <w:rPr>
                <w:kern w:val="3"/>
                <w:sz w:val="24"/>
                <w:szCs w:val="24"/>
                <w:lang w:val="lv-LV" w:eastAsia="ar-SA"/>
              </w:rPr>
            </w:pPr>
            <w:r>
              <w:rPr>
                <w:kern w:val="3"/>
                <w:sz w:val="24"/>
                <w:szCs w:val="24"/>
                <w:lang w:val="lv-LV" w:eastAsia="ar-SA"/>
              </w:rPr>
              <w:t>DIV pieslēgums ir 31</w:t>
            </w:r>
            <w:r w:rsidR="00130DC6" w:rsidRPr="000E05B3">
              <w:rPr>
                <w:kern w:val="3"/>
                <w:sz w:val="24"/>
                <w:szCs w:val="24"/>
                <w:lang w:val="lv-LV" w:eastAsia="ar-SA"/>
              </w:rPr>
              <w:t xml:space="preserve"> iestādēm</w:t>
            </w:r>
          </w:p>
          <w:p w14:paraId="134803C2" w14:textId="1F90A2D0" w:rsidR="00130DC6" w:rsidRPr="000E05B3" w:rsidRDefault="000F192D" w:rsidP="00130DC6">
            <w:pPr>
              <w:pStyle w:val="CommentText"/>
              <w:jc w:val="center"/>
              <w:rPr>
                <w:kern w:val="3"/>
                <w:sz w:val="24"/>
                <w:szCs w:val="24"/>
                <w:lang w:val="lv-LV" w:eastAsia="ar-SA"/>
              </w:rPr>
            </w:pPr>
            <w:r>
              <w:rPr>
                <w:kern w:val="3"/>
                <w:sz w:val="24"/>
                <w:szCs w:val="24"/>
                <w:lang w:val="lv-LV" w:eastAsia="ar-SA"/>
              </w:rPr>
              <w:t>DIV pieslēgums  procesā ir 16</w:t>
            </w:r>
            <w:bookmarkStart w:id="0" w:name="_GoBack"/>
            <w:bookmarkEnd w:id="0"/>
            <w:r w:rsidR="00130DC6" w:rsidRPr="000E05B3">
              <w:rPr>
                <w:kern w:val="3"/>
                <w:sz w:val="24"/>
                <w:szCs w:val="24"/>
                <w:lang w:val="lv-LV" w:eastAsia="ar-SA"/>
              </w:rPr>
              <w:t xml:space="preserve"> iestādēm</w:t>
            </w:r>
          </w:p>
        </w:tc>
        <w:tc>
          <w:tcPr>
            <w:tcW w:w="892" w:type="pct"/>
          </w:tcPr>
          <w:p w14:paraId="4CC4F48E" w14:textId="77777777" w:rsidR="00130DC6" w:rsidRPr="000E05B3" w:rsidRDefault="00130DC6" w:rsidP="00130DC6">
            <w:pPr>
              <w:pStyle w:val="CommentText"/>
              <w:jc w:val="center"/>
              <w:rPr>
                <w:color w:val="auto"/>
                <w:kern w:val="3"/>
                <w:sz w:val="24"/>
                <w:szCs w:val="24"/>
                <w:lang w:val="lv-LV" w:eastAsia="ar-SA"/>
              </w:rPr>
            </w:pPr>
            <w:r w:rsidRPr="000E05B3">
              <w:rPr>
                <w:color w:val="auto"/>
                <w:sz w:val="24"/>
                <w:szCs w:val="24"/>
                <w:lang w:val="lv-LV"/>
              </w:rPr>
              <w:t>pieslēgumu DIV nav, bet tiek plānots – 57 iestādēm</w:t>
            </w:r>
          </w:p>
        </w:tc>
        <w:tc>
          <w:tcPr>
            <w:tcW w:w="1338" w:type="pct"/>
          </w:tcPr>
          <w:p w14:paraId="3AE6C593" w14:textId="61C84314" w:rsidR="00130DC6" w:rsidRPr="000E05B3" w:rsidDel="00583CE5" w:rsidRDefault="00130DC6" w:rsidP="00130DC6">
            <w:pPr>
              <w:pStyle w:val="CommentText"/>
              <w:jc w:val="center"/>
              <w:rPr>
                <w:color w:val="auto"/>
                <w:kern w:val="3"/>
                <w:sz w:val="24"/>
                <w:szCs w:val="24"/>
                <w:lang w:val="lv-LV" w:eastAsia="ar-SA"/>
              </w:rPr>
            </w:pPr>
            <w:r w:rsidRPr="000E05B3">
              <w:rPr>
                <w:kern w:val="3"/>
                <w:sz w:val="24"/>
                <w:szCs w:val="24"/>
                <w:lang w:val="lv-LV" w:eastAsia="ar-SA"/>
              </w:rPr>
              <w:t>8 iestādes plāno piekļūt e-adreses risinājumam,</w:t>
            </w:r>
            <w:r w:rsidR="000E05B3">
              <w:rPr>
                <w:kern w:val="3"/>
                <w:sz w:val="24"/>
                <w:szCs w:val="24"/>
                <w:lang w:val="lv-LV" w:eastAsia="ar-SA"/>
              </w:rPr>
              <w:t xml:space="preserve"> </w:t>
            </w:r>
            <w:r w:rsidRPr="000E05B3">
              <w:rPr>
                <w:kern w:val="3"/>
                <w:sz w:val="24"/>
                <w:szCs w:val="24"/>
                <w:lang w:val="lv-LV" w:eastAsia="ar-SA"/>
              </w:rPr>
              <w:t>izmantojot pilnveidotu iestāžu darbinieka darbavietu</w:t>
            </w:r>
          </w:p>
        </w:tc>
      </w:tr>
    </w:tbl>
    <w:p w14:paraId="4BABD558" w14:textId="77777777" w:rsidR="004751B5" w:rsidRPr="000E05B3" w:rsidRDefault="004751B5"/>
    <w:sectPr w:rsidR="004751B5" w:rsidRPr="000E05B3" w:rsidSect="00A53993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FE83D" w14:textId="77777777" w:rsidR="00DE583E" w:rsidRDefault="00DE583E" w:rsidP="00265D7F">
      <w:r>
        <w:separator/>
      </w:r>
    </w:p>
  </w:endnote>
  <w:endnote w:type="continuationSeparator" w:id="0">
    <w:p w14:paraId="12FE7CF1" w14:textId="77777777" w:rsidR="00DE583E" w:rsidRDefault="00DE583E" w:rsidP="002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97F7D" w14:textId="77777777" w:rsidR="000E05B3" w:rsidRDefault="000E05B3">
    <w:pPr>
      <w:pStyle w:val="Footer"/>
      <w:jc w:val="center"/>
      <w:rPr>
        <w:rFonts w:ascii="Times New Roman" w:hAnsi="Times New Roman"/>
        <w:sz w:val="20"/>
        <w:szCs w:val="20"/>
      </w:rPr>
    </w:pPr>
  </w:p>
  <w:p w14:paraId="224852A9" w14:textId="1EDDB704" w:rsidR="000E05B3" w:rsidRPr="000E05B3" w:rsidRDefault="007A7F3D">
    <w:pPr>
      <w:pStyle w:val="Footer"/>
      <w:jc w:val="center"/>
      <w:rPr>
        <w:rFonts w:ascii="Times New Roman" w:hAnsi="Times New Roman"/>
        <w:sz w:val="20"/>
        <w:szCs w:val="20"/>
      </w:rPr>
    </w:pPr>
    <w:sdt>
      <w:sdtPr>
        <w:rPr>
          <w:rFonts w:ascii="Times New Roman" w:hAnsi="Times New Roman"/>
          <w:sz w:val="20"/>
          <w:szCs w:val="20"/>
        </w:rPr>
        <w:id w:val="18329473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E05B3" w:rsidRPr="000E05B3">
          <w:rPr>
            <w:rFonts w:ascii="Times New Roman" w:hAnsi="Times New Roman"/>
            <w:sz w:val="20"/>
            <w:szCs w:val="20"/>
          </w:rPr>
          <w:fldChar w:fldCharType="begin"/>
        </w:r>
        <w:r w:rsidR="000E05B3" w:rsidRPr="000E05B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="000E05B3" w:rsidRPr="000E05B3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0E05B3" w:rsidRPr="000E05B3">
          <w:rPr>
            <w:rFonts w:ascii="Times New Roman" w:hAnsi="Times New Roman"/>
            <w:noProof/>
            <w:sz w:val="20"/>
            <w:szCs w:val="20"/>
          </w:rPr>
          <w:fldChar w:fldCharType="end"/>
        </w:r>
      </w:sdtContent>
    </w:sdt>
  </w:p>
  <w:p w14:paraId="11221173" w14:textId="663C32C7" w:rsidR="000E05B3" w:rsidRPr="000E05B3" w:rsidRDefault="00D23E59" w:rsidP="000E05B3">
    <w:pPr>
      <w:tabs>
        <w:tab w:val="left" w:pos="2324"/>
      </w:tabs>
      <w:jc w:val="both"/>
      <w:rPr>
        <w:rFonts w:ascii="Times New Roman" w:eastAsia="Calibri" w:hAnsi="Times New Roman"/>
        <w:color w:val="auto"/>
        <w:kern w:val="0"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</w:rPr>
      <w:t>VARAMPiel_10</w:t>
    </w:r>
    <w:r w:rsidR="00052A82">
      <w:rPr>
        <w:rFonts w:ascii="Times New Roman" w:hAnsi="Times New Roman"/>
        <w:sz w:val="20"/>
        <w:szCs w:val="20"/>
      </w:rPr>
      <w:t>1020</w:t>
    </w:r>
    <w:r w:rsidR="000E05B3" w:rsidRPr="000E05B3">
      <w:rPr>
        <w:rFonts w:ascii="Times New Roman" w:hAnsi="Times New Roman"/>
        <w:sz w:val="20"/>
        <w:szCs w:val="20"/>
      </w:rPr>
      <w:t>16_eAdrese; Pielikums Informatīvajam ziņojumam „Par valsts pārvaldes iestāžu gatavību oficiālās elektroniskās adreses ieviešanai”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A9D4F" w14:textId="77777777" w:rsidR="00DE583E" w:rsidRDefault="00DE583E" w:rsidP="00265D7F">
      <w:r>
        <w:separator/>
      </w:r>
    </w:p>
  </w:footnote>
  <w:footnote w:type="continuationSeparator" w:id="0">
    <w:p w14:paraId="05985872" w14:textId="77777777" w:rsidR="00DE583E" w:rsidRDefault="00DE583E" w:rsidP="00265D7F">
      <w:r>
        <w:continuationSeparator/>
      </w:r>
    </w:p>
  </w:footnote>
  <w:footnote w:id="1">
    <w:p w14:paraId="67E411C8" w14:textId="64E118C3" w:rsidR="00265D7F" w:rsidRDefault="00265D7F" w:rsidP="000E05B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E05B3">
        <w:rPr>
          <w:rFonts w:ascii="Times New Roman" w:hAnsi="Times New Roman"/>
        </w:rPr>
        <w:t>Informācija ir iegūta saskaņā ar Ministru kabineta 2015.</w:t>
      </w:r>
      <w:r w:rsidR="00F04589">
        <w:rPr>
          <w:rFonts w:ascii="Times New Roman" w:hAnsi="Times New Roman"/>
        </w:rPr>
        <w:t> </w:t>
      </w:r>
      <w:r w:rsidRPr="000E05B3">
        <w:rPr>
          <w:rFonts w:ascii="Times New Roman" w:hAnsi="Times New Roman"/>
        </w:rPr>
        <w:t>gada 3.</w:t>
      </w:r>
      <w:r w:rsidR="00F04589">
        <w:rPr>
          <w:rFonts w:ascii="Times New Roman" w:hAnsi="Times New Roman"/>
        </w:rPr>
        <w:t> </w:t>
      </w:r>
      <w:r w:rsidRPr="000E05B3">
        <w:rPr>
          <w:rFonts w:ascii="Times New Roman" w:hAnsi="Times New Roman"/>
        </w:rPr>
        <w:t>novembra sēdē (prot. Nr.</w:t>
      </w:r>
      <w:r w:rsidR="00F04589">
        <w:rPr>
          <w:rFonts w:ascii="Times New Roman" w:hAnsi="Times New Roman"/>
        </w:rPr>
        <w:t> </w:t>
      </w:r>
      <w:r w:rsidRPr="000E05B3">
        <w:rPr>
          <w:rFonts w:ascii="Times New Roman" w:hAnsi="Times New Roman"/>
        </w:rPr>
        <w:t xml:space="preserve">57 61.§) </w:t>
      </w:r>
      <w:r w:rsidR="00333AB7" w:rsidRPr="000E05B3">
        <w:rPr>
          <w:rFonts w:ascii="Times New Roman" w:hAnsi="Times New Roman"/>
        </w:rPr>
        <w:t>izskatītajā informatīvajā ziņojumā</w:t>
      </w:r>
      <w:r w:rsidRPr="000E05B3">
        <w:rPr>
          <w:rFonts w:ascii="Times New Roman" w:hAnsi="Times New Roman"/>
        </w:rPr>
        <w:t xml:space="preserve"> „Par Publiskās pārvaldes dokumentu pārvaldības sistēmu integrācijas vides darbību un visaptverošu ieviešanu valsts pārvaldē”</w:t>
      </w:r>
      <w:r w:rsidR="00333AB7" w:rsidRPr="000E05B3">
        <w:rPr>
          <w:rFonts w:ascii="Times New Roman" w:hAnsi="Times New Roman"/>
        </w:rPr>
        <w:t xml:space="preserve"> minēto uzdevumu VARAM veikto aptauju (</w:t>
      </w:r>
      <w:hyperlink r:id="rId1" w:history="1">
        <w:r w:rsidR="00C604D7" w:rsidRPr="000E05B3">
          <w:rPr>
            <w:rStyle w:val="Hyperlink"/>
            <w:rFonts w:ascii="Times New Roman" w:hAnsi="Times New Roman"/>
          </w:rPr>
          <w:t>http://tap.mk.gov.lv/lv/mk/tap/?pid=40358092&amp;mode=mk&amp;date=2015-11-03</w:t>
        </w:r>
      </w:hyperlink>
      <w:r w:rsidR="00333AB7" w:rsidRPr="000E05B3">
        <w:rPr>
          <w:rFonts w:ascii="Times New Roman" w:hAnsi="Times New Roman"/>
        </w:rPr>
        <w:t>)</w:t>
      </w:r>
      <w:r w:rsidR="00C604D7" w:rsidRPr="000E05B3">
        <w:rPr>
          <w:rFonts w:ascii="Times New Roman" w:hAnsi="Times New Roman"/>
        </w:rPr>
        <w:t>, bet tā ne</w:t>
      </w:r>
      <w:r w:rsidR="00F04589" w:rsidRPr="000E05B3">
        <w:rPr>
          <w:rFonts w:ascii="Times New Roman" w:hAnsi="Times New Roman"/>
        </w:rPr>
        <w:t>norāda</w:t>
      </w:r>
      <w:r w:rsidR="00C604D7" w:rsidRPr="000E05B3">
        <w:rPr>
          <w:rFonts w:ascii="Times New Roman" w:hAnsi="Times New Roman"/>
        </w:rPr>
        <w:t xml:space="preserve"> patieso </w:t>
      </w:r>
      <w:r w:rsidR="00FF2754">
        <w:rPr>
          <w:rFonts w:ascii="Times New Roman" w:hAnsi="Times New Roman"/>
        </w:rPr>
        <w:t xml:space="preserve">tiešo pārvaldes </w:t>
      </w:r>
      <w:r w:rsidR="00C604D7" w:rsidRPr="000E05B3">
        <w:rPr>
          <w:rFonts w:ascii="Times New Roman" w:hAnsi="Times New Roman"/>
        </w:rPr>
        <w:t>iestāžu skaitu</w:t>
      </w:r>
      <w:r w:rsidR="00276B9E" w:rsidRPr="000E05B3">
        <w:rPr>
          <w:rFonts w:ascii="Times New Roman" w:hAnsi="Times New Roman"/>
        </w:rPr>
        <w:t>,</w:t>
      </w:r>
      <w:r w:rsidR="00583CE5" w:rsidRPr="000E05B3">
        <w:rPr>
          <w:rFonts w:ascii="Times New Roman" w:hAnsi="Times New Roman"/>
        </w:rPr>
        <w:t xml:space="preserve"> jo resori nav sniegušas pilnīgas atbildes</w:t>
      </w:r>
      <w:r w:rsidR="000E05B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E7CC2"/>
    <w:multiLevelType w:val="hybridMultilevel"/>
    <w:tmpl w:val="3880F17E"/>
    <w:lvl w:ilvl="0" w:tplc="712C0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A43CA"/>
    <w:multiLevelType w:val="hybridMultilevel"/>
    <w:tmpl w:val="11149CE8"/>
    <w:lvl w:ilvl="0" w:tplc="75246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49"/>
    <w:rsid w:val="00007C79"/>
    <w:rsid w:val="00012F79"/>
    <w:rsid w:val="00022D4E"/>
    <w:rsid w:val="0002598C"/>
    <w:rsid w:val="00052A82"/>
    <w:rsid w:val="00056FF5"/>
    <w:rsid w:val="00064C83"/>
    <w:rsid w:val="00073CC9"/>
    <w:rsid w:val="000767C1"/>
    <w:rsid w:val="000A1562"/>
    <w:rsid w:val="000A7E9B"/>
    <w:rsid w:val="000B0F81"/>
    <w:rsid w:val="000B7A05"/>
    <w:rsid w:val="000C5732"/>
    <w:rsid w:val="000E05B3"/>
    <w:rsid w:val="000E1B0B"/>
    <w:rsid w:val="000F192D"/>
    <w:rsid w:val="000F76AB"/>
    <w:rsid w:val="0011120F"/>
    <w:rsid w:val="00112698"/>
    <w:rsid w:val="00117817"/>
    <w:rsid w:val="0012247A"/>
    <w:rsid w:val="00125CFD"/>
    <w:rsid w:val="00130DC6"/>
    <w:rsid w:val="00134FAE"/>
    <w:rsid w:val="00146DA9"/>
    <w:rsid w:val="00151250"/>
    <w:rsid w:val="0017000E"/>
    <w:rsid w:val="00193E25"/>
    <w:rsid w:val="001C2AD8"/>
    <w:rsid w:val="001C69AB"/>
    <w:rsid w:val="001F5DEF"/>
    <w:rsid w:val="00205C40"/>
    <w:rsid w:val="00211792"/>
    <w:rsid w:val="002445BE"/>
    <w:rsid w:val="00262715"/>
    <w:rsid w:val="00265D7F"/>
    <w:rsid w:val="00273B20"/>
    <w:rsid w:val="00276B9E"/>
    <w:rsid w:val="0028496F"/>
    <w:rsid w:val="0029705F"/>
    <w:rsid w:val="002D2FAB"/>
    <w:rsid w:val="0031280C"/>
    <w:rsid w:val="00321B39"/>
    <w:rsid w:val="003239CE"/>
    <w:rsid w:val="00325913"/>
    <w:rsid w:val="0032632B"/>
    <w:rsid w:val="00333AB7"/>
    <w:rsid w:val="00336714"/>
    <w:rsid w:val="003445A8"/>
    <w:rsid w:val="003B134F"/>
    <w:rsid w:val="003B5FF6"/>
    <w:rsid w:val="003D75FB"/>
    <w:rsid w:val="003F4D91"/>
    <w:rsid w:val="00400339"/>
    <w:rsid w:val="00405627"/>
    <w:rsid w:val="004339EC"/>
    <w:rsid w:val="00471586"/>
    <w:rsid w:val="00473B07"/>
    <w:rsid w:val="004751B5"/>
    <w:rsid w:val="0049103A"/>
    <w:rsid w:val="004978F4"/>
    <w:rsid w:val="00583CE5"/>
    <w:rsid w:val="005C4F15"/>
    <w:rsid w:val="00631B56"/>
    <w:rsid w:val="00672135"/>
    <w:rsid w:val="00675E94"/>
    <w:rsid w:val="00690635"/>
    <w:rsid w:val="006A1047"/>
    <w:rsid w:val="006B6F1E"/>
    <w:rsid w:val="006F1376"/>
    <w:rsid w:val="0070657F"/>
    <w:rsid w:val="00723797"/>
    <w:rsid w:val="007253C1"/>
    <w:rsid w:val="007A7F3D"/>
    <w:rsid w:val="007C2601"/>
    <w:rsid w:val="00846690"/>
    <w:rsid w:val="00852BA3"/>
    <w:rsid w:val="00854E63"/>
    <w:rsid w:val="00855FD2"/>
    <w:rsid w:val="008566F7"/>
    <w:rsid w:val="008910B4"/>
    <w:rsid w:val="008B3561"/>
    <w:rsid w:val="008C2E83"/>
    <w:rsid w:val="0090061B"/>
    <w:rsid w:val="00925A4E"/>
    <w:rsid w:val="00926E31"/>
    <w:rsid w:val="0095321C"/>
    <w:rsid w:val="00961CA6"/>
    <w:rsid w:val="00984B60"/>
    <w:rsid w:val="009B36E7"/>
    <w:rsid w:val="009B6C10"/>
    <w:rsid w:val="009C603D"/>
    <w:rsid w:val="009D606F"/>
    <w:rsid w:val="009F1520"/>
    <w:rsid w:val="00A01BB1"/>
    <w:rsid w:val="00A1034B"/>
    <w:rsid w:val="00A12CD9"/>
    <w:rsid w:val="00A22045"/>
    <w:rsid w:val="00A53993"/>
    <w:rsid w:val="00AB006B"/>
    <w:rsid w:val="00AF0D89"/>
    <w:rsid w:val="00B04169"/>
    <w:rsid w:val="00B178D3"/>
    <w:rsid w:val="00B235E0"/>
    <w:rsid w:val="00B41D9D"/>
    <w:rsid w:val="00B62F24"/>
    <w:rsid w:val="00B75871"/>
    <w:rsid w:val="00BA6249"/>
    <w:rsid w:val="00BB6D29"/>
    <w:rsid w:val="00BB756C"/>
    <w:rsid w:val="00BE5A58"/>
    <w:rsid w:val="00BF2B78"/>
    <w:rsid w:val="00C063F5"/>
    <w:rsid w:val="00C51845"/>
    <w:rsid w:val="00C522AD"/>
    <w:rsid w:val="00C604D7"/>
    <w:rsid w:val="00C72921"/>
    <w:rsid w:val="00CB3316"/>
    <w:rsid w:val="00CB3767"/>
    <w:rsid w:val="00CE25CC"/>
    <w:rsid w:val="00CE78E3"/>
    <w:rsid w:val="00D15139"/>
    <w:rsid w:val="00D23E59"/>
    <w:rsid w:val="00D455C4"/>
    <w:rsid w:val="00D60C0F"/>
    <w:rsid w:val="00DC670E"/>
    <w:rsid w:val="00DE583E"/>
    <w:rsid w:val="00DF6D51"/>
    <w:rsid w:val="00E010BF"/>
    <w:rsid w:val="00E41A9F"/>
    <w:rsid w:val="00E875F5"/>
    <w:rsid w:val="00E91770"/>
    <w:rsid w:val="00E950CE"/>
    <w:rsid w:val="00E95E4F"/>
    <w:rsid w:val="00E9776B"/>
    <w:rsid w:val="00EB5700"/>
    <w:rsid w:val="00EF62F8"/>
    <w:rsid w:val="00F04589"/>
    <w:rsid w:val="00F24313"/>
    <w:rsid w:val="00F24334"/>
    <w:rsid w:val="00F84CF8"/>
    <w:rsid w:val="00F86C95"/>
    <w:rsid w:val="00F92635"/>
    <w:rsid w:val="00FE716B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90EE"/>
  <w15:docId w15:val="{E4302192-2306-4A40-9B16-C3888612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6249"/>
    <w:pPr>
      <w:autoSpaceDN w:val="0"/>
      <w:spacing w:after="0" w:line="240" w:lineRule="auto"/>
      <w:textAlignment w:val="baseline"/>
    </w:pPr>
    <w:rPr>
      <w:rFonts w:ascii="Arial" w:eastAsia="ヒラギノ角ゴ Pro W3" w:hAnsi="Arial" w:cs="Times New Roman"/>
      <w:color w:val="000000"/>
      <w:kern w:val="3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link w:val="CommentTextChar"/>
    <w:uiPriority w:val="99"/>
    <w:rsid w:val="00BA6249"/>
    <w:pPr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249"/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table" w:styleId="TableGrid">
    <w:name w:val="Table Grid"/>
    <w:basedOn w:val="TableNormal"/>
    <w:uiPriority w:val="59"/>
    <w:rsid w:val="00BA6249"/>
    <w:pPr>
      <w:spacing w:before="120" w:after="0" w:line="240" w:lineRule="auto"/>
      <w:jc w:val="both"/>
    </w:pPr>
    <w:rPr>
      <w:rFonts w:ascii="Calibri" w:eastAsia="Calibri" w:hAnsi="Calibri" w:cs="DokChampa"/>
      <w:sz w:val="20"/>
      <w:szCs w:val="20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767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7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7C1"/>
    <w:rPr>
      <w:rFonts w:ascii="Arial" w:hAnsi="Arial"/>
      <w:b/>
      <w:bCs/>
      <w:kern w:val="3"/>
      <w:lang w:val="lv-LV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7C1"/>
    <w:rPr>
      <w:rFonts w:ascii="Arial" w:eastAsia="ヒラギノ角ゴ Pro W3" w:hAnsi="Arial" w:cs="Times New Roman"/>
      <w:b/>
      <w:bCs/>
      <w:color w:val="000000"/>
      <w:kern w:val="3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C1"/>
    <w:rPr>
      <w:rFonts w:ascii="Tahoma" w:eastAsia="ヒラギノ角ゴ Pro W3" w:hAnsi="Tahoma" w:cs="Tahoma"/>
      <w:color w:val="000000"/>
      <w:kern w:val="3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5D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D7F"/>
    <w:rPr>
      <w:rFonts w:ascii="Arial" w:eastAsia="ヒラギノ角ゴ Pro W3" w:hAnsi="Arial" w:cs="Times New Roman"/>
      <w:color w:val="000000"/>
      <w:kern w:val="3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65D7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4D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30DC6"/>
    <w:pPr>
      <w:spacing w:after="0" w:line="240" w:lineRule="auto"/>
    </w:pPr>
    <w:rPr>
      <w:rFonts w:ascii="Arial" w:eastAsia="ヒラギノ角ゴ Pro W3" w:hAnsi="Arial" w:cs="Times New Roman"/>
      <w:color w:val="000000"/>
      <w:kern w:val="3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E05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5B3"/>
    <w:rPr>
      <w:rFonts w:ascii="Arial" w:eastAsia="ヒラギノ角ゴ Pro W3" w:hAnsi="Arial" w:cs="Times New Roman"/>
      <w:color w:val="000000"/>
      <w:kern w:val="3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E05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5B3"/>
    <w:rPr>
      <w:rFonts w:ascii="Arial" w:eastAsia="ヒラギノ角ゴ Pro W3" w:hAnsi="Arial" w:cs="Times New Roman"/>
      <w:color w:val="000000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ap.mk.gov.lv/lv/mk/tap/?pid=40358092&amp;mode=mk&amp;date=2015-11-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6F02-2C69-474F-9A29-E447E85B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820</Characters>
  <Application>Microsoft Office Word</Application>
  <DocSecurity>0</DocSecurity>
  <Lines>115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Aigars Stirna</dc:creator>
  <cp:lastModifiedBy>Inese Gaile</cp:lastModifiedBy>
  <cp:revision>8</cp:revision>
  <dcterms:created xsi:type="dcterms:W3CDTF">2016-07-28T06:28:00Z</dcterms:created>
  <dcterms:modified xsi:type="dcterms:W3CDTF">2016-10-17T06:27:00Z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