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F8A5" w14:textId="36593D7B" w:rsidR="00FB2B22" w:rsidRPr="006A1CFA" w:rsidRDefault="00FA3C07" w:rsidP="00503E9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bookmarkStart w:id="0" w:name="_GoBack"/>
      <w:bookmarkEnd w:id="0"/>
      <w:r w:rsidR="00FB2B22" w:rsidRPr="002D0907">
        <w:rPr>
          <w:b/>
          <w:szCs w:val="24"/>
        </w:rPr>
        <w:t>nformatīvais ziņojums</w:t>
      </w:r>
      <w:r w:rsidR="00BC53BF">
        <w:rPr>
          <w:b/>
          <w:szCs w:val="24"/>
        </w:rPr>
        <w:t xml:space="preserve"> </w:t>
      </w:r>
      <w:r w:rsidR="00FB2B22" w:rsidRPr="006A1CFA">
        <w:rPr>
          <w:b/>
          <w:szCs w:val="24"/>
        </w:rPr>
        <w:t>„</w:t>
      </w:r>
      <w:r w:rsidR="006A1CFA" w:rsidRPr="006A1CFA">
        <w:rPr>
          <w:b/>
          <w:szCs w:val="24"/>
        </w:rPr>
        <w:t>Par papildu valsts budžeta saistību uzņemšanos</w:t>
      </w:r>
      <w:r w:rsidR="00FE2EC0">
        <w:rPr>
          <w:b/>
          <w:szCs w:val="24"/>
        </w:rPr>
        <w:t xml:space="preserve"> CITADEL</w:t>
      </w:r>
      <w:r w:rsidR="00395698">
        <w:rPr>
          <w:b/>
          <w:szCs w:val="24"/>
        </w:rPr>
        <w:t xml:space="preserve"> projekta īstenošanai</w:t>
      </w:r>
      <w:r w:rsidR="006A1CFA" w:rsidRPr="006A1CFA">
        <w:rPr>
          <w:b/>
          <w:szCs w:val="24"/>
        </w:rPr>
        <w:t xml:space="preserve"> Eiropas Savienības </w:t>
      </w:r>
      <w:r w:rsidR="00BC53BF" w:rsidRPr="00BC53BF">
        <w:rPr>
          <w:b/>
          <w:szCs w:val="24"/>
        </w:rPr>
        <w:t xml:space="preserve">programmas „HORIZON 2020” </w:t>
      </w:r>
      <w:r w:rsidR="006A1CFA" w:rsidRPr="006A1CFA">
        <w:rPr>
          <w:b/>
          <w:szCs w:val="24"/>
        </w:rPr>
        <w:t>ietvaros</w:t>
      </w:r>
      <w:r w:rsidR="00FB2B22" w:rsidRPr="006A1CFA">
        <w:rPr>
          <w:b/>
          <w:szCs w:val="24"/>
        </w:rPr>
        <w:t>”</w:t>
      </w:r>
    </w:p>
    <w:p w14:paraId="04A58918" w14:textId="77777777" w:rsidR="00410F95" w:rsidRPr="002D0907" w:rsidRDefault="00410F95" w:rsidP="00503E90">
      <w:pPr>
        <w:spacing w:after="0" w:line="240" w:lineRule="auto"/>
        <w:ind w:firstLine="567"/>
        <w:jc w:val="both"/>
        <w:rPr>
          <w:szCs w:val="24"/>
        </w:rPr>
      </w:pPr>
    </w:p>
    <w:p w14:paraId="5D890534" w14:textId="77777777" w:rsidR="00E328CA" w:rsidRPr="00884B0B" w:rsidRDefault="00257DDD" w:rsidP="00BE3939">
      <w:pPr>
        <w:spacing w:after="0" w:line="240" w:lineRule="auto"/>
        <w:ind w:firstLine="578"/>
        <w:jc w:val="both"/>
        <w:rPr>
          <w:szCs w:val="24"/>
          <w:lang w:eastAsia="lv-LV"/>
        </w:rPr>
      </w:pPr>
      <w:r w:rsidRPr="00D57A2D">
        <w:rPr>
          <w:szCs w:val="24"/>
          <w:lang w:eastAsia="lv-LV"/>
        </w:rPr>
        <w:t>Vides aizsardzības un reģionālās attīstības ministrija (turpmāk – VARAM) ir sagatavojusi informatīvo ziņojumu, lai tiktu pieņemts Ministru kabineta lēmums par iespēju uzņemties papildu valsts budžeta ilgtermiņa saistības</w:t>
      </w:r>
      <w:r w:rsidR="00935E3E">
        <w:rPr>
          <w:szCs w:val="24"/>
          <w:lang w:eastAsia="lv-LV"/>
        </w:rPr>
        <w:t xml:space="preserve"> </w:t>
      </w:r>
      <w:r w:rsidRPr="00D57A2D">
        <w:rPr>
          <w:szCs w:val="24"/>
          <w:lang w:eastAsia="lv-LV"/>
        </w:rPr>
        <w:t>E</w:t>
      </w:r>
      <w:r w:rsidR="00167513">
        <w:rPr>
          <w:szCs w:val="24"/>
          <w:lang w:eastAsia="lv-LV"/>
        </w:rPr>
        <w:t xml:space="preserve">iropas </w:t>
      </w:r>
      <w:r w:rsidRPr="00D57A2D">
        <w:rPr>
          <w:szCs w:val="24"/>
          <w:lang w:eastAsia="lv-LV"/>
        </w:rPr>
        <w:t>S</w:t>
      </w:r>
      <w:r w:rsidR="00167513">
        <w:rPr>
          <w:szCs w:val="24"/>
          <w:lang w:eastAsia="lv-LV"/>
        </w:rPr>
        <w:t>avienības (turpmāk – ES)</w:t>
      </w:r>
      <w:r w:rsidRPr="00D57A2D">
        <w:rPr>
          <w:szCs w:val="24"/>
          <w:lang w:eastAsia="lv-LV"/>
        </w:rPr>
        <w:t xml:space="preserve"> politikas instrument</w:t>
      </w:r>
      <w:r w:rsidR="00E328CA">
        <w:rPr>
          <w:szCs w:val="24"/>
          <w:lang w:eastAsia="lv-LV"/>
        </w:rPr>
        <w:t xml:space="preserve">a - </w:t>
      </w:r>
      <w:r w:rsidRPr="00D57A2D">
        <w:rPr>
          <w:szCs w:val="24"/>
          <w:lang w:eastAsia="lv-LV"/>
        </w:rPr>
        <w:t>projekt</w:t>
      </w:r>
      <w:r w:rsidR="00E328CA">
        <w:rPr>
          <w:szCs w:val="24"/>
          <w:lang w:eastAsia="lv-LV"/>
        </w:rPr>
        <w:t>a</w:t>
      </w:r>
      <w:r w:rsidRPr="00D57A2D">
        <w:rPr>
          <w:szCs w:val="24"/>
          <w:lang w:eastAsia="lv-LV"/>
        </w:rPr>
        <w:t xml:space="preserve"> </w:t>
      </w:r>
      <w:r w:rsidR="00E328CA" w:rsidRPr="004A057C">
        <w:rPr>
          <w:b/>
          <w:szCs w:val="24"/>
          <w:lang w:eastAsia="lv-LV"/>
        </w:rPr>
        <w:t>„CITADEL: Radīt iespējas iedzīvotājiem pārveidot Eiropas publisko pārvaldi „Eiropas Publisko pakalpojumu vides izpēte un pilnveide</w:t>
      </w:r>
      <w:r w:rsidR="00E328CA" w:rsidRPr="004A057C">
        <w:rPr>
          <w:b/>
          <w:szCs w:val="24"/>
        </w:rPr>
        <w:t>”</w:t>
      </w:r>
      <w:r w:rsidR="00E328CA">
        <w:rPr>
          <w:szCs w:val="24"/>
        </w:rPr>
        <w:t xml:space="preserve"> </w:t>
      </w:r>
      <w:r w:rsidR="00E328CA" w:rsidRPr="00010CC3">
        <w:rPr>
          <w:i/>
          <w:szCs w:val="24"/>
        </w:rPr>
        <w:t>(CITADEL: Empowering Citizens to Transform European Public Administrations “Understanding and improving the landscape of the European Public Services”)</w:t>
      </w:r>
      <w:r w:rsidR="00E328CA">
        <w:rPr>
          <w:i/>
          <w:szCs w:val="24"/>
        </w:rPr>
        <w:t xml:space="preserve"> </w:t>
      </w:r>
      <w:r w:rsidR="00E328CA">
        <w:rPr>
          <w:szCs w:val="24"/>
        </w:rPr>
        <w:t xml:space="preserve">(turpmāk – </w:t>
      </w:r>
      <w:r w:rsidR="00E328CA" w:rsidRPr="00884B0B">
        <w:rPr>
          <w:szCs w:val="24"/>
        </w:rPr>
        <w:t>Projekts) - īstenošanai</w:t>
      </w:r>
      <w:r w:rsidR="00E328CA" w:rsidRPr="00884B0B">
        <w:rPr>
          <w:szCs w:val="24"/>
          <w:lang w:eastAsia="lv-LV"/>
        </w:rPr>
        <w:t xml:space="preserve"> ES </w:t>
      </w:r>
      <w:r w:rsidR="00E328CA" w:rsidRPr="00884B0B">
        <w:rPr>
          <w:szCs w:val="24"/>
        </w:rPr>
        <w:t>programmas „HORIZON 2020” ietvaros</w:t>
      </w:r>
      <w:r w:rsidRPr="00884B0B">
        <w:rPr>
          <w:szCs w:val="24"/>
          <w:lang w:eastAsia="lv-LV"/>
        </w:rPr>
        <w:t>.</w:t>
      </w:r>
    </w:p>
    <w:p w14:paraId="6C999187" w14:textId="5895B9DF" w:rsidR="00BE3939" w:rsidRDefault="00D16164" w:rsidP="00BE3939">
      <w:pPr>
        <w:spacing w:after="0" w:line="240" w:lineRule="auto"/>
        <w:ind w:firstLine="578"/>
        <w:jc w:val="both"/>
        <w:rPr>
          <w:szCs w:val="24"/>
          <w:lang w:eastAsia="lv-LV"/>
        </w:rPr>
      </w:pPr>
      <w:r w:rsidRPr="00884B0B">
        <w:rPr>
          <w:szCs w:val="24"/>
          <w:lang w:eastAsia="lv-LV"/>
        </w:rPr>
        <w:t xml:space="preserve">2016.gada 19.maijā Eiropas Komisijā (turpmāk – EK) </w:t>
      </w:r>
      <w:r w:rsidR="00D15FF5" w:rsidRPr="00884B0B">
        <w:rPr>
          <w:szCs w:val="24"/>
          <w:lang w:eastAsia="lv-LV"/>
        </w:rPr>
        <w:t xml:space="preserve">tika </w:t>
      </w:r>
      <w:r w:rsidRPr="00884B0B">
        <w:rPr>
          <w:szCs w:val="24"/>
          <w:lang w:eastAsia="lv-LV"/>
        </w:rPr>
        <w:t xml:space="preserve">apstiprināts Projekta finansējums </w:t>
      </w:r>
      <w:r w:rsidR="004F7C5F" w:rsidRPr="00884B0B">
        <w:rPr>
          <w:szCs w:val="24"/>
          <w:lang w:eastAsia="lv-LV"/>
        </w:rPr>
        <w:t>3 551 </w:t>
      </w:r>
      <w:r w:rsidRPr="00884B0B">
        <w:rPr>
          <w:szCs w:val="24"/>
          <w:lang w:eastAsia="lv-LV"/>
        </w:rPr>
        <w:t>118</w:t>
      </w:r>
      <w:r w:rsidR="004F7C5F" w:rsidRPr="00884B0B">
        <w:rPr>
          <w:szCs w:val="24"/>
          <w:lang w:eastAsia="lv-LV"/>
        </w:rPr>
        <w:t xml:space="preserve">, </w:t>
      </w:r>
      <w:r w:rsidRPr="00884B0B">
        <w:rPr>
          <w:szCs w:val="24"/>
          <w:lang w:eastAsia="lv-LV"/>
        </w:rPr>
        <w:t xml:space="preserve">75 </w:t>
      </w:r>
      <w:r w:rsidR="00904A01" w:rsidRPr="00884B0B">
        <w:rPr>
          <w:i/>
          <w:szCs w:val="24"/>
          <w:lang w:eastAsia="lv-LV"/>
        </w:rPr>
        <w:t>euro</w:t>
      </w:r>
      <w:r w:rsidRPr="00884B0B">
        <w:rPr>
          <w:szCs w:val="24"/>
          <w:lang w:eastAsia="lv-LV"/>
        </w:rPr>
        <w:t>.</w:t>
      </w:r>
      <w:r w:rsidR="00C843D3" w:rsidRPr="00884B0B">
        <w:rPr>
          <w:szCs w:val="24"/>
          <w:lang w:eastAsia="lv-LV"/>
        </w:rPr>
        <w:t xml:space="preserve"> Par Projekta īstenošanu ir </w:t>
      </w:r>
      <w:r w:rsidR="0087250F" w:rsidRPr="00884B0B">
        <w:rPr>
          <w:szCs w:val="24"/>
          <w:lang w:eastAsia="lv-LV"/>
        </w:rPr>
        <w:t xml:space="preserve">2016.gada 24.augustā ir </w:t>
      </w:r>
      <w:r w:rsidR="00C843D3" w:rsidRPr="00884B0B">
        <w:rPr>
          <w:szCs w:val="24"/>
          <w:lang w:eastAsia="lv-LV"/>
        </w:rPr>
        <w:t xml:space="preserve">noslēgts granta līgums starp EK un Projekta īstenotājiem </w:t>
      </w:r>
      <w:r w:rsidR="00C843D3" w:rsidRPr="00884B0B">
        <w:rPr>
          <w:i/>
          <w:szCs w:val="24"/>
          <w:lang w:eastAsia="lv-LV"/>
        </w:rPr>
        <w:t>(</w:t>
      </w:r>
      <w:r w:rsidR="00E328CA" w:rsidRPr="00884B0B">
        <w:rPr>
          <w:i/>
          <w:szCs w:val="24"/>
          <w:lang w:eastAsia="lv-LV"/>
        </w:rPr>
        <w:t>Grant Agreement</w:t>
      </w:r>
      <w:r w:rsidR="00C843D3" w:rsidRPr="00884B0B">
        <w:rPr>
          <w:i/>
          <w:szCs w:val="24"/>
          <w:lang w:eastAsia="lv-LV"/>
        </w:rPr>
        <w:t xml:space="preserve"> number </w:t>
      </w:r>
      <w:r w:rsidR="00E328CA" w:rsidRPr="00884B0B">
        <w:rPr>
          <w:i/>
          <w:szCs w:val="24"/>
          <w:lang w:eastAsia="lv-LV"/>
        </w:rPr>
        <w:t>726755</w:t>
      </w:r>
      <w:r w:rsidR="0087250F" w:rsidRPr="00884B0B">
        <w:rPr>
          <w:i/>
          <w:szCs w:val="24"/>
          <w:lang w:eastAsia="lv-LV"/>
        </w:rPr>
        <w:t>)</w:t>
      </w:r>
      <w:r w:rsidR="00C843D3" w:rsidRPr="00884B0B">
        <w:rPr>
          <w:i/>
          <w:szCs w:val="24"/>
          <w:lang w:eastAsia="lv-LV"/>
        </w:rPr>
        <w:t>.</w:t>
      </w:r>
    </w:p>
    <w:p w14:paraId="5A70C8A0" w14:textId="7118A414" w:rsidR="00200780" w:rsidRDefault="000B13A9" w:rsidP="003C3B61">
      <w:pPr>
        <w:spacing w:after="0" w:line="240" w:lineRule="auto"/>
        <w:ind w:firstLine="578"/>
        <w:jc w:val="both"/>
        <w:rPr>
          <w:szCs w:val="24"/>
          <w:lang w:eastAsia="lv-LV"/>
        </w:rPr>
      </w:pPr>
      <w:r w:rsidRPr="00FD21CA">
        <w:rPr>
          <w:szCs w:val="24"/>
          <w:lang w:eastAsia="lv-LV"/>
        </w:rPr>
        <w:t>Projekt</w:t>
      </w:r>
      <w:r w:rsidR="00055F2A">
        <w:rPr>
          <w:szCs w:val="24"/>
          <w:lang w:eastAsia="lv-LV"/>
        </w:rPr>
        <w:t xml:space="preserve">ā piedalās </w:t>
      </w:r>
      <w:r w:rsidR="00055F2A" w:rsidRPr="00CA763C">
        <w:rPr>
          <w:szCs w:val="24"/>
          <w:lang w:eastAsia="lv-LV"/>
        </w:rPr>
        <w:t>1</w:t>
      </w:r>
      <w:r w:rsidR="00082CEA">
        <w:rPr>
          <w:szCs w:val="24"/>
          <w:lang w:eastAsia="lv-LV"/>
        </w:rPr>
        <w:t>2</w:t>
      </w:r>
      <w:r w:rsidR="00055F2A">
        <w:rPr>
          <w:szCs w:val="24"/>
          <w:lang w:eastAsia="lv-LV"/>
        </w:rPr>
        <w:t xml:space="preserve"> partneri</w:t>
      </w:r>
      <w:r w:rsidR="00055F2A" w:rsidRPr="00CA763C">
        <w:rPr>
          <w:szCs w:val="24"/>
          <w:lang w:eastAsia="lv-LV"/>
        </w:rPr>
        <w:t xml:space="preserve"> no </w:t>
      </w:r>
      <w:r w:rsidR="00E0389E">
        <w:rPr>
          <w:szCs w:val="24"/>
          <w:lang w:eastAsia="lv-LV"/>
        </w:rPr>
        <w:t>piecām</w:t>
      </w:r>
      <w:r w:rsidR="00055F2A" w:rsidRPr="00CA763C">
        <w:rPr>
          <w:szCs w:val="24"/>
          <w:lang w:eastAsia="lv-LV"/>
        </w:rPr>
        <w:t xml:space="preserve"> ES dalībvalstīm</w:t>
      </w:r>
      <w:r w:rsidR="00BC747D">
        <w:rPr>
          <w:szCs w:val="24"/>
          <w:lang w:eastAsia="lv-LV"/>
        </w:rPr>
        <w:t xml:space="preserve">, tai skaitā </w:t>
      </w:r>
      <w:r w:rsidR="00203CB3" w:rsidRPr="00CA763C">
        <w:rPr>
          <w:szCs w:val="24"/>
          <w:lang w:eastAsia="lv-LV"/>
        </w:rPr>
        <w:t xml:space="preserve">VARAM </w:t>
      </w:r>
      <w:r w:rsidR="00203CB3">
        <w:rPr>
          <w:szCs w:val="24"/>
          <w:lang w:eastAsia="lv-LV"/>
        </w:rPr>
        <w:t>un Latvijas Universitāte</w:t>
      </w:r>
      <w:r w:rsidR="00203CB3" w:rsidRPr="00CA763C">
        <w:rPr>
          <w:szCs w:val="24"/>
          <w:lang w:eastAsia="lv-LV"/>
        </w:rPr>
        <w:t>.</w:t>
      </w:r>
      <w:r w:rsidR="00203CB3">
        <w:rPr>
          <w:szCs w:val="24"/>
          <w:lang w:eastAsia="lv-LV"/>
        </w:rPr>
        <w:t xml:space="preserve"> </w:t>
      </w:r>
      <w:r w:rsidR="00055F2A">
        <w:rPr>
          <w:szCs w:val="24"/>
          <w:lang w:eastAsia="lv-LV"/>
        </w:rPr>
        <w:t>Projekta vadošais partneris ir „</w:t>
      </w:r>
      <w:r w:rsidR="00055F2A" w:rsidRPr="00884E65">
        <w:rPr>
          <w:szCs w:val="24"/>
        </w:rPr>
        <w:t>Tec</w:t>
      </w:r>
      <w:r w:rsidR="00055F2A">
        <w:rPr>
          <w:szCs w:val="24"/>
        </w:rPr>
        <w:t>nalia Research &amp; Innovation” (</w:t>
      </w:r>
      <w:r w:rsidR="00055F2A" w:rsidRPr="00660C96">
        <w:rPr>
          <w:szCs w:val="24"/>
        </w:rPr>
        <w:t>Spānija)</w:t>
      </w:r>
      <w:r w:rsidR="00055F2A">
        <w:rPr>
          <w:szCs w:val="24"/>
        </w:rPr>
        <w:t xml:space="preserve">. </w:t>
      </w:r>
      <w:r w:rsidR="00203CB3">
        <w:rPr>
          <w:szCs w:val="24"/>
          <w:lang w:eastAsia="lv-LV"/>
        </w:rPr>
        <w:t>Vēl piedalās partneri no Itālijas, Beļģijas un Nīderlandes.</w:t>
      </w:r>
    </w:p>
    <w:p w14:paraId="33CD8136" w14:textId="4BD6C1FE" w:rsidR="00155B12" w:rsidRPr="00155B12" w:rsidRDefault="00CA763C" w:rsidP="00155B12">
      <w:pPr>
        <w:spacing w:after="0" w:line="240" w:lineRule="auto"/>
        <w:ind w:firstLine="578"/>
        <w:jc w:val="both"/>
        <w:rPr>
          <w:szCs w:val="24"/>
          <w:lang w:eastAsia="lv-LV"/>
        </w:rPr>
      </w:pPr>
      <w:r w:rsidRPr="00884B0B">
        <w:rPr>
          <w:szCs w:val="24"/>
          <w:lang w:eastAsia="lv-LV"/>
        </w:rPr>
        <w:t>VARAM</w:t>
      </w:r>
      <w:r w:rsidR="00FD21CA" w:rsidRPr="00884B0B">
        <w:rPr>
          <w:szCs w:val="24"/>
          <w:lang w:eastAsia="lv-LV"/>
        </w:rPr>
        <w:t xml:space="preserve"> </w:t>
      </w:r>
      <w:r w:rsidR="005A7EC6" w:rsidRPr="00884B0B">
        <w:rPr>
          <w:szCs w:val="24"/>
          <w:lang w:eastAsia="lv-LV"/>
        </w:rPr>
        <w:t xml:space="preserve">daļa </w:t>
      </w:r>
      <w:r w:rsidR="00557368" w:rsidRPr="00884B0B">
        <w:rPr>
          <w:szCs w:val="24"/>
          <w:lang w:eastAsia="lv-LV"/>
        </w:rPr>
        <w:t>P</w:t>
      </w:r>
      <w:r w:rsidR="005A7EC6" w:rsidRPr="00884B0B">
        <w:rPr>
          <w:szCs w:val="24"/>
          <w:lang w:eastAsia="lv-LV"/>
        </w:rPr>
        <w:t xml:space="preserve">rojektā ir </w:t>
      </w:r>
      <w:r w:rsidR="00FD21CA" w:rsidRPr="00884B0B">
        <w:rPr>
          <w:szCs w:val="24"/>
          <w:lang w:eastAsia="lv-LV"/>
        </w:rPr>
        <w:t xml:space="preserve">206 250 </w:t>
      </w:r>
      <w:r w:rsidR="00904A01" w:rsidRPr="00884B0B">
        <w:rPr>
          <w:i/>
          <w:szCs w:val="24"/>
          <w:lang w:eastAsia="lv-LV"/>
        </w:rPr>
        <w:t>euro</w:t>
      </w:r>
      <w:r w:rsidR="00E86DBB" w:rsidRPr="00884B0B">
        <w:rPr>
          <w:szCs w:val="24"/>
          <w:lang w:eastAsia="lv-LV"/>
        </w:rPr>
        <w:t xml:space="preserve">. </w:t>
      </w:r>
      <w:r w:rsidR="00D11EF7" w:rsidRPr="00884B0B">
        <w:rPr>
          <w:szCs w:val="24"/>
          <w:lang w:eastAsia="lv-LV"/>
        </w:rPr>
        <w:t>Projekta īstenošanu (f</w:t>
      </w:r>
      <w:r w:rsidR="00623724" w:rsidRPr="00884B0B">
        <w:rPr>
          <w:szCs w:val="24"/>
          <w:lang w:eastAsia="lv-LV"/>
        </w:rPr>
        <w:t>ina</w:t>
      </w:r>
      <w:r w:rsidR="00D11EF7" w:rsidRPr="00884B0B">
        <w:rPr>
          <w:szCs w:val="24"/>
          <w:lang w:eastAsia="lv-LV"/>
        </w:rPr>
        <w:t xml:space="preserve">nsējumu) 100% apmērā apmaksās EK, tomēr, lai nodrošinātu </w:t>
      </w:r>
      <w:r w:rsidR="00D11EF7" w:rsidRPr="00884B0B">
        <w:rPr>
          <w:rFonts w:eastAsia="Times New Roman"/>
          <w:szCs w:val="24"/>
          <w:lang w:eastAsia="lv-LV"/>
        </w:rPr>
        <w:t>Projekta aktivitāšu īstenošanu, VARAM ir jāuzņemas papildus valsts budžeta saistības. Projekta nepārtrauktas finanšu plūsmas nodrošināšanai indikatīvi būs nepieciešams valsts</w:t>
      </w:r>
      <w:r w:rsidR="004F7C5F" w:rsidRPr="00884B0B">
        <w:rPr>
          <w:rFonts w:eastAsia="Times New Roman"/>
          <w:szCs w:val="24"/>
          <w:lang w:eastAsia="lv-LV"/>
        </w:rPr>
        <w:t xml:space="preserve"> budžeta priekšfinansējums </w:t>
      </w:r>
      <w:r w:rsidR="002E4565" w:rsidRPr="00884B0B">
        <w:t xml:space="preserve">51 563 </w:t>
      </w:r>
      <w:r w:rsidR="002E4565" w:rsidRPr="00884B0B">
        <w:rPr>
          <w:i/>
        </w:rPr>
        <w:t>euro</w:t>
      </w:r>
      <w:r w:rsidR="002E4565" w:rsidRPr="00884B0B">
        <w:t xml:space="preserve"> apmērā</w:t>
      </w:r>
      <w:r w:rsidR="00884B0B" w:rsidRPr="00884B0B">
        <w:t xml:space="preserve"> </w:t>
      </w:r>
      <w:r w:rsidR="00884B0B" w:rsidRPr="00884B0B">
        <w:rPr>
          <w:rFonts w:eastAsia="Times New Roman"/>
          <w:szCs w:val="24"/>
          <w:lang w:eastAsia="lv-LV"/>
        </w:rPr>
        <w:t xml:space="preserve">(41 250 </w:t>
      </w:r>
      <w:r w:rsidR="00884B0B" w:rsidRPr="00884B0B">
        <w:rPr>
          <w:rFonts w:eastAsia="Times New Roman"/>
          <w:i/>
          <w:szCs w:val="24"/>
          <w:lang w:eastAsia="lv-LV"/>
        </w:rPr>
        <w:t>euro</w:t>
      </w:r>
      <w:r w:rsidR="00884B0B" w:rsidRPr="00884B0B">
        <w:rPr>
          <w:rFonts w:eastAsia="Times New Roman"/>
          <w:szCs w:val="24"/>
          <w:lang w:eastAsia="lv-LV"/>
        </w:rPr>
        <w:t xml:space="preserve"> jeb 20% no VARAM projekta daļas un 10 313 </w:t>
      </w:r>
      <w:r w:rsidR="00884B0B" w:rsidRPr="00884B0B">
        <w:rPr>
          <w:rFonts w:eastAsia="Times New Roman"/>
          <w:i/>
          <w:szCs w:val="24"/>
          <w:lang w:eastAsia="lv-LV"/>
        </w:rPr>
        <w:t>euro</w:t>
      </w:r>
      <w:r w:rsidR="00884B0B" w:rsidRPr="00884B0B">
        <w:rPr>
          <w:rFonts w:eastAsia="Times New Roman"/>
          <w:szCs w:val="24"/>
          <w:lang w:eastAsia="lv-LV"/>
        </w:rPr>
        <w:t xml:space="preserve"> jeb 5% Garantijas fondā iemaksātā summa),  </w:t>
      </w:r>
      <w:r w:rsidR="002E4565" w:rsidRPr="00884B0B">
        <w:t>tai skaitā,</w:t>
      </w:r>
      <w:r w:rsidR="002E4565" w:rsidRPr="00B369AB">
        <w:t xml:space="preserve"> 17 188 </w:t>
      </w:r>
      <w:r w:rsidR="002E4565" w:rsidRPr="00884B0B">
        <w:rPr>
          <w:i/>
        </w:rPr>
        <w:t>euro</w:t>
      </w:r>
      <w:r w:rsidR="002E4565" w:rsidRPr="00B369AB">
        <w:t xml:space="preserve"> 2018.gadā un 34 375 </w:t>
      </w:r>
      <w:r w:rsidR="002E4565" w:rsidRPr="00884B0B">
        <w:rPr>
          <w:i/>
        </w:rPr>
        <w:t>euro</w:t>
      </w:r>
      <w:r w:rsidR="002E4565" w:rsidRPr="00B369AB">
        <w:t xml:space="preserve"> 2019.gadā.</w:t>
      </w:r>
    </w:p>
    <w:p w14:paraId="6DE2BB59" w14:textId="4657043C" w:rsidR="00984E54" w:rsidRPr="00D57A2D" w:rsidRDefault="00984E54" w:rsidP="00F119C8">
      <w:pPr>
        <w:spacing w:after="0" w:line="240" w:lineRule="auto"/>
        <w:ind w:firstLine="578"/>
        <w:jc w:val="both"/>
        <w:rPr>
          <w:szCs w:val="24"/>
          <w:lang w:eastAsia="lv-LV"/>
        </w:rPr>
      </w:pPr>
      <w:r w:rsidRPr="00D57A2D">
        <w:rPr>
          <w:szCs w:val="24"/>
          <w:lang w:eastAsia="lv-LV"/>
        </w:rPr>
        <w:t xml:space="preserve">Kārtību, kādā budžeta iestādes var uzņemties papildu valsts budžeta ilgtermiņa saistības </w:t>
      </w:r>
      <w:r>
        <w:rPr>
          <w:szCs w:val="24"/>
          <w:lang w:eastAsia="lv-LV"/>
        </w:rPr>
        <w:t>ES</w:t>
      </w:r>
      <w:r w:rsidRPr="00D57A2D">
        <w:rPr>
          <w:szCs w:val="24"/>
          <w:lang w:eastAsia="lv-LV"/>
        </w:rPr>
        <w:t xml:space="preserve"> politikas instrumentu un pārējās ārvalstu finanšu palīdzības līdzfinansētos projektos un pasākumos, nosaka nacionālais regulējums.</w:t>
      </w:r>
      <w:r>
        <w:rPr>
          <w:szCs w:val="24"/>
          <w:lang w:eastAsia="lv-LV"/>
        </w:rPr>
        <w:t xml:space="preserve"> </w:t>
      </w:r>
      <w:r w:rsidRPr="00D57A2D">
        <w:rPr>
          <w:szCs w:val="24"/>
          <w:lang w:eastAsia="lv-LV"/>
        </w:rPr>
        <w:t>Ministru kabineta 2010. gada 18. maija noteikumu</w:t>
      </w:r>
      <w:r w:rsidRPr="00D57A2D">
        <w:rPr>
          <w:szCs w:val="24"/>
        </w:rPr>
        <w:t xml:space="preserve"> Nr. 464</w:t>
      </w:r>
      <w:r>
        <w:rPr>
          <w:rStyle w:val="FootnoteReference"/>
          <w:szCs w:val="24"/>
        </w:rPr>
        <w:footnoteReference w:id="1"/>
      </w:r>
      <w:r w:rsidRPr="00D57A2D">
        <w:rPr>
          <w:szCs w:val="24"/>
        </w:rPr>
        <w:t xml:space="preserve"> </w:t>
      </w:r>
      <w:r w:rsidRPr="00D57A2D">
        <w:rPr>
          <w:szCs w:val="24"/>
          <w:lang w:eastAsia="lv-LV"/>
        </w:rPr>
        <w:t>15.</w:t>
      </w:r>
      <w:r>
        <w:rPr>
          <w:szCs w:val="24"/>
          <w:lang w:eastAsia="lv-LV"/>
        </w:rPr>
        <w:t> </w:t>
      </w:r>
      <w:r w:rsidRPr="00D57A2D">
        <w:rPr>
          <w:szCs w:val="24"/>
          <w:lang w:eastAsia="lv-LV"/>
        </w:rPr>
        <w:t xml:space="preserve">punkts nosaka, ka valsts budžeta līdzekļu pieprasījumu citu </w:t>
      </w:r>
      <w:r>
        <w:rPr>
          <w:szCs w:val="24"/>
          <w:lang w:eastAsia="lv-LV"/>
        </w:rPr>
        <w:t>ES</w:t>
      </w:r>
      <w:r w:rsidRPr="00D57A2D">
        <w:rPr>
          <w:szCs w:val="24"/>
          <w:lang w:eastAsia="lv-LV"/>
        </w:rPr>
        <w:t xml:space="preserve"> politiku instrumentu un pārējās ārvalstu finanšu palīdzības finansēta projekta</w:t>
      </w:r>
      <w:r>
        <w:rPr>
          <w:szCs w:val="24"/>
          <w:lang w:eastAsia="lv-LV"/>
        </w:rPr>
        <w:t xml:space="preserve"> </w:t>
      </w:r>
      <w:r w:rsidRPr="00D57A2D">
        <w:rPr>
          <w:szCs w:val="24"/>
          <w:lang w:eastAsia="lv-LV"/>
        </w:rPr>
        <w:t>īstenošanai ministrija sagatavo un iesniedz Finanšu ministrijā, ievērojot memoranda (līguma) nosacījumus.</w:t>
      </w:r>
      <w:r w:rsidR="00F119C8">
        <w:rPr>
          <w:szCs w:val="24"/>
          <w:lang w:eastAsia="lv-LV"/>
        </w:rPr>
        <w:t xml:space="preserve"> </w:t>
      </w:r>
      <w:r w:rsidRPr="00D57A2D">
        <w:rPr>
          <w:szCs w:val="24"/>
          <w:lang w:eastAsia="lv-LV"/>
        </w:rPr>
        <w:t xml:space="preserve">Saskaņā ar </w:t>
      </w:r>
      <w:r>
        <w:rPr>
          <w:szCs w:val="24"/>
          <w:lang w:eastAsia="lv-LV"/>
        </w:rPr>
        <w:t>l</w:t>
      </w:r>
      <w:r w:rsidRPr="00D57A2D">
        <w:rPr>
          <w:szCs w:val="24"/>
          <w:lang w:eastAsia="lv-LV"/>
        </w:rPr>
        <w:t>ikum</w:t>
      </w:r>
      <w:r>
        <w:rPr>
          <w:szCs w:val="24"/>
          <w:lang w:eastAsia="lv-LV"/>
        </w:rPr>
        <w:t>a</w:t>
      </w:r>
      <w:r w:rsidRPr="00D57A2D">
        <w:rPr>
          <w:szCs w:val="24"/>
          <w:lang w:eastAsia="lv-LV"/>
        </w:rPr>
        <w:t xml:space="preserve"> </w:t>
      </w:r>
      <w:r w:rsidR="007B36D0">
        <w:rPr>
          <w:szCs w:val="24"/>
          <w:lang w:eastAsia="lv-LV"/>
        </w:rPr>
        <w:t>p</w:t>
      </w:r>
      <w:r w:rsidRPr="00D57A2D">
        <w:rPr>
          <w:szCs w:val="24"/>
          <w:lang w:eastAsia="lv-LV"/>
        </w:rPr>
        <w:t>ar budžetu un finanšu vadību 24. </w:t>
      </w:r>
      <w:r>
        <w:rPr>
          <w:szCs w:val="24"/>
          <w:lang w:eastAsia="lv-LV"/>
        </w:rPr>
        <w:t>panta trešo daļu</w:t>
      </w:r>
      <w:r w:rsidRPr="00D57A2D">
        <w:rPr>
          <w:szCs w:val="24"/>
          <w:lang w:eastAsia="lv-LV"/>
        </w:rPr>
        <w:t xml:space="preserve"> budžeta iestādes var uzņemties papildu valsts budžeta ilgtermiņa saistības vienīgi </w:t>
      </w:r>
      <w:r>
        <w:rPr>
          <w:szCs w:val="24"/>
          <w:lang w:eastAsia="lv-LV"/>
        </w:rPr>
        <w:t>ES</w:t>
      </w:r>
      <w:r w:rsidRPr="00D57A2D">
        <w:rPr>
          <w:szCs w:val="24"/>
          <w:lang w:eastAsia="lv-LV"/>
        </w:rPr>
        <w:t xml:space="preserve"> politikas instrumentu un pārējās ārvalstu finanšu palīdzības līdzfinansētos projektos un pasākumos, ja pieņemts attiecīgs Ministru kabineta lēmums.</w:t>
      </w:r>
    </w:p>
    <w:p w14:paraId="2E3A3128" w14:textId="77777777" w:rsidR="00A32130" w:rsidRDefault="00A32130">
      <w:pPr>
        <w:spacing w:after="0" w:line="240" w:lineRule="auto"/>
        <w:jc w:val="both"/>
        <w:rPr>
          <w:szCs w:val="24"/>
        </w:rPr>
      </w:pPr>
    </w:p>
    <w:p w14:paraId="097C8DB2" w14:textId="77777777" w:rsidR="00BA5B30" w:rsidRDefault="00F44306" w:rsidP="00FA08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Cs w:val="24"/>
        </w:rPr>
      </w:pPr>
      <w:r w:rsidRPr="00BA5B30">
        <w:rPr>
          <w:b/>
          <w:szCs w:val="24"/>
        </w:rPr>
        <w:t>Projekta</w:t>
      </w:r>
      <w:r w:rsidR="00F84003">
        <w:rPr>
          <w:b/>
          <w:szCs w:val="24"/>
        </w:rPr>
        <w:t xml:space="preserve"> būtība,</w:t>
      </w:r>
      <w:r w:rsidRPr="00BA5B30">
        <w:rPr>
          <w:b/>
          <w:szCs w:val="24"/>
        </w:rPr>
        <w:t xml:space="preserve"> </w:t>
      </w:r>
      <w:r w:rsidR="00BA5B30" w:rsidRPr="00BA5B30">
        <w:rPr>
          <w:b/>
          <w:szCs w:val="24"/>
        </w:rPr>
        <w:t>mērķis</w:t>
      </w:r>
      <w:r w:rsidR="00F84003">
        <w:rPr>
          <w:b/>
          <w:szCs w:val="24"/>
        </w:rPr>
        <w:t xml:space="preserve"> un Latvijas </w:t>
      </w:r>
      <w:r w:rsidR="000B5971">
        <w:rPr>
          <w:b/>
          <w:szCs w:val="24"/>
        </w:rPr>
        <w:t>dalības tvērum</w:t>
      </w:r>
      <w:r w:rsidR="00F84003">
        <w:rPr>
          <w:b/>
          <w:szCs w:val="24"/>
        </w:rPr>
        <w:t>s</w:t>
      </w:r>
    </w:p>
    <w:p w14:paraId="0A54A80E" w14:textId="77777777" w:rsidR="00BA5B30" w:rsidRDefault="00BA5B30" w:rsidP="00BA5B30">
      <w:pPr>
        <w:pStyle w:val="ListParagraph"/>
        <w:spacing w:after="0" w:line="240" w:lineRule="auto"/>
        <w:ind w:left="927"/>
        <w:jc w:val="both"/>
        <w:rPr>
          <w:b/>
          <w:szCs w:val="24"/>
        </w:rPr>
      </w:pPr>
    </w:p>
    <w:p w14:paraId="6CBFD203" w14:textId="77777777" w:rsidR="00E02D7C" w:rsidRDefault="00016D61" w:rsidP="009D6A13">
      <w:pPr>
        <w:ind w:firstLine="567"/>
        <w:jc w:val="both"/>
        <w:rPr>
          <w:szCs w:val="24"/>
          <w:lang w:eastAsia="lv-LV"/>
        </w:rPr>
      </w:pPr>
      <w:r>
        <w:rPr>
          <w:b/>
          <w:szCs w:val="24"/>
          <w:lang w:eastAsia="lv-LV"/>
        </w:rPr>
        <w:t>P</w:t>
      </w:r>
      <w:r w:rsidR="00B11891" w:rsidRPr="00267B94">
        <w:rPr>
          <w:b/>
          <w:szCs w:val="24"/>
          <w:lang w:eastAsia="lv-LV"/>
        </w:rPr>
        <w:t>rojekta būtība</w:t>
      </w:r>
      <w:r w:rsidR="00B11891" w:rsidRPr="00A16792">
        <w:rPr>
          <w:szCs w:val="24"/>
          <w:lang w:eastAsia="lv-LV"/>
        </w:rPr>
        <w:t xml:space="preserve"> ir izveidot labas prakses piemēru, rīku un rekomendāciju kopumu, kas palīdzētu transformēt publiskās pārvaldes iestādes, lai uzlabotu sniegto </w:t>
      </w:r>
      <w:r w:rsidR="00CF6D85">
        <w:rPr>
          <w:szCs w:val="24"/>
          <w:lang w:eastAsia="lv-LV"/>
        </w:rPr>
        <w:t xml:space="preserve">publisko </w:t>
      </w:r>
      <w:r w:rsidR="00B11891" w:rsidRPr="00A16792">
        <w:rPr>
          <w:szCs w:val="24"/>
          <w:lang w:eastAsia="lv-LV"/>
        </w:rPr>
        <w:t>pakalpojumu efektivitāti, lietojamību un tie būtu iekļaujošāki.</w:t>
      </w:r>
      <w:r w:rsidR="00E02D7C">
        <w:rPr>
          <w:szCs w:val="24"/>
          <w:lang w:eastAsia="lv-LV"/>
        </w:rPr>
        <w:t xml:space="preserve"> </w:t>
      </w:r>
    </w:p>
    <w:p w14:paraId="15E8AE62" w14:textId="77777777" w:rsidR="00E02D7C" w:rsidRDefault="00016D61" w:rsidP="00E02D7C">
      <w:pPr>
        <w:ind w:firstLine="567"/>
        <w:jc w:val="both"/>
        <w:rPr>
          <w:szCs w:val="24"/>
          <w:lang w:eastAsia="lv-LV"/>
        </w:rPr>
      </w:pPr>
      <w:r>
        <w:rPr>
          <w:b/>
          <w:szCs w:val="24"/>
          <w:lang w:eastAsia="lv-LV"/>
        </w:rPr>
        <w:t>Pr</w:t>
      </w:r>
      <w:r w:rsidR="00B11891" w:rsidRPr="00267B94">
        <w:rPr>
          <w:b/>
          <w:szCs w:val="24"/>
          <w:lang w:eastAsia="lv-LV"/>
        </w:rPr>
        <w:t>ojekta mērķis</w:t>
      </w:r>
      <w:r w:rsidR="00B11891" w:rsidRPr="00A16792">
        <w:rPr>
          <w:szCs w:val="24"/>
          <w:lang w:eastAsia="lv-LV"/>
        </w:rPr>
        <w:t xml:space="preserve"> ir</w:t>
      </w:r>
      <w:r w:rsidR="00F84003">
        <w:rPr>
          <w:szCs w:val="24"/>
          <w:lang w:eastAsia="lv-LV"/>
        </w:rPr>
        <w:t>,</w:t>
      </w:r>
      <w:r w:rsidR="00B11891" w:rsidRPr="00A16792">
        <w:rPr>
          <w:szCs w:val="24"/>
          <w:lang w:eastAsia="lv-LV"/>
        </w:rPr>
        <w:t xml:space="preserve"> izmantojot </w:t>
      </w:r>
      <w:r w:rsidR="00F84003">
        <w:rPr>
          <w:szCs w:val="24"/>
          <w:lang w:eastAsia="lv-LV"/>
        </w:rPr>
        <w:t xml:space="preserve">informācijas un komunikācijas tehnoloģijas (turpmāk – </w:t>
      </w:r>
      <w:r w:rsidR="00B11891" w:rsidRPr="00A16792">
        <w:rPr>
          <w:szCs w:val="24"/>
          <w:lang w:eastAsia="lv-LV"/>
        </w:rPr>
        <w:t>IKT</w:t>
      </w:r>
      <w:r w:rsidR="00F84003">
        <w:rPr>
          <w:szCs w:val="24"/>
          <w:lang w:eastAsia="lv-LV"/>
        </w:rPr>
        <w:t>)</w:t>
      </w:r>
      <w:r w:rsidR="00B11891" w:rsidRPr="00A16792">
        <w:rPr>
          <w:szCs w:val="24"/>
          <w:lang w:eastAsia="lv-LV"/>
        </w:rPr>
        <w:t xml:space="preserve"> rīkus</w:t>
      </w:r>
      <w:r w:rsidR="00F84003">
        <w:rPr>
          <w:szCs w:val="24"/>
          <w:lang w:eastAsia="lv-LV"/>
        </w:rPr>
        <w:t>,</w:t>
      </w:r>
      <w:r w:rsidR="00B11891" w:rsidRPr="00A16792">
        <w:rPr>
          <w:szCs w:val="24"/>
          <w:lang w:eastAsia="lv-LV"/>
        </w:rPr>
        <w:t xml:space="preserve"> radīt instrumentus iestādēm, kas palīdz analizētu iedzīvotāju vajadzības un iespējas un iesaistīt tos pakalpojumu izveides un piegādes pilnveides procesos</w:t>
      </w:r>
      <w:r w:rsidR="00761658">
        <w:rPr>
          <w:szCs w:val="24"/>
          <w:lang w:eastAsia="lv-LV"/>
        </w:rPr>
        <w:t>, kā arī sagatavot rekomendācijas iestādēm to pakalpojumu sniegšanas pilnveidei</w:t>
      </w:r>
      <w:r w:rsidR="00B11891" w:rsidRPr="00A16792">
        <w:rPr>
          <w:szCs w:val="24"/>
          <w:lang w:eastAsia="lv-LV"/>
        </w:rPr>
        <w:t xml:space="preserve">. </w:t>
      </w:r>
    </w:p>
    <w:p w14:paraId="1A76B1A8" w14:textId="77777777" w:rsidR="00B11891" w:rsidRDefault="00B11891" w:rsidP="00E02D7C">
      <w:pPr>
        <w:ind w:firstLine="567"/>
        <w:jc w:val="both"/>
        <w:rPr>
          <w:szCs w:val="24"/>
          <w:lang w:eastAsia="lv-LV"/>
        </w:rPr>
      </w:pPr>
      <w:r w:rsidRPr="00267B94">
        <w:rPr>
          <w:b/>
          <w:szCs w:val="24"/>
          <w:lang w:eastAsia="lv-LV"/>
        </w:rPr>
        <w:t>Latvijas dalības tvērums</w:t>
      </w:r>
      <w:r w:rsidR="00FE2EC0">
        <w:rPr>
          <w:szCs w:val="24"/>
          <w:lang w:eastAsia="lv-LV"/>
        </w:rPr>
        <w:t xml:space="preserve"> P</w:t>
      </w:r>
      <w:r w:rsidRPr="00A16792">
        <w:rPr>
          <w:szCs w:val="24"/>
          <w:lang w:eastAsia="lv-LV"/>
        </w:rPr>
        <w:t xml:space="preserve">rojektā </w:t>
      </w:r>
      <w:r w:rsidR="00384550">
        <w:rPr>
          <w:szCs w:val="24"/>
          <w:lang w:eastAsia="lv-LV"/>
        </w:rPr>
        <w:t xml:space="preserve">ir </w:t>
      </w:r>
      <w:r w:rsidR="00187D24">
        <w:rPr>
          <w:szCs w:val="24"/>
          <w:lang w:eastAsia="lv-LV"/>
        </w:rPr>
        <w:t>p</w:t>
      </w:r>
      <w:r w:rsidR="00187D24" w:rsidRPr="00187D24">
        <w:rPr>
          <w:szCs w:val="24"/>
          <w:lang w:eastAsia="lv-LV"/>
        </w:rPr>
        <w:t xml:space="preserve">ārbaudīt praksē </w:t>
      </w:r>
      <w:r w:rsidR="00491BF1">
        <w:rPr>
          <w:szCs w:val="24"/>
          <w:lang w:eastAsia="lv-LV"/>
        </w:rPr>
        <w:t>(</w:t>
      </w:r>
      <w:r w:rsidR="00491BF1" w:rsidRPr="00A16792">
        <w:rPr>
          <w:szCs w:val="24"/>
          <w:lang w:eastAsia="lv-LV"/>
        </w:rPr>
        <w:t>Projekta rezultāti tiks pilotēti Latvijā, Itālijā, Nīderlandē un Beļģijā</w:t>
      </w:r>
      <w:r w:rsidR="00491BF1">
        <w:rPr>
          <w:szCs w:val="24"/>
          <w:lang w:eastAsia="lv-LV"/>
        </w:rPr>
        <w:t xml:space="preserve">) </w:t>
      </w:r>
      <w:r w:rsidR="00187D24" w:rsidRPr="00187D24">
        <w:rPr>
          <w:szCs w:val="24"/>
          <w:lang w:eastAsia="lv-LV"/>
        </w:rPr>
        <w:t xml:space="preserve">universitāšu un publiskās pārvaldes ekspertu </w:t>
      </w:r>
      <w:r w:rsidR="00187D24" w:rsidRPr="00187D24">
        <w:rPr>
          <w:szCs w:val="24"/>
          <w:lang w:eastAsia="lv-LV"/>
        </w:rPr>
        <w:lastRenderedPageBreak/>
        <w:t xml:space="preserve">izstrādātās metodikas, vadlīnijas un IKT rīkus </w:t>
      </w:r>
      <w:r w:rsidR="00491BF1">
        <w:rPr>
          <w:szCs w:val="24"/>
          <w:lang w:eastAsia="lv-LV"/>
        </w:rPr>
        <w:t>p</w:t>
      </w:r>
      <w:r w:rsidR="00187D24" w:rsidRPr="00187D24">
        <w:rPr>
          <w:szCs w:val="24"/>
          <w:lang w:eastAsia="lv-LV"/>
        </w:rPr>
        <w:t xml:space="preserve">ublisko pakalpojumu sniegšanas pilnveidei, kā arī </w:t>
      </w:r>
      <w:r w:rsidR="00187D24" w:rsidRPr="00A16792">
        <w:rPr>
          <w:szCs w:val="24"/>
          <w:lang w:eastAsia="lv-LV"/>
        </w:rPr>
        <w:t xml:space="preserve">testēt vairākas </w:t>
      </w:r>
      <w:r w:rsidR="00491BF1">
        <w:rPr>
          <w:szCs w:val="24"/>
          <w:lang w:eastAsia="lv-LV"/>
        </w:rPr>
        <w:t>Projekta</w:t>
      </w:r>
      <w:r w:rsidR="00491BF1" w:rsidRPr="00A16792">
        <w:rPr>
          <w:szCs w:val="24"/>
          <w:lang w:eastAsia="lv-LV"/>
        </w:rPr>
        <w:t xml:space="preserve"> </w:t>
      </w:r>
      <w:r w:rsidR="00187D24" w:rsidRPr="00A16792">
        <w:rPr>
          <w:szCs w:val="24"/>
          <w:lang w:eastAsia="lv-LV"/>
        </w:rPr>
        <w:t>izstrādātās komponentes un rekomendācijas</w:t>
      </w:r>
      <w:r w:rsidR="00187D24">
        <w:rPr>
          <w:szCs w:val="24"/>
          <w:lang w:eastAsia="lv-LV"/>
        </w:rPr>
        <w:t xml:space="preserve"> </w:t>
      </w:r>
      <w:r w:rsidRPr="00A16792">
        <w:rPr>
          <w:szCs w:val="24"/>
          <w:lang w:eastAsia="lv-LV"/>
        </w:rPr>
        <w:t>šādos aspektos:</w:t>
      </w:r>
    </w:p>
    <w:p w14:paraId="568A3B84" w14:textId="1DB3DC8C" w:rsidR="003E03A9" w:rsidRPr="00715C19" w:rsidRDefault="003E03A9" w:rsidP="00074E0F">
      <w:pPr>
        <w:jc w:val="both"/>
        <w:rPr>
          <w:b/>
          <w:szCs w:val="24"/>
          <w:lang w:eastAsia="lv-LV"/>
        </w:rPr>
      </w:pPr>
      <w:r w:rsidRPr="00715C19">
        <w:rPr>
          <w:b/>
          <w:szCs w:val="24"/>
          <w:lang w:eastAsia="lv-LV"/>
        </w:rPr>
        <w:t xml:space="preserve">(1) Lietošanas un sociālo </w:t>
      </w:r>
      <w:r w:rsidR="00491BF1" w:rsidRPr="00715C19">
        <w:rPr>
          <w:b/>
          <w:szCs w:val="24"/>
          <w:lang w:eastAsia="lv-LV"/>
        </w:rPr>
        <w:t>d</w:t>
      </w:r>
      <w:r w:rsidRPr="00715C19">
        <w:rPr>
          <w:b/>
          <w:szCs w:val="24"/>
          <w:lang w:eastAsia="lv-LV"/>
        </w:rPr>
        <w:t xml:space="preserve">atu analīzē balstīta dzīves situāciju formulēšana un </w:t>
      </w:r>
      <w:r w:rsidR="00B00B0D">
        <w:rPr>
          <w:b/>
          <w:szCs w:val="24"/>
          <w:lang w:eastAsia="lv-LV"/>
        </w:rPr>
        <w:t xml:space="preserve">publisko </w:t>
      </w:r>
      <w:r w:rsidRPr="00715C19">
        <w:rPr>
          <w:b/>
          <w:szCs w:val="24"/>
          <w:lang w:eastAsia="lv-LV"/>
        </w:rPr>
        <w:t xml:space="preserve">pakalpojumu grupēšana </w:t>
      </w:r>
    </w:p>
    <w:p w14:paraId="101A2DB8" w14:textId="5AFD982D" w:rsidR="003E03A9" w:rsidRPr="009D6A13" w:rsidRDefault="003E03A9" w:rsidP="00074E0F">
      <w:pPr>
        <w:jc w:val="both"/>
        <w:rPr>
          <w:szCs w:val="24"/>
          <w:lang w:eastAsia="lv-LV"/>
        </w:rPr>
      </w:pPr>
      <w:r w:rsidRPr="009D6A13">
        <w:rPr>
          <w:szCs w:val="24"/>
          <w:lang w:eastAsia="lv-LV"/>
        </w:rPr>
        <w:t xml:space="preserve">Latvijā tiek sniegti vairāk kā 2000 </w:t>
      </w:r>
      <w:r w:rsidR="00B00B0D">
        <w:rPr>
          <w:szCs w:val="24"/>
          <w:lang w:eastAsia="lv-LV"/>
        </w:rPr>
        <w:t xml:space="preserve">publiskās pārvaldes (valsts un pašvaldību) </w:t>
      </w:r>
      <w:r w:rsidRPr="009D6A13">
        <w:rPr>
          <w:szCs w:val="24"/>
          <w:lang w:eastAsia="lv-LV"/>
        </w:rPr>
        <w:t xml:space="preserve">pakalpojumi. Lai </w:t>
      </w:r>
      <w:r w:rsidR="003B05EF">
        <w:rPr>
          <w:szCs w:val="24"/>
          <w:lang w:eastAsia="lv-LV"/>
        </w:rPr>
        <w:t xml:space="preserve">iedzīvotāji </w:t>
      </w:r>
      <w:r w:rsidR="003B05EF" w:rsidRPr="009D6A13">
        <w:rPr>
          <w:szCs w:val="24"/>
          <w:lang w:eastAsia="lv-LV"/>
        </w:rPr>
        <w:t>pakalpojumus</w:t>
      </w:r>
      <w:r w:rsidR="003B05EF">
        <w:rPr>
          <w:szCs w:val="24"/>
          <w:lang w:eastAsia="lv-LV"/>
        </w:rPr>
        <w:t xml:space="preserve"> varētu labāk atrast, tos</w:t>
      </w:r>
      <w:r w:rsidRPr="009D6A13">
        <w:rPr>
          <w:szCs w:val="24"/>
          <w:lang w:eastAsia="lv-LV"/>
        </w:rPr>
        <w:t xml:space="preserve"> būtu nepieciešams grupēt </w:t>
      </w:r>
      <w:r w:rsidR="003B05EF" w:rsidRPr="009D6A13">
        <w:rPr>
          <w:szCs w:val="24"/>
          <w:lang w:eastAsia="lv-LV"/>
        </w:rPr>
        <w:t>atbilstoši</w:t>
      </w:r>
      <w:r w:rsidR="003B05EF">
        <w:rPr>
          <w:szCs w:val="24"/>
          <w:lang w:eastAsia="lv-LV"/>
        </w:rPr>
        <w:t xml:space="preserve"> </w:t>
      </w:r>
      <w:r w:rsidRPr="009D6A13">
        <w:rPr>
          <w:szCs w:val="24"/>
          <w:lang w:eastAsia="lv-LV"/>
        </w:rPr>
        <w:t>konkrētās dzīves situācijai</w:t>
      </w:r>
      <w:r w:rsidR="003B05EF">
        <w:rPr>
          <w:szCs w:val="24"/>
          <w:lang w:eastAsia="lv-LV"/>
        </w:rPr>
        <w:t xml:space="preserve"> (</w:t>
      </w:r>
      <w:r w:rsidRPr="009D6A13">
        <w:rPr>
          <w:szCs w:val="24"/>
          <w:lang w:eastAsia="lv-LV"/>
        </w:rPr>
        <w:t>dzimšana, laulība</w:t>
      </w:r>
      <w:r w:rsidR="003B05EF">
        <w:rPr>
          <w:szCs w:val="24"/>
          <w:lang w:eastAsia="lv-LV"/>
        </w:rPr>
        <w:t xml:space="preserve"> u.c.) </w:t>
      </w:r>
      <w:r w:rsidRPr="009D6A13">
        <w:rPr>
          <w:szCs w:val="24"/>
          <w:lang w:eastAsia="lv-LV"/>
        </w:rPr>
        <w:t>vai biznesa jomām (uzņēmuma nodibināšana, ražošana, eksports</w:t>
      </w:r>
      <w:r w:rsidR="003B05EF">
        <w:rPr>
          <w:szCs w:val="24"/>
          <w:lang w:eastAsia="lv-LV"/>
        </w:rPr>
        <w:t xml:space="preserve"> u.c.)</w:t>
      </w:r>
      <w:r w:rsidRPr="009D6A13">
        <w:rPr>
          <w:szCs w:val="24"/>
          <w:lang w:eastAsia="lv-LV"/>
        </w:rPr>
        <w:t>, pēc iespējas, at</w:t>
      </w:r>
      <w:r w:rsidR="003B05EF">
        <w:rPr>
          <w:szCs w:val="24"/>
          <w:lang w:eastAsia="lv-LV"/>
        </w:rPr>
        <w:t>sako</w:t>
      </w:r>
      <w:r w:rsidRPr="009D6A13">
        <w:rPr>
          <w:szCs w:val="24"/>
          <w:lang w:eastAsia="lv-LV"/>
        </w:rPr>
        <w:t>ties no pakalpojumu sniegšanas ģeogrāfiskās piesaistes.</w:t>
      </w:r>
    </w:p>
    <w:p w14:paraId="57589B7F" w14:textId="27CC0D03" w:rsidR="003E03A9" w:rsidRPr="00715C19" w:rsidRDefault="003E03A9" w:rsidP="00267B94">
      <w:pPr>
        <w:jc w:val="both"/>
        <w:rPr>
          <w:b/>
          <w:szCs w:val="24"/>
          <w:lang w:eastAsia="lv-LV"/>
        </w:rPr>
      </w:pPr>
      <w:r w:rsidRPr="00715C19">
        <w:rPr>
          <w:b/>
          <w:szCs w:val="24"/>
          <w:lang w:eastAsia="lv-LV"/>
        </w:rPr>
        <w:t xml:space="preserve">(2) </w:t>
      </w:r>
      <w:r w:rsidR="00ED450C" w:rsidRPr="00715C19">
        <w:rPr>
          <w:b/>
          <w:szCs w:val="24"/>
          <w:lang w:eastAsia="lv-LV"/>
        </w:rPr>
        <w:t xml:space="preserve">Datu analītikā un iedzīvotāju vajadzībās balstītas rekomendācijas </w:t>
      </w:r>
      <w:r w:rsidRPr="00715C19">
        <w:rPr>
          <w:b/>
          <w:szCs w:val="24"/>
          <w:lang w:eastAsia="lv-LV"/>
        </w:rPr>
        <w:t>par papildus nodrošināmajiem pakalpojumiem</w:t>
      </w:r>
      <w:r w:rsidR="00ED450C" w:rsidRPr="00715C19">
        <w:rPr>
          <w:b/>
          <w:szCs w:val="24"/>
          <w:lang w:eastAsia="lv-LV"/>
        </w:rPr>
        <w:t xml:space="preserve"> </w:t>
      </w:r>
      <w:r w:rsidR="00B10763" w:rsidRPr="007A2BF3">
        <w:rPr>
          <w:b/>
          <w:szCs w:val="24"/>
          <w:lang w:eastAsia="lv-LV"/>
        </w:rPr>
        <w:t xml:space="preserve">vienotajos valsts un pašvaldību klientu apkalpošanas centros (turpmāk – </w:t>
      </w:r>
      <w:r w:rsidR="00ED450C" w:rsidRPr="00715C19">
        <w:rPr>
          <w:b/>
          <w:szCs w:val="24"/>
          <w:lang w:eastAsia="lv-LV"/>
        </w:rPr>
        <w:t>VPVKAC</w:t>
      </w:r>
      <w:r w:rsidR="00B10763">
        <w:rPr>
          <w:b/>
          <w:szCs w:val="24"/>
          <w:lang w:eastAsia="lv-LV"/>
        </w:rPr>
        <w:t>)</w:t>
      </w:r>
    </w:p>
    <w:p w14:paraId="7D52450E" w14:textId="636D1641" w:rsidR="003E03A9" w:rsidRPr="00267B94" w:rsidRDefault="003E03A9" w:rsidP="00386E92">
      <w:pPr>
        <w:jc w:val="both"/>
        <w:rPr>
          <w:szCs w:val="24"/>
          <w:lang w:eastAsia="lv-LV"/>
        </w:rPr>
      </w:pPr>
      <w:r w:rsidRPr="00267B94">
        <w:rPr>
          <w:szCs w:val="24"/>
          <w:lang w:eastAsia="lv-LV"/>
        </w:rPr>
        <w:t xml:space="preserve">Pašlaik </w:t>
      </w:r>
      <w:r w:rsidR="004E2874">
        <w:rPr>
          <w:szCs w:val="24"/>
          <w:lang w:eastAsia="lv-LV"/>
        </w:rPr>
        <w:t>VPV</w:t>
      </w:r>
      <w:r w:rsidRPr="00267B94">
        <w:rPr>
          <w:szCs w:val="24"/>
          <w:lang w:eastAsia="lv-LV"/>
        </w:rPr>
        <w:t>KAC, kas veidoti uz pašvaldības bāzes, nodrošina iespēju pieteikties</w:t>
      </w:r>
      <w:r w:rsidR="00B10763" w:rsidRPr="00B10763">
        <w:rPr>
          <w:szCs w:val="24"/>
          <w:lang w:eastAsia="lv-LV"/>
        </w:rPr>
        <w:t xml:space="preserve"> </w:t>
      </w:r>
      <w:r w:rsidR="00B10763" w:rsidRPr="00267B94">
        <w:rPr>
          <w:szCs w:val="24"/>
          <w:lang w:eastAsia="lv-LV"/>
        </w:rPr>
        <w:t>pakalpojumiem</w:t>
      </w:r>
      <w:r w:rsidR="00B10763">
        <w:rPr>
          <w:szCs w:val="24"/>
          <w:lang w:eastAsia="lv-LV"/>
        </w:rPr>
        <w:t>, ko sniedz</w:t>
      </w:r>
      <w:r w:rsidR="00CF3195">
        <w:rPr>
          <w:szCs w:val="24"/>
          <w:lang w:eastAsia="lv-LV"/>
        </w:rPr>
        <w:t xml:space="preserve"> </w:t>
      </w:r>
      <w:r w:rsidRPr="00267B94">
        <w:rPr>
          <w:szCs w:val="24"/>
          <w:lang w:eastAsia="lv-LV"/>
        </w:rPr>
        <w:t>8 iestā</w:t>
      </w:r>
      <w:r w:rsidR="00A557EC">
        <w:rPr>
          <w:szCs w:val="24"/>
          <w:lang w:eastAsia="lv-LV"/>
        </w:rPr>
        <w:t>des</w:t>
      </w:r>
      <w:r w:rsidRPr="00267B94">
        <w:rPr>
          <w:szCs w:val="24"/>
          <w:lang w:eastAsia="lv-LV"/>
        </w:rPr>
        <w:t>.</w:t>
      </w:r>
      <w:r w:rsidR="004E2874">
        <w:rPr>
          <w:szCs w:val="24"/>
          <w:lang w:eastAsia="lv-LV"/>
        </w:rPr>
        <w:t xml:space="preserve"> </w:t>
      </w:r>
      <w:r w:rsidRPr="00267B94">
        <w:rPr>
          <w:szCs w:val="24"/>
          <w:lang w:eastAsia="lv-LV"/>
        </w:rPr>
        <w:t>Būtu nepieciešams izvērtēt</w:t>
      </w:r>
      <w:r w:rsidR="00A557EC">
        <w:rPr>
          <w:szCs w:val="24"/>
          <w:lang w:eastAsia="lv-LV"/>
        </w:rPr>
        <w:t xml:space="preserve"> iespējas iedzīvotājiem </w:t>
      </w:r>
      <w:r w:rsidR="004E2874">
        <w:rPr>
          <w:szCs w:val="24"/>
          <w:lang w:eastAsia="lv-LV"/>
        </w:rPr>
        <w:t>VPV</w:t>
      </w:r>
      <w:r w:rsidRPr="00267B94">
        <w:rPr>
          <w:szCs w:val="24"/>
          <w:lang w:eastAsia="lv-LV"/>
        </w:rPr>
        <w:t xml:space="preserve">KAC </w:t>
      </w:r>
      <w:r w:rsidR="00A557EC">
        <w:rPr>
          <w:szCs w:val="24"/>
          <w:lang w:eastAsia="lv-LV"/>
        </w:rPr>
        <w:t>saņemt</w:t>
      </w:r>
      <w:r w:rsidRPr="00267B94">
        <w:rPr>
          <w:szCs w:val="24"/>
          <w:lang w:eastAsia="lv-LV"/>
        </w:rPr>
        <w:t xml:space="preserve"> arī citu iestāžu pakalpojumus.</w:t>
      </w:r>
      <w:r w:rsidR="00501251">
        <w:rPr>
          <w:szCs w:val="24"/>
          <w:lang w:eastAsia="lv-LV"/>
        </w:rPr>
        <w:t xml:space="preserve"> Projekt</w:t>
      </w:r>
      <w:r w:rsidR="00A557EC">
        <w:rPr>
          <w:szCs w:val="24"/>
          <w:lang w:eastAsia="lv-LV"/>
        </w:rPr>
        <w:t>ā</w:t>
      </w:r>
      <w:r w:rsidR="00501251">
        <w:rPr>
          <w:szCs w:val="24"/>
          <w:lang w:eastAsia="lv-LV"/>
        </w:rPr>
        <w:t xml:space="preserve"> tiks pilotēta iespēja </w:t>
      </w:r>
      <w:r w:rsidR="00A557EC">
        <w:rPr>
          <w:szCs w:val="24"/>
          <w:lang w:eastAsia="lv-LV"/>
        </w:rPr>
        <w:t xml:space="preserve">paplašināt piedāvāto </w:t>
      </w:r>
      <w:r w:rsidR="00501251">
        <w:rPr>
          <w:szCs w:val="24"/>
          <w:lang w:eastAsia="lv-LV"/>
        </w:rPr>
        <w:t>pakalpojumu groz</w:t>
      </w:r>
      <w:r w:rsidR="00A557EC">
        <w:rPr>
          <w:szCs w:val="24"/>
          <w:lang w:eastAsia="lv-LV"/>
        </w:rPr>
        <w:t>u un</w:t>
      </w:r>
      <w:r w:rsidR="00501251">
        <w:rPr>
          <w:szCs w:val="24"/>
          <w:lang w:eastAsia="lv-LV"/>
        </w:rPr>
        <w:t xml:space="preserve"> priekšlikumus sagatavot</w:t>
      </w:r>
      <w:r w:rsidR="00A557EC">
        <w:rPr>
          <w:szCs w:val="24"/>
          <w:lang w:eastAsia="lv-LV"/>
        </w:rPr>
        <w:t>,</w:t>
      </w:r>
      <w:r w:rsidR="00501251">
        <w:rPr>
          <w:szCs w:val="24"/>
          <w:lang w:eastAsia="lv-LV"/>
        </w:rPr>
        <w:t xml:space="preserve"> balstoties uz pakalpojumu un iedzīvotāju datu analīzes pamata.</w:t>
      </w:r>
      <w:r w:rsidRPr="00267B94">
        <w:rPr>
          <w:szCs w:val="24"/>
          <w:lang w:eastAsia="lv-LV"/>
        </w:rPr>
        <w:t xml:space="preserve"> </w:t>
      </w:r>
    </w:p>
    <w:p w14:paraId="583015D5" w14:textId="77777777" w:rsidR="003E03A9" w:rsidRPr="00187D24" w:rsidRDefault="003E03A9" w:rsidP="00386E92">
      <w:pPr>
        <w:jc w:val="both"/>
        <w:rPr>
          <w:szCs w:val="24"/>
          <w:u w:val="single"/>
          <w:lang w:eastAsia="lv-LV"/>
        </w:rPr>
      </w:pPr>
      <w:r w:rsidRPr="00715C19">
        <w:rPr>
          <w:b/>
          <w:szCs w:val="24"/>
          <w:lang w:eastAsia="lv-LV"/>
        </w:rPr>
        <w:t>(3) Personalizētas pilnveides rekomendācijas iestādēm, balstoties uz Latvijas eIndeksa rezultātu datiem</w:t>
      </w:r>
    </w:p>
    <w:p w14:paraId="47C26E03" w14:textId="77777777" w:rsidR="003E03A9" w:rsidRPr="00267B94" w:rsidRDefault="003E03A9" w:rsidP="00386E92">
      <w:pPr>
        <w:jc w:val="both"/>
        <w:rPr>
          <w:szCs w:val="24"/>
          <w:lang w:eastAsia="lv-LV"/>
        </w:rPr>
      </w:pPr>
      <w:r w:rsidRPr="00267B94">
        <w:rPr>
          <w:szCs w:val="24"/>
          <w:lang w:eastAsia="lv-LV"/>
        </w:rPr>
        <w:t xml:space="preserve">Šobrīd Latvijas </w:t>
      </w:r>
      <w:r w:rsidR="00501251">
        <w:rPr>
          <w:szCs w:val="24"/>
          <w:lang w:eastAsia="lv-LV"/>
        </w:rPr>
        <w:t>e-pārvaldes attīstības līmeņa monitoringa (</w:t>
      </w:r>
      <w:r w:rsidRPr="00267B94">
        <w:rPr>
          <w:szCs w:val="24"/>
          <w:lang w:eastAsia="lv-LV"/>
        </w:rPr>
        <w:t>eIndeksa</w:t>
      </w:r>
      <w:r w:rsidR="00501251">
        <w:rPr>
          <w:szCs w:val="24"/>
          <w:lang w:eastAsia="lv-LV"/>
        </w:rPr>
        <w:t>)</w:t>
      </w:r>
      <w:r w:rsidR="000B5971">
        <w:rPr>
          <w:rStyle w:val="FootnoteReference"/>
          <w:szCs w:val="24"/>
          <w:lang w:eastAsia="lv-LV"/>
        </w:rPr>
        <w:footnoteReference w:id="2"/>
      </w:r>
      <w:r w:rsidRPr="00267B94">
        <w:rPr>
          <w:szCs w:val="24"/>
          <w:lang w:eastAsia="lv-LV"/>
        </w:rPr>
        <w:t xml:space="preserve"> rezultāti ļauj iegūt kopskatu par situāciju valsts pārvaldē. Izmantojot </w:t>
      </w:r>
      <w:r w:rsidR="00501251">
        <w:rPr>
          <w:szCs w:val="24"/>
          <w:lang w:eastAsia="lv-LV"/>
        </w:rPr>
        <w:t xml:space="preserve">padziļinātas </w:t>
      </w:r>
      <w:r w:rsidRPr="00267B94">
        <w:rPr>
          <w:szCs w:val="24"/>
          <w:lang w:eastAsia="lv-LV"/>
        </w:rPr>
        <w:t>datu analīz</w:t>
      </w:r>
      <w:r w:rsidR="00501251">
        <w:rPr>
          <w:szCs w:val="24"/>
          <w:lang w:eastAsia="lv-LV"/>
        </w:rPr>
        <w:t>es metodes</w:t>
      </w:r>
      <w:r w:rsidRPr="00267B94">
        <w:rPr>
          <w:szCs w:val="24"/>
          <w:lang w:eastAsia="lv-LV"/>
        </w:rPr>
        <w:t xml:space="preserve">, projekta ietvaros būtu </w:t>
      </w:r>
      <w:r w:rsidR="00A659D2">
        <w:rPr>
          <w:szCs w:val="24"/>
          <w:lang w:eastAsia="lv-LV"/>
        </w:rPr>
        <w:t xml:space="preserve">iespējams </w:t>
      </w:r>
      <w:r w:rsidRPr="00267B94">
        <w:rPr>
          <w:szCs w:val="24"/>
          <w:lang w:eastAsia="lv-LV"/>
        </w:rPr>
        <w:t>radīt padziļinātus secinājumus un iezīmēt kopējas</w:t>
      </w:r>
      <w:r w:rsidR="00501251">
        <w:rPr>
          <w:szCs w:val="24"/>
          <w:lang w:eastAsia="lv-LV"/>
        </w:rPr>
        <w:t xml:space="preserve"> tendences</w:t>
      </w:r>
      <w:r w:rsidRPr="00267B94">
        <w:rPr>
          <w:szCs w:val="24"/>
          <w:lang w:eastAsia="lv-LV"/>
        </w:rPr>
        <w:t>, kā arī izstrādāt specifiskas rekomendācijas katrai iestādei</w:t>
      </w:r>
      <w:r w:rsidR="00A659D2">
        <w:rPr>
          <w:szCs w:val="24"/>
          <w:lang w:eastAsia="lv-LV"/>
        </w:rPr>
        <w:t>, ko</w:t>
      </w:r>
      <w:r w:rsidRPr="00267B94">
        <w:rPr>
          <w:szCs w:val="24"/>
          <w:lang w:eastAsia="lv-LV"/>
        </w:rPr>
        <w:t xml:space="preserve"> līdz šim resursu trūkuma dēļ nebija iespējams realizēt.</w:t>
      </w:r>
    </w:p>
    <w:p w14:paraId="09033692" w14:textId="77777777" w:rsidR="00A90E15" w:rsidRDefault="00A90E15" w:rsidP="00A90E15">
      <w:pPr>
        <w:spacing w:after="0" w:line="240" w:lineRule="auto"/>
        <w:jc w:val="both"/>
        <w:rPr>
          <w:szCs w:val="24"/>
          <w:lang w:eastAsia="lv-LV"/>
        </w:rPr>
      </w:pPr>
      <w:r>
        <w:rPr>
          <w:b/>
          <w:szCs w:val="24"/>
          <w:lang w:eastAsia="lv-LV"/>
        </w:rPr>
        <w:t>Projekta m</w:t>
      </w:r>
      <w:r w:rsidRPr="00E26B44">
        <w:rPr>
          <w:b/>
          <w:szCs w:val="24"/>
          <w:lang w:eastAsia="lv-LV"/>
        </w:rPr>
        <w:t>ērķa grupas</w:t>
      </w:r>
      <w:r w:rsidR="00E02D7C">
        <w:rPr>
          <w:b/>
          <w:szCs w:val="24"/>
          <w:lang w:eastAsia="lv-LV"/>
        </w:rPr>
        <w:t xml:space="preserve"> </w:t>
      </w:r>
      <w:r w:rsidR="00E02D7C" w:rsidRPr="00E02D7C">
        <w:rPr>
          <w:szCs w:val="24"/>
          <w:lang w:eastAsia="lv-LV"/>
        </w:rPr>
        <w:t>ir v</w:t>
      </w:r>
      <w:r w:rsidRPr="00E02D7C">
        <w:rPr>
          <w:szCs w:val="24"/>
          <w:lang w:eastAsia="lv-LV"/>
        </w:rPr>
        <w:t>alsts</w:t>
      </w:r>
      <w:r w:rsidRPr="002913F9">
        <w:rPr>
          <w:szCs w:val="24"/>
          <w:lang w:eastAsia="lv-LV"/>
        </w:rPr>
        <w:t xml:space="preserve"> iestādes</w:t>
      </w:r>
      <w:r w:rsidRPr="00A90E15">
        <w:rPr>
          <w:szCs w:val="24"/>
          <w:lang w:eastAsia="lv-LV"/>
        </w:rPr>
        <w:t xml:space="preserve"> (~100) un ie</w:t>
      </w:r>
      <w:r w:rsidR="00124175">
        <w:rPr>
          <w:szCs w:val="24"/>
          <w:lang w:eastAsia="lv-LV"/>
        </w:rPr>
        <w:t>dzīvotāji, kas izmanto portālu L</w:t>
      </w:r>
      <w:r w:rsidRPr="00A90E15">
        <w:rPr>
          <w:szCs w:val="24"/>
          <w:lang w:eastAsia="lv-LV"/>
        </w:rPr>
        <w:t>atvija.lv (~500 000).</w:t>
      </w:r>
    </w:p>
    <w:p w14:paraId="5B512B78" w14:textId="77777777" w:rsidR="00A90E15" w:rsidRPr="00A90E15" w:rsidRDefault="00A90E15" w:rsidP="00A90E15">
      <w:pPr>
        <w:spacing w:after="0" w:line="240" w:lineRule="auto"/>
        <w:jc w:val="both"/>
        <w:rPr>
          <w:szCs w:val="24"/>
          <w:lang w:eastAsia="lv-LV"/>
        </w:rPr>
      </w:pPr>
    </w:p>
    <w:p w14:paraId="53FD8FC8" w14:textId="77777777" w:rsidR="00EE4AB5" w:rsidRPr="00384550" w:rsidRDefault="00EE4AB5" w:rsidP="00EE4A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Cs w:val="24"/>
        </w:rPr>
      </w:pPr>
      <w:r w:rsidRPr="00384550">
        <w:rPr>
          <w:b/>
          <w:szCs w:val="24"/>
        </w:rPr>
        <w:t>Projekta partneri un īstenošanas laiks </w:t>
      </w:r>
    </w:p>
    <w:p w14:paraId="4181C8CB" w14:textId="77777777" w:rsidR="0005545C" w:rsidRDefault="0005545C" w:rsidP="00782C4A">
      <w:pPr>
        <w:spacing w:after="0" w:line="240" w:lineRule="auto"/>
        <w:jc w:val="both"/>
        <w:rPr>
          <w:b/>
          <w:szCs w:val="24"/>
          <w:lang w:eastAsia="lv-LV"/>
        </w:rPr>
      </w:pPr>
    </w:p>
    <w:p w14:paraId="2B00E51F" w14:textId="77777777" w:rsidR="00FC61E1" w:rsidRDefault="00782C4A" w:rsidP="00FC61E1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lv-LV"/>
        </w:rPr>
      </w:pPr>
      <w:r w:rsidRPr="00782C4A">
        <w:rPr>
          <w:b/>
          <w:szCs w:val="24"/>
          <w:lang w:eastAsia="lv-LV"/>
        </w:rPr>
        <w:t xml:space="preserve">Projekta partneri: </w:t>
      </w:r>
      <w:r w:rsidR="0022540A">
        <w:rPr>
          <w:szCs w:val="24"/>
        </w:rPr>
        <w:t>V</w:t>
      </w:r>
      <w:r w:rsidR="0022540A" w:rsidRPr="00384550">
        <w:rPr>
          <w:szCs w:val="24"/>
        </w:rPr>
        <w:t>adošais partneris</w:t>
      </w:r>
      <w:r w:rsidR="0022540A">
        <w:rPr>
          <w:szCs w:val="24"/>
        </w:rPr>
        <w:t xml:space="preserve"> - </w:t>
      </w:r>
      <w:r w:rsidRPr="00BD5A09">
        <w:rPr>
          <w:i/>
          <w:szCs w:val="24"/>
        </w:rPr>
        <w:t>Tecnalia Research &amp; Innovation</w:t>
      </w:r>
      <w:r w:rsidR="0005545C">
        <w:rPr>
          <w:szCs w:val="24"/>
        </w:rPr>
        <w:t xml:space="preserve"> (Spānija), pārējie 11 partneri - </w:t>
      </w:r>
      <w:r w:rsidRPr="00BD5A09">
        <w:rPr>
          <w:i/>
          <w:szCs w:val="24"/>
        </w:rPr>
        <w:t>Uni</w:t>
      </w:r>
      <w:r w:rsidR="0005545C" w:rsidRPr="00BD5A09">
        <w:rPr>
          <w:i/>
          <w:szCs w:val="24"/>
        </w:rPr>
        <w:t>versidad de Cantabria</w:t>
      </w:r>
      <w:r w:rsidR="0005545C">
        <w:rPr>
          <w:szCs w:val="24"/>
        </w:rPr>
        <w:t xml:space="preserve"> (Spānija), </w:t>
      </w:r>
      <w:r w:rsidRPr="00BD5A09">
        <w:rPr>
          <w:rFonts w:eastAsia="Times New Roman"/>
          <w:bCs/>
          <w:i/>
          <w:szCs w:val="24"/>
          <w:lang w:eastAsia="lv-LV"/>
        </w:rPr>
        <w:t>K</w:t>
      </w:r>
      <w:r w:rsidR="0005545C" w:rsidRPr="00BD5A09">
        <w:rPr>
          <w:rFonts w:eastAsia="Times New Roman"/>
          <w:bCs/>
          <w:i/>
          <w:szCs w:val="24"/>
          <w:lang w:eastAsia="lv-LV"/>
        </w:rPr>
        <w:t>atholieke Universiteit Leuven</w:t>
      </w:r>
      <w:r w:rsidRPr="00384550" w:rsidDel="0006179E">
        <w:rPr>
          <w:szCs w:val="24"/>
        </w:rPr>
        <w:t xml:space="preserve"> </w:t>
      </w:r>
      <w:r w:rsidRPr="00384550">
        <w:rPr>
          <w:szCs w:val="24"/>
        </w:rPr>
        <w:t>(Beļģija)</w:t>
      </w:r>
      <w:r w:rsidR="0005545C">
        <w:rPr>
          <w:szCs w:val="24"/>
        </w:rPr>
        <w:t xml:space="preserve">, </w:t>
      </w:r>
      <w:r w:rsidRPr="00BD5A09">
        <w:rPr>
          <w:i/>
          <w:szCs w:val="24"/>
        </w:rPr>
        <w:t>Fincons S.P.A.</w:t>
      </w:r>
      <w:r w:rsidRPr="00384550">
        <w:rPr>
          <w:szCs w:val="24"/>
        </w:rPr>
        <w:t xml:space="preserve"> (Itālija)</w:t>
      </w:r>
      <w:r w:rsidR="0005545C">
        <w:rPr>
          <w:szCs w:val="24"/>
        </w:rPr>
        <w:t xml:space="preserve">, </w:t>
      </w:r>
      <w:r w:rsidRPr="00BD5A09">
        <w:rPr>
          <w:i/>
          <w:szCs w:val="24"/>
        </w:rPr>
        <w:t>Iminds</w:t>
      </w:r>
      <w:r w:rsidRPr="00384550">
        <w:rPr>
          <w:szCs w:val="24"/>
        </w:rPr>
        <w:t xml:space="preserve"> (Belģija)</w:t>
      </w:r>
      <w:r w:rsidR="0005545C">
        <w:rPr>
          <w:szCs w:val="24"/>
        </w:rPr>
        <w:t xml:space="preserve">, </w:t>
      </w:r>
      <w:r w:rsidRPr="00BD5A09">
        <w:rPr>
          <w:i/>
          <w:szCs w:val="24"/>
        </w:rPr>
        <w:t>Regione Puglia</w:t>
      </w:r>
      <w:r w:rsidRPr="00384550">
        <w:rPr>
          <w:szCs w:val="24"/>
        </w:rPr>
        <w:t xml:space="preserve"> (Itālija)</w:t>
      </w:r>
      <w:r w:rsidR="0005545C">
        <w:rPr>
          <w:szCs w:val="24"/>
        </w:rPr>
        <w:t xml:space="preserve">, </w:t>
      </w:r>
      <w:r w:rsidRPr="00BD5A09">
        <w:rPr>
          <w:i/>
          <w:szCs w:val="24"/>
        </w:rPr>
        <w:t>Innova Puglia</w:t>
      </w:r>
      <w:r w:rsidRPr="00384550">
        <w:rPr>
          <w:szCs w:val="24"/>
        </w:rPr>
        <w:t xml:space="preserve"> SPA (Itālija)</w:t>
      </w:r>
      <w:r w:rsidR="0005545C">
        <w:rPr>
          <w:szCs w:val="24"/>
        </w:rPr>
        <w:t xml:space="preserve">, </w:t>
      </w:r>
      <w:r w:rsidRPr="00BD5A09">
        <w:rPr>
          <w:i/>
          <w:szCs w:val="24"/>
        </w:rPr>
        <w:t>Stad Antwerpen</w:t>
      </w:r>
      <w:r>
        <w:rPr>
          <w:szCs w:val="24"/>
        </w:rPr>
        <w:t xml:space="preserve"> </w:t>
      </w:r>
      <w:r w:rsidRPr="00384550">
        <w:rPr>
          <w:szCs w:val="24"/>
        </w:rPr>
        <w:t>(Beļģija)</w:t>
      </w:r>
      <w:r w:rsidR="0005545C">
        <w:rPr>
          <w:szCs w:val="24"/>
        </w:rPr>
        <w:t xml:space="preserve">, </w:t>
      </w:r>
      <w:r w:rsidRPr="00BD5A09">
        <w:rPr>
          <w:rFonts w:eastAsia="Times New Roman"/>
          <w:i/>
          <w:szCs w:val="24"/>
          <w:lang w:eastAsia="lv-LV"/>
        </w:rPr>
        <w:t xml:space="preserve">Time.Lex </w:t>
      </w:r>
      <w:r w:rsidRPr="00384550">
        <w:rPr>
          <w:rFonts w:eastAsia="Times New Roman"/>
          <w:szCs w:val="24"/>
          <w:lang w:eastAsia="lv-LV"/>
        </w:rPr>
        <w:t>(Beļģija)</w:t>
      </w:r>
      <w:r w:rsidR="0005545C">
        <w:rPr>
          <w:rFonts w:eastAsia="Times New Roman"/>
          <w:szCs w:val="24"/>
          <w:lang w:eastAsia="lv-LV"/>
        </w:rPr>
        <w:t xml:space="preserve">, </w:t>
      </w:r>
      <w:r w:rsidRPr="00384550">
        <w:rPr>
          <w:szCs w:val="24"/>
        </w:rPr>
        <w:t>VARAM (Latvija)</w:t>
      </w:r>
      <w:r w:rsidR="0005545C">
        <w:rPr>
          <w:szCs w:val="24"/>
        </w:rPr>
        <w:t xml:space="preserve">, </w:t>
      </w:r>
      <w:r>
        <w:rPr>
          <w:szCs w:val="24"/>
        </w:rPr>
        <w:t>Latvijas Universitāte (Latvija)</w:t>
      </w:r>
      <w:r w:rsidR="0005545C">
        <w:rPr>
          <w:szCs w:val="24"/>
        </w:rPr>
        <w:t xml:space="preserve"> un </w:t>
      </w:r>
      <w:r w:rsidRPr="00BD5A09">
        <w:rPr>
          <w:rFonts w:eastAsia="Times New Roman"/>
          <w:bCs/>
          <w:i/>
          <w:szCs w:val="24"/>
          <w:lang w:eastAsia="lv-LV"/>
        </w:rPr>
        <w:t>Stichting ICTU</w:t>
      </w:r>
      <w:r>
        <w:rPr>
          <w:rFonts w:eastAsia="Times New Roman"/>
          <w:bCs/>
          <w:szCs w:val="24"/>
          <w:lang w:eastAsia="lv-LV"/>
        </w:rPr>
        <w:t xml:space="preserve"> (Nīderlande)</w:t>
      </w:r>
      <w:r w:rsidR="0005545C">
        <w:rPr>
          <w:rFonts w:eastAsia="Times New Roman"/>
          <w:bCs/>
          <w:szCs w:val="24"/>
          <w:lang w:eastAsia="lv-LV"/>
        </w:rPr>
        <w:t xml:space="preserve">. </w:t>
      </w:r>
    </w:p>
    <w:p w14:paraId="5C6293C7" w14:textId="77777777" w:rsidR="000D02F0" w:rsidRDefault="00EE4AB5" w:rsidP="000D02F0">
      <w:pPr>
        <w:spacing w:after="0" w:line="240" w:lineRule="auto"/>
        <w:ind w:firstLine="720"/>
        <w:jc w:val="both"/>
        <w:rPr>
          <w:szCs w:val="24"/>
        </w:rPr>
      </w:pPr>
      <w:r w:rsidRPr="00884E65">
        <w:rPr>
          <w:szCs w:val="24"/>
        </w:rPr>
        <w:t xml:space="preserve">VARAM uzdevums </w:t>
      </w:r>
      <w:r>
        <w:rPr>
          <w:szCs w:val="24"/>
        </w:rPr>
        <w:t>ir s</w:t>
      </w:r>
      <w:r w:rsidRPr="00884E65">
        <w:rPr>
          <w:szCs w:val="24"/>
        </w:rPr>
        <w:t xml:space="preserve">adarbībā ar </w:t>
      </w:r>
      <w:r>
        <w:rPr>
          <w:szCs w:val="24"/>
        </w:rPr>
        <w:t xml:space="preserve">partneriem </w:t>
      </w:r>
      <w:r w:rsidRPr="00884E65">
        <w:rPr>
          <w:szCs w:val="24"/>
        </w:rPr>
        <w:t>pie</w:t>
      </w:r>
      <w:r>
        <w:rPr>
          <w:szCs w:val="24"/>
        </w:rPr>
        <w:t>dalīties aktivitāšu īstenošanā</w:t>
      </w:r>
      <w:r w:rsidR="000C1FA3">
        <w:rPr>
          <w:szCs w:val="24"/>
        </w:rPr>
        <w:t xml:space="preserve"> un izstrādāto risinājumu pilotēšanā</w:t>
      </w:r>
      <w:r>
        <w:rPr>
          <w:szCs w:val="24"/>
        </w:rPr>
        <w:t xml:space="preserve">. </w:t>
      </w:r>
      <w:r w:rsidRPr="00884E65">
        <w:rPr>
          <w:szCs w:val="24"/>
        </w:rPr>
        <w:t>Latvijas Universitātes</w:t>
      </w:r>
      <w:r>
        <w:rPr>
          <w:szCs w:val="24"/>
        </w:rPr>
        <w:t xml:space="preserve"> </w:t>
      </w:r>
      <w:r w:rsidRPr="00884E65">
        <w:rPr>
          <w:szCs w:val="24"/>
        </w:rPr>
        <w:t>galvenā loma ir piedalīties zinātniskā analītikas veidošanā no sociālās un humanitārās zinātņu puses.</w:t>
      </w:r>
    </w:p>
    <w:p w14:paraId="4CCC1800" w14:textId="77777777" w:rsidR="00782C4A" w:rsidRDefault="00782C4A" w:rsidP="000D02F0">
      <w:pPr>
        <w:spacing w:after="0" w:line="240" w:lineRule="auto"/>
        <w:ind w:firstLine="720"/>
        <w:jc w:val="both"/>
        <w:rPr>
          <w:szCs w:val="24"/>
        </w:rPr>
      </w:pPr>
      <w:r>
        <w:rPr>
          <w:b/>
          <w:szCs w:val="24"/>
          <w:lang w:eastAsia="lv-LV"/>
        </w:rPr>
        <w:lastRenderedPageBreak/>
        <w:t xml:space="preserve">Projekta īstenošanas laiks: </w:t>
      </w:r>
      <w:r w:rsidRPr="00FA3701">
        <w:rPr>
          <w:szCs w:val="24"/>
        </w:rPr>
        <w:t>projekt</w:t>
      </w:r>
      <w:r>
        <w:rPr>
          <w:szCs w:val="24"/>
        </w:rPr>
        <w:t xml:space="preserve">u </w:t>
      </w:r>
      <w:r w:rsidRPr="00935D24">
        <w:rPr>
          <w:szCs w:val="24"/>
        </w:rPr>
        <w:t>paredzēt</w:t>
      </w:r>
      <w:r>
        <w:rPr>
          <w:szCs w:val="24"/>
        </w:rPr>
        <w:t xml:space="preserve">s īstenot 36 mēnešu laikā no </w:t>
      </w:r>
      <w:r w:rsidRPr="00935D24">
        <w:rPr>
          <w:szCs w:val="24"/>
        </w:rPr>
        <w:t>2016.gada 1.</w:t>
      </w:r>
      <w:r>
        <w:rPr>
          <w:szCs w:val="24"/>
        </w:rPr>
        <w:t>oktobra līdz 2019.gada 30.septembrim.</w:t>
      </w:r>
    </w:p>
    <w:p w14:paraId="4CC1A89E" w14:textId="77777777" w:rsidR="002913F9" w:rsidRDefault="002913F9" w:rsidP="00EE4AB5">
      <w:pPr>
        <w:spacing w:after="0" w:line="240" w:lineRule="auto"/>
        <w:jc w:val="both"/>
        <w:rPr>
          <w:szCs w:val="24"/>
        </w:rPr>
      </w:pPr>
    </w:p>
    <w:p w14:paraId="3C6E8F76" w14:textId="77777777" w:rsidR="006B7CF4" w:rsidRDefault="00823C33" w:rsidP="006B7CF4">
      <w:pPr>
        <w:pStyle w:val="ListParagraph"/>
        <w:numPr>
          <w:ilvl w:val="0"/>
          <w:numId w:val="4"/>
        </w:numPr>
        <w:rPr>
          <w:b/>
          <w:szCs w:val="24"/>
          <w:lang w:eastAsia="lv-LV"/>
        </w:rPr>
      </w:pPr>
      <w:r>
        <w:rPr>
          <w:b/>
          <w:szCs w:val="24"/>
        </w:rPr>
        <w:t xml:space="preserve">Projekta </w:t>
      </w:r>
      <w:r w:rsidR="00EE4AB5" w:rsidRPr="00EE4AB5">
        <w:rPr>
          <w:b/>
          <w:szCs w:val="24"/>
        </w:rPr>
        <w:t>plānotie rezultāti un ieguvumi</w:t>
      </w:r>
      <w:r w:rsidR="003449CB">
        <w:rPr>
          <w:b/>
          <w:szCs w:val="24"/>
        </w:rPr>
        <w:t>,</w:t>
      </w:r>
      <w:r w:rsidR="003449CB" w:rsidRPr="003449CB">
        <w:rPr>
          <w:b/>
          <w:szCs w:val="24"/>
        </w:rPr>
        <w:t xml:space="preserve"> </w:t>
      </w:r>
      <w:r w:rsidR="003449CB">
        <w:rPr>
          <w:b/>
          <w:szCs w:val="24"/>
        </w:rPr>
        <w:t xml:space="preserve">VARAM </w:t>
      </w:r>
      <w:r w:rsidR="003449CB" w:rsidRPr="00EE4AB5">
        <w:rPr>
          <w:b/>
          <w:szCs w:val="24"/>
        </w:rPr>
        <w:t>aktivitātes</w:t>
      </w:r>
    </w:p>
    <w:p w14:paraId="78828871" w14:textId="77777777" w:rsidR="00EE4AB5" w:rsidRPr="006B7CF4" w:rsidRDefault="00EE4AB5" w:rsidP="006B7CF4">
      <w:pPr>
        <w:rPr>
          <w:b/>
          <w:szCs w:val="24"/>
          <w:lang w:eastAsia="lv-LV"/>
        </w:rPr>
      </w:pPr>
      <w:r w:rsidRPr="006B7CF4">
        <w:rPr>
          <w:b/>
          <w:szCs w:val="24"/>
        </w:rPr>
        <w:t>3.1.Plānotās aktivitātes</w:t>
      </w:r>
      <w:r w:rsidR="00476778">
        <w:rPr>
          <w:b/>
          <w:szCs w:val="24"/>
        </w:rPr>
        <w:t>:</w:t>
      </w:r>
    </w:p>
    <w:p w14:paraId="5969A066" w14:textId="24A68D4B" w:rsidR="00FF7040" w:rsidRPr="00EA6930" w:rsidRDefault="00FF7040" w:rsidP="00715C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4"/>
        </w:rPr>
      </w:pPr>
      <w:r w:rsidRPr="00EA6930">
        <w:rPr>
          <w:szCs w:val="24"/>
        </w:rPr>
        <w:t>Informācijas un zināšanu apkopošana, esošo metožu un rīku</w:t>
      </w:r>
      <w:r>
        <w:rPr>
          <w:szCs w:val="24"/>
        </w:rPr>
        <w:t>, tai skaitā,</w:t>
      </w:r>
      <w:r w:rsidR="00BE56A7">
        <w:rPr>
          <w:szCs w:val="24"/>
        </w:rPr>
        <w:t xml:space="preserve"> informācijas un komunikācijas tehnoloģijas (turpmāk – IKT) </w:t>
      </w:r>
      <w:r>
        <w:rPr>
          <w:szCs w:val="24"/>
        </w:rPr>
        <w:t>rīku,</w:t>
      </w:r>
      <w:r w:rsidRPr="00EA6930">
        <w:rPr>
          <w:szCs w:val="24"/>
        </w:rPr>
        <w:t xml:space="preserve"> analīze, jaunu metožu, rīku un vadlīniju i</w:t>
      </w:r>
      <w:r>
        <w:rPr>
          <w:szCs w:val="24"/>
        </w:rPr>
        <w:t>zveide publiskās pārvaldes jomā</w:t>
      </w:r>
      <w:r w:rsidR="00476778">
        <w:rPr>
          <w:szCs w:val="24"/>
        </w:rPr>
        <w:t>;</w:t>
      </w:r>
    </w:p>
    <w:p w14:paraId="443B509B" w14:textId="2487394F" w:rsidR="00FF7040" w:rsidRPr="00EA6930" w:rsidRDefault="00FF7040" w:rsidP="00715C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Publisko </w:t>
      </w:r>
      <w:r w:rsidRPr="00EA6930">
        <w:rPr>
          <w:szCs w:val="24"/>
        </w:rPr>
        <w:t xml:space="preserve">pakalpojumu </w:t>
      </w:r>
      <w:r>
        <w:rPr>
          <w:szCs w:val="24"/>
        </w:rPr>
        <w:t>pilnveidošana</w:t>
      </w:r>
      <w:r w:rsidRPr="00EA6930">
        <w:rPr>
          <w:szCs w:val="24"/>
        </w:rPr>
        <w:t xml:space="preserve">, </w:t>
      </w:r>
      <w:r>
        <w:rPr>
          <w:szCs w:val="24"/>
        </w:rPr>
        <w:t xml:space="preserve">padarot tos atbilstošākus </w:t>
      </w:r>
      <w:r w:rsidRPr="00EA6930">
        <w:rPr>
          <w:szCs w:val="24"/>
        </w:rPr>
        <w:t>iedzīvotāju (pakalpojumu lietotāju) vajadzībām</w:t>
      </w:r>
      <w:r>
        <w:rPr>
          <w:szCs w:val="24"/>
        </w:rPr>
        <w:t>, tai skaitā,</w:t>
      </w:r>
      <w:r w:rsidRPr="00EA6930">
        <w:rPr>
          <w:szCs w:val="24"/>
        </w:rPr>
        <w:t xml:space="preserve"> izmantojot Valsts publiskās pārvaldes portālu </w:t>
      </w:r>
      <w:hyperlink r:id="rId8" w:history="1">
        <w:r w:rsidRPr="00EA6930">
          <w:rPr>
            <w:rStyle w:val="Hyperlink"/>
            <w:szCs w:val="24"/>
          </w:rPr>
          <w:t>www.latvija.lv</w:t>
        </w:r>
      </w:hyperlink>
      <w:r w:rsidRPr="00EA6930">
        <w:rPr>
          <w:szCs w:val="24"/>
        </w:rPr>
        <w:t xml:space="preserve"> un izveidojot iedzīvotāju digitālos profilus portālā</w:t>
      </w:r>
      <w:r w:rsidR="00476778">
        <w:rPr>
          <w:szCs w:val="24"/>
        </w:rPr>
        <w:t>;</w:t>
      </w:r>
      <w:r w:rsidRPr="00EA6930">
        <w:rPr>
          <w:szCs w:val="24"/>
        </w:rPr>
        <w:t xml:space="preserve"> </w:t>
      </w:r>
    </w:p>
    <w:p w14:paraId="32902533" w14:textId="72AE54FA" w:rsidR="00FF7040" w:rsidRDefault="00FF7040" w:rsidP="00715C19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Projekta rezultātu pārbaude reālā vidē ar publiskās pārvaldes pakalpojumu lietotājiem, tai skaitā, darba metodes izstrāde, tehniskā īstenošana un izvērtējums</w:t>
      </w:r>
      <w:r w:rsidR="00476778">
        <w:t>;</w:t>
      </w:r>
    </w:p>
    <w:p w14:paraId="5EEFD5AA" w14:textId="24FEED63" w:rsidR="00FF7040" w:rsidRDefault="00FF7040" w:rsidP="00715C19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Projekta rezultātu un ieguvumu analīze un apkopošana, lai izmantotu ilgtermiņā tālākā VARAM darbā e-pārvaldes un publisko pakalpojumu jomā, tai skaitā, plānojot investīcijas publiskās pārvaldes institūcijās</w:t>
      </w:r>
      <w:r w:rsidR="00476778">
        <w:t>;</w:t>
      </w:r>
    </w:p>
    <w:p w14:paraId="31E4C72E" w14:textId="77777777" w:rsidR="00823C33" w:rsidRDefault="00FF7040" w:rsidP="008A76E2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Projekta ieguvumu izplatīšana, valsts un pašvaldību iestāžu, sociālo partneru un sabiedrības informēšana par rezultātiem, tai skaitā, VARAM tīmekļa vietnē </w:t>
      </w:r>
      <w:hyperlink r:id="rId9" w:history="1">
        <w:r w:rsidRPr="002B391D">
          <w:rPr>
            <w:rStyle w:val="Hyperlink"/>
          </w:rPr>
          <w:t>www.varam.gov.lv</w:t>
        </w:r>
      </w:hyperlink>
      <w:r>
        <w:t xml:space="preserve"> un vietnē </w:t>
      </w:r>
      <w:hyperlink r:id="rId10" w:history="1">
        <w:r w:rsidRPr="00AD1FBB">
          <w:rPr>
            <w:rStyle w:val="Hyperlink"/>
            <w:sz w:val="21"/>
            <w:szCs w:val="21"/>
          </w:rPr>
          <w:t>www.eindekss.lv</w:t>
        </w:r>
      </w:hyperlink>
      <w:r w:rsidR="00012AAD">
        <w:t>.</w:t>
      </w:r>
    </w:p>
    <w:p w14:paraId="30BA032F" w14:textId="77777777" w:rsidR="00012AAD" w:rsidRPr="00012AAD" w:rsidRDefault="00012AAD" w:rsidP="00012AAD">
      <w:pPr>
        <w:pStyle w:val="ListParagraph"/>
        <w:spacing w:after="0" w:line="240" w:lineRule="auto"/>
        <w:jc w:val="both"/>
      </w:pPr>
    </w:p>
    <w:p w14:paraId="5AF7966B" w14:textId="1E597C40" w:rsidR="00E94103" w:rsidRPr="00055826" w:rsidRDefault="00B915BD" w:rsidP="00055826">
      <w:pPr>
        <w:ind w:firstLine="360"/>
        <w:jc w:val="both"/>
        <w:rPr>
          <w:b/>
          <w:szCs w:val="24"/>
          <w:lang w:eastAsia="lv-LV"/>
        </w:rPr>
      </w:pPr>
      <w:r w:rsidRPr="00055826">
        <w:rPr>
          <w:szCs w:val="24"/>
        </w:rPr>
        <w:t xml:space="preserve">Plānoto aktivitāšu īstenošanu Projekta ietvaros VARAM pusē nodrošinās Projekta vadītājs, </w:t>
      </w:r>
      <w:r w:rsidR="004A587B" w:rsidRPr="00055826">
        <w:rPr>
          <w:szCs w:val="24"/>
        </w:rPr>
        <w:t xml:space="preserve">kura aprīkojumam (datoram, </w:t>
      </w:r>
      <w:r w:rsidR="001F56D6" w:rsidRPr="00055826">
        <w:rPr>
          <w:szCs w:val="24"/>
        </w:rPr>
        <w:t>darbavietas</w:t>
      </w:r>
      <w:r w:rsidR="004A587B" w:rsidRPr="00055826">
        <w:rPr>
          <w:szCs w:val="24"/>
        </w:rPr>
        <w:t xml:space="preserve"> nodrošinājumam) </w:t>
      </w:r>
      <w:r w:rsidR="00E94103" w:rsidRPr="00055826">
        <w:rPr>
          <w:szCs w:val="24"/>
        </w:rPr>
        <w:t>tiek plānots finansējums pamatkapitāla veidošanas izdevumiem 2016.gadā</w:t>
      </w:r>
      <w:r w:rsidR="004A587B" w:rsidRPr="00055826">
        <w:rPr>
          <w:szCs w:val="24"/>
        </w:rPr>
        <w:t>.</w:t>
      </w:r>
    </w:p>
    <w:p w14:paraId="6B18E2E3" w14:textId="77777777" w:rsidR="008A76E2" w:rsidRDefault="00823C33" w:rsidP="008A76E2">
      <w:pPr>
        <w:jc w:val="both"/>
        <w:rPr>
          <w:b/>
          <w:szCs w:val="24"/>
          <w:lang w:eastAsia="lv-LV"/>
        </w:rPr>
      </w:pPr>
      <w:r>
        <w:rPr>
          <w:b/>
          <w:szCs w:val="24"/>
          <w:lang w:eastAsia="lv-LV"/>
        </w:rPr>
        <w:t xml:space="preserve">3.2. </w:t>
      </w:r>
      <w:r w:rsidR="008A76E2" w:rsidRPr="00A90E15">
        <w:rPr>
          <w:b/>
          <w:szCs w:val="24"/>
          <w:lang w:eastAsia="lv-LV"/>
        </w:rPr>
        <w:t>Projekta</w:t>
      </w:r>
      <w:r>
        <w:rPr>
          <w:b/>
          <w:szCs w:val="24"/>
          <w:lang w:eastAsia="lv-LV"/>
        </w:rPr>
        <w:t xml:space="preserve"> rezultāti</w:t>
      </w:r>
      <w:r w:rsidRPr="00823C33">
        <w:rPr>
          <w:b/>
          <w:szCs w:val="24"/>
          <w:lang w:eastAsia="lv-LV"/>
        </w:rPr>
        <w:t xml:space="preserve"> </w:t>
      </w:r>
      <w:r>
        <w:rPr>
          <w:b/>
          <w:szCs w:val="24"/>
          <w:lang w:eastAsia="lv-LV"/>
        </w:rPr>
        <w:t>un i</w:t>
      </w:r>
      <w:r w:rsidRPr="00267B94">
        <w:rPr>
          <w:b/>
          <w:szCs w:val="24"/>
          <w:lang w:eastAsia="lv-LV"/>
        </w:rPr>
        <w:t>eguvumi</w:t>
      </w:r>
      <w:r>
        <w:rPr>
          <w:b/>
          <w:szCs w:val="24"/>
          <w:lang w:eastAsia="lv-LV"/>
        </w:rPr>
        <w:t>:</w:t>
      </w:r>
    </w:p>
    <w:p w14:paraId="34C4FCE0" w14:textId="62E5BE76" w:rsidR="00823C33" w:rsidRDefault="00823C33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I</w:t>
      </w:r>
      <w:r w:rsidR="008A76E2" w:rsidRPr="00823C33">
        <w:t>zstrādāti pētnieciska rakstura materiāli</w:t>
      </w:r>
      <w:r w:rsidR="00476778">
        <w:t>;</w:t>
      </w:r>
      <w:r w:rsidR="008A76E2" w:rsidRPr="00823C33">
        <w:t xml:space="preserve"> </w:t>
      </w:r>
    </w:p>
    <w:p w14:paraId="0425F21F" w14:textId="22C8AA5B" w:rsidR="00823C33" w:rsidRPr="00823C33" w:rsidRDefault="00823C33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V</w:t>
      </w:r>
      <w:r w:rsidR="008A76E2" w:rsidRPr="00823C33">
        <w:t>eikta padziļināta analīze par vispārējo raksturojumu un tendencēm e-pārvaldē, kā arī izteikti ieteikumi par katru iesaistīto institūciju</w:t>
      </w:r>
      <w:r w:rsidR="00476778">
        <w:t>;</w:t>
      </w:r>
      <w:r w:rsidRPr="00823C33">
        <w:rPr>
          <w:szCs w:val="24"/>
          <w:lang w:eastAsia="lv-LV"/>
        </w:rPr>
        <w:t xml:space="preserve"> </w:t>
      </w:r>
    </w:p>
    <w:p w14:paraId="3EC65372" w14:textId="42182EAD" w:rsidR="00823C33" w:rsidRPr="00823C33" w:rsidRDefault="00823C33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823C33">
        <w:rPr>
          <w:szCs w:val="24"/>
          <w:lang w:eastAsia="lv-LV"/>
        </w:rPr>
        <w:t>Vei</w:t>
      </w:r>
      <w:r w:rsidR="00190B5B">
        <w:rPr>
          <w:szCs w:val="24"/>
          <w:lang w:eastAsia="lv-LV"/>
        </w:rPr>
        <w:t>kta</w:t>
      </w:r>
      <w:r w:rsidRPr="00823C33">
        <w:rPr>
          <w:szCs w:val="24"/>
          <w:lang w:eastAsia="lv-LV"/>
        </w:rPr>
        <w:t xml:space="preserve"> </w:t>
      </w:r>
      <w:r w:rsidR="00BE56A7" w:rsidRPr="00267B94">
        <w:rPr>
          <w:szCs w:val="24"/>
          <w:lang w:eastAsia="lv-LV"/>
        </w:rPr>
        <w:t xml:space="preserve">Latvijas </w:t>
      </w:r>
      <w:r w:rsidR="00BE56A7">
        <w:rPr>
          <w:szCs w:val="24"/>
          <w:lang w:eastAsia="lv-LV"/>
        </w:rPr>
        <w:t>e-pārvaldes attīstības līmeņa monitoringa (</w:t>
      </w:r>
      <w:r w:rsidR="00BE56A7" w:rsidRPr="00267B94">
        <w:rPr>
          <w:szCs w:val="24"/>
          <w:lang w:eastAsia="lv-LV"/>
        </w:rPr>
        <w:t>eIndeksa</w:t>
      </w:r>
      <w:r w:rsidR="00BE56A7">
        <w:rPr>
          <w:szCs w:val="24"/>
          <w:lang w:eastAsia="lv-LV"/>
        </w:rPr>
        <w:t>)</w:t>
      </w:r>
      <w:r w:rsidR="00BE56A7" w:rsidRPr="00823C33" w:rsidDel="00BE56A7">
        <w:rPr>
          <w:szCs w:val="24"/>
          <w:lang w:eastAsia="lv-LV"/>
        </w:rPr>
        <w:t xml:space="preserve"> </w:t>
      </w:r>
      <w:r w:rsidR="00190B5B">
        <w:rPr>
          <w:szCs w:val="24"/>
          <w:lang w:eastAsia="lv-LV"/>
        </w:rPr>
        <w:t>analīze</w:t>
      </w:r>
      <w:r w:rsidRPr="00823C33">
        <w:rPr>
          <w:szCs w:val="24"/>
          <w:lang w:eastAsia="lv-LV"/>
        </w:rPr>
        <w:t>,</w:t>
      </w:r>
      <w:r w:rsidR="00190B5B">
        <w:rPr>
          <w:szCs w:val="24"/>
          <w:lang w:eastAsia="lv-LV"/>
        </w:rPr>
        <w:t xml:space="preserve"> veikts </w:t>
      </w:r>
      <w:r w:rsidRPr="00823C33">
        <w:rPr>
          <w:szCs w:val="24"/>
          <w:lang w:eastAsia="lv-LV"/>
        </w:rPr>
        <w:t>novērtējum</w:t>
      </w:r>
      <w:r w:rsidR="00190B5B">
        <w:rPr>
          <w:szCs w:val="24"/>
          <w:lang w:eastAsia="lv-LV"/>
        </w:rPr>
        <w:t xml:space="preserve">s par </w:t>
      </w:r>
      <w:r w:rsidRPr="00823C33">
        <w:rPr>
          <w:szCs w:val="24"/>
          <w:lang w:eastAsia="lv-LV"/>
        </w:rPr>
        <w:t xml:space="preserve">situāciju saistībā ar e-pārvaldes attīstību, kā arī </w:t>
      </w:r>
      <w:r w:rsidR="005B1F70">
        <w:rPr>
          <w:szCs w:val="24"/>
          <w:lang w:eastAsia="lv-LV"/>
        </w:rPr>
        <w:t>i</w:t>
      </w:r>
      <w:r w:rsidR="005B1F70" w:rsidRPr="00823C33">
        <w:t>zstrādātas</w:t>
      </w:r>
      <w:r w:rsidR="005B1F70" w:rsidRPr="00823C33">
        <w:rPr>
          <w:szCs w:val="24"/>
          <w:lang w:eastAsia="lv-LV"/>
        </w:rPr>
        <w:t xml:space="preserve"> </w:t>
      </w:r>
      <w:r w:rsidRPr="00823C33">
        <w:rPr>
          <w:szCs w:val="24"/>
          <w:lang w:eastAsia="lv-LV"/>
        </w:rPr>
        <w:t xml:space="preserve">rekomendācijas </w:t>
      </w:r>
      <w:r>
        <w:rPr>
          <w:szCs w:val="24"/>
          <w:lang w:eastAsia="lv-LV"/>
        </w:rPr>
        <w:t>eI</w:t>
      </w:r>
      <w:r w:rsidRPr="00823C33">
        <w:rPr>
          <w:szCs w:val="24"/>
          <w:lang w:eastAsia="lv-LV"/>
        </w:rPr>
        <w:t>ndeksā iesaistīta</w:t>
      </w:r>
      <w:r w:rsidR="0032589E">
        <w:rPr>
          <w:szCs w:val="24"/>
          <w:lang w:eastAsia="lv-LV"/>
        </w:rPr>
        <w:t>jām</w:t>
      </w:r>
      <w:r w:rsidRPr="00823C33">
        <w:rPr>
          <w:szCs w:val="24"/>
          <w:lang w:eastAsia="lv-LV"/>
        </w:rPr>
        <w:t xml:space="preserve"> iestād</w:t>
      </w:r>
      <w:r w:rsidR="0032589E">
        <w:rPr>
          <w:szCs w:val="24"/>
          <w:lang w:eastAsia="lv-LV"/>
        </w:rPr>
        <w:t>ēm</w:t>
      </w:r>
      <w:r w:rsidRPr="00823C33">
        <w:rPr>
          <w:szCs w:val="24"/>
          <w:lang w:eastAsia="lv-LV"/>
        </w:rPr>
        <w:t xml:space="preserve"> pakalpojumu procesu pilnveidei</w:t>
      </w:r>
      <w:r w:rsidR="00476778">
        <w:rPr>
          <w:szCs w:val="24"/>
          <w:lang w:eastAsia="lv-LV"/>
        </w:rPr>
        <w:t>;</w:t>
      </w:r>
    </w:p>
    <w:p w14:paraId="0A1DB9E4" w14:textId="1AAFE18C" w:rsidR="00823C33" w:rsidRPr="00823C33" w:rsidRDefault="00823C33" w:rsidP="00715C19">
      <w:pPr>
        <w:numPr>
          <w:ilvl w:val="0"/>
          <w:numId w:val="20"/>
        </w:numPr>
        <w:spacing w:after="0" w:line="240" w:lineRule="auto"/>
        <w:jc w:val="both"/>
      </w:pPr>
      <w:r w:rsidRPr="00823C33">
        <w:rPr>
          <w:szCs w:val="24"/>
          <w:lang w:eastAsia="lv-LV"/>
        </w:rPr>
        <w:t>Izstrādāti dzīves situāciju un to saturu uzlabojumu priekšlikumi portālam Latvija.lv (informācija vērsta uz iedzīvotājiem)</w:t>
      </w:r>
      <w:r w:rsidR="00476778">
        <w:rPr>
          <w:szCs w:val="24"/>
          <w:lang w:eastAsia="lv-LV"/>
        </w:rPr>
        <w:t>;</w:t>
      </w:r>
    </w:p>
    <w:p w14:paraId="31710E82" w14:textId="77777777" w:rsidR="008A76E2" w:rsidRPr="00823C33" w:rsidRDefault="0032589E" w:rsidP="00715C19">
      <w:pPr>
        <w:numPr>
          <w:ilvl w:val="0"/>
          <w:numId w:val="20"/>
        </w:numPr>
        <w:spacing w:after="0" w:line="240" w:lineRule="auto"/>
        <w:jc w:val="both"/>
      </w:pPr>
      <w:r>
        <w:rPr>
          <w:szCs w:val="24"/>
          <w:lang w:eastAsia="lv-LV"/>
        </w:rPr>
        <w:t>Izvērtētas iespējas sagatavot rekomendācijas</w:t>
      </w:r>
      <w:r w:rsidR="008A76E2" w:rsidRPr="00823C33">
        <w:t xml:space="preserve">, </w:t>
      </w:r>
      <w:r>
        <w:t xml:space="preserve">lai </w:t>
      </w:r>
      <w:r w:rsidR="008A76E2" w:rsidRPr="00823C33">
        <w:t>nodrošināt</w:t>
      </w:r>
      <w:r>
        <w:t>u</w:t>
      </w:r>
      <w:r w:rsidR="008A76E2" w:rsidRPr="00823C33">
        <w:t xml:space="preserve"> mērķtiecīgāku un personalizētu pakalpojumu sniegšanu iedzīvotājiem VPVKAC</w:t>
      </w:r>
      <w:r w:rsidR="00CF1CCC">
        <w:t>.</w:t>
      </w:r>
    </w:p>
    <w:p w14:paraId="59467149" w14:textId="686C86AF" w:rsidR="008A76E2" w:rsidRPr="00823C33" w:rsidRDefault="00823C33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I</w:t>
      </w:r>
      <w:r w:rsidR="008A76E2" w:rsidRPr="00823C33">
        <w:t>zstrādāti publicitātes materiāli par projektu</w:t>
      </w:r>
      <w:r w:rsidR="00476778">
        <w:t>;</w:t>
      </w:r>
      <w:r w:rsidR="008A76E2" w:rsidRPr="00823C33">
        <w:t xml:space="preserve"> </w:t>
      </w:r>
    </w:p>
    <w:p w14:paraId="7E74D21C" w14:textId="2677C4B6" w:rsidR="005E03F8" w:rsidRDefault="0032589E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Nepieciešamības gadījumā, p</w:t>
      </w:r>
      <w:r w:rsidR="008A76E2" w:rsidRPr="00823C33">
        <w:t>rojekta ietvaros izstrādāt</w:t>
      </w:r>
      <w:r w:rsidR="00823C33">
        <w:t xml:space="preserve">ā </w:t>
      </w:r>
      <w:r w:rsidR="008A76E2" w:rsidRPr="00823C33">
        <w:t>programmatūra tiks pielāgota Latvijas datu analīzei (ierobežotā apjomā)</w:t>
      </w:r>
      <w:r w:rsidR="00476778">
        <w:t>;</w:t>
      </w:r>
    </w:p>
    <w:p w14:paraId="62AD7F25" w14:textId="5BC24B7D" w:rsidR="00A56A09" w:rsidRPr="005E03F8" w:rsidRDefault="00A56A09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5E03F8">
        <w:rPr>
          <w:szCs w:val="24"/>
          <w:lang w:eastAsia="lv-LV"/>
        </w:rPr>
        <w:t>Projekta laikā apzināt</w:t>
      </w:r>
      <w:r w:rsidR="00FD4697" w:rsidRPr="005E03F8">
        <w:rPr>
          <w:szCs w:val="24"/>
          <w:lang w:eastAsia="lv-LV"/>
        </w:rPr>
        <w:t>i ES jaunākie akadēmisko pētījumu rezultāti</w:t>
      </w:r>
      <w:r w:rsidRPr="005E03F8">
        <w:rPr>
          <w:szCs w:val="24"/>
          <w:lang w:eastAsia="lv-LV"/>
        </w:rPr>
        <w:t xml:space="preserve"> un rekomendācijas par publisko pakalpojumu sniegšanas pilnveidi, </w:t>
      </w:r>
      <w:r w:rsidR="007B545C" w:rsidRPr="005E03F8">
        <w:rPr>
          <w:szCs w:val="24"/>
          <w:lang w:eastAsia="lv-LV"/>
        </w:rPr>
        <w:t xml:space="preserve">sagatavotas rekomendācijas par to </w:t>
      </w:r>
      <w:r w:rsidRPr="00DC6830">
        <w:t>sagatavošanu un izplatīšanu Latvijas publiskajā pārvaldē</w:t>
      </w:r>
      <w:r w:rsidR="00476778">
        <w:t>;</w:t>
      </w:r>
    </w:p>
    <w:p w14:paraId="34F39BC3" w14:textId="47D6DE4A" w:rsidR="00D3472C" w:rsidRPr="00DC6830" w:rsidRDefault="00D3472C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DC6830">
        <w:t>VARAM iegūtas starptautiskas zināšanas, kā arī sadarbība par pakalpojumu procesu veidošanu, dizainu un lietojamību</w:t>
      </w:r>
      <w:r w:rsidR="00476778">
        <w:t>;</w:t>
      </w:r>
    </w:p>
    <w:p w14:paraId="00AB6235" w14:textId="77777777" w:rsidR="00D3472C" w:rsidRPr="00DC6830" w:rsidRDefault="00D3472C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DC6830">
        <w:t>Publisko pakalpojumu sistēmas pilnveides politikas veidošanā pielietotas jaunākās akadēmiskās metodes, kuru izstrādē piedalījušās Latvijas un ārvalstu universitātes.</w:t>
      </w:r>
    </w:p>
    <w:p w14:paraId="49E340FA" w14:textId="191A9B98" w:rsidR="00D3472C" w:rsidRPr="00DC6830" w:rsidRDefault="00D3472C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DC6830">
        <w:t>Projekts sniegs mērķtiecīgu un personalizētu publisko pakalpojumu pilnveides pieredzi, radot iedzīvotāju vajadzībām un īpašībām atbilstošu grupēšanu</w:t>
      </w:r>
      <w:r w:rsidR="00476778">
        <w:t>;</w:t>
      </w:r>
    </w:p>
    <w:p w14:paraId="2E4099BA" w14:textId="2CCFE079" w:rsidR="00B742C5" w:rsidRPr="00DC6830" w:rsidRDefault="00D3472C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DC6830">
        <w:t>Apzināt</w:t>
      </w:r>
      <w:r w:rsidR="00101280" w:rsidRPr="00DC6830">
        <w:t>a</w:t>
      </w:r>
      <w:r w:rsidRPr="00DC6830">
        <w:t xml:space="preserve"> citu valstu pieredz</w:t>
      </w:r>
      <w:r w:rsidR="00101280" w:rsidRPr="00DC6830">
        <w:t>e</w:t>
      </w:r>
      <w:r w:rsidRPr="00DC6830">
        <w:t xml:space="preserve"> publisko pakalpojumu pilnveidē un to sniegšanā, kā arī apgūt</w:t>
      </w:r>
      <w:r w:rsidR="00101280" w:rsidRPr="00DC6830">
        <w:t>a</w:t>
      </w:r>
      <w:r w:rsidRPr="00DC6830">
        <w:t xml:space="preserve"> praktisk</w:t>
      </w:r>
      <w:r w:rsidR="00101280" w:rsidRPr="00DC6830">
        <w:t>ā</w:t>
      </w:r>
      <w:r w:rsidRPr="00DC6830">
        <w:t xml:space="preserve"> un akadēmisk</w:t>
      </w:r>
      <w:r w:rsidR="00101280" w:rsidRPr="00DC6830">
        <w:t>ā</w:t>
      </w:r>
      <w:r w:rsidRPr="00DC6830">
        <w:t xml:space="preserve"> lab</w:t>
      </w:r>
      <w:r w:rsidR="00101280" w:rsidRPr="00DC6830">
        <w:t>ā</w:t>
      </w:r>
      <w:r w:rsidRPr="00DC6830">
        <w:t xml:space="preserve"> praks</w:t>
      </w:r>
      <w:r w:rsidR="00101280" w:rsidRPr="00DC6830">
        <w:t>e</w:t>
      </w:r>
      <w:r w:rsidR="00476778">
        <w:t>;</w:t>
      </w:r>
    </w:p>
    <w:p w14:paraId="7F5650E1" w14:textId="564E1264" w:rsidR="00211F94" w:rsidRPr="00DC6830" w:rsidRDefault="00D3472C" w:rsidP="00715C19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DC6830">
        <w:lastRenderedPageBreak/>
        <w:t>Sekmēt</w:t>
      </w:r>
      <w:r w:rsidR="00101280" w:rsidRPr="00DC6830">
        <w:t>a</w:t>
      </w:r>
      <w:r w:rsidR="00BE56A7">
        <w:t xml:space="preserve"> Valsts reģionālās attīstības aģentūras (turpmāk – VRAA) </w:t>
      </w:r>
      <w:r w:rsidRPr="00DC6830">
        <w:t>pārziņā esošās e-pārvaldes koplietošanas infrastruktūras pilnveid</w:t>
      </w:r>
      <w:r w:rsidR="00101280" w:rsidRPr="00DC6830">
        <w:t>e</w:t>
      </w:r>
      <w:r w:rsidRPr="00DC6830">
        <w:t>.</w:t>
      </w:r>
    </w:p>
    <w:p w14:paraId="2D69BF8D" w14:textId="77777777" w:rsidR="00B742C5" w:rsidRDefault="00B742C5" w:rsidP="00D3472C">
      <w:pPr>
        <w:spacing w:after="0" w:line="240" w:lineRule="auto"/>
        <w:jc w:val="both"/>
        <w:rPr>
          <w:sz w:val="22"/>
        </w:rPr>
      </w:pPr>
    </w:p>
    <w:p w14:paraId="676C3F90" w14:textId="77777777" w:rsidR="00DA342A" w:rsidRDefault="00DC6830" w:rsidP="00C628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Projekta </w:t>
      </w:r>
      <w:r w:rsidR="005D59A1" w:rsidRPr="00DE0E4A">
        <w:rPr>
          <w:b/>
          <w:szCs w:val="24"/>
        </w:rPr>
        <w:t>finansējums</w:t>
      </w:r>
    </w:p>
    <w:p w14:paraId="4CE648C8" w14:textId="3AA259A0" w:rsidR="00C46D0F" w:rsidRPr="00DE0E4A" w:rsidRDefault="00C46D0F" w:rsidP="000410E4">
      <w:pPr>
        <w:pStyle w:val="ListParagraph"/>
        <w:spacing w:after="0" w:line="240" w:lineRule="auto"/>
        <w:ind w:left="927"/>
        <w:jc w:val="both"/>
        <w:rPr>
          <w:b/>
          <w:szCs w:val="24"/>
        </w:rPr>
      </w:pPr>
    </w:p>
    <w:p w14:paraId="39830237" w14:textId="06F70637" w:rsidR="00512529" w:rsidRPr="00512529" w:rsidRDefault="00512529" w:rsidP="00512529">
      <w:pPr>
        <w:rPr>
          <w:b/>
          <w:szCs w:val="24"/>
        </w:rPr>
      </w:pPr>
      <w:r>
        <w:rPr>
          <w:b/>
          <w:szCs w:val="24"/>
        </w:rPr>
        <w:t>4.1.</w:t>
      </w:r>
      <w:r w:rsidR="000B10A7" w:rsidRPr="00512529">
        <w:rPr>
          <w:b/>
          <w:szCs w:val="24"/>
        </w:rPr>
        <w:t>F</w:t>
      </w:r>
      <w:r w:rsidR="00EB11ED" w:rsidRPr="00512529">
        <w:rPr>
          <w:b/>
          <w:szCs w:val="24"/>
        </w:rPr>
        <w:t>inansējuma avots</w:t>
      </w:r>
      <w:r w:rsidR="009F0801">
        <w:rPr>
          <w:b/>
          <w:szCs w:val="24"/>
        </w:rPr>
        <w:t xml:space="preserve">, </w:t>
      </w:r>
      <w:r w:rsidR="00BE56A7">
        <w:rPr>
          <w:b/>
          <w:szCs w:val="24"/>
        </w:rPr>
        <w:t xml:space="preserve">kopējā </w:t>
      </w:r>
      <w:r w:rsidRPr="00512529">
        <w:rPr>
          <w:b/>
          <w:szCs w:val="24"/>
        </w:rPr>
        <w:t>summa</w:t>
      </w:r>
      <w:r w:rsidR="009F0801" w:rsidRPr="009F0801">
        <w:rPr>
          <w:b/>
          <w:szCs w:val="24"/>
        </w:rPr>
        <w:t xml:space="preserve"> </w:t>
      </w:r>
      <w:r w:rsidR="009F0801">
        <w:rPr>
          <w:b/>
          <w:szCs w:val="24"/>
        </w:rPr>
        <w:t xml:space="preserve">un </w:t>
      </w:r>
      <w:r w:rsidR="009F0801" w:rsidRPr="00B351E3">
        <w:rPr>
          <w:b/>
          <w:szCs w:val="24"/>
        </w:rPr>
        <w:t>VARAM finansējums</w:t>
      </w:r>
    </w:p>
    <w:p w14:paraId="6EB09853" w14:textId="08FE372C" w:rsidR="0072135E" w:rsidRDefault="00512529" w:rsidP="007A2BF3">
      <w:pPr>
        <w:ind w:firstLine="720"/>
        <w:jc w:val="both"/>
        <w:rPr>
          <w:b/>
          <w:szCs w:val="24"/>
        </w:rPr>
      </w:pPr>
      <w:r w:rsidRPr="00A62398">
        <w:rPr>
          <w:szCs w:val="24"/>
        </w:rPr>
        <w:t xml:space="preserve">Finansējuma avots ir </w:t>
      </w:r>
      <w:r w:rsidR="004B61E2" w:rsidRPr="00A62398">
        <w:rPr>
          <w:szCs w:val="24"/>
        </w:rPr>
        <w:t>ES programma „</w:t>
      </w:r>
      <w:r w:rsidR="00EB11ED" w:rsidRPr="00A62398">
        <w:rPr>
          <w:szCs w:val="24"/>
        </w:rPr>
        <w:t>Horizon 2020</w:t>
      </w:r>
      <w:r w:rsidR="004B61E2" w:rsidRPr="00A62398">
        <w:rPr>
          <w:szCs w:val="24"/>
        </w:rPr>
        <w:t xml:space="preserve">” </w:t>
      </w:r>
      <w:r w:rsidR="004B61E2" w:rsidRPr="00A62398">
        <w:rPr>
          <w:i/>
          <w:szCs w:val="24"/>
        </w:rPr>
        <w:t>(</w:t>
      </w:r>
      <w:r w:rsidR="00EB11ED" w:rsidRPr="00A62398">
        <w:rPr>
          <w:i/>
          <w:szCs w:val="24"/>
        </w:rPr>
        <w:t>Call: H2020-SC6-CULT-COOP-2016-2017</w:t>
      </w:r>
      <w:r w:rsidR="004B61E2" w:rsidRPr="00A62398">
        <w:rPr>
          <w:szCs w:val="24"/>
        </w:rPr>
        <w:t>)</w:t>
      </w:r>
      <w:r w:rsidR="00584564" w:rsidRPr="00A62398">
        <w:rPr>
          <w:szCs w:val="24"/>
        </w:rPr>
        <w:t>. Par Projekta īstenošanu un finansēšanu</w:t>
      </w:r>
      <w:r w:rsidR="008939A7" w:rsidRPr="00A62398">
        <w:rPr>
          <w:szCs w:val="24"/>
        </w:rPr>
        <w:t xml:space="preserve"> 2016.gada 24.augustā starp EK un Projekta partneriem</w:t>
      </w:r>
      <w:r w:rsidR="00584564" w:rsidRPr="00A62398">
        <w:rPr>
          <w:szCs w:val="24"/>
        </w:rPr>
        <w:t xml:space="preserve"> ir noslēgts Granta līgums Nr. 726755</w:t>
      </w:r>
      <w:r w:rsidR="0071790B" w:rsidRPr="00A62398">
        <w:rPr>
          <w:szCs w:val="24"/>
        </w:rPr>
        <w:t xml:space="preserve"> (</w:t>
      </w:r>
      <w:r w:rsidR="0071790B" w:rsidRPr="00A62398">
        <w:rPr>
          <w:i/>
          <w:szCs w:val="24"/>
        </w:rPr>
        <w:t>Grant Agreement 726755 — CITADEL — H2020-SC6-CULT-COOP-2016-2017/H2020-SC6-CULT-COOP-2016</w:t>
      </w:r>
      <w:r w:rsidR="008939A7" w:rsidRPr="00A62398">
        <w:rPr>
          <w:i/>
          <w:szCs w:val="24"/>
        </w:rPr>
        <w:t>,</w:t>
      </w:r>
      <w:r w:rsidR="008939A7" w:rsidRPr="00A62398">
        <w:rPr>
          <w:szCs w:val="24"/>
        </w:rPr>
        <w:t xml:space="preserve"> saistīts ar dokumentu </w:t>
      </w:r>
      <w:r w:rsidR="008939A7" w:rsidRPr="00A62398">
        <w:rPr>
          <w:i/>
          <w:szCs w:val="24"/>
        </w:rPr>
        <w:t>Ref. Ares(2016)4757504 - 24/08/2016</w:t>
      </w:r>
      <w:r w:rsidR="0071790B" w:rsidRPr="00A62398">
        <w:rPr>
          <w:szCs w:val="24"/>
        </w:rPr>
        <w:t>)</w:t>
      </w:r>
      <w:r w:rsidR="00584564" w:rsidRPr="00A62398">
        <w:rPr>
          <w:szCs w:val="24"/>
        </w:rPr>
        <w:t>.</w:t>
      </w:r>
      <w:r w:rsidRPr="00A62398">
        <w:rPr>
          <w:szCs w:val="24"/>
        </w:rPr>
        <w:t xml:space="preserve"> Kopējais indikatīvais projekta finansējums ir 3 551</w:t>
      </w:r>
      <w:r w:rsidR="00D94197" w:rsidRPr="00A62398">
        <w:rPr>
          <w:szCs w:val="24"/>
        </w:rPr>
        <w:t> </w:t>
      </w:r>
      <w:r w:rsidRPr="00A62398">
        <w:rPr>
          <w:szCs w:val="24"/>
        </w:rPr>
        <w:t>118</w:t>
      </w:r>
      <w:r w:rsidR="00D94197" w:rsidRPr="00A62398">
        <w:rPr>
          <w:szCs w:val="24"/>
          <w:lang w:eastAsia="lv-LV"/>
        </w:rPr>
        <w:t xml:space="preserve">, 75 </w:t>
      </w:r>
      <w:r w:rsidRPr="00A62398">
        <w:rPr>
          <w:i/>
          <w:szCs w:val="24"/>
        </w:rPr>
        <w:t>euro</w:t>
      </w:r>
      <w:r w:rsidRPr="00A62398">
        <w:rPr>
          <w:szCs w:val="24"/>
        </w:rPr>
        <w:t>.</w:t>
      </w:r>
    </w:p>
    <w:p w14:paraId="4A16CE2E" w14:textId="06F48BAE" w:rsidR="0072135E" w:rsidRDefault="00B84659" w:rsidP="007A2BF3">
      <w:pPr>
        <w:ind w:firstLine="341"/>
        <w:rPr>
          <w:rFonts w:eastAsia="Times New Roman"/>
          <w:szCs w:val="24"/>
          <w:lang w:eastAsia="lv-LV"/>
        </w:rPr>
      </w:pPr>
      <w:r w:rsidRPr="004D5EB9">
        <w:rPr>
          <w:szCs w:val="24"/>
        </w:rPr>
        <w:t xml:space="preserve">VARAM kā </w:t>
      </w:r>
      <w:r w:rsidR="00974B09">
        <w:rPr>
          <w:szCs w:val="24"/>
        </w:rPr>
        <w:t>P</w:t>
      </w:r>
      <w:r w:rsidRPr="004D5EB9">
        <w:rPr>
          <w:szCs w:val="24"/>
        </w:rPr>
        <w:t>rojekta partnera finansējums</w:t>
      </w:r>
      <w:r w:rsidRPr="00C873AD">
        <w:rPr>
          <w:szCs w:val="24"/>
        </w:rPr>
        <w:t xml:space="preserve"> ir 206 250 </w:t>
      </w:r>
      <w:r w:rsidRPr="007A2BF3">
        <w:rPr>
          <w:i/>
          <w:szCs w:val="24"/>
        </w:rPr>
        <w:t>euro</w:t>
      </w:r>
      <w:r w:rsidRPr="00C873AD">
        <w:rPr>
          <w:szCs w:val="24"/>
        </w:rPr>
        <w:t>, kas</w:t>
      </w:r>
      <w:r w:rsidR="00085459">
        <w:rPr>
          <w:szCs w:val="24"/>
        </w:rPr>
        <w:t xml:space="preserve"> </w:t>
      </w:r>
      <w:r w:rsidRPr="004D5EB9">
        <w:rPr>
          <w:szCs w:val="24"/>
        </w:rPr>
        <w:t xml:space="preserve">tiek </w:t>
      </w:r>
      <w:r w:rsidR="00085459" w:rsidRPr="00212600">
        <w:rPr>
          <w:szCs w:val="24"/>
        </w:rPr>
        <w:t xml:space="preserve">100% apmērā </w:t>
      </w:r>
      <w:r w:rsidRPr="00212600">
        <w:rPr>
          <w:szCs w:val="24"/>
        </w:rPr>
        <w:t>finansēts</w:t>
      </w:r>
      <w:r w:rsidRPr="00F437A0">
        <w:rPr>
          <w:szCs w:val="24"/>
        </w:rPr>
        <w:t xml:space="preserve"> </w:t>
      </w:r>
      <w:r w:rsidR="00085459">
        <w:rPr>
          <w:szCs w:val="24"/>
        </w:rPr>
        <w:t xml:space="preserve">no </w:t>
      </w:r>
      <w:r w:rsidRPr="004D5EB9">
        <w:rPr>
          <w:szCs w:val="24"/>
        </w:rPr>
        <w:t>programmas</w:t>
      </w:r>
      <w:r w:rsidR="00085459">
        <w:rPr>
          <w:szCs w:val="24"/>
        </w:rPr>
        <w:t xml:space="preserve"> </w:t>
      </w:r>
      <w:r w:rsidR="00085459" w:rsidRPr="004D5EB9">
        <w:rPr>
          <w:szCs w:val="24"/>
        </w:rPr>
        <w:t>„HORIZON 2020”</w:t>
      </w:r>
      <w:r>
        <w:rPr>
          <w:szCs w:val="24"/>
        </w:rPr>
        <w:t xml:space="preserve">. </w:t>
      </w:r>
    </w:p>
    <w:p w14:paraId="3C2924A8" w14:textId="6E9F4B01" w:rsidR="00BE56A7" w:rsidRDefault="00BE56A7" w:rsidP="00BE56A7">
      <w:pPr>
        <w:jc w:val="both"/>
        <w:rPr>
          <w:rFonts w:eastAsia="Times New Roman"/>
          <w:b/>
          <w:szCs w:val="24"/>
          <w:lang w:eastAsia="lv-LV"/>
        </w:rPr>
      </w:pPr>
      <w:r>
        <w:rPr>
          <w:rFonts w:eastAsia="Times New Roman"/>
          <w:b/>
          <w:szCs w:val="24"/>
          <w:lang w:eastAsia="lv-LV"/>
        </w:rPr>
        <w:t>4.</w:t>
      </w:r>
      <w:r w:rsidR="009F0801">
        <w:rPr>
          <w:rFonts w:eastAsia="Times New Roman"/>
          <w:b/>
          <w:szCs w:val="24"/>
          <w:lang w:eastAsia="lv-LV"/>
        </w:rPr>
        <w:t>2</w:t>
      </w:r>
      <w:r w:rsidRPr="00DC6830">
        <w:rPr>
          <w:rFonts w:eastAsia="Times New Roman"/>
          <w:b/>
          <w:szCs w:val="24"/>
          <w:lang w:eastAsia="lv-LV"/>
        </w:rPr>
        <w:t xml:space="preserve">. </w:t>
      </w:r>
      <w:r>
        <w:rPr>
          <w:rFonts w:eastAsia="Times New Roman"/>
          <w:b/>
          <w:szCs w:val="24"/>
          <w:lang w:eastAsia="lv-LV"/>
        </w:rPr>
        <w:t>Projektam nepieciešamais valsts budžeta priekšfinansējums</w:t>
      </w:r>
    </w:p>
    <w:p w14:paraId="11701375" w14:textId="0B1903F6" w:rsidR="00BE56A7" w:rsidRPr="00715C19" w:rsidRDefault="00815D13" w:rsidP="00BE56A7">
      <w:pPr>
        <w:spacing w:after="0" w:line="240" w:lineRule="auto"/>
        <w:ind w:firstLine="578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Kaut arī </w:t>
      </w:r>
      <w:r w:rsidR="00BE56A7" w:rsidRPr="00715C19">
        <w:rPr>
          <w:rFonts w:eastAsia="Times New Roman"/>
          <w:szCs w:val="24"/>
          <w:lang w:eastAsia="lv-LV"/>
        </w:rPr>
        <w:t>Projekta īstenošanu 100% apmērā apmaksās EK, tomēr, l</w:t>
      </w:r>
      <w:r w:rsidR="00BE56A7" w:rsidRPr="00001DEB">
        <w:rPr>
          <w:rFonts w:eastAsia="Times New Roman"/>
          <w:szCs w:val="24"/>
          <w:lang w:eastAsia="lv-LV"/>
        </w:rPr>
        <w:t xml:space="preserve">ai uzsāktu un nodrošinātu sekmīgu Projekta </w:t>
      </w:r>
      <w:r w:rsidR="00BE56A7">
        <w:rPr>
          <w:rFonts w:eastAsia="Times New Roman"/>
          <w:szCs w:val="24"/>
          <w:lang w:eastAsia="lv-LV"/>
        </w:rPr>
        <w:t xml:space="preserve">aktivitāšu īstenošanu, VARAM ir </w:t>
      </w:r>
      <w:r w:rsidR="00BE56A7" w:rsidRPr="00001DEB">
        <w:rPr>
          <w:rFonts w:eastAsia="Times New Roman"/>
          <w:szCs w:val="24"/>
          <w:lang w:eastAsia="lv-LV"/>
        </w:rPr>
        <w:t>jāuzņemas papildus valsts budžeta saistības</w:t>
      </w:r>
      <w:r w:rsidR="00BE56A7" w:rsidRPr="00830C2C">
        <w:rPr>
          <w:rFonts w:eastAsia="Times New Roman"/>
          <w:szCs w:val="24"/>
          <w:lang w:eastAsia="lv-LV"/>
        </w:rPr>
        <w:t>.</w:t>
      </w:r>
      <w:r w:rsidR="00BE56A7" w:rsidRPr="00F21DF2">
        <w:rPr>
          <w:rFonts w:eastAsia="Times New Roman"/>
          <w:szCs w:val="24"/>
          <w:lang w:eastAsia="lv-LV"/>
        </w:rPr>
        <w:t xml:space="preserve"> </w:t>
      </w:r>
      <w:r w:rsidR="00BE56A7" w:rsidRPr="00715C19">
        <w:rPr>
          <w:rFonts w:eastAsia="Times New Roman"/>
          <w:szCs w:val="24"/>
          <w:lang w:eastAsia="lv-LV"/>
        </w:rPr>
        <w:t>Valsts budžeta priekšfinansējums projekta nepārtrauktas finanšu plūsmas nodrošināšanai indikatīvi būs nepieciešams 51</w:t>
      </w:r>
      <w:r w:rsidR="00CF3195">
        <w:rPr>
          <w:rFonts w:eastAsia="Times New Roman"/>
          <w:szCs w:val="24"/>
          <w:lang w:eastAsia="lv-LV"/>
        </w:rPr>
        <w:t> </w:t>
      </w:r>
      <w:r w:rsidR="00BE56A7" w:rsidRPr="00715C19">
        <w:rPr>
          <w:rFonts w:eastAsia="Times New Roman"/>
          <w:szCs w:val="24"/>
          <w:lang w:eastAsia="lv-LV"/>
        </w:rPr>
        <w:t>56</w:t>
      </w:r>
      <w:r w:rsidR="00CF3195">
        <w:rPr>
          <w:rFonts w:eastAsia="Times New Roman"/>
          <w:szCs w:val="24"/>
          <w:lang w:eastAsia="lv-LV"/>
        </w:rPr>
        <w:t xml:space="preserve">3 </w:t>
      </w:r>
      <w:r w:rsidR="00BE56A7" w:rsidRPr="001E02B1">
        <w:rPr>
          <w:rFonts w:eastAsia="Times New Roman"/>
          <w:i/>
          <w:szCs w:val="24"/>
          <w:lang w:eastAsia="lv-LV"/>
        </w:rPr>
        <w:t>euro</w:t>
      </w:r>
      <w:r w:rsidR="00BE56A7" w:rsidRPr="00715C19">
        <w:rPr>
          <w:rFonts w:eastAsia="Times New Roman"/>
          <w:szCs w:val="24"/>
          <w:lang w:eastAsia="lv-LV"/>
        </w:rPr>
        <w:t xml:space="preserve"> apmērā (41 250 </w:t>
      </w:r>
      <w:r w:rsidR="00BE56A7" w:rsidRPr="001E02B1">
        <w:rPr>
          <w:rFonts w:eastAsia="Times New Roman"/>
          <w:i/>
          <w:szCs w:val="24"/>
          <w:lang w:eastAsia="lv-LV"/>
        </w:rPr>
        <w:t>euro</w:t>
      </w:r>
      <w:r w:rsidR="00943248">
        <w:rPr>
          <w:rFonts w:eastAsia="Times New Roman"/>
          <w:szCs w:val="24"/>
          <w:lang w:eastAsia="lv-LV"/>
        </w:rPr>
        <w:t xml:space="preserve"> jeb 20% no VARAM P</w:t>
      </w:r>
      <w:r w:rsidR="00BE56A7" w:rsidRPr="00715C19">
        <w:rPr>
          <w:rFonts w:eastAsia="Times New Roman"/>
          <w:szCs w:val="24"/>
          <w:lang w:eastAsia="lv-LV"/>
        </w:rPr>
        <w:t xml:space="preserve">rojekta daļas </w:t>
      </w:r>
      <w:r w:rsidR="00CF3195">
        <w:rPr>
          <w:rFonts w:eastAsia="Times New Roman"/>
          <w:szCs w:val="24"/>
          <w:lang w:eastAsia="lv-LV"/>
        </w:rPr>
        <w:t xml:space="preserve">un </w:t>
      </w:r>
      <w:r w:rsidR="00BE56A7" w:rsidRPr="00715C19">
        <w:rPr>
          <w:rFonts w:eastAsia="Times New Roman"/>
          <w:szCs w:val="24"/>
          <w:lang w:eastAsia="lv-LV"/>
        </w:rPr>
        <w:t>10</w:t>
      </w:r>
      <w:r w:rsidR="00CF3195">
        <w:rPr>
          <w:rFonts w:eastAsia="Times New Roman"/>
          <w:szCs w:val="24"/>
          <w:lang w:eastAsia="lv-LV"/>
        </w:rPr>
        <w:t xml:space="preserve"> 313 </w:t>
      </w:r>
      <w:r w:rsidR="00BE56A7" w:rsidRPr="001E02B1">
        <w:rPr>
          <w:rFonts w:eastAsia="Times New Roman"/>
          <w:i/>
          <w:szCs w:val="24"/>
          <w:lang w:eastAsia="lv-LV"/>
        </w:rPr>
        <w:t>euro</w:t>
      </w:r>
      <w:r w:rsidR="00BE56A7" w:rsidRPr="00715C19">
        <w:rPr>
          <w:rFonts w:eastAsia="Times New Roman"/>
          <w:szCs w:val="24"/>
          <w:lang w:eastAsia="lv-LV"/>
        </w:rPr>
        <w:t xml:space="preserve"> jeb 5% Garantij</w:t>
      </w:r>
      <w:r w:rsidR="00BE56A7">
        <w:rPr>
          <w:rFonts w:eastAsia="Times New Roman"/>
          <w:szCs w:val="24"/>
          <w:lang w:eastAsia="lv-LV"/>
        </w:rPr>
        <w:t>a</w:t>
      </w:r>
      <w:r w:rsidR="00BE56A7" w:rsidRPr="00715C19">
        <w:rPr>
          <w:rFonts w:eastAsia="Times New Roman"/>
          <w:szCs w:val="24"/>
          <w:lang w:eastAsia="lv-LV"/>
        </w:rPr>
        <w:t>s fondā iemaksātā summa),  sākot ar 2018.gada 3.ceturksni līdz p</w:t>
      </w:r>
      <w:r w:rsidR="00212469">
        <w:rPr>
          <w:rFonts w:eastAsia="Times New Roman"/>
          <w:szCs w:val="24"/>
          <w:lang w:eastAsia="lv-LV"/>
        </w:rPr>
        <w:t>rojekta īstenošanas pabeigšanai</w:t>
      </w:r>
      <w:r w:rsidR="00212469" w:rsidRPr="00B369AB">
        <w:t>, tai skaitā,</w:t>
      </w:r>
      <w:r w:rsidR="00212469">
        <w:t xml:space="preserve"> </w:t>
      </w:r>
      <w:r w:rsidR="00212469" w:rsidRPr="00715C19">
        <w:rPr>
          <w:rFonts w:eastAsia="Times New Roman"/>
          <w:szCs w:val="24"/>
          <w:lang w:eastAsia="lv-LV"/>
        </w:rPr>
        <w:t>indikatīvi</w:t>
      </w:r>
      <w:r w:rsidR="00212469" w:rsidRPr="00B369AB">
        <w:t xml:space="preserve"> 17 188 </w:t>
      </w:r>
      <w:r w:rsidR="00212469" w:rsidRPr="00212469">
        <w:rPr>
          <w:i/>
        </w:rPr>
        <w:t>euro</w:t>
      </w:r>
      <w:r w:rsidR="00212469" w:rsidRPr="00B369AB">
        <w:t xml:space="preserve"> 2018.gadā un 34 375 </w:t>
      </w:r>
      <w:r w:rsidR="00212469" w:rsidRPr="00212469">
        <w:rPr>
          <w:i/>
        </w:rPr>
        <w:t xml:space="preserve">euro </w:t>
      </w:r>
      <w:r w:rsidR="00212469" w:rsidRPr="00B369AB">
        <w:t>2019.gadā.</w:t>
      </w:r>
    </w:p>
    <w:p w14:paraId="13A726F4" w14:textId="77777777" w:rsidR="00BE56A7" w:rsidRPr="00DC6830" w:rsidRDefault="00BE56A7" w:rsidP="00BE56A7">
      <w:pPr>
        <w:spacing w:after="0" w:line="240" w:lineRule="auto"/>
        <w:ind w:firstLine="539"/>
        <w:jc w:val="both"/>
        <w:rPr>
          <w:szCs w:val="24"/>
        </w:rPr>
      </w:pPr>
      <w:r w:rsidRPr="00DC6830">
        <w:rPr>
          <w:szCs w:val="24"/>
        </w:rPr>
        <w:t>Atbilstoši Ministru kabineta 2012.gada 31. jūlija noteikumu Nr. 523 „Noteikumi par budžeta pieprasījumu izstrādāšanas un iesniegšanas pamatprincipiem” 34.3.</w:t>
      </w:r>
      <w:r>
        <w:rPr>
          <w:szCs w:val="24"/>
        </w:rPr>
        <w:t>apakš</w:t>
      </w:r>
      <w:r w:rsidRPr="00DC6830">
        <w:rPr>
          <w:szCs w:val="24"/>
        </w:rPr>
        <w:t>punktam ministrija var uzņemties jaunas valsts budžeta ilgtermiņa saistības maksājumiem starptautiskajās institūcijās un programmās tikai ar Ministru kabineta lēmumu.</w:t>
      </w:r>
    </w:p>
    <w:p w14:paraId="0E8E2201" w14:textId="157B51AD" w:rsidR="00BE56A7" w:rsidRDefault="00CF3195" w:rsidP="00BE56A7">
      <w:pPr>
        <w:spacing w:after="0" w:line="240" w:lineRule="auto"/>
        <w:ind w:firstLine="539"/>
        <w:jc w:val="both"/>
        <w:rPr>
          <w:rFonts w:eastAsia="Times New Roman"/>
          <w:szCs w:val="24"/>
          <w:lang w:eastAsia="lv-LV"/>
        </w:rPr>
      </w:pPr>
      <w:r w:rsidRPr="00B6325B">
        <w:rPr>
          <w:szCs w:val="24"/>
        </w:rPr>
        <w:t>VARAM normatīvajos aktos noteiktajā kārtībā plāno pieprasīt finansējumu no valsts pamatbudžeta programmas 80.00.00 „Nesadalītais finansējums Eiropas Savienības politiku instrumentu un pārējās ārvalstu finanšu palīdzības līdzfinansēto projektu un pasākumu īstenošanai”.</w:t>
      </w:r>
      <w:r w:rsidR="00496A92" w:rsidRPr="00B6325B">
        <w:rPr>
          <w:szCs w:val="24"/>
        </w:rPr>
        <w:t xml:space="preserve"> </w:t>
      </w:r>
      <w:r w:rsidR="00BE56A7" w:rsidRPr="00B6325B">
        <w:rPr>
          <w:rFonts w:eastAsia="Times New Roman"/>
          <w:szCs w:val="24"/>
          <w:lang w:eastAsia="lv-LV"/>
        </w:rPr>
        <w:t>Finansējums Projekta īstenošanai tiks plānots VARAM budžeta programmā “Citu Eiropas Savienības politiku instrumentu projektu un pasākumu īstenošana”</w:t>
      </w:r>
      <w:r w:rsidR="00B6325B" w:rsidRPr="00B6325B">
        <w:rPr>
          <w:rFonts w:eastAsia="Times New Roman"/>
          <w:szCs w:val="24"/>
          <w:lang w:eastAsia="lv-LV"/>
        </w:rPr>
        <w:t xml:space="preserve"> (kods 70.00.00).</w:t>
      </w:r>
    </w:p>
    <w:p w14:paraId="7DBB3F26" w14:textId="739500F8" w:rsidR="00BE56A7" w:rsidRDefault="00BE56A7" w:rsidP="00BE56A7">
      <w:pPr>
        <w:spacing w:after="0" w:line="240" w:lineRule="auto"/>
        <w:ind w:firstLine="539"/>
        <w:jc w:val="both"/>
        <w:rPr>
          <w:szCs w:val="24"/>
        </w:rPr>
      </w:pPr>
      <w:r w:rsidRPr="00E74A62">
        <w:rPr>
          <w:szCs w:val="24"/>
        </w:rPr>
        <w:t xml:space="preserve">Atbilstoši </w:t>
      </w:r>
      <w:r w:rsidR="00943248">
        <w:rPr>
          <w:szCs w:val="24"/>
        </w:rPr>
        <w:t>Projekta</w:t>
      </w:r>
      <w:r w:rsidRPr="002530CA">
        <w:rPr>
          <w:szCs w:val="24"/>
        </w:rPr>
        <w:t xml:space="preserve"> </w:t>
      </w:r>
      <w:r w:rsidRPr="00DA260B">
        <w:rPr>
          <w:szCs w:val="24"/>
        </w:rPr>
        <w:t>ieviešanas – pabeigšanas termiņiem 2019.</w:t>
      </w:r>
      <w:r>
        <w:rPr>
          <w:szCs w:val="24"/>
        </w:rPr>
        <w:t>gada beigās vai 2020.</w:t>
      </w:r>
      <w:r w:rsidRPr="00DA260B">
        <w:rPr>
          <w:szCs w:val="24"/>
        </w:rPr>
        <w:t xml:space="preserve">gadā no Projekta vadošā partnera tiks ieskaitītas atmaksas par Projekta </w:t>
      </w:r>
      <w:r>
        <w:rPr>
          <w:szCs w:val="24"/>
        </w:rPr>
        <w:t xml:space="preserve">ietvaros </w:t>
      </w:r>
      <w:r w:rsidRPr="00DA260B">
        <w:rPr>
          <w:szCs w:val="24"/>
        </w:rPr>
        <w:t xml:space="preserve">veiktajiem izdevumiem no piešķirtā </w:t>
      </w:r>
      <w:r>
        <w:rPr>
          <w:szCs w:val="24"/>
        </w:rPr>
        <w:t xml:space="preserve">valsts budžeta </w:t>
      </w:r>
      <w:r w:rsidRPr="00DA260B">
        <w:rPr>
          <w:szCs w:val="24"/>
        </w:rPr>
        <w:t>priekšfinansējuma, kas tālāk tiks pārskaitītas valsts pamatbudžetā.</w:t>
      </w:r>
    </w:p>
    <w:p w14:paraId="00FE705C" w14:textId="77777777" w:rsidR="00BE56A7" w:rsidRDefault="00BE56A7" w:rsidP="0072135E">
      <w:pPr>
        <w:spacing w:after="0" w:line="240" w:lineRule="auto"/>
        <w:ind w:left="341"/>
        <w:rPr>
          <w:rFonts w:eastAsia="Times New Roman"/>
          <w:szCs w:val="24"/>
          <w:lang w:eastAsia="lv-LV"/>
        </w:rPr>
      </w:pPr>
    </w:p>
    <w:p w14:paraId="159F09EB" w14:textId="77777777" w:rsidR="00DC6830" w:rsidRPr="0072135E" w:rsidRDefault="00732B4E" w:rsidP="0072135E">
      <w:pPr>
        <w:spacing w:after="0" w:line="240" w:lineRule="auto"/>
        <w:rPr>
          <w:rFonts w:eastAsia="Times New Roman"/>
          <w:szCs w:val="24"/>
          <w:lang w:eastAsia="lv-LV"/>
        </w:rPr>
      </w:pPr>
      <w:r>
        <w:rPr>
          <w:b/>
          <w:szCs w:val="24"/>
        </w:rPr>
        <w:t>4.3</w:t>
      </w:r>
      <w:r w:rsidR="00DC6830" w:rsidRPr="0072135E">
        <w:rPr>
          <w:b/>
          <w:szCs w:val="24"/>
        </w:rPr>
        <w:t xml:space="preserve">. </w:t>
      </w:r>
      <w:r w:rsidR="002E68B3" w:rsidRPr="0072135E">
        <w:rPr>
          <w:b/>
          <w:szCs w:val="24"/>
        </w:rPr>
        <w:t>Projekta finanšu plūsma</w:t>
      </w:r>
    </w:p>
    <w:p w14:paraId="114C4222" w14:textId="77777777" w:rsidR="007A7438" w:rsidRPr="00B6325B" w:rsidRDefault="00CA14CA" w:rsidP="0072135E">
      <w:pPr>
        <w:ind w:firstLine="578"/>
        <w:jc w:val="both"/>
        <w:rPr>
          <w:szCs w:val="24"/>
        </w:rPr>
      </w:pPr>
      <w:r w:rsidRPr="00DC6830">
        <w:rPr>
          <w:szCs w:val="24"/>
        </w:rPr>
        <w:t xml:space="preserve">EK vispirms </w:t>
      </w:r>
      <w:r w:rsidR="00E0076A" w:rsidRPr="00DC6830">
        <w:rPr>
          <w:szCs w:val="24"/>
        </w:rPr>
        <w:t>veic</w:t>
      </w:r>
      <w:r w:rsidRPr="00DC6830">
        <w:rPr>
          <w:szCs w:val="24"/>
        </w:rPr>
        <w:t xml:space="preserve"> </w:t>
      </w:r>
      <w:r w:rsidR="002E68B3" w:rsidRPr="00DC6830">
        <w:rPr>
          <w:szCs w:val="24"/>
        </w:rPr>
        <w:t>priekšfinans</w:t>
      </w:r>
      <w:r w:rsidRPr="00DC6830">
        <w:rPr>
          <w:szCs w:val="24"/>
        </w:rPr>
        <w:t>ējuma maksājumu</w:t>
      </w:r>
      <w:r w:rsidR="002E68B3" w:rsidRPr="00DC6830">
        <w:rPr>
          <w:szCs w:val="24"/>
        </w:rPr>
        <w:t xml:space="preserve"> – 80% </w:t>
      </w:r>
      <w:r w:rsidRPr="00DC6830">
        <w:rPr>
          <w:szCs w:val="24"/>
        </w:rPr>
        <w:t>no kopējā projekta finansējuma</w:t>
      </w:r>
      <w:r w:rsidR="007A7438" w:rsidRPr="00DC6830">
        <w:rPr>
          <w:szCs w:val="24"/>
        </w:rPr>
        <w:t xml:space="preserve">, no šīs summas 5% EK ietur kā iemaksu garantiju fondā. </w:t>
      </w:r>
      <w:r w:rsidR="008E4E4C">
        <w:rPr>
          <w:szCs w:val="24"/>
        </w:rPr>
        <w:t>Projekta vadošais partneris P</w:t>
      </w:r>
      <w:r w:rsidR="00DC6830" w:rsidRPr="00DC6830">
        <w:rPr>
          <w:szCs w:val="24"/>
        </w:rPr>
        <w:t>rojekta partneriem veiks avansa maksājumus</w:t>
      </w:r>
      <w:r w:rsidR="0032589E">
        <w:rPr>
          <w:szCs w:val="24"/>
        </w:rPr>
        <w:t xml:space="preserve">: 85% no projekta priekšfinansējuma summas </w:t>
      </w:r>
      <w:r w:rsidR="00A96494">
        <w:rPr>
          <w:szCs w:val="24"/>
        </w:rPr>
        <w:t xml:space="preserve">(no kura atņemts garantijas fonda 5%) </w:t>
      </w:r>
      <w:r w:rsidR="0032589E">
        <w:rPr>
          <w:szCs w:val="24"/>
        </w:rPr>
        <w:t xml:space="preserve">un projekta 12. mēnesī atlikušos 15% </w:t>
      </w:r>
      <w:r w:rsidR="0032589E" w:rsidRPr="00B6325B">
        <w:rPr>
          <w:szCs w:val="24"/>
        </w:rPr>
        <w:t>priekšfinansējuma summas (pēc 1. nodevuma sagatavošanas)</w:t>
      </w:r>
      <w:r w:rsidR="00DC6830" w:rsidRPr="00B6325B">
        <w:rPr>
          <w:szCs w:val="24"/>
        </w:rPr>
        <w:t>.</w:t>
      </w:r>
    </w:p>
    <w:p w14:paraId="3591C9F3" w14:textId="77777777" w:rsidR="00E576E4" w:rsidRDefault="00B24467" w:rsidP="00CE61D7">
      <w:pPr>
        <w:spacing w:after="0" w:line="240" w:lineRule="auto"/>
        <w:ind w:firstLine="578"/>
        <w:jc w:val="both"/>
        <w:rPr>
          <w:rFonts w:eastAsia="Times New Roman"/>
          <w:szCs w:val="24"/>
          <w:lang w:eastAsia="lv-LV"/>
        </w:rPr>
      </w:pPr>
      <w:r w:rsidRPr="00B6325B">
        <w:rPr>
          <w:szCs w:val="24"/>
        </w:rPr>
        <w:t xml:space="preserve">Pēc Projekta pabeigšanas (t.i. pēc pilotēšanas) EK veic noslēguma (gala) maksājumu 20% apmērā no Projekta finansējuma summas un arī atmaksā garantiju fondā iemaksātos 5%. Noslēguma </w:t>
      </w:r>
      <w:r w:rsidR="005B472B" w:rsidRPr="00B6325B">
        <w:rPr>
          <w:szCs w:val="24"/>
        </w:rPr>
        <w:t xml:space="preserve">maksājums plānots </w:t>
      </w:r>
      <w:r w:rsidR="00E02D7C" w:rsidRPr="00B6325B">
        <w:rPr>
          <w:szCs w:val="24"/>
        </w:rPr>
        <w:t xml:space="preserve">viena mēneša laikā pēc Projekta noslēguma pārskata </w:t>
      </w:r>
      <w:r w:rsidR="00E02D7C" w:rsidRPr="00B6325B">
        <w:rPr>
          <w:szCs w:val="24"/>
        </w:rPr>
        <w:lastRenderedPageBreak/>
        <w:t xml:space="preserve">(atskaites) akceptēšanas (EK plāno to veikt Projekta 38. mēnesī), t.i. </w:t>
      </w:r>
      <w:r w:rsidR="005B472B" w:rsidRPr="00B6325B">
        <w:rPr>
          <w:szCs w:val="24"/>
        </w:rPr>
        <w:t>2019.gad</w:t>
      </w:r>
      <w:r w:rsidR="00E02D7C" w:rsidRPr="00B6325B">
        <w:rPr>
          <w:szCs w:val="24"/>
        </w:rPr>
        <w:t>a beigās, t</w:t>
      </w:r>
      <w:r w:rsidR="00A96494" w:rsidRPr="00B6325B">
        <w:rPr>
          <w:szCs w:val="24"/>
        </w:rPr>
        <w:t>omēr</w:t>
      </w:r>
      <w:r w:rsidRPr="00B6325B">
        <w:rPr>
          <w:szCs w:val="24"/>
        </w:rPr>
        <w:t>,</w:t>
      </w:r>
      <w:r w:rsidR="00A96494" w:rsidRPr="00B6325B">
        <w:rPr>
          <w:szCs w:val="24"/>
        </w:rPr>
        <w:t xml:space="preserve"> ņemot vērā HORIZON </w:t>
      </w:r>
      <w:r w:rsidRPr="00B6325B">
        <w:rPr>
          <w:szCs w:val="24"/>
        </w:rPr>
        <w:t xml:space="preserve">programmas </w:t>
      </w:r>
      <w:r w:rsidR="00E02D7C" w:rsidRPr="00B6325B">
        <w:rPr>
          <w:szCs w:val="24"/>
        </w:rPr>
        <w:t xml:space="preserve">citu </w:t>
      </w:r>
      <w:r w:rsidR="00A96494" w:rsidRPr="00B6325B">
        <w:rPr>
          <w:szCs w:val="24"/>
        </w:rPr>
        <w:t>projektu</w:t>
      </w:r>
      <w:r w:rsidR="00E02D7C" w:rsidRPr="00B6325B">
        <w:rPr>
          <w:szCs w:val="24"/>
        </w:rPr>
        <w:t xml:space="preserve"> īstenošanas pieredzi, </w:t>
      </w:r>
      <w:r w:rsidR="0032589E" w:rsidRPr="00B6325B">
        <w:rPr>
          <w:szCs w:val="24"/>
        </w:rPr>
        <w:t>prognozēt</w:t>
      </w:r>
      <w:r w:rsidRPr="00B6325B">
        <w:rPr>
          <w:szCs w:val="24"/>
        </w:rPr>
        <w:t>ā</w:t>
      </w:r>
      <w:r w:rsidR="0032589E" w:rsidRPr="00B6325B">
        <w:rPr>
          <w:szCs w:val="24"/>
        </w:rPr>
        <w:t xml:space="preserve"> noslēguma maksājuma</w:t>
      </w:r>
      <w:r w:rsidRPr="00B6325B">
        <w:rPr>
          <w:szCs w:val="24"/>
        </w:rPr>
        <w:t xml:space="preserve"> veikšana un</w:t>
      </w:r>
      <w:r w:rsidR="0032589E" w:rsidRPr="00B6325B">
        <w:rPr>
          <w:szCs w:val="24"/>
        </w:rPr>
        <w:t xml:space="preserve"> saņemšana</w:t>
      </w:r>
      <w:r w:rsidRPr="00B6325B">
        <w:rPr>
          <w:szCs w:val="24"/>
        </w:rPr>
        <w:t xml:space="preserve"> </w:t>
      </w:r>
      <w:r w:rsidR="00A96494" w:rsidRPr="00B6325B">
        <w:rPr>
          <w:szCs w:val="24"/>
        </w:rPr>
        <w:t xml:space="preserve">var </w:t>
      </w:r>
      <w:r w:rsidRPr="00B6325B">
        <w:rPr>
          <w:szCs w:val="24"/>
        </w:rPr>
        <w:t>aizkavēties,</w:t>
      </w:r>
      <w:r w:rsidR="00E02D7C" w:rsidRPr="00B6325B">
        <w:rPr>
          <w:szCs w:val="24"/>
        </w:rPr>
        <w:t xml:space="preserve"> </w:t>
      </w:r>
      <w:r w:rsidR="00A96494" w:rsidRPr="00B6325B">
        <w:rPr>
          <w:szCs w:val="24"/>
        </w:rPr>
        <w:t xml:space="preserve">tādēļ </w:t>
      </w:r>
      <w:r w:rsidRPr="00B6325B">
        <w:rPr>
          <w:szCs w:val="24"/>
        </w:rPr>
        <w:t xml:space="preserve">Projekta noslēguma maksājums, visticamāk, </w:t>
      </w:r>
      <w:r w:rsidR="00A96494" w:rsidRPr="00B6325B">
        <w:rPr>
          <w:szCs w:val="24"/>
        </w:rPr>
        <w:t>plānojams 2020. gadā</w:t>
      </w:r>
      <w:r w:rsidR="00DC6830" w:rsidRPr="00B6325B">
        <w:rPr>
          <w:szCs w:val="24"/>
        </w:rPr>
        <w:t xml:space="preserve">. Vadošais partneris, saņemot </w:t>
      </w:r>
      <w:r w:rsidRPr="00B6325B">
        <w:rPr>
          <w:szCs w:val="24"/>
        </w:rPr>
        <w:t xml:space="preserve">noslēguma </w:t>
      </w:r>
      <w:r w:rsidR="00DC6830" w:rsidRPr="00B6325B">
        <w:rPr>
          <w:szCs w:val="24"/>
        </w:rPr>
        <w:t>maksājum</w:t>
      </w:r>
      <w:r w:rsidR="00DC6830" w:rsidRPr="00B6325B">
        <w:rPr>
          <w:rFonts w:eastAsia="Times New Roman"/>
          <w:szCs w:val="24"/>
          <w:lang w:eastAsia="lv-LV"/>
        </w:rPr>
        <w:t>u</w:t>
      </w:r>
      <w:r w:rsidRPr="00B6325B">
        <w:rPr>
          <w:rFonts w:eastAsia="Times New Roman"/>
          <w:szCs w:val="24"/>
          <w:lang w:eastAsia="lv-LV"/>
        </w:rPr>
        <w:t xml:space="preserve"> no EK</w:t>
      </w:r>
      <w:r w:rsidR="00DC6830" w:rsidRPr="00B6325B">
        <w:rPr>
          <w:rFonts w:eastAsia="Times New Roman"/>
          <w:szCs w:val="24"/>
          <w:lang w:eastAsia="lv-LV"/>
        </w:rPr>
        <w:t>, veiks maksājumus Projekta partneriem, atbilstoši izdevumus apliecinošiem dokumentiem.</w:t>
      </w:r>
    </w:p>
    <w:p w14:paraId="34FD4093" w14:textId="77777777" w:rsidR="00A96494" w:rsidRDefault="00A96494" w:rsidP="00CE61D7">
      <w:pPr>
        <w:spacing w:after="0" w:line="240" w:lineRule="auto"/>
        <w:ind w:firstLine="578"/>
        <w:jc w:val="both"/>
        <w:rPr>
          <w:rFonts w:eastAsia="Times New Roman"/>
          <w:szCs w:val="24"/>
          <w:lang w:eastAsia="lv-LV"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959"/>
        <w:gridCol w:w="6662"/>
        <w:gridCol w:w="1570"/>
      </w:tblGrid>
      <w:tr w:rsidR="00332820" w:rsidRPr="00957DAD" w14:paraId="6EAE2C47" w14:textId="77777777" w:rsidTr="00D510B1">
        <w:trPr>
          <w:trHeight w:val="300"/>
        </w:trPr>
        <w:tc>
          <w:tcPr>
            <w:tcW w:w="7621" w:type="dxa"/>
            <w:gridSpan w:val="2"/>
            <w:noWrap/>
            <w:hideMark/>
          </w:tcPr>
          <w:p w14:paraId="73FD6225" w14:textId="77777777" w:rsidR="00332820" w:rsidRPr="00957DAD" w:rsidRDefault="00332820" w:rsidP="00A964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VARAM kopējā daļa projektā</w:t>
            </w:r>
          </w:p>
        </w:tc>
        <w:tc>
          <w:tcPr>
            <w:tcW w:w="1570" w:type="dxa"/>
            <w:noWrap/>
            <w:hideMark/>
          </w:tcPr>
          <w:p w14:paraId="5AAB0A12" w14:textId="5F6FD925" w:rsidR="00332820" w:rsidRPr="00957DAD" w:rsidRDefault="00496A92" w:rsidP="00496A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206 250</w:t>
            </w:r>
            <w:r w:rsidR="00332820" w:rsidRPr="00957DAD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 €</w:t>
            </w:r>
          </w:p>
        </w:tc>
      </w:tr>
      <w:tr w:rsidR="00496A92" w:rsidRPr="00957DAD" w14:paraId="5722605A" w14:textId="77777777" w:rsidTr="000D4009">
        <w:trPr>
          <w:trHeight w:val="300"/>
        </w:trPr>
        <w:tc>
          <w:tcPr>
            <w:tcW w:w="9191" w:type="dxa"/>
            <w:gridSpan w:val="3"/>
            <w:noWrap/>
          </w:tcPr>
          <w:p w14:paraId="4A631B7D" w14:textId="5F8BF699" w:rsidR="00496A92" w:rsidRPr="00957DAD" w:rsidRDefault="00496A92" w:rsidP="00496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b/>
                <w:color w:val="000000"/>
                <w:szCs w:val="24"/>
                <w:lang w:eastAsia="lv-LV"/>
              </w:rPr>
              <w:t>PRIEKŠFINANSĒJUMS</w:t>
            </w:r>
          </w:p>
        </w:tc>
      </w:tr>
      <w:tr w:rsidR="00332820" w:rsidRPr="00957DAD" w14:paraId="7D6FE58E" w14:textId="77777777" w:rsidTr="00D510B1">
        <w:trPr>
          <w:trHeight w:val="300"/>
        </w:trPr>
        <w:tc>
          <w:tcPr>
            <w:tcW w:w="7621" w:type="dxa"/>
            <w:gridSpan w:val="2"/>
            <w:noWrap/>
            <w:hideMark/>
          </w:tcPr>
          <w:p w14:paraId="2AE59488" w14:textId="77777777" w:rsidR="00332820" w:rsidRPr="00957DAD" w:rsidRDefault="00332820" w:rsidP="00A964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Iemaksa Garantijas fondā (5%)</w:t>
            </w:r>
          </w:p>
        </w:tc>
        <w:tc>
          <w:tcPr>
            <w:tcW w:w="1570" w:type="dxa"/>
            <w:noWrap/>
            <w:hideMark/>
          </w:tcPr>
          <w:p w14:paraId="447FFF3F" w14:textId="056DC6CA" w:rsidR="00332820" w:rsidRPr="00957DAD" w:rsidRDefault="00332820" w:rsidP="00496A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31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3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€</w:t>
            </w:r>
          </w:p>
        </w:tc>
      </w:tr>
      <w:tr w:rsidR="00332820" w:rsidRPr="00957DAD" w14:paraId="7BE8EA00" w14:textId="77777777" w:rsidTr="00D510B1">
        <w:trPr>
          <w:trHeight w:val="300"/>
        </w:trPr>
        <w:tc>
          <w:tcPr>
            <w:tcW w:w="7621" w:type="dxa"/>
            <w:gridSpan w:val="2"/>
            <w:noWrap/>
            <w:hideMark/>
          </w:tcPr>
          <w:p w14:paraId="48C67857" w14:textId="77777777" w:rsidR="00332820" w:rsidRPr="00957DAD" w:rsidRDefault="00332820" w:rsidP="003328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Kopējā priekšapmaksas daļa pie vadošā partnera (80%-5% Garantijas fondā iemaksātā summa), tai skaitā:</w:t>
            </w:r>
          </w:p>
        </w:tc>
        <w:tc>
          <w:tcPr>
            <w:tcW w:w="1570" w:type="dxa"/>
            <w:noWrap/>
            <w:hideMark/>
          </w:tcPr>
          <w:p w14:paraId="01036FE9" w14:textId="07E20887" w:rsidR="00332820" w:rsidRPr="00957DAD" w:rsidRDefault="00332820" w:rsidP="00496A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154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68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8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€</w:t>
            </w:r>
          </w:p>
        </w:tc>
      </w:tr>
      <w:tr w:rsidR="00A96494" w:rsidRPr="00957DAD" w14:paraId="6CD6D301" w14:textId="77777777" w:rsidTr="00D510B1">
        <w:trPr>
          <w:trHeight w:val="300"/>
        </w:trPr>
        <w:tc>
          <w:tcPr>
            <w:tcW w:w="959" w:type="dxa"/>
            <w:noWrap/>
            <w:hideMark/>
          </w:tcPr>
          <w:p w14:paraId="3165F039" w14:textId="77777777" w:rsidR="00A96494" w:rsidRPr="00957DAD" w:rsidRDefault="00A96494" w:rsidP="00A964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662" w:type="dxa"/>
            <w:noWrap/>
            <w:hideMark/>
          </w:tcPr>
          <w:p w14:paraId="2EBD8137" w14:textId="77777777" w:rsidR="00A96494" w:rsidRPr="00957DAD" w:rsidRDefault="00A96494" w:rsidP="00C6373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Vadošais </w:t>
            </w:r>
            <w:r w:rsidR="00C63734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partneris izmaksā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uzreiz (85%</w:t>
            </w:r>
            <w:r w:rsidR="00C63734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no priekšapmaksas daļas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570" w:type="dxa"/>
            <w:noWrap/>
            <w:hideMark/>
          </w:tcPr>
          <w:p w14:paraId="3712F1E6" w14:textId="4B794FF6" w:rsidR="00A96494" w:rsidRPr="00957DAD" w:rsidRDefault="00A96494" w:rsidP="00496A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131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48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5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€ </w:t>
            </w:r>
          </w:p>
        </w:tc>
      </w:tr>
      <w:tr w:rsidR="00A96494" w:rsidRPr="00957DAD" w14:paraId="536775D9" w14:textId="77777777" w:rsidTr="00D510B1">
        <w:trPr>
          <w:trHeight w:val="300"/>
        </w:trPr>
        <w:tc>
          <w:tcPr>
            <w:tcW w:w="959" w:type="dxa"/>
            <w:noWrap/>
            <w:hideMark/>
          </w:tcPr>
          <w:p w14:paraId="0869AE06" w14:textId="77777777" w:rsidR="00A96494" w:rsidRPr="00957DAD" w:rsidRDefault="00A96494" w:rsidP="00A964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662" w:type="dxa"/>
            <w:noWrap/>
            <w:hideMark/>
          </w:tcPr>
          <w:p w14:paraId="5945DBF1" w14:textId="77777777" w:rsidR="00A96494" w:rsidRPr="00957DAD" w:rsidRDefault="00A96494" w:rsidP="0033282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Vadošais</w:t>
            </w:r>
            <w:r w:rsidR="00C63734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partneris izmaksā 12.mēnesī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(</w:t>
            </w:r>
            <w:r w:rsidR="00332820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atlikušie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15%)</w:t>
            </w:r>
          </w:p>
        </w:tc>
        <w:tc>
          <w:tcPr>
            <w:tcW w:w="1570" w:type="dxa"/>
            <w:noWrap/>
            <w:hideMark/>
          </w:tcPr>
          <w:p w14:paraId="68139C7E" w14:textId="157081E8" w:rsidR="00A96494" w:rsidRPr="00957DAD" w:rsidRDefault="00A96494" w:rsidP="00496A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23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203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€</w:t>
            </w:r>
          </w:p>
        </w:tc>
      </w:tr>
      <w:tr w:rsidR="00A96494" w:rsidRPr="00957DAD" w14:paraId="1F1633CC" w14:textId="77777777" w:rsidTr="00ED2818">
        <w:trPr>
          <w:trHeight w:val="300"/>
        </w:trPr>
        <w:tc>
          <w:tcPr>
            <w:tcW w:w="9191" w:type="dxa"/>
            <w:gridSpan w:val="3"/>
            <w:noWrap/>
            <w:hideMark/>
          </w:tcPr>
          <w:p w14:paraId="09C9D5A8" w14:textId="77777777" w:rsidR="00A96494" w:rsidRPr="00957DAD" w:rsidRDefault="00A96494" w:rsidP="00A96494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b/>
                <w:color w:val="000000"/>
                <w:szCs w:val="24"/>
                <w:lang w:eastAsia="lv-LV"/>
              </w:rPr>
              <w:t>NOSLĒGUMA MAKSĀJUMS</w:t>
            </w:r>
          </w:p>
        </w:tc>
      </w:tr>
      <w:tr w:rsidR="00332820" w:rsidRPr="00957DAD" w14:paraId="0F62BE09" w14:textId="77777777" w:rsidTr="00D510B1">
        <w:trPr>
          <w:trHeight w:val="300"/>
        </w:trPr>
        <w:tc>
          <w:tcPr>
            <w:tcW w:w="7621" w:type="dxa"/>
            <w:gridSpan w:val="2"/>
            <w:noWrap/>
            <w:hideMark/>
          </w:tcPr>
          <w:p w14:paraId="31CDE191" w14:textId="77777777" w:rsidR="00332820" w:rsidRPr="00957DAD" w:rsidRDefault="00332820" w:rsidP="00AF329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Noslēguma maksājums (20% + 5% Garantijas fonds), t.sk.</w:t>
            </w:r>
          </w:p>
        </w:tc>
        <w:tc>
          <w:tcPr>
            <w:tcW w:w="1570" w:type="dxa"/>
            <w:noWrap/>
            <w:hideMark/>
          </w:tcPr>
          <w:p w14:paraId="425343F4" w14:textId="2329831A" w:rsidR="00332820" w:rsidRPr="00957DAD" w:rsidRDefault="00332820" w:rsidP="00496A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51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56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3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€</w:t>
            </w:r>
          </w:p>
        </w:tc>
      </w:tr>
      <w:tr w:rsidR="00A96494" w:rsidRPr="00957DAD" w14:paraId="2FC60E25" w14:textId="77777777" w:rsidTr="00D510B1">
        <w:trPr>
          <w:trHeight w:val="300"/>
        </w:trPr>
        <w:tc>
          <w:tcPr>
            <w:tcW w:w="959" w:type="dxa"/>
            <w:noWrap/>
            <w:hideMark/>
          </w:tcPr>
          <w:p w14:paraId="5A21234E" w14:textId="77777777" w:rsidR="00A96494" w:rsidRPr="00957DAD" w:rsidRDefault="00A96494" w:rsidP="00A964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662" w:type="dxa"/>
            <w:noWrap/>
            <w:hideMark/>
          </w:tcPr>
          <w:p w14:paraId="44543E7A" w14:textId="77777777" w:rsidR="00A96494" w:rsidRPr="00957DAD" w:rsidRDefault="00AF3295" w:rsidP="00AF329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Atlikusī daļa (20%) no pamatsummas</w:t>
            </w:r>
          </w:p>
        </w:tc>
        <w:tc>
          <w:tcPr>
            <w:tcW w:w="1570" w:type="dxa"/>
            <w:noWrap/>
            <w:hideMark/>
          </w:tcPr>
          <w:p w14:paraId="6EEDB1AC" w14:textId="525527C4" w:rsidR="00A96494" w:rsidRPr="00957DAD" w:rsidRDefault="00AF3295" w:rsidP="00496A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41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250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€</w:t>
            </w:r>
          </w:p>
        </w:tc>
      </w:tr>
      <w:tr w:rsidR="00A96494" w:rsidRPr="00957DAD" w14:paraId="39C44048" w14:textId="77777777" w:rsidTr="00D510B1">
        <w:trPr>
          <w:trHeight w:val="300"/>
        </w:trPr>
        <w:tc>
          <w:tcPr>
            <w:tcW w:w="959" w:type="dxa"/>
            <w:noWrap/>
            <w:hideMark/>
          </w:tcPr>
          <w:p w14:paraId="5C196241" w14:textId="77777777" w:rsidR="00A96494" w:rsidRPr="00957DAD" w:rsidRDefault="00A96494" w:rsidP="00A964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662" w:type="dxa"/>
            <w:noWrap/>
            <w:hideMark/>
          </w:tcPr>
          <w:p w14:paraId="54DB3606" w14:textId="77777777" w:rsidR="00A96494" w:rsidRPr="00957DAD" w:rsidRDefault="00AF3295" w:rsidP="00A964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 Garantijas fondā iemaksātās daļas atmaksa (5%)</w:t>
            </w:r>
          </w:p>
        </w:tc>
        <w:tc>
          <w:tcPr>
            <w:tcW w:w="1570" w:type="dxa"/>
            <w:noWrap/>
            <w:hideMark/>
          </w:tcPr>
          <w:p w14:paraId="78B458EC" w14:textId="5E41F798" w:rsidR="00A96494" w:rsidRPr="00957DAD" w:rsidRDefault="00AF3295" w:rsidP="00496A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  <w:r w:rsidRPr="00957DAD">
              <w:rPr>
                <w:rFonts w:eastAsia="Times New Roman"/>
                <w:color w:val="000000"/>
                <w:szCs w:val="24"/>
                <w:lang w:eastAsia="lv-LV"/>
              </w:rPr>
              <w:t>31</w:t>
            </w:r>
            <w:r w:rsidR="00496A92" w:rsidRPr="00957DAD">
              <w:rPr>
                <w:rFonts w:eastAsia="Times New Roman"/>
                <w:color w:val="000000"/>
                <w:szCs w:val="24"/>
                <w:lang w:eastAsia="lv-LV"/>
              </w:rPr>
              <w:t xml:space="preserve">3 </w:t>
            </w:r>
            <w:r w:rsidR="00A96494" w:rsidRPr="00957DAD">
              <w:rPr>
                <w:rFonts w:eastAsia="Times New Roman"/>
                <w:color w:val="000000"/>
                <w:szCs w:val="24"/>
                <w:lang w:eastAsia="lv-LV"/>
              </w:rPr>
              <w:t>€</w:t>
            </w:r>
          </w:p>
        </w:tc>
      </w:tr>
    </w:tbl>
    <w:p w14:paraId="38E2EF63" w14:textId="77777777" w:rsidR="00A96494" w:rsidRDefault="00A96494" w:rsidP="00CE61D7">
      <w:pPr>
        <w:spacing w:after="0" w:line="240" w:lineRule="auto"/>
        <w:ind w:firstLine="578"/>
        <w:jc w:val="both"/>
        <w:rPr>
          <w:rFonts w:eastAsia="Times New Roman"/>
          <w:szCs w:val="24"/>
          <w:lang w:eastAsia="lv-LV"/>
        </w:rPr>
      </w:pPr>
    </w:p>
    <w:p w14:paraId="77581600" w14:textId="4B2C925F" w:rsidR="009836B7" w:rsidRDefault="00033104" w:rsidP="009836B7">
      <w:pPr>
        <w:spacing w:after="0" w:line="240" w:lineRule="auto"/>
        <w:jc w:val="both"/>
        <w:rPr>
          <w:b/>
        </w:rPr>
      </w:pPr>
      <w:r>
        <w:rPr>
          <w:b/>
        </w:rPr>
        <w:t>4.</w:t>
      </w:r>
      <w:r w:rsidR="009F0801">
        <w:rPr>
          <w:b/>
        </w:rPr>
        <w:t>4</w:t>
      </w:r>
      <w:r>
        <w:rPr>
          <w:b/>
        </w:rPr>
        <w:t xml:space="preserve">. </w:t>
      </w:r>
      <w:r w:rsidR="009836B7" w:rsidRPr="00225587">
        <w:rPr>
          <w:b/>
        </w:rPr>
        <w:t>Projekta ilgtspēja</w:t>
      </w:r>
    </w:p>
    <w:p w14:paraId="095103FA" w14:textId="77777777" w:rsidR="0017031E" w:rsidRDefault="009836B7" w:rsidP="00DC6830">
      <w:pPr>
        <w:pStyle w:val="ListParagraph"/>
        <w:spacing w:after="0" w:line="240" w:lineRule="auto"/>
        <w:ind w:left="0" w:firstLine="567"/>
        <w:jc w:val="both"/>
      </w:pPr>
      <w:r w:rsidRPr="00884E65">
        <w:rPr>
          <w:rFonts w:eastAsia="Times New Roman"/>
          <w:szCs w:val="24"/>
          <w:lang w:eastAsia="lv-LV"/>
        </w:rPr>
        <w:t xml:space="preserve">Šobrīd nav paredzēta </w:t>
      </w:r>
      <w:r w:rsidR="008A6AFD" w:rsidRPr="00884E65">
        <w:rPr>
          <w:rFonts w:eastAsia="Times New Roman"/>
          <w:szCs w:val="24"/>
          <w:lang w:eastAsia="lv-LV"/>
        </w:rPr>
        <w:t>nepieciešamība</w:t>
      </w:r>
      <w:r w:rsidR="008A6AFD" w:rsidRPr="00B46011">
        <w:rPr>
          <w:rStyle w:val="spelle"/>
          <w:rFonts w:eastAsia="MS Gothic"/>
        </w:rPr>
        <w:t xml:space="preserve"> no valsts budžeta pēc projekta pabeigšanas </w:t>
      </w:r>
      <w:r w:rsidRPr="00884E65">
        <w:rPr>
          <w:rFonts w:eastAsia="Times New Roman"/>
          <w:szCs w:val="24"/>
          <w:lang w:eastAsia="lv-LV"/>
        </w:rPr>
        <w:t xml:space="preserve">nodrošināt </w:t>
      </w:r>
      <w:r>
        <w:rPr>
          <w:rFonts w:eastAsia="Times New Roman"/>
          <w:szCs w:val="24"/>
          <w:lang w:eastAsia="lv-LV"/>
        </w:rPr>
        <w:t>finansējumu uzturēšanai, lai nodrošinātu p</w:t>
      </w:r>
      <w:r w:rsidRPr="00884E65">
        <w:rPr>
          <w:rFonts w:eastAsia="Times New Roman"/>
          <w:szCs w:val="24"/>
          <w:lang w:eastAsia="lv-LV"/>
        </w:rPr>
        <w:t>rojekta rezultātu ilgtspēj</w:t>
      </w:r>
      <w:r>
        <w:rPr>
          <w:rFonts w:eastAsia="Times New Roman"/>
          <w:szCs w:val="24"/>
          <w:lang w:eastAsia="lv-LV"/>
        </w:rPr>
        <w:t>u</w:t>
      </w:r>
      <w:r w:rsidRPr="00884E65">
        <w:rPr>
          <w:rFonts w:eastAsia="Times New Roman"/>
          <w:szCs w:val="24"/>
          <w:lang w:eastAsia="lv-LV"/>
        </w:rPr>
        <w:t>.</w:t>
      </w:r>
      <w:r w:rsidR="008A6AFD" w:rsidRPr="008A6AFD">
        <w:t xml:space="preserve"> </w:t>
      </w:r>
    </w:p>
    <w:p w14:paraId="0412389C" w14:textId="77777777" w:rsidR="00DC6830" w:rsidRPr="0017031E" w:rsidRDefault="00DC6830" w:rsidP="0017031E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4A126148" w14:textId="77777777" w:rsidR="00726C50" w:rsidRPr="00033104" w:rsidRDefault="00CC3F20" w:rsidP="0003310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/>
          <w:szCs w:val="24"/>
        </w:rPr>
      </w:pPr>
      <w:r w:rsidRPr="00033104">
        <w:rPr>
          <w:b/>
          <w:szCs w:val="24"/>
        </w:rPr>
        <w:t>Turpmākā</w:t>
      </w:r>
      <w:r w:rsidR="004D53B5" w:rsidRPr="00033104">
        <w:rPr>
          <w:b/>
          <w:szCs w:val="24"/>
        </w:rPr>
        <w:t xml:space="preserve"> </w:t>
      </w:r>
      <w:r w:rsidRPr="00033104">
        <w:rPr>
          <w:b/>
          <w:szCs w:val="24"/>
        </w:rPr>
        <w:t>rīcība</w:t>
      </w:r>
    </w:p>
    <w:p w14:paraId="3E2AF23B" w14:textId="77777777" w:rsidR="00D079B6" w:rsidRDefault="00D079B6" w:rsidP="00847014">
      <w:pPr>
        <w:tabs>
          <w:tab w:val="left" w:pos="0"/>
        </w:tabs>
        <w:spacing w:after="0" w:line="240" w:lineRule="auto"/>
        <w:ind w:firstLine="539"/>
        <w:jc w:val="both"/>
        <w:rPr>
          <w:szCs w:val="24"/>
        </w:rPr>
      </w:pPr>
    </w:p>
    <w:p w14:paraId="109B8A91" w14:textId="77777777" w:rsidR="00726C50" w:rsidRDefault="00B9376D" w:rsidP="00847014">
      <w:pPr>
        <w:tabs>
          <w:tab w:val="left" w:pos="0"/>
        </w:tabs>
        <w:spacing w:after="0" w:line="240" w:lineRule="auto"/>
        <w:ind w:firstLine="539"/>
        <w:jc w:val="both"/>
        <w:rPr>
          <w:szCs w:val="24"/>
        </w:rPr>
      </w:pPr>
      <w:r>
        <w:rPr>
          <w:szCs w:val="24"/>
        </w:rPr>
        <w:t xml:space="preserve">Lai īstenotu </w:t>
      </w:r>
      <w:r w:rsidR="00713AFA">
        <w:rPr>
          <w:szCs w:val="24"/>
        </w:rPr>
        <w:t>P</w:t>
      </w:r>
      <w:r>
        <w:rPr>
          <w:szCs w:val="24"/>
        </w:rPr>
        <w:t xml:space="preserve">rojekta </w:t>
      </w:r>
      <w:r w:rsidR="00847014">
        <w:rPr>
          <w:szCs w:val="24"/>
        </w:rPr>
        <w:t xml:space="preserve">iesniegumā </w:t>
      </w:r>
      <w:r>
        <w:rPr>
          <w:szCs w:val="24"/>
        </w:rPr>
        <w:t xml:space="preserve">norādītos mērķus un aktivitātes </w:t>
      </w:r>
      <w:r w:rsidR="00B72F5F">
        <w:rPr>
          <w:szCs w:val="24"/>
        </w:rPr>
        <w:t>nepieciešams:</w:t>
      </w:r>
    </w:p>
    <w:p w14:paraId="3A1F9AF1" w14:textId="77777777" w:rsidR="00AF627C" w:rsidRDefault="00AF627C">
      <w:pPr>
        <w:tabs>
          <w:tab w:val="left" w:pos="0"/>
        </w:tabs>
        <w:spacing w:after="0" w:line="240" w:lineRule="auto"/>
        <w:ind w:firstLine="539"/>
        <w:jc w:val="both"/>
        <w:rPr>
          <w:szCs w:val="24"/>
        </w:rPr>
      </w:pPr>
    </w:p>
    <w:p w14:paraId="6987E737" w14:textId="32E60C5C" w:rsidR="00713AFA" w:rsidRPr="00D510B1" w:rsidRDefault="00713AFA" w:rsidP="00FA083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D510B1">
        <w:rPr>
          <w:szCs w:val="24"/>
        </w:rPr>
        <w:t>A</w:t>
      </w:r>
      <w:r w:rsidR="00246C77" w:rsidRPr="00D510B1">
        <w:rPr>
          <w:szCs w:val="24"/>
        </w:rPr>
        <w:t xml:space="preserve">tļaut </w:t>
      </w:r>
      <w:r w:rsidR="00B72F5F" w:rsidRPr="00D510B1">
        <w:rPr>
          <w:szCs w:val="24"/>
        </w:rPr>
        <w:t>VARAM</w:t>
      </w:r>
      <w:r w:rsidR="00246C77" w:rsidRPr="00D510B1">
        <w:rPr>
          <w:szCs w:val="24"/>
        </w:rPr>
        <w:t xml:space="preserve"> uzņemties papildu valsts budžeta saistības </w:t>
      </w:r>
      <w:r w:rsidR="00B370EE" w:rsidRPr="00D510B1">
        <w:rPr>
          <w:szCs w:val="24"/>
        </w:rPr>
        <w:t>programmas „HORI</w:t>
      </w:r>
      <w:r w:rsidRPr="00D510B1">
        <w:rPr>
          <w:szCs w:val="24"/>
        </w:rPr>
        <w:t xml:space="preserve">ZON 2020” </w:t>
      </w:r>
      <w:r w:rsidR="004F6277" w:rsidRPr="00D510B1">
        <w:rPr>
          <w:szCs w:val="24"/>
        </w:rPr>
        <w:t xml:space="preserve">ietvaros </w:t>
      </w:r>
      <w:r w:rsidR="00246C77" w:rsidRPr="00D510B1">
        <w:rPr>
          <w:szCs w:val="24"/>
        </w:rPr>
        <w:t>apstiprināt</w:t>
      </w:r>
      <w:r w:rsidR="00946662" w:rsidRPr="00D510B1">
        <w:rPr>
          <w:szCs w:val="24"/>
        </w:rPr>
        <w:t>ā</w:t>
      </w:r>
      <w:r w:rsidR="00246C77" w:rsidRPr="00D510B1">
        <w:rPr>
          <w:szCs w:val="24"/>
        </w:rPr>
        <w:t xml:space="preserve"> </w:t>
      </w:r>
      <w:r w:rsidR="00847014" w:rsidRPr="00D510B1">
        <w:rPr>
          <w:szCs w:val="24"/>
        </w:rPr>
        <w:t>P</w:t>
      </w:r>
      <w:r w:rsidR="00246C77" w:rsidRPr="00D510B1">
        <w:rPr>
          <w:szCs w:val="24"/>
        </w:rPr>
        <w:t>rojekt</w:t>
      </w:r>
      <w:r w:rsidR="00946662" w:rsidRPr="00D510B1">
        <w:rPr>
          <w:szCs w:val="24"/>
        </w:rPr>
        <w:t>a</w:t>
      </w:r>
      <w:r w:rsidR="000764C8" w:rsidRPr="00D510B1">
        <w:rPr>
          <w:szCs w:val="24"/>
        </w:rPr>
        <w:t xml:space="preserve"> </w:t>
      </w:r>
      <w:r w:rsidR="00847014" w:rsidRPr="00D510B1">
        <w:rPr>
          <w:szCs w:val="24"/>
        </w:rPr>
        <w:t>īstenoš</w:t>
      </w:r>
      <w:r w:rsidR="00FA27D9" w:rsidRPr="00D510B1">
        <w:rPr>
          <w:szCs w:val="24"/>
        </w:rPr>
        <w:t>a</w:t>
      </w:r>
      <w:r w:rsidR="00847014" w:rsidRPr="00D510B1">
        <w:rPr>
          <w:szCs w:val="24"/>
        </w:rPr>
        <w:t xml:space="preserve">nas </w:t>
      </w:r>
      <w:r w:rsidR="00727C26" w:rsidRPr="00D510B1">
        <w:rPr>
          <w:szCs w:val="24"/>
        </w:rPr>
        <w:t>priekš</w:t>
      </w:r>
      <w:r w:rsidR="004F6277" w:rsidRPr="00D510B1">
        <w:rPr>
          <w:szCs w:val="24"/>
        </w:rPr>
        <w:t xml:space="preserve">finansēšanai </w:t>
      </w:r>
      <w:r w:rsidR="00461EA3" w:rsidRPr="00D510B1">
        <w:rPr>
          <w:rFonts w:eastAsia="Times New Roman"/>
          <w:szCs w:val="24"/>
          <w:lang w:eastAsia="lv-LV"/>
        </w:rPr>
        <w:t>51</w:t>
      </w:r>
      <w:r w:rsidR="004E56CF" w:rsidRPr="00D510B1">
        <w:rPr>
          <w:rFonts w:eastAsia="Times New Roman"/>
          <w:szCs w:val="24"/>
          <w:lang w:eastAsia="lv-LV"/>
        </w:rPr>
        <w:t> </w:t>
      </w:r>
      <w:r w:rsidR="00461EA3" w:rsidRPr="00D510B1">
        <w:rPr>
          <w:rFonts w:eastAsia="Times New Roman"/>
          <w:szCs w:val="24"/>
          <w:lang w:eastAsia="lv-LV"/>
        </w:rPr>
        <w:t>56</w:t>
      </w:r>
      <w:r w:rsidR="004E56CF" w:rsidRPr="00D510B1">
        <w:rPr>
          <w:rFonts w:eastAsia="Times New Roman"/>
          <w:szCs w:val="24"/>
          <w:lang w:eastAsia="lv-LV"/>
        </w:rPr>
        <w:t xml:space="preserve">3 </w:t>
      </w:r>
      <w:r w:rsidR="00461EA3" w:rsidRPr="00D510B1">
        <w:rPr>
          <w:rFonts w:eastAsia="Times New Roman"/>
          <w:i/>
          <w:szCs w:val="24"/>
          <w:lang w:eastAsia="lv-LV"/>
        </w:rPr>
        <w:t>euro</w:t>
      </w:r>
      <w:r w:rsidR="00461EA3" w:rsidRPr="00D510B1">
        <w:rPr>
          <w:rFonts w:eastAsia="Times New Roman"/>
          <w:szCs w:val="24"/>
          <w:lang w:eastAsia="lv-LV"/>
        </w:rPr>
        <w:t xml:space="preserve"> </w:t>
      </w:r>
      <w:r w:rsidR="004F6277" w:rsidRPr="00D510B1">
        <w:rPr>
          <w:szCs w:val="24"/>
        </w:rPr>
        <w:t>apmērā</w:t>
      </w:r>
      <w:r w:rsidR="00D510B1" w:rsidRPr="00D510B1">
        <w:t xml:space="preserve">, tai skaitā, 17 188 </w:t>
      </w:r>
      <w:r w:rsidR="00D510B1" w:rsidRPr="00D510B1">
        <w:rPr>
          <w:i/>
        </w:rPr>
        <w:t>euro</w:t>
      </w:r>
      <w:r w:rsidR="00D510B1" w:rsidRPr="00D510B1">
        <w:t xml:space="preserve"> 2018.gadā un 34 375 </w:t>
      </w:r>
      <w:r w:rsidR="00D510B1" w:rsidRPr="00D510B1">
        <w:rPr>
          <w:i/>
        </w:rPr>
        <w:t xml:space="preserve">euro </w:t>
      </w:r>
      <w:r w:rsidR="00D510B1" w:rsidRPr="00D510B1">
        <w:t>2019.gadā.</w:t>
      </w:r>
    </w:p>
    <w:p w14:paraId="1DBE16C1" w14:textId="2BC17954" w:rsidR="00033104" w:rsidRPr="00D510B1" w:rsidRDefault="00033104" w:rsidP="00FE238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D510B1">
        <w:rPr>
          <w:szCs w:val="24"/>
        </w:rPr>
        <w:t>U</w:t>
      </w:r>
      <w:r w:rsidR="00665C06" w:rsidRPr="00D510B1">
        <w:rPr>
          <w:szCs w:val="24"/>
        </w:rPr>
        <w:t xml:space="preserve">zdot </w:t>
      </w:r>
      <w:r w:rsidR="00B72F5F" w:rsidRPr="00D510B1">
        <w:rPr>
          <w:szCs w:val="24"/>
        </w:rPr>
        <w:t>VARAM</w:t>
      </w:r>
      <w:r w:rsidR="00665C06" w:rsidRPr="00D510B1">
        <w:rPr>
          <w:szCs w:val="24"/>
        </w:rPr>
        <w:t xml:space="preserve"> </w:t>
      </w:r>
      <w:r w:rsidR="00DE7C22" w:rsidRPr="00D510B1">
        <w:rPr>
          <w:szCs w:val="24"/>
        </w:rPr>
        <w:t xml:space="preserve">normatīvajos aktos noteiktajā kārtībā pieprasīt finansējumu no valsts pamatbudžeta programmas 80.00.00 „Nesadalītais finansējums </w:t>
      </w:r>
      <w:r w:rsidR="004F6277" w:rsidRPr="00D510B1">
        <w:rPr>
          <w:szCs w:val="24"/>
        </w:rPr>
        <w:t>Eiropas Savienības politiku instrumentu un pārējās ārvalstu finanšu palīdzības līdzfinansēto projektu un pasākumu īstenošanai”</w:t>
      </w:r>
      <w:r w:rsidR="00F8025B">
        <w:rPr>
          <w:szCs w:val="24"/>
        </w:rPr>
        <w:t xml:space="preserve">, </w:t>
      </w:r>
      <w:r w:rsidR="00F8025B" w:rsidRPr="003378EC">
        <w:t xml:space="preserve">lai nodrošinātu </w:t>
      </w:r>
      <w:r w:rsidR="00F8025B">
        <w:t>Projekta īstenošanu</w:t>
      </w:r>
      <w:r w:rsidRPr="00D510B1">
        <w:rPr>
          <w:szCs w:val="24"/>
        </w:rPr>
        <w:t>.</w:t>
      </w:r>
    </w:p>
    <w:p w14:paraId="1ADA4E66" w14:textId="77777777" w:rsidR="00F8025B" w:rsidRDefault="00F8025B" w:rsidP="00F8025B">
      <w:pPr>
        <w:pStyle w:val="ListParagraph"/>
        <w:spacing w:after="0" w:line="240" w:lineRule="auto"/>
        <w:ind w:left="360"/>
        <w:jc w:val="both"/>
      </w:pPr>
    </w:p>
    <w:p w14:paraId="7ADDFED3" w14:textId="77777777" w:rsidR="00F8025B" w:rsidRPr="00F8025B" w:rsidRDefault="00033104" w:rsidP="00F8025B">
      <w:pPr>
        <w:tabs>
          <w:tab w:val="left" w:pos="0"/>
        </w:tabs>
        <w:spacing w:after="0" w:line="240" w:lineRule="auto"/>
        <w:ind w:firstLine="539"/>
        <w:jc w:val="both"/>
        <w:rPr>
          <w:szCs w:val="24"/>
        </w:rPr>
      </w:pPr>
      <w:r w:rsidRPr="00D510B1">
        <w:rPr>
          <w:szCs w:val="24"/>
        </w:rPr>
        <w:t xml:space="preserve">VARAM </w:t>
      </w:r>
      <w:r w:rsidR="00F8025B">
        <w:rPr>
          <w:szCs w:val="24"/>
        </w:rPr>
        <w:t>ir jā</w:t>
      </w:r>
      <w:r w:rsidR="00343E75" w:rsidRPr="00F8025B">
        <w:rPr>
          <w:szCs w:val="24"/>
        </w:rPr>
        <w:t>nodrošin</w:t>
      </w:r>
      <w:r w:rsidR="00F8025B" w:rsidRPr="00F8025B">
        <w:rPr>
          <w:szCs w:val="24"/>
        </w:rPr>
        <w:t>a</w:t>
      </w:r>
      <w:r w:rsidR="00343E75" w:rsidRPr="00F8025B">
        <w:rPr>
          <w:szCs w:val="24"/>
        </w:rPr>
        <w:t xml:space="preserve">, ka līdz 2020.gada beigām valsts pamatbudžetā tiek ieskaitīti no Eiropas Komisijas atmaksātie līdzekļi par </w:t>
      </w:r>
      <w:r w:rsidR="00F27002" w:rsidRPr="00F8025B">
        <w:rPr>
          <w:szCs w:val="24"/>
        </w:rPr>
        <w:t>P</w:t>
      </w:r>
      <w:r w:rsidR="00343E75" w:rsidRPr="00F8025B">
        <w:rPr>
          <w:szCs w:val="24"/>
        </w:rPr>
        <w:t>rojekta īstenošanu.</w:t>
      </w:r>
      <w:r w:rsidR="00F8025B" w:rsidRPr="00F8025B">
        <w:rPr>
          <w:szCs w:val="24"/>
        </w:rPr>
        <w:t xml:space="preserve"> </w:t>
      </w:r>
    </w:p>
    <w:p w14:paraId="207BA190" w14:textId="3185F112" w:rsidR="00B70D80" w:rsidRPr="00F8025B" w:rsidRDefault="00F8025B" w:rsidP="00F8025B">
      <w:pPr>
        <w:tabs>
          <w:tab w:val="left" w:pos="0"/>
        </w:tabs>
        <w:spacing w:after="0" w:line="240" w:lineRule="auto"/>
        <w:ind w:firstLine="539"/>
        <w:jc w:val="both"/>
        <w:rPr>
          <w:szCs w:val="24"/>
        </w:rPr>
      </w:pPr>
      <w:r w:rsidRPr="00F8025B">
        <w:rPr>
          <w:szCs w:val="24"/>
        </w:rPr>
        <w:t xml:space="preserve">Jāpieņem </w:t>
      </w:r>
      <w:r w:rsidR="00343E75" w:rsidRPr="00F8025B">
        <w:rPr>
          <w:szCs w:val="24"/>
        </w:rPr>
        <w:t xml:space="preserve">zināšanai, ka papildu finansējums uzturēšanas un citiem ilgtspējas nodrošināšanas izdevumiem no valsts budžeta pamatfunkciju izdevumiem pēc </w:t>
      </w:r>
      <w:r w:rsidRPr="00F8025B">
        <w:rPr>
          <w:szCs w:val="24"/>
        </w:rPr>
        <w:t>P</w:t>
      </w:r>
      <w:r w:rsidR="00343E75" w:rsidRPr="00F8025B">
        <w:rPr>
          <w:szCs w:val="24"/>
        </w:rPr>
        <w:t>rojekta pabeigšanas nebūs nepieciešams.</w:t>
      </w:r>
    </w:p>
    <w:p w14:paraId="41F1D4AC" w14:textId="77777777" w:rsidR="00A96D07" w:rsidRDefault="00A96D07" w:rsidP="00847014">
      <w:pPr>
        <w:tabs>
          <w:tab w:val="left" w:pos="851"/>
        </w:tabs>
        <w:spacing w:after="0" w:line="240" w:lineRule="auto"/>
        <w:jc w:val="both"/>
        <w:rPr>
          <w:szCs w:val="24"/>
        </w:rPr>
      </w:pPr>
    </w:p>
    <w:p w14:paraId="7578AFA2" w14:textId="77777777" w:rsidR="00C46D0F" w:rsidRDefault="00C46D0F" w:rsidP="00847014">
      <w:pPr>
        <w:spacing w:after="0" w:line="240" w:lineRule="auto"/>
        <w:rPr>
          <w:szCs w:val="24"/>
        </w:rPr>
      </w:pPr>
    </w:p>
    <w:p w14:paraId="67544E9B" w14:textId="77777777" w:rsidR="00011C93" w:rsidRPr="00E74A62" w:rsidRDefault="00B83B00" w:rsidP="00341EDC">
      <w:pPr>
        <w:spacing w:after="0" w:line="240" w:lineRule="auto"/>
        <w:rPr>
          <w:szCs w:val="24"/>
        </w:rPr>
      </w:pPr>
      <w:r w:rsidRPr="00E74A62">
        <w:rPr>
          <w:szCs w:val="24"/>
        </w:rPr>
        <w:t>Vides aizsardzības u</w:t>
      </w:r>
      <w:r w:rsidR="00011C93">
        <w:rPr>
          <w:szCs w:val="24"/>
        </w:rPr>
        <w:t>n</w:t>
      </w:r>
      <w:r w:rsidR="009737ED">
        <w:rPr>
          <w:szCs w:val="24"/>
        </w:rPr>
        <w:t xml:space="preserve"> reģionālās attīstības ministr</w:t>
      </w:r>
      <w:r w:rsidR="00341EDC">
        <w:rPr>
          <w:szCs w:val="24"/>
        </w:rPr>
        <w:t>s</w:t>
      </w:r>
      <w:r w:rsidR="009737ED">
        <w:rPr>
          <w:szCs w:val="24"/>
        </w:rPr>
        <w:tab/>
      </w:r>
      <w:r w:rsidR="009737ED">
        <w:rPr>
          <w:szCs w:val="24"/>
        </w:rPr>
        <w:tab/>
      </w:r>
      <w:r w:rsidR="003409A8">
        <w:rPr>
          <w:szCs w:val="24"/>
        </w:rPr>
        <w:tab/>
      </w:r>
      <w:r w:rsidR="009737ED">
        <w:rPr>
          <w:szCs w:val="24"/>
        </w:rPr>
        <w:tab/>
      </w:r>
      <w:r w:rsidR="00FE501C">
        <w:rPr>
          <w:szCs w:val="24"/>
        </w:rPr>
        <w:t>K. Gerhards</w:t>
      </w:r>
    </w:p>
    <w:p w14:paraId="285877B6" w14:textId="77777777" w:rsidR="001A1E68" w:rsidRDefault="001A1E68" w:rsidP="00341EDC">
      <w:pPr>
        <w:spacing w:after="0" w:line="240" w:lineRule="auto"/>
        <w:rPr>
          <w:szCs w:val="24"/>
        </w:rPr>
      </w:pPr>
    </w:p>
    <w:p w14:paraId="31C0D0EC" w14:textId="77777777" w:rsidR="00726C50" w:rsidRDefault="00A61741" w:rsidP="00341EDC">
      <w:pPr>
        <w:spacing w:after="0" w:line="240" w:lineRule="auto"/>
        <w:rPr>
          <w:szCs w:val="24"/>
        </w:rPr>
      </w:pPr>
      <w:r>
        <w:rPr>
          <w:szCs w:val="24"/>
        </w:rPr>
        <w:t>Vīza: v</w:t>
      </w:r>
      <w:r w:rsidR="00815937">
        <w:rPr>
          <w:szCs w:val="24"/>
        </w:rPr>
        <w:t>alsts sekretār</w:t>
      </w:r>
      <w:r w:rsidR="001E0CED">
        <w:rPr>
          <w:szCs w:val="24"/>
        </w:rPr>
        <w:t>s</w:t>
      </w:r>
      <w:r w:rsidR="001E0CED">
        <w:rPr>
          <w:szCs w:val="24"/>
        </w:rPr>
        <w:tab/>
      </w:r>
      <w:r w:rsidR="001E0CED">
        <w:rPr>
          <w:szCs w:val="24"/>
        </w:rPr>
        <w:tab/>
      </w:r>
      <w:r w:rsidR="001E0CED">
        <w:rPr>
          <w:szCs w:val="24"/>
        </w:rPr>
        <w:tab/>
      </w:r>
      <w:r w:rsidR="001E0CED">
        <w:rPr>
          <w:szCs w:val="24"/>
        </w:rPr>
        <w:tab/>
      </w:r>
      <w:r w:rsidR="00B83B00" w:rsidRPr="00E74A62">
        <w:rPr>
          <w:szCs w:val="24"/>
        </w:rPr>
        <w:tab/>
      </w:r>
      <w:r w:rsidR="00454157">
        <w:rPr>
          <w:szCs w:val="24"/>
        </w:rPr>
        <w:tab/>
      </w:r>
      <w:r w:rsidR="00454157">
        <w:rPr>
          <w:szCs w:val="24"/>
        </w:rPr>
        <w:tab/>
      </w:r>
      <w:r w:rsidR="00815937">
        <w:rPr>
          <w:szCs w:val="24"/>
        </w:rPr>
        <w:tab/>
      </w:r>
      <w:r w:rsidR="00B8384B">
        <w:rPr>
          <w:szCs w:val="24"/>
        </w:rPr>
        <w:t>R. Muciņš</w:t>
      </w:r>
    </w:p>
    <w:p w14:paraId="4D1BB30B" w14:textId="77777777" w:rsidR="00410BCC" w:rsidRDefault="00410BCC" w:rsidP="00341EDC">
      <w:pPr>
        <w:spacing w:after="0" w:line="240" w:lineRule="auto"/>
        <w:rPr>
          <w:szCs w:val="24"/>
        </w:rPr>
      </w:pPr>
    </w:p>
    <w:p w14:paraId="043470C2" w14:textId="77777777" w:rsidR="008B156A" w:rsidRDefault="008B156A" w:rsidP="00410BCC">
      <w:pPr>
        <w:spacing w:after="0" w:line="240" w:lineRule="auto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2016.10.20. 18:10</w:t>
      </w:r>
    </w:p>
    <w:p w14:paraId="221A0FBB" w14:textId="6AD676B3" w:rsidR="00410BCC" w:rsidRPr="00410BCC" w:rsidRDefault="0004499E" w:rsidP="00410BCC">
      <w:pPr>
        <w:spacing w:after="0" w:line="240" w:lineRule="auto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17</w:t>
      </w:r>
      <w:r w:rsidR="00D13E64">
        <w:rPr>
          <w:rFonts w:eastAsia="Times New Roman"/>
          <w:sz w:val="20"/>
          <w:szCs w:val="20"/>
          <w:lang w:eastAsia="lv-LV"/>
        </w:rPr>
        <w:t>74</w:t>
      </w:r>
    </w:p>
    <w:p w14:paraId="5CDA4B47" w14:textId="77777777" w:rsidR="00100387" w:rsidRDefault="00100387" w:rsidP="00410BCC">
      <w:pPr>
        <w:spacing w:after="0" w:line="240" w:lineRule="auto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G.Ozols, 66016540</w:t>
      </w:r>
    </w:p>
    <w:p w14:paraId="3D86D489" w14:textId="77777777" w:rsidR="00100387" w:rsidRDefault="00100387" w:rsidP="00410BCC">
      <w:pPr>
        <w:spacing w:after="0" w:line="240" w:lineRule="auto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gatis.ozols@varam.gov.lv</w:t>
      </w:r>
    </w:p>
    <w:p w14:paraId="78945B44" w14:textId="77777777" w:rsidR="00410BCC" w:rsidRPr="00410BCC" w:rsidRDefault="00410BCC" w:rsidP="00410BCC">
      <w:pPr>
        <w:spacing w:after="0" w:line="240" w:lineRule="auto"/>
        <w:jc w:val="both"/>
        <w:rPr>
          <w:rFonts w:eastAsia="Times New Roman"/>
          <w:sz w:val="20"/>
          <w:szCs w:val="20"/>
          <w:lang w:eastAsia="lv-LV"/>
        </w:rPr>
      </w:pPr>
      <w:r w:rsidRPr="00410BCC">
        <w:rPr>
          <w:rFonts w:eastAsia="Times New Roman"/>
          <w:sz w:val="20"/>
          <w:szCs w:val="20"/>
          <w:lang w:eastAsia="lv-LV"/>
        </w:rPr>
        <w:t>A.Stirna, 66016542</w:t>
      </w:r>
    </w:p>
    <w:p w14:paraId="6E7E3530" w14:textId="2CF56848" w:rsidR="00410BCC" w:rsidRPr="000B7514" w:rsidRDefault="00C911CD" w:rsidP="000B7514">
      <w:pPr>
        <w:spacing w:after="0" w:line="240" w:lineRule="auto"/>
        <w:jc w:val="both"/>
        <w:rPr>
          <w:rFonts w:eastAsia="Times New Roman"/>
          <w:sz w:val="20"/>
          <w:szCs w:val="20"/>
          <w:lang w:eastAsia="lv-LV"/>
        </w:rPr>
      </w:pPr>
      <w:hyperlink r:id="rId11" w:history="1">
        <w:r w:rsidR="00410BCC" w:rsidRPr="00410BCC">
          <w:rPr>
            <w:rFonts w:eastAsia="Times New Roman"/>
            <w:sz w:val="20"/>
            <w:szCs w:val="20"/>
            <w:lang w:eastAsia="lv-LV"/>
          </w:rPr>
          <w:t>aigars.stirna@varam.gov.lv</w:t>
        </w:r>
      </w:hyperlink>
    </w:p>
    <w:sectPr w:rsidR="00410BCC" w:rsidRPr="000B7514" w:rsidSect="00596716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9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8C03" w14:textId="77777777" w:rsidR="00C911CD" w:rsidRDefault="00C911CD">
      <w:r>
        <w:separator/>
      </w:r>
    </w:p>
  </w:endnote>
  <w:endnote w:type="continuationSeparator" w:id="0">
    <w:p w14:paraId="670B6ABA" w14:textId="77777777" w:rsidR="00C911CD" w:rsidRDefault="00C9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A2DA7" w14:textId="73052B37" w:rsidR="00DE6EED" w:rsidRPr="00DE6EED" w:rsidRDefault="00904A01" w:rsidP="00DE6EED">
    <w:pPr>
      <w:spacing w:after="0" w:line="240" w:lineRule="auto"/>
      <w:jc w:val="both"/>
      <w:rPr>
        <w:sz w:val="20"/>
        <w:szCs w:val="20"/>
      </w:rPr>
    </w:pPr>
    <w:r w:rsidRPr="00DE6EED">
      <w:rPr>
        <w:sz w:val="20"/>
        <w:szCs w:val="20"/>
      </w:rPr>
      <w:fldChar w:fldCharType="begin"/>
    </w:r>
    <w:r w:rsidR="00DE6EED" w:rsidRPr="00DE6EED">
      <w:rPr>
        <w:sz w:val="20"/>
        <w:szCs w:val="20"/>
      </w:rPr>
      <w:instrText xml:space="preserve"> FILENAME </w:instrText>
    </w:r>
    <w:r w:rsidRPr="00DE6EED">
      <w:rPr>
        <w:sz w:val="20"/>
        <w:szCs w:val="20"/>
      </w:rPr>
      <w:fldChar w:fldCharType="separate"/>
    </w:r>
    <w:r w:rsidR="00874792">
      <w:rPr>
        <w:sz w:val="20"/>
        <w:szCs w:val="20"/>
      </w:rPr>
      <w:t>VARAM</w:t>
    </w:r>
    <w:r w:rsidR="00981542">
      <w:rPr>
        <w:sz w:val="20"/>
        <w:szCs w:val="20"/>
      </w:rPr>
      <w:t>ZINO_</w:t>
    </w:r>
    <w:r w:rsidR="003B5D01">
      <w:rPr>
        <w:sz w:val="20"/>
        <w:szCs w:val="20"/>
      </w:rPr>
      <w:t>20</w:t>
    </w:r>
    <w:r w:rsidR="002E4565">
      <w:rPr>
        <w:sz w:val="20"/>
        <w:szCs w:val="20"/>
      </w:rPr>
      <w:t>10</w:t>
    </w:r>
    <w:r w:rsidR="00660C96">
      <w:rPr>
        <w:sz w:val="20"/>
        <w:szCs w:val="20"/>
      </w:rPr>
      <w:t>16</w:t>
    </w:r>
    <w:r w:rsidR="00033104">
      <w:rPr>
        <w:sz w:val="20"/>
        <w:szCs w:val="20"/>
      </w:rPr>
      <w:t>_</w:t>
    </w:r>
    <w:r w:rsidR="00660C96">
      <w:rPr>
        <w:sz w:val="20"/>
        <w:szCs w:val="20"/>
      </w:rPr>
      <w:t>CITADEL</w:t>
    </w:r>
    <w:r w:rsidRPr="00DE6EED">
      <w:rPr>
        <w:sz w:val="20"/>
        <w:szCs w:val="20"/>
      </w:rPr>
      <w:fldChar w:fldCharType="end"/>
    </w:r>
    <w:r w:rsidR="00055826">
      <w:rPr>
        <w:sz w:val="20"/>
        <w:szCs w:val="20"/>
      </w:rPr>
      <w:t>proj</w:t>
    </w:r>
    <w:r w:rsidR="00DE6EED" w:rsidRPr="00DE6EED">
      <w:rPr>
        <w:sz w:val="20"/>
        <w:szCs w:val="20"/>
      </w:rPr>
      <w:t xml:space="preserve">; </w:t>
    </w:r>
    <w:r w:rsidR="00DE6EED">
      <w:rPr>
        <w:sz w:val="20"/>
        <w:szCs w:val="20"/>
      </w:rPr>
      <w:t xml:space="preserve">Informatīvais ziņojums </w:t>
    </w:r>
    <w:r w:rsidR="00DE6EED" w:rsidRPr="00DE6EED">
      <w:rPr>
        <w:sz w:val="20"/>
        <w:szCs w:val="20"/>
      </w:rPr>
      <w:t xml:space="preserve">„Par </w:t>
    </w:r>
    <w:r w:rsidR="00660C96" w:rsidRPr="00660C96">
      <w:rPr>
        <w:sz w:val="20"/>
        <w:szCs w:val="20"/>
      </w:rPr>
      <w:t>papildu valsts budžeta saistību uzņemšanos</w:t>
    </w:r>
    <w:r w:rsidR="00033104">
      <w:rPr>
        <w:sz w:val="20"/>
        <w:szCs w:val="20"/>
      </w:rPr>
      <w:t xml:space="preserve"> </w:t>
    </w:r>
    <w:r w:rsidR="002A79C0">
      <w:rPr>
        <w:sz w:val="20"/>
        <w:szCs w:val="20"/>
      </w:rPr>
      <w:t xml:space="preserve">CITADEL </w:t>
    </w:r>
    <w:r w:rsidR="00033104">
      <w:rPr>
        <w:sz w:val="20"/>
        <w:szCs w:val="20"/>
      </w:rPr>
      <w:t>projekta īstenošanai</w:t>
    </w:r>
    <w:r w:rsidR="00660C96" w:rsidRPr="00660C96">
      <w:rPr>
        <w:sz w:val="20"/>
        <w:szCs w:val="20"/>
      </w:rPr>
      <w:t xml:space="preserve"> Eiropas Savienības programmas „HORIZON 2020” ietvaros”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AAEF" w14:textId="77777777" w:rsidR="00350628" w:rsidRDefault="005C612D" w:rsidP="00561A27">
    <w:pPr>
      <w:spacing w:afterLines="60" w:after="144" w:line="240" w:lineRule="auto"/>
      <w:jc w:val="both"/>
      <w:rPr>
        <w:b/>
        <w:sz w:val="20"/>
        <w:szCs w:val="20"/>
      </w:rPr>
    </w:pPr>
    <w:fldSimple w:instr=" FILENAME  \* Caps  \* MERGEFORMAT ">
      <w:r w:rsidR="00A0057F" w:rsidRPr="00A0057F">
        <w:rPr>
          <w:noProof/>
          <w:sz w:val="20"/>
          <w:szCs w:val="20"/>
        </w:rPr>
        <w:t>Varamzino_18042016</w:t>
      </w:r>
    </w:fldSimple>
    <w:r w:rsidR="00B26114">
      <w:rPr>
        <w:sz w:val="20"/>
        <w:szCs w:val="20"/>
      </w:rPr>
      <w:t>_Seed Money Facility</w:t>
    </w:r>
    <w:r w:rsidR="00B26114" w:rsidRPr="00194FBF">
      <w:rPr>
        <w:sz w:val="20"/>
        <w:szCs w:val="20"/>
      </w:rPr>
      <w:t xml:space="preserve">: „Par papildu </w:t>
    </w:r>
    <w:r w:rsidR="00B26114" w:rsidRPr="006A1CFA">
      <w:rPr>
        <w:sz w:val="20"/>
        <w:szCs w:val="20"/>
      </w:rPr>
      <w:t>valsts budžeta saistību uzņemšanos Eiropas Savienības Grantu shēmas „Sākuma kapitāla instruments” (</w:t>
    </w:r>
    <w:r w:rsidR="009A51E8" w:rsidRPr="009A51E8">
      <w:rPr>
        <w:rStyle w:val="Emphasis"/>
        <w:sz w:val="20"/>
        <w:szCs w:val="20"/>
      </w:rPr>
      <w:t>EU Strategy for the Baltic Sea Region Seed Money Facility</w:t>
    </w:r>
    <w:r w:rsidR="00B26114" w:rsidRPr="006A1CFA">
      <w:rPr>
        <w:sz w:val="20"/>
        <w:szCs w:val="20"/>
      </w:rPr>
      <w:t>) ietvaros”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0EA90" w14:textId="77777777" w:rsidR="00C911CD" w:rsidRDefault="00C911CD">
      <w:r>
        <w:separator/>
      </w:r>
    </w:p>
  </w:footnote>
  <w:footnote w:type="continuationSeparator" w:id="0">
    <w:p w14:paraId="08D65394" w14:textId="77777777" w:rsidR="00C911CD" w:rsidRDefault="00C911CD">
      <w:r>
        <w:continuationSeparator/>
      </w:r>
    </w:p>
  </w:footnote>
  <w:footnote w:id="1">
    <w:p w14:paraId="15721BA8" w14:textId="77777777" w:rsidR="00984E54" w:rsidRPr="00480B9E" w:rsidRDefault="00984E54" w:rsidP="00984E54">
      <w:pPr>
        <w:pStyle w:val="FootnoteText"/>
        <w:spacing w:after="0" w:line="240" w:lineRule="auto"/>
        <w:rPr>
          <w:sz w:val="16"/>
          <w:szCs w:val="16"/>
        </w:rPr>
      </w:pPr>
      <w:r w:rsidRPr="00480B9E">
        <w:rPr>
          <w:rStyle w:val="FootnoteReference"/>
          <w:sz w:val="16"/>
          <w:szCs w:val="16"/>
        </w:rPr>
        <w:footnoteRef/>
      </w:r>
      <w:r w:rsidRPr="00480B9E">
        <w:rPr>
          <w:sz w:val="16"/>
          <w:szCs w:val="16"/>
        </w:rPr>
        <w:t xml:space="preserve"> Ministru kabineta 2010. gada 18. maija noteikumi Nr. 464 „</w:t>
      </w:r>
      <w:r w:rsidRPr="00480B9E">
        <w:rPr>
          <w:bCs/>
          <w:sz w:val="16"/>
          <w:szCs w:val="16"/>
        </w:rPr>
        <w:t>Noteikumi par 74.resora „Gadskārtējā valsts budžeta izpildes procesā pārdalāmais finansējums” 80.00.00 programmā plānoto līdzekļu pārdales kārtību ES politiku instrumentu un pārējās ārvalstu finanšu palīdzības līdzfinansēto projektu un pasākumu īstenošanai</w:t>
      </w:r>
      <w:r w:rsidRPr="00480B9E">
        <w:rPr>
          <w:sz w:val="16"/>
          <w:szCs w:val="16"/>
        </w:rPr>
        <w:t>”</w:t>
      </w:r>
    </w:p>
  </w:footnote>
  <w:footnote w:id="2">
    <w:p w14:paraId="559BBD98" w14:textId="77777777" w:rsidR="000B5971" w:rsidRDefault="000B5971" w:rsidP="00C6283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Valsts pārvaldes eindekss (Latvijas eIndekss) ir metodoloģiski vienota un savstarpēji salīdzināmu rādītāju sistēma, kas atspoguļo e-pārvaldes efektivitāti valsts institūcijās. eIndeksa izstrāde balstās uz pētījumu, kuras ietvaros aptaujātas 102 valsts iestādes. Pētījuma izeja</w:t>
      </w:r>
      <w:r w:rsidR="00193D9F">
        <w:t xml:space="preserve">s dati pieejami </w:t>
      </w:r>
      <w:hyperlink r:id="rId1" w:history="1">
        <w:r w:rsidR="00193D9F" w:rsidRPr="009A5BB6">
          <w:rPr>
            <w:rStyle w:val="Hyperlink"/>
          </w:rPr>
          <w:t>www.eindekss.lv</w:t>
        </w:r>
      </w:hyperlink>
      <w:r w:rsidR="00193D9F">
        <w:t xml:space="preserve"> </w:t>
      </w:r>
      <w:r>
        <w:t>un VARAM tīmekļa vietnē</w:t>
      </w:r>
      <w:r w:rsidR="00193D9F">
        <w:t xml:space="preserve"> </w:t>
      </w:r>
      <w:hyperlink r:id="rId2" w:history="1">
        <w:r w:rsidR="00193D9F" w:rsidRPr="009A5BB6">
          <w:rPr>
            <w:rStyle w:val="Hyperlink"/>
          </w:rPr>
          <w:t>www.varam.gov.lv</w:t>
        </w:r>
      </w:hyperlink>
      <w:r w:rsidR="00193D9F">
        <w:t xml:space="preserve"> </w:t>
      </w:r>
      <w:r>
        <w:t>sadaļā „E-pārvalde/pētījumi”.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0100" w14:textId="77777777" w:rsidR="00B26114" w:rsidRPr="00194FBF" w:rsidRDefault="00904A01" w:rsidP="00194FBF">
    <w:pPr>
      <w:pStyle w:val="Header"/>
      <w:jc w:val="center"/>
    </w:pPr>
    <w:r>
      <w:fldChar w:fldCharType="begin"/>
    </w:r>
    <w:r w:rsidR="00B26114">
      <w:instrText xml:space="preserve"> PAGE   \* MERGEFORMAT </w:instrText>
    </w:r>
    <w:r>
      <w:fldChar w:fldCharType="separate"/>
    </w:r>
    <w:r w:rsidR="00FA3C0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942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A1A13"/>
    <w:multiLevelType w:val="multilevel"/>
    <w:tmpl w:val="C10454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C877FB"/>
    <w:multiLevelType w:val="hybridMultilevel"/>
    <w:tmpl w:val="B95A5604"/>
    <w:lvl w:ilvl="0" w:tplc="D0A03F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363636"/>
      </w:rPr>
    </w:lvl>
    <w:lvl w:ilvl="1" w:tplc="2AA8C82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233"/>
    <w:multiLevelType w:val="hybridMultilevel"/>
    <w:tmpl w:val="5E16F9C2"/>
    <w:lvl w:ilvl="0" w:tplc="FBD81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2096E"/>
    <w:multiLevelType w:val="hybridMultilevel"/>
    <w:tmpl w:val="8F6EFA58"/>
    <w:lvl w:ilvl="0" w:tplc="D34A66C2">
      <w:start w:val="1"/>
      <w:numFmt w:val="decimal"/>
      <w:pStyle w:val="Sarakstarindkopa1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5" w15:restartNumberingAfterBreak="0">
    <w:nsid w:val="39652343"/>
    <w:multiLevelType w:val="hybridMultilevel"/>
    <w:tmpl w:val="CE02A5D6"/>
    <w:lvl w:ilvl="0" w:tplc="43AA47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314"/>
    <w:multiLevelType w:val="hybridMultilevel"/>
    <w:tmpl w:val="477CD0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21A3F"/>
    <w:multiLevelType w:val="hybridMultilevel"/>
    <w:tmpl w:val="12E42DF4"/>
    <w:lvl w:ilvl="0" w:tplc="460E0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B63A5"/>
    <w:multiLevelType w:val="hybridMultilevel"/>
    <w:tmpl w:val="DFE2A6B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637F3"/>
    <w:multiLevelType w:val="multilevel"/>
    <w:tmpl w:val="C10454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622B4DE4"/>
    <w:multiLevelType w:val="hybridMultilevel"/>
    <w:tmpl w:val="47DE8462"/>
    <w:lvl w:ilvl="0" w:tplc="9EFA5786">
      <w:start w:val="2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40EB"/>
    <w:multiLevelType w:val="hybridMultilevel"/>
    <w:tmpl w:val="81503C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250" w:hanging="81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7472BB"/>
    <w:multiLevelType w:val="hybridMultilevel"/>
    <w:tmpl w:val="6C488A5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C1899"/>
    <w:multiLevelType w:val="hybridMultilevel"/>
    <w:tmpl w:val="A6C69614"/>
    <w:lvl w:ilvl="0" w:tplc="C16E2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C4B4E"/>
    <w:multiLevelType w:val="hybridMultilevel"/>
    <w:tmpl w:val="160E60AC"/>
    <w:lvl w:ilvl="0" w:tplc="11B8310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9B640B"/>
    <w:multiLevelType w:val="hybridMultilevel"/>
    <w:tmpl w:val="8B8E4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22074"/>
    <w:multiLevelType w:val="hybridMultilevel"/>
    <w:tmpl w:val="AC12CA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4DFD"/>
    <w:multiLevelType w:val="hybridMultilevel"/>
    <w:tmpl w:val="165ACCD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5F02"/>
    <w:multiLevelType w:val="hybridMultilevel"/>
    <w:tmpl w:val="31F86C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539F"/>
    <w:multiLevelType w:val="multilevel"/>
    <w:tmpl w:val="6C4C0D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7F110302"/>
    <w:multiLevelType w:val="hybridMultilevel"/>
    <w:tmpl w:val="3EA21C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6"/>
  </w:num>
  <w:num w:numId="7">
    <w:abstractNumId w:val="20"/>
  </w:num>
  <w:num w:numId="8">
    <w:abstractNumId w:val="6"/>
  </w:num>
  <w:num w:numId="9">
    <w:abstractNumId w:val="5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9"/>
  </w:num>
  <w:num w:numId="17">
    <w:abstractNumId w:val="3"/>
  </w:num>
  <w:num w:numId="18">
    <w:abstractNumId w:val="19"/>
  </w:num>
  <w:num w:numId="19">
    <w:abstractNumId w:val="18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22"/>
    <w:rsid w:val="00000CA3"/>
    <w:rsid w:val="00001DEB"/>
    <w:rsid w:val="000022F8"/>
    <w:rsid w:val="00003BAB"/>
    <w:rsid w:val="000046D2"/>
    <w:rsid w:val="00006743"/>
    <w:rsid w:val="00007833"/>
    <w:rsid w:val="00010CC3"/>
    <w:rsid w:val="00011C93"/>
    <w:rsid w:val="00012AAD"/>
    <w:rsid w:val="0001524B"/>
    <w:rsid w:val="000166C2"/>
    <w:rsid w:val="00016D61"/>
    <w:rsid w:val="00016EA3"/>
    <w:rsid w:val="00017A3F"/>
    <w:rsid w:val="00021AD9"/>
    <w:rsid w:val="00025D95"/>
    <w:rsid w:val="00032217"/>
    <w:rsid w:val="00033104"/>
    <w:rsid w:val="00035459"/>
    <w:rsid w:val="00035DCD"/>
    <w:rsid w:val="00035FA8"/>
    <w:rsid w:val="000410E4"/>
    <w:rsid w:val="00041EBB"/>
    <w:rsid w:val="0004279E"/>
    <w:rsid w:val="0004499E"/>
    <w:rsid w:val="0004523B"/>
    <w:rsid w:val="0004786E"/>
    <w:rsid w:val="00050319"/>
    <w:rsid w:val="0005059F"/>
    <w:rsid w:val="000537E1"/>
    <w:rsid w:val="00053DE8"/>
    <w:rsid w:val="0005545C"/>
    <w:rsid w:val="00055826"/>
    <w:rsid w:val="00055F2A"/>
    <w:rsid w:val="00056035"/>
    <w:rsid w:val="0005628E"/>
    <w:rsid w:val="00056DB7"/>
    <w:rsid w:val="00057A8D"/>
    <w:rsid w:val="00060096"/>
    <w:rsid w:val="0006179E"/>
    <w:rsid w:val="00062BBB"/>
    <w:rsid w:val="00063CFD"/>
    <w:rsid w:val="00063D83"/>
    <w:rsid w:val="00071908"/>
    <w:rsid w:val="000725F3"/>
    <w:rsid w:val="0007287F"/>
    <w:rsid w:val="00074E0F"/>
    <w:rsid w:val="00075720"/>
    <w:rsid w:val="00075EBF"/>
    <w:rsid w:val="000764C8"/>
    <w:rsid w:val="000775EA"/>
    <w:rsid w:val="00080225"/>
    <w:rsid w:val="00082CEA"/>
    <w:rsid w:val="00085459"/>
    <w:rsid w:val="00085A49"/>
    <w:rsid w:val="00085F00"/>
    <w:rsid w:val="000860EC"/>
    <w:rsid w:val="00086422"/>
    <w:rsid w:val="000922E9"/>
    <w:rsid w:val="00094602"/>
    <w:rsid w:val="000A29F3"/>
    <w:rsid w:val="000A3A4F"/>
    <w:rsid w:val="000B10A7"/>
    <w:rsid w:val="000B13A9"/>
    <w:rsid w:val="000B5879"/>
    <w:rsid w:val="000B5971"/>
    <w:rsid w:val="000B69C3"/>
    <w:rsid w:val="000B7514"/>
    <w:rsid w:val="000C035E"/>
    <w:rsid w:val="000C1FA3"/>
    <w:rsid w:val="000C6D0A"/>
    <w:rsid w:val="000D0094"/>
    <w:rsid w:val="000D02F0"/>
    <w:rsid w:val="000D05FC"/>
    <w:rsid w:val="000D0953"/>
    <w:rsid w:val="000D2D18"/>
    <w:rsid w:val="000D3392"/>
    <w:rsid w:val="000D521D"/>
    <w:rsid w:val="000D6D43"/>
    <w:rsid w:val="000E39A7"/>
    <w:rsid w:val="000E3C86"/>
    <w:rsid w:val="000E507B"/>
    <w:rsid w:val="000F0275"/>
    <w:rsid w:val="000F1A4D"/>
    <w:rsid w:val="000F3038"/>
    <w:rsid w:val="000F30DC"/>
    <w:rsid w:val="000F63FF"/>
    <w:rsid w:val="00100051"/>
    <w:rsid w:val="00100387"/>
    <w:rsid w:val="00100967"/>
    <w:rsid w:val="00101280"/>
    <w:rsid w:val="00102294"/>
    <w:rsid w:val="00104EE9"/>
    <w:rsid w:val="001057DD"/>
    <w:rsid w:val="00107734"/>
    <w:rsid w:val="001109AB"/>
    <w:rsid w:val="00112862"/>
    <w:rsid w:val="00113F2D"/>
    <w:rsid w:val="00121138"/>
    <w:rsid w:val="00121904"/>
    <w:rsid w:val="001228C2"/>
    <w:rsid w:val="00123706"/>
    <w:rsid w:val="00124175"/>
    <w:rsid w:val="00124844"/>
    <w:rsid w:val="00124EE2"/>
    <w:rsid w:val="00130CD7"/>
    <w:rsid w:val="0013172E"/>
    <w:rsid w:val="00131883"/>
    <w:rsid w:val="00132C6C"/>
    <w:rsid w:val="001336B5"/>
    <w:rsid w:val="001348C9"/>
    <w:rsid w:val="00135B43"/>
    <w:rsid w:val="00136111"/>
    <w:rsid w:val="00137ED3"/>
    <w:rsid w:val="001408A0"/>
    <w:rsid w:val="0014357A"/>
    <w:rsid w:val="001462FB"/>
    <w:rsid w:val="00146DBA"/>
    <w:rsid w:val="00147EA7"/>
    <w:rsid w:val="001509EF"/>
    <w:rsid w:val="00151D10"/>
    <w:rsid w:val="00153E94"/>
    <w:rsid w:val="00154E4B"/>
    <w:rsid w:val="00155B12"/>
    <w:rsid w:val="00156FC0"/>
    <w:rsid w:val="00163307"/>
    <w:rsid w:val="00166C4C"/>
    <w:rsid w:val="00167513"/>
    <w:rsid w:val="0016776B"/>
    <w:rsid w:val="0017031E"/>
    <w:rsid w:val="00172D9D"/>
    <w:rsid w:val="00174742"/>
    <w:rsid w:val="001761F8"/>
    <w:rsid w:val="00176742"/>
    <w:rsid w:val="001769DA"/>
    <w:rsid w:val="00176CBA"/>
    <w:rsid w:val="0017774B"/>
    <w:rsid w:val="00183F8F"/>
    <w:rsid w:val="001852D8"/>
    <w:rsid w:val="00185433"/>
    <w:rsid w:val="001879D8"/>
    <w:rsid w:val="00187D24"/>
    <w:rsid w:val="00190775"/>
    <w:rsid w:val="00190B5B"/>
    <w:rsid w:val="001932E0"/>
    <w:rsid w:val="00193D9F"/>
    <w:rsid w:val="001943C3"/>
    <w:rsid w:val="00194499"/>
    <w:rsid w:val="00194631"/>
    <w:rsid w:val="00194F82"/>
    <w:rsid w:val="00194FBF"/>
    <w:rsid w:val="001A1E68"/>
    <w:rsid w:val="001A23DE"/>
    <w:rsid w:val="001C2C5D"/>
    <w:rsid w:val="001C496A"/>
    <w:rsid w:val="001C6C22"/>
    <w:rsid w:val="001D196D"/>
    <w:rsid w:val="001D70DF"/>
    <w:rsid w:val="001E0CED"/>
    <w:rsid w:val="001E57B0"/>
    <w:rsid w:val="001E6416"/>
    <w:rsid w:val="001F19D8"/>
    <w:rsid w:val="001F56D6"/>
    <w:rsid w:val="00200780"/>
    <w:rsid w:val="00200E50"/>
    <w:rsid w:val="00203961"/>
    <w:rsid w:val="00203CB3"/>
    <w:rsid w:val="0020497F"/>
    <w:rsid w:val="002055B3"/>
    <w:rsid w:val="002066F6"/>
    <w:rsid w:val="00211F94"/>
    <w:rsid w:val="00212469"/>
    <w:rsid w:val="00213440"/>
    <w:rsid w:val="00213F50"/>
    <w:rsid w:val="00214E90"/>
    <w:rsid w:val="0021691E"/>
    <w:rsid w:val="0021733E"/>
    <w:rsid w:val="00217FA4"/>
    <w:rsid w:val="0022540A"/>
    <w:rsid w:val="00225587"/>
    <w:rsid w:val="00225B33"/>
    <w:rsid w:val="00225EE6"/>
    <w:rsid w:val="00226676"/>
    <w:rsid w:val="002279B7"/>
    <w:rsid w:val="00230421"/>
    <w:rsid w:val="002308D9"/>
    <w:rsid w:val="00235DF6"/>
    <w:rsid w:val="00245184"/>
    <w:rsid w:val="00246820"/>
    <w:rsid w:val="00246C77"/>
    <w:rsid w:val="0024793D"/>
    <w:rsid w:val="002504F3"/>
    <w:rsid w:val="002530CA"/>
    <w:rsid w:val="00257DDD"/>
    <w:rsid w:val="002620C6"/>
    <w:rsid w:val="002657EC"/>
    <w:rsid w:val="00266A6D"/>
    <w:rsid w:val="00267B94"/>
    <w:rsid w:val="0027523F"/>
    <w:rsid w:val="002757EA"/>
    <w:rsid w:val="002772D7"/>
    <w:rsid w:val="00277CC1"/>
    <w:rsid w:val="00281A70"/>
    <w:rsid w:val="00282076"/>
    <w:rsid w:val="0028280C"/>
    <w:rsid w:val="0028348C"/>
    <w:rsid w:val="0028507E"/>
    <w:rsid w:val="00287843"/>
    <w:rsid w:val="00290BEC"/>
    <w:rsid w:val="002913F9"/>
    <w:rsid w:val="00291A9B"/>
    <w:rsid w:val="00293085"/>
    <w:rsid w:val="00296793"/>
    <w:rsid w:val="002968EE"/>
    <w:rsid w:val="00296B24"/>
    <w:rsid w:val="002A1301"/>
    <w:rsid w:val="002A5F2E"/>
    <w:rsid w:val="002A6767"/>
    <w:rsid w:val="002A79C0"/>
    <w:rsid w:val="002B0155"/>
    <w:rsid w:val="002B3557"/>
    <w:rsid w:val="002B48BC"/>
    <w:rsid w:val="002B6B7D"/>
    <w:rsid w:val="002C174A"/>
    <w:rsid w:val="002C1BF8"/>
    <w:rsid w:val="002D0907"/>
    <w:rsid w:val="002D106B"/>
    <w:rsid w:val="002D3090"/>
    <w:rsid w:val="002D426D"/>
    <w:rsid w:val="002D454A"/>
    <w:rsid w:val="002D4DDD"/>
    <w:rsid w:val="002D542E"/>
    <w:rsid w:val="002E0EE3"/>
    <w:rsid w:val="002E13D9"/>
    <w:rsid w:val="002E2396"/>
    <w:rsid w:val="002E4474"/>
    <w:rsid w:val="002E4565"/>
    <w:rsid w:val="002E68B3"/>
    <w:rsid w:val="002E7524"/>
    <w:rsid w:val="002F037F"/>
    <w:rsid w:val="002F0889"/>
    <w:rsid w:val="002F5405"/>
    <w:rsid w:val="002F615B"/>
    <w:rsid w:val="002F6E31"/>
    <w:rsid w:val="00300C18"/>
    <w:rsid w:val="00303459"/>
    <w:rsid w:val="00307A32"/>
    <w:rsid w:val="003108D8"/>
    <w:rsid w:val="00313B48"/>
    <w:rsid w:val="00314C7D"/>
    <w:rsid w:val="00320199"/>
    <w:rsid w:val="003208B4"/>
    <w:rsid w:val="00321B10"/>
    <w:rsid w:val="0032589E"/>
    <w:rsid w:val="00326859"/>
    <w:rsid w:val="00326E8A"/>
    <w:rsid w:val="00331012"/>
    <w:rsid w:val="003319CA"/>
    <w:rsid w:val="00332820"/>
    <w:rsid w:val="00332FEA"/>
    <w:rsid w:val="00333294"/>
    <w:rsid w:val="00340218"/>
    <w:rsid w:val="003409A8"/>
    <w:rsid w:val="00341EDC"/>
    <w:rsid w:val="00342444"/>
    <w:rsid w:val="00343A80"/>
    <w:rsid w:val="00343AB0"/>
    <w:rsid w:val="00343E75"/>
    <w:rsid w:val="003447D2"/>
    <w:rsid w:val="003449CB"/>
    <w:rsid w:val="003468D2"/>
    <w:rsid w:val="00347C80"/>
    <w:rsid w:val="00350628"/>
    <w:rsid w:val="00350C8C"/>
    <w:rsid w:val="003516A5"/>
    <w:rsid w:val="00351912"/>
    <w:rsid w:val="003544E5"/>
    <w:rsid w:val="00357C81"/>
    <w:rsid w:val="003614D4"/>
    <w:rsid w:val="0036240A"/>
    <w:rsid w:val="00371B95"/>
    <w:rsid w:val="0037615B"/>
    <w:rsid w:val="00377650"/>
    <w:rsid w:val="00377C5B"/>
    <w:rsid w:val="00382D03"/>
    <w:rsid w:val="00382E71"/>
    <w:rsid w:val="00384550"/>
    <w:rsid w:val="00386BB2"/>
    <w:rsid w:val="00386E92"/>
    <w:rsid w:val="003904C8"/>
    <w:rsid w:val="00390BA9"/>
    <w:rsid w:val="00395698"/>
    <w:rsid w:val="003A1D72"/>
    <w:rsid w:val="003A230F"/>
    <w:rsid w:val="003A38E5"/>
    <w:rsid w:val="003A3E26"/>
    <w:rsid w:val="003A3FE6"/>
    <w:rsid w:val="003A58BD"/>
    <w:rsid w:val="003A5B32"/>
    <w:rsid w:val="003A780F"/>
    <w:rsid w:val="003B05EF"/>
    <w:rsid w:val="003B1C74"/>
    <w:rsid w:val="003B4282"/>
    <w:rsid w:val="003B4C1B"/>
    <w:rsid w:val="003B5D01"/>
    <w:rsid w:val="003B6318"/>
    <w:rsid w:val="003B65DD"/>
    <w:rsid w:val="003C035D"/>
    <w:rsid w:val="003C0E48"/>
    <w:rsid w:val="003C3B61"/>
    <w:rsid w:val="003C3D2C"/>
    <w:rsid w:val="003C552E"/>
    <w:rsid w:val="003D11C0"/>
    <w:rsid w:val="003D4A34"/>
    <w:rsid w:val="003D625B"/>
    <w:rsid w:val="003D656D"/>
    <w:rsid w:val="003D74E0"/>
    <w:rsid w:val="003E0302"/>
    <w:rsid w:val="003E03A9"/>
    <w:rsid w:val="003E223A"/>
    <w:rsid w:val="003E27F9"/>
    <w:rsid w:val="003E427E"/>
    <w:rsid w:val="003F03F4"/>
    <w:rsid w:val="003F2546"/>
    <w:rsid w:val="003F6E47"/>
    <w:rsid w:val="0040143A"/>
    <w:rsid w:val="0040333E"/>
    <w:rsid w:val="00406476"/>
    <w:rsid w:val="00407858"/>
    <w:rsid w:val="00410BCC"/>
    <w:rsid w:val="00410F95"/>
    <w:rsid w:val="004137AB"/>
    <w:rsid w:val="004138E1"/>
    <w:rsid w:val="00413A91"/>
    <w:rsid w:val="0041508A"/>
    <w:rsid w:val="00417F43"/>
    <w:rsid w:val="00422C4B"/>
    <w:rsid w:val="004230B2"/>
    <w:rsid w:val="00423D13"/>
    <w:rsid w:val="0042403C"/>
    <w:rsid w:val="004247CF"/>
    <w:rsid w:val="00430915"/>
    <w:rsid w:val="00430B92"/>
    <w:rsid w:val="0043224B"/>
    <w:rsid w:val="004328D8"/>
    <w:rsid w:val="0043296D"/>
    <w:rsid w:val="00432D30"/>
    <w:rsid w:val="004344DD"/>
    <w:rsid w:val="004368C3"/>
    <w:rsid w:val="00440C91"/>
    <w:rsid w:val="0044175C"/>
    <w:rsid w:val="00443B31"/>
    <w:rsid w:val="004440D7"/>
    <w:rsid w:val="00446226"/>
    <w:rsid w:val="00453408"/>
    <w:rsid w:val="00453C75"/>
    <w:rsid w:val="00454157"/>
    <w:rsid w:val="00454F2E"/>
    <w:rsid w:val="004553F7"/>
    <w:rsid w:val="00461EA3"/>
    <w:rsid w:val="0046206A"/>
    <w:rsid w:val="00462E4B"/>
    <w:rsid w:val="00463539"/>
    <w:rsid w:val="0046368F"/>
    <w:rsid w:val="004638B9"/>
    <w:rsid w:val="00465551"/>
    <w:rsid w:val="00466840"/>
    <w:rsid w:val="00467213"/>
    <w:rsid w:val="00470010"/>
    <w:rsid w:val="00476778"/>
    <w:rsid w:val="00480B9E"/>
    <w:rsid w:val="00481E4B"/>
    <w:rsid w:val="004845F4"/>
    <w:rsid w:val="004848A7"/>
    <w:rsid w:val="0048624B"/>
    <w:rsid w:val="004878CE"/>
    <w:rsid w:val="00490621"/>
    <w:rsid w:val="00490C47"/>
    <w:rsid w:val="00491105"/>
    <w:rsid w:val="00491BF1"/>
    <w:rsid w:val="00493026"/>
    <w:rsid w:val="004934DB"/>
    <w:rsid w:val="004956DE"/>
    <w:rsid w:val="0049628A"/>
    <w:rsid w:val="00496A92"/>
    <w:rsid w:val="00497962"/>
    <w:rsid w:val="004A057C"/>
    <w:rsid w:val="004A05DF"/>
    <w:rsid w:val="004A1DF4"/>
    <w:rsid w:val="004A4196"/>
    <w:rsid w:val="004A587B"/>
    <w:rsid w:val="004B3C60"/>
    <w:rsid w:val="004B61E2"/>
    <w:rsid w:val="004C59D1"/>
    <w:rsid w:val="004C651B"/>
    <w:rsid w:val="004C6C14"/>
    <w:rsid w:val="004D12CD"/>
    <w:rsid w:val="004D16DC"/>
    <w:rsid w:val="004D3E27"/>
    <w:rsid w:val="004D418C"/>
    <w:rsid w:val="004D46BB"/>
    <w:rsid w:val="004D53B5"/>
    <w:rsid w:val="004D5D93"/>
    <w:rsid w:val="004D632E"/>
    <w:rsid w:val="004D6ED1"/>
    <w:rsid w:val="004D7540"/>
    <w:rsid w:val="004D7685"/>
    <w:rsid w:val="004E09B4"/>
    <w:rsid w:val="004E2292"/>
    <w:rsid w:val="004E2874"/>
    <w:rsid w:val="004E4460"/>
    <w:rsid w:val="004E4B81"/>
    <w:rsid w:val="004E56CF"/>
    <w:rsid w:val="004F395D"/>
    <w:rsid w:val="004F4E44"/>
    <w:rsid w:val="004F4EB0"/>
    <w:rsid w:val="004F5621"/>
    <w:rsid w:val="004F6277"/>
    <w:rsid w:val="004F78DD"/>
    <w:rsid w:val="004F7C5F"/>
    <w:rsid w:val="00501251"/>
    <w:rsid w:val="00503E90"/>
    <w:rsid w:val="00506386"/>
    <w:rsid w:val="00506C40"/>
    <w:rsid w:val="005106D6"/>
    <w:rsid w:val="00511C3A"/>
    <w:rsid w:val="00511EB6"/>
    <w:rsid w:val="00512529"/>
    <w:rsid w:val="00513E15"/>
    <w:rsid w:val="0051616C"/>
    <w:rsid w:val="00521DE2"/>
    <w:rsid w:val="00522561"/>
    <w:rsid w:val="00524891"/>
    <w:rsid w:val="00525943"/>
    <w:rsid w:val="005262C7"/>
    <w:rsid w:val="005268F0"/>
    <w:rsid w:val="0052694C"/>
    <w:rsid w:val="00531D5A"/>
    <w:rsid w:val="005331EC"/>
    <w:rsid w:val="0053334E"/>
    <w:rsid w:val="00533B1C"/>
    <w:rsid w:val="00533BEE"/>
    <w:rsid w:val="00533CA6"/>
    <w:rsid w:val="00533D32"/>
    <w:rsid w:val="005351DB"/>
    <w:rsid w:val="005352AD"/>
    <w:rsid w:val="00535B2E"/>
    <w:rsid w:val="00537942"/>
    <w:rsid w:val="00546B6F"/>
    <w:rsid w:val="00550275"/>
    <w:rsid w:val="00553E91"/>
    <w:rsid w:val="0055492A"/>
    <w:rsid w:val="0055559E"/>
    <w:rsid w:val="00557368"/>
    <w:rsid w:val="00560CF3"/>
    <w:rsid w:val="00561A27"/>
    <w:rsid w:val="00562204"/>
    <w:rsid w:val="00563158"/>
    <w:rsid w:val="00564280"/>
    <w:rsid w:val="005646E9"/>
    <w:rsid w:val="0056645D"/>
    <w:rsid w:val="00566BE4"/>
    <w:rsid w:val="00570C07"/>
    <w:rsid w:val="00570CE6"/>
    <w:rsid w:val="00571DCE"/>
    <w:rsid w:val="00573BA3"/>
    <w:rsid w:val="00573E16"/>
    <w:rsid w:val="00574960"/>
    <w:rsid w:val="0057511E"/>
    <w:rsid w:val="005762A0"/>
    <w:rsid w:val="005775D2"/>
    <w:rsid w:val="00577B30"/>
    <w:rsid w:val="005801E7"/>
    <w:rsid w:val="00581135"/>
    <w:rsid w:val="00581A14"/>
    <w:rsid w:val="00584564"/>
    <w:rsid w:val="005849DE"/>
    <w:rsid w:val="00587FF9"/>
    <w:rsid w:val="005902F3"/>
    <w:rsid w:val="00592CA4"/>
    <w:rsid w:val="00592CC4"/>
    <w:rsid w:val="00593128"/>
    <w:rsid w:val="005952A1"/>
    <w:rsid w:val="00596716"/>
    <w:rsid w:val="00597FEF"/>
    <w:rsid w:val="005A036F"/>
    <w:rsid w:val="005A1635"/>
    <w:rsid w:val="005A31FB"/>
    <w:rsid w:val="005A4ACA"/>
    <w:rsid w:val="005A7EC6"/>
    <w:rsid w:val="005B0F5A"/>
    <w:rsid w:val="005B1AAA"/>
    <w:rsid w:val="005B1F70"/>
    <w:rsid w:val="005B2AC6"/>
    <w:rsid w:val="005B472B"/>
    <w:rsid w:val="005B730A"/>
    <w:rsid w:val="005B7CD0"/>
    <w:rsid w:val="005C11CC"/>
    <w:rsid w:val="005C1668"/>
    <w:rsid w:val="005C5BC9"/>
    <w:rsid w:val="005C5E29"/>
    <w:rsid w:val="005C5FF0"/>
    <w:rsid w:val="005C612D"/>
    <w:rsid w:val="005D387C"/>
    <w:rsid w:val="005D49CD"/>
    <w:rsid w:val="005D59A1"/>
    <w:rsid w:val="005D682B"/>
    <w:rsid w:val="005D68BC"/>
    <w:rsid w:val="005E03F8"/>
    <w:rsid w:val="005E115F"/>
    <w:rsid w:val="005E121A"/>
    <w:rsid w:val="005E257C"/>
    <w:rsid w:val="005E33AC"/>
    <w:rsid w:val="005E507C"/>
    <w:rsid w:val="005E5943"/>
    <w:rsid w:val="005E5F61"/>
    <w:rsid w:val="005E70FE"/>
    <w:rsid w:val="005F0F27"/>
    <w:rsid w:val="005F21C4"/>
    <w:rsid w:val="005F4A23"/>
    <w:rsid w:val="005F4CBE"/>
    <w:rsid w:val="005F513F"/>
    <w:rsid w:val="005F63C3"/>
    <w:rsid w:val="005F75BF"/>
    <w:rsid w:val="00600229"/>
    <w:rsid w:val="00600FE6"/>
    <w:rsid w:val="0060127F"/>
    <w:rsid w:val="006018FA"/>
    <w:rsid w:val="006032C6"/>
    <w:rsid w:val="00614B11"/>
    <w:rsid w:val="0061519C"/>
    <w:rsid w:val="00615297"/>
    <w:rsid w:val="006170F4"/>
    <w:rsid w:val="006209EE"/>
    <w:rsid w:val="0062324D"/>
    <w:rsid w:val="00623724"/>
    <w:rsid w:val="00624C9F"/>
    <w:rsid w:val="00624EBB"/>
    <w:rsid w:val="00626323"/>
    <w:rsid w:val="00627378"/>
    <w:rsid w:val="00630EF4"/>
    <w:rsid w:val="006315E7"/>
    <w:rsid w:val="006345C5"/>
    <w:rsid w:val="00634A95"/>
    <w:rsid w:val="00634FD0"/>
    <w:rsid w:val="00635612"/>
    <w:rsid w:val="006357F9"/>
    <w:rsid w:val="00635A45"/>
    <w:rsid w:val="00635F56"/>
    <w:rsid w:val="0064087F"/>
    <w:rsid w:val="00642304"/>
    <w:rsid w:val="00645ED9"/>
    <w:rsid w:val="00650D75"/>
    <w:rsid w:val="006541F5"/>
    <w:rsid w:val="006571F1"/>
    <w:rsid w:val="00660632"/>
    <w:rsid w:val="00660C96"/>
    <w:rsid w:val="006612D1"/>
    <w:rsid w:val="00664A47"/>
    <w:rsid w:val="00665C06"/>
    <w:rsid w:val="00667204"/>
    <w:rsid w:val="0066775B"/>
    <w:rsid w:val="00667AA4"/>
    <w:rsid w:val="00673F8C"/>
    <w:rsid w:val="00675960"/>
    <w:rsid w:val="00676759"/>
    <w:rsid w:val="00680032"/>
    <w:rsid w:val="006810DB"/>
    <w:rsid w:val="00681912"/>
    <w:rsid w:val="00681CD6"/>
    <w:rsid w:val="006839B8"/>
    <w:rsid w:val="00683E69"/>
    <w:rsid w:val="00690BB5"/>
    <w:rsid w:val="00691100"/>
    <w:rsid w:val="00691414"/>
    <w:rsid w:val="00691D4B"/>
    <w:rsid w:val="00693588"/>
    <w:rsid w:val="006950B1"/>
    <w:rsid w:val="006A1CFA"/>
    <w:rsid w:val="006A212D"/>
    <w:rsid w:val="006A22C7"/>
    <w:rsid w:val="006A300D"/>
    <w:rsid w:val="006A44C2"/>
    <w:rsid w:val="006B296A"/>
    <w:rsid w:val="006B48D6"/>
    <w:rsid w:val="006B60F4"/>
    <w:rsid w:val="006B6B5F"/>
    <w:rsid w:val="006B73C1"/>
    <w:rsid w:val="006B754E"/>
    <w:rsid w:val="006B7CF4"/>
    <w:rsid w:val="006C5173"/>
    <w:rsid w:val="006C6AFB"/>
    <w:rsid w:val="006D1B39"/>
    <w:rsid w:val="006D2AAC"/>
    <w:rsid w:val="006D60C6"/>
    <w:rsid w:val="006D7463"/>
    <w:rsid w:val="006E2D3C"/>
    <w:rsid w:val="006E328E"/>
    <w:rsid w:val="006F10F4"/>
    <w:rsid w:val="006F11F1"/>
    <w:rsid w:val="006F508B"/>
    <w:rsid w:val="006F58C0"/>
    <w:rsid w:val="006F5946"/>
    <w:rsid w:val="006F5987"/>
    <w:rsid w:val="006F5CFA"/>
    <w:rsid w:val="006F627C"/>
    <w:rsid w:val="0070010C"/>
    <w:rsid w:val="00701B39"/>
    <w:rsid w:val="00705170"/>
    <w:rsid w:val="0070527E"/>
    <w:rsid w:val="00710638"/>
    <w:rsid w:val="00711E6A"/>
    <w:rsid w:val="00712DED"/>
    <w:rsid w:val="00712F53"/>
    <w:rsid w:val="007133B1"/>
    <w:rsid w:val="007137BD"/>
    <w:rsid w:val="00713AFA"/>
    <w:rsid w:val="00713B7B"/>
    <w:rsid w:val="00715C19"/>
    <w:rsid w:val="00716361"/>
    <w:rsid w:val="0071790B"/>
    <w:rsid w:val="00717E14"/>
    <w:rsid w:val="0072135E"/>
    <w:rsid w:val="00725E73"/>
    <w:rsid w:val="00726ABF"/>
    <w:rsid w:val="00726C50"/>
    <w:rsid w:val="00727C26"/>
    <w:rsid w:val="00731881"/>
    <w:rsid w:val="00732B4E"/>
    <w:rsid w:val="00732BD2"/>
    <w:rsid w:val="00736B1B"/>
    <w:rsid w:val="0074005B"/>
    <w:rsid w:val="00740E2B"/>
    <w:rsid w:val="00743403"/>
    <w:rsid w:val="00745A43"/>
    <w:rsid w:val="00750ADA"/>
    <w:rsid w:val="00750E75"/>
    <w:rsid w:val="0075302B"/>
    <w:rsid w:val="0075524E"/>
    <w:rsid w:val="00756E89"/>
    <w:rsid w:val="00756F25"/>
    <w:rsid w:val="00761658"/>
    <w:rsid w:val="0076185E"/>
    <w:rsid w:val="0076289C"/>
    <w:rsid w:val="0076403C"/>
    <w:rsid w:val="0076419A"/>
    <w:rsid w:val="0076422C"/>
    <w:rsid w:val="00765EC7"/>
    <w:rsid w:val="00766DA0"/>
    <w:rsid w:val="00773613"/>
    <w:rsid w:val="00777B02"/>
    <w:rsid w:val="00782C4A"/>
    <w:rsid w:val="007838D5"/>
    <w:rsid w:val="00785C63"/>
    <w:rsid w:val="00791573"/>
    <w:rsid w:val="00793693"/>
    <w:rsid w:val="00795A3D"/>
    <w:rsid w:val="00797BBD"/>
    <w:rsid w:val="007A2BF3"/>
    <w:rsid w:val="007A3FEB"/>
    <w:rsid w:val="007A5696"/>
    <w:rsid w:val="007A7438"/>
    <w:rsid w:val="007A79FB"/>
    <w:rsid w:val="007A7AB5"/>
    <w:rsid w:val="007A7F59"/>
    <w:rsid w:val="007B0009"/>
    <w:rsid w:val="007B0A41"/>
    <w:rsid w:val="007B105E"/>
    <w:rsid w:val="007B36D0"/>
    <w:rsid w:val="007B4711"/>
    <w:rsid w:val="007B545C"/>
    <w:rsid w:val="007C055E"/>
    <w:rsid w:val="007C226D"/>
    <w:rsid w:val="007C2373"/>
    <w:rsid w:val="007C37D1"/>
    <w:rsid w:val="007C3AE8"/>
    <w:rsid w:val="007C4225"/>
    <w:rsid w:val="007C49EA"/>
    <w:rsid w:val="007C641D"/>
    <w:rsid w:val="007C691D"/>
    <w:rsid w:val="007C6F4C"/>
    <w:rsid w:val="007C72C1"/>
    <w:rsid w:val="007C7F9E"/>
    <w:rsid w:val="007D44E1"/>
    <w:rsid w:val="007D62F1"/>
    <w:rsid w:val="007D6BFC"/>
    <w:rsid w:val="007D7592"/>
    <w:rsid w:val="007E061A"/>
    <w:rsid w:val="007E0C5F"/>
    <w:rsid w:val="007E1B64"/>
    <w:rsid w:val="007E564A"/>
    <w:rsid w:val="007E70DE"/>
    <w:rsid w:val="007F0E12"/>
    <w:rsid w:val="007F2415"/>
    <w:rsid w:val="007F25C6"/>
    <w:rsid w:val="007F4F39"/>
    <w:rsid w:val="007F5207"/>
    <w:rsid w:val="007F52E3"/>
    <w:rsid w:val="008032BC"/>
    <w:rsid w:val="00803F94"/>
    <w:rsid w:val="00804BCD"/>
    <w:rsid w:val="00805FF2"/>
    <w:rsid w:val="0081289F"/>
    <w:rsid w:val="0081290B"/>
    <w:rsid w:val="00812910"/>
    <w:rsid w:val="00812EE4"/>
    <w:rsid w:val="008131B6"/>
    <w:rsid w:val="008155EE"/>
    <w:rsid w:val="00815937"/>
    <w:rsid w:val="00815D13"/>
    <w:rsid w:val="00815EC5"/>
    <w:rsid w:val="00817974"/>
    <w:rsid w:val="00823C33"/>
    <w:rsid w:val="008245F5"/>
    <w:rsid w:val="00825668"/>
    <w:rsid w:val="00826B14"/>
    <w:rsid w:val="00826B39"/>
    <w:rsid w:val="00830C2C"/>
    <w:rsid w:val="00833280"/>
    <w:rsid w:val="00836A28"/>
    <w:rsid w:val="00836D70"/>
    <w:rsid w:val="00841536"/>
    <w:rsid w:val="008423CA"/>
    <w:rsid w:val="00843016"/>
    <w:rsid w:val="008457E4"/>
    <w:rsid w:val="008468D7"/>
    <w:rsid w:val="00846A9A"/>
    <w:rsid w:val="00847014"/>
    <w:rsid w:val="008473F1"/>
    <w:rsid w:val="00851708"/>
    <w:rsid w:val="00852215"/>
    <w:rsid w:val="00853CDC"/>
    <w:rsid w:val="0085475D"/>
    <w:rsid w:val="00855FE5"/>
    <w:rsid w:val="008659FD"/>
    <w:rsid w:val="00865A4B"/>
    <w:rsid w:val="0086768B"/>
    <w:rsid w:val="00870111"/>
    <w:rsid w:val="0087250F"/>
    <w:rsid w:val="0087350A"/>
    <w:rsid w:val="008738B6"/>
    <w:rsid w:val="00874792"/>
    <w:rsid w:val="00874F99"/>
    <w:rsid w:val="00876D7D"/>
    <w:rsid w:val="008778E5"/>
    <w:rsid w:val="00880FC0"/>
    <w:rsid w:val="00884B0B"/>
    <w:rsid w:val="00884E65"/>
    <w:rsid w:val="00885D27"/>
    <w:rsid w:val="00885D8F"/>
    <w:rsid w:val="00887886"/>
    <w:rsid w:val="008916F3"/>
    <w:rsid w:val="00891919"/>
    <w:rsid w:val="00891985"/>
    <w:rsid w:val="008925A6"/>
    <w:rsid w:val="008939A7"/>
    <w:rsid w:val="00895017"/>
    <w:rsid w:val="00897123"/>
    <w:rsid w:val="00897E52"/>
    <w:rsid w:val="008A14C1"/>
    <w:rsid w:val="008A6AFD"/>
    <w:rsid w:val="008A6EBB"/>
    <w:rsid w:val="008A76E2"/>
    <w:rsid w:val="008B1490"/>
    <w:rsid w:val="008B156A"/>
    <w:rsid w:val="008B2F28"/>
    <w:rsid w:val="008B4686"/>
    <w:rsid w:val="008B57EA"/>
    <w:rsid w:val="008B7E0E"/>
    <w:rsid w:val="008C4300"/>
    <w:rsid w:val="008C7FF5"/>
    <w:rsid w:val="008D18E4"/>
    <w:rsid w:val="008D2895"/>
    <w:rsid w:val="008D66C2"/>
    <w:rsid w:val="008D76FB"/>
    <w:rsid w:val="008D7F8C"/>
    <w:rsid w:val="008E4450"/>
    <w:rsid w:val="008E4E4C"/>
    <w:rsid w:val="008E7FC7"/>
    <w:rsid w:val="008F1C28"/>
    <w:rsid w:val="008F4FE9"/>
    <w:rsid w:val="00900BC0"/>
    <w:rsid w:val="00902544"/>
    <w:rsid w:val="00902C9B"/>
    <w:rsid w:val="00904A01"/>
    <w:rsid w:val="00904F42"/>
    <w:rsid w:val="00906EFF"/>
    <w:rsid w:val="00906F27"/>
    <w:rsid w:val="00911D6A"/>
    <w:rsid w:val="009157C1"/>
    <w:rsid w:val="00920198"/>
    <w:rsid w:val="00922783"/>
    <w:rsid w:val="00923171"/>
    <w:rsid w:val="00932C8D"/>
    <w:rsid w:val="00934190"/>
    <w:rsid w:val="00935D24"/>
    <w:rsid w:val="00935E3E"/>
    <w:rsid w:val="009371E7"/>
    <w:rsid w:val="00943248"/>
    <w:rsid w:val="00943895"/>
    <w:rsid w:val="00943BA8"/>
    <w:rsid w:val="00944759"/>
    <w:rsid w:val="0094515C"/>
    <w:rsid w:val="00946662"/>
    <w:rsid w:val="00954165"/>
    <w:rsid w:val="009556A8"/>
    <w:rsid w:val="00955BE4"/>
    <w:rsid w:val="00957DAD"/>
    <w:rsid w:val="009634AD"/>
    <w:rsid w:val="00963B8D"/>
    <w:rsid w:val="00964082"/>
    <w:rsid w:val="00964CEB"/>
    <w:rsid w:val="00964F6D"/>
    <w:rsid w:val="00965134"/>
    <w:rsid w:val="00965A4A"/>
    <w:rsid w:val="009672A4"/>
    <w:rsid w:val="00967EF9"/>
    <w:rsid w:val="009706D0"/>
    <w:rsid w:val="00970AC2"/>
    <w:rsid w:val="00970CB1"/>
    <w:rsid w:val="00970F9E"/>
    <w:rsid w:val="009730D9"/>
    <w:rsid w:val="009737ED"/>
    <w:rsid w:val="0097389F"/>
    <w:rsid w:val="00973BE0"/>
    <w:rsid w:val="0097496D"/>
    <w:rsid w:val="00974B09"/>
    <w:rsid w:val="009752A8"/>
    <w:rsid w:val="0097545D"/>
    <w:rsid w:val="009757CD"/>
    <w:rsid w:val="00976667"/>
    <w:rsid w:val="009808E0"/>
    <w:rsid w:val="00980F44"/>
    <w:rsid w:val="00981542"/>
    <w:rsid w:val="009836B7"/>
    <w:rsid w:val="00983E9C"/>
    <w:rsid w:val="0098443C"/>
    <w:rsid w:val="00984E54"/>
    <w:rsid w:val="009854CF"/>
    <w:rsid w:val="009930E8"/>
    <w:rsid w:val="00993EE4"/>
    <w:rsid w:val="00995A21"/>
    <w:rsid w:val="009963A5"/>
    <w:rsid w:val="009972C4"/>
    <w:rsid w:val="0099752B"/>
    <w:rsid w:val="00997720"/>
    <w:rsid w:val="009A008B"/>
    <w:rsid w:val="009A0E5A"/>
    <w:rsid w:val="009A1B4C"/>
    <w:rsid w:val="009A20F7"/>
    <w:rsid w:val="009A51E8"/>
    <w:rsid w:val="009B525E"/>
    <w:rsid w:val="009B61DE"/>
    <w:rsid w:val="009C047D"/>
    <w:rsid w:val="009C36C3"/>
    <w:rsid w:val="009C56DF"/>
    <w:rsid w:val="009C5B4B"/>
    <w:rsid w:val="009C6DCE"/>
    <w:rsid w:val="009C736C"/>
    <w:rsid w:val="009C747F"/>
    <w:rsid w:val="009D052B"/>
    <w:rsid w:val="009D3BDC"/>
    <w:rsid w:val="009D6A13"/>
    <w:rsid w:val="009D758E"/>
    <w:rsid w:val="009E03AE"/>
    <w:rsid w:val="009E0A0E"/>
    <w:rsid w:val="009E180C"/>
    <w:rsid w:val="009E2176"/>
    <w:rsid w:val="009E5809"/>
    <w:rsid w:val="009E5A4F"/>
    <w:rsid w:val="009E5FB1"/>
    <w:rsid w:val="009F01BD"/>
    <w:rsid w:val="009F03A2"/>
    <w:rsid w:val="009F0801"/>
    <w:rsid w:val="009F0F4A"/>
    <w:rsid w:val="009F45A6"/>
    <w:rsid w:val="009F5F13"/>
    <w:rsid w:val="009F7BC2"/>
    <w:rsid w:val="00A00310"/>
    <w:rsid w:val="00A0057F"/>
    <w:rsid w:val="00A01270"/>
    <w:rsid w:val="00A03350"/>
    <w:rsid w:val="00A053BE"/>
    <w:rsid w:val="00A05C70"/>
    <w:rsid w:val="00A11DA2"/>
    <w:rsid w:val="00A154A9"/>
    <w:rsid w:val="00A16792"/>
    <w:rsid w:val="00A16FE9"/>
    <w:rsid w:val="00A20A9E"/>
    <w:rsid w:val="00A211A2"/>
    <w:rsid w:val="00A2125B"/>
    <w:rsid w:val="00A21615"/>
    <w:rsid w:val="00A2282D"/>
    <w:rsid w:val="00A2308A"/>
    <w:rsid w:val="00A273DB"/>
    <w:rsid w:val="00A3041D"/>
    <w:rsid w:val="00A32130"/>
    <w:rsid w:val="00A32BF3"/>
    <w:rsid w:val="00A37DD5"/>
    <w:rsid w:val="00A40897"/>
    <w:rsid w:val="00A40FE4"/>
    <w:rsid w:val="00A42C2C"/>
    <w:rsid w:val="00A43B90"/>
    <w:rsid w:val="00A43CC9"/>
    <w:rsid w:val="00A46D9A"/>
    <w:rsid w:val="00A501A9"/>
    <w:rsid w:val="00A52918"/>
    <w:rsid w:val="00A53A5F"/>
    <w:rsid w:val="00A53D05"/>
    <w:rsid w:val="00A557EC"/>
    <w:rsid w:val="00A55FD9"/>
    <w:rsid w:val="00A56A09"/>
    <w:rsid w:val="00A56E80"/>
    <w:rsid w:val="00A60118"/>
    <w:rsid w:val="00A6027C"/>
    <w:rsid w:val="00A61741"/>
    <w:rsid w:val="00A62398"/>
    <w:rsid w:val="00A6240B"/>
    <w:rsid w:val="00A64B25"/>
    <w:rsid w:val="00A659D2"/>
    <w:rsid w:val="00A67ADD"/>
    <w:rsid w:val="00A70449"/>
    <w:rsid w:val="00A705C9"/>
    <w:rsid w:val="00A7256B"/>
    <w:rsid w:val="00A74E18"/>
    <w:rsid w:val="00A75D2E"/>
    <w:rsid w:val="00A75DE6"/>
    <w:rsid w:val="00A8073C"/>
    <w:rsid w:val="00A80FC1"/>
    <w:rsid w:val="00A81582"/>
    <w:rsid w:val="00A83B37"/>
    <w:rsid w:val="00A86181"/>
    <w:rsid w:val="00A90E15"/>
    <w:rsid w:val="00A91758"/>
    <w:rsid w:val="00A92D2A"/>
    <w:rsid w:val="00A93A8D"/>
    <w:rsid w:val="00A95BB7"/>
    <w:rsid w:val="00A96494"/>
    <w:rsid w:val="00A96D07"/>
    <w:rsid w:val="00A97EC1"/>
    <w:rsid w:val="00AA152F"/>
    <w:rsid w:val="00AA1EF4"/>
    <w:rsid w:val="00AA2419"/>
    <w:rsid w:val="00AA38CE"/>
    <w:rsid w:val="00AA3921"/>
    <w:rsid w:val="00AA4A46"/>
    <w:rsid w:val="00AA504A"/>
    <w:rsid w:val="00AA6725"/>
    <w:rsid w:val="00AB12EF"/>
    <w:rsid w:val="00AB1C89"/>
    <w:rsid w:val="00AB2F39"/>
    <w:rsid w:val="00AB38ED"/>
    <w:rsid w:val="00AB5A48"/>
    <w:rsid w:val="00AB73EB"/>
    <w:rsid w:val="00AC165A"/>
    <w:rsid w:val="00AC4269"/>
    <w:rsid w:val="00AC42AA"/>
    <w:rsid w:val="00AC732E"/>
    <w:rsid w:val="00AC7E91"/>
    <w:rsid w:val="00AD1FBB"/>
    <w:rsid w:val="00AD2BA3"/>
    <w:rsid w:val="00AD39BA"/>
    <w:rsid w:val="00AD5086"/>
    <w:rsid w:val="00AD713E"/>
    <w:rsid w:val="00AD7834"/>
    <w:rsid w:val="00AE18D1"/>
    <w:rsid w:val="00AE1E6E"/>
    <w:rsid w:val="00AE31C9"/>
    <w:rsid w:val="00AE44E8"/>
    <w:rsid w:val="00AF0BD9"/>
    <w:rsid w:val="00AF3295"/>
    <w:rsid w:val="00AF4A20"/>
    <w:rsid w:val="00AF59DC"/>
    <w:rsid w:val="00AF627C"/>
    <w:rsid w:val="00AF6312"/>
    <w:rsid w:val="00B00B0D"/>
    <w:rsid w:val="00B012CD"/>
    <w:rsid w:val="00B02FF3"/>
    <w:rsid w:val="00B03B8C"/>
    <w:rsid w:val="00B047B2"/>
    <w:rsid w:val="00B0739A"/>
    <w:rsid w:val="00B10763"/>
    <w:rsid w:val="00B11891"/>
    <w:rsid w:val="00B12DC7"/>
    <w:rsid w:val="00B16908"/>
    <w:rsid w:val="00B17EBD"/>
    <w:rsid w:val="00B20FDF"/>
    <w:rsid w:val="00B21025"/>
    <w:rsid w:val="00B21B64"/>
    <w:rsid w:val="00B23F6A"/>
    <w:rsid w:val="00B24467"/>
    <w:rsid w:val="00B26114"/>
    <w:rsid w:val="00B3094F"/>
    <w:rsid w:val="00B31026"/>
    <w:rsid w:val="00B33E6F"/>
    <w:rsid w:val="00B34B84"/>
    <w:rsid w:val="00B351E3"/>
    <w:rsid w:val="00B35209"/>
    <w:rsid w:val="00B35385"/>
    <w:rsid w:val="00B358E3"/>
    <w:rsid w:val="00B35C86"/>
    <w:rsid w:val="00B370EE"/>
    <w:rsid w:val="00B37F26"/>
    <w:rsid w:val="00B40926"/>
    <w:rsid w:val="00B40D2D"/>
    <w:rsid w:val="00B41C88"/>
    <w:rsid w:val="00B447B6"/>
    <w:rsid w:val="00B4512E"/>
    <w:rsid w:val="00B45C7B"/>
    <w:rsid w:val="00B46011"/>
    <w:rsid w:val="00B60C4E"/>
    <w:rsid w:val="00B62C22"/>
    <w:rsid w:val="00B6325B"/>
    <w:rsid w:val="00B67E71"/>
    <w:rsid w:val="00B70D80"/>
    <w:rsid w:val="00B72274"/>
    <w:rsid w:val="00B72F5F"/>
    <w:rsid w:val="00B742C5"/>
    <w:rsid w:val="00B76EFC"/>
    <w:rsid w:val="00B82947"/>
    <w:rsid w:val="00B8384B"/>
    <w:rsid w:val="00B83B00"/>
    <w:rsid w:val="00B83C69"/>
    <w:rsid w:val="00B83CD6"/>
    <w:rsid w:val="00B84429"/>
    <w:rsid w:val="00B84659"/>
    <w:rsid w:val="00B84FB3"/>
    <w:rsid w:val="00B91559"/>
    <w:rsid w:val="00B915BD"/>
    <w:rsid w:val="00B91C2D"/>
    <w:rsid w:val="00B932CA"/>
    <w:rsid w:val="00B9376D"/>
    <w:rsid w:val="00B93EED"/>
    <w:rsid w:val="00B95B6F"/>
    <w:rsid w:val="00B97611"/>
    <w:rsid w:val="00BA5B30"/>
    <w:rsid w:val="00BA6B8B"/>
    <w:rsid w:val="00BC35A7"/>
    <w:rsid w:val="00BC53BF"/>
    <w:rsid w:val="00BC6413"/>
    <w:rsid w:val="00BC7103"/>
    <w:rsid w:val="00BC747D"/>
    <w:rsid w:val="00BD2564"/>
    <w:rsid w:val="00BD2912"/>
    <w:rsid w:val="00BD4052"/>
    <w:rsid w:val="00BD5A09"/>
    <w:rsid w:val="00BD7C5F"/>
    <w:rsid w:val="00BD7E69"/>
    <w:rsid w:val="00BE0BF1"/>
    <w:rsid w:val="00BE1836"/>
    <w:rsid w:val="00BE20A8"/>
    <w:rsid w:val="00BE2D6F"/>
    <w:rsid w:val="00BE3016"/>
    <w:rsid w:val="00BE3939"/>
    <w:rsid w:val="00BE42EB"/>
    <w:rsid w:val="00BE431E"/>
    <w:rsid w:val="00BE4561"/>
    <w:rsid w:val="00BE510F"/>
    <w:rsid w:val="00BE56A7"/>
    <w:rsid w:val="00BF0B7F"/>
    <w:rsid w:val="00BF327F"/>
    <w:rsid w:val="00BF578D"/>
    <w:rsid w:val="00BF6DD6"/>
    <w:rsid w:val="00C00485"/>
    <w:rsid w:val="00C00704"/>
    <w:rsid w:val="00C00A1B"/>
    <w:rsid w:val="00C00BAC"/>
    <w:rsid w:val="00C02888"/>
    <w:rsid w:val="00C0746B"/>
    <w:rsid w:val="00C107A6"/>
    <w:rsid w:val="00C11105"/>
    <w:rsid w:val="00C157B8"/>
    <w:rsid w:val="00C16FD1"/>
    <w:rsid w:val="00C21B55"/>
    <w:rsid w:val="00C234EA"/>
    <w:rsid w:val="00C24DE7"/>
    <w:rsid w:val="00C25A84"/>
    <w:rsid w:val="00C25F7A"/>
    <w:rsid w:val="00C30CEA"/>
    <w:rsid w:val="00C33414"/>
    <w:rsid w:val="00C3563B"/>
    <w:rsid w:val="00C36E94"/>
    <w:rsid w:val="00C40B26"/>
    <w:rsid w:val="00C41151"/>
    <w:rsid w:val="00C42F95"/>
    <w:rsid w:val="00C45324"/>
    <w:rsid w:val="00C458F6"/>
    <w:rsid w:val="00C46D0F"/>
    <w:rsid w:val="00C516C3"/>
    <w:rsid w:val="00C52104"/>
    <w:rsid w:val="00C5423E"/>
    <w:rsid w:val="00C54977"/>
    <w:rsid w:val="00C61701"/>
    <w:rsid w:val="00C6283E"/>
    <w:rsid w:val="00C62E33"/>
    <w:rsid w:val="00C63734"/>
    <w:rsid w:val="00C63B2E"/>
    <w:rsid w:val="00C65049"/>
    <w:rsid w:val="00C65CBB"/>
    <w:rsid w:val="00C66781"/>
    <w:rsid w:val="00C67CC5"/>
    <w:rsid w:val="00C7221D"/>
    <w:rsid w:val="00C723C7"/>
    <w:rsid w:val="00C74935"/>
    <w:rsid w:val="00C76304"/>
    <w:rsid w:val="00C76C46"/>
    <w:rsid w:val="00C77FE2"/>
    <w:rsid w:val="00C808FB"/>
    <w:rsid w:val="00C82DF8"/>
    <w:rsid w:val="00C83477"/>
    <w:rsid w:val="00C8352D"/>
    <w:rsid w:val="00C843D3"/>
    <w:rsid w:val="00C85874"/>
    <w:rsid w:val="00C870D6"/>
    <w:rsid w:val="00C907C6"/>
    <w:rsid w:val="00C911B6"/>
    <w:rsid w:val="00C911CD"/>
    <w:rsid w:val="00C914AC"/>
    <w:rsid w:val="00C91C6F"/>
    <w:rsid w:val="00C9271C"/>
    <w:rsid w:val="00C94440"/>
    <w:rsid w:val="00C96E38"/>
    <w:rsid w:val="00CA08FB"/>
    <w:rsid w:val="00CA0B28"/>
    <w:rsid w:val="00CA142E"/>
    <w:rsid w:val="00CA14CA"/>
    <w:rsid w:val="00CA2460"/>
    <w:rsid w:val="00CA3808"/>
    <w:rsid w:val="00CA4FFF"/>
    <w:rsid w:val="00CA763C"/>
    <w:rsid w:val="00CB0ECD"/>
    <w:rsid w:val="00CC011A"/>
    <w:rsid w:val="00CC16DE"/>
    <w:rsid w:val="00CC27CC"/>
    <w:rsid w:val="00CC2D4C"/>
    <w:rsid w:val="00CC3F20"/>
    <w:rsid w:val="00CC66B1"/>
    <w:rsid w:val="00CD09C1"/>
    <w:rsid w:val="00CD4078"/>
    <w:rsid w:val="00CD529A"/>
    <w:rsid w:val="00CD6469"/>
    <w:rsid w:val="00CD6510"/>
    <w:rsid w:val="00CE20B4"/>
    <w:rsid w:val="00CE40B4"/>
    <w:rsid w:val="00CE4472"/>
    <w:rsid w:val="00CE61D7"/>
    <w:rsid w:val="00CF1925"/>
    <w:rsid w:val="00CF1CCC"/>
    <w:rsid w:val="00CF250B"/>
    <w:rsid w:val="00CF3195"/>
    <w:rsid w:val="00CF6C06"/>
    <w:rsid w:val="00CF6D85"/>
    <w:rsid w:val="00CF7386"/>
    <w:rsid w:val="00D00058"/>
    <w:rsid w:val="00D0095B"/>
    <w:rsid w:val="00D01980"/>
    <w:rsid w:val="00D01D87"/>
    <w:rsid w:val="00D0320E"/>
    <w:rsid w:val="00D044F4"/>
    <w:rsid w:val="00D04D52"/>
    <w:rsid w:val="00D05728"/>
    <w:rsid w:val="00D079B6"/>
    <w:rsid w:val="00D10F07"/>
    <w:rsid w:val="00D11C17"/>
    <w:rsid w:val="00D11EF7"/>
    <w:rsid w:val="00D12FB0"/>
    <w:rsid w:val="00D13452"/>
    <w:rsid w:val="00D13E64"/>
    <w:rsid w:val="00D14220"/>
    <w:rsid w:val="00D15FF5"/>
    <w:rsid w:val="00D16164"/>
    <w:rsid w:val="00D227F2"/>
    <w:rsid w:val="00D22D6D"/>
    <w:rsid w:val="00D25193"/>
    <w:rsid w:val="00D25B41"/>
    <w:rsid w:val="00D260C3"/>
    <w:rsid w:val="00D27B60"/>
    <w:rsid w:val="00D31464"/>
    <w:rsid w:val="00D31C88"/>
    <w:rsid w:val="00D331C1"/>
    <w:rsid w:val="00D338DB"/>
    <w:rsid w:val="00D33A5E"/>
    <w:rsid w:val="00D33B67"/>
    <w:rsid w:val="00D3472C"/>
    <w:rsid w:val="00D35461"/>
    <w:rsid w:val="00D3650C"/>
    <w:rsid w:val="00D3752F"/>
    <w:rsid w:val="00D45A9B"/>
    <w:rsid w:val="00D476BC"/>
    <w:rsid w:val="00D510B1"/>
    <w:rsid w:val="00D515FE"/>
    <w:rsid w:val="00D535E5"/>
    <w:rsid w:val="00D54349"/>
    <w:rsid w:val="00D57A2D"/>
    <w:rsid w:val="00D6128B"/>
    <w:rsid w:val="00D619FB"/>
    <w:rsid w:val="00D61BED"/>
    <w:rsid w:val="00D6208D"/>
    <w:rsid w:val="00D649A7"/>
    <w:rsid w:val="00D65D05"/>
    <w:rsid w:val="00D66826"/>
    <w:rsid w:val="00D726E4"/>
    <w:rsid w:val="00D72DB6"/>
    <w:rsid w:val="00D72F8D"/>
    <w:rsid w:val="00D8067C"/>
    <w:rsid w:val="00D818FD"/>
    <w:rsid w:val="00D84BF7"/>
    <w:rsid w:val="00D859F1"/>
    <w:rsid w:val="00D86EEB"/>
    <w:rsid w:val="00D920F9"/>
    <w:rsid w:val="00D93C62"/>
    <w:rsid w:val="00D94197"/>
    <w:rsid w:val="00D94488"/>
    <w:rsid w:val="00D94588"/>
    <w:rsid w:val="00D95714"/>
    <w:rsid w:val="00D959B2"/>
    <w:rsid w:val="00DA2021"/>
    <w:rsid w:val="00DA260B"/>
    <w:rsid w:val="00DA342A"/>
    <w:rsid w:val="00DB5930"/>
    <w:rsid w:val="00DB6C56"/>
    <w:rsid w:val="00DC23C2"/>
    <w:rsid w:val="00DC2E92"/>
    <w:rsid w:val="00DC6830"/>
    <w:rsid w:val="00DD0EDB"/>
    <w:rsid w:val="00DD1130"/>
    <w:rsid w:val="00DD1939"/>
    <w:rsid w:val="00DD1BB3"/>
    <w:rsid w:val="00DD412D"/>
    <w:rsid w:val="00DD48FF"/>
    <w:rsid w:val="00DE0E4A"/>
    <w:rsid w:val="00DE1178"/>
    <w:rsid w:val="00DE3170"/>
    <w:rsid w:val="00DE6EED"/>
    <w:rsid w:val="00DE78D4"/>
    <w:rsid w:val="00DE7C22"/>
    <w:rsid w:val="00DF0566"/>
    <w:rsid w:val="00DF0E27"/>
    <w:rsid w:val="00DF42D2"/>
    <w:rsid w:val="00DF76FB"/>
    <w:rsid w:val="00E0076A"/>
    <w:rsid w:val="00E011CE"/>
    <w:rsid w:val="00E017FE"/>
    <w:rsid w:val="00E02D7C"/>
    <w:rsid w:val="00E0389E"/>
    <w:rsid w:val="00E054C4"/>
    <w:rsid w:val="00E05F09"/>
    <w:rsid w:val="00E1262C"/>
    <w:rsid w:val="00E1550E"/>
    <w:rsid w:val="00E15685"/>
    <w:rsid w:val="00E20754"/>
    <w:rsid w:val="00E2435E"/>
    <w:rsid w:val="00E248AD"/>
    <w:rsid w:val="00E264BC"/>
    <w:rsid w:val="00E26B44"/>
    <w:rsid w:val="00E27AF2"/>
    <w:rsid w:val="00E27FDE"/>
    <w:rsid w:val="00E311D6"/>
    <w:rsid w:val="00E32231"/>
    <w:rsid w:val="00E328CA"/>
    <w:rsid w:val="00E3460C"/>
    <w:rsid w:val="00E40734"/>
    <w:rsid w:val="00E40D42"/>
    <w:rsid w:val="00E412CC"/>
    <w:rsid w:val="00E428BE"/>
    <w:rsid w:val="00E44C06"/>
    <w:rsid w:val="00E45E02"/>
    <w:rsid w:val="00E51CAE"/>
    <w:rsid w:val="00E52845"/>
    <w:rsid w:val="00E55A4C"/>
    <w:rsid w:val="00E55E8D"/>
    <w:rsid w:val="00E563C2"/>
    <w:rsid w:val="00E575F9"/>
    <w:rsid w:val="00E576E4"/>
    <w:rsid w:val="00E61051"/>
    <w:rsid w:val="00E620E1"/>
    <w:rsid w:val="00E6265F"/>
    <w:rsid w:val="00E6336D"/>
    <w:rsid w:val="00E7084A"/>
    <w:rsid w:val="00E710B9"/>
    <w:rsid w:val="00E74A62"/>
    <w:rsid w:val="00E76341"/>
    <w:rsid w:val="00E77AB2"/>
    <w:rsid w:val="00E77DAC"/>
    <w:rsid w:val="00E83E5F"/>
    <w:rsid w:val="00E84420"/>
    <w:rsid w:val="00E86DBB"/>
    <w:rsid w:val="00E87207"/>
    <w:rsid w:val="00E927FF"/>
    <w:rsid w:val="00E94103"/>
    <w:rsid w:val="00E9568F"/>
    <w:rsid w:val="00E95DF9"/>
    <w:rsid w:val="00E96714"/>
    <w:rsid w:val="00E96A76"/>
    <w:rsid w:val="00E976F4"/>
    <w:rsid w:val="00E97C08"/>
    <w:rsid w:val="00EA2B45"/>
    <w:rsid w:val="00EA2DAB"/>
    <w:rsid w:val="00EA313C"/>
    <w:rsid w:val="00EB11ED"/>
    <w:rsid w:val="00EC00BE"/>
    <w:rsid w:val="00EC057C"/>
    <w:rsid w:val="00EC062F"/>
    <w:rsid w:val="00EC0A17"/>
    <w:rsid w:val="00EC17F0"/>
    <w:rsid w:val="00EC7219"/>
    <w:rsid w:val="00EC79E4"/>
    <w:rsid w:val="00ED092D"/>
    <w:rsid w:val="00ED22FE"/>
    <w:rsid w:val="00ED307B"/>
    <w:rsid w:val="00ED3CBE"/>
    <w:rsid w:val="00ED450C"/>
    <w:rsid w:val="00ED5CEB"/>
    <w:rsid w:val="00ED6E12"/>
    <w:rsid w:val="00EE164C"/>
    <w:rsid w:val="00EE4AB5"/>
    <w:rsid w:val="00EE6194"/>
    <w:rsid w:val="00EF15C7"/>
    <w:rsid w:val="00EF1CC4"/>
    <w:rsid w:val="00EF3D4B"/>
    <w:rsid w:val="00F00A00"/>
    <w:rsid w:val="00F01384"/>
    <w:rsid w:val="00F0176B"/>
    <w:rsid w:val="00F048C5"/>
    <w:rsid w:val="00F04DCD"/>
    <w:rsid w:val="00F0661F"/>
    <w:rsid w:val="00F10359"/>
    <w:rsid w:val="00F119C8"/>
    <w:rsid w:val="00F128A3"/>
    <w:rsid w:val="00F13AAB"/>
    <w:rsid w:val="00F21078"/>
    <w:rsid w:val="00F21264"/>
    <w:rsid w:val="00F21DF2"/>
    <w:rsid w:val="00F27002"/>
    <w:rsid w:val="00F316A8"/>
    <w:rsid w:val="00F3231D"/>
    <w:rsid w:val="00F3543B"/>
    <w:rsid w:val="00F35A3F"/>
    <w:rsid w:val="00F366F9"/>
    <w:rsid w:val="00F423A0"/>
    <w:rsid w:val="00F44306"/>
    <w:rsid w:val="00F46976"/>
    <w:rsid w:val="00F51494"/>
    <w:rsid w:val="00F51A5B"/>
    <w:rsid w:val="00F555B1"/>
    <w:rsid w:val="00F55866"/>
    <w:rsid w:val="00F578DD"/>
    <w:rsid w:val="00F6039D"/>
    <w:rsid w:val="00F6752C"/>
    <w:rsid w:val="00F7155A"/>
    <w:rsid w:val="00F7201A"/>
    <w:rsid w:val="00F727F7"/>
    <w:rsid w:val="00F7345C"/>
    <w:rsid w:val="00F8025B"/>
    <w:rsid w:val="00F804AC"/>
    <w:rsid w:val="00F84003"/>
    <w:rsid w:val="00F85E66"/>
    <w:rsid w:val="00F85F07"/>
    <w:rsid w:val="00F86192"/>
    <w:rsid w:val="00F86DEE"/>
    <w:rsid w:val="00F86FE5"/>
    <w:rsid w:val="00F90B55"/>
    <w:rsid w:val="00F90DA1"/>
    <w:rsid w:val="00F93DA0"/>
    <w:rsid w:val="00F94BE9"/>
    <w:rsid w:val="00F962D2"/>
    <w:rsid w:val="00FA083B"/>
    <w:rsid w:val="00FA15EC"/>
    <w:rsid w:val="00FA2526"/>
    <w:rsid w:val="00FA27D9"/>
    <w:rsid w:val="00FA327F"/>
    <w:rsid w:val="00FA3C07"/>
    <w:rsid w:val="00FA3C8D"/>
    <w:rsid w:val="00FA45E3"/>
    <w:rsid w:val="00FA651C"/>
    <w:rsid w:val="00FB0AAD"/>
    <w:rsid w:val="00FB2B22"/>
    <w:rsid w:val="00FB318D"/>
    <w:rsid w:val="00FB5B27"/>
    <w:rsid w:val="00FB5C95"/>
    <w:rsid w:val="00FB6CD5"/>
    <w:rsid w:val="00FB6FE7"/>
    <w:rsid w:val="00FB7443"/>
    <w:rsid w:val="00FB7BAD"/>
    <w:rsid w:val="00FC08BD"/>
    <w:rsid w:val="00FC1249"/>
    <w:rsid w:val="00FC16F1"/>
    <w:rsid w:val="00FC1818"/>
    <w:rsid w:val="00FC23D5"/>
    <w:rsid w:val="00FC2A47"/>
    <w:rsid w:val="00FC2EE9"/>
    <w:rsid w:val="00FC61E1"/>
    <w:rsid w:val="00FC6453"/>
    <w:rsid w:val="00FC69A9"/>
    <w:rsid w:val="00FD21CA"/>
    <w:rsid w:val="00FD22CD"/>
    <w:rsid w:val="00FD31B4"/>
    <w:rsid w:val="00FD393B"/>
    <w:rsid w:val="00FD4697"/>
    <w:rsid w:val="00FD4ACB"/>
    <w:rsid w:val="00FE238C"/>
    <w:rsid w:val="00FE2EC0"/>
    <w:rsid w:val="00FE43B4"/>
    <w:rsid w:val="00FE4DEE"/>
    <w:rsid w:val="00FE4FE2"/>
    <w:rsid w:val="00FE501C"/>
    <w:rsid w:val="00FE560E"/>
    <w:rsid w:val="00FE77D0"/>
    <w:rsid w:val="00FF028A"/>
    <w:rsid w:val="00FF37C1"/>
    <w:rsid w:val="00FF4E9C"/>
    <w:rsid w:val="00FF5BB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60AC4"/>
  <w15:docId w15:val="{95DFBC0D-32A8-4E0A-8CDE-1304652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22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B22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Default">
    <w:name w:val="Default"/>
    <w:rsid w:val="00FB2B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B2B2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2B2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2B22"/>
    <w:rPr>
      <w:rFonts w:eastAsia="Calibri"/>
      <w:sz w:val="24"/>
      <w:szCs w:val="22"/>
      <w:lang w:val="lv-LV" w:eastAsia="en-US" w:bidi="ar-SA"/>
    </w:rPr>
  </w:style>
  <w:style w:type="paragraph" w:styleId="Header">
    <w:name w:val="header"/>
    <w:basedOn w:val="Normal"/>
    <w:link w:val="HeaderChar"/>
    <w:uiPriority w:val="99"/>
    <w:rsid w:val="004979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6FE7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FB6F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6FE7"/>
    <w:rPr>
      <w:rFonts w:ascii="Tahoma" w:eastAsia="Calibri" w:hAnsi="Tahoma" w:cs="Tahoma"/>
      <w:sz w:val="16"/>
      <w:szCs w:val="16"/>
      <w:lang w:eastAsia="en-US"/>
    </w:rPr>
  </w:style>
  <w:style w:type="character" w:customStyle="1" w:styleId="hps">
    <w:name w:val="hps"/>
    <w:rsid w:val="00291A9B"/>
  </w:style>
  <w:style w:type="paragraph" w:styleId="FootnoteText">
    <w:name w:val="footnote text"/>
    <w:basedOn w:val="Normal"/>
    <w:link w:val="FootnoteTextChar"/>
    <w:uiPriority w:val="99"/>
    <w:rsid w:val="00570C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0CE6"/>
    <w:rPr>
      <w:rFonts w:eastAsia="Calibri"/>
      <w:lang w:eastAsia="en-US"/>
    </w:rPr>
  </w:style>
  <w:style w:type="character" w:styleId="FootnoteReference">
    <w:name w:val="footnote reference"/>
    <w:uiPriority w:val="99"/>
    <w:rsid w:val="00570CE6"/>
    <w:rPr>
      <w:vertAlign w:val="superscript"/>
    </w:rPr>
  </w:style>
  <w:style w:type="character" w:styleId="CommentReference">
    <w:name w:val="annotation reference"/>
    <w:uiPriority w:val="99"/>
    <w:rsid w:val="00575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51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511E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11E"/>
    <w:rPr>
      <w:b/>
      <w:bCs/>
    </w:rPr>
  </w:style>
  <w:style w:type="character" w:customStyle="1" w:styleId="CommentSubjectChar">
    <w:name w:val="Comment Subject Char"/>
    <w:link w:val="CommentSubject"/>
    <w:rsid w:val="0057511E"/>
    <w:rPr>
      <w:rFonts w:eastAsia="Calibri"/>
      <w:b/>
      <w:bCs/>
      <w:lang w:eastAsia="en-US"/>
    </w:rPr>
  </w:style>
  <w:style w:type="character" w:styleId="FollowedHyperlink">
    <w:name w:val="FollowedHyperlink"/>
    <w:rsid w:val="00D01980"/>
    <w:rPr>
      <w:color w:val="800080"/>
      <w:u w:val="single"/>
    </w:rPr>
  </w:style>
  <w:style w:type="character" w:styleId="Strong">
    <w:name w:val="Strong"/>
    <w:uiPriority w:val="22"/>
    <w:qFormat/>
    <w:rsid w:val="002A5F2E"/>
    <w:rPr>
      <w:b/>
      <w:bCs/>
    </w:rPr>
  </w:style>
  <w:style w:type="paragraph" w:customStyle="1" w:styleId="CM1">
    <w:name w:val="CM1"/>
    <w:basedOn w:val="Normal"/>
    <w:next w:val="Normal"/>
    <w:uiPriority w:val="99"/>
    <w:rsid w:val="002A5F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ListParagraph">
    <w:name w:val="List Paragraph"/>
    <w:aliases w:val="Lista viñetas,Task Body,Viñetas (Inicio Parrafo),Paragrafo elenco,3 Txt tabla,Zerrenda-paragrafoa,1st level - Bullet List Paragraph,Lettre d'introduction,Bullets_normal,Saistīto dokumentu saraksts,Syle 1,List Paragraph1,Numurets,2"/>
    <w:basedOn w:val="Normal"/>
    <w:link w:val="ListParagraphChar"/>
    <w:uiPriority w:val="34"/>
    <w:qFormat/>
    <w:rsid w:val="002A5F2E"/>
    <w:pPr>
      <w:ind w:left="720"/>
    </w:pPr>
  </w:style>
  <w:style w:type="paragraph" w:styleId="BodyTextIndent">
    <w:name w:val="Body Text Indent"/>
    <w:basedOn w:val="Normal"/>
    <w:link w:val="BodyTextIndentChar"/>
    <w:rsid w:val="002A5F2E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2A5F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B61D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61DE"/>
    <w:rPr>
      <w:rFonts w:ascii="Calibri" w:eastAsia="Calibri" w:hAnsi="Calibri"/>
      <w:sz w:val="22"/>
      <w:szCs w:val="21"/>
      <w:lang w:eastAsia="en-US"/>
    </w:rPr>
  </w:style>
  <w:style w:type="paragraph" w:customStyle="1" w:styleId="naisf">
    <w:name w:val="naisf"/>
    <w:basedOn w:val="Normal"/>
    <w:rsid w:val="00320199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Sarakstarindkopa1">
    <w:name w:val="Saraksta rindkopa1"/>
    <w:basedOn w:val="Normal"/>
    <w:qFormat/>
    <w:rsid w:val="005762A0"/>
    <w:pPr>
      <w:numPr>
        <w:numId w:val="1"/>
      </w:numPr>
      <w:tabs>
        <w:tab w:val="left" w:pos="851"/>
      </w:tabs>
      <w:spacing w:before="100" w:beforeAutospacing="1" w:after="100" w:afterAutospacing="1" w:line="240" w:lineRule="auto"/>
      <w:contextualSpacing/>
      <w:jc w:val="both"/>
    </w:pPr>
    <w:rPr>
      <w:rFonts w:eastAsia="Times New Roman"/>
      <w:szCs w:val="24"/>
      <w:lang w:eastAsia="lv-LV"/>
    </w:rPr>
  </w:style>
  <w:style w:type="paragraph" w:customStyle="1" w:styleId="MediumGrid21">
    <w:name w:val="Medium Grid 21"/>
    <w:uiPriority w:val="1"/>
    <w:qFormat/>
    <w:rsid w:val="00726C50"/>
    <w:rPr>
      <w:rFonts w:ascii="Calibri" w:eastAsia="Calibri" w:hAnsi="Calibri"/>
      <w:sz w:val="22"/>
      <w:szCs w:val="22"/>
      <w:lang w:eastAsia="en-US"/>
    </w:rPr>
  </w:style>
  <w:style w:type="paragraph" w:customStyle="1" w:styleId="CM3">
    <w:name w:val="CM3"/>
    <w:basedOn w:val="Default"/>
    <w:next w:val="Default"/>
    <w:uiPriority w:val="99"/>
    <w:rsid w:val="00C62E33"/>
    <w:rPr>
      <w:rFonts w:eastAsia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62E33"/>
    <w:rPr>
      <w:rFonts w:eastAsia="Times New Roman"/>
      <w:color w:val="auto"/>
    </w:rPr>
  </w:style>
  <w:style w:type="character" w:styleId="Emphasis">
    <w:name w:val="Emphasis"/>
    <w:uiPriority w:val="20"/>
    <w:qFormat/>
    <w:rsid w:val="00CA3808"/>
    <w:rPr>
      <w:i/>
      <w:iCs/>
    </w:rPr>
  </w:style>
  <w:style w:type="table" w:styleId="TableGrid">
    <w:name w:val="Table Grid"/>
    <w:basedOn w:val="TableNormal"/>
    <w:rsid w:val="005D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D65D05"/>
    <w:pPr>
      <w:spacing w:before="75" w:after="75" w:line="240" w:lineRule="auto"/>
    </w:pPr>
    <w:rPr>
      <w:rFonts w:eastAsia="Times New Roman"/>
      <w:szCs w:val="24"/>
      <w:lang w:eastAsia="lv-LV"/>
    </w:rPr>
  </w:style>
  <w:style w:type="character" w:customStyle="1" w:styleId="shorttext">
    <w:name w:val="short_text"/>
    <w:rsid w:val="00D619FB"/>
  </w:style>
  <w:style w:type="paragraph" w:customStyle="1" w:styleId="tv213">
    <w:name w:val="tv213"/>
    <w:basedOn w:val="Normal"/>
    <w:rsid w:val="003904C8"/>
    <w:pPr>
      <w:spacing w:before="100" w:beforeAutospacing="1" w:after="100" w:afterAutospacing="1" w:line="240" w:lineRule="auto"/>
    </w:pPr>
    <w:rPr>
      <w:szCs w:val="24"/>
      <w:lang w:eastAsia="lv-LV"/>
    </w:rPr>
  </w:style>
  <w:style w:type="paragraph" w:styleId="Revision">
    <w:name w:val="Revision"/>
    <w:hidden/>
    <w:uiPriority w:val="99"/>
    <w:semiHidden/>
    <w:rsid w:val="00124844"/>
    <w:rPr>
      <w:rFonts w:eastAsia="Calibri"/>
      <w:sz w:val="24"/>
      <w:szCs w:val="22"/>
      <w:lang w:eastAsia="en-US"/>
    </w:rPr>
  </w:style>
  <w:style w:type="character" w:customStyle="1" w:styleId="spelle">
    <w:name w:val="spelle"/>
    <w:basedOn w:val="DefaultParagraphFont"/>
    <w:rsid w:val="00341EDC"/>
  </w:style>
  <w:style w:type="paragraph" w:styleId="ListBullet">
    <w:name w:val="List Bullet"/>
    <w:basedOn w:val="Normal"/>
    <w:rsid w:val="00EE164C"/>
    <w:pPr>
      <w:numPr>
        <w:numId w:val="3"/>
      </w:numPr>
      <w:contextualSpacing/>
    </w:pPr>
  </w:style>
  <w:style w:type="character" w:customStyle="1" w:styleId="ListParagraphChar">
    <w:name w:val="List Paragraph Char"/>
    <w:aliases w:val="Lista viñetas Char,Task Body Char,Viñetas (Inicio Parrafo) Char,Paragrafo elenco Char,3 Txt tabla Char,Zerrenda-paragrafoa Char,1st level - Bullet List Paragraph Char,Lettre d'introduction Char,Bullets_normal Char,Syle 1 Char,2 Char"/>
    <w:link w:val="ListParagraph"/>
    <w:uiPriority w:val="34"/>
    <w:locked/>
    <w:rsid w:val="00D3472C"/>
    <w:rPr>
      <w:rFonts w:eastAsia="Calibri"/>
      <w:sz w:val="24"/>
      <w:szCs w:val="22"/>
      <w:lang w:eastAsia="en-US"/>
    </w:rPr>
  </w:style>
  <w:style w:type="table" w:styleId="LightShading">
    <w:name w:val="Light Shading"/>
    <w:basedOn w:val="TableNormal"/>
    <w:uiPriority w:val="60"/>
    <w:rsid w:val="00A964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10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3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1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01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758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02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7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0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55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9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798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37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32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36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77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71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7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431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65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97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35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gars.stirna@vara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indeks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m.gov.l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am.gov.lv" TargetMode="External"/><Relationship Id="rId1" Type="http://schemas.openxmlformats.org/officeDocument/2006/relationships/hyperlink" Target="http://www.eindeks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46FD-E17F-47B0-B8E9-5C63C0DD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9368</Words>
  <Characters>5340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Informatīvais ziņojums</vt:lpstr>
    </vt:vector>
  </TitlesOfParts>
  <Company>VARAM</Company>
  <LinksUpToDate>false</LinksUpToDate>
  <CharactersWithSpaces>14679</CharactersWithSpaces>
  <SharedDoc>false</SharedDoc>
  <HLinks>
    <vt:vector size="6" baseType="variant"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mailto:iveta.freiberga@varam.gov.lv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creator>Ilona Mendziņa</dc:creator>
  <dc:description>gustavs.gudzuks@varam.gov.lv
67026486</dc:description>
  <cp:lastModifiedBy>Larisa Titkoviča</cp:lastModifiedBy>
  <cp:revision>6</cp:revision>
  <cp:lastPrinted>2016-04-21T10:14:00Z</cp:lastPrinted>
  <dcterms:created xsi:type="dcterms:W3CDTF">2016-10-20T12:08:00Z</dcterms:created>
  <dcterms:modified xsi:type="dcterms:W3CDTF">2016-11-02T09:39:00Z</dcterms:modified>
</cp:coreProperties>
</file>