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1EFF8" w14:textId="77777777" w:rsidR="005B1303" w:rsidRDefault="005B1303" w:rsidP="00C44F96">
      <w:pPr>
        <w:jc w:val="center"/>
        <w:rPr>
          <w:b/>
          <w:bCs/>
          <w:color w:val="000000" w:themeColor="text1"/>
          <w:szCs w:val="24"/>
        </w:rPr>
      </w:pPr>
    </w:p>
    <w:p w14:paraId="464537B5" w14:textId="77777777" w:rsidR="001751C6" w:rsidRDefault="001751C6" w:rsidP="001751C6">
      <w:pPr>
        <w:jc w:val="center"/>
        <w:rPr>
          <w:b/>
          <w:bCs/>
          <w:color w:val="000000" w:themeColor="text1"/>
          <w:szCs w:val="24"/>
        </w:rPr>
      </w:pPr>
    </w:p>
    <w:p w14:paraId="6876F950" w14:textId="77777777" w:rsidR="001751C6" w:rsidRPr="005E2F9E" w:rsidRDefault="001751C6" w:rsidP="001751C6">
      <w:pPr>
        <w:jc w:val="center"/>
        <w:rPr>
          <w:b/>
          <w:bCs/>
          <w:iCs/>
          <w:color w:val="000000" w:themeColor="text1"/>
          <w:szCs w:val="24"/>
        </w:rPr>
      </w:pPr>
      <w:r w:rsidRPr="005E2F9E">
        <w:rPr>
          <w:b/>
          <w:bCs/>
          <w:color w:val="000000" w:themeColor="text1"/>
          <w:szCs w:val="24"/>
        </w:rPr>
        <w:t>Informatīvais ziņojums</w:t>
      </w:r>
      <w:r w:rsidRPr="005E2F9E">
        <w:rPr>
          <w:b/>
          <w:iCs/>
          <w:color w:val="000000" w:themeColor="text1"/>
          <w:szCs w:val="24"/>
        </w:rPr>
        <w:t xml:space="preserve"> par lielā projekta</w:t>
      </w:r>
      <w:r w:rsidRPr="005E2F9E">
        <w:rPr>
          <w:b/>
          <w:bCs/>
          <w:iCs/>
          <w:color w:val="000000" w:themeColor="text1"/>
          <w:szCs w:val="24"/>
        </w:rPr>
        <w:t xml:space="preserve"> </w:t>
      </w:r>
    </w:p>
    <w:p w14:paraId="374754BE" w14:textId="77777777" w:rsidR="001751C6" w:rsidRPr="005E2F9E" w:rsidRDefault="001751C6" w:rsidP="001751C6">
      <w:pPr>
        <w:jc w:val="center"/>
        <w:rPr>
          <w:b/>
          <w:bCs/>
          <w:iCs/>
          <w:color w:val="000000" w:themeColor="text1"/>
          <w:szCs w:val="24"/>
        </w:rPr>
      </w:pPr>
      <w:r w:rsidRPr="005E2F9E">
        <w:rPr>
          <w:b/>
          <w:bCs/>
          <w:iCs/>
          <w:color w:val="000000" w:themeColor="text1"/>
          <w:szCs w:val="24"/>
        </w:rPr>
        <w:t xml:space="preserve">“Vēsturiski piesārņoto vietu “Inčukalna </w:t>
      </w:r>
      <w:proofErr w:type="spellStart"/>
      <w:r w:rsidRPr="005E2F9E">
        <w:rPr>
          <w:b/>
          <w:bCs/>
          <w:iCs/>
          <w:color w:val="000000" w:themeColor="text1"/>
          <w:szCs w:val="24"/>
        </w:rPr>
        <w:t>sērskābie</w:t>
      </w:r>
      <w:proofErr w:type="spellEnd"/>
      <w:r w:rsidRPr="005E2F9E">
        <w:rPr>
          <w:b/>
          <w:bCs/>
          <w:iCs/>
          <w:color w:val="000000" w:themeColor="text1"/>
          <w:szCs w:val="24"/>
        </w:rPr>
        <w:t xml:space="preserve"> gudrona dīķi” sanācijas darbi” </w:t>
      </w:r>
    </w:p>
    <w:p w14:paraId="468ADF54" w14:textId="77777777" w:rsidR="001751C6" w:rsidRPr="005E2F9E" w:rsidRDefault="001751C6" w:rsidP="001751C6">
      <w:pPr>
        <w:jc w:val="center"/>
        <w:rPr>
          <w:b/>
          <w:color w:val="000000" w:themeColor="text1"/>
          <w:szCs w:val="24"/>
        </w:rPr>
      </w:pPr>
      <w:r w:rsidRPr="005E2F9E">
        <w:rPr>
          <w:b/>
          <w:color w:val="000000" w:themeColor="text1"/>
          <w:szCs w:val="24"/>
        </w:rPr>
        <w:t>pabeigšanas finansēšanu Eiropas Savienības fondu 2014.-</w:t>
      </w:r>
      <w:proofErr w:type="gramStart"/>
      <w:r w:rsidRPr="005E2F9E">
        <w:rPr>
          <w:b/>
          <w:color w:val="000000" w:themeColor="text1"/>
          <w:szCs w:val="24"/>
        </w:rPr>
        <w:t>2020.gada</w:t>
      </w:r>
      <w:proofErr w:type="gramEnd"/>
      <w:r w:rsidRPr="005E2F9E">
        <w:rPr>
          <w:b/>
          <w:color w:val="000000" w:themeColor="text1"/>
          <w:szCs w:val="24"/>
        </w:rPr>
        <w:t xml:space="preserve"> plānošanas perioda ietvaros</w:t>
      </w:r>
    </w:p>
    <w:p w14:paraId="58A67F58" w14:textId="77777777" w:rsidR="001751C6" w:rsidRPr="005E2F9E" w:rsidRDefault="001751C6" w:rsidP="001751C6">
      <w:pPr>
        <w:jc w:val="center"/>
        <w:rPr>
          <w:b/>
          <w:iCs/>
          <w:color w:val="000000" w:themeColor="text1"/>
          <w:szCs w:val="24"/>
        </w:rPr>
      </w:pPr>
    </w:p>
    <w:p w14:paraId="0670270B" w14:textId="77777777" w:rsidR="001751C6" w:rsidRPr="005E2F9E" w:rsidRDefault="001751C6" w:rsidP="001751C6">
      <w:pPr>
        <w:jc w:val="center"/>
        <w:rPr>
          <w:b/>
          <w:iCs/>
          <w:color w:val="000000" w:themeColor="text1"/>
          <w:szCs w:val="24"/>
        </w:rPr>
      </w:pPr>
    </w:p>
    <w:p w14:paraId="17967CD5" w14:textId="23E9771F" w:rsidR="001751C6" w:rsidRPr="00B60C9C" w:rsidRDefault="001751C6" w:rsidP="001751C6">
      <w:pPr>
        <w:pStyle w:val="ListParagraph"/>
        <w:numPr>
          <w:ilvl w:val="0"/>
          <w:numId w:val="2"/>
        </w:numPr>
        <w:spacing w:before="120" w:after="120" w:line="300" w:lineRule="atLeast"/>
        <w:ind w:left="284" w:hanging="284"/>
        <w:contextualSpacing w:val="0"/>
        <w:rPr>
          <w:iCs/>
          <w:color w:val="000000" w:themeColor="text1"/>
          <w:szCs w:val="24"/>
        </w:rPr>
      </w:pPr>
      <w:r w:rsidRPr="005E2F9E">
        <w:rPr>
          <w:iCs/>
          <w:color w:val="000000" w:themeColor="text1"/>
          <w:szCs w:val="24"/>
        </w:rPr>
        <w:t xml:space="preserve">Atbilstoši Ministru kabineta </w:t>
      </w:r>
      <w:proofErr w:type="gramStart"/>
      <w:r w:rsidRPr="005E2F9E">
        <w:rPr>
          <w:iCs/>
          <w:color w:val="000000" w:themeColor="text1"/>
          <w:szCs w:val="24"/>
        </w:rPr>
        <w:t>2015.gada</w:t>
      </w:r>
      <w:proofErr w:type="gramEnd"/>
      <w:r w:rsidRPr="005E2F9E">
        <w:rPr>
          <w:iCs/>
          <w:color w:val="000000" w:themeColor="text1"/>
          <w:szCs w:val="24"/>
        </w:rPr>
        <w:t xml:space="preserve"> 22.septembra sēdē nolemtajam Vides aizsardzības un reģionālās attīstības ministrija (turpmāk – VARAM) sadarbībā ar JASPERS</w:t>
      </w:r>
      <w:r w:rsidRPr="005E2F9E">
        <w:rPr>
          <w:rStyle w:val="FootnoteReference"/>
          <w:iCs/>
          <w:color w:val="000000" w:themeColor="text1"/>
          <w:szCs w:val="24"/>
        </w:rPr>
        <w:footnoteReference w:id="1"/>
      </w:r>
      <w:r w:rsidRPr="005E2F9E">
        <w:rPr>
          <w:iCs/>
          <w:color w:val="000000" w:themeColor="text1"/>
          <w:szCs w:val="24"/>
        </w:rPr>
        <w:t>, V</w:t>
      </w:r>
      <w:r>
        <w:rPr>
          <w:iCs/>
          <w:color w:val="000000" w:themeColor="text1"/>
          <w:szCs w:val="24"/>
        </w:rPr>
        <w:t>alsts vides dienestu (turpmāk – V</w:t>
      </w:r>
      <w:r w:rsidRPr="005E2F9E">
        <w:rPr>
          <w:iCs/>
          <w:color w:val="000000" w:themeColor="text1"/>
          <w:szCs w:val="24"/>
        </w:rPr>
        <w:t>VD</w:t>
      </w:r>
      <w:r>
        <w:rPr>
          <w:iCs/>
          <w:color w:val="000000" w:themeColor="text1"/>
          <w:szCs w:val="24"/>
        </w:rPr>
        <w:t>)</w:t>
      </w:r>
      <w:r w:rsidRPr="005E2F9E">
        <w:rPr>
          <w:iCs/>
          <w:color w:val="000000" w:themeColor="text1"/>
          <w:szCs w:val="24"/>
        </w:rPr>
        <w:t xml:space="preserve"> un Finanšu ministriju sagatavoja un 2015.gada 1.oktobrī iesniedza </w:t>
      </w:r>
      <w:r w:rsidR="00802F8A">
        <w:rPr>
          <w:iCs/>
          <w:color w:val="000000" w:themeColor="text1"/>
          <w:szCs w:val="24"/>
        </w:rPr>
        <w:t xml:space="preserve">Eiropas Komisijā (turpmāk – EK) </w:t>
      </w:r>
      <w:r w:rsidRPr="005E2F9E">
        <w:rPr>
          <w:iCs/>
          <w:color w:val="000000" w:themeColor="text1"/>
          <w:szCs w:val="24"/>
        </w:rPr>
        <w:t>priekšlikumu grozījumiem projektā</w:t>
      </w:r>
      <w:r w:rsidRPr="00B16F02">
        <w:rPr>
          <w:b/>
          <w:bCs/>
          <w:iCs/>
          <w:color w:val="000000" w:themeColor="text1"/>
          <w:szCs w:val="24"/>
        </w:rPr>
        <w:t xml:space="preserve"> </w:t>
      </w:r>
      <w:r w:rsidRPr="00B16F02">
        <w:rPr>
          <w:bCs/>
          <w:iCs/>
          <w:color w:val="000000" w:themeColor="text1"/>
          <w:szCs w:val="24"/>
        </w:rPr>
        <w:t xml:space="preserve">“Vēsturiski piesārņoto vietu “Inčukalna </w:t>
      </w:r>
      <w:proofErr w:type="spellStart"/>
      <w:r w:rsidRPr="00B16F02">
        <w:rPr>
          <w:bCs/>
          <w:iCs/>
          <w:color w:val="000000" w:themeColor="text1"/>
          <w:szCs w:val="24"/>
        </w:rPr>
        <w:t>sērskābie</w:t>
      </w:r>
      <w:proofErr w:type="spellEnd"/>
      <w:r w:rsidRPr="00B16F02">
        <w:rPr>
          <w:bCs/>
          <w:iCs/>
          <w:color w:val="000000" w:themeColor="text1"/>
          <w:szCs w:val="24"/>
        </w:rPr>
        <w:t xml:space="preserve"> gudrona dīķi” sanācijas darbi”</w:t>
      </w:r>
      <w:r>
        <w:rPr>
          <w:bCs/>
          <w:iCs/>
          <w:color w:val="000000" w:themeColor="text1"/>
          <w:szCs w:val="24"/>
        </w:rPr>
        <w:t xml:space="preserve"> (turpmāk – Projekts)</w:t>
      </w:r>
      <w:r w:rsidRPr="00B16F02">
        <w:rPr>
          <w:iCs/>
          <w:color w:val="000000" w:themeColor="text1"/>
          <w:szCs w:val="24"/>
        </w:rPr>
        <w:t xml:space="preserve">, paredzot </w:t>
      </w:r>
      <w:r>
        <w:rPr>
          <w:iCs/>
          <w:color w:val="000000" w:themeColor="text1"/>
          <w:szCs w:val="24"/>
        </w:rPr>
        <w:t>P</w:t>
      </w:r>
      <w:r w:rsidRPr="00B16F02">
        <w:rPr>
          <w:iCs/>
          <w:color w:val="000000" w:themeColor="text1"/>
          <w:szCs w:val="24"/>
        </w:rPr>
        <w:t xml:space="preserve">rojekta pabeigšanu </w:t>
      </w:r>
      <w:r w:rsidRPr="00B16F02">
        <w:rPr>
          <w:color w:val="000000" w:themeColor="text1"/>
          <w:szCs w:val="24"/>
          <w:shd w:val="clear" w:color="auto" w:fill="FFFFFF"/>
        </w:rPr>
        <w:t xml:space="preserve">Eiropas Savienības (turpmāk – ES) </w:t>
      </w:r>
      <w:r w:rsidRPr="00B16F02">
        <w:rPr>
          <w:iCs/>
          <w:color w:val="000000" w:themeColor="text1"/>
          <w:szCs w:val="24"/>
        </w:rPr>
        <w:t xml:space="preserve"> fondu 2014.-2020.gada plānošanas perioda ietvaros</w:t>
      </w:r>
      <w:r w:rsidRPr="00B60C9C">
        <w:rPr>
          <w:iCs/>
          <w:color w:val="000000" w:themeColor="text1"/>
          <w:szCs w:val="24"/>
        </w:rPr>
        <w:t>.</w:t>
      </w:r>
    </w:p>
    <w:p w14:paraId="033FB4D3" w14:textId="77777777" w:rsidR="001751C6" w:rsidRPr="00B60C9C" w:rsidRDefault="001751C6" w:rsidP="001751C6">
      <w:pPr>
        <w:pStyle w:val="ListParagraph"/>
        <w:numPr>
          <w:ilvl w:val="0"/>
          <w:numId w:val="10"/>
        </w:numPr>
        <w:spacing w:before="120" w:after="120" w:line="300" w:lineRule="atLeast"/>
        <w:contextualSpacing w:val="0"/>
        <w:rPr>
          <w:iCs/>
          <w:color w:val="000000" w:themeColor="text1"/>
          <w:szCs w:val="24"/>
        </w:rPr>
      </w:pPr>
      <w:r w:rsidRPr="00B60C9C">
        <w:rPr>
          <w:color w:val="000000" w:themeColor="text1"/>
          <w:szCs w:val="24"/>
        </w:rPr>
        <w:t xml:space="preserve">EK </w:t>
      </w:r>
      <w:proofErr w:type="gramStart"/>
      <w:r w:rsidRPr="00B60C9C">
        <w:rPr>
          <w:color w:val="000000" w:themeColor="text1"/>
          <w:szCs w:val="24"/>
        </w:rPr>
        <w:t>2016.gada</w:t>
      </w:r>
      <w:proofErr w:type="gramEnd"/>
      <w:r w:rsidRPr="00B60C9C">
        <w:rPr>
          <w:color w:val="000000" w:themeColor="text1"/>
          <w:szCs w:val="24"/>
        </w:rPr>
        <w:t xml:space="preserve"> 7.jūnijā pieņēma lēmumu</w:t>
      </w:r>
      <w:r w:rsidRPr="00B60C9C">
        <w:rPr>
          <w:rStyle w:val="FootnoteReference"/>
          <w:color w:val="000000" w:themeColor="text1"/>
          <w:szCs w:val="24"/>
        </w:rPr>
        <w:footnoteReference w:id="2"/>
      </w:r>
      <w:r w:rsidRPr="00B60C9C">
        <w:rPr>
          <w:color w:val="000000" w:themeColor="text1"/>
          <w:szCs w:val="24"/>
        </w:rPr>
        <w:t xml:space="preserve"> par </w:t>
      </w:r>
      <w:r>
        <w:rPr>
          <w:color w:val="000000" w:themeColor="text1"/>
          <w:szCs w:val="24"/>
        </w:rPr>
        <w:t>P</w:t>
      </w:r>
      <w:r w:rsidRPr="00B60C9C">
        <w:rPr>
          <w:color w:val="000000" w:themeColor="text1"/>
          <w:szCs w:val="24"/>
        </w:rPr>
        <w:t>rojekta grozījumu apstiprināšanu. Lēmumā:</w:t>
      </w:r>
    </w:p>
    <w:p w14:paraId="3E08B408" w14:textId="77777777" w:rsidR="001751C6" w:rsidRPr="00B60C9C" w:rsidRDefault="001751C6" w:rsidP="001751C6">
      <w:pPr>
        <w:pStyle w:val="ListParagraph"/>
        <w:numPr>
          <w:ilvl w:val="1"/>
          <w:numId w:val="10"/>
        </w:numPr>
        <w:spacing w:before="120" w:after="120" w:line="300" w:lineRule="atLeast"/>
        <w:contextualSpacing w:val="0"/>
        <w:rPr>
          <w:iCs/>
          <w:color w:val="000000" w:themeColor="text1"/>
          <w:szCs w:val="24"/>
        </w:rPr>
      </w:pPr>
      <w:r w:rsidRPr="00B60C9C">
        <w:rPr>
          <w:color w:val="000000" w:themeColor="text1"/>
          <w:szCs w:val="24"/>
        </w:rPr>
        <w:t xml:space="preserve">atzīta neparedzamu apstākļu rašanās </w:t>
      </w:r>
      <w:r>
        <w:rPr>
          <w:color w:val="000000" w:themeColor="text1"/>
          <w:szCs w:val="24"/>
        </w:rPr>
        <w:t>p</w:t>
      </w:r>
      <w:r w:rsidRPr="00B60C9C">
        <w:rPr>
          <w:color w:val="000000" w:themeColor="text1"/>
          <w:szCs w:val="24"/>
        </w:rPr>
        <w:t>rojekta īstenošanas laikā, kā rezultātā palielinājās Projekta kopējais budžets ar indikatīvām kopējām izmaksām 53,6 milj. EUR apmērā,</w:t>
      </w:r>
    </w:p>
    <w:p w14:paraId="6EEF6548" w14:textId="77777777" w:rsidR="001751C6" w:rsidRPr="00B60C9C" w:rsidRDefault="001751C6" w:rsidP="001751C6">
      <w:pPr>
        <w:pStyle w:val="ListParagraph"/>
        <w:numPr>
          <w:ilvl w:val="1"/>
          <w:numId w:val="10"/>
        </w:numPr>
        <w:spacing w:before="120" w:after="120" w:line="300" w:lineRule="atLeast"/>
        <w:contextualSpacing w:val="0"/>
        <w:rPr>
          <w:iCs/>
          <w:color w:val="000000" w:themeColor="text1"/>
          <w:szCs w:val="24"/>
        </w:rPr>
      </w:pPr>
      <w:r w:rsidRPr="00B60C9C">
        <w:rPr>
          <w:color w:val="000000" w:themeColor="text1"/>
          <w:szCs w:val="24"/>
        </w:rPr>
        <w:t xml:space="preserve">apstiprināta </w:t>
      </w:r>
      <w:r>
        <w:rPr>
          <w:color w:val="000000" w:themeColor="text1"/>
          <w:szCs w:val="24"/>
        </w:rPr>
        <w:t>P</w:t>
      </w:r>
      <w:r w:rsidRPr="00B60C9C">
        <w:rPr>
          <w:color w:val="000000" w:themeColor="text1"/>
          <w:szCs w:val="24"/>
        </w:rPr>
        <w:t xml:space="preserve">rojekta īstenošanas dalīšana posmos pa ES fondu plānošanas periodiem. </w:t>
      </w:r>
      <w:r w:rsidRPr="00B60C9C">
        <w:rPr>
          <w:szCs w:val="24"/>
        </w:rPr>
        <w:t>Eiropas Savienības fondu 2007.-</w:t>
      </w:r>
      <w:proofErr w:type="gramStart"/>
      <w:r w:rsidRPr="00B60C9C">
        <w:rPr>
          <w:szCs w:val="24"/>
        </w:rPr>
        <w:t>2013.gada</w:t>
      </w:r>
      <w:proofErr w:type="gramEnd"/>
      <w:r w:rsidRPr="00B60C9C">
        <w:rPr>
          <w:szCs w:val="24"/>
        </w:rPr>
        <w:t xml:space="preserve"> plānošanas perioda </w:t>
      </w:r>
      <w:r>
        <w:rPr>
          <w:szCs w:val="24"/>
        </w:rPr>
        <w:t xml:space="preserve">ietvaros </w:t>
      </w:r>
      <w:r w:rsidRPr="00B60C9C">
        <w:rPr>
          <w:szCs w:val="24"/>
        </w:rPr>
        <w:t xml:space="preserve">projektā (Projekta </w:t>
      </w:r>
      <w:r>
        <w:rPr>
          <w:szCs w:val="24"/>
        </w:rPr>
        <w:t xml:space="preserve">I </w:t>
      </w:r>
      <w:r w:rsidRPr="00B60C9C">
        <w:rPr>
          <w:szCs w:val="24"/>
        </w:rPr>
        <w:t xml:space="preserve">posms) paredzētas līdz 2015.gada 31.decembrim paveiktās darbības (Dienvidu dīķa daļēja sanācija, sanācijas darbu uzraudzība un izpētes, Dienvidu dīķa pagaidu pārklājums), savukārt </w:t>
      </w:r>
      <w:r>
        <w:rPr>
          <w:szCs w:val="24"/>
        </w:rPr>
        <w:t>ES</w:t>
      </w:r>
      <w:r w:rsidRPr="00B60C9C">
        <w:rPr>
          <w:szCs w:val="24"/>
        </w:rPr>
        <w:t xml:space="preserve"> fondu 2014.-2020.gada plānošanas perioda </w:t>
      </w:r>
      <w:r>
        <w:rPr>
          <w:szCs w:val="24"/>
        </w:rPr>
        <w:t xml:space="preserve">ietvaros </w:t>
      </w:r>
      <w:r w:rsidRPr="00B60C9C">
        <w:rPr>
          <w:szCs w:val="24"/>
        </w:rPr>
        <w:t xml:space="preserve">Projektā (Projekta </w:t>
      </w:r>
      <w:r>
        <w:rPr>
          <w:szCs w:val="24"/>
        </w:rPr>
        <w:t xml:space="preserve">II </w:t>
      </w:r>
      <w:r w:rsidRPr="00B60C9C">
        <w:rPr>
          <w:szCs w:val="24"/>
        </w:rPr>
        <w:t>posms) – darbības Projekta pabeigšanai (Dienvidu dīķa sanācijas pabeigšana, Ziemeļu dīķa sanācija, sanācijas darbu uzraudzība, izpētes un Projekta vadība</w:t>
      </w:r>
      <w:r>
        <w:rPr>
          <w:szCs w:val="24"/>
        </w:rPr>
        <w:t>, ieskaitot juridiskos pakalpojumus</w:t>
      </w:r>
      <w:r w:rsidRPr="00B60C9C">
        <w:rPr>
          <w:szCs w:val="24"/>
        </w:rPr>
        <w:t>).</w:t>
      </w:r>
    </w:p>
    <w:p w14:paraId="710D6BD9" w14:textId="77777777" w:rsidR="001751C6" w:rsidRDefault="001751C6" w:rsidP="001751C6">
      <w:pPr>
        <w:pStyle w:val="ListParagraph"/>
        <w:numPr>
          <w:ilvl w:val="0"/>
          <w:numId w:val="11"/>
        </w:numPr>
        <w:spacing w:before="120" w:after="120" w:line="300" w:lineRule="atLeast"/>
        <w:contextualSpacing w:val="0"/>
        <w:rPr>
          <w:iCs/>
          <w:color w:val="000000" w:themeColor="text1"/>
          <w:szCs w:val="24"/>
        </w:rPr>
      </w:pPr>
      <w:r>
        <w:rPr>
          <w:color w:val="000000" w:themeColor="text1"/>
          <w:szCs w:val="24"/>
        </w:rPr>
        <w:t>L</w:t>
      </w:r>
      <w:r w:rsidRPr="005E2F9E">
        <w:rPr>
          <w:color w:val="000000" w:themeColor="text1"/>
          <w:szCs w:val="24"/>
        </w:rPr>
        <w:t>ēmums</w:t>
      </w:r>
      <w:r>
        <w:rPr>
          <w:color w:val="000000" w:themeColor="text1"/>
          <w:szCs w:val="24"/>
        </w:rPr>
        <w:t xml:space="preserve"> </w:t>
      </w:r>
      <w:r w:rsidRPr="005E2F9E">
        <w:rPr>
          <w:color w:val="000000" w:themeColor="text1"/>
          <w:szCs w:val="24"/>
        </w:rPr>
        <w:t xml:space="preserve">paredz, ka līdz šim </w:t>
      </w:r>
      <w:r>
        <w:rPr>
          <w:color w:val="000000" w:themeColor="text1"/>
          <w:szCs w:val="24"/>
        </w:rPr>
        <w:t>P</w:t>
      </w:r>
      <w:r w:rsidRPr="005E2F9E">
        <w:rPr>
          <w:color w:val="000000" w:themeColor="text1"/>
          <w:szCs w:val="24"/>
        </w:rPr>
        <w:t xml:space="preserve">rojektā veiktās izmaksas tiek atzītas par attiecināmām un Latvija no Eiropas Reģionālā attīstības fonda (turpmāk - ERAF) atgūst </w:t>
      </w:r>
      <w:r>
        <w:rPr>
          <w:b/>
          <w:color w:val="000000" w:themeColor="text1"/>
        </w:rPr>
        <w:t>19 325 290 EUR</w:t>
      </w:r>
      <w:r w:rsidRPr="005E2F9E">
        <w:rPr>
          <w:color w:val="000000" w:themeColor="text1"/>
          <w:szCs w:val="24"/>
        </w:rPr>
        <w:t xml:space="preserve"> par jau veiktajiem ieguldījumiem projekta īstenošanā (70% no līdz </w:t>
      </w:r>
      <w:proofErr w:type="gramStart"/>
      <w:r w:rsidRPr="005E2F9E">
        <w:rPr>
          <w:color w:val="000000" w:themeColor="text1"/>
          <w:szCs w:val="24"/>
        </w:rPr>
        <w:t>2015.gada</w:t>
      </w:r>
      <w:proofErr w:type="gramEnd"/>
      <w:r w:rsidRPr="005E2F9E">
        <w:rPr>
          <w:color w:val="000000" w:themeColor="text1"/>
          <w:szCs w:val="24"/>
        </w:rPr>
        <w:t xml:space="preserve"> beigām Projektā veiktajām attiecināmajām izmaksām – </w:t>
      </w:r>
      <w:r w:rsidRPr="005E2F9E">
        <w:rPr>
          <w:color w:val="000000" w:themeColor="text1"/>
        </w:rPr>
        <w:t>27</w:t>
      </w:r>
      <w:r>
        <w:rPr>
          <w:color w:val="000000" w:themeColor="text1"/>
        </w:rPr>
        <w:t> 607 557</w:t>
      </w:r>
      <w:r w:rsidRPr="005E2F9E">
        <w:rPr>
          <w:color w:val="000000" w:themeColor="text1"/>
          <w:szCs w:val="24"/>
        </w:rPr>
        <w:t xml:space="preserve"> EUR), </w:t>
      </w:r>
      <w:r w:rsidRPr="005E2F9E">
        <w:rPr>
          <w:b/>
          <w:color w:val="000000" w:themeColor="text1"/>
          <w:szCs w:val="24"/>
        </w:rPr>
        <w:t xml:space="preserve">ar nosacījumu, ka projekts tiek pabeigts </w:t>
      </w:r>
      <w:r w:rsidRPr="005E2F9E">
        <w:rPr>
          <w:b/>
          <w:iCs/>
          <w:color w:val="000000" w:themeColor="text1"/>
          <w:szCs w:val="24"/>
        </w:rPr>
        <w:t>vēlākais līdz 2023.gada beigām</w:t>
      </w:r>
      <w:r w:rsidRPr="005E2F9E">
        <w:rPr>
          <w:iCs/>
          <w:color w:val="000000" w:themeColor="text1"/>
          <w:szCs w:val="24"/>
        </w:rPr>
        <w:t>.</w:t>
      </w:r>
    </w:p>
    <w:p w14:paraId="2AEF44DE" w14:textId="5F4825F6" w:rsidR="001751C6" w:rsidRDefault="001751C6" w:rsidP="001751C6">
      <w:pPr>
        <w:pStyle w:val="ListParagraph"/>
        <w:numPr>
          <w:ilvl w:val="0"/>
          <w:numId w:val="11"/>
        </w:numPr>
        <w:spacing w:before="120" w:after="120" w:line="300" w:lineRule="atLeast"/>
        <w:contextualSpacing w:val="0"/>
        <w:rPr>
          <w:iCs/>
          <w:color w:val="000000" w:themeColor="text1"/>
          <w:szCs w:val="24"/>
        </w:rPr>
      </w:pPr>
      <w:r>
        <w:rPr>
          <w:iCs/>
          <w:color w:val="000000" w:themeColor="text1"/>
          <w:szCs w:val="24"/>
        </w:rPr>
        <w:t>Atbilstoši EK sniegtajam skaidrojumam</w:t>
      </w:r>
      <w:r>
        <w:rPr>
          <w:rStyle w:val="FootnoteReference"/>
          <w:iCs/>
          <w:color w:val="000000" w:themeColor="text1"/>
          <w:szCs w:val="24"/>
        </w:rPr>
        <w:footnoteReference w:id="3"/>
      </w:r>
      <w:r>
        <w:rPr>
          <w:iCs/>
          <w:color w:val="000000" w:themeColor="text1"/>
          <w:szCs w:val="24"/>
        </w:rPr>
        <w:t xml:space="preserve"> Projekta II posms</w:t>
      </w:r>
      <w:r w:rsidRPr="009E030C">
        <w:rPr>
          <w:color w:val="000000" w:themeColor="text1"/>
          <w:szCs w:val="24"/>
        </w:rPr>
        <w:t xml:space="preserve"> </w:t>
      </w:r>
      <w:r>
        <w:rPr>
          <w:color w:val="000000" w:themeColor="text1"/>
          <w:szCs w:val="24"/>
        </w:rPr>
        <w:t>īstenojams</w:t>
      </w:r>
      <w:r w:rsidRPr="005E2F9E">
        <w:rPr>
          <w:color w:val="000000" w:themeColor="text1"/>
          <w:szCs w:val="24"/>
        </w:rPr>
        <w:t xml:space="preserve"> kā lielais projekts saskaņā </w:t>
      </w:r>
      <w:proofErr w:type="gramStart"/>
      <w:r w:rsidRPr="005E2F9E">
        <w:rPr>
          <w:color w:val="000000" w:themeColor="text1"/>
          <w:szCs w:val="24"/>
        </w:rPr>
        <w:t xml:space="preserve">ar </w:t>
      </w:r>
      <w:r w:rsidRPr="00CC0D25">
        <w:rPr>
          <w:bCs/>
          <w:color w:val="000000" w:themeColor="text1"/>
          <w:szCs w:val="24"/>
        </w:rPr>
        <w:t>Eiropas Parlamenta un Padomes</w:t>
      </w:r>
      <w:proofErr w:type="gramEnd"/>
      <w:r w:rsidRPr="00CC0D25">
        <w:rPr>
          <w:bCs/>
          <w:color w:val="000000" w:themeColor="text1"/>
          <w:szCs w:val="24"/>
        </w:rPr>
        <w:t xml:space="preserve"> Regula (ES)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w:t>
      </w:r>
      <w:r w:rsidRPr="00CC0D25">
        <w:rPr>
          <w:bCs/>
          <w:color w:val="000000" w:themeColor="text1"/>
          <w:szCs w:val="24"/>
        </w:rPr>
        <w:lastRenderedPageBreak/>
        <w:t>un zivsaimniecības fondu un atceļ Padomes Regulu (EK) Nr. 1083/2006</w:t>
      </w:r>
      <w:r>
        <w:rPr>
          <w:bCs/>
          <w:color w:val="000000" w:themeColor="text1"/>
          <w:szCs w:val="24"/>
        </w:rPr>
        <w:t xml:space="preserve"> (turpmāk - </w:t>
      </w:r>
      <w:r w:rsidRPr="00D06FBB">
        <w:rPr>
          <w:color w:val="000000" w:themeColor="text1"/>
          <w:szCs w:val="24"/>
        </w:rPr>
        <w:t>Regul</w:t>
      </w:r>
      <w:r>
        <w:rPr>
          <w:color w:val="000000" w:themeColor="text1"/>
          <w:szCs w:val="24"/>
        </w:rPr>
        <w:t>a</w:t>
      </w:r>
      <w:r w:rsidR="00D40EF4">
        <w:rPr>
          <w:color w:val="000000" w:themeColor="text1"/>
          <w:szCs w:val="24"/>
        </w:rPr>
        <w:t xml:space="preserve"> Nr.1303</w:t>
      </w:r>
      <w:r w:rsidRPr="00D06FBB">
        <w:rPr>
          <w:color w:val="000000" w:themeColor="text1"/>
          <w:szCs w:val="24"/>
        </w:rPr>
        <w:t>/2013</w:t>
      </w:r>
      <w:r>
        <w:rPr>
          <w:color w:val="000000" w:themeColor="text1"/>
          <w:szCs w:val="24"/>
        </w:rPr>
        <w:t>)</w:t>
      </w:r>
      <w:r w:rsidRPr="005E2F9E">
        <w:rPr>
          <w:color w:val="000000" w:themeColor="text1"/>
          <w:szCs w:val="24"/>
        </w:rPr>
        <w:t xml:space="preserve"> 103.panta 1.punkta nosacījumiem</w:t>
      </w:r>
      <w:r>
        <w:rPr>
          <w:color w:val="000000" w:themeColor="text1"/>
          <w:szCs w:val="24"/>
        </w:rPr>
        <w:t>.</w:t>
      </w:r>
    </w:p>
    <w:p w14:paraId="3831B4D1" w14:textId="77777777" w:rsidR="001751C6" w:rsidRPr="005E2F9E" w:rsidRDefault="001751C6" w:rsidP="001751C6">
      <w:pPr>
        <w:pStyle w:val="ListParagraph"/>
        <w:numPr>
          <w:ilvl w:val="0"/>
          <w:numId w:val="11"/>
        </w:numPr>
        <w:spacing w:before="120" w:after="120" w:line="300" w:lineRule="atLeast"/>
        <w:contextualSpacing w:val="0"/>
        <w:rPr>
          <w:iCs/>
          <w:color w:val="000000" w:themeColor="text1"/>
          <w:szCs w:val="24"/>
        </w:rPr>
      </w:pPr>
      <w:r w:rsidRPr="005E2F9E">
        <w:rPr>
          <w:iCs/>
          <w:color w:val="000000" w:themeColor="text1"/>
          <w:szCs w:val="24"/>
        </w:rPr>
        <w:t>Projekta izmaksas:</w:t>
      </w:r>
    </w:p>
    <w:p w14:paraId="65F28A4B" w14:textId="77777777" w:rsidR="001751C6" w:rsidRDefault="001751C6" w:rsidP="001751C6">
      <w:pPr>
        <w:pStyle w:val="ListParagraph"/>
        <w:numPr>
          <w:ilvl w:val="1"/>
          <w:numId w:val="11"/>
        </w:numPr>
        <w:spacing w:before="120" w:after="120" w:line="300" w:lineRule="atLeast"/>
        <w:rPr>
          <w:color w:val="000000" w:themeColor="text1"/>
          <w:szCs w:val="24"/>
        </w:rPr>
      </w:pPr>
      <w:r w:rsidRPr="005E2F9E">
        <w:rPr>
          <w:color w:val="000000" w:themeColor="text1"/>
          <w:szCs w:val="24"/>
        </w:rPr>
        <w:t>Projekta I un II posms kopā</w:t>
      </w:r>
      <w:r w:rsidRPr="005E2F9E">
        <w:rPr>
          <w:color w:val="000000" w:themeColor="text1"/>
          <w:vertAlign w:val="superscript"/>
        </w:rPr>
        <w:footnoteReference w:id="4"/>
      </w:r>
      <w:r w:rsidRPr="005E2F9E">
        <w:rPr>
          <w:color w:val="000000" w:themeColor="text1"/>
          <w:szCs w:val="24"/>
        </w:rPr>
        <w:t>:</w:t>
      </w:r>
    </w:p>
    <w:p w14:paraId="24B04D51" w14:textId="77777777" w:rsidR="001751C6" w:rsidRPr="005E2F9E" w:rsidRDefault="001751C6" w:rsidP="001751C6">
      <w:pPr>
        <w:pStyle w:val="ListParagraph"/>
        <w:spacing w:before="120" w:after="120" w:line="300" w:lineRule="atLeast"/>
        <w:ind w:left="792"/>
        <w:rPr>
          <w:color w:val="000000" w:themeColor="text1"/>
          <w:szCs w:val="24"/>
        </w:rPr>
      </w:pPr>
    </w:p>
    <w:tbl>
      <w:tblPr>
        <w:tblStyle w:val="TableGrid"/>
        <w:tblW w:w="8789" w:type="dxa"/>
        <w:tblInd w:w="-147" w:type="dxa"/>
        <w:tblLayout w:type="fixed"/>
        <w:tblLook w:val="04A0" w:firstRow="1" w:lastRow="0" w:firstColumn="1" w:lastColumn="0" w:noHBand="0" w:noVBand="1"/>
      </w:tblPr>
      <w:tblGrid>
        <w:gridCol w:w="426"/>
        <w:gridCol w:w="3149"/>
        <w:gridCol w:w="1529"/>
        <w:gridCol w:w="1701"/>
        <w:gridCol w:w="1984"/>
      </w:tblGrid>
      <w:tr w:rsidR="001751C6" w:rsidRPr="005E2F9E" w14:paraId="6FBB2518" w14:textId="77777777" w:rsidTr="000B5B2C">
        <w:tc>
          <w:tcPr>
            <w:tcW w:w="426" w:type="dxa"/>
            <w:shd w:val="clear" w:color="auto" w:fill="D9D9D9" w:themeFill="background1" w:themeFillShade="D9"/>
          </w:tcPr>
          <w:p w14:paraId="1A92EFC0" w14:textId="77777777" w:rsidR="001751C6" w:rsidRPr="005E2F9E" w:rsidRDefault="001751C6" w:rsidP="000B5B2C">
            <w:pPr>
              <w:pStyle w:val="ListParagraph"/>
              <w:ind w:left="0"/>
              <w:contextualSpacing w:val="0"/>
              <w:rPr>
                <w:iCs/>
                <w:color w:val="000000" w:themeColor="text1"/>
                <w:szCs w:val="24"/>
                <w:lang w:val="lv-LV"/>
              </w:rPr>
            </w:pPr>
          </w:p>
        </w:tc>
        <w:tc>
          <w:tcPr>
            <w:tcW w:w="3149" w:type="dxa"/>
            <w:shd w:val="clear" w:color="auto" w:fill="D9D9D9" w:themeFill="background1" w:themeFillShade="D9"/>
          </w:tcPr>
          <w:p w14:paraId="12044BA1" w14:textId="77777777" w:rsidR="001751C6" w:rsidRPr="005E2F9E" w:rsidRDefault="001751C6" w:rsidP="000B5B2C">
            <w:pPr>
              <w:pStyle w:val="ListParagraph"/>
              <w:ind w:left="0"/>
              <w:contextualSpacing w:val="0"/>
              <w:jc w:val="center"/>
              <w:rPr>
                <w:b/>
                <w:iCs/>
                <w:color w:val="000000" w:themeColor="text1"/>
                <w:szCs w:val="24"/>
                <w:lang w:val="lv-LV"/>
              </w:rPr>
            </w:pPr>
            <w:r w:rsidRPr="005E2F9E">
              <w:rPr>
                <w:b/>
                <w:iCs/>
                <w:color w:val="000000" w:themeColor="text1"/>
                <w:szCs w:val="24"/>
                <w:lang w:val="lv-LV"/>
              </w:rPr>
              <w:t>Projekta izmaksas</w:t>
            </w:r>
          </w:p>
        </w:tc>
        <w:tc>
          <w:tcPr>
            <w:tcW w:w="1529" w:type="dxa"/>
            <w:shd w:val="clear" w:color="auto" w:fill="D9D9D9" w:themeFill="background1" w:themeFillShade="D9"/>
          </w:tcPr>
          <w:p w14:paraId="49D61FC7" w14:textId="77777777" w:rsidR="001751C6" w:rsidRPr="005E2F9E" w:rsidRDefault="001751C6" w:rsidP="000B5B2C">
            <w:pPr>
              <w:pStyle w:val="ListParagraph"/>
              <w:ind w:left="0"/>
              <w:contextualSpacing w:val="0"/>
              <w:jc w:val="center"/>
              <w:rPr>
                <w:b/>
                <w:iCs/>
                <w:color w:val="000000" w:themeColor="text1"/>
                <w:szCs w:val="24"/>
                <w:lang w:val="lv-LV"/>
              </w:rPr>
            </w:pPr>
            <w:r w:rsidRPr="005E2F9E">
              <w:rPr>
                <w:b/>
                <w:iCs/>
                <w:color w:val="000000" w:themeColor="text1"/>
                <w:szCs w:val="24"/>
                <w:lang w:val="lv-LV"/>
              </w:rPr>
              <w:t>Kopā, EUR</w:t>
            </w:r>
          </w:p>
        </w:tc>
        <w:tc>
          <w:tcPr>
            <w:tcW w:w="1701" w:type="dxa"/>
            <w:shd w:val="clear" w:color="auto" w:fill="D9D9D9" w:themeFill="background1" w:themeFillShade="D9"/>
          </w:tcPr>
          <w:p w14:paraId="368DE94A" w14:textId="77777777" w:rsidR="001751C6" w:rsidRPr="005E2F9E" w:rsidRDefault="001751C6" w:rsidP="000B5B2C">
            <w:pPr>
              <w:pStyle w:val="ListParagraph"/>
              <w:ind w:left="0"/>
              <w:contextualSpacing w:val="0"/>
              <w:jc w:val="center"/>
              <w:rPr>
                <w:b/>
                <w:iCs/>
                <w:color w:val="000000" w:themeColor="text1"/>
                <w:szCs w:val="24"/>
                <w:lang w:val="lv-LV"/>
              </w:rPr>
            </w:pPr>
            <w:r w:rsidRPr="005E2F9E">
              <w:rPr>
                <w:b/>
                <w:iCs/>
                <w:color w:val="000000" w:themeColor="text1"/>
                <w:szCs w:val="24"/>
                <w:lang w:val="lv-LV"/>
              </w:rPr>
              <w:t>Attiecināmās, EUR</w:t>
            </w:r>
          </w:p>
        </w:tc>
        <w:tc>
          <w:tcPr>
            <w:tcW w:w="1984" w:type="dxa"/>
            <w:shd w:val="clear" w:color="auto" w:fill="D9D9D9" w:themeFill="background1" w:themeFillShade="D9"/>
          </w:tcPr>
          <w:p w14:paraId="7D3B871B" w14:textId="77777777" w:rsidR="001751C6" w:rsidRPr="005E2F9E" w:rsidRDefault="001751C6" w:rsidP="000B5B2C">
            <w:pPr>
              <w:pStyle w:val="ListParagraph"/>
              <w:ind w:left="0"/>
              <w:contextualSpacing w:val="0"/>
              <w:jc w:val="center"/>
              <w:rPr>
                <w:b/>
                <w:iCs/>
                <w:color w:val="000000" w:themeColor="text1"/>
                <w:szCs w:val="24"/>
                <w:lang w:val="lv-LV"/>
              </w:rPr>
            </w:pPr>
            <w:r w:rsidRPr="005E2F9E">
              <w:rPr>
                <w:b/>
                <w:iCs/>
                <w:color w:val="000000" w:themeColor="text1"/>
                <w:szCs w:val="24"/>
                <w:lang w:val="lv-LV"/>
              </w:rPr>
              <w:t>Neattiecināmās, EUR</w:t>
            </w:r>
          </w:p>
        </w:tc>
      </w:tr>
      <w:tr w:rsidR="001751C6" w:rsidRPr="005E2F9E" w14:paraId="25EA3F0E" w14:textId="77777777" w:rsidTr="000B5B2C">
        <w:tc>
          <w:tcPr>
            <w:tcW w:w="426" w:type="dxa"/>
            <w:shd w:val="clear" w:color="auto" w:fill="D9D9D9" w:themeFill="background1" w:themeFillShade="D9"/>
          </w:tcPr>
          <w:p w14:paraId="798B0785"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1.</w:t>
            </w:r>
          </w:p>
        </w:tc>
        <w:tc>
          <w:tcPr>
            <w:tcW w:w="3149" w:type="dxa"/>
          </w:tcPr>
          <w:p w14:paraId="65AC789E" w14:textId="77777777" w:rsidR="001751C6" w:rsidRPr="005E2F9E" w:rsidRDefault="001751C6" w:rsidP="000B5B2C">
            <w:pPr>
              <w:pStyle w:val="ListParagraph"/>
              <w:ind w:left="0"/>
              <w:contextualSpacing w:val="0"/>
              <w:rPr>
                <w:iCs/>
                <w:color w:val="000000" w:themeColor="text1"/>
                <w:szCs w:val="24"/>
                <w:lang w:val="lv-LV"/>
              </w:rPr>
            </w:pPr>
            <w:r w:rsidRPr="005E2F9E">
              <w:rPr>
                <w:b/>
                <w:iCs/>
                <w:color w:val="000000" w:themeColor="text1"/>
                <w:szCs w:val="24"/>
                <w:lang w:val="lv-LV"/>
              </w:rPr>
              <w:t>Kopējās</w:t>
            </w:r>
            <w:r w:rsidRPr="005E2F9E">
              <w:rPr>
                <w:iCs/>
                <w:color w:val="000000" w:themeColor="text1"/>
                <w:szCs w:val="24"/>
                <w:lang w:val="lv-LV"/>
              </w:rPr>
              <w:t xml:space="preserve"> indikatīvās projekta izmaksas, t.sk.</w:t>
            </w:r>
          </w:p>
        </w:tc>
        <w:tc>
          <w:tcPr>
            <w:tcW w:w="1529" w:type="dxa"/>
          </w:tcPr>
          <w:p w14:paraId="249C369E"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54,8</w:t>
            </w:r>
            <w:r>
              <w:rPr>
                <w:iCs/>
                <w:color w:val="000000" w:themeColor="text1"/>
                <w:szCs w:val="24"/>
                <w:lang w:val="lv-LV"/>
              </w:rPr>
              <w:t>1</w:t>
            </w:r>
            <w:r w:rsidRPr="005E2F9E">
              <w:rPr>
                <w:iCs/>
                <w:color w:val="000000" w:themeColor="text1"/>
                <w:szCs w:val="24"/>
                <w:lang w:val="lv-LV"/>
              </w:rPr>
              <w:t xml:space="preserve"> milj. – 57,8</w:t>
            </w:r>
            <w:r>
              <w:rPr>
                <w:iCs/>
                <w:color w:val="000000" w:themeColor="text1"/>
                <w:szCs w:val="24"/>
                <w:lang w:val="lv-LV"/>
              </w:rPr>
              <w:t>1</w:t>
            </w:r>
            <w:r w:rsidRPr="005E2F9E">
              <w:rPr>
                <w:iCs/>
                <w:color w:val="000000" w:themeColor="text1"/>
                <w:szCs w:val="24"/>
                <w:lang w:val="lv-LV"/>
              </w:rPr>
              <w:t xml:space="preserve"> milj.</w:t>
            </w:r>
          </w:p>
        </w:tc>
        <w:tc>
          <w:tcPr>
            <w:tcW w:w="1701" w:type="dxa"/>
          </w:tcPr>
          <w:p w14:paraId="17E8107C"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53,8</w:t>
            </w:r>
            <w:r>
              <w:rPr>
                <w:iCs/>
                <w:color w:val="000000" w:themeColor="text1"/>
                <w:szCs w:val="24"/>
                <w:lang w:val="lv-LV"/>
              </w:rPr>
              <w:t>7</w:t>
            </w:r>
            <w:r w:rsidRPr="005E2F9E">
              <w:rPr>
                <w:iCs/>
                <w:color w:val="000000" w:themeColor="text1"/>
                <w:szCs w:val="24"/>
                <w:lang w:val="lv-LV"/>
              </w:rPr>
              <w:t xml:space="preserve"> milj. – 56,8</w:t>
            </w:r>
            <w:r>
              <w:rPr>
                <w:iCs/>
                <w:color w:val="000000" w:themeColor="text1"/>
                <w:szCs w:val="24"/>
                <w:lang w:val="lv-LV"/>
              </w:rPr>
              <w:t>7</w:t>
            </w:r>
            <w:r w:rsidRPr="005E2F9E">
              <w:rPr>
                <w:iCs/>
                <w:color w:val="000000" w:themeColor="text1"/>
                <w:szCs w:val="24"/>
                <w:lang w:val="lv-LV"/>
              </w:rPr>
              <w:t xml:space="preserve"> milj.</w:t>
            </w:r>
          </w:p>
        </w:tc>
        <w:tc>
          <w:tcPr>
            <w:tcW w:w="1984" w:type="dxa"/>
          </w:tcPr>
          <w:p w14:paraId="3CCD2AA8"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 xml:space="preserve">939 </w:t>
            </w:r>
            <w:r>
              <w:rPr>
                <w:iCs/>
                <w:color w:val="000000" w:themeColor="text1"/>
                <w:szCs w:val="24"/>
                <w:lang w:val="lv-LV"/>
              </w:rPr>
              <w:t>85</w:t>
            </w:r>
            <w:r w:rsidRPr="005E2F9E">
              <w:rPr>
                <w:iCs/>
                <w:color w:val="000000" w:themeColor="text1"/>
                <w:szCs w:val="24"/>
                <w:lang w:val="lv-LV"/>
              </w:rPr>
              <w:t>0</w:t>
            </w:r>
          </w:p>
        </w:tc>
      </w:tr>
      <w:tr w:rsidR="001751C6" w:rsidRPr="005E2F9E" w14:paraId="4F2601CA" w14:textId="77777777" w:rsidTr="000B5B2C">
        <w:tc>
          <w:tcPr>
            <w:tcW w:w="426" w:type="dxa"/>
            <w:shd w:val="clear" w:color="auto" w:fill="D9D9D9" w:themeFill="background1" w:themeFillShade="D9"/>
          </w:tcPr>
          <w:p w14:paraId="2681D5A1"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2.</w:t>
            </w:r>
          </w:p>
        </w:tc>
        <w:tc>
          <w:tcPr>
            <w:tcW w:w="3149" w:type="dxa"/>
          </w:tcPr>
          <w:p w14:paraId="5DED3749" w14:textId="77777777" w:rsidR="001751C6" w:rsidRPr="005E2F9E" w:rsidRDefault="001751C6" w:rsidP="000B5B2C">
            <w:pPr>
              <w:pStyle w:val="ListParagraph"/>
              <w:ind w:left="0"/>
              <w:contextualSpacing w:val="0"/>
              <w:rPr>
                <w:iCs/>
                <w:color w:val="000000" w:themeColor="text1"/>
                <w:szCs w:val="24"/>
                <w:lang w:val="lv-LV"/>
              </w:rPr>
            </w:pPr>
            <w:r w:rsidRPr="005E2F9E">
              <w:rPr>
                <w:b/>
                <w:iCs/>
                <w:color w:val="000000" w:themeColor="text1"/>
                <w:szCs w:val="24"/>
                <w:lang w:val="lv-LV"/>
              </w:rPr>
              <w:t>Projekta I posma</w:t>
            </w:r>
            <w:r w:rsidRPr="005E2F9E">
              <w:rPr>
                <w:iCs/>
                <w:color w:val="000000" w:themeColor="text1"/>
                <w:szCs w:val="24"/>
                <w:lang w:val="lv-LV"/>
              </w:rPr>
              <w:t xml:space="preserve"> </w:t>
            </w:r>
            <w:r w:rsidRPr="005E2F9E">
              <w:rPr>
                <w:b/>
                <w:iCs/>
                <w:color w:val="000000" w:themeColor="text1"/>
                <w:szCs w:val="24"/>
                <w:lang w:val="lv-LV"/>
              </w:rPr>
              <w:t>faktiskās</w:t>
            </w:r>
            <w:r w:rsidRPr="005E2F9E">
              <w:rPr>
                <w:iCs/>
                <w:color w:val="000000" w:themeColor="text1"/>
                <w:szCs w:val="24"/>
                <w:lang w:val="lv-LV"/>
              </w:rPr>
              <w:t xml:space="preserve"> izmaksas</w:t>
            </w:r>
          </w:p>
        </w:tc>
        <w:tc>
          <w:tcPr>
            <w:tcW w:w="1529" w:type="dxa"/>
          </w:tcPr>
          <w:p w14:paraId="706ED564"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28 1</w:t>
            </w:r>
            <w:r>
              <w:rPr>
                <w:iCs/>
                <w:color w:val="000000" w:themeColor="text1"/>
                <w:szCs w:val="24"/>
                <w:lang w:val="lv-LV"/>
              </w:rPr>
              <w:t>0</w:t>
            </w:r>
            <w:r w:rsidRPr="005E2F9E">
              <w:rPr>
                <w:iCs/>
                <w:color w:val="000000" w:themeColor="text1"/>
                <w:szCs w:val="24"/>
                <w:lang w:val="lv-LV"/>
              </w:rPr>
              <w:t xml:space="preserve">5 </w:t>
            </w:r>
            <w:r>
              <w:rPr>
                <w:iCs/>
                <w:color w:val="000000" w:themeColor="text1"/>
                <w:szCs w:val="24"/>
                <w:lang w:val="lv-LV"/>
              </w:rPr>
              <w:t>157</w:t>
            </w:r>
          </w:p>
        </w:tc>
        <w:tc>
          <w:tcPr>
            <w:tcW w:w="1701" w:type="dxa"/>
          </w:tcPr>
          <w:p w14:paraId="66FD506A"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27 6</w:t>
            </w:r>
            <w:r>
              <w:rPr>
                <w:iCs/>
                <w:color w:val="000000" w:themeColor="text1"/>
                <w:szCs w:val="24"/>
                <w:lang w:val="lv-LV"/>
              </w:rPr>
              <w:t>0</w:t>
            </w:r>
            <w:r w:rsidRPr="005E2F9E">
              <w:rPr>
                <w:iCs/>
                <w:color w:val="000000" w:themeColor="text1"/>
                <w:szCs w:val="24"/>
                <w:lang w:val="lv-LV"/>
              </w:rPr>
              <w:t xml:space="preserve">7 </w:t>
            </w:r>
            <w:r>
              <w:rPr>
                <w:iCs/>
                <w:color w:val="000000" w:themeColor="text1"/>
                <w:szCs w:val="24"/>
                <w:lang w:val="lv-LV"/>
              </w:rPr>
              <w:t>557</w:t>
            </w:r>
          </w:p>
        </w:tc>
        <w:tc>
          <w:tcPr>
            <w:tcW w:w="1984" w:type="dxa"/>
          </w:tcPr>
          <w:p w14:paraId="1F02F2B6"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497 600</w:t>
            </w:r>
            <w:r w:rsidRPr="005E2F9E">
              <w:rPr>
                <w:rStyle w:val="FootnoteReference"/>
                <w:iCs/>
                <w:color w:val="000000" w:themeColor="text1"/>
                <w:szCs w:val="24"/>
                <w:lang w:val="lv-LV"/>
              </w:rPr>
              <w:footnoteReference w:id="5"/>
            </w:r>
          </w:p>
        </w:tc>
      </w:tr>
      <w:tr w:rsidR="001751C6" w:rsidRPr="005E2F9E" w14:paraId="03E3AB6C" w14:textId="77777777" w:rsidTr="000B5B2C">
        <w:tc>
          <w:tcPr>
            <w:tcW w:w="426" w:type="dxa"/>
            <w:shd w:val="clear" w:color="auto" w:fill="D9D9D9" w:themeFill="background1" w:themeFillShade="D9"/>
          </w:tcPr>
          <w:p w14:paraId="001F7BC7"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3.</w:t>
            </w:r>
          </w:p>
        </w:tc>
        <w:tc>
          <w:tcPr>
            <w:tcW w:w="3149" w:type="dxa"/>
          </w:tcPr>
          <w:p w14:paraId="52DC2927" w14:textId="77777777" w:rsidR="001751C6" w:rsidRPr="005E2F9E" w:rsidRDefault="001751C6" w:rsidP="000B5B2C">
            <w:pPr>
              <w:pStyle w:val="ListParagraph"/>
              <w:ind w:left="0"/>
              <w:contextualSpacing w:val="0"/>
              <w:rPr>
                <w:iCs/>
                <w:color w:val="000000" w:themeColor="text1"/>
                <w:szCs w:val="24"/>
                <w:lang w:val="lv-LV"/>
              </w:rPr>
            </w:pPr>
            <w:r w:rsidRPr="005E2F9E">
              <w:rPr>
                <w:b/>
                <w:iCs/>
                <w:color w:val="000000" w:themeColor="text1"/>
                <w:szCs w:val="24"/>
                <w:lang w:val="lv-LV"/>
              </w:rPr>
              <w:t>Projekta II posma indikatīvās</w:t>
            </w:r>
            <w:r w:rsidRPr="005E2F9E">
              <w:rPr>
                <w:iCs/>
                <w:color w:val="000000" w:themeColor="text1"/>
                <w:szCs w:val="24"/>
                <w:lang w:val="lv-LV"/>
              </w:rPr>
              <w:t xml:space="preserve"> izmaksas</w:t>
            </w:r>
          </w:p>
        </w:tc>
        <w:tc>
          <w:tcPr>
            <w:tcW w:w="1529" w:type="dxa"/>
          </w:tcPr>
          <w:p w14:paraId="6323AF49"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26,7</w:t>
            </w:r>
            <w:r>
              <w:rPr>
                <w:iCs/>
                <w:color w:val="000000" w:themeColor="text1"/>
                <w:szCs w:val="24"/>
                <w:lang w:val="lv-LV"/>
              </w:rPr>
              <w:t>0</w:t>
            </w:r>
            <w:r w:rsidRPr="005E2F9E">
              <w:rPr>
                <w:iCs/>
                <w:color w:val="000000" w:themeColor="text1"/>
                <w:szCs w:val="24"/>
                <w:lang w:val="lv-LV"/>
              </w:rPr>
              <w:t xml:space="preserve"> – 29,7</w:t>
            </w:r>
            <w:r>
              <w:rPr>
                <w:iCs/>
                <w:color w:val="000000" w:themeColor="text1"/>
                <w:szCs w:val="24"/>
                <w:lang w:val="lv-LV"/>
              </w:rPr>
              <w:t>0</w:t>
            </w:r>
            <w:r w:rsidRPr="005E2F9E">
              <w:rPr>
                <w:iCs/>
                <w:color w:val="000000" w:themeColor="text1"/>
                <w:szCs w:val="24"/>
                <w:lang w:val="lv-LV"/>
              </w:rPr>
              <w:t xml:space="preserve"> milj.</w:t>
            </w:r>
          </w:p>
        </w:tc>
        <w:tc>
          <w:tcPr>
            <w:tcW w:w="1701" w:type="dxa"/>
          </w:tcPr>
          <w:p w14:paraId="6B085DE1" w14:textId="77777777" w:rsidR="001751C6" w:rsidRPr="005E2F9E" w:rsidRDefault="001751C6" w:rsidP="000B5B2C">
            <w:pPr>
              <w:pStyle w:val="ListParagraph"/>
              <w:ind w:left="0"/>
              <w:contextualSpacing w:val="0"/>
              <w:rPr>
                <w:iCs/>
                <w:color w:val="000000" w:themeColor="text1"/>
                <w:szCs w:val="24"/>
                <w:lang w:val="lv-LV"/>
              </w:rPr>
            </w:pPr>
            <w:r w:rsidRPr="005E2F9E">
              <w:rPr>
                <w:iCs/>
                <w:color w:val="000000" w:themeColor="text1"/>
                <w:szCs w:val="24"/>
                <w:lang w:val="lv-LV"/>
              </w:rPr>
              <w:t>26,26 – 29,26 milj.</w:t>
            </w:r>
          </w:p>
        </w:tc>
        <w:tc>
          <w:tcPr>
            <w:tcW w:w="1984" w:type="dxa"/>
          </w:tcPr>
          <w:p w14:paraId="3B068330" w14:textId="77777777" w:rsidR="001751C6" w:rsidRPr="007E3DF9" w:rsidRDefault="001751C6" w:rsidP="000B5B2C">
            <w:pPr>
              <w:pStyle w:val="ListParagraph"/>
              <w:ind w:left="0"/>
              <w:contextualSpacing w:val="0"/>
              <w:rPr>
                <w:iCs/>
                <w:szCs w:val="24"/>
                <w:lang w:val="lv-LV"/>
              </w:rPr>
            </w:pPr>
            <w:r w:rsidRPr="007E3DF9">
              <w:rPr>
                <w:iCs/>
                <w:szCs w:val="24"/>
              </w:rPr>
              <w:t>442 250</w:t>
            </w:r>
            <w:r w:rsidRPr="007E3DF9">
              <w:rPr>
                <w:rStyle w:val="FootnoteReference"/>
                <w:iCs/>
                <w:szCs w:val="24"/>
              </w:rPr>
              <w:footnoteReference w:id="6"/>
            </w:r>
            <w:r w:rsidRPr="007E3DF9">
              <w:rPr>
                <w:iCs/>
                <w:szCs w:val="24"/>
              </w:rPr>
              <w:t xml:space="preserve"> </w:t>
            </w:r>
          </w:p>
        </w:tc>
      </w:tr>
    </w:tbl>
    <w:p w14:paraId="5033FFB0" w14:textId="77777777" w:rsidR="001751C6" w:rsidRPr="00D06FBB" w:rsidRDefault="001751C6" w:rsidP="001751C6">
      <w:pPr>
        <w:pStyle w:val="ListParagraph"/>
        <w:spacing w:before="120" w:after="120" w:line="300" w:lineRule="atLeast"/>
        <w:ind w:left="284"/>
        <w:contextualSpacing w:val="0"/>
        <w:rPr>
          <w:color w:val="000000" w:themeColor="text1"/>
          <w:szCs w:val="24"/>
        </w:rPr>
      </w:pPr>
      <w:r>
        <w:rPr>
          <w:color w:val="000000" w:themeColor="text1"/>
          <w:szCs w:val="24"/>
        </w:rPr>
        <w:t>5</w:t>
      </w:r>
      <w:r w:rsidRPr="00D06FBB">
        <w:rPr>
          <w:color w:val="000000" w:themeColor="text1"/>
          <w:szCs w:val="24"/>
        </w:rPr>
        <w:t xml:space="preserve">.2. </w:t>
      </w:r>
      <w:r>
        <w:rPr>
          <w:color w:val="000000" w:themeColor="text1"/>
          <w:szCs w:val="24"/>
        </w:rPr>
        <w:t>Projekta II posma izmaksas, kuras var tikt precizētas iepirkumu par sanācijas darbu pabeigšanu un sanācijas darbu inženiertehnisko uzraudzību rezultātā</w:t>
      </w:r>
      <w:r w:rsidRPr="00D06FBB">
        <w:rPr>
          <w:color w:val="000000" w:themeColor="text1"/>
          <w:szCs w:val="24"/>
        </w:rPr>
        <w:t>:</w:t>
      </w:r>
    </w:p>
    <w:tbl>
      <w:tblPr>
        <w:tblStyle w:val="TableGrid"/>
        <w:tblW w:w="0" w:type="auto"/>
        <w:tblInd w:w="-147" w:type="dxa"/>
        <w:tblLook w:val="04A0" w:firstRow="1" w:lastRow="0" w:firstColumn="1" w:lastColumn="0" w:noHBand="0" w:noVBand="1"/>
      </w:tblPr>
      <w:tblGrid>
        <w:gridCol w:w="576"/>
        <w:gridCol w:w="4962"/>
        <w:gridCol w:w="3251"/>
      </w:tblGrid>
      <w:tr w:rsidR="001751C6" w:rsidRPr="00532658" w14:paraId="7648F70F" w14:textId="77777777" w:rsidTr="000B5B2C">
        <w:tc>
          <w:tcPr>
            <w:tcW w:w="576" w:type="dxa"/>
            <w:shd w:val="clear" w:color="auto" w:fill="D9D9D9" w:themeFill="background1" w:themeFillShade="D9"/>
          </w:tcPr>
          <w:p w14:paraId="75E4D847"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1.</w:t>
            </w:r>
          </w:p>
        </w:tc>
        <w:tc>
          <w:tcPr>
            <w:tcW w:w="4962" w:type="dxa"/>
            <w:shd w:val="clear" w:color="auto" w:fill="D9D9D9" w:themeFill="background1" w:themeFillShade="D9"/>
          </w:tcPr>
          <w:p w14:paraId="674A17B9"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Attiecināmās izmaksas</w:t>
            </w:r>
          </w:p>
        </w:tc>
        <w:tc>
          <w:tcPr>
            <w:tcW w:w="3251" w:type="dxa"/>
            <w:shd w:val="clear" w:color="auto" w:fill="D9D9D9" w:themeFill="background1" w:themeFillShade="D9"/>
          </w:tcPr>
          <w:p w14:paraId="207CFED5"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26,26 – 29,26 milj. EUR</w:t>
            </w:r>
          </w:p>
        </w:tc>
      </w:tr>
      <w:tr w:rsidR="001751C6" w:rsidRPr="00532658" w14:paraId="4FBE1B0C" w14:textId="77777777" w:rsidTr="000B5B2C">
        <w:tc>
          <w:tcPr>
            <w:tcW w:w="576" w:type="dxa"/>
          </w:tcPr>
          <w:p w14:paraId="683AF7CD"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1.1.</w:t>
            </w:r>
          </w:p>
        </w:tc>
        <w:tc>
          <w:tcPr>
            <w:tcW w:w="4962" w:type="dxa"/>
          </w:tcPr>
          <w:p w14:paraId="39416F54"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Sanācijas darbu izmaksas</w:t>
            </w:r>
          </w:p>
        </w:tc>
        <w:tc>
          <w:tcPr>
            <w:tcW w:w="3251" w:type="dxa"/>
          </w:tcPr>
          <w:p w14:paraId="1E58CD06"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24,1</w:t>
            </w:r>
            <w:r>
              <w:rPr>
                <w:color w:val="000000" w:themeColor="text1"/>
                <w:szCs w:val="24"/>
                <w:lang w:val="lv-LV" w:eastAsia="en-US"/>
              </w:rPr>
              <w:t>0</w:t>
            </w:r>
            <w:r w:rsidRPr="00532658">
              <w:rPr>
                <w:color w:val="000000" w:themeColor="text1"/>
                <w:szCs w:val="24"/>
                <w:lang w:val="lv-LV" w:eastAsia="en-US"/>
              </w:rPr>
              <w:t xml:space="preserve"> - 26,6</w:t>
            </w:r>
            <w:r>
              <w:rPr>
                <w:color w:val="000000" w:themeColor="text1"/>
                <w:szCs w:val="24"/>
                <w:lang w:val="lv-LV" w:eastAsia="en-US"/>
              </w:rPr>
              <w:t>0</w:t>
            </w:r>
            <w:r w:rsidRPr="00532658">
              <w:rPr>
                <w:color w:val="000000" w:themeColor="text1"/>
                <w:szCs w:val="24"/>
                <w:lang w:val="lv-LV" w:eastAsia="en-US"/>
              </w:rPr>
              <w:t xml:space="preserve"> milj. EUR</w:t>
            </w:r>
          </w:p>
        </w:tc>
      </w:tr>
      <w:tr w:rsidR="001751C6" w:rsidRPr="00532658" w14:paraId="03615B30" w14:textId="77777777" w:rsidTr="000B5B2C">
        <w:tc>
          <w:tcPr>
            <w:tcW w:w="576" w:type="dxa"/>
          </w:tcPr>
          <w:p w14:paraId="4B207A38"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1.2.</w:t>
            </w:r>
          </w:p>
        </w:tc>
        <w:tc>
          <w:tcPr>
            <w:tcW w:w="4962" w:type="dxa"/>
          </w:tcPr>
          <w:p w14:paraId="37FD8E89" w14:textId="3C4FF7BC" w:rsidR="001751C6" w:rsidRPr="00532658" w:rsidRDefault="001751C6" w:rsidP="004C377D">
            <w:pPr>
              <w:rPr>
                <w:color w:val="000000" w:themeColor="text1"/>
                <w:szCs w:val="24"/>
                <w:lang w:val="lv-LV" w:eastAsia="en-US"/>
              </w:rPr>
            </w:pPr>
            <w:r w:rsidRPr="00532658">
              <w:rPr>
                <w:color w:val="000000" w:themeColor="text1"/>
                <w:szCs w:val="24"/>
                <w:lang w:val="lv-LV" w:eastAsia="en-US"/>
              </w:rPr>
              <w:t>Sanācijas darbu uzraudzības izmaksas</w:t>
            </w:r>
            <w:r w:rsidR="004C377D">
              <w:rPr>
                <w:color w:val="000000" w:themeColor="text1"/>
                <w:szCs w:val="24"/>
                <w:lang w:val="lv-LV" w:eastAsia="en-US"/>
              </w:rPr>
              <w:t xml:space="preserve">, t.sk. izpētes darbi </w:t>
            </w:r>
          </w:p>
        </w:tc>
        <w:tc>
          <w:tcPr>
            <w:tcW w:w="3251" w:type="dxa"/>
          </w:tcPr>
          <w:p w14:paraId="1551EF98" w14:textId="7EB9C88E" w:rsidR="001751C6" w:rsidRPr="00532658" w:rsidRDefault="001751C6" w:rsidP="004C377D">
            <w:pPr>
              <w:rPr>
                <w:color w:val="000000" w:themeColor="text1"/>
                <w:szCs w:val="24"/>
                <w:lang w:val="lv-LV" w:eastAsia="en-US"/>
              </w:rPr>
            </w:pPr>
            <w:r w:rsidRPr="00532658">
              <w:rPr>
                <w:color w:val="000000" w:themeColor="text1"/>
                <w:szCs w:val="24"/>
                <w:lang w:val="lv-LV" w:eastAsia="en-US"/>
              </w:rPr>
              <w:t>1,</w:t>
            </w:r>
            <w:r w:rsidR="004C377D">
              <w:rPr>
                <w:color w:val="000000" w:themeColor="text1"/>
                <w:szCs w:val="24"/>
                <w:lang w:val="lv-LV" w:eastAsia="en-US"/>
              </w:rPr>
              <w:t>581</w:t>
            </w:r>
            <w:r w:rsidRPr="00532658">
              <w:rPr>
                <w:color w:val="000000" w:themeColor="text1"/>
                <w:szCs w:val="24"/>
                <w:lang w:val="lv-LV" w:eastAsia="en-US"/>
              </w:rPr>
              <w:t xml:space="preserve"> – 1,</w:t>
            </w:r>
            <w:r w:rsidR="004C377D">
              <w:rPr>
                <w:color w:val="000000" w:themeColor="text1"/>
                <w:szCs w:val="24"/>
                <w:lang w:val="lv-LV" w:eastAsia="en-US"/>
              </w:rPr>
              <w:t>981</w:t>
            </w:r>
            <w:r w:rsidRPr="00532658">
              <w:rPr>
                <w:color w:val="000000" w:themeColor="text1"/>
                <w:szCs w:val="24"/>
                <w:lang w:val="lv-LV" w:eastAsia="en-US"/>
              </w:rPr>
              <w:t xml:space="preserve"> milj. EUR</w:t>
            </w:r>
          </w:p>
        </w:tc>
      </w:tr>
      <w:tr w:rsidR="001751C6" w:rsidRPr="00532658" w14:paraId="715EC96F" w14:textId="77777777" w:rsidTr="000B5B2C">
        <w:tc>
          <w:tcPr>
            <w:tcW w:w="576" w:type="dxa"/>
          </w:tcPr>
          <w:p w14:paraId="48F3E00F"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1.3.</w:t>
            </w:r>
          </w:p>
        </w:tc>
        <w:tc>
          <w:tcPr>
            <w:tcW w:w="4962" w:type="dxa"/>
          </w:tcPr>
          <w:p w14:paraId="4EE76BF3" w14:textId="40846B82" w:rsidR="001751C6" w:rsidRPr="00532658" w:rsidRDefault="001751C6" w:rsidP="00CC7199">
            <w:pPr>
              <w:rPr>
                <w:color w:val="000000" w:themeColor="text1"/>
                <w:szCs w:val="24"/>
                <w:lang w:val="lv-LV" w:eastAsia="en-US"/>
              </w:rPr>
            </w:pPr>
            <w:r w:rsidRPr="00532658">
              <w:rPr>
                <w:color w:val="000000" w:themeColor="text1"/>
                <w:szCs w:val="24"/>
                <w:lang w:val="lv-LV" w:eastAsia="en-US"/>
              </w:rPr>
              <w:t>Projekta vadības</w:t>
            </w:r>
            <w:r w:rsidR="00CC7199">
              <w:rPr>
                <w:color w:val="000000" w:themeColor="text1"/>
                <w:szCs w:val="24"/>
                <w:lang w:val="lv-LV" w:eastAsia="en-US"/>
              </w:rPr>
              <w:t xml:space="preserve"> un </w:t>
            </w:r>
            <w:r w:rsidRPr="00532658">
              <w:rPr>
                <w:color w:val="000000" w:themeColor="text1"/>
                <w:szCs w:val="24"/>
                <w:lang w:val="lv-LV" w:eastAsia="en-US"/>
              </w:rPr>
              <w:t>Projekta II posma sagatavošanas izmaksas</w:t>
            </w:r>
            <w:r w:rsidR="004C377D">
              <w:rPr>
                <w:color w:val="000000" w:themeColor="text1"/>
                <w:szCs w:val="24"/>
                <w:lang w:val="lv-LV" w:eastAsia="en-US"/>
              </w:rPr>
              <w:t xml:space="preserve"> </w:t>
            </w:r>
          </w:p>
        </w:tc>
        <w:tc>
          <w:tcPr>
            <w:tcW w:w="3251" w:type="dxa"/>
          </w:tcPr>
          <w:p w14:paraId="1F253494" w14:textId="6A4AD12F" w:rsidR="001751C6" w:rsidRPr="00532658" w:rsidRDefault="004C377D" w:rsidP="004C377D">
            <w:pPr>
              <w:rPr>
                <w:color w:val="000000" w:themeColor="text1"/>
                <w:szCs w:val="24"/>
                <w:lang w:val="lv-LV" w:eastAsia="en-US"/>
              </w:rPr>
            </w:pPr>
            <w:r>
              <w:rPr>
                <w:color w:val="000000" w:themeColor="text1"/>
                <w:szCs w:val="24"/>
                <w:lang w:val="lv-LV" w:eastAsia="en-US"/>
              </w:rPr>
              <w:t>574</w:t>
            </w:r>
            <w:r w:rsidRPr="00532658">
              <w:rPr>
                <w:color w:val="000000" w:themeColor="text1"/>
                <w:szCs w:val="24"/>
                <w:lang w:val="lv-LV" w:eastAsia="en-US"/>
              </w:rPr>
              <w:t xml:space="preserve"> </w:t>
            </w:r>
            <w:r w:rsidR="001751C6" w:rsidRPr="00532658">
              <w:rPr>
                <w:color w:val="000000" w:themeColor="text1"/>
                <w:szCs w:val="24"/>
                <w:lang w:val="lv-LV" w:eastAsia="en-US"/>
              </w:rPr>
              <w:t xml:space="preserve">775 – </w:t>
            </w:r>
            <w:r>
              <w:rPr>
                <w:color w:val="000000" w:themeColor="text1"/>
                <w:szCs w:val="24"/>
                <w:lang w:val="lv-LV" w:eastAsia="en-US"/>
              </w:rPr>
              <w:t>674 775</w:t>
            </w:r>
            <w:r w:rsidR="001751C6" w:rsidRPr="00532658">
              <w:rPr>
                <w:color w:val="000000" w:themeColor="text1"/>
                <w:szCs w:val="24"/>
                <w:lang w:val="lv-LV" w:eastAsia="en-US"/>
              </w:rPr>
              <w:t xml:space="preserve"> EUR</w:t>
            </w:r>
          </w:p>
        </w:tc>
      </w:tr>
      <w:tr w:rsidR="001751C6" w:rsidRPr="00532658" w14:paraId="368B38C3" w14:textId="77777777" w:rsidTr="000B5B2C">
        <w:tc>
          <w:tcPr>
            <w:tcW w:w="576" w:type="dxa"/>
            <w:shd w:val="clear" w:color="auto" w:fill="D9D9D9" w:themeFill="background1" w:themeFillShade="D9"/>
          </w:tcPr>
          <w:p w14:paraId="5C62A5F4"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2.</w:t>
            </w:r>
          </w:p>
        </w:tc>
        <w:tc>
          <w:tcPr>
            <w:tcW w:w="4962" w:type="dxa"/>
            <w:shd w:val="clear" w:color="auto" w:fill="D9D9D9" w:themeFill="background1" w:themeFillShade="D9"/>
          </w:tcPr>
          <w:p w14:paraId="4F855A94"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Neattiecināmās izmaksas</w:t>
            </w:r>
          </w:p>
        </w:tc>
        <w:tc>
          <w:tcPr>
            <w:tcW w:w="3251" w:type="dxa"/>
            <w:shd w:val="clear" w:color="auto" w:fill="D9D9D9" w:themeFill="background1" w:themeFillShade="D9"/>
          </w:tcPr>
          <w:p w14:paraId="49F0D0E8" w14:textId="77777777" w:rsidR="001751C6" w:rsidRPr="00532658" w:rsidRDefault="001751C6" w:rsidP="000B5B2C">
            <w:pPr>
              <w:jc w:val="left"/>
              <w:rPr>
                <w:b/>
                <w:color w:val="000000" w:themeColor="text1"/>
                <w:szCs w:val="24"/>
                <w:lang w:val="lv-LV" w:eastAsia="en-US"/>
              </w:rPr>
            </w:pPr>
            <w:r w:rsidRPr="00532658">
              <w:rPr>
                <w:b/>
                <w:color w:val="000000" w:themeColor="text1"/>
                <w:szCs w:val="24"/>
                <w:lang w:val="lv-LV" w:eastAsia="en-US"/>
              </w:rPr>
              <w:t>442</w:t>
            </w:r>
            <w:r>
              <w:rPr>
                <w:b/>
                <w:color w:val="000000" w:themeColor="text1"/>
                <w:szCs w:val="24"/>
                <w:lang w:val="lv-LV" w:eastAsia="en-US"/>
              </w:rPr>
              <w:t> </w:t>
            </w:r>
            <w:r w:rsidRPr="00532658">
              <w:rPr>
                <w:b/>
                <w:color w:val="000000" w:themeColor="text1"/>
                <w:szCs w:val="24"/>
                <w:lang w:val="lv-LV" w:eastAsia="en-US"/>
              </w:rPr>
              <w:t>250</w:t>
            </w:r>
            <w:r>
              <w:rPr>
                <w:b/>
                <w:color w:val="000000" w:themeColor="text1"/>
                <w:szCs w:val="24"/>
                <w:lang w:val="lv-LV" w:eastAsia="en-US"/>
              </w:rPr>
              <w:t xml:space="preserve"> EUR</w:t>
            </w:r>
          </w:p>
        </w:tc>
      </w:tr>
      <w:tr w:rsidR="001751C6" w:rsidRPr="00532658" w14:paraId="101AE568" w14:textId="77777777" w:rsidTr="000B5B2C">
        <w:tc>
          <w:tcPr>
            <w:tcW w:w="576" w:type="dxa"/>
          </w:tcPr>
          <w:p w14:paraId="160D5A92"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2.1.</w:t>
            </w:r>
          </w:p>
        </w:tc>
        <w:tc>
          <w:tcPr>
            <w:tcW w:w="4962" w:type="dxa"/>
          </w:tcPr>
          <w:p w14:paraId="195862B1"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 xml:space="preserve">Juridiskie pakalpojumi valsts interešu pārstāvībai tiesvedībā ar SIA “Skonto Būve” </w:t>
            </w:r>
          </w:p>
        </w:tc>
        <w:tc>
          <w:tcPr>
            <w:tcW w:w="3251" w:type="dxa"/>
          </w:tcPr>
          <w:p w14:paraId="6ECED6FF" w14:textId="77777777" w:rsidR="001751C6" w:rsidRPr="00532658" w:rsidRDefault="001751C6" w:rsidP="000B5B2C">
            <w:pPr>
              <w:rPr>
                <w:color w:val="000000" w:themeColor="text1"/>
                <w:szCs w:val="24"/>
                <w:lang w:val="lv-LV" w:eastAsia="en-US"/>
              </w:rPr>
            </w:pPr>
            <w:r w:rsidRPr="00532658">
              <w:rPr>
                <w:color w:val="000000" w:themeColor="text1"/>
                <w:szCs w:val="24"/>
                <w:lang w:val="lv-LV" w:eastAsia="en-US"/>
              </w:rPr>
              <w:t>442 250 EUR</w:t>
            </w:r>
          </w:p>
        </w:tc>
      </w:tr>
    </w:tbl>
    <w:p w14:paraId="159FF3A4" w14:textId="77777777" w:rsidR="00D34E55" w:rsidRDefault="00D34E55" w:rsidP="001751C6">
      <w:pPr>
        <w:spacing w:before="120" w:after="120" w:line="300" w:lineRule="atLeast"/>
        <w:jc w:val="center"/>
        <w:rPr>
          <w:b/>
          <w:color w:val="000000" w:themeColor="text1"/>
          <w:szCs w:val="24"/>
        </w:rPr>
      </w:pPr>
    </w:p>
    <w:p w14:paraId="04842F15" w14:textId="77777777" w:rsidR="001751C6" w:rsidRPr="005E2F9E" w:rsidRDefault="001751C6" w:rsidP="001751C6">
      <w:pPr>
        <w:spacing w:before="120" w:after="120" w:line="300" w:lineRule="atLeast"/>
        <w:jc w:val="center"/>
        <w:rPr>
          <w:b/>
          <w:color w:val="000000" w:themeColor="text1"/>
          <w:szCs w:val="24"/>
        </w:rPr>
      </w:pPr>
      <w:r w:rsidRPr="005E2F9E">
        <w:rPr>
          <w:b/>
          <w:color w:val="000000" w:themeColor="text1"/>
          <w:szCs w:val="24"/>
        </w:rPr>
        <w:t xml:space="preserve">Paveiktais Projektā kopš sanācijas darbu līguma izbeigšanas </w:t>
      </w:r>
    </w:p>
    <w:p w14:paraId="5E0EDBEB" w14:textId="77777777" w:rsidR="001751C6" w:rsidRPr="005E2F9E" w:rsidRDefault="001751C6" w:rsidP="001751C6">
      <w:pPr>
        <w:pStyle w:val="ListParagraph"/>
        <w:numPr>
          <w:ilvl w:val="0"/>
          <w:numId w:val="11"/>
        </w:numPr>
        <w:spacing w:before="120" w:after="120" w:line="300" w:lineRule="atLeast"/>
        <w:contextualSpacing w:val="0"/>
        <w:rPr>
          <w:bCs/>
          <w:color w:val="000000" w:themeColor="text1"/>
        </w:rPr>
      </w:pPr>
      <w:proofErr w:type="gramStart"/>
      <w:r w:rsidRPr="005E2F9E">
        <w:rPr>
          <w:bCs/>
          <w:color w:val="000000" w:themeColor="text1"/>
        </w:rPr>
        <w:t>2015.gada</w:t>
      </w:r>
      <w:proofErr w:type="gramEnd"/>
      <w:r w:rsidRPr="005E2F9E">
        <w:rPr>
          <w:bCs/>
          <w:color w:val="000000" w:themeColor="text1"/>
        </w:rPr>
        <w:t xml:space="preserve"> nogalē tika veikta Dienvidu dīķa pārklāšana</w:t>
      </w:r>
      <w:r>
        <w:rPr>
          <w:bCs/>
          <w:color w:val="000000" w:themeColor="text1"/>
        </w:rPr>
        <w:t xml:space="preserve"> ar ūdens necaurlaidīgu materiālu</w:t>
      </w:r>
      <w:r w:rsidRPr="005E2F9E">
        <w:rPr>
          <w:bCs/>
          <w:color w:val="000000" w:themeColor="text1"/>
        </w:rPr>
        <w:t xml:space="preserve">, tādējādi pasargājot dīķi no piesārņojuma apjoma palielināšanās nokrišņu dēļ. </w:t>
      </w:r>
    </w:p>
    <w:p w14:paraId="7B17B569" w14:textId="77777777" w:rsidR="001751C6" w:rsidRPr="005E2F9E" w:rsidRDefault="001751C6" w:rsidP="001751C6">
      <w:pPr>
        <w:pStyle w:val="ListParagraph"/>
        <w:numPr>
          <w:ilvl w:val="0"/>
          <w:numId w:val="11"/>
        </w:numPr>
        <w:spacing w:before="120" w:after="120" w:line="300" w:lineRule="atLeast"/>
        <w:contextualSpacing w:val="0"/>
        <w:rPr>
          <w:bCs/>
          <w:color w:val="000000" w:themeColor="text1"/>
        </w:rPr>
      </w:pPr>
      <w:r w:rsidRPr="005E2F9E">
        <w:rPr>
          <w:bCs/>
          <w:color w:val="000000" w:themeColor="text1"/>
        </w:rPr>
        <w:t xml:space="preserve">Lai preventīvi novērstu iespējamos apdraudējumus cilvēka un vides veselībai un piesārņojuma rašanos no Dienvidu dīķa teritorijā SIA “Skonto Būve” atstātajiem atkritumiem, sanācijas darbu izpildes gaitā izmantoto materiālu atlikumiem (kaļķis, aktīvā ogle u.c.), no dīķa izceltajiem ar </w:t>
      </w:r>
      <w:proofErr w:type="spellStart"/>
      <w:r w:rsidRPr="005E2F9E">
        <w:rPr>
          <w:bCs/>
          <w:color w:val="000000" w:themeColor="text1"/>
        </w:rPr>
        <w:t>sērskābo</w:t>
      </w:r>
      <w:proofErr w:type="spellEnd"/>
      <w:r w:rsidRPr="005E2F9E">
        <w:rPr>
          <w:bCs/>
          <w:color w:val="000000" w:themeColor="text1"/>
        </w:rPr>
        <w:t xml:space="preserve"> gudronu aplipušajiem priekšmetiem, būvgružiem u.tml., veikti Dienvidu dīķa teritorijas sakopšanas darbi.</w:t>
      </w:r>
    </w:p>
    <w:p w14:paraId="579784B0" w14:textId="77777777" w:rsidR="001751C6" w:rsidRPr="005E2F9E" w:rsidRDefault="001751C6" w:rsidP="001751C6">
      <w:pPr>
        <w:pStyle w:val="ListParagraph"/>
        <w:numPr>
          <w:ilvl w:val="0"/>
          <w:numId w:val="11"/>
        </w:numPr>
        <w:spacing w:before="120" w:after="120" w:line="300" w:lineRule="atLeast"/>
        <w:contextualSpacing w:val="0"/>
        <w:rPr>
          <w:color w:val="000000" w:themeColor="text1"/>
          <w:szCs w:val="24"/>
        </w:rPr>
      </w:pPr>
      <w:r w:rsidRPr="005E2F9E">
        <w:rPr>
          <w:bCs/>
          <w:color w:val="000000" w:themeColor="text1"/>
        </w:rPr>
        <w:t xml:space="preserve">Lai nodrošinātu atbilžu sniegšanu EK attiecībā uz piesārņojuma areāla izplatību, kas bija būtisks priekšnosacījums projekta grozījumu apstiprināšanai, kā arī lai mazinātu projekta </w:t>
      </w:r>
      <w:r w:rsidRPr="005E2F9E">
        <w:rPr>
          <w:bCs/>
          <w:color w:val="000000" w:themeColor="text1"/>
        </w:rPr>
        <w:lastRenderedPageBreak/>
        <w:t xml:space="preserve">pabeigšanas riskus un apzinātu esošos apstākļus sanācijas objektā, ievērojot JASPERS ekspertu ieteikumus, </w:t>
      </w:r>
      <w:proofErr w:type="gramStart"/>
      <w:r w:rsidRPr="005E2F9E">
        <w:rPr>
          <w:bCs/>
          <w:color w:val="000000" w:themeColor="text1"/>
        </w:rPr>
        <w:t>2016.gada</w:t>
      </w:r>
      <w:proofErr w:type="gramEnd"/>
      <w:r w:rsidRPr="005E2F9E">
        <w:rPr>
          <w:bCs/>
          <w:color w:val="000000" w:themeColor="text1"/>
        </w:rPr>
        <w:t xml:space="preserve"> maijā pabeigti izpētes darbi abos dīķos.</w:t>
      </w:r>
    </w:p>
    <w:p w14:paraId="6ACA4467" w14:textId="77777777" w:rsidR="001751C6" w:rsidRPr="005E2F9E" w:rsidRDefault="001751C6" w:rsidP="001751C6">
      <w:pPr>
        <w:pStyle w:val="ListParagraph"/>
        <w:numPr>
          <w:ilvl w:val="0"/>
          <w:numId w:val="11"/>
        </w:numPr>
        <w:spacing w:before="120" w:after="120" w:line="300" w:lineRule="atLeast"/>
        <w:contextualSpacing w:val="0"/>
        <w:rPr>
          <w:color w:val="000000" w:themeColor="text1"/>
          <w:szCs w:val="24"/>
        </w:rPr>
      </w:pPr>
      <w:r w:rsidRPr="005E2F9E">
        <w:rPr>
          <w:color w:val="000000" w:themeColor="text1"/>
          <w:szCs w:val="24"/>
        </w:rPr>
        <w:t xml:space="preserve">Šobrīd norit </w:t>
      </w:r>
      <w:r>
        <w:rPr>
          <w:color w:val="000000" w:themeColor="text1"/>
          <w:szCs w:val="24"/>
        </w:rPr>
        <w:t xml:space="preserve">iepirkumu procedūras par </w:t>
      </w:r>
      <w:r w:rsidRPr="005E2F9E">
        <w:rPr>
          <w:color w:val="000000" w:themeColor="text1"/>
          <w:szCs w:val="24"/>
        </w:rPr>
        <w:t>sanācijas darbu</w:t>
      </w:r>
      <w:r>
        <w:rPr>
          <w:color w:val="000000" w:themeColor="text1"/>
          <w:szCs w:val="24"/>
        </w:rPr>
        <w:t xml:space="preserve"> pabeigšanu</w:t>
      </w:r>
      <w:r w:rsidRPr="005E2F9E">
        <w:rPr>
          <w:color w:val="000000" w:themeColor="text1"/>
          <w:szCs w:val="24"/>
        </w:rPr>
        <w:t xml:space="preserve"> un sanācijas darbu inženiertehnisk</w:t>
      </w:r>
      <w:r>
        <w:rPr>
          <w:color w:val="000000" w:themeColor="text1"/>
          <w:szCs w:val="24"/>
        </w:rPr>
        <w:t>o</w:t>
      </w:r>
      <w:r w:rsidRPr="005E2F9E">
        <w:rPr>
          <w:color w:val="000000" w:themeColor="text1"/>
          <w:szCs w:val="24"/>
        </w:rPr>
        <w:t xml:space="preserve"> uzraudzīb</w:t>
      </w:r>
      <w:r>
        <w:rPr>
          <w:color w:val="000000" w:themeColor="text1"/>
          <w:szCs w:val="24"/>
        </w:rPr>
        <w:t>u</w:t>
      </w:r>
      <w:r w:rsidRPr="005E2F9E">
        <w:rPr>
          <w:color w:val="000000" w:themeColor="text1"/>
          <w:szCs w:val="24"/>
        </w:rPr>
        <w:t xml:space="preserve">. </w:t>
      </w:r>
    </w:p>
    <w:p w14:paraId="6CAF15E8" w14:textId="77777777" w:rsidR="001751C6" w:rsidRPr="005E2F9E" w:rsidRDefault="001751C6" w:rsidP="001751C6">
      <w:pPr>
        <w:spacing w:before="120" w:after="120" w:line="300" w:lineRule="atLeast"/>
        <w:jc w:val="center"/>
        <w:rPr>
          <w:b/>
          <w:color w:val="000000" w:themeColor="text1"/>
          <w:szCs w:val="24"/>
        </w:rPr>
      </w:pPr>
      <w:r w:rsidRPr="005E2F9E">
        <w:rPr>
          <w:b/>
          <w:color w:val="000000" w:themeColor="text1"/>
          <w:szCs w:val="24"/>
        </w:rPr>
        <w:t xml:space="preserve">Projekta iepirkumu un </w:t>
      </w:r>
      <w:r>
        <w:rPr>
          <w:b/>
          <w:color w:val="000000" w:themeColor="text1"/>
          <w:szCs w:val="24"/>
        </w:rPr>
        <w:t>P</w:t>
      </w:r>
      <w:r w:rsidRPr="005E2F9E">
        <w:rPr>
          <w:b/>
          <w:color w:val="000000" w:themeColor="text1"/>
          <w:szCs w:val="24"/>
        </w:rPr>
        <w:t>rojekta pabeigšanas laika grafiks</w:t>
      </w:r>
    </w:p>
    <w:p w14:paraId="13E8541A" w14:textId="77777777" w:rsidR="001751C6" w:rsidRPr="005E2F9E"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5E2F9E">
        <w:rPr>
          <w:color w:val="000000" w:themeColor="text1"/>
          <w:szCs w:val="24"/>
        </w:rPr>
        <w:t>Indikatīvi līgumu</w:t>
      </w:r>
      <w:r>
        <w:rPr>
          <w:color w:val="000000" w:themeColor="text1"/>
          <w:szCs w:val="24"/>
        </w:rPr>
        <w:t>s</w:t>
      </w:r>
      <w:r w:rsidRPr="005E2F9E">
        <w:rPr>
          <w:color w:val="000000" w:themeColor="text1"/>
          <w:szCs w:val="24"/>
        </w:rPr>
        <w:t xml:space="preserve"> par sanācijas darbu pabeigšanu </w:t>
      </w:r>
      <w:r>
        <w:rPr>
          <w:color w:val="000000" w:themeColor="text1"/>
          <w:szCs w:val="24"/>
        </w:rPr>
        <w:t xml:space="preserve">un to uzraudzību </w:t>
      </w:r>
      <w:r w:rsidRPr="005E2F9E">
        <w:rPr>
          <w:color w:val="000000" w:themeColor="text1"/>
          <w:szCs w:val="24"/>
        </w:rPr>
        <w:t xml:space="preserve">plānots noslēgt </w:t>
      </w:r>
      <w:proofErr w:type="gramStart"/>
      <w:r w:rsidRPr="005E2F9E">
        <w:rPr>
          <w:color w:val="000000" w:themeColor="text1"/>
          <w:szCs w:val="24"/>
        </w:rPr>
        <w:t>2017.gada</w:t>
      </w:r>
      <w:proofErr w:type="gramEnd"/>
      <w:r w:rsidRPr="005E2F9E">
        <w:rPr>
          <w:color w:val="000000" w:themeColor="text1"/>
          <w:szCs w:val="24"/>
        </w:rPr>
        <w:t xml:space="preserve"> </w:t>
      </w:r>
      <w:r>
        <w:rPr>
          <w:color w:val="000000" w:themeColor="text1"/>
          <w:szCs w:val="24"/>
        </w:rPr>
        <w:t xml:space="preserve">maijā-jūlijā </w:t>
      </w:r>
      <w:r w:rsidRPr="00826105">
        <w:rPr>
          <w:szCs w:val="24"/>
        </w:rPr>
        <w:t xml:space="preserve">un sanācijas darbus pabeigt 36 mēnešu laikā, t.i., līdz 2020.gada </w:t>
      </w:r>
      <w:r>
        <w:rPr>
          <w:szCs w:val="24"/>
        </w:rPr>
        <w:t>jūlijam</w:t>
      </w:r>
      <w:r w:rsidRPr="00826105">
        <w:rPr>
          <w:szCs w:val="24"/>
        </w:rPr>
        <w:t>.</w:t>
      </w:r>
      <w:r w:rsidRPr="005E2F9E">
        <w:rPr>
          <w:color w:val="000000" w:themeColor="text1"/>
          <w:szCs w:val="24"/>
        </w:rPr>
        <w:t xml:space="preserve"> </w:t>
      </w:r>
      <w:r>
        <w:rPr>
          <w:color w:val="000000" w:themeColor="text1"/>
          <w:szCs w:val="24"/>
        </w:rPr>
        <w:t>Sanācijas darbu pabeigšanas laiks var tikt precizēts iepirkuma par sanācijas darbu pabeigšanu rezultātā.</w:t>
      </w:r>
    </w:p>
    <w:p w14:paraId="52EF35CC" w14:textId="77777777" w:rsidR="001751C6"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151F2C">
        <w:rPr>
          <w:color w:val="000000" w:themeColor="text1"/>
          <w:szCs w:val="24"/>
        </w:rPr>
        <w:t>Sanācijas darbu iepirkuma</w:t>
      </w:r>
      <w:r>
        <w:rPr>
          <w:color w:val="000000" w:themeColor="text1"/>
          <w:szCs w:val="24"/>
        </w:rPr>
        <w:t xml:space="preserve"> (sarunu procedūra, iepriekš publicējot paziņojumu par līgumu atbilstoši Publisko iepirkumu likuma </w:t>
      </w:r>
      <w:proofErr w:type="gramStart"/>
      <w:r>
        <w:rPr>
          <w:color w:val="000000" w:themeColor="text1"/>
          <w:szCs w:val="24"/>
        </w:rPr>
        <w:t>62.panta</w:t>
      </w:r>
      <w:proofErr w:type="gramEnd"/>
      <w:r>
        <w:rPr>
          <w:color w:val="000000" w:themeColor="text1"/>
          <w:szCs w:val="24"/>
        </w:rPr>
        <w:t xml:space="preserve"> pirmās daļas 2.punktam) </w:t>
      </w:r>
      <w:r w:rsidRPr="00151F2C">
        <w:rPr>
          <w:color w:val="000000" w:themeColor="text1"/>
          <w:szCs w:val="24"/>
        </w:rPr>
        <w:t>indikatīvais laika grafiks</w:t>
      </w:r>
      <w:r w:rsidRPr="00151F2C">
        <w:rPr>
          <w:rStyle w:val="FootnoteReference"/>
          <w:color w:val="000000" w:themeColor="text1"/>
          <w:szCs w:val="24"/>
        </w:rPr>
        <w:footnoteReference w:id="7"/>
      </w:r>
      <w:r w:rsidRPr="00151F2C">
        <w:rPr>
          <w:color w:val="000000" w:themeColor="text1"/>
          <w:szCs w:val="24"/>
        </w:rPr>
        <w:t>:</w:t>
      </w:r>
    </w:p>
    <w:tbl>
      <w:tblPr>
        <w:tblStyle w:val="TableGrid"/>
        <w:tblW w:w="8641" w:type="dxa"/>
        <w:tblInd w:w="-5" w:type="dxa"/>
        <w:tblLook w:val="04A0" w:firstRow="1" w:lastRow="0" w:firstColumn="1" w:lastColumn="0" w:noHBand="0" w:noVBand="1"/>
      </w:tblPr>
      <w:tblGrid>
        <w:gridCol w:w="5806"/>
        <w:gridCol w:w="2835"/>
      </w:tblGrid>
      <w:tr w:rsidR="001751C6" w:rsidRPr="007E3DF9" w14:paraId="70ED2F86" w14:textId="77777777" w:rsidTr="000B5B2C">
        <w:tc>
          <w:tcPr>
            <w:tcW w:w="5806" w:type="dxa"/>
            <w:shd w:val="clear" w:color="auto" w:fill="D9D9D9" w:themeFill="background1" w:themeFillShade="D9"/>
          </w:tcPr>
          <w:p w14:paraId="3DEFB078" w14:textId="77777777" w:rsidR="001751C6" w:rsidRPr="007E3DF9" w:rsidRDefault="001751C6" w:rsidP="000B5B2C">
            <w:pPr>
              <w:jc w:val="center"/>
              <w:rPr>
                <w:b/>
                <w:color w:val="000000" w:themeColor="text1"/>
                <w:szCs w:val="24"/>
                <w:lang w:val="lv-LV" w:eastAsia="en-US"/>
              </w:rPr>
            </w:pPr>
            <w:r w:rsidRPr="007E3DF9">
              <w:rPr>
                <w:b/>
                <w:color w:val="000000" w:themeColor="text1"/>
                <w:szCs w:val="24"/>
                <w:lang w:val="lv-LV" w:eastAsia="en-US"/>
              </w:rPr>
              <w:t>Iepirkuma posmi</w:t>
            </w:r>
          </w:p>
        </w:tc>
        <w:tc>
          <w:tcPr>
            <w:tcW w:w="2835" w:type="dxa"/>
            <w:shd w:val="clear" w:color="auto" w:fill="D9D9D9" w:themeFill="background1" w:themeFillShade="D9"/>
          </w:tcPr>
          <w:p w14:paraId="2F51D1DF" w14:textId="77777777" w:rsidR="001751C6" w:rsidRPr="007E3DF9" w:rsidRDefault="001751C6" w:rsidP="000B5B2C">
            <w:pPr>
              <w:jc w:val="center"/>
              <w:rPr>
                <w:b/>
                <w:color w:val="000000" w:themeColor="text1"/>
                <w:szCs w:val="24"/>
                <w:lang w:val="lv-LV" w:eastAsia="en-US"/>
              </w:rPr>
            </w:pPr>
            <w:r w:rsidRPr="007E3DF9">
              <w:rPr>
                <w:b/>
                <w:color w:val="000000" w:themeColor="text1"/>
                <w:szCs w:val="24"/>
                <w:lang w:val="lv-LV" w:eastAsia="en-US"/>
              </w:rPr>
              <w:t>Indikatīvais laika grafiks</w:t>
            </w:r>
          </w:p>
        </w:tc>
      </w:tr>
      <w:tr w:rsidR="001751C6" w:rsidRPr="007E3DF9" w14:paraId="4234AE71" w14:textId="77777777" w:rsidTr="000B5B2C">
        <w:tc>
          <w:tcPr>
            <w:tcW w:w="5806" w:type="dxa"/>
          </w:tcPr>
          <w:p w14:paraId="56452DE0"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Lēmums par kandidātu atbilstību atlases prasībām</w:t>
            </w:r>
          </w:p>
        </w:tc>
        <w:tc>
          <w:tcPr>
            <w:tcW w:w="2835" w:type="dxa"/>
          </w:tcPr>
          <w:p w14:paraId="36FDD081" w14:textId="5347E95D" w:rsidR="001751C6" w:rsidRPr="007E3DF9" w:rsidRDefault="001751C6" w:rsidP="000B5B2C">
            <w:pPr>
              <w:rPr>
                <w:color w:val="000000" w:themeColor="text1"/>
                <w:szCs w:val="24"/>
                <w:lang w:val="lv-LV" w:eastAsia="en-US"/>
              </w:rPr>
            </w:pPr>
            <w:r w:rsidRPr="007E3DF9">
              <w:rPr>
                <w:color w:val="000000" w:themeColor="text1"/>
                <w:szCs w:val="24"/>
                <w:lang w:val="lv-LV" w:eastAsia="en-US"/>
              </w:rPr>
              <w:t>11.2016.</w:t>
            </w:r>
          </w:p>
        </w:tc>
      </w:tr>
      <w:tr w:rsidR="001751C6" w:rsidRPr="007E3DF9" w14:paraId="28DD991E" w14:textId="77777777" w:rsidTr="000B5B2C">
        <w:tc>
          <w:tcPr>
            <w:tcW w:w="5806" w:type="dxa"/>
          </w:tcPr>
          <w:p w14:paraId="7A150D1F"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Pretendentu piedāvājumu sagatavošana un iesniegšana</w:t>
            </w:r>
          </w:p>
        </w:tc>
        <w:tc>
          <w:tcPr>
            <w:tcW w:w="2835" w:type="dxa"/>
          </w:tcPr>
          <w:p w14:paraId="14A569EE" w14:textId="5114F05A" w:rsidR="001751C6" w:rsidRPr="007E3DF9" w:rsidRDefault="004C377D" w:rsidP="004C377D">
            <w:pPr>
              <w:rPr>
                <w:color w:val="000000" w:themeColor="text1"/>
                <w:szCs w:val="24"/>
                <w:lang w:val="lv-LV" w:eastAsia="en-US"/>
              </w:rPr>
            </w:pPr>
            <w:r>
              <w:rPr>
                <w:color w:val="000000" w:themeColor="text1"/>
                <w:szCs w:val="24"/>
                <w:lang w:val="lv-LV" w:eastAsia="en-US"/>
              </w:rPr>
              <w:t>līdz</w:t>
            </w:r>
            <w:r w:rsidR="001751C6" w:rsidRPr="007E3DF9">
              <w:rPr>
                <w:color w:val="000000" w:themeColor="text1"/>
                <w:szCs w:val="24"/>
                <w:lang w:val="lv-LV" w:eastAsia="en-US"/>
              </w:rPr>
              <w:t xml:space="preserve"> 01.2017.</w:t>
            </w:r>
          </w:p>
        </w:tc>
      </w:tr>
      <w:tr w:rsidR="001751C6" w:rsidRPr="007E3DF9" w14:paraId="2CD9064F" w14:textId="77777777" w:rsidTr="000B5B2C">
        <w:tc>
          <w:tcPr>
            <w:tcW w:w="5806" w:type="dxa"/>
          </w:tcPr>
          <w:p w14:paraId="5847DC94"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Sarunas ar pretendentiem, gala piedāvājumu iesniegšana</w:t>
            </w:r>
          </w:p>
        </w:tc>
        <w:tc>
          <w:tcPr>
            <w:tcW w:w="2835" w:type="dxa"/>
          </w:tcPr>
          <w:p w14:paraId="57E5FAF2" w14:textId="16BF34A4" w:rsidR="001751C6" w:rsidRPr="007E3DF9" w:rsidRDefault="001751C6" w:rsidP="004C377D">
            <w:pPr>
              <w:rPr>
                <w:color w:val="000000" w:themeColor="text1"/>
                <w:szCs w:val="24"/>
                <w:lang w:val="lv-LV" w:eastAsia="en-US"/>
              </w:rPr>
            </w:pPr>
            <w:r w:rsidRPr="007E3DF9">
              <w:rPr>
                <w:color w:val="000000" w:themeColor="text1"/>
                <w:szCs w:val="24"/>
                <w:lang w:val="lv-LV" w:eastAsia="en-US"/>
              </w:rPr>
              <w:t>02.2017. –</w:t>
            </w:r>
            <w:r w:rsidR="004C377D">
              <w:rPr>
                <w:color w:val="000000" w:themeColor="text1"/>
                <w:szCs w:val="24"/>
                <w:lang w:val="lv-LV" w:eastAsia="en-US"/>
              </w:rPr>
              <w:t xml:space="preserve"> </w:t>
            </w:r>
            <w:r w:rsidRPr="007E3DF9">
              <w:rPr>
                <w:color w:val="000000" w:themeColor="text1"/>
                <w:szCs w:val="24"/>
                <w:lang w:val="lv-LV" w:eastAsia="en-US"/>
              </w:rPr>
              <w:t>03.2017.</w:t>
            </w:r>
          </w:p>
        </w:tc>
      </w:tr>
      <w:tr w:rsidR="001751C6" w:rsidRPr="007E3DF9" w14:paraId="3A85FF67" w14:textId="77777777" w:rsidTr="000B5B2C">
        <w:tc>
          <w:tcPr>
            <w:tcW w:w="5806" w:type="dxa"/>
          </w:tcPr>
          <w:p w14:paraId="1CD3C9DC"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Piedāvājumu vērtēšana</w:t>
            </w:r>
            <w:r>
              <w:rPr>
                <w:color w:val="000000" w:themeColor="text1"/>
                <w:szCs w:val="24"/>
                <w:lang w:val="lv-LV" w:eastAsia="en-US"/>
              </w:rPr>
              <w:t>,</w:t>
            </w:r>
            <w:r w:rsidRPr="007E3DF9">
              <w:rPr>
                <w:color w:val="000000" w:themeColor="text1"/>
                <w:szCs w:val="24"/>
                <w:lang w:val="lv-LV" w:eastAsia="en-US"/>
              </w:rPr>
              <w:t xml:space="preserve"> lēmuma pieņemšana</w:t>
            </w:r>
          </w:p>
        </w:tc>
        <w:tc>
          <w:tcPr>
            <w:tcW w:w="2835" w:type="dxa"/>
          </w:tcPr>
          <w:p w14:paraId="03F3C981" w14:textId="0DC60889" w:rsidR="001751C6" w:rsidRPr="007E3DF9" w:rsidRDefault="001751C6" w:rsidP="004C377D">
            <w:pPr>
              <w:rPr>
                <w:color w:val="000000" w:themeColor="text1"/>
                <w:szCs w:val="24"/>
                <w:lang w:val="lv-LV" w:eastAsia="en-US"/>
              </w:rPr>
            </w:pPr>
            <w:r w:rsidRPr="007E3DF9">
              <w:rPr>
                <w:color w:val="000000" w:themeColor="text1"/>
                <w:szCs w:val="24"/>
                <w:lang w:val="lv-LV" w:eastAsia="en-US"/>
              </w:rPr>
              <w:t>03.2017. –</w:t>
            </w:r>
            <w:r w:rsidR="004C377D">
              <w:rPr>
                <w:color w:val="000000" w:themeColor="text1"/>
                <w:szCs w:val="24"/>
                <w:lang w:val="lv-LV" w:eastAsia="en-US"/>
              </w:rPr>
              <w:t xml:space="preserve"> </w:t>
            </w:r>
            <w:r w:rsidRPr="007E3DF9">
              <w:rPr>
                <w:color w:val="000000" w:themeColor="text1"/>
                <w:szCs w:val="24"/>
                <w:lang w:val="lv-LV" w:eastAsia="en-US"/>
              </w:rPr>
              <w:t>05.2017.</w:t>
            </w:r>
          </w:p>
        </w:tc>
      </w:tr>
      <w:tr w:rsidR="001751C6" w:rsidRPr="007E3DF9" w14:paraId="627A3095" w14:textId="77777777" w:rsidTr="000B5B2C">
        <w:tc>
          <w:tcPr>
            <w:tcW w:w="5806" w:type="dxa"/>
          </w:tcPr>
          <w:p w14:paraId="41A3EC55"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Iepirkuma līguma noslēgšana</w:t>
            </w:r>
          </w:p>
        </w:tc>
        <w:tc>
          <w:tcPr>
            <w:tcW w:w="2835" w:type="dxa"/>
          </w:tcPr>
          <w:p w14:paraId="48AE5185" w14:textId="631DC4BC" w:rsidR="001751C6" w:rsidRPr="007E3DF9" w:rsidRDefault="001751C6" w:rsidP="004C377D">
            <w:pPr>
              <w:rPr>
                <w:color w:val="000000" w:themeColor="text1"/>
                <w:szCs w:val="24"/>
                <w:lang w:val="lv-LV" w:eastAsia="en-US"/>
              </w:rPr>
            </w:pPr>
            <w:r w:rsidRPr="007E3DF9">
              <w:rPr>
                <w:color w:val="000000" w:themeColor="text1"/>
                <w:szCs w:val="24"/>
                <w:lang w:val="lv-LV" w:eastAsia="en-US"/>
              </w:rPr>
              <w:t>05.2017. - 07.2017.</w:t>
            </w:r>
          </w:p>
        </w:tc>
      </w:tr>
    </w:tbl>
    <w:p w14:paraId="04A6B919" w14:textId="77777777" w:rsidR="001751C6" w:rsidRDefault="001751C6" w:rsidP="001751C6">
      <w:pPr>
        <w:pStyle w:val="ListParagraph"/>
        <w:numPr>
          <w:ilvl w:val="0"/>
          <w:numId w:val="11"/>
        </w:numPr>
        <w:tabs>
          <w:tab w:val="left" w:pos="426"/>
        </w:tabs>
        <w:spacing w:before="240" w:after="120" w:line="276" w:lineRule="auto"/>
        <w:ind w:left="426" w:hanging="426"/>
        <w:rPr>
          <w:color w:val="000000" w:themeColor="text1"/>
          <w:szCs w:val="24"/>
        </w:rPr>
      </w:pPr>
      <w:r w:rsidRPr="00151F2C">
        <w:rPr>
          <w:color w:val="000000" w:themeColor="text1"/>
          <w:szCs w:val="24"/>
        </w:rPr>
        <w:t>Sanācijas darbu inženiertehniskās uzraudzības iepirkuma</w:t>
      </w:r>
      <w:r>
        <w:rPr>
          <w:color w:val="000000" w:themeColor="text1"/>
          <w:szCs w:val="24"/>
        </w:rPr>
        <w:t xml:space="preserve"> (slēgts konkurss)</w:t>
      </w:r>
      <w:r w:rsidRPr="00151F2C">
        <w:rPr>
          <w:color w:val="000000" w:themeColor="text1"/>
          <w:szCs w:val="24"/>
        </w:rPr>
        <w:t xml:space="preserve"> indikatīvais laika grafiks</w:t>
      </w:r>
      <w:r w:rsidRPr="00151F2C">
        <w:rPr>
          <w:rStyle w:val="FootnoteReference"/>
          <w:color w:val="000000" w:themeColor="text1"/>
          <w:szCs w:val="24"/>
        </w:rPr>
        <w:footnoteReference w:id="8"/>
      </w:r>
      <w:r w:rsidRPr="00151F2C">
        <w:rPr>
          <w:color w:val="000000" w:themeColor="text1"/>
          <w:szCs w:val="24"/>
        </w:rPr>
        <w:t>:</w:t>
      </w:r>
    </w:p>
    <w:tbl>
      <w:tblPr>
        <w:tblStyle w:val="TableGrid"/>
        <w:tblW w:w="8641" w:type="dxa"/>
        <w:tblInd w:w="-5" w:type="dxa"/>
        <w:tblLook w:val="04A0" w:firstRow="1" w:lastRow="0" w:firstColumn="1" w:lastColumn="0" w:noHBand="0" w:noVBand="1"/>
      </w:tblPr>
      <w:tblGrid>
        <w:gridCol w:w="5806"/>
        <w:gridCol w:w="2835"/>
      </w:tblGrid>
      <w:tr w:rsidR="001751C6" w:rsidRPr="007E3DF9" w14:paraId="16297AD9" w14:textId="77777777" w:rsidTr="000B5B2C">
        <w:tc>
          <w:tcPr>
            <w:tcW w:w="5806" w:type="dxa"/>
            <w:shd w:val="clear" w:color="auto" w:fill="D9D9D9" w:themeFill="background1" w:themeFillShade="D9"/>
          </w:tcPr>
          <w:p w14:paraId="0B1795F4" w14:textId="77777777" w:rsidR="001751C6" w:rsidRPr="007E3DF9" w:rsidRDefault="001751C6" w:rsidP="000B5B2C">
            <w:pPr>
              <w:jc w:val="center"/>
              <w:rPr>
                <w:b/>
                <w:color w:val="000000" w:themeColor="text1"/>
                <w:szCs w:val="24"/>
                <w:lang w:val="lv-LV" w:eastAsia="en-US"/>
              </w:rPr>
            </w:pPr>
            <w:r w:rsidRPr="007E3DF9">
              <w:rPr>
                <w:b/>
                <w:color w:val="000000" w:themeColor="text1"/>
                <w:szCs w:val="24"/>
                <w:lang w:val="lv-LV" w:eastAsia="en-US"/>
              </w:rPr>
              <w:t>Iepirkuma posmi</w:t>
            </w:r>
          </w:p>
        </w:tc>
        <w:tc>
          <w:tcPr>
            <w:tcW w:w="2835" w:type="dxa"/>
            <w:shd w:val="clear" w:color="auto" w:fill="D9D9D9" w:themeFill="background1" w:themeFillShade="D9"/>
          </w:tcPr>
          <w:p w14:paraId="22E06904" w14:textId="77777777" w:rsidR="001751C6" w:rsidRPr="007E3DF9" w:rsidRDefault="001751C6" w:rsidP="000B5B2C">
            <w:pPr>
              <w:jc w:val="center"/>
              <w:rPr>
                <w:b/>
                <w:color w:val="000000" w:themeColor="text1"/>
                <w:szCs w:val="24"/>
                <w:lang w:val="lv-LV" w:eastAsia="en-US"/>
              </w:rPr>
            </w:pPr>
            <w:r w:rsidRPr="007E3DF9">
              <w:rPr>
                <w:b/>
                <w:color w:val="000000" w:themeColor="text1"/>
                <w:szCs w:val="24"/>
                <w:lang w:val="lv-LV" w:eastAsia="en-US"/>
              </w:rPr>
              <w:t>Indikatīvais laika grafiks</w:t>
            </w:r>
          </w:p>
        </w:tc>
      </w:tr>
      <w:tr w:rsidR="001751C6" w:rsidRPr="007E3DF9" w14:paraId="3DA1AD61" w14:textId="77777777" w:rsidTr="000B5B2C">
        <w:tc>
          <w:tcPr>
            <w:tcW w:w="5806" w:type="dxa"/>
          </w:tcPr>
          <w:p w14:paraId="505A99BE"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Lēmums par kandidātu atbilstību atlases prasībām</w:t>
            </w:r>
          </w:p>
        </w:tc>
        <w:tc>
          <w:tcPr>
            <w:tcW w:w="2835" w:type="dxa"/>
          </w:tcPr>
          <w:p w14:paraId="3EC8EFBB" w14:textId="01422F50" w:rsidR="001751C6" w:rsidRPr="007E3DF9" w:rsidRDefault="001751C6" w:rsidP="004C377D">
            <w:pPr>
              <w:rPr>
                <w:color w:val="000000" w:themeColor="text1"/>
                <w:szCs w:val="24"/>
                <w:lang w:val="lv-LV" w:eastAsia="en-US"/>
              </w:rPr>
            </w:pPr>
            <w:r w:rsidRPr="007E3DF9">
              <w:rPr>
                <w:color w:val="000000" w:themeColor="text1"/>
                <w:szCs w:val="24"/>
                <w:lang w:val="lv-LV" w:eastAsia="en-US"/>
              </w:rPr>
              <w:t>Līdz 01.2017.</w:t>
            </w:r>
          </w:p>
        </w:tc>
      </w:tr>
      <w:tr w:rsidR="001751C6" w:rsidRPr="007E3DF9" w14:paraId="11BBDAF2" w14:textId="77777777" w:rsidTr="000B5B2C">
        <w:tc>
          <w:tcPr>
            <w:tcW w:w="5806" w:type="dxa"/>
          </w:tcPr>
          <w:p w14:paraId="7E8530E9"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Pretendentu piedāvājumu sagatavošana un iesniegšana</w:t>
            </w:r>
          </w:p>
        </w:tc>
        <w:tc>
          <w:tcPr>
            <w:tcW w:w="2835" w:type="dxa"/>
          </w:tcPr>
          <w:p w14:paraId="56B25035" w14:textId="5FC0ACC0" w:rsidR="001751C6" w:rsidRPr="007E3DF9" w:rsidRDefault="001751C6" w:rsidP="004C377D">
            <w:pPr>
              <w:rPr>
                <w:color w:val="000000" w:themeColor="text1"/>
                <w:szCs w:val="24"/>
                <w:lang w:val="lv-LV" w:eastAsia="en-US"/>
              </w:rPr>
            </w:pPr>
            <w:r w:rsidRPr="007E3DF9">
              <w:rPr>
                <w:color w:val="000000" w:themeColor="text1"/>
                <w:szCs w:val="24"/>
                <w:lang w:val="lv-LV" w:eastAsia="en-US"/>
              </w:rPr>
              <w:t xml:space="preserve">02.2017. </w:t>
            </w:r>
          </w:p>
        </w:tc>
      </w:tr>
      <w:tr w:rsidR="001751C6" w:rsidRPr="007E3DF9" w14:paraId="2032A2BE" w14:textId="77777777" w:rsidTr="000B5B2C">
        <w:tc>
          <w:tcPr>
            <w:tcW w:w="5806" w:type="dxa"/>
          </w:tcPr>
          <w:p w14:paraId="6ECB39A6"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Piedāvājumu vērtēšana; lēmuma pieņemšana</w:t>
            </w:r>
          </w:p>
        </w:tc>
        <w:tc>
          <w:tcPr>
            <w:tcW w:w="2835" w:type="dxa"/>
          </w:tcPr>
          <w:p w14:paraId="056F76F1" w14:textId="7DB03789" w:rsidR="001751C6" w:rsidRPr="007E3DF9" w:rsidRDefault="001751C6" w:rsidP="004C377D">
            <w:pPr>
              <w:rPr>
                <w:color w:val="000000" w:themeColor="text1"/>
                <w:szCs w:val="24"/>
                <w:lang w:val="lv-LV" w:eastAsia="en-US"/>
              </w:rPr>
            </w:pPr>
            <w:r w:rsidRPr="007E3DF9">
              <w:rPr>
                <w:color w:val="000000" w:themeColor="text1"/>
                <w:szCs w:val="24"/>
                <w:lang w:val="lv-LV" w:eastAsia="en-US"/>
              </w:rPr>
              <w:t>03.2017. –.04.2017.</w:t>
            </w:r>
          </w:p>
        </w:tc>
      </w:tr>
      <w:tr w:rsidR="001751C6" w:rsidRPr="007E3DF9" w14:paraId="09C9BD7D" w14:textId="77777777" w:rsidTr="000B5B2C">
        <w:tc>
          <w:tcPr>
            <w:tcW w:w="5806" w:type="dxa"/>
          </w:tcPr>
          <w:p w14:paraId="519A066C" w14:textId="77777777" w:rsidR="001751C6" w:rsidRPr="007E3DF9" w:rsidRDefault="001751C6" w:rsidP="000B5B2C">
            <w:pPr>
              <w:rPr>
                <w:color w:val="000000" w:themeColor="text1"/>
                <w:szCs w:val="24"/>
                <w:lang w:val="lv-LV" w:eastAsia="en-US"/>
              </w:rPr>
            </w:pPr>
            <w:r w:rsidRPr="007E3DF9">
              <w:rPr>
                <w:color w:val="000000" w:themeColor="text1"/>
                <w:szCs w:val="24"/>
                <w:lang w:val="lv-LV" w:eastAsia="en-US"/>
              </w:rPr>
              <w:t>Iepirkuma līguma noslēgšana</w:t>
            </w:r>
          </w:p>
        </w:tc>
        <w:tc>
          <w:tcPr>
            <w:tcW w:w="2835" w:type="dxa"/>
          </w:tcPr>
          <w:p w14:paraId="1CF54E4E" w14:textId="7FD47920" w:rsidR="001751C6" w:rsidRPr="007E3DF9" w:rsidRDefault="001751C6" w:rsidP="004C377D">
            <w:pPr>
              <w:rPr>
                <w:color w:val="000000" w:themeColor="text1"/>
                <w:szCs w:val="24"/>
                <w:lang w:val="lv-LV" w:eastAsia="en-US"/>
              </w:rPr>
            </w:pPr>
            <w:r w:rsidRPr="007E3DF9">
              <w:rPr>
                <w:color w:val="000000" w:themeColor="text1"/>
                <w:szCs w:val="24"/>
                <w:lang w:val="lv-LV" w:eastAsia="en-US"/>
              </w:rPr>
              <w:t>05.2017. -</w:t>
            </w:r>
            <w:r w:rsidR="004C377D">
              <w:rPr>
                <w:color w:val="000000" w:themeColor="text1"/>
                <w:szCs w:val="24"/>
                <w:lang w:val="lv-LV" w:eastAsia="en-US"/>
              </w:rPr>
              <w:t xml:space="preserve"> </w:t>
            </w:r>
            <w:r w:rsidRPr="007E3DF9">
              <w:rPr>
                <w:color w:val="000000" w:themeColor="text1"/>
                <w:szCs w:val="24"/>
                <w:lang w:val="lv-LV" w:eastAsia="en-US"/>
              </w:rPr>
              <w:t>0</w:t>
            </w:r>
            <w:r w:rsidR="004C377D">
              <w:rPr>
                <w:color w:val="000000" w:themeColor="text1"/>
                <w:szCs w:val="24"/>
                <w:lang w:val="lv-LV" w:eastAsia="en-US"/>
              </w:rPr>
              <w:t>6</w:t>
            </w:r>
            <w:r w:rsidRPr="007E3DF9">
              <w:rPr>
                <w:color w:val="000000" w:themeColor="text1"/>
                <w:szCs w:val="24"/>
                <w:lang w:val="lv-LV" w:eastAsia="en-US"/>
              </w:rPr>
              <w:t>.2017.</w:t>
            </w:r>
          </w:p>
        </w:tc>
      </w:tr>
    </w:tbl>
    <w:p w14:paraId="1B770BE6" w14:textId="77777777" w:rsidR="001751C6" w:rsidRPr="00151F2C" w:rsidRDefault="001751C6" w:rsidP="001751C6">
      <w:pPr>
        <w:pStyle w:val="ListParagraph"/>
        <w:numPr>
          <w:ilvl w:val="0"/>
          <w:numId w:val="11"/>
        </w:numPr>
        <w:spacing w:before="240" w:after="120" w:line="276" w:lineRule="auto"/>
        <w:ind w:left="426" w:hanging="426"/>
        <w:rPr>
          <w:color w:val="000000" w:themeColor="text1"/>
          <w:szCs w:val="24"/>
        </w:rPr>
      </w:pPr>
      <w:r w:rsidRPr="00151F2C">
        <w:rPr>
          <w:color w:val="000000" w:themeColor="text1"/>
          <w:szCs w:val="24"/>
        </w:rPr>
        <w:t xml:space="preserve">Projekta II posma sagatavošanas (tiesiskā regulējuma izstrādes un atlases) </w:t>
      </w:r>
      <w:r w:rsidRPr="00151F2C">
        <w:rPr>
          <w:color w:val="000000" w:themeColor="text1"/>
        </w:rPr>
        <w:t>laika grafiks:</w:t>
      </w:r>
    </w:p>
    <w:tbl>
      <w:tblPr>
        <w:tblW w:w="8642" w:type="dxa"/>
        <w:tblInd w:w="-5" w:type="dxa"/>
        <w:tblCellMar>
          <w:left w:w="0" w:type="dxa"/>
          <w:right w:w="0" w:type="dxa"/>
        </w:tblCellMar>
        <w:tblLook w:val="04A0" w:firstRow="1" w:lastRow="0" w:firstColumn="1" w:lastColumn="0" w:noHBand="0" w:noVBand="1"/>
      </w:tblPr>
      <w:tblGrid>
        <w:gridCol w:w="6374"/>
        <w:gridCol w:w="2268"/>
      </w:tblGrid>
      <w:tr w:rsidR="001751C6" w:rsidRPr="007E3DF9" w14:paraId="2E90EA98" w14:textId="77777777" w:rsidTr="000B5B2C">
        <w:trPr>
          <w:trHeight w:val="1"/>
        </w:trPr>
        <w:tc>
          <w:tcPr>
            <w:tcW w:w="6374" w:type="dxa"/>
            <w:tcBorders>
              <w:top w:val="single" w:sz="4"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11045D4" w14:textId="77777777" w:rsidR="001751C6" w:rsidRPr="007E3DF9" w:rsidRDefault="001751C6" w:rsidP="000B5B2C">
            <w:pPr>
              <w:jc w:val="center"/>
              <w:rPr>
                <w:b/>
                <w:color w:val="000000" w:themeColor="text1"/>
                <w:szCs w:val="24"/>
              </w:rPr>
            </w:pPr>
            <w:r w:rsidRPr="007E3DF9">
              <w:rPr>
                <w:b/>
                <w:color w:val="000000" w:themeColor="text1"/>
                <w:szCs w:val="24"/>
              </w:rPr>
              <w:t>Process</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53B69A" w14:textId="77777777" w:rsidR="001751C6" w:rsidRPr="007E3DF9" w:rsidRDefault="001751C6" w:rsidP="000B5B2C">
            <w:pPr>
              <w:jc w:val="center"/>
              <w:rPr>
                <w:b/>
                <w:color w:val="000000" w:themeColor="text1"/>
                <w:szCs w:val="24"/>
              </w:rPr>
            </w:pPr>
            <w:r w:rsidRPr="007E3DF9">
              <w:rPr>
                <w:b/>
                <w:color w:val="000000" w:themeColor="text1"/>
                <w:szCs w:val="24"/>
              </w:rPr>
              <w:t>Laika grafiks</w:t>
            </w:r>
          </w:p>
        </w:tc>
      </w:tr>
      <w:tr w:rsidR="001751C6" w:rsidRPr="007E3DF9" w14:paraId="7DD3B4B2"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88488FD" w14:textId="05205D51" w:rsidR="001751C6" w:rsidRPr="007E3DF9" w:rsidRDefault="001751C6" w:rsidP="000B5B2C">
            <w:pPr>
              <w:rPr>
                <w:color w:val="000000" w:themeColor="text1"/>
                <w:szCs w:val="24"/>
              </w:rPr>
            </w:pPr>
            <w:r w:rsidRPr="007E3DF9">
              <w:rPr>
                <w:color w:val="000000" w:themeColor="text1"/>
                <w:szCs w:val="24"/>
              </w:rPr>
              <w:t>Informatīvā ziņoju</w:t>
            </w:r>
            <w:r w:rsidR="00A51636">
              <w:rPr>
                <w:color w:val="000000" w:themeColor="text1"/>
                <w:szCs w:val="24"/>
              </w:rPr>
              <w:t>ma iesniegšana un izskatīšana Ministru kabinetā (turpmāk – MK)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F87F520" w14:textId="1537AC60" w:rsidR="001751C6" w:rsidRPr="007E3DF9" w:rsidRDefault="001751C6" w:rsidP="004C377D">
            <w:pPr>
              <w:jc w:val="center"/>
              <w:rPr>
                <w:color w:val="000000" w:themeColor="text1"/>
                <w:szCs w:val="24"/>
              </w:rPr>
            </w:pPr>
            <w:r w:rsidRPr="007D5405">
              <w:rPr>
                <w:color w:val="000000" w:themeColor="text1"/>
                <w:szCs w:val="24"/>
              </w:rPr>
              <w:t>1</w:t>
            </w:r>
            <w:r w:rsidR="004C377D">
              <w:rPr>
                <w:color w:val="000000" w:themeColor="text1"/>
                <w:szCs w:val="24"/>
              </w:rPr>
              <w:t>1</w:t>
            </w:r>
            <w:r w:rsidRPr="007D5405">
              <w:rPr>
                <w:color w:val="000000" w:themeColor="text1"/>
                <w:szCs w:val="24"/>
              </w:rPr>
              <w:t>.2016.</w:t>
            </w:r>
          </w:p>
        </w:tc>
      </w:tr>
      <w:tr w:rsidR="001751C6" w:rsidRPr="007E3DF9" w14:paraId="6014FA73"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C81C55" w14:textId="77777777" w:rsidR="001751C6" w:rsidRPr="007E3DF9" w:rsidRDefault="001751C6" w:rsidP="000B5B2C">
            <w:pPr>
              <w:rPr>
                <w:color w:val="000000" w:themeColor="text1"/>
                <w:szCs w:val="24"/>
              </w:rPr>
            </w:pPr>
            <w:r w:rsidRPr="007E3DF9">
              <w:rPr>
                <w:color w:val="000000" w:themeColor="text1"/>
                <w:szCs w:val="24"/>
              </w:rPr>
              <w:t>Konceptuālas vienošanās panākšana ar EK (t.sk. DG ENV</w:t>
            </w:r>
            <w:r>
              <w:rPr>
                <w:rStyle w:val="FootnoteReference"/>
                <w:color w:val="000000" w:themeColor="text1"/>
                <w:szCs w:val="24"/>
              </w:rPr>
              <w:footnoteReference w:id="9"/>
            </w:r>
            <w:r w:rsidRPr="007E3DF9">
              <w:rPr>
                <w:color w:val="000000" w:themeColor="text1"/>
                <w:szCs w:val="24"/>
              </w:rPr>
              <w:t xml:space="preserve">) par Darbības programmas “Izaugsme un nodarbinātība” </w:t>
            </w:r>
            <w:r>
              <w:rPr>
                <w:color w:val="000000" w:themeColor="text1"/>
                <w:szCs w:val="24"/>
              </w:rPr>
              <w:t xml:space="preserve">(turpmāk - </w:t>
            </w:r>
            <w:r w:rsidRPr="007E3DF9">
              <w:rPr>
                <w:color w:val="000000" w:themeColor="text1"/>
                <w:szCs w:val="24"/>
              </w:rPr>
              <w:t>DP) grozījumiem</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0F3B289" w14:textId="77777777" w:rsidR="001751C6" w:rsidRPr="007E3DF9" w:rsidRDefault="001751C6" w:rsidP="000B5B2C">
            <w:pPr>
              <w:jc w:val="center"/>
              <w:rPr>
                <w:color w:val="000000" w:themeColor="text1"/>
                <w:szCs w:val="24"/>
              </w:rPr>
            </w:pPr>
            <w:r w:rsidRPr="007E3DF9">
              <w:rPr>
                <w:color w:val="000000" w:themeColor="text1"/>
                <w:szCs w:val="24"/>
              </w:rPr>
              <w:t>09.2016. – 1</w:t>
            </w:r>
            <w:r>
              <w:rPr>
                <w:color w:val="000000" w:themeColor="text1"/>
                <w:szCs w:val="24"/>
              </w:rPr>
              <w:t>1</w:t>
            </w:r>
            <w:r w:rsidRPr="007E3DF9">
              <w:rPr>
                <w:color w:val="000000" w:themeColor="text1"/>
                <w:szCs w:val="24"/>
              </w:rPr>
              <w:t>.2016.</w:t>
            </w:r>
          </w:p>
        </w:tc>
      </w:tr>
      <w:tr w:rsidR="001751C6" w:rsidRPr="007E3DF9" w14:paraId="15F89737"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FD8EEF6" w14:textId="77777777" w:rsidR="001751C6" w:rsidRPr="007E3DF9" w:rsidRDefault="001751C6" w:rsidP="000B5B2C">
            <w:pPr>
              <w:rPr>
                <w:color w:val="000000" w:themeColor="text1"/>
                <w:szCs w:val="24"/>
              </w:rPr>
            </w:pPr>
            <w:r w:rsidRPr="007E3DF9">
              <w:rPr>
                <w:color w:val="000000" w:themeColor="text1"/>
                <w:szCs w:val="24"/>
              </w:rPr>
              <w:t>DP grozījumu iesniegšana Uzraudzības komitejā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0541D65" w14:textId="77777777" w:rsidR="001751C6" w:rsidRPr="007E3DF9" w:rsidRDefault="001751C6" w:rsidP="000B5B2C">
            <w:pPr>
              <w:jc w:val="center"/>
              <w:rPr>
                <w:color w:val="000000" w:themeColor="text1"/>
                <w:szCs w:val="24"/>
              </w:rPr>
            </w:pPr>
            <w:r w:rsidRPr="007E3DF9">
              <w:rPr>
                <w:color w:val="000000" w:themeColor="text1"/>
                <w:szCs w:val="24"/>
              </w:rPr>
              <w:t>1</w:t>
            </w:r>
            <w:r>
              <w:rPr>
                <w:color w:val="000000" w:themeColor="text1"/>
                <w:szCs w:val="24"/>
              </w:rPr>
              <w:t>1</w:t>
            </w:r>
            <w:r w:rsidRPr="007E3DF9">
              <w:rPr>
                <w:color w:val="000000" w:themeColor="text1"/>
                <w:szCs w:val="24"/>
              </w:rPr>
              <w:t>.2016 - 1</w:t>
            </w:r>
            <w:r>
              <w:rPr>
                <w:color w:val="000000" w:themeColor="text1"/>
                <w:szCs w:val="24"/>
              </w:rPr>
              <w:t>2</w:t>
            </w:r>
            <w:r w:rsidRPr="007E3DF9">
              <w:rPr>
                <w:color w:val="000000" w:themeColor="text1"/>
                <w:szCs w:val="24"/>
              </w:rPr>
              <w:t>.2016.</w:t>
            </w:r>
          </w:p>
        </w:tc>
      </w:tr>
      <w:tr w:rsidR="001751C6" w:rsidRPr="007E3DF9" w14:paraId="65CC072F"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CCDE58E" w14:textId="77777777" w:rsidR="001751C6" w:rsidRPr="007E3DF9" w:rsidRDefault="001751C6" w:rsidP="000B5B2C">
            <w:pPr>
              <w:rPr>
                <w:color w:val="000000" w:themeColor="text1"/>
                <w:szCs w:val="24"/>
              </w:rPr>
            </w:pPr>
            <w:r w:rsidRPr="007E3DF9">
              <w:rPr>
                <w:color w:val="000000" w:themeColor="text1"/>
                <w:szCs w:val="24"/>
              </w:rPr>
              <w:t>DP grozījumu apstiprināšana MK, grozījumu iesniegšana EK</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1EC6ADB" w14:textId="77777777" w:rsidR="001751C6" w:rsidRPr="007E3DF9" w:rsidRDefault="001751C6" w:rsidP="000B5B2C">
            <w:pPr>
              <w:jc w:val="center"/>
              <w:rPr>
                <w:color w:val="000000" w:themeColor="text1"/>
                <w:szCs w:val="24"/>
              </w:rPr>
            </w:pPr>
            <w:r w:rsidRPr="007E3DF9">
              <w:rPr>
                <w:color w:val="000000" w:themeColor="text1"/>
                <w:szCs w:val="24"/>
              </w:rPr>
              <w:t>1</w:t>
            </w:r>
            <w:r>
              <w:rPr>
                <w:color w:val="000000" w:themeColor="text1"/>
                <w:szCs w:val="24"/>
              </w:rPr>
              <w:t>2</w:t>
            </w:r>
            <w:r w:rsidRPr="007E3DF9">
              <w:rPr>
                <w:color w:val="000000" w:themeColor="text1"/>
                <w:szCs w:val="24"/>
              </w:rPr>
              <w:t xml:space="preserve">.2016. </w:t>
            </w:r>
          </w:p>
        </w:tc>
      </w:tr>
      <w:tr w:rsidR="001751C6" w:rsidRPr="007E3DF9" w14:paraId="7B1E7F7A"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F3C75AF" w14:textId="77777777" w:rsidR="001751C6" w:rsidRPr="007E3DF9" w:rsidRDefault="001751C6" w:rsidP="000B5B2C">
            <w:pPr>
              <w:rPr>
                <w:color w:val="000000" w:themeColor="text1"/>
                <w:szCs w:val="24"/>
              </w:rPr>
            </w:pPr>
            <w:r w:rsidRPr="007E3DF9">
              <w:rPr>
                <w:color w:val="000000" w:themeColor="text1"/>
                <w:szCs w:val="24"/>
              </w:rPr>
              <w:t>Projekt</w:t>
            </w:r>
            <w:r>
              <w:rPr>
                <w:color w:val="000000" w:themeColor="text1"/>
                <w:szCs w:val="24"/>
              </w:rPr>
              <w:t>a II posma</w:t>
            </w:r>
            <w:r w:rsidRPr="007E3DF9">
              <w:rPr>
                <w:color w:val="000000" w:themeColor="text1"/>
                <w:szCs w:val="24"/>
              </w:rPr>
              <w:t xml:space="preserve"> atlases kritēriju iesniegšana un saskaņošana Apakškomitejā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2D7BA2BA" w14:textId="77777777" w:rsidR="001751C6" w:rsidRPr="007E3DF9" w:rsidRDefault="001751C6" w:rsidP="000B5B2C">
            <w:pPr>
              <w:jc w:val="center"/>
              <w:rPr>
                <w:color w:val="000000" w:themeColor="text1"/>
                <w:szCs w:val="24"/>
              </w:rPr>
            </w:pPr>
            <w:r w:rsidRPr="007E3DF9">
              <w:rPr>
                <w:color w:val="000000" w:themeColor="text1"/>
                <w:szCs w:val="24"/>
              </w:rPr>
              <w:t>11.2016 - 12.2016.</w:t>
            </w:r>
          </w:p>
        </w:tc>
      </w:tr>
      <w:tr w:rsidR="001751C6" w:rsidRPr="007E3DF9" w14:paraId="1F2FCEB8" w14:textId="77777777" w:rsidTr="000B5B2C">
        <w:trPr>
          <w:trHeight w:val="10"/>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C0D5737" w14:textId="77777777" w:rsidR="001751C6" w:rsidRPr="007E3DF9" w:rsidRDefault="001751C6" w:rsidP="000B5B2C">
            <w:pPr>
              <w:rPr>
                <w:color w:val="000000" w:themeColor="text1"/>
                <w:szCs w:val="24"/>
              </w:rPr>
            </w:pPr>
            <w:r w:rsidRPr="007E3DF9">
              <w:rPr>
                <w:color w:val="000000" w:themeColor="text1"/>
                <w:szCs w:val="24"/>
              </w:rPr>
              <w:t>Projekt</w:t>
            </w:r>
            <w:r>
              <w:rPr>
                <w:color w:val="000000" w:themeColor="text1"/>
                <w:szCs w:val="24"/>
              </w:rPr>
              <w:t>a</w:t>
            </w:r>
            <w:r w:rsidRPr="007E3DF9">
              <w:rPr>
                <w:color w:val="000000" w:themeColor="text1"/>
                <w:szCs w:val="24"/>
              </w:rPr>
              <w:t xml:space="preserve"> </w:t>
            </w:r>
            <w:r>
              <w:rPr>
                <w:color w:val="000000" w:themeColor="text1"/>
                <w:szCs w:val="24"/>
              </w:rPr>
              <w:t xml:space="preserve">II posma </w:t>
            </w:r>
            <w:r w:rsidRPr="007E3DF9">
              <w:rPr>
                <w:color w:val="000000" w:themeColor="text1"/>
                <w:szCs w:val="24"/>
              </w:rPr>
              <w:t>atlases kritēriju apstiprināšana Uzraudzības komitejā</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14:paraId="06D7C867" w14:textId="77777777" w:rsidR="001751C6" w:rsidRPr="007E3DF9" w:rsidRDefault="001751C6" w:rsidP="000B5B2C">
            <w:pPr>
              <w:jc w:val="center"/>
              <w:rPr>
                <w:color w:val="000000" w:themeColor="text1"/>
                <w:szCs w:val="24"/>
              </w:rPr>
            </w:pPr>
            <w:r w:rsidRPr="007E3DF9">
              <w:rPr>
                <w:color w:val="000000" w:themeColor="text1"/>
                <w:szCs w:val="24"/>
              </w:rPr>
              <w:t>12.2016. - 01.2017.</w:t>
            </w:r>
          </w:p>
        </w:tc>
      </w:tr>
      <w:tr w:rsidR="001751C6" w:rsidRPr="007E3DF9" w14:paraId="67921469" w14:textId="77777777" w:rsidTr="000B5B2C">
        <w:trPr>
          <w:trHeight w:val="10"/>
        </w:trPr>
        <w:tc>
          <w:tcPr>
            <w:tcW w:w="6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1A1E45" w14:textId="77777777" w:rsidR="001751C6" w:rsidRPr="007E3DF9" w:rsidRDefault="001751C6" w:rsidP="000B5B2C">
            <w:pPr>
              <w:rPr>
                <w:color w:val="000000" w:themeColor="text1"/>
                <w:szCs w:val="24"/>
              </w:rPr>
            </w:pPr>
            <w:r w:rsidRPr="007E3DF9">
              <w:rPr>
                <w:color w:val="000000" w:themeColor="text1"/>
                <w:szCs w:val="24"/>
              </w:rPr>
              <w:t>DP grozījumu saskaņojums no EK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080419" w14:textId="77777777" w:rsidR="001751C6" w:rsidRPr="007E3DF9" w:rsidRDefault="001751C6" w:rsidP="000B5B2C">
            <w:pPr>
              <w:jc w:val="center"/>
              <w:rPr>
                <w:color w:val="000000" w:themeColor="text1"/>
                <w:szCs w:val="24"/>
              </w:rPr>
            </w:pPr>
            <w:r w:rsidRPr="007E3DF9">
              <w:rPr>
                <w:color w:val="000000" w:themeColor="text1"/>
                <w:szCs w:val="24"/>
              </w:rPr>
              <w:t>02.2017.</w:t>
            </w:r>
          </w:p>
        </w:tc>
      </w:tr>
      <w:tr w:rsidR="001751C6" w:rsidRPr="007E3DF9" w14:paraId="64B99A60"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A25FE8C" w14:textId="77777777" w:rsidR="001751C6" w:rsidRPr="007E3DF9" w:rsidRDefault="001751C6" w:rsidP="000B5B2C">
            <w:pPr>
              <w:rPr>
                <w:color w:val="000000" w:themeColor="text1"/>
                <w:szCs w:val="24"/>
              </w:rPr>
            </w:pPr>
            <w:r w:rsidRPr="007E3DF9">
              <w:rPr>
                <w:color w:val="000000" w:themeColor="text1"/>
                <w:szCs w:val="24"/>
              </w:rPr>
              <w:lastRenderedPageBreak/>
              <w:t>MK noteikumu projekta kā MK lieta iesniegšana un apstiprināšana MK</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EA32B1B" w14:textId="77777777" w:rsidR="001751C6" w:rsidRPr="007E3DF9" w:rsidRDefault="001751C6" w:rsidP="000B5B2C">
            <w:pPr>
              <w:jc w:val="center"/>
              <w:rPr>
                <w:color w:val="000000" w:themeColor="text1"/>
                <w:szCs w:val="24"/>
              </w:rPr>
            </w:pPr>
            <w:r w:rsidRPr="007E3DF9">
              <w:rPr>
                <w:color w:val="000000" w:themeColor="text1"/>
                <w:szCs w:val="24"/>
              </w:rPr>
              <w:t>03.2017.</w:t>
            </w:r>
          </w:p>
        </w:tc>
      </w:tr>
      <w:tr w:rsidR="001751C6" w:rsidRPr="007E3DF9" w14:paraId="16B35DA6" w14:textId="77777777" w:rsidTr="000B5B2C">
        <w:trPr>
          <w:trHeight w:val="5"/>
        </w:trPr>
        <w:tc>
          <w:tcPr>
            <w:tcW w:w="63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F644079" w14:textId="77777777" w:rsidR="001751C6" w:rsidRPr="007E3DF9" w:rsidRDefault="001751C6" w:rsidP="000B5B2C">
            <w:pPr>
              <w:rPr>
                <w:color w:val="000000" w:themeColor="text1"/>
                <w:szCs w:val="24"/>
              </w:rPr>
            </w:pPr>
            <w:r w:rsidRPr="007E3DF9">
              <w:rPr>
                <w:color w:val="000000" w:themeColor="text1"/>
                <w:szCs w:val="24"/>
              </w:rPr>
              <w:t>Projekt</w:t>
            </w:r>
            <w:r>
              <w:rPr>
                <w:color w:val="000000" w:themeColor="text1"/>
                <w:szCs w:val="24"/>
              </w:rPr>
              <w:t>a</w:t>
            </w:r>
            <w:r w:rsidRPr="007E3DF9">
              <w:rPr>
                <w:color w:val="000000" w:themeColor="text1"/>
                <w:szCs w:val="24"/>
              </w:rPr>
              <w:t xml:space="preserve"> </w:t>
            </w:r>
            <w:r>
              <w:rPr>
                <w:color w:val="000000" w:themeColor="text1"/>
                <w:szCs w:val="24"/>
              </w:rPr>
              <w:t xml:space="preserve">II posma </w:t>
            </w:r>
            <w:r w:rsidRPr="007E3DF9">
              <w:rPr>
                <w:color w:val="000000" w:themeColor="text1"/>
                <w:szCs w:val="24"/>
              </w:rPr>
              <w:t xml:space="preserve">iesniegumu atlases nolikuma izstrāde, </w:t>
            </w:r>
            <w:r>
              <w:rPr>
                <w:color w:val="000000" w:themeColor="text1"/>
                <w:szCs w:val="24"/>
              </w:rPr>
              <w:t>P</w:t>
            </w:r>
            <w:r w:rsidRPr="007E3DF9">
              <w:rPr>
                <w:color w:val="000000" w:themeColor="text1"/>
                <w:szCs w:val="24"/>
              </w:rPr>
              <w:t>rojekt</w:t>
            </w:r>
            <w:r>
              <w:rPr>
                <w:color w:val="000000" w:themeColor="text1"/>
                <w:szCs w:val="24"/>
              </w:rPr>
              <w:t>a</w:t>
            </w:r>
            <w:r w:rsidRPr="007E3DF9">
              <w:rPr>
                <w:color w:val="000000" w:themeColor="text1"/>
                <w:szCs w:val="24"/>
              </w:rPr>
              <w:t xml:space="preserve"> </w:t>
            </w:r>
            <w:r>
              <w:rPr>
                <w:color w:val="000000" w:themeColor="text1"/>
                <w:szCs w:val="24"/>
              </w:rPr>
              <w:t xml:space="preserve">II posma </w:t>
            </w:r>
            <w:r w:rsidRPr="007E3DF9">
              <w:rPr>
                <w:color w:val="000000" w:themeColor="text1"/>
                <w:szCs w:val="24"/>
              </w:rPr>
              <w:t>iesniegum</w:t>
            </w:r>
            <w:r>
              <w:rPr>
                <w:color w:val="000000" w:themeColor="text1"/>
                <w:szCs w:val="24"/>
              </w:rPr>
              <w:t>a</w:t>
            </w:r>
            <w:r w:rsidRPr="007E3DF9">
              <w:rPr>
                <w:color w:val="000000" w:themeColor="text1"/>
                <w:szCs w:val="24"/>
              </w:rPr>
              <w:t xml:space="preserve"> atlases izsludināšana</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40A3582" w14:textId="77777777" w:rsidR="001751C6" w:rsidRPr="007E3DF9" w:rsidRDefault="001751C6" w:rsidP="000B5B2C">
            <w:pPr>
              <w:jc w:val="center"/>
              <w:rPr>
                <w:color w:val="000000" w:themeColor="text1"/>
                <w:szCs w:val="24"/>
              </w:rPr>
            </w:pPr>
            <w:r w:rsidRPr="007E3DF9">
              <w:rPr>
                <w:color w:val="000000" w:themeColor="text1"/>
                <w:szCs w:val="24"/>
              </w:rPr>
              <w:t>04.2017.</w:t>
            </w:r>
          </w:p>
        </w:tc>
      </w:tr>
      <w:tr w:rsidR="001751C6" w:rsidRPr="007E3DF9" w14:paraId="5D77893F" w14:textId="77777777" w:rsidTr="000B5B2C">
        <w:trPr>
          <w:trHeight w:val="5"/>
        </w:trPr>
        <w:tc>
          <w:tcPr>
            <w:tcW w:w="6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1C5D3A" w14:textId="77777777" w:rsidR="001751C6" w:rsidRPr="007E3DF9" w:rsidRDefault="001751C6" w:rsidP="000B5B2C">
            <w:pPr>
              <w:rPr>
                <w:color w:val="000000" w:themeColor="text1"/>
                <w:szCs w:val="24"/>
              </w:rPr>
            </w:pPr>
            <w:r w:rsidRPr="007E3DF9">
              <w:rPr>
                <w:color w:val="000000" w:themeColor="text1"/>
                <w:szCs w:val="24"/>
              </w:rPr>
              <w:t>Projekt</w:t>
            </w:r>
            <w:r>
              <w:rPr>
                <w:color w:val="000000" w:themeColor="text1"/>
                <w:szCs w:val="24"/>
              </w:rPr>
              <w:t>a</w:t>
            </w:r>
            <w:r w:rsidRPr="007E3DF9">
              <w:rPr>
                <w:color w:val="000000" w:themeColor="text1"/>
                <w:szCs w:val="24"/>
              </w:rPr>
              <w:t xml:space="preserve"> </w:t>
            </w:r>
            <w:r>
              <w:rPr>
                <w:color w:val="000000" w:themeColor="text1"/>
                <w:szCs w:val="24"/>
              </w:rPr>
              <w:t xml:space="preserve">II posma </w:t>
            </w:r>
            <w:r w:rsidRPr="007E3DF9">
              <w:rPr>
                <w:color w:val="000000" w:themeColor="text1"/>
                <w:szCs w:val="24"/>
              </w:rPr>
              <w:t>iesnieguma iesniegšana, vērtēšana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31758E" w14:textId="77777777" w:rsidR="001751C6" w:rsidRPr="007E3DF9" w:rsidRDefault="001751C6" w:rsidP="000B5B2C">
            <w:pPr>
              <w:jc w:val="center"/>
              <w:rPr>
                <w:color w:val="000000" w:themeColor="text1"/>
                <w:szCs w:val="24"/>
              </w:rPr>
            </w:pPr>
            <w:r w:rsidRPr="007E3DF9">
              <w:rPr>
                <w:color w:val="000000" w:themeColor="text1"/>
                <w:szCs w:val="24"/>
              </w:rPr>
              <w:t>05.2017. – 06.201</w:t>
            </w:r>
            <w:r>
              <w:rPr>
                <w:color w:val="000000" w:themeColor="text1"/>
                <w:szCs w:val="24"/>
              </w:rPr>
              <w:t>7</w:t>
            </w:r>
            <w:r w:rsidRPr="007E3DF9">
              <w:rPr>
                <w:color w:val="000000" w:themeColor="text1"/>
                <w:szCs w:val="24"/>
              </w:rPr>
              <w:t>.</w:t>
            </w:r>
          </w:p>
        </w:tc>
      </w:tr>
      <w:tr w:rsidR="001751C6" w:rsidRPr="007E3DF9" w14:paraId="48164B99" w14:textId="77777777" w:rsidTr="000B5B2C">
        <w:trPr>
          <w:trHeight w:val="5"/>
        </w:trPr>
        <w:tc>
          <w:tcPr>
            <w:tcW w:w="6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D92CB9" w14:textId="77777777" w:rsidR="001751C6" w:rsidRPr="007E3DF9" w:rsidRDefault="001751C6" w:rsidP="000B5B2C">
            <w:pPr>
              <w:rPr>
                <w:color w:val="000000" w:themeColor="text1"/>
                <w:szCs w:val="24"/>
              </w:rPr>
            </w:pPr>
            <w:r w:rsidRPr="007E3DF9">
              <w:rPr>
                <w:color w:val="000000" w:themeColor="text1"/>
                <w:szCs w:val="24"/>
              </w:rPr>
              <w:t xml:space="preserve">Vienošanās par </w:t>
            </w:r>
            <w:r>
              <w:rPr>
                <w:color w:val="000000" w:themeColor="text1"/>
                <w:szCs w:val="24"/>
              </w:rPr>
              <w:t>P</w:t>
            </w:r>
            <w:r w:rsidRPr="007E3DF9">
              <w:rPr>
                <w:color w:val="000000" w:themeColor="text1"/>
                <w:szCs w:val="24"/>
              </w:rPr>
              <w:t xml:space="preserve">rojekta </w:t>
            </w:r>
            <w:r>
              <w:rPr>
                <w:color w:val="000000" w:themeColor="text1"/>
                <w:szCs w:val="24"/>
              </w:rPr>
              <w:t xml:space="preserve">II posma </w:t>
            </w:r>
            <w:r w:rsidRPr="007E3DF9">
              <w:rPr>
                <w:color w:val="000000" w:themeColor="text1"/>
                <w:szCs w:val="24"/>
              </w:rPr>
              <w:t xml:space="preserve">īstenošanu noslēgšana un </w:t>
            </w:r>
            <w:r>
              <w:rPr>
                <w:color w:val="000000" w:themeColor="text1"/>
                <w:szCs w:val="24"/>
              </w:rPr>
              <w:t>P</w:t>
            </w:r>
            <w:r w:rsidRPr="007E3DF9">
              <w:rPr>
                <w:color w:val="000000" w:themeColor="text1"/>
                <w:szCs w:val="24"/>
              </w:rPr>
              <w:t>rojekta</w:t>
            </w:r>
            <w:r>
              <w:rPr>
                <w:color w:val="000000" w:themeColor="text1"/>
                <w:szCs w:val="24"/>
              </w:rPr>
              <w:t xml:space="preserve"> II posma</w:t>
            </w:r>
            <w:r w:rsidRPr="007E3DF9">
              <w:rPr>
                <w:color w:val="000000" w:themeColor="text1"/>
                <w:szCs w:val="24"/>
              </w:rPr>
              <w:t xml:space="preserve"> īstenošanas uzsākšana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959232" w14:textId="77777777" w:rsidR="001751C6" w:rsidRPr="007E3DF9" w:rsidRDefault="001751C6" w:rsidP="000B5B2C">
            <w:pPr>
              <w:jc w:val="center"/>
              <w:rPr>
                <w:color w:val="000000" w:themeColor="text1"/>
                <w:szCs w:val="24"/>
              </w:rPr>
            </w:pPr>
            <w:r w:rsidRPr="007E3DF9">
              <w:rPr>
                <w:color w:val="000000" w:themeColor="text1"/>
                <w:szCs w:val="24"/>
              </w:rPr>
              <w:t>07.2017.</w:t>
            </w:r>
          </w:p>
        </w:tc>
      </w:tr>
    </w:tbl>
    <w:p w14:paraId="1A5F18B5" w14:textId="361A5D43" w:rsidR="001751C6" w:rsidRPr="005E2F9E" w:rsidRDefault="001751C6" w:rsidP="001751C6">
      <w:pPr>
        <w:pStyle w:val="ListParagraph"/>
        <w:numPr>
          <w:ilvl w:val="0"/>
          <w:numId w:val="11"/>
        </w:numPr>
        <w:spacing w:before="120" w:after="120" w:line="300" w:lineRule="atLeast"/>
        <w:ind w:left="426" w:hanging="426"/>
        <w:contextualSpacing w:val="0"/>
        <w:rPr>
          <w:bCs/>
          <w:color w:val="000000" w:themeColor="text1"/>
        </w:rPr>
      </w:pPr>
      <w:r w:rsidRPr="005E2F9E">
        <w:rPr>
          <w:bCs/>
          <w:color w:val="000000" w:themeColor="text1"/>
        </w:rPr>
        <w:t xml:space="preserve">Ņemot vērā, ka DP grozījumu saskaņošana ar EK var ieilgt, kā arī var iestāties citi apstākļi, kas aizkavē Projekta II posma īstenošanas tiesiskā regulējuma saskaņošanu un līdz ar to arī Projekta II posma apstiprināšanu, gadījumā, ja iepirkumi Projekta pabeigšanai ir noslēgušies pirms Projekta II posma apstiprināšanas, var būt nepieciešams veikt Projekta II posma īstenošanas izmaksu priekšfinansēšanu no valsts budžeta līdzekļiem, noteiktā kārtībā </w:t>
      </w:r>
      <w:r w:rsidR="00A51636">
        <w:rPr>
          <w:bCs/>
          <w:color w:val="000000" w:themeColor="text1"/>
        </w:rPr>
        <w:t>MK</w:t>
      </w:r>
      <w:r w:rsidRPr="005E2F9E">
        <w:rPr>
          <w:bCs/>
          <w:color w:val="000000" w:themeColor="text1"/>
        </w:rPr>
        <w:t xml:space="preserve"> iesniedzot attiecīgu </w:t>
      </w:r>
      <w:r>
        <w:rPr>
          <w:bCs/>
          <w:color w:val="000000" w:themeColor="text1"/>
        </w:rPr>
        <w:t>tiesību akta projektu</w:t>
      </w:r>
      <w:r w:rsidRPr="005E2F9E">
        <w:rPr>
          <w:bCs/>
          <w:color w:val="000000" w:themeColor="text1"/>
        </w:rPr>
        <w:t>, lai nekavētu Projekta pabeigšanu.</w:t>
      </w:r>
    </w:p>
    <w:p w14:paraId="4D438F5A" w14:textId="77777777" w:rsidR="001751C6" w:rsidRPr="005E2F9E" w:rsidRDefault="001751C6" w:rsidP="001751C6">
      <w:pPr>
        <w:spacing w:after="120" w:line="276" w:lineRule="auto"/>
        <w:jc w:val="center"/>
        <w:rPr>
          <w:b/>
          <w:color w:val="000000" w:themeColor="text1"/>
          <w:szCs w:val="24"/>
        </w:rPr>
      </w:pPr>
      <w:r w:rsidRPr="005E2F9E">
        <w:rPr>
          <w:b/>
          <w:color w:val="000000" w:themeColor="text1"/>
          <w:szCs w:val="24"/>
        </w:rPr>
        <w:t xml:space="preserve">Projekta II posma finansēšana </w:t>
      </w:r>
    </w:p>
    <w:p w14:paraId="33DF40FE" w14:textId="6E0CCFCC" w:rsidR="001751C6" w:rsidRPr="005E2F9E" w:rsidRDefault="00A51636" w:rsidP="001751C6">
      <w:pPr>
        <w:pStyle w:val="ListParagraph"/>
        <w:numPr>
          <w:ilvl w:val="0"/>
          <w:numId w:val="11"/>
        </w:numPr>
        <w:spacing w:before="120" w:after="120" w:line="300" w:lineRule="atLeast"/>
        <w:ind w:left="426" w:hanging="426"/>
        <w:contextualSpacing w:val="0"/>
        <w:rPr>
          <w:color w:val="000000" w:themeColor="text1"/>
          <w:szCs w:val="24"/>
        </w:rPr>
      </w:pPr>
      <w:r>
        <w:rPr>
          <w:color w:val="000000" w:themeColor="text1"/>
          <w:szCs w:val="24"/>
        </w:rPr>
        <w:t>MK</w:t>
      </w:r>
      <w:r w:rsidR="001751C6" w:rsidRPr="005E2F9E">
        <w:rPr>
          <w:color w:val="000000" w:themeColor="text1"/>
          <w:szCs w:val="24"/>
        </w:rPr>
        <w:t xml:space="preserve"> </w:t>
      </w:r>
      <w:proofErr w:type="gramStart"/>
      <w:r w:rsidR="001751C6" w:rsidRPr="005E2F9E">
        <w:rPr>
          <w:color w:val="000000" w:themeColor="text1"/>
          <w:szCs w:val="24"/>
        </w:rPr>
        <w:t>2015.gada</w:t>
      </w:r>
      <w:proofErr w:type="gramEnd"/>
      <w:r w:rsidR="001751C6" w:rsidRPr="005E2F9E">
        <w:rPr>
          <w:color w:val="000000" w:themeColor="text1"/>
          <w:szCs w:val="24"/>
        </w:rPr>
        <w:t xml:space="preserve"> 22.septembra sēdē tika nolemts, ka:</w:t>
      </w:r>
    </w:p>
    <w:p w14:paraId="16CD2D30" w14:textId="77777777" w:rsidR="001751C6" w:rsidRPr="00D06FBB" w:rsidRDefault="001751C6" w:rsidP="001751C6">
      <w:pPr>
        <w:pStyle w:val="ListParagraph"/>
        <w:numPr>
          <w:ilvl w:val="1"/>
          <w:numId w:val="11"/>
        </w:numPr>
        <w:spacing w:before="120" w:after="120" w:line="300" w:lineRule="atLeast"/>
        <w:ind w:left="993" w:hanging="633"/>
        <w:rPr>
          <w:color w:val="000000" w:themeColor="text1"/>
          <w:szCs w:val="24"/>
        </w:rPr>
      </w:pPr>
      <w:r w:rsidRPr="00D06FBB">
        <w:rPr>
          <w:color w:val="000000" w:themeColor="text1"/>
          <w:szCs w:val="24"/>
        </w:rPr>
        <w:t xml:space="preserve">VVD ir tiesības uzņemties saistības Projekta īstenošanas turpināšanai projektam piešķirtā atlikušā un pieejamā finansējuma ietvaros </w:t>
      </w:r>
      <w:r w:rsidRPr="00D06FBB">
        <w:rPr>
          <w:b/>
          <w:color w:val="000000" w:themeColor="text1"/>
        </w:rPr>
        <w:t>16</w:t>
      </w:r>
      <w:r>
        <w:rPr>
          <w:b/>
          <w:color w:val="000000" w:themeColor="text1"/>
        </w:rPr>
        <w:t> 942 326</w:t>
      </w:r>
      <w:r>
        <w:rPr>
          <w:rStyle w:val="FootnoteReference"/>
          <w:b/>
          <w:color w:val="000000" w:themeColor="text1"/>
        </w:rPr>
        <w:footnoteReference w:id="10"/>
      </w:r>
      <w:r w:rsidRPr="00D06FBB">
        <w:rPr>
          <w:b/>
          <w:color w:val="000000" w:themeColor="text1"/>
        </w:rPr>
        <w:t xml:space="preserve"> EUR </w:t>
      </w:r>
      <w:r w:rsidRPr="00D06FBB">
        <w:rPr>
          <w:color w:val="000000" w:themeColor="text1"/>
        </w:rPr>
        <w:t>apmērā;</w:t>
      </w:r>
    </w:p>
    <w:p w14:paraId="584B46E7" w14:textId="0061D6C6" w:rsidR="001751C6" w:rsidRPr="00D06FBB" w:rsidRDefault="001751C6" w:rsidP="001751C6">
      <w:pPr>
        <w:pStyle w:val="ListParagraph"/>
        <w:numPr>
          <w:ilvl w:val="1"/>
          <w:numId w:val="11"/>
        </w:numPr>
        <w:spacing w:before="120" w:after="120" w:line="300" w:lineRule="atLeast"/>
        <w:ind w:left="992" w:hanging="635"/>
        <w:contextualSpacing w:val="0"/>
        <w:rPr>
          <w:color w:val="000000" w:themeColor="text1"/>
          <w:szCs w:val="24"/>
        </w:rPr>
      </w:pPr>
      <w:r w:rsidRPr="00D06FBB">
        <w:rPr>
          <w:color w:val="000000" w:themeColor="text1"/>
          <w:szCs w:val="24"/>
        </w:rPr>
        <w:t xml:space="preserve">VARAM ne vēlāk kā līdz </w:t>
      </w:r>
      <w:proofErr w:type="gramStart"/>
      <w:r w:rsidRPr="00D06FBB">
        <w:rPr>
          <w:color w:val="000000" w:themeColor="text1"/>
          <w:szCs w:val="24"/>
        </w:rPr>
        <w:t>2016.gada</w:t>
      </w:r>
      <w:proofErr w:type="gramEnd"/>
      <w:r w:rsidRPr="00D06FBB">
        <w:rPr>
          <w:color w:val="000000" w:themeColor="text1"/>
          <w:szCs w:val="24"/>
        </w:rPr>
        <w:t xml:space="preserve"> 30.decembrim izvērtēt un noteiktā kārtībā iesniegt </w:t>
      </w:r>
      <w:r w:rsidR="00A51636">
        <w:rPr>
          <w:color w:val="000000" w:themeColor="text1"/>
          <w:szCs w:val="24"/>
        </w:rPr>
        <w:t>MK</w:t>
      </w:r>
      <w:r w:rsidRPr="00D06FBB">
        <w:rPr>
          <w:color w:val="000000" w:themeColor="text1"/>
          <w:szCs w:val="24"/>
        </w:rPr>
        <w:t xml:space="preserve"> priekšlikumu </w:t>
      </w:r>
      <w:r>
        <w:rPr>
          <w:color w:val="000000" w:themeColor="text1"/>
          <w:szCs w:val="24"/>
        </w:rPr>
        <w:t>P</w:t>
      </w:r>
      <w:r w:rsidRPr="00D06FBB">
        <w:rPr>
          <w:color w:val="000000" w:themeColor="text1"/>
          <w:szCs w:val="24"/>
        </w:rPr>
        <w:t>rojekta pabeigšanas finansēšanai ES fondu 2014.-2020.gada plānošanas perioda ietvaros, kas ir ar mazāko iespējamo negatīvo ietekmi uz valsts budžetu, prioritāri kā finanšu avotu izvērtējot VARAM kā ES fondu 2014.-2020.gada plānošanas perioda atbildīgajai iestādei pieejamo finansējumu.</w:t>
      </w:r>
    </w:p>
    <w:p w14:paraId="5AEBFC29" w14:textId="77777777" w:rsidR="001751C6"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5E2F9E">
        <w:rPr>
          <w:color w:val="000000" w:themeColor="text1"/>
          <w:szCs w:val="24"/>
        </w:rPr>
        <w:t>Priekšlikumu projekta pabeigšanas finansēšanai no ES fondu 2014.-</w:t>
      </w:r>
      <w:proofErr w:type="gramStart"/>
      <w:r w:rsidRPr="005E2F9E">
        <w:rPr>
          <w:color w:val="000000" w:themeColor="text1"/>
          <w:szCs w:val="24"/>
        </w:rPr>
        <w:t>2020.gada</w:t>
      </w:r>
      <w:proofErr w:type="gramEnd"/>
      <w:r w:rsidRPr="005E2F9E">
        <w:rPr>
          <w:color w:val="000000" w:themeColor="text1"/>
          <w:szCs w:val="24"/>
        </w:rPr>
        <w:t xml:space="preserve"> plānošanas perioda </w:t>
      </w:r>
      <w:r>
        <w:rPr>
          <w:color w:val="000000" w:themeColor="text1"/>
          <w:szCs w:val="24"/>
        </w:rPr>
        <w:t>DP</w:t>
      </w:r>
      <w:r w:rsidRPr="005E2F9E">
        <w:rPr>
          <w:color w:val="000000" w:themeColor="text1"/>
          <w:szCs w:val="24"/>
        </w:rPr>
        <w:t xml:space="preserve"> “Izaugsme un nodarbinātība” līdzekļiem izstrādē un finansēšanas avota noteikšanā ievēroti šādi principi:</w:t>
      </w:r>
    </w:p>
    <w:p w14:paraId="2A358E7B" w14:textId="77777777" w:rsidR="001751C6" w:rsidRDefault="001751C6" w:rsidP="001751C6">
      <w:pPr>
        <w:pStyle w:val="ListParagraph"/>
        <w:numPr>
          <w:ilvl w:val="1"/>
          <w:numId w:val="11"/>
        </w:numPr>
        <w:spacing w:before="120" w:after="120" w:line="300" w:lineRule="atLeast"/>
        <w:ind w:left="993" w:hanging="633"/>
        <w:contextualSpacing w:val="0"/>
        <w:rPr>
          <w:color w:val="000000" w:themeColor="text1"/>
          <w:szCs w:val="24"/>
        </w:rPr>
      </w:pPr>
      <w:r w:rsidRPr="00D06FBB">
        <w:rPr>
          <w:color w:val="000000" w:themeColor="text1"/>
          <w:szCs w:val="24"/>
        </w:rPr>
        <w:t>DP kopējais katra fonda (Kohēzijas fonda (turpmāk - KF) un ERAF) finansējuma apjoms nevar tikt mainīts;</w:t>
      </w:r>
    </w:p>
    <w:p w14:paraId="63A7D980" w14:textId="77777777" w:rsidR="001751C6" w:rsidRDefault="001751C6" w:rsidP="001751C6">
      <w:pPr>
        <w:pStyle w:val="ListParagraph"/>
        <w:numPr>
          <w:ilvl w:val="1"/>
          <w:numId w:val="11"/>
        </w:numPr>
        <w:spacing w:before="120" w:after="120" w:line="300" w:lineRule="atLeast"/>
        <w:ind w:left="993" w:hanging="633"/>
        <w:contextualSpacing w:val="0"/>
        <w:rPr>
          <w:color w:val="000000" w:themeColor="text1"/>
          <w:szCs w:val="24"/>
        </w:rPr>
      </w:pPr>
      <w:r w:rsidRPr="00D06FBB">
        <w:rPr>
          <w:color w:val="000000" w:themeColor="text1"/>
          <w:szCs w:val="24"/>
        </w:rPr>
        <w:t>Finansējuma samazinājums 1.</w:t>
      </w:r>
      <w:r>
        <w:rPr>
          <w:color w:val="000000" w:themeColor="text1"/>
          <w:szCs w:val="24"/>
        </w:rPr>
        <w:t xml:space="preserve"> </w:t>
      </w:r>
      <w:r w:rsidRPr="00D06FBB">
        <w:rPr>
          <w:color w:val="000000" w:themeColor="text1"/>
          <w:szCs w:val="24"/>
        </w:rPr>
        <w:t>-</w:t>
      </w:r>
      <w:r>
        <w:rPr>
          <w:color w:val="000000" w:themeColor="text1"/>
          <w:szCs w:val="24"/>
        </w:rPr>
        <w:t xml:space="preserve"> </w:t>
      </w:r>
      <w:r w:rsidRPr="00D06FBB">
        <w:rPr>
          <w:color w:val="000000" w:themeColor="text1"/>
          <w:szCs w:val="24"/>
        </w:rPr>
        <w:t xml:space="preserve">4.tematiskajā mērķī ir ierobežots saskaņā ar Regulā Nr.1301/2013 par ERAF un īpašiem noteikumiem attiecībā uz mērķi “Investīcijas izaugsmei un nodarbinātībai” </w:t>
      </w:r>
      <w:proofErr w:type="gramStart"/>
      <w:r w:rsidRPr="00D06FBB">
        <w:rPr>
          <w:color w:val="000000" w:themeColor="text1"/>
          <w:szCs w:val="24"/>
        </w:rPr>
        <w:t>4.panta</w:t>
      </w:r>
      <w:proofErr w:type="gramEnd"/>
      <w:r w:rsidRPr="00D06FBB">
        <w:rPr>
          <w:color w:val="000000" w:themeColor="text1"/>
          <w:szCs w:val="24"/>
        </w:rPr>
        <w:t xml:space="preserve"> 1.punkta c apakšpunktā noteikto</w:t>
      </w:r>
      <w:r w:rsidRPr="005E2F9E">
        <w:rPr>
          <w:rStyle w:val="FootnoteReference"/>
          <w:color w:val="000000" w:themeColor="text1"/>
          <w:szCs w:val="24"/>
        </w:rPr>
        <w:footnoteReference w:id="11"/>
      </w:r>
      <w:r w:rsidRPr="00D06FBB">
        <w:rPr>
          <w:color w:val="000000" w:themeColor="text1"/>
          <w:szCs w:val="24"/>
        </w:rPr>
        <w:t>;</w:t>
      </w:r>
    </w:p>
    <w:p w14:paraId="394FF504" w14:textId="77777777" w:rsidR="001751C6" w:rsidRDefault="001751C6" w:rsidP="001751C6">
      <w:pPr>
        <w:pStyle w:val="ListParagraph"/>
        <w:numPr>
          <w:ilvl w:val="1"/>
          <w:numId w:val="11"/>
        </w:numPr>
        <w:spacing w:before="120" w:after="120" w:line="300" w:lineRule="atLeast"/>
        <w:ind w:left="993" w:hanging="633"/>
        <w:contextualSpacing w:val="0"/>
        <w:rPr>
          <w:color w:val="000000" w:themeColor="text1"/>
          <w:szCs w:val="24"/>
        </w:rPr>
      </w:pPr>
      <w:r w:rsidRPr="00D06FBB">
        <w:rPr>
          <w:color w:val="000000" w:themeColor="text1"/>
          <w:szCs w:val="24"/>
        </w:rPr>
        <w:t xml:space="preserve">Regulas Nr.1303/2013 </w:t>
      </w:r>
      <w:proofErr w:type="gramStart"/>
      <w:r w:rsidRPr="00D06FBB">
        <w:rPr>
          <w:color w:val="000000" w:themeColor="text1"/>
          <w:szCs w:val="24"/>
        </w:rPr>
        <w:t>65.panta</w:t>
      </w:r>
      <w:proofErr w:type="gramEnd"/>
      <w:r w:rsidRPr="00D06FBB">
        <w:rPr>
          <w:color w:val="000000" w:themeColor="text1"/>
          <w:szCs w:val="24"/>
        </w:rPr>
        <w:t xml:space="preserve"> 11.punkts nosaka finansējuma skaidras nodalāmības nepieciešamību, ja projektu finansē no dažādiem fondiem;</w:t>
      </w:r>
    </w:p>
    <w:p w14:paraId="4B777B69" w14:textId="77777777" w:rsidR="001751C6" w:rsidRPr="00D06FBB" w:rsidRDefault="001751C6" w:rsidP="001751C6">
      <w:pPr>
        <w:pStyle w:val="ListParagraph"/>
        <w:numPr>
          <w:ilvl w:val="1"/>
          <w:numId w:val="11"/>
        </w:numPr>
        <w:spacing w:before="120" w:after="120" w:line="300" w:lineRule="atLeast"/>
        <w:ind w:left="993" w:hanging="633"/>
        <w:contextualSpacing w:val="0"/>
        <w:rPr>
          <w:color w:val="000000" w:themeColor="text1"/>
          <w:szCs w:val="24"/>
        </w:rPr>
      </w:pPr>
      <w:r w:rsidRPr="00D06FBB">
        <w:rPr>
          <w:color w:val="000000" w:themeColor="text1"/>
          <w:szCs w:val="24"/>
        </w:rPr>
        <w:t xml:space="preserve">Tiek izvērtēts finansējums VARAM DP </w:t>
      </w:r>
      <w:r w:rsidRPr="00D06FBB">
        <w:rPr>
          <w:i/>
          <w:color w:val="000000" w:themeColor="text1"/>
          <w:szCs w:val="24"/>
        </w:rPr>
        <w:t>aploksnes</w:t>
      </w:r>
      <w:r w:rsidRPr="00D06FBB">
        <w:rPr>
          <w:color w:val="000000" w:themeColor="text1"/>
          <w:szCs w:val="24"/>
        </w:rPr>
        <w:t xml:space="preserve"> ietvaros.</w:t>
      </w:r>
    </w:p>
    <w:p w14:paraId="41C646A2" w14:textId="77777777" w:rsidR="001751C6" w:rsidRPr="004A690A"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5E2F9E">
        <w:rPr>
          <w:color w:val="000000" w:themeColor="text1"/>
          <w:szCs w:val="24"/>
        </w:rPr>
        <w:t xml:space="preserve">VARAM </w:t>
      </w:r>
      <w:r w:rsidRPr="00A6519F">
        <w:rPr>
          <w:i/>
          <w:color w:val="000000" w:themeColor="text1"/>
          <w:szCs w:val="24"/>
        </w:rPr>
        <w:t>aploksnes</w:t>
      </w:r>
      <w:r w:rsidRPr="00A6519F">
        <w:rPr>
          <w:color w:val="000000" w:themeColor="text1"/>
          <w:szCs w:val="24"/>
        </w:rPr>
        <w:t xml:space="preserve"> izvērtējums</w:t>
      </w:r>
      <w:r w:rsidRPr="004A690A">
        <w:rPr>
          <w:color w:val="000000" w:themeColor="text1"/>
          <w:szCs w:val="24"/>
        </w:rPr>
        <w:t>:</w:t>
      </w:r>
    </w:p>
    <w:p w14:paraId="6E90865F" w14:textId="77777777" w:rsidR="001751C6" w:rsidRDefault="001751C6" w:rsidP="001751C6">
      <w:pPr>
        <w:pStyle w:val="ListParagraph"/>
        <w:numPr>
          <w:ilvl w:val="1"/>
          <w:numId w:val="11"/>
        </w:numPr>
        <w:spacing w:before="120" w:after="120" w:line="300" w:lineRule="atLeast"/>
        <w:ind w:left="993" w:hanging="633"/>
        <w:rPr>
          <w:color w:val="000000" w:themeColor="text1"/>
          <w:szCs w:val="24"/>
        </w:rPr>
      </w:pPr>
      <w:r>
        <w:rPr>
          <w:color w:val="000000" w:themeColor="text1"/>
          <w:szCs w:val="24"/>
        </w:rPr>
        <w:t>I</w:t>
      </w:r>
      <w:r w:rsidRPr="00D06FBB">
        <w:rPr>
          <w:color w:val="000000" w:themeColor="text1"/>
          <w:szCs w:val="24"/>
        </w:rPr>
        <w:t xml:space="preserve">zvērtējot iespējamās finansējuma pārdales, </w:t>
      </w:r>
      <w:r>
        <w:rPr>
          <w:color w:val="000000" w:themeColor="text1"/>
          <w:szCs w:val="24"/>
        </w:rPr>
        <w:t xml:space="preserve">specifiskajos atbalsta mērķos (turpmāk – </w:t>
      </w:r>
      <w:r w:rsidRPr="00D06FBB">
        <w:rPr>
          <w:color w:val="000000" w:themeColor="text1"/>
          <w:szCs w:val="24"/>
        </w:rPr>
        <w:t>SAM</w:t>
      </w:r>
      <w:r>
        <w:rPr>
          <w:color w:val="000000" w:themeColor="text1"/>
          <w:szCs w:val="24"/>
        </w:rPr>
        <w:t>)</w:t>
      </w:r>
      <w:r w:rsidRPr="00D06FBB">
        <w:rPr>
          <w:color w:val="000000" w:themeColor="text1"/>
          <w:szCs w:val="24"/>
        </w:rPr>
        <w:t xml:space="preserve"> konstatēti specifiski ierobežojumi, piemēram, direktīvu prasību neizpildes risks atkritumu un notekūdeņu apsaimniekošanas, kā arī gaisa aizsardzības jomās. </w:t>
      </w:r>
      <w:r w:rsidRPr="00D06FBB">
        <w:rPr>
          <w:color w:val="000000" w:themeColor="text1"/>
          <w:szCs w:val="24"/>
        </w:rPr>
        <w:lastRenderedPageBreak/>
        <w:t>Pārdale no 1.-</w:t>
      </w:r>
      <w:r>
        <w:t> </w:t>
      </w:r>
      <w:r w:rsidRPr="00D06FBB">
        <w:rPr>
          <w:color w:val="000000" w:themeColor="text1"/>
          <w:szCs w:val="24"/>
        </w:rPr>
        <w:t>4.tematiskās prioritātes, kas ir attiecināms uz IKT un reģionālo jomu</w:t>
      </w:r>
      <w:r>
        <w:rPr>
          <w:color w:val="000000" w:themeColor="text1"/>
          <w:szCs w:val="24"/>
        </w:rPr>
        <w:t xml:space="preserve">, </w:t>
      </w:r>
      <w:r w:rsidRPr="00D06FBB">
        <w:rPr>
          <w:color w:val="000000" w:themeColor="text1"/>
          <w:szCs w:val="24"/>
        </w:rPr>
        <w:t>ir ierobežota</w:t>
      </w:r>
      <w:r>
        <w:rPr>
          <w:color w:val="000000" w:themeColor="text1"/>
          <w:szCs w:val="24"/>
        </w:rPr>
        <w:t>.</w:t>
      </w:r>
      <w:r w:rsidRPr="00D06FBB">
        <w:rPr>
          <w:color w:val="000000" w:themeColor="text1"/>
          <w:szCs w:val="24"/>
        </w:rPr>
        <w:t xml:space="preserve"> Vienlaikus vairākos SAM jau uzsāk</w:t>
      </w:r>
      <w:r>
        <w:rPr>
          <w:color w:val="000000" w:themeColor="text1"/>
          <w:szCs w:val="24"/>
        </w:rPr>
        <w:t>tas projektu iesniegumu atlases</w:t>
      </w:r>
      <w:r w:rsidRPr="00D06FBB">
        <w:rPr>
          <w:color w:val="000000" w:themeColor="text1"/>
          <w:szCs w:val="24"/>
        </w:rPr>
        <w:t xml:space="preserve"> vai arī ir apstiprināts finansējuma sadalījums, kas liedz šo finansējumu pārdalīt citiem mērķiem. </w:t>
      </w:r>
    </w:p>
    <w:p w14:paraId="397FDC54" w14:textId="77777777" w:rsidR="001751C6" w:rsidRDefault="001751C6" w:rsidP="001751C6">
      <w:pPr>
        <w:pStyle w:val="ListParagraph"/>
        <w:numPr>
          <w:ilvl w:val="1"/>
          <w:numId w:val="11"/>
        </w:numPr>
        <w:spacing w:before="120" w:after="120" w:line="300" w:lineRule="atLeast"/>
        <w:ind w:left="993" w:hanging="633"/>
        <w:rPr>
          <w:color w:val="000000" w:themeColor="text1"/>
          <w:szCs w:val="24"/>
        </w:rPr>
      </w:pPr>
      <w:r w:rsidRPr="00D06FBB">
        <w:rPr>
          <w:color w:val="000000" w:themeColor="text1"/>
          <w:szCs w:val="24"/>
        </w:rPr>
        <w:t xml:space="preserve">Lai arī Regulas Nr.1303/2013 </w:t>
      </w:r>
      <w:proofErr w:type="gramStart"/>
      <w:r w:rsidRPr="00D06FBB">
        <w:rPr>
          <w:color w:val="000000" w:themeColor="text1"/>
          <w:szCs w:val="24"/>
        </w:rPr>
        <w:t>65.panta</w:t>
      </w:r>
      <w:proofErr w:type="gramEnd"/>
      <w:r w:rsidRPr="00D06FBB">
        <w:rPr>
          <w:color w:val="000000" w:themeColor="text1"/>
          <w:szCs w:val="24"/>
        </w:rPr>
        <w:t xml:space="preserve"> 11.punkts nosaka, ka iespējama </w:t>
      </w:r>
      <w:r>
        <w:rPr>
          <w:color w:val="000000" w:themeColor="text1"/>
          <w:szCs w:val="24"/>
        </w:rPr>
        <w:t>projektu</w:t>
      </w:r>
      <w:r w:rsidRPr="00D06FBB">
        <w:rPr>
          <w:color w:val="000000" w:themeColor="text1"/>
          <w:szCs w:val="24"/>
        </w:rPr>
        <w:t xml:space="preserve"> finansēšana vienlaikus no vairākiem fondiem, šī pieeja Projekta </w:t>
      </w:r>
      <w:r>
        <w:rPr>
          <w:color w:val="000000" w:themeColor="text1"/>
          <w:szCs w:val="24"/>
        </w:rPr>
        <w:t xml:space="preserve">II posma </w:t>
      </w:r>
      <w:r w:rsidRPr="00D06FBB">
        <w:rPr>
          <w:color w:val="000000" w:themeColor="text1"/>
          <w:szCs w:val="24"/>
        </w:rPr>
        <w:t xml:space="preserve">īstenošanai nav piemērota, jo lielākā izmaksu daļa tiks finansēta viena līguma ietvaros (sanācijas darbi), kur darbu posmi ir savstarpēji saistīti un darbu posmu izmaksu pozīciju skaidra nodalīšana nav iespējama, savukārt pārējās Projekta </w:t>
      </w:r>
      <w:r>
        <w:rPr>
          <w:color w:val="000000" w:themeColor="text1"/>
          <w:szCs w:val="24"/>
        </w:rPr>
        <w:t xml:space="preserve">II posma </w:t>
      </w:r>
      <w:r w:rsidRPr="00D06FBB">
        <w:rPr>
          <w:color w:val="000000" w:themeColor="text1"/>
          <w:szCs w:val="24"/>
        </w:rPr>
        <w:t xml:space="preserve">izmaksas ir salīdzinoši nelielas. Līdz ar to finansējumu Projekta </w:t>
      </w:r>
      <w:r>
        <w:rPr>
          <w:color w:val="000000" w:themeColor="text1"/>
          <w:szCs w:val="24"/>
        </w:rPr>
        <w:t>II posma īstenošanai</w:t>
      </w:r>
      <w:r w:rsidRPr="00D06FBB">
        <w:rPr>
          <w:color w:val="000000" w:themeColor="text1"/>
          <w:szCs w:val="24"/>
        </w:rPr>
        <w:t xml:space="preserve"> jārod viena fonda ietvaros.</w:t>
      </w:r>
    </w:p>
    <w:p w14:paraId="7934590E" w14:textId="77777777" w:rsidR="001751C6" w:rsidRPr="00D06FBB" w:rsidRDefault="001751C6" w:rsidP="001751C6">
      <w:pPr>
        <w:pStyle w:val="ListParagraph"/>
        <w:numPr>
          <w:ilvl w:val="1"/>
          <w:numId w:val="11"/>
        </w:numPr>
        <w:spacing w:before="120" w:after="120" w:line="300" w:lineRule="atLeast"/>
        <w:ind w:left="993" w:hanging="633"/>
        <w:rPr>
          <w:color w:val="000000" w:themeColor="text1"/>
          <w:szCs w:val="24"/>
        </w:rPr>
      </w:pPr>
      <w:r w:rsidRPr="00D06FBB">
        <w:rPr>
          <w:color w:val="000000" w:themeColor="text1"/>
          <w:szCs w:val="24"/>
        </w:rPr>
        <w:t xml:space="preserve">Finansējumu Projekta </w:t>
      </w:r>
      <w:r>
        <w:rPr>
          <w:color w:val="000000" w:themeColor="text1"/>
          <w:szCs w:val="24"/>
        </w:rPr>
        <w:t xml:space="preserve">II posma īstenošanai </w:t>
      </w:r>
      <w:r w:rsidRPr="00D06FBB">
        <w:rPr>
          <w:color w:val="000000" w:themeColor="text1"/>
          <w:szCs w:val="24"/>
        </w:rPr>
        <w:t>iespējams pārdalīt no 5.4.1.2.pasākuma “Pasākumi biotopu un sugu aizsardzības atjaunošanai un antropogēnās slodzes mazināšanai” (turpmāk - 5.4.1.2.pasākums).</w:t>
      </w:r>
    </w:p>
    <w:p w14:paraId="6849666B" w14:textId="77777777" w:rsidR="001751C6" w:rsidRPr="005E2F9E" w:rsidRDefault="001751C6" w:rsidP="001751C6">
      <w:pPr>
        <w:spacing w:before="120" w:after="120" w:line="300" w:lineRule="atLeast"/>
        <w:ind w:left="993"/>
        <w:rPr>
          <w:color w:val="000000" w:themeColor="text1"/>
          <w:szCs w:val="24"/>
        </w:rPr>
      </w:pPr>
      <w:r w:rsidRPr="005E2F9E">
        <w:rPr>
          <w:color w:val="000000" w:themeColor="text1"/>
          <w:szCs w:val="24"/>
        </w:rPr>
        <w:t>Būtiski īpaši aizsargājamo biotopu un sugu atjaunošanas pasākumu un investīciju veikšanas priekšnosacījumi ir:</w:t>
      </w:r>
    </w:p>
    <w:p w14:paraId="62EB0C48" w14:textId="77777777" w:rsidR="001751C6" w:rsidRPr="005E2F9E" w:rsidRDefault="001751C6" w:rsidP="001751C6">
      <w:pPr>
        <w:pStyle w:val="ListParagraph"/>
        <w:numPr>
          <w:ilvl w:val="0"/>
          <w:numId w:val="7"/>
        </w:numPr>
        <w:spacing w:before="120" w:after="120" w:line="300" w:lineRule="atLeast"/>
        <w:rPr>
          <w:color w:val="000000" w:themeColor="text1"/>
        </w:rPr>
      </w:pPr>
      <w:r w:rsidRPr="005E2F9E">
        <w:rPr>
          <w:color w:val="000000" w:themeColor="text1"/>
          <w:szCs w:val="24"/>
        </w:rPr>
        <w:t>5.4.1.</w:t>
      </w:r>
      <w:r>
        <w:rPr>
          <w:color w:val="000000" w:themeColor="text1"/>
          <w:szCs w:val="24"/>
        </w:rPr>
        <w:t>2.</w:t>
      </w:r>
      <w:r w:rsidRPr="005E2F9E">
        <w:rPr>
          <w:color w:val="000000" w:themeColor="text1"/>
          <w:szCs w:val="24"/>
        </w:rPr>
        <w:t>pasākuma ietvaros sasniedzamie biotopu kartēšanas rezultāti, kas nodrošinās aktuālo informāciju par faktisko biotopu un sugu stāvokli valstī;</w:t>
      </w:r>
    </w:p>
    <w:p w14:paraId="6E431832" w14:textId="77777777" w:rsidR="001751C6" w:rsidRPr="005E2F9E" w:rsidRDefault="001751C6" w:rsidP="001751C6">
      <w:pPr>
        <w:pStyle w:val="ListParagraph"/>
        <w:numPr>
          <w:ilvl w:val="0"/>
          <w:numId w:val="7"/>
        </w:numPr>
        <w:spacing w:before="120" w:after="120" w:line="300" w:lineRule="atLeast"/>
        <w:rPr>
          <w:color w:val="000000" w:themeColor="text1"/>
        </w:rPr>
      </w:pPr>
      <w:r w:rsidRPr="005E2F9E">
        <w:rPr>
          <w:color w:val="000000" w:themeColor="text1"/>
        </w:rPr>
        <w:t>saskaņā ar DP noteikto sugu populāciju un/vai biotopu atjaunošana plānota atbilstoši NATURA 2000 teritoriju aizsardzības un apsaimniekošanai programmai (</w:t>
      </w:r>
      <w:r>
        <w:rPr>
          <w:color w:val="000000" w:themeColor="text1"/>
        </w:rPr>
        <w:t xml:space="preserve">turpmāk - </w:t>
      </w:r>
      <w:r w:rsidRPr="005E2F9E">
        <w:rPr>
          <w:color w:val="000000" w:themeColor="text1"/>
        </w:rPr>
        <w:t xml:space="preserve">NAT programma). </w:t>
      </w:r>
    </w:p>
    <w:p w14:paraId="1F04218A" w14:textId="77777777" w:rsidR="001751C6" w:rsidRPr="005E2F9E" w:rsidRDefault="001751C6" w:rsidP="001751C6">
      <w:pPr>
        <w:spacing w:before="120" w:after="120" w:line="300" w:lineRule="atLeast"/>
        <w:ind w:left="993"/>
        <w:rPr>
          <w:color w:val="000000" w:themeColor="text1"/>
        </w:rPr>
      </w:pPr>
      <w:r w:rsidRPr="005E2F9E">
        <w:rPr>
          <w:color w:val="000000" w:themeColor="text1"/>
        </w:rPr>
        <w:t xml:space="preserve">Ņemot vērā, ka abi iepriekš minētie pasākumi ir būtiski, lai efektīvi un mērķtiecīgi </w:t>
      </w:r>
      <w:r w:rsidRPr="00AF7F87">
        <w:rPr>
          <w:color w:val="000000" w:themeColor="text1"/>
        </w:rPr>
        <w:t xml:space="preserve">īstenotu ieguldījumus biotopu atjaunošanā, tiem jābūt pabeigtiem pirms 5.4.1.2.pasākuma uzsākšanas. Saskaņā ar aktuālo NAT programmas laika grafiku secināms, ka tās izstrāde kavējas un to plānots pabeigt tikai </w:t>
      </w:r>
      <w:proofErr w:type="gramStart"/>
      <w:r w:rsidRPr="00AF7F87">
        <w:rPr>
          <w:color w:val="000000" w:themeColor="text1"/>
        </w:rPr>
        <w:t>2017.gada</w:t>
      </w:r>
      <w:proofErr w:type="gramEnd"/>
      <w:r w:rsidRPr="00AF7F87">
        <w:rPr>
          <w:color w:val="000000" w:themeColor="text1"/>
        </w:rPr>
        <w:t xml:space="preserve"> otrajā pusgadā. Tāpat 5.4.</w:t>
      </w:r>
      <w:r>
        <w:rPr>
          <w:color w:val="000000" w:themeColor="text1"/>
        </w:rPr>
        <w:t>1</w:t>
      </w:r>
      <w:r w:rsidRPr="00AF7F87">
        <w:rPr>
          <w:color w:val="000000" w:themeColor="text1"/>
        </w:rPr>
        <w:t>.</w:t>
      </w:r>
      <w:r>
        <w:rPr>
          <w:color w:val="000000" w:themeColor="text1"/>
        </w:rPr>
        <w:t>2</w:t>
      </w:r>
      <w:r w:rsidRPr="00AF7F87">
        <w:rPr>
          <w:color w:val="000000" w:themeColor="text1"/>
        </w:rPr>
        <w:t xml:space="preserve">.pasākuma ietvaros plānotās biotopu kartēšanas uzsākšana ir būtiski aizkavējusies – izpētes darbus plānots uzsākt tikai </w:t>
      </w:r>
      <w:proofErr w:type="gramStart"/>
      <w:r w:rsidRPr="00AF7F87">
        <w:rPr>
          <w:color w:val="000000" w:themeColor="text1"/>
        </w:rPr>
        <w:t>2017.gada</w:t>
      </w:r>
      <w:proofErr w:type="gramEnd"/>
      <w:r w:rsidRPr="00AF7F87">
        <w:rPr>
          <w:color w:val="000000" w:themeColor="text1"/>
        </w:rPr>
        <w:t xml:space="preserve"> lauku darbu sezonā, kas nozīmē, ka visaptverošus datus par Latvijas teritoriju būs iespējams iegūt ne ātrāk kā 2019.gadā. </w:t>
      </w:r>
    </w:p>
    <w:p w14:paraId="7C8769D8" w14:textId="77777777" w:rsidR="001751C6" w:rsidRPr="005E2F9E" w:rsidRDefault="001751C6" w:rsidP="001751C6">
      <w:pPr>
        <w:pStyle w:val="ListParagraph"/>
        <w:numPr>
          <w:ilvl w:val="1"/>
          <w:numId w:val="11"/>
        </w:numPr>
        <w:tabs>
          <w:tab w:val="left" w:pos="851"/>
        </w:tabs>
        <w:spacing w:before="120" w:after="120" w:line="300" w:lineRule="atLeast"/>
        <w:ind w:left="993" w:hanging="567"/>
        <w:contextualSpacing w:val="0"/>
        <w:rPr>
          <w:color w:val="000000" w:themeColor="text1"/>
        </w:rPr>
      </w:pPr>
      <w:r w:rsidRPr="00AF7F87">
        <w:rPr>
          <w:color w:val="000000" w:themeColor="text1"/>
        </w:rPr>
        <w:t>Lī</w:t>
      </w:r>
      <w:r w:rsidRPr="005E2F9E">
        <w:rPr>
          <w:color w:val="000000" w:themeColor="text1"/>
        </w:rPr>
        <w:t>dz ar</w:t>
      </w:r>
      <w:r>
        <w:rPr>
          <w:color w:val="000000" w:themeColor="text1"/>
        </w:rPr>
        <w:t xml:space="preserve"> to</w:t>
      </w:r>
      <w:r w:rsidRPr="005E2F9E">
        <w:rPr>
          <w:color w:val="000000" w:themeColor="text1"/>
        </w:rPr>
        <w:t xml:space="preserve"> biotopu atjaunošanai </w:t>
      </w:r>
      <w:r>
        <w:rPr>
          <w:color w:val="000000" w:themeColor="text1"/>
        </w:rPr>
        <w:t xml:space="preserve">tiek </w:t>
      </w:r>
      <w:r w:rsidRPr="005E2F9E">
        <w:rPr>
          <w:color w:val="000000" w:themeColor="text1"/>
        </w:rPr>
        <w:t>pārdal</w:t>
      </w:r>
      <w:r>
        <w:rPr>
          <w:color w:val="000000" w:themeColor="text1"/>
        </w:rPr>
        <w:t>īts</w:t>
      </w:r>
      <w:r w:rsidRPr="005E2F9E">
        <w:rPr>
          <w:color w:val="000000" w:themeColor="text1"/>
        </w:rPr>
        <w:t xml:space="preserve"> SAM 5.3.1 (ūdenssaimniecības attīstība, KF) snieguma rezerves finansējum</w:t>
      </w:r>
      <w:r>
        <w:rPr>
          <w:color w:val="000000" w:themeColor="text1"/>
        </w:rPr>
        <w:t>s</w:t>
      </w:r>
      <w:r w:rsidRPr="005E2F9E">
        <w:rPr>
          <w:color w:val="000000" w:themeColor="text1"/>
        </w:rPr>
        <w:t xml:space="preserve"> </w:t>
      </w:r>
      <w:proofErr w:type="gramStart"/>
      <w:r>
        <w:rPr>
          <w:color w:val="000000" w:themeColor="text1"/>
        </w:rPr>
        <w:t>(</w:t>
      </w:r>
      <w:proofErr w:type="gramEnd"/>
      <w:r w:rsidRPr="005E2F9E">
        <w:rPr>
          <w:color w:val="000000" w:themeColor="text1"/>
        </w:rPr>
        <w:t>līdz 7,8 milj. EUR</w:t>
      </w:r>
      <w:r>
        <w:rPr>
          <w:color w:val="000000" w:themeColor="text1"/>
        </w:rPr>
        <w:t>)</w:t>
      </w:r>
      <w:r w:rsidRPr="005E2F9E">
        <w:rPr>
          <w:color w:val="000000" w:themeColor="text1"/>
        </w:rPr>
        <w:t>, kas bū</w:t>
      </w:r>
      <w:r>
        <w:rPr>
          <w:color w:val="000000" w:themeColor="text1"/>
        </w:rPr>
        <w:t>s</w:t>
      </w:r>
      <w:r w:rsidRPr="005E2F9E">
        <w:rPr>
          <w:color w:val="000000" w:themeColor="text1"/>
        </w:rPr>
        <w:t xml:space="preserve"> pieejams pēc </w:t>
      </w:r>
      <w:proofErr w:type="gramStart"/>
      <w:r w:rsidRPr="005E2F9E">
        <w:rPr>
          <w:color w:val="000000" w:themeColor="text1"/>
        </w:rPr>
        <w:t>2018.gada</w:t>
      </w:r>
      <w:proofErr w:type="gramEnd"/>
      <w:r w:rsidRPr="005E2F9E">
        <w:rPr>
          <w:color w:val="000000" w:themeColor="text1"/>
        </w:rPr>
        <w:t xml:space="preserve"> pozitīva EK lēmuma</w:t>
      </w:r>
      <w:r>
        <w:rPr>
          <w:color w:val="000000" w:themeColor="text1"/>
        </w:rPr>
        <w:t xml:space="preserve"> </w:t>
      </w:r>
      <w:r>
        <w:t xml:space="preserve">par </w:t>
      </w:r>
      <w:r w:rsidRPr="00E25BDD">
        <w:t>snieguma ietvarā noteikto rādītāju izpild</w:t>
      </w:r>
      <w:r>
        <w:t xml:space="preserve">i </w:t>
      </w:r>
      <w:r w:rsidRPr="005E2F9E">
        <w:rPr>
          <w:color w:val="000000" w:themeColor="text1"/>
        </w:rPr>
        <w:t xml:space="preserve">gadījumā. Tādējādi biotopu atjaunošanai tiek veidots jauns SAM 5.4.3., ko finansē no KF. </w:t>
      </w:r>
      <w:r w:rsidRPr="005E2F9E">
        <w:rPr>
          <w:color w:val="000000" w:themeColor="text1"/>
          <w:szCs w:val="24"/>
        </w:rPr>
        <w:t xml:space="preserve">Tā kā 5.4.1.2.pasākums nav iekļauts snieguma rezerves ietvarā, finansējuma pārdales risinājums tieši neietekmē rādītājus, kas sasniedzami </w:t>
      </w:r>
      <w:proofErr w:type="gramStart"/>
      <w:r w:rsidRPr="005E2F9E">
        <w:rPr>
          <w:color w:val="000000" w:themeColor="text1"/>
          <w:szCs w:val="24"/>
        </w:rPr>
        <w:t>2018.gadā</w:t>
      </w:r>
      <w:proofErr w:type="gramEnd"/>
      <w:r w:rsidRPr="005E2F9E">
        <w:rPr>
          <w:color w:val="000000" w:themeColor="text1"/>
          <w:szCs w:val="24"/>
        </w:rPr>
        <w:t>.</w:t>
      </w:r>
    </w:p>
    <w:p w14:paraId="71F484F1" w14:textId="20C7A2B0" w:rsidR="001751C6" w:rsidRPr="005E2F9E" w:rsidRDefault="001751C6" w:rsidP="001751C6">
      <w:pPr>
        <w:pStyle w:val="ListParagraph"/>
        <w:numPr>
          <w:ilvl w:val="1"/>
          <w:numId w:val="11"/>
        </w:numPr>
        <w:tabs>
          <w:tab w:val="left" w:pos="851"/>
        </w:tabs>
        <w:spacing w:before="120" w:after="120" w:line="300" w:lineRule="atLeast"/>
        <w:ind w:left="993" w:hanging="567"/>
        <w:contextualSpacing w:val="0"/>
        <w:rPr>
          <w:color w:val="000000" w:themeColor="text1"/>
        </w:rPr>
      </w:pPr>
      <w:r w:rsidRPr="005E2F9E">
        <w:rPr>
          <w:color w:val="000000" w:themeColor="text1"/>
          <w:szCs w:val="24"/>
        </w:rPr>
        <w:t>Finansējuma pārdale rada ietekmi tikai uz vienu no DP noteiktajiem iznākuma rādītājiem – dzīvotņu platība, kas saņem atbalstu, lai panāktu labāku aizsardzības pakāpi. Finansējuma pārdales dēļ tas samazināms, tomēr tas kopumā būtiski neietekmē rezultāta rādītāja (</w:t>
      </w:r>
      <w:r w:rsidRPr="005E2F9E">
        <w:rPr>
          <w:color w:val="000000" w:themeColor="text1"/>
          <w:szCs w:val="24"/>
          <w:lang w:eastAsia="lv-LV"/>
        </w:rPr>
        <w:t xml:space="preserve">labvēlīga aizsardzības statusa ES nozīmes biotopiem un sugām nodrošināšana) </w:t>
      </w:r>
      <w:r w:rsidRPr="005E2F9E">
        <w:rPr>
          <w:color w:val="000000" w:themeColor="text1"/>
          <w:szCs w:val="24"/>
        </w:rPr>
        <w:t xml:space="preserve">sasniegšanu, jo tas </w:t>
      </w:r>
      <w:r w:rsidRPr="005E2F9E">
        <w:rPr>
          <w:color w:val="000000" w:themeColor="text1"/>
          <w:szCs w:val="24"/>
          <w:lang w:eastAsia="lv-LV"/>
        </w:rPr>
        <w:t xml:space="preserve">ir pasākumu kopuma </w:t>
      </w:r>
      <w:r w:rsidRPr="005E2F9E">
        <w:rPr>
          <w:color w:val="000000" w:themeColor="text1"/>
          <w:szCs w:val="24"/>
        </w:rPr>
        <w:t xml:space="preserve">(ES un citu finanšu instrumentu finansējums, kā arī nozares politikas un tiesiskā regulējuma pilnveidošana) īstenošanas </w:t>
      </w:r>
      <w:r w:rsidRPr="00151F2C">
        <w:rPr>
          <w:color w:val="000000" w:themeColor="text1"/>
          <w:szCs w:val="24"/>
        </w:rPr>
        <w:t>kopējās ietekmes novērtējums, un biotopu atjaunošanas darbi ir tikai viens no izmantojamiem pasākumiem</w:t>
      </w:r>
      <w:r w:rsidRPr="005E2F9E">
        <w:rPr>
          <w:color w:val="000000" w:themeColor="text1"/>
          <w:szCs w:val="24"/>
        </w:rPr>
        <w:t>. Saskaņā ar DP grozījumu priekšlikumu 5.4.1.</w:t>
      </w:r>
      <w:r>
        <w:rPr>
          <w:color w:val="000000" w:themeColor="text1"/>
          <w:szCs w:val="24"/>
        </w:rPr>
        <w:t>2</w:t>
      </w:r>
      <w:r w:rsidRPr="005E2F9E">
        <w:rPr>
          <w:color w:val="000000" w:themeColor="text1"/>
          <w:szCs w:val="24"/>
        </w:rPr>
        <w:t>.pasākumā iznākuma rādītājs tiek noteikts 2</w:t>
      </w:r>
      <w:r w:rsidR="00A51636">
        <w:rPr>
          <w:color w:val="000000" w:themeColor="text1"/>
          <w:szCs w:val="24"/>
        </w:rPr>
        <w:t xml:space="preserve"> </w:t>
      </w:r>
      <w:r w:rsidRPr="005E2F9E">
        <w:rPr>
          <w:color w:val="000000" w:themeColor="text1"/>
          <w:szCs w:val="24"/>
        </w:rPr>
        <w:t>620 ha apmērā, savukārt jaunajā SAM 5.4.3. tas nosakāms 13 837 ha apmērā.</w:t>
      </w:r>
    </w:p>
    <w:p w14:paraId="4C9D0CF5" w14:textId="77777777" w:rsidR="001751C6" w:rsidRPr="00151F2C"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5E2F9E">
        <w:rPr>
          <w:color w:val="000000" w:themeColor="text1"/>
          <w:szCs w:val="24"/>
        </w:rPr>
        <w:lastRenderedPageBreak/>
        <w:t xml:space="preserve">EK norādījusi, ka finansējums Projekta </w:t>
      </w:r>
      <w:r>
        <w:rPr>
          <w:color w:val="000000" w:themeColor="text1"/>
          <w:szCs w:val="24"/>
        </w:rPr>
        <w:t xml:space="preserve">II posma </w:t>
      </w:r>
      <w:r w:rsidRPr="005E2F9E">
        <w:rPr>
          <w:color w:val="000000" w:themeColor="text1"/>
          <w:szCs w:val="24"/>
        </w:rPr>
        <w:t>īstenošanai būtu jāparedz 5.6.ieguldījumu prioritātes “</w:t>
      </w:r>
      <w:r w:rsidRPr="005E2F9E">
        <w:rPr>
          <w:i/>
          <w:color w:val="000000" w:themeColor="text1"/>
          <w:szCs w:val="24"/>
        </w:rPr>
        <w:t xml:space="preserve">Veikt darbības, lai uzlabotu pilsētvidi, </w:t>
      </w:r>
      <w:proofErr w:type="spellStart"/>
      <w:r w:rsidRPr="005E2F9E">
        <w:rPr>
          <w:i/>
          <w:color w:val="000000" w:themeColor="text1"/>
          <w:szCs w:val="24"/>
        </w:rPr>
        <w:t>revitalizētu</w:t>
      </w:r>
      <w:proofErr w:type="spellEnd"/>
      <w:r w:rsidRPr="005E2F9E">
        <w:rPr>
          <w:i/>
          <w:color w:val="000000" w:themeColor="text1"/>
          <w:szCs w:val="24"/>
        </w:rPr>
        <w:t xml:space="preserve"> pilsētas, atjaunotu un attīrītu pamestas rūpnieciskās teritorijas (tai skaitā pārveidei paredzētās zonas), samazinātu gaisa piesārņojumu un veicinātu trokšņa mazināšanas pasākumus</w:t>
      </w:r>
      <w:r w:rsidRPr="005E2F9E">
        <w:rPr>
          <w:color w:val="000000" w:themeColor="text1"/>
          <w:szCs w:val="24"/>
        </w:rPr>
        <w:t xml:space="preserve">” ietvaros, tāpēc </w:t>
      </w:r>
      <w:r w:rsidRPr="00151F2C">
        <w:rPr>
          <w:color w:val="000000" w:themeColor="text1"/>
          <w:szCs w:val="24"/>
        </w:rPr>
        <w:t xml:space="preserve">VARAM Projekta </w:t>
      </w:r>
      <w:r>
        <w:rPr>
          <w:color w:val="000000" w:themeColor="text1"/>
          <w:szCs w:val="24"/>
        </w:rPr>
        <w:t xml:space="preserve">II posma </w:t>
      </w:r>
      <w:r w:rsidRPr="00151F2C">
        <w:rPr>
          <w:color w:val="000000" w:themeColor="text1"/>
          <w:szCs w:val="24"/>
        </w:rPr>
        <w:t>finansēšanai ierosina izveidot jaunu SAM 5.6.3. “Vēsturiski piesārņot</w:t>
      </w:r>
      <w:r>
        <w:rPr>
          <w:color w:val="000000" w:themeColor="text1"/>
          <w:szCs w:val="24"/>
        </w:rPr>
        <w:t>o</w:t>
      </w:r>
      <w:r w:rsidRPr="00151F2C">
        <w:rPr>
          <w:color w:val="000000" w:themeColor="text1"/>
          <w:szCs w:val="24"/>
        </w:rPr>
        <w:t xml:space="preserve"> viet</w:t>
      </w:r>
      <w:r>
        <w:rPr>
          <w:color w:val="000000" w:themeColor="text1"/>
          <w:szCs w:val="24"/>
        </w:rPr>
        <w:t>u</w:t>
      </w:r>
      <w:r w:rsidRPr="00151F2C">
        <w:rPr>
          <w:color w:val="000000" w:themeColor="text1"/>
          <w:szCs w:val="24"/>
        </w:rPr>
        <w:t xml:space="preserve"> “Inčukalna </w:t>
      </w:r>
      <w:proofErr w:type="spellStart"/>
      <w:r w:rsidRPr="00151F2C">
        <w:rPr>
          <w:color w:val="000000" w:themeColor="text1"/>
          <w:szCs w:val="24"/>
        </w:rPr>
        <w:t>sērskāb</w:t>
      </w:r>
      <w:r>
        <w:rPr>
          <w:color w:val="000000" w:themeColor="text1"/>
          <w:szCs w:val="24"/>
        </w:rPr>
        <w:t>ā</w:t>
      </w:r>
      <w:proofErr w:type="spellEnd"/>
      <w:r w:rsidRPr="00151F2C">
        <w:rPr>
          <w:color w:val="000000" w:themeColor="text1"/>
          <w:szCs w:val="24"/>
        </w:rPr>
        <w:t xml:space="preserve"> gudrona dīķi” sanācija” (turpmāk – SAM 5.6.3.).</w:t>
      </w:r>
    </w:p>
    <w:p w14:paraId="4006F323" w14:textId="77777777" w:rsidR="001751C6" w:rsidRPr="00CE1C75" w:rsidRDefault="001751C6" w:rsidP="001751C6">
      <w:pPr>
        <w:pStyle w:val="ListParagraph"/>
        <w:numPr>
          <w:ilvl w:val="0"/>
          <w:numId w:val="11"/>
        </w:numPr>
        <w:spacing w:before="120" w:after="120" w:line="300" w:lineRule="atLeast"/>
        <w:ind w:left="426" w:hanging="426"/>
        <w:contextualSpacing w:val="0"/>
        <w:rPr>
          <w:rFonts w:eastAsiaTheme="minorHAnsi"/>
          <w:szCs w:val="24"/>
        </w:rPr>
      </w:pPr>
      <w:r w:rsidRPr="00151F2C">
        <w:rPr>
          <w:color w:val="000000" w:themeColor="text1"/>
          <w:szCs w:val="24"/>
        </w:rPr>
        <w:t>SAM 5.6.3.</w:t>
      </w:r>
      <w:r w:rsidRPr="005E2F9E">
        <w:rPr>
          <w:b/>
          <w:color w:val="000000" w:themeColor="text1"/>
          <w:szCs w:val="24"/>
        </w:rPr>
        <w:t xml:space="preserve"> </w:t>
      </w:r>
      <w:r w:rsidRPr="005E2F9E">
        <w:rPr>
          <w:color w:val="000000" w:themeColor="text1"/>
          <w:szCs w:val="24"/>
        </w:rPr>
        <w:t>īstenošanas rezultātā tiktu pabeigta Latvijā vēsturiski piesārņotākās vietas teritorijas sanācija, kur piesārņojošo vielu koncentrācija ir visaugstākā un piesārņojuma izplatība apdraud dabas vērtības, apdzīvotās vietas un iedzīvotāju veselību. Sanācijas rezultātā tiks samazināta piesārņojuma negatīvā ietekme</w:t>
      </w:r>
      <w:r>
        <w:rPr>
          <w:color w:val="000000" w:themeColor="text1"/>
          <w:szCs w:val="24"/>
        </w:rPr>
        <w:t xml:space="preserve"> un</w:t>
      </w:r>
      <w:r w:rsidRPr="005E2F9E">
        <w:rPr>
          <w:color w:val="000000" w:themeColor="text1"/>
          <w:szCs w:val="24"/>
        </w:rPr>
        <w:t xml:space="preserve"> tiktu likvidēti divi piesārņojuma avoti. </w:t>
      </w:r>
      <w:r>
        <w:rPr>
          <w:color w:val="000000" w:themeColor="text1"/>
          <w:szCs w:val="24"/>
        </w:rPr>
        <w:t>Ar investīcijām tiks panākta t</w:t>
      </w:r>
      <w:r>
        <w:rPr>
          <w:rFonts w:eastAsiaTheme="minorHAnsi"/>
          <w:szCs w:val="24"/>
        </w:rPr>
        <w:t xml:space="preserve">eritoriju, kas piesārņota ar īpaši bīstamām vielām, sanācija 2,5 ha apjomā, kā arī </w:t>
      </w:r>
      <w:r w:rsidRPr="00CE1C75">
        <w:rPr>
          <w:rFonts w:eastAsiaTheme="minorHAnsi"/>
          <w:szCs w:val="24"/>
        </w:rPr>
        <w:t>ekonomiskajā apritē</w:t>
      </w:r>
      <w:r>
        <w:rPr>
          <w:rFonts w:eastAsiaTheme="minorHAnsi"/>
          <w:szCs w:val="24"/>
        </w:rPr>
        <w:t xml:space="preserve"> atgriezta un u</w:t>
      </w:r>
      <w:r w:rsidRPr="00CE1C75">
        <w:rPr>
          <w:rFonts w:eastAsiaTheme="minorHAnsi"/>
          <w:szCs w:val="24"/>
        </w:rPr>
        <w:t>zlabota</w:t>
      </w:r>
      <w:r>
        <w:rPr>
          <w:rFonts w:eastAsiaTheme="minorHAnsi"/>
          <w:szCs w:val="24"/>
        </w:rPr>
        <w:t xml:space="preserve"> kopējā</w:t>
      </w:r>
      <w:r w:rsidRPr="00CE1C75">
        <w:rPr>
          <w:rFonts w:eastAsiaTheme="minorHAnsi"/>
          <w:szCs w:val="24"/>
        </w:rPr>
        <w:t xml:space="preserve"> vides kvalitāte</w:t>
      </w:r>
      <w:r w:rsidRPr="004B3DB0">
        <w:rPr>
          <w:rFonts w:eastAsiaTheme="minorHAnsi"/>
          <w:szCs w:val="24"/>
        </w:rPr>
        <w:t xml:space="preserve"> </w:t>
      </w:r>
      <w:r w:rsidRPr="00CE1C75">
        <w:rPr>
          <w:rFonts w:eastAsiaTheme="minorHAnsi"/>
          <w:szCs w:val="24"/>
        </w:rPr>
        <w:t>7,99</w:t>
      </w:r>
      <w:r>
        <w:rPr>
          <w:rFonts w:eastAsiaTheme="minorHAnsi"/>
          <w:szCs w:val="24"/>
        </w:rPr>
        <w:t xml:space="preserve"> ha lielā teritorijā.</w:t>
      </w:r>
    </w:p>
    <w:p w14:paraId="59F82C71" w14:textId="77777777" w:rsidR="00637A29" w:rsidRDefault="001751C6" w:rsidP="00637A29">
      <w:pPr>
        <w:pStyle w:val="ListParagraph"/>
        <w:numPr>
          <w:ilvl w:val="0"/>
          <w:numId w:val="11"/>
        </w:numPr>
        <w:spacing w:before="120" w:after="120" w:line="300" w:lineRule="atLeast"/>
        <w:ind w:left="426" w:hanging="426"/>
        <w:contextualSpacing w:val="0"/>
        <w:rPr>
          <w:color w:val="000000" w:themeColor="text1"/>
          <w:szCs w:val="24"/>
        </w:rPr>
      </w:pPr>
      <w:r w:rsidRPr="00151F2C">
        <w:rPr>
          <w:color w:val="000000" w:themeColor="text1"/>
          <w:szCs w:val="24"/>
        </w:rPr>
        <w:t xml:space="preserve">SAM 5.6.3. </w:t>
      </w:r>
      <w:r>
        <w:rPr>
          <w:color w:val="000000" w:themeColor="text1"/>
          <w:szCs w:val="24"/>
        </w:rPr>
        <w:t xml:space="preserve">kā </w:t>
      </w:r>
      <w:r w:rsidRPr="00151F2C">
        <w:rPr>
          <w:color w:val="000000" w:themeColor="text1"/>
          <w:szCs w:val="24"/>
        </w:rPr>
        <w:t xml:space="preserve">atbalstāmās darbības </w:t>
      </w:r>
      <w:r>
        <w:rPr>
          <w:color w:val="000000" w:themeColor="text1"/>
          <w:szCs w:val="24"/>
        </w:rPr>
        <w:t xml:space="preserve">sanācijas darbu ietvaros </w:t>
      </w:r>
      <w:r w:rsidRPr="00151F2C">
        <w:rPr>
          <w:color w:val="000000" w:themeColor="text1"/>
          <w:szCs w:val="24"/>
        </w:rPr>
        <w:t>ietvertu piesārņojuma avot</w:t>
      </w:r>
      <w:r>
        <w:rPr>
          <w:color w:val="000000" w:themeColor="text1"/>
          <w:szCs w:val="24"/>
        </w:rPr>
        <w:t>u</w:t>
      </w:r>
      <w:r w:rsidRPr="00151F2C">
        <w:rPr>
          <w:color w:val="000000" w:themeColor="text1"/>
          <w:szCs w:val="24"/>
        </w:rPr>
        <w:t xml:space="preserve"> likvidāciju, piesārņot</w:t>
      </w:r>
      <w:r>
        <w:rPr>
          <w:color w:val="000000" w:themeColor="text1"/>
          <w:szCs w:val="24"/>
        </w:rPr>
        <w:t>o</w:t>
      </w:r>
      <w:r w:rsidRPr="005E2F9E">
        <w:rPr>
          <w:color w:val="000000" w:themeColor="text1"/>
          <w:szCs w:val="24"/>
        </w:rPr>
        <w:t xml:space="preserve"> </w:t>
      </w:r>
      <w:r>
        <w:rPr>
          <w:color w:val="000000" w:themeColor="text1"/>
          <w:szCs w:val="24"/>
        </w:rPr>
        <w:t>vietu</w:t>
      </w:r>
      <w:r w:rsidRPr="005E2F9E">
        <w:rPr>
          <w:color w:val="000000" w:themeColor="text1"/>
          <w:szCs w:val="24"/>
        </w:rPr>
        <w:t xml:space="preserve"> sanāciju</w:t>
      </w:r>
      <w:r>
        <w:rPr>
          <w:color w:val="000000" w:themeColor="text1"/>
          <w:szCs w:val="24"/>
        </w:rPr>
        <w:t xml:space="preserve">, t.sk. teritoriju rekultivāciju un piesārņoto </w:t>
      </w:r>
      <w:r w:rsidR="00D40EF4">
        <w:rPr>
          <w:color w:val="000000" w:themeColor="text1"/>
          <w:szCs w:val="24"/>
        </w:rPr>
        <w:t xml:space="preserve">pazemes </w:t>
      </w:r>
      <w:r>
        <w:rPr>
          <w:color w:val="000000" w:themeColor="text1"/>
          <w:szCs w:val="24"/>
        </w:rPr>
        <w:t>ūdeņu attīrīšanu</w:t>
      </w:r>
      <w:r w:rsidRPr="005E2F9E">
        <w:rPr>
          <w:color w:val="000000" w:themeColor="text1"/>
          <w:szCs w:val="24"/>
        </w:rPr>
        <w:t>, sanācijas procesā izņemtā piesārņojuma utilizāciju</w:t>
      </w:r>
      <w:r>
        <w:rPr>
          <w:color w:val="000000" w:themeColor="text1"/>
          <w:szCs w:val="24"/>
        </w:rPr>
        <w:t xml:space="preserve"> un/vai apglabāšanu, </w:t>
      </w:r>
      <w:r w:rsidRPr="005E2F9E">
        <w:rPr>
          <w:color w:val="000000" w:themeColor="text1"/>
          <w:szCs w:val="24"/>
        </w:rPr>
        <w:t xml:space="preserve">lai panāktu augsnes, grunts, pazemes un virszemes ūdeņu kvalitātes uzlabošanu, atjaunojot vides kvalitāti. </w:t>
      </w:r>
    </w:p>
    <w:p w14:paraId="2DF3BEDB" w14:textId="48344CD4" w:rsidR="00637A29" w:rsidRPr="00637A29" w:rsidRDefault="004C377D" w:rsidP="00637A29">
      <w:pPr>
        <w:pStyle w:val="ListParagraph"/>
        <w:numPr>
          <w:ilvl w:val="0"/>
          <w:numId w:val="11"/>
        </w:numPr>
        <w:spacing w:before="120" w:after="120" w:line="300" w:lineRule="atLeast"/>
        <w:ind w:left="426" w:hanging="426"/>
        <w:contextualSpacing w:val="0"/>
        <w:rPr>
          <w:color w:val="000000" w:themeColor="text1"/>
          <w:szCs w:val="24"/>
        </w:rPr>
      </w:pPr>
      <w:r>
        <w:rPr>
          <w:color w:val="000000" w:themeColor="text1"/>
          <w:szCs w:val="24"/>
        </w:rPr>
        <w:t>Ievērojot normatīvos aktus, kas regulē Eiropas Savienības fondu ieviešanu,</w:t>
      </w:r>
      <w:r w:rsidRPr="00637A29">
        <w:rPr>
          <w:color w:val="000000" w:themeColor="text1"/>
          <w:szCs w:val="24"/>
        </w:rPr>
        <w:t xml:space="preserve"> </w:t>
      </w:r>
      <w:r w:rsidR="00637A29" w:rsidRPr="00637A29">
        <w:rPr>
          <w:color w:val="000000" w:themeColor="text1"/>
          <w:szCs w:val="24"/>
        </w:rPr>
        <w:t>MK noteikumos par SAM 5.6.3.</w:t>
      </w:r>
      <w:r>
        <w:rPr>
          <w:color w:val="000000" w:themeColor="text1"/>
          <w:szCs w:val="24"/>
        </w:rPr>
        <w:t xml:space="preserve"> </w:t>
      </w:r>
      <w:r w:rsidR="00637A29" w:rsidRPr="00637A29">
        <w:rPr>
          <w:color w:val="000000" w:themeColor="text1"/>
          <w:szCs w:val="24"/>
        </w:rPr>
        <w:t xml:space="preserve">īstenošanu attiecināmajām izmaksām </w:t>
      </w:r>
      <w:r>
        <w:rPr>
          <w:color w:val="000000" w:themeColor="text1"/>
          <w:szCs w:val="24"/>
        </w:rPr>
        <w:t xml:space="preserve">maksimāli </w:t>
      </w:r>
      <w:r w:rsidR="00637A29" w:rsidRPr="00637A29">
        <w:rPr>
          <w:color w:val="000000" w:themeColor="text1"/>
          <w:szCs w:val="24"/>
        </w:rPr>
        <w:t>jā</w:t>
      </w:r>
      <w:r>
        <w:rPr>
          <w:color w:val="000000" w:themeColor="text1"/>
          <w:szCs w:val="24"/>
        </w:rPr>
        <w:t xml:space="preserve">aptver </w:t>
      </w:r>
      <w:r w:rsidR="00637A29">
        <w:rPr>
          <w:color w:val="000000" w:themeColor="text1"/>
          <w:szCs w:val="24"/>
        </w:rPr>
        <w:t>šī ziņojuma 5.punktā minēt</w:t>
      </w:r>
      <w:r>
        <w:rPr>
          <w:color w:val="000000" w:themeColor="text1"/>
          <w:szCs w:val="24"/>
        </w:rPr>
        <w:t>ās</w:t>
      </w:r>
      <w:r w:rsidR="00637A29">
        <w:rPr>
          <w:color w:val="000000" w:themeColor="text1"/>
          <w:szCs w:val="24"/>
        </w:rPr>
        <w:t xml:space="preserve"> </w:t>
      </w:r>
      <w:r w:rsidR="00D15036">
        <w:rPr>
          <w:color w:val="000000" w:themeColor="text1"/>
          <w:szCs w:val="24"/>
        </w:rPr>
        <w:t>P</w:t>
      </w:r>
      <w:r w:rsidR="00637A29" w:rsidRPr="00637A29">
        <w:rPr>
          <w:color w:val="000000" w:themeColor="text1"/>
          <w:szCs w:val="24"/>
        </w:rPr>
        <w:t>rojekta</w:t>
      </w:r>
      <w:r w:rsidR="001619FB">
        <w:rPr>
          <w:color w:val="000000" w:themeColor="text1"/>
          <w:szCs w:val="24"/>
        </w:rPr>
        <w:t xml:space="preserve"> II posma</w:t>
      </w:r>
      <w:r w:rsidR="00637A29" w:rsidRPr="00637A29">
        <w:rPr>
          <w:color w:val="000000" w:themeColor="text1"/>
          <w:szCs w:val="24"/>
        </w:rPr>
        <w:t xml:space="preserve"> īstenošanas </w:t>
      </w:r>
      <w:r>
        <w:rPr>
          <w:color w:val="000000" w:themeColor="text1"/>
          <w:szCs w:val="24"/>
        </w:rPr>
        <w:t xml:space="preserve">izmaksas, </w:t>
      </w:r>
      <w:r w:rsidR="00637A29" w:rsidRPr="00637A29">
        <w:rPr>
          <w:color w:val="000000" w:themeColor="text1"/>
          <w:szCs w:val="24"/>
        </w:rPr>
        <w:t xml:space="preserve">tādējādi </w:t>
      </w:r>
      <w:r w:rsidR="00637A29">
        <w:rPr>
          <w:color w:val="000000" w:themeColor="text1"/>
          <w:szCs w:val="24"/>
        </w:rPr>
        <w:t>sam</w:t>
      </w:r>
      <w:r>
        <w:rPr>
          <w:color w:val="000000" w:themeColor="text1"/>
          <w:szCs w:val="24"/>
        </w:rPr>
        <w:t>a</w:t>
      </w:r>
      <w:r w:rsidR="00637A29">
        <w:rPr>
          <w:color w:val="000000" w:themeColor="text1"/>
          <w:szCs w:val="24"/>
        </w:rPr>
        <w:t xml:space="preserve">zinot </w:t>
      </w:r>
      <w:r>
        <w:rPr>
          <w:color w:val="000000" w:themeColor="text1"/>
          <w:szCs w:val="24"/>
        </w:rPr>
        <w:t xml:space="preserve">nepieciešamā </w:t>
      </w:r>
      <w:r w:rsidR="00637A29">
        <w:rPr>
          <w:color w:val="000000" w:themeColor="text1"/>
          <w:szCs w:val="24"/>
        </w:rPr>
        <w:t>valsts budžet</w:t>
      </w:r>
      <w:r>
        <w:rPr>
          <w:color w:val="000000" w:themeColor="text1"/>
          <w:szCs w:val="24"/>
        </w:rPr>
        <w:t>a</w:t>
      </w:r>
      <w:r w:rsidR="00637A29">
        <w:rPr>
          <w:color w:val="000000" w:themeColor="text1"/>
          <w:szCs w:val="24"/>
        </w:rPr>
        <w:t xml:space="preserve"> līdzfinansējuma apmēru</w:t>
      </w:r>
      <w:r w:rsidR="00637A29" w:rsidRPr="00637A29">
        <w:rPr>
          <w:color w:val="000000" w:themeColor="text1"/>
          <w:szCs w:val="24"/>
        </w:rPr>
        <w:t xml:space="preserve">. </w:t>
      </w:r>
    </w:p>
    <w:p w14:paraId="5462B948" w14:textId="77777777" w:rsidR="001751C6" w:rsidRPr="00151F2C"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151F2C">
        <w:rPr>
          <w:color w:val="000000" w:themeColor="text1"/>
          <w:szCs w:val="24"/>
        </w:rPr>
        <w:t>Saskaņā ar DP grozījumu priekšlikumu</w:t>
      </w:r>
      <w:r>
        <w:rPr>
          <w:color w:val="000000" w:themeColor="text1"/>
          <w:szCs w:val="24"/>
        </w:rPr>
        <w:t xml:space="preserve"> tiek plānotas </w:t>
      </w:r>
      <w:r w:rsidRPr="00151F2C">
        <w:rPr>
          <w:color w:val="000000" w:themeColor="text1"/>
          <w:szCs w:val="24"/>
        </w:rPr>
        <w:t>izmaiņas vides jomas SAM</w:t>
      </w:r>
      <w:r>
        <w:rPr>
          <w:color w:val="000000" w:themeColor="text1"/>
          <w:szCs w:val="24"/>
        </w:rPr>
        <w:t xml:space="preserve"> atbilstoši tabulā norādītājam. Ja EK neatbalstīs sagatavoto DP grozījumu priekšlikumu, VARAM par to informēs MK, iesniedzot informatīvo ziņojumu par alternatīvu Projekta pabeigšanas finansēšanu.</w:t>
      </w:r>
    </w:p>
    <w:tbl>
      <w:tblPr>
        <w:tblStyle w:val="TableGrid"/>
        <w:tblW w:w="8500" w:type="dxa"/>
        <w:jc w:val="center"/>
        <w:tblLayout w:type="fixed"/>
        <w:tblLook w:val="04A0" w:firstRow="1" w:lastRow="0" w:firstColumn="1" w:lastColumn="0" w:noHBand="0" w:noVBand="1"/>
      </w:tblPr>
      <w:tblGrid>
        <w:gridCol w:w="2122"/>
        <w:gridCol w:w="992"/>
        <w:gridCol w:w="1984"/>
        <w:gridCol w:w="1134"/>
        <w:gridCol w:w="2268"/>
      </w:tblGrid>
      <w:tr w:rsidR="001751C6" w:rsidRPr="007E3DF9" w14:paraId="1BF6B651" w14:textId="77777777" w:rsidTr="000B5B2C">
        <w:trPr>
          <w:trHeight w:val="404"/>
          <w:jc w:val="center"/>
        </w:trPr>
        <w:tc>
          <w:tcPr>
            <w:tcW w:w="2122" w:type="dxa"/>
            <w:shd w:val="clear" w:color="auto" w:fill="D9D9D9" w:themeFill="background1" w:themeFillShade="D9"/>
            <w:vAlign w:val="center"/>
          </w:tcPr>
          <w:p w14:paraId="6A6AECD9" w14:textId="77777777" w:rsidR="001751C6" w:rsidRPr="007E3DF9" w:rsidRDefault="001751C6" w:rsidP="000B5B2C">
            <w:pPr>
              <w:rPr>
                <w:color w:val="000000" w:themeColor="text1"/>
                <w:szCs w:val="24"/>
                <w:lang w:val="lv-LV"/>
              </w:rPr>
            </w:pPr>
          </w:p>
        </w:tc>
        <w:tc>
          <w:tcPr>
            <w:tcW w:w="2976" w:type="dxa"/>
            <w:gridSpan w:val="2"/>
            <w:shd w:val="clear" w:color="auto" w:fill="D9D9D9" w:themeFill="background1" w:themeFillShade="D9"/>
            <w:vAlign w:val="center"/>
          </w:tcPr>
          <w:p w14:paraId="230D3E0A" w14:textId="77777777" w:rsidR="001751C6" w:rsidRPr="007E3DF9" w:rsidRDefault="001751C6" w:rsidP="000B5B2C">
            <w:pPr>
              <w:jc w:val="center"/>
              <w:rPr>
                <w:b/>
                <w:color w:val="000000" w:themeColor="text1"/>
                <w:szCs w:val="24"/>
                <w:lang w:val="lv-LV"/>
              </w:rPr>
            </w:pPr>
            <w:r w:rsidRPr="007E3DF9">
              <w:rPr>
                <w:b/>
                <w:color w:val="000000" w:themeColor="text1"/>
                <w:szCs w:val="24"/>
                <w:lang w:val="lv-LV"/>
              </w:rPr>
              <w:t>Esošā situācija</w:t>
            </w:r>
          </w:p>
        </w:tc>
        <w:tc>
          <w:tcPr>
            <w:tcW w:w="3402" w:type="dxa"/>
            <w:gridSpan w:val="2"/>
            <w:shd w:val="clear" w:color="auto" w:fill="D9D9D9" w:themeFill="background1" w:themeFillShade="D9"/>
            <w:vAlign w:val="center"/>
          </w:tcPr>
          <w:p w14:paraId="4E11CD1D" w14:textId="77777777" w:rsidR="001751C6" w:rsidRPr="007E3DF9" w:rsidRDefault="001751C6" w:rsidP="000B5B2C">
            <w:pPr>
              <w:jc w:val="center"/>
              <w:rPr>
                <w:b/>
                <w:color w:val="000000" w:themeColor="text1"/>
                <w:szCs w:val="24"/>
                <w:lang w:val="lv-LV"/>
              </w:rPr>
            </w:pPr>
            <w:r w:rsidRPr="007E3DF9">
              <w:rPr>
                <w:b/>
                <w:color w:val="000000" w:themeColor="text1"/>
                <w:szCs w:val="24"/>
                <w:lang w:val="lv-LV"/>
              </w:rPr>
              <w:t>Pēc DP grozījumiem</w:t>
            </w:r>
          </w:p>
        </w:tc>
      </w:tr>
      <w:tr w:rsidR="001751C6" w:rsidRPr="007E3DF9" w14:paraId="22FF7B0E" w14:textId="77777777" w:rsidTr="000B5B2C">
        <w:trPr>
          <w:trHeight w:val="381"/>
          <w:jc w:val="center"/>
        </w:trPr>
        <w:tc>
          <w:tcPr>
            <w:tcW w:w="2122" w:type="dxa"/>
            <w:shd w:val="clear" w:color="auto" w:fill="D9D9D9" w:themeFill="background1" w:themeFillShade="D9"/>
            <w:vAlign w:val="center"/>
          </w:tcPr>
          <w:p w14:paraId="62BD00AA" w14:textId="77777777" w:rsidR="001751C6" w:rsidRPr="00CB36F5" w:rsidRDefault="001751C6" w:rsidP="000B5B2C">
            <w:pPr>
              <w:jc w:val="center"/>
              <w:rPr>
                <w:b/>
                <w:color w:val="000000" w:themeColor="text1"/>
                <w:szCs w:val="24"/>
                <w:lang w:val="lv-LV"/>
              </w:rPr>
            </w:pPr>
            <w:r w:rsidRPr="00CB36F5">
              <w:rPr>
                <w:b/>
                <w:color w:val="000000" w:themeColor="text1"/>
                <w:szCs w:val="24"/>
              </w:rPr>
              <w:t>SAM/</w:t>
            </w:r>
            <w:proofErr w:type="spellStart"/>
            <w:r w:rsidRPr="00CB36F5">
              <w:rPr>
                <w:b/>
                <w:color w:val="000000" w:themeColor="text1"/>
                <w:szCs w:val="24"/>
              </w:rPr>
              <w:t>pasākums</w:t>
            </w:r>
            <w:proofErr w:type="spellEnd"/>
          </w:p>
        </w:tc>
        <w:tc>
          <w:tcPr>
            <w:tcW w:w="992" w:type="dxa"/>
            <w:vAlign w:val="center"/>
          </w:tcPr>
          <w:p w14:paraId="07CF5F4A" w14:textId="77777777" w:rsidR="001751C6" w:rsidRPr="00CB36F5" w:rsidRDefault="001751C6" w:rsidP="000B5B2C">
            <w:pPr>
              <w:jc w:val="center"/>
              <w:rPr>
                <w:b/>
                <w:color w:val="000000" w:themeColor="text1"/>
                <w:szCs w:val="24"/>
                <w:lang w:val="lv-LV"/>
              </w:rPr>
            </w:pPr>
            <w:proofErr w:type="spellStart"/>
            <w:r w:rsidRPr="00CB36F5">
              <w:rPr>
                <w:b/>
                <w:color w:val="000000" w:themeColor="text1"/>
                <w:szCs w:val="24"/>
              </w:rPr>
              <w:t>Fonds</w:t>
            </w:r>
            <w:proofErr w:type="spellEnd"/>
          </w:p>
        </w:tc>
        <w:tc>
          <w:tcPr>
            <w:tcW w:w="1984" w:type="dxa"/>
            <w:vAlign w:val="center"/>
          </w:tcPr>
          <w:p w14:paraId="39875214" w14:textId="77777777" w:rsidR="001751C6" w:rsidRPr="00CB36F5" w:rsidRDefault="001751C6" w:rsidP="000B5B2C">
            <w:pPr>
              <w:jc w:val="center"/>
              <w:rPr>
                <w:b/>
                <w:color w:val="000000" w:themeColor="text1"/>
                <w:szCs w:val="24"/>
                <w:lang w:val="lv-LV"/>
              </w:rPr>
            </w:pPr>
            <w:proofErr w:type="spellStart"/>
            <w:r w:rsidRPr="00CB36F5">
              <w:rPr>
                <w:b/>
                <w:color w:val="000000" w:themeColor="text1"/>
                <w:szCs w:val="24"/>
              </w:rPr>
              <w:t>Finansējums</w:t>
            </w:r>
            <w:proofErr w:type="spellEnd"/>
            <w:r w:rsidRPr="00CB36F5">
              <w:rPr>
                <w:b/>
                <w:color w:val="000000" w:themeColor="text1"/>
                <w:szCs w:val="24"/>
              </w:rPr>
              <w:t>, EUR</w:t>
            </w:r>
          </w:p>
        </w:tc>
        <w:tc>
          <w:tcPr>
            <w:tcW w:w="1134" w:type="dxa"/>
            <w:vAlign w:val="center"/>
          </w:tcPr>
          <w:p w14:paraId="1764ABF3" w14:textId="77777777" w:rsidR="001751C6" w:rsidRPr="00CB36F5" w:rsidRDefault="001751C6" w:rsidP="000B5B2C">
            <w:pPr>
              <w:jc w:val="center"/>
              <w:rPr>
                <w:b/>
                <w:color w:val="000000" w:themeColor="text1"/>
                <w:szCs w:val="24"/>
                <w:lang w:val="lv-LV"/>
              </w:rPr>
            </w:pPr>
            <w:proofErr w:type="spellStart"/>
            <w:r w:rsidRPr="00CB36F5">
              <w:rPr>
                <w:b/>
                <w:color w:val="000000" w:themeColor="text1"/>
                <w:szCs w:val="24"/>
              </w:rPr>
              <w:t>Fonds</w:t>
            </w:r>
            <w:proofErr w:type="spellEnd"/>
          </w:p>
        </w:tc>
        <w:tc>
          <w:tcPr>
            <w:tcW w:w="2268" w:type="dxa"/>
            <w:vAlign w:val="center"/>
          </w:tcPr>
          <w:p w14:paraId="0C254539" w14:textId="77777777" w:rsidR="001751C6" w:rsidRDefault="001751C6" w:rsidP="000B5B2C">
            <w:pPr>
              <w:jc w:val="center"/>
              <w:rPr>
                <w:b/>
                <w:color w:val="000000" w:themeColor="text1"/>
                <w:szCs w:val="24"/>
              </w:rPr>
            </w:pPr>
            <w:proofErr w:type="spellStart"/>
            <w:r w:rsidRPr="00CB36F5">
              <w:rPr>
                <w:b/>
                <w:color w:val="000000" w:themeColor="text1"/>
                <w:szCs w:val="24"/>
              </w:rPr>
              <w:t>Finansējums</w:t>
            </w:r>
            <w:proofErr w:type="spellEnd"/>
            <w:r w:rsidRPr="00CB36F5">
              <w:rPr>
                <w:b/>
                <w:color w:val="000000" w:themeColor="text1"/>
                <w:szCs w:val="24"/>
              </w:rPr>
              <w:t>,</w:t>
            </w:r>
          </w:p>
          <w:p w14:paraId="0CDD5B2D" w14:textId="77777777" w:rsidR="001751C6" w:rsidRPr="00CB36F5" w:rsidRDefault="001751C6" w:rsidP="000B5B2C">
            <w:pPr>
              <w:jc w:val="center"/>
              <w:rPr>
                <w:b/>
                <w:color w:val="000000" w:themeColor="text1"/>
                <w:szCs w:val="24"/>
                <w:lang w:val="lv-LV"/>
              </w:rPr>
            </w:pPr>
            <w:r w:rsidRPr="00CB36F5">
              <w:rPr>
                <w:b/>
                <w:color w:val="000000" w:themeColor="text1"/>
                <w:szCs w:val="24"/>
              </w:rPr>
              <w:t>EUR</w:t>
            </w:r>
          </w:p>
        </w:tc>
      </w:tr>
      <w:tr w:rsidR="001751C6" w:rsidRPr="007E3DF9" w14:paraId="3BD340F5" w14:textId="77777777" w:rsidTr="000B5B2C">
        <w:trPr>
          <w:trHeight w:val="431"/>
          <w:jc w:val="center"/>
        </w:trPr>
        <w:tc>
          <w:tcPr>
            <w:tcW w:w="2122" w:type="dxa"/>
            <w:shd w:val="clear" w:color="auto" w:fill="D9D9D9" w:themeFill="background1" w:themeFillShade="D9"/>
            <w:tcMar>
              <w:left w:w="57" w:type="dxa"/>
              <w:right w:w="57" w:type="dxa"/>
            </w:tcMar>
            <w:vAlign w:val="center"/>
          </w:tcPr>
          <w:p w14:paraId="3E209A48" w14:textId="77777777" w:rsidR="001751C6" w:rsidRPr="007E3DF9" w:rsidRDefault="001751C6" w:rsidP="000B5B2C">
            <w:pPr>
              <w:rPr>
                <w:b/>
                <w:color w:val="000000" w:themeColor="text1"/>
                <w:szCs w:val="24"/>
                <w:lang w:val="lv-LV"/>
              </w:rPr>
            </w:pPr>
            <w:r w:rsidRPr="007E3DF9">
              <w:rPr>
                <w:b/>
                <w:color w:val="000000" w:themeColor="text1"/>
                <w:szCs w:val="24"/>
                <w:lang w:val="lv-LV"/>
              </w:rPr>
              <w:t>5.3.1. ūdenssaimniecības attīstība</w:t>
            </w:r>
          </w:p>
        </w:tc>
        <w:tc>
          <w:tcPr>
            <w:tcW w:w="992" w:type="dxa"/>
            <w:vAlign w:val="center"/>
          </w:tcPr>
          <w:p w14:paraId="03CB9FF7"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KF</w:t>
            </w:r>
          </w:p>
        </w:tc>
        <w:tc>
          <w:tcPr>
            <w:tcW w:w="1984" w:type="dxa"/>
            <w:vAlign w:val="center"/>
          </w:tcPr>
          <w:p w14:paraId="35C4781C"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126 574 186</w:t>
            </w:r>
          </w:p>
        </w:tc>
        <w:tc>
          <w:tcPr>
            <w:tcW w:w="1134" w:type="dxa"/>
            <w:vAlign w:val="center"/>
          </w:tcPr>
          <w:p w14:paraId="4D40988C"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KF</w:t>
            </w:r>
          </w:p>
        </w:tc>
        <w:tc>
          <w:tcPr>
            <w:tcW w:w="2268" w:type="dxa"/>
            <w:vAlign w:val="center"/>
          </w:tcPr>
          <w:p w14:paraId="42290C8C"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118 743 460</w:t>
            </w:r>
          </w:p>
        </w:tc>
      </w:tr>
      <w:tr w:rsidR="001751C6" w:rsidRPr="007E3DF9" w14:paraId="609A1B3E" w14:textId="77777777" w:rsidTr="000B5B2C">
        <w:trPr>
          <w:trHeight w:val="549"/>
          <w:jc w:val="center"/>
        </w:trPr>
        <w:tc>
          <w:tcPr>
            <w:tcW w:w="2122" w:type="dxa"/>
            <w:shd w:val="clear" w:color="auto" w:fill="D9D9D9" w:themeFill="background1" w:themeFillShade="D9"/>
            <w:tcMar>
              <w:left w:w="57" w:type="dxa"/>
              <w:right w:w="57" w:type="dxa"/>
            </w:tcMar>
            <w:vAlign w:val="center"/>
          </w:tcPr>
          <w:p w14:paraId="326FD8A3" w14:textId="77777777" w:rsidR="001751C6" w:rsidRPr="007E3DF9" w:rsidRDefault="001751C6" w:rsidP="000B5B2C">
            <w:pPr>
              <w:rPr>
                <w:b/>
                <w:color w:val="000000" w:themeColor="text1"/>
                <w:szCs w:val="24"/>
                <w:lang w:val="lv-LV"/>
              </w:rPr>
            </w:pPr>
            <w:r w:rsidRPr="007E3DF9">
              <w:rPr>
                <w:b/>
                <w:color w:val="000000" w:themeColor="text1"/>
                <w:szCs w:val="24"/>
                <w:lang w:val="lv-LV"/>
              </w:rPr>
              <w:t>5.4.1.2. biotopu atjaunošana</w:t>
            </w:r>
          </w:p>
        </w:tc>
        <w:tc>
          <w:tcPr>
            <w:tcW w:w="992" w:type="dxa"/>
            <w:vAlign w:val="center"/>
          </w:tcPr>
          <w:p w14:paraId="07D6B2B2"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ERAF</w:t>
            </w:r>
          </w:p>
        </w:tc>
        <w:tc>
          <w:tcPr>
            <w:tcW w:w="1984" w:type="dxa"/>
            <w:vAlign w:val="center"/>
          </w:tcPr>
          <w:p w14:paraId="52920319"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11 600 000</w:t>
            </w:r>
          </w:p>
        </w:tc>
        <w:tc>
          <w:tcPr>
            <w:tcW w:w="1134" w:type="dxa"/>
            <w:vAlign w:val="center"/>
          </w:tcPr>
          <w:p w14:paraId="468DA4E8"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c>
          <w:tcPr>
            <w:tcW w:w="2268" w:type="dxa"/>
            <w:vAlign w:val="center"/>
          </w:tcPr>
          <w:p w14:paraId="42FC356B"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r>
      <w:tr w:rsidR="001751C6" w:rsidRPr="007E3DF9" w14:paraId="1B02CFD4" w14:textId="77777777" w:rsidTr="000B5B2C">
        <w:trPr>
          <w:trHeight w:val="556"/>
          <w:jc w:val="center"/>
        </w:trPr>
        <w:tc>
          <w:tcPr>
            <w:tcW w:w="2122" w:type="dxa"/>
            <w:shd w:val="clear" w:color="auto" w:fill="D9D9D9" w:themeFill="background1" w:themeFillShade="D9"/>
            <w:tcMar>
              <w:left w:w="57" w:type="dxa"/>
              <w:right w:w="57" w:type="dxa"/>
            </w:tcMar>
            <w:vAlign w:val="center"/>
          </w:tcPr>
          <w:p w14:paraId="1313FD68" w14:textId="77777777" w:rsidR="001751C6" w:rsidRPr="007E3DF9" w:rsidRDefault="001751C6" w:rsidP="000B5B2C">
            <w:pPr>
              <w:rPr>
                <w:b/>
                <w:color w:val="000000" w:themeColor="text1"/>
                <w:szCs w:val="24"/>
                <w:lang w:val="lv-LV"/>
              </w:rPr>
            </w:pPr>
            <w:r w:rsidRPr="007E3DF9">
              <w:rPr>
                <w:b/>
                <w:color w:val="000000" w:themeColor="text1"/>
                <w:szCs w:val="24"/>
                <w:lang w:val="lv-LV"/>
              </w:rPr>
              <w:t>5.4.3. biotopu atjaunošana</w:t>
            </w:r>
          </w:p>
        </w:tc>
        <w:tc>
          <w:tcPr>
            <w:tcW w:w="992" w:type="dxa"/>
            <w:vAlign w:val="center"/>
          </w:tcPr>
          <w:p w14:paraId="00ED3722"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c>
          <w:tcPr>
            <w:tcW w:w="1984" w:type="dxa"/>
            <w:vAlign w:val="center"/>
          </w:tcPr>
          <w:p w14:paraId="2768B73E"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c>
          <w:tcPr>
            <w:tcW w:w="1134" w:type="dxa"/>
            <w:vAlign w:val="center"/>
          </w:tcPr>
          <w:p w14:paraId="774A9F96"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KF</w:t>
            </w:r>
          </w:p>
        </w:tc>
        <w:tc>
          <w:tcPr>
            <w:tcW w:w="2268" w:type="dxa"/>
            <w:vAlign w:val="center"/>
          </w:tcPr>
          <w:p w14:paraId="04D92F93"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7 830 726</w:t>
            </w:r>
            <w:r w:rsidRPr="00CB36F5">
              <w:rPr>
                <w:color w:val="000000" w:themeColor="text1"/>
                <w:sz w:val="20"/>
                <w:szCs w:val="24"/>
              </w:rPr>
              <w:t>*</w:t>
            </w:r>
          </w:p>
        </w:tc>
      </w:tr>
      <w:tr w:rsidR="001751C6" w:rsidRPr="007E3DF9" w14:paraId="5860773C" w14:textId="77777777" w:rsidTr="000B5B2C">
        <w:trPr>
          <w:jc w:val="center"/>
        </w:trPr>
        <w:tc>
          <w:tcPr>
            <w:tcW w:w="2122" w:type="dxa"/>
            <w:shd w:val="clear" w:color="auto" w:fill="D9D9D9" w:themeFill="background1" w:themeFillShade="D9"/>
            <w:tcMar>
              <w:left w:w="57" w:type="dxa"/>
              <w:right w:w="57" w:type="dxa"/>
            </w:tcMar>
            <w:vAlign w:val="center"/>
          </w:tcPr>
          <w:p w14:paraId="55EBBF0C" w14:textId="77777777" w:rsidR="001751C6" w:rsidRPr="007E3DF9" w:rsidRDefault="001751C6" w:rsidP="000B5B2C">
            <w:pPr>
              <w:rPr>
                <w:b/>
                <w:color w:val="000000" w:themeColor="text1"/>
                <w:szCs w:val="24"/>
                <w:lang w:val="lv-LV"/>
              </w:rPr>
            </w:pPr>
            <w:r w:rsidRPr="007E3DF9">
              <w:rPr>
                <w:b/>
                <w:color w:val="000000" w:themeColor="text1"/>
                <w:szCs w:val="24"/>
                <w:lang w:val="lv-LV"/>
              </w:rPr>
              <w:t>5.4.2.2. monitorings un kontrole</w:t>
            </w:r>
          </w:p>
        </w:tc>
        <w:tc>
          <w:tcPr>
            <w:tcW w:w="992" w:type="dxa"/>
            <w:vAlign w:val="center"/>
          </w:tcPr>
          <w:p w14:paraId="500D10B1"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KF</w:t>
            </w:r>
          </w:p>
        </w:tc>
        <w:tc>
          <w:tcPr>
            <w:tcW w:w="1984" w:type="dxa"/>
            <w:vAlign w:val="center"/>
          </w:tcPr>
          <w:p w14:paraId="20462E45"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14 146 960</w:t>
            </w:r>
          </w:p>
        </w:tc>
        <w:tc>
          <w:tcPr>
            <w:tcW w:w="1134" w:type="dxa"/>
            <w:vAlign w:val="center"/>
          </w:tcPr>
          <w:p w14:paraId="3F69C9FC"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KF</w:t>
            </w:r>
          </w:p>
        </w:tc>
        <w:tc>
          <w:tcPr>
            <w:tcW w:w="2268" w:type="dxa"/>
            <w:vAlign w:val="center"/>
          </w:tcPr>
          <w:p w14:paraId="587695DF"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14 146</w:t>
            </w:r>
            <w:r>
              <w:rPr>
                <w:color w:val="000000" w:themeColor="text1"/>
                <w:szCs w:val="24"/>
                <w:lang w:val="lv-LV"/>
              </w:rPr>
              <w:t> </w:t>
            </w:r>
            <w:r w:rsidRPr="007E3DF9">
              <w:rPr>
                <w:color w:val="000000" w:themeColor="text1"/>
                <w:szCs w:val="24"/>
                <w:lang w:val="lv-LV"/>
              </w:rPr>
              <w:t>960</w:t>
            </w:r>
            <w:r w:rsidRPr="00CB36F5">
              <w:rPr>
                <w:color w:val="000000" w:themeColor="text1"/>
                <w:sz w:val="20"/>
                <w:szCs w:val="24"/>
              </w:rPr>
              <w:t>**</w:t>
            </w:r>
          </w:p>
        </w:tc>
      </w:tr>
      <w:tr w:rsidR="001751C6" w:rsidRPr="007E3DF9" w14:paraId="4D0E3E5E" w14:textId="77777777" w:rsidTr="000B5B2C">
        <w:trPr>
          <w:trHeight w:val="436"/>
          <w:jc w:val="center"/>
        </w:trPr>
        <w:tc>
          <w:tcPr>
            <w:tcW w:w="2122" w:type="dxa"/>
            <w:shd w:val="clear" w:color="auto" w:fill="D9D9D9" w:themeFill="background1" w:themeFillShade="D9"/>
            <w:tcMar>
              <w:left w:w="57" w:type="dxa"/>
              <w:right w:w="57" w:type="dxa"/>
            </w:tcMar>
            <w:vAlign w:val="center"/>
          </w:tcPr>
          <w:p w14:paraId="07CB0FDE" w14:textId="77777777" w:rsidR="001751C6" w:rsidRPr="007E3DF9" w:rsidRDefault="001751C6" w:rsidP="000B5B2C">
            <w:pPr>
              <w:rPr>
                <w:b/>
                <w:color w:val="000000" w:themeColor="text1"/>
                <w:szCs w:val="24"/>
                <w:lang w:val="lv-LV"/>
              </w:rPr>
            </w:pPr>
            <w:r w:rsidRPr="007E3DF9">
              <w:rPr>
                <w:b/>
                <w:color w:val="000000" w:themeColor="text1"/>
                <w:szCs w:val="24"/>
                <w:lang w:val="lv-LV"/>
              </w:rPr>
              <w:t>5.6.3. Inčukalns</w:t>
            </w:r>
          </w:p>
        </w:tc>
        <w:tc>
          <w:tcPr>
            <w:tcW w:w="992" w:type="dxa"/>
            <w:vAlign w:val="center"/>
          </w:tcPr>
          <w:p w14:paraId="142C6DAD"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c>
          <w:tcPr>
            <w:tcW w:w="1984" w:type="dxa"/>
            <w:vAlign w:val="center"/>
          </w:tcPr>
          <w:p w14:paraId="077837E7"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w:t>
            </w:r>
          </w:p>
        </w:tc>
        <w:tc>
          <w:tcPr>
            <w:tcW w:w="1134" w:type="dxa"/>
            <w:vAlign w:val="center"/>
          </w:tcPr>
          <w:p w14:paraId="2A055948"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ERAF</w:t>
            </w:r>
          </w:p>
        </w:tc>
        <w:tc>
          <w:tcPr>
            <w:tcW w:w="2268" w:type="dxa"/>
            <w:vAlign w:val="center"/>
          </w:tcPr>
          <w:p w14:paraId="2A3EFA1F" w14:textId="77777777" w:rsidR="001751C6" w:rsidRPr="007E3DF9" w:rsidRDefault="001751C6" w:rsidP="000B5B2C">
            <w:pPr>
              <w:jc w:val="center"/>
              <w:rPr>
                <w:color w:val="000000" w:themeColor="text1"/>
                <w:szCs w:val="24"/>
                <w:lang w:val="lv-LV"/>
              </w:rPr>
            </w:pPr>
            <w:r w:rsidRPr="007E3DF9">
              <w:rPr>
                <w:color w:val="000000" w:themeColor="text1"/>
                <w:szCs w:val="24"/>
                <w:lang w:val="lv-LV"/>
              </w:rPr>
              <w:t>11 600 000</w:t>
            </w:r>
            <w:r w:rsidRPr="00CB36F5">
              <w:rPr>
                <w:color w:val="000000" w:themeColor="text1"/>
                <w:sz w:val="20"/>
                <w:szCs w:val="24"/>
              </w:rPr>
              <w:t>**</w:t>
            </w:r>
          </w:p>
        </w:tc>
      </w:tr>
    </w:tbl>
    <w:p w14:paraId="367B8473" w14:textId="77777777" w:rsidR="001751C6" w:rsidRDefault="001751C6" w:rsidP="001751C6">
      <w:pPr>
        <w:spacing w:after="120" w:line="300" w:lineRule="atLeast"/>
        <w:ind w:left="720" w:hanging="294"/>
        <w:rPr>
          <w:i/>
          <w:color w:val="000000" w:themeColor="text1"/>
          <w:sz w:val="22"/>
        </w:rPr>
      </w:pPr>
      <w:r w:rsidRPr="00CB36F5">
        <w:rPr>
          <w:color w:val="000000" w:themeColor="text1"/>
          <w:sz w:val="20"/>
          <w:szCs w:val="24"/>
        </w:rPr>
        <w:t>*</w:t>
      </w:r>
      <w:r w:rsidRPr="00CB36F5">
        <w:rPr>
          <w:color w:val="000000" w:themeColor="text1"/>
          <w:sz w:val="18"/>
        </w:rPr>
        <w:t xml:space="preserve"> </w:t>
      </w:r>
      <w:r w:rsidRPr="005E2F9E">
        <w:rPr>
          <w:i/>
          <w:color w:val="000000" w:themeColor="text1"/>
          <w:sz w:val="22"/>
        </w:rPr>
        <w:t>SAM īstenojams tikai pēc 31.12.2018</w:t>
      </w:r>
      <w:r>
        <w:rPr>
          <w:i/>
          <w:color w:val="000000" w:themeColor="text1"/>
          <w:sz w:val="22"/>
        </w:rPr>
        <w:t>.</w:t>
      </w:r>
    </w:p>
    <w:p w14:paraId="3B95039F" w14:textId="77777777" w:rsidR="001751C6" w:rsidRDefault="001751C6" w:rsidP="001751C6">
      <w:pPr>
        <w:spacing w:after="120" w:line="300" w:lineRule="atLeast"/>
        <w:ind w:left="426"/>
        <w:rPr>
          <w:color w:val="000000" w:themeColor="text1"/>
          <w:szCs w:val="24"/>
        </w:rPr>
      </w:pPr>
      <w:r w:rsidRPr="00CB36F5">
        <w:rPr>
          <w:i/>
          <w:color w:val="000000" w:themeColor="text1"/>
          <w:sz w:val="22"/>
          <w:szCs w:val="24"/>
        </w:rPr>
        <w:t xml:space="preserve">** SAM 5.6.3. netiek piemērota snieguma rezerve, bet par tās apjomu (914 929 EUR) tiek palielināta 5.4.2.2. pasākuma snieguma rezerve. </w:t>
      </w:r>
    </w:p>
    <w:p w14:paraId="5EB8CE6A" w14:textId="219034DE" w:rsidR="001751C6" w:rsidRPr="00151F2C" w:rsidRDefault="001751C6" w:rsidP="001751C6">
      <w:pPr>
        <w:pStyle w:val="ListParagraph"/>
        <w:numPr>
          <w:ilvl w:val="0"/>
          <w:numId w:val="11"/>
        </w:numPr>
        <w:spacing w:before="120" w:after="120" w:line="300" w:lineRule="atLeast"/>
        <w:ind w:left="426" w:hanging="426"/>
        <w:contextualSpacing w:val="0"/>
        <w:rPr>
          <w:color w:val="000000" w:themeColor="text1"/>
          <w:szCs w:val="24"/>
        </w:rPr>
      </w:pPr>
      <w:r w:rsidRPr="00151F2C">
        <w:rPr>
          <w:color w:val="000000" w:themeColor="text1"/>
          <w:szCs w:val="24"/>
        </w:rPr>
        <w:t>Projekta II posma izmaksu finansējuma avoti:</w:t>
      </w:r>
    </w:p>
    <w:tbl>
      <w:tblPr>
        <w:tblStyle w:val="TableGrid"/>
        <w:tblW w:w="8505" w:type="dxa"/>
        <w:tblInd w:w="137" w:type="dxa"/>
        <w:tblLook w:val="04A0" w:firstRow="1" w:lastRow="0" w:firstColumn="1" w:lastColumn="0" w:noHBand="0" w:noVBand="1"/>
      </w:tblPr>
      <w:tblGrid>
        <w:gridCol w:w="425"/>
        <w:gridCol w:w="4820"/>
        <w:gridCol w:w="3260"/>
      </w:tblGrid>
      <w:tr w:rsidR="001751C6" w:rsidRPr="00151F2C" w14:paraId="00D4FBC4" w14:textId="77777777" w:rsidTr="000B5B2C">
        <w:trPr>
          <w:trHeight w:val="165"/>
        </w:trPr>
        <w:tc>
          <w:tcPr>
            <w:tcW w:w="425" w:type="dxa"/>
            <w:shd w:val="clear" w:color="auto" w:fill="D9D9D9" w:themeFill="background1" w:themeFillShade="D9"/>
          </w:tcPr>
          <w:p w14:paraId="72D3A8AC" w14:textId="77777777" w:rsidR="001751C6" w:rsidRPr="00151F2C" w:rsidRDefault="001751C6" w:rsidP="000B5B2C">
            <w:pPr>
              <w:ind w:left="-27"/>
              <w:jc w:val="center"/>
              <w:rPr>
                <w:color w:val="000000" w:themeColor="text1"/>
                <w:szCs w:val="24"/>
                <w:lang w:val="lv-LV"/>
              </w:rPr>
            </w:pPr>
            <w:r w:rsidRPr="00151F2C">
              <w:rPr>
                <w:color w:val="000000" w:themeColor="text1"/>
                <w:szCs w:val="24"/>
                <w:lang w:val="lv-LV"/>
              </w:rPr>
              <w:lastRenderedPageBreak/>
              <w:t>1.</w:t>
            </w:r>
          </w:p>
        </w:tc>
        <w:tc>
          <w:tcPr>
            <w:tcW w:w="4820" w:type="dxa"/>
          </w:tcPr>
          <w:p w14:paraId="3CFACB77" w14:textId="77777777" w:rsidR="001751C6" w:rsidRPr="00151F2C" w:rsidRDefault="001751C6" w:rsidP="000B5B2C">
            <w:pPr>
              <w:rPr>
                <w:color w:val="000000" w:themeColor="text1"/>
                <w:szCs w:val="24"/>
                <w:lang w:val="lv-LV"/>
              </w:rPr>
            </w:pPr>
            <w:r w:rsidRPr="00151F2C">
              <w:rPr>
                <w:color w:val="000000" w:themeColor="text1"/>
                <w:szCs w:val="24"/>
                <w:lang w:val="lv-LV"/>
              </w:rPr>
              <w:t xml:space="preserve">Projekta II posma indikatīvās kopējās izmaksas </w:t>
            </w:r>
          </w:p>
        </w:tc>
        <w:tc>
          <w:tcPr>
            <w:tcW w:w="3260" w:type="dxa"/>
          </w:tcPr>
          <w:p w14:paraId="7C5C6D2B" w14:textId="77777777" w:rsidR="001751C6" w:rsidRPr="00151F2C" w:rsidRDefault="001751C6" w:rsidP="000B5B2C">
            <w:pPr>
              <w:rPr>
                <w:color w:val="000000" w:themeColor="text1"/>
                <w:szCs w:val="24"/>
                <w:lang w:val="lv-LV"/>
              </w:rPr>
            </w:pPr>
            <w:r w:rsidRPr="00151F2C">
              <w:rPr>
                <w:color w:val="000000" w:themeColor="text1"/>
                <w:szCs w:val="24"/>
                <w:lang w:val="lv-LV"/>
              </w:rPr>
              <w:t>26,7</w:t>
            </w:r>
            <w:r>
              <w:rPr>
                <w:color w:val="000000" w:themeColor="text1"/>
                <w:szCs w:val="24"/>
                <w:lang w:val="lv-LV"/>
              </w:rPr>
              <w:t>0</w:t>
            </w:r>
            <w:r w:rsidRPr="00151F2C">
              <w:rPr>
                <w:color w:val="000000" w:themeColor="text1"/>
                <w:szCs w:val="24"/>
                <w:lang w:val="lv-LV"/>
              </w:rPr>
              <w:t xml:space="preserve"> – 29,7</w:t>
            </w:r>
            <w:r>
              <w:rPr>
                <w:color w:val="000000" w:themeColor="text1"/>
                <w:szCs w:val="24"/>
                <w:lang w:val="lv-LV"/>
              </w:rPr>
              <w:t>0</w:t>
            </w:r>
            <w:r w:rsidRPr="00151F2C">
              <w:rPr>
                <w:color w:val="000000" w:themeColor="text1"/>
                <w:szCs w:val="24"/>
                <w:lang w:val="lv-LV"/>
              </w:rPr>
              <w:t xml:space="preserve"> milj. EUR</w:t>
            </w:r>
          </w:p>
        </w:tc>
      </w:tr>
      <w:tr w:rsidR="001751C6" w:rsidRPr="00151F2C" w14:paraId="65859F60" w14:textId="77777777" w:rsidTr="000B5B2C">
        <w:trPr>
          <w:trHeight w:val="589"/>
        </w:trPr>
        <w:tc>
          <w:tcPr>
            <w:tcW w:w="425" w:type="dxa"/>
            <w:shd w:val="clear" w:color="auto" w:fill="D9D9D9" w:themeFill="background1" w:themeFillShade="D9"/>
          </w:tcPr>
          <w:p w14:paraId="05CB4C79" w14:textId="77777777" w:rsidR="001751C6" w:rsidRPr="00151F2C" w:rsidRDefault="001751C6" w:rsidP="000B5B2C">
            <w:pPr>
              <w:jc w:val="center"/>
              <w:rPr>
                <w:color w:val="000000" w:themeColor="text1"/>
                <w:szCs w:val="24"/>
                <w:lang w:val="lv-LV"/>
              </w:rPr>
            </w:pPr>
            <w:r w:rsidRPr="00151F2C">
              <w:rPr>
                <w:color w:val="000000" w:themeColor="text1"/>
                <w:szCs w:val="24"/>
                <w:lang w:val="lv-LV"/>
              </w:rPr>
              <w:t>2.</w:t>
            </w:r>
          </w:p>
        </w:tc>
        <w:tc>
          <w:tcPr>
            <w:tcW w:w="4820" w:type="dxa"/>
          </w:tcPr>
          <w:p w14:paraId="63416F42" w14:textId="1C13C8F2" w:rsidR="001751C6" w:rsidRPr="00151F2C" w:rsidRDefault="001751C6" w:rsidP="000B5B2C">
            <w:pPr>
              <w:rPr>
                <w:color w:val="000000" w:themeColor="text1"/>
                <w:szCs w:val="24"/>
                <w:lang w:val="lv-LV"/>
              </w:rPr>
            </w:pPr>
            <w:r w:rsidRPr="00151F2C">
              <w:rPr>
                <w:color w:val="000000" w:themeColor="text1"/>
                <w:szCs w:val="24"/>
                <w:lang w:val="lv-LV"/>
              </w:rPr>
              <w:t>Pieejamais ERAF finansējums 2014.-</w:t>
            </w:r>
            <w:proofErr w:type="gramStart"/>
            <w:r w:rsidRPr="00151F2C">
              <w:rPr>
                <w:color w:val="000000" w:themeColor="text1"/>
                <w:szCs w:val="24"/>
                <w:lang w:val="lv-LV"/>
              </w:rPr>
              <w:t>2020.</w:t>
            </w:r>
            <w:r w:rsidR="00D15036">
              <w:rPr>
                <w:color w:val="000000" w:themeColor="text1"/>
                <w:szCs w:val="24"/>
                <w:lang w:val="lv-LV"/>
              </w:rPr>
              <w:t>gada</w:t>
            </w:r>
            <w:proofErr w:type="gramEnd"/>
            <w:r w:rsidR="00D15036">
              <w:rPr>
                <w:color w:val="000000" w:themeColor="text1"/>
                <w:szCs w:val="24"/>
                <w:lang w:val="lv-LV"/>
              </w:rPr>
              <w:t xml:space="preserve"> ES fondu </w:t>
            </w:r>
            <w:r w:rsidRPr="00151F2C">
              <w:rPr>
                <w:color w:val="000000" w:themeColor="text1"/>
                <w:szCs w:val="24"/>
                <w:lang w:val="lv-LV"/>
              </w:rPr>
              <w:t>plānošanas perioda ietvaros</w:t>
            </w:r>
          </w:p>
        </w:tc>
        <w:tc>
          <w:tcPr>
            <w:tcW w:w="3260" w:type="dxa"/>
          </w:tcPr>
          <w:p w14:paraId="6056303E" w14:textId="77777777" w:rsidR="001751C6" w:rsidRPr="00151F2C" w:rsidRDefault="001751C6" w:rsidP="000B5B2C">
            <w:pPr>
              <w:rPr>
                <w:color w:val="000000" w:themeColor="text1"/>
                <w:szCs w:val="24"/>
                <w:lang w:val="lv-LV"/>
              </w:rPr>
            </w:pPr>
            <w:r w:rsidRPr="00151F2C">
              <w:rPr>
                <w:color w:val="000000" w:themeColor="text1"/>
                <w:szCs w:val="24"/>
                <w:lang w:val="lv-LV"/>
              </w:rPr>
              <w:t>11,6</w:t>
            </w:r>
            <w:r>
              <w:rPr>
                <w:color w:val="000000" w:themeColor="text1"/>
                <w:szCs w:val="24"/>
                <w:lang w:val="lv-LV"/>
              </w:rPr>
              <w:t>0</w:t>
            </w:r>
            <w:r w:rsidRPr="00151F2C">
              <w:rPr>
                <w:color w:val="000000" w:themeColor="text1"/>
                <w:szCs w:val="24"/>
                <w:lang w:val="lv-LV"/>
              </w:rPr>
              <w:t xml:space="preserve"> milj. EUR</w:t>
            </w:r>
          </w:p>
        </w:tc>
      </w:tr>
      <w:tr w:rsidR="001751C6" w:rsidRPr="00151F2C" w14:paraId="018F84F2" w14:textId="77777777" w:rsidTr="000B5B2C">
        <w:tc>
          <w:tcPr>
            <w:tcW w:w="425" w:type="dxa"/>
            <w:shd w:val="clear" w:color="auto" w:fill="D9D9D9" w:themeFill="background1" w:themeFillShade="D9"/>
          </w:tcPr>
          <w:p w14:paraId="52401272" w14:textId="77777777" w:rsidR="001751C6" w:rsidRPr="00151F2C" w:rsidRDefault="001751C6" w:rsidP="000B5B2C">
            <w:pPr>
              <w:jc w:val="center"/>
              <w:rPr>
                <w:color w:val="000000" w:themeColor="text1"/>
                <w:szCs w:val="24"/>
                <w:lang w:val="lv-LV"/>
              </w:rPr>
            </w:pPr>
            <w:r>
              <w:rPr>
                <w:color w:val="000000" w:themeColor="text1"/>
                <w:szCs w:val="24"/>
                <w:lang w:val="lv-LV"/>
              </w:rPr>
              <w:t>3</w:t>
            </w:r>
            <w:r w:rsidRPr="00151F2C">
              <w:rPr>
                <w:color w:val="000000" w:themeColor="text1"/>
                <w:szCs w:val="24"/>
                <w:lang w:val="lv-LV"/>
              </w:rPr>
              <w:t>.</w:t>
            </w:r>
          </w:p>
        </w:tc>
        <w:tc>
          <w:tcPr>
            <w:tcW w:w="4820" w:type="dxa"/>
          </w:tcPr>
          <w:p w14:paraId="7F1080D1" w14:textId="60DAF5B8" w:rsidR="001751C6" w:rsidRPr="00151F2C" w:rsidRDefault="001751C6" w:rsidP="00177290">
            <w:pPr>
              <w:rPr>
                <w:color w:val="000000" w:themeColor="text1"/>
                <w:szCs w:val="24"/>
                <w:lang w:val="lv-LV"/>
              </w:rPr>
            </w:pPr>
            <w:r w:rsidRPr="00151F2C">
              <w:rPr>
                <w:color w:val="000000" w:themeColor="text1"/>
                <w:szCs w:val="24"/>
                <w:lang w:val="lv-LV"/>
              </w:rPr>
              <w:t>Nacionālais līdzfinansējums</w:t>
            </w:r>
            <w:r>
              <w:rPr>
                <w:color w:val="000000" w:themeColor="text1"/>
                <w:szCs w:val="24"/>
                <w:lang w:val="lv-LV"/>
              </w:rPr>
              <w:t xml:space="preserve"> </w:t>
            </w:r>
            <w:proofErr w:type="gramStart"/>
            <w:r>
              <w:rPr>
                <w:color w:val="000000" w:themeColor="text1"/>
                <w:szCs w:val="24"/>
                <w:lang w:val="lv-LV"/>
              </w:rPr>
              <w:t>(</w:t>
            </w:r>
            <w:proofErr w:type="gramEnd"/>
            <w:r w:rsidRPr="00151F2C">
              <w:rPr>
                <w:color w:val="000000" w:themeColor="text1"/>
                <w:szCs w:val="24"/>
                <w:lang w:val="lv-LV"/>
              </w:rPr>
              <w:t>t.sk.</w:t>
            </w:r>
            <w:r>
              <w:rPr>
                <w:color w:val="000000" w:themeColor="text1"/>
                <w:szCs w:val="24"/>
                <w:lang w:val="lv-LV"/>
              </w:rPr>
              <w:t>,</w:t>
            </w:r>
            <w:r w:rsidRPr="00151F2C">
              <w:rPr>
                <w:color w:val="000000" w:themeColor="text1"/>
                <w:szCs w:val="24"/>
                <w:lang w:val="lv-LV"/>
              </w:rPr>
              <w:t xml:space="preserve"> </w:t>
            </w:r>
            <w:proofErr w:type="spellStart"/>
            <w:r w:rsidRPr="00151F2C">
              <w:rPr>
                <w:color w:val="000000" w:themeColor="text1"/>
                <w:szCs w:val="24"/>
                <w:lang w:val="lv-LV"/>
              </w:rPr>
              <w:t>virssaistību</w:t>
            </w:r>
            <w:proofErr w:type="spellEnd"/>
            <w:r w:rsidRPr="00151F2C">
              <w:rPr>
                <w:color w:val="000000" w:themeColor="text1"/>
                <w:szCs w:val="24"/>
                <w:lang w:val="lv-LV"/>
              </w:rPr>
              <w:t xml:space="preserve"> finansējums </w:t>
            </w:r>
            <w:r>
              <w:rPr>
                <w:color w:val="000000" w:themeColor="text1"/>
                <w:szCs w:val="24"/>
                <w:lang w:val="lv-LV"/>
              </w:rPr>
              <w:t>11,34-</w:t>
            </w:r>
            <w:r w:rsidRPr="00151F2C">
              <w:rPr>
                <w:color w:val="000000" w:themeColor="text1"/>
                <w:szCs w:val="24"/>
                <w:lang w:val="lv-LV"/>
              </w:rPr>
              <w:t>13,</w:t>
            </w:r>
            <w:r>
              <w:rPr>
                <w:color w:val="000000" w:themeColor="text1"/>
                <w:szCs w:val="24"/>
                <w:lang w:val="lv-LV"/>
              </w:rPr>
              <w:t>68</w:t>
            </w:r>
            <w:r w:rsidRPr="00151F2C">
              <w:rPr>
                <w:color w:val="000000" w:themeColor="text1"/>
                <w:szCs w:val="24"/>
                <w:lang w:val="lv-LV"/>
              </w:rPr>
              <w:t xml:space="preserve"> milj. EUR</w:t>
            </w:r>
            <w:r w:rsidR="00177290">
              <w:rPr>
                <w:color w:val="000000" w:themeColor="text1"/>
                <w:szCs w:val="24"/>
                <w:lang w:val="lv-LV"/>
              </w:rPr>
              <w:t xml:space="preserve"> Projekta</w:t>
            </w:r>
            <w:r w:rsidR="00D15036">
              <w:rPr>
                <w:color w:val="000000" w:themeColor="text1"/>
                <w:szCs w:val="24"/>
                <w:lang w:val="lv-LV"/>
              </w:rPr>
              <w:t xml:space="preserve"> II posma</w:t>
            </w:r>
            <w:r w:rsidR="00177290">
              <w:rPr>
                <w:color w:val="000000" w:themeColor="text1"/>
                <w:szCs w:val="24"/>
                <w:lang w:val="lv-LV"/>
              </w:rPr>
              <w:t xml:space="preserve"> attiecināmajām un neattiecināmajām izmaksām</w:t>
            </w:r>
            <w:r>
              <w:rPr>
                <w:color w:val="000000" w:themeColor="text1"/>
                <w:szCs w:val="24"/>
                <w:lang w:val="lv-LV"/>
              </w:rPr>
              <w:t>)</w:t>
            </w:r>
          </w:p>
        </w:tc>
        <w:tc>
          <w:tcPr>
            <w:tcW w:w="3260" w:type="dxa"/>
          </w:tcPr>
          <w:p w14:paraId="372AD739" w14:textId="7538656A" w:rsidR="001751C6" w:rsidRPr="00151F2C" w:rsidRDefault="007A203D" w:rsidP="003E7462">
            <w:pPr>
              <w:rPr>
                <w:color w:val="000000" w:themeColor="text1"/>
                <w:szCs w:val="24"/>
                <w:lang w:val="lv-LV"/>
              </w:rPr>
            </w:pPr>
            <w:r>
              <w:rPr>
                <w:color w:val="000000" w:themeColor="text1"/>
                <w:szCs w:val="24"/>
                <w:lang w:val="lv-LV"/>
              </w:rPr>
              <w:t>15,</w:t>
            </w:r>
            <w:r w:rsidR="003E7462">
              <w:rPr>
                <w:color w:val="000000" w:themeColor="text1"/>
                <w:szCs w:val="24"/>
                <w:lang w:val="lv-LV"/>
              </w:rPr>
              <w:t>1</w:t>
            </w:r>
            <w:r w:rsidR="00DF3CF2">
              <w:rPr>
                <w:color w:val="000000" w:themeColor="text1"/>
                <w:szCs w:val="24"/>
                <w:lang w:val="lv-LV"/>
              </w:rPr>
              <w:t>0</w:t>
            </w:r>
            <w:r w:rsidR="001751C6" w:rsidRPr="0032138A">
              <w:rPr>
                <w:color w:val="000000" w:themeColor="text1"/>
                <w:szCs w:val="24"/>
                <w:lang w:val="lv-LV"/>
              </w:rPr>
              <w:t xml:space="preserve"> – </w:t>
            </w:r>
            <w:r>
              <w:rPr>
                <w:color w:val="000000" w:themeColor="text1"/>
                <w:szCs w:val="24"/>
                <w:lang w:val="lv-LV"/>
              </w:rPr>
              <w:t>18,</w:t>
            </w:r>
            <w:r w:rsidR="003E7462">
              <w:rPr>
                <w:color w:val="000000" w:themeColor="text1"/>
                <w:szCs w:val="24"/>
                <w:lang w:val="lv-LV"/>
              </w:rPr>
              <w:t>1</w:t>
            </w:r>
            <w:r w:rsidR="00DF3CF2">
              <w:rPr>
                <w:color w:val="000000" w:themeColor="text1"/>
                <w:szCs w:val="24"/>
                <w:lang w:val="lv-LV"/>
              </w:rPr>
              <w:t>0</w:t>
            </w:r>
            <w:r w:rsidR="001751C6" w:rsidRPr="00151F2C">
              <w:rPr>
                <w:color w:val="000000" w:themeColor="text1"/>
                <w:szCs w:val="24"/>
                <w:lang w:val="lv-LV"/>
              </w:rPr>
              <w:t xml:space="preserve"> milj. EUR</w:t>
            </w:r>
          </w:p>
        </w:tc>
      </w:tr>
    </w:tbl>
    <w:p w14:paraId="0F6CC7EF" w14:textId="77777777" w:rsidR="001751C6" w:rsidRDefault="001751C6" w:rsidP="001751C6">
      <w:pPr>
        <w:spacing w:line="259" w:lineRule="auto"/>
        <w:jc w:val="left"/>
        <w:rPr>
          <w:color w:val="000000" w:themeColor="text1"/>
          <w:szCs w:val="24"/>
        </w:rPr>
      </w:pPr>
    </w:p>
    <w:p w14:paraId="5B3ED777" w14:textId="77777777" w:rsidR="001751C6" w:rsidRPr="005E2F9E" w:rsidRDefault="001751C6" w:rsidP="001751C6">
      <w:pPr>
        <w:spacing w:after="160" w:line="259" w:lineRule="auto"/>
        <w:jc w:val="left"/>
        <w:rPr>
          <w:color w:val="000000" w:themeColor="text1"/>
          <w:szCs w:val="24"/>
        </w:rPr>
      </w:pPr>
      <w:r w:rsidRPr="005E2F9E">
        <w:rPr>
          <w:color w:val="000000" w:themeColor="text1"/>
          <w:szCs w:val="24"/>
        </w:rPr>
        <w:t>Indikatīvs maksimālā Projekta II posma finansējuma sadalījums pa gadiem:</w:t>
      </w:r>
    </w:p>
    <w:tbl>
      <w:tblPr>
        <w:tblStyle w:val="TableGrid"/>
        <w:tblW w:w="8505" w:type="dxa"/>
        <w:tblInd w:w="137" w:type="dxa"/>
        <w:tblLayout w:type="fixed"/>
        <w:tblLook w:val="04A0" w:firstRow="1" w:lastRow="0" w:firstColumn="1" w:lastColumn="0" w:noHBand="0" w:noVBand="1"/>
      </w:tblPr>
      <w:tblGrid>
        <w:gridCol w:w="425"/>
        <w:gridCol w:w="1843"/>
        <w:gridCol w:w="1134"/>
        <w:gridCol w:w="1276"/>
        <w:gridCol w:w="1241"/>
        <w:gridCol w:w="1310"/>
        <w:gridCol w:w="1276"/>
      </w:tblGrid>
      <w:tr w:rsidR="001751C6" w:rsidRPr="005E2F9E" w14:paraId="1A67CB30" w14:textId="77777777" w:rsidTr="000B5B2C">
        <w:tc>
          <w:tcPr>
            <w:tcW w:w="425" w:type="dxa"/>
            <w:shd w:val="clear" w:color="auto" w:fill="D9D9D9" w:themeFill="background1" w:themeFillShade="D9"/>
          </w:tcPr>
          <w:p w14:paraId="14DCE08D" w14:textId="77777777" w:rsidR="001751C6" w:rsidRPr="005E2F9E" w:rsidRDefault="001751C6" w:rsidP="000B5B2C">
            <w:pPr>
              <w:rPr>
                <w:color w:val="000000" w:themeColor="text1"/>
                <w:szCs w:val="24"/>
                <w:lang w:val="lv-LV"/>
              </w:rPr>
            </w:pPr>
          </w:p>
        </w:tc>
        <w:tc>
          <w:tcPr>
            <w:tcW w:w="1843" w:type="dxa"/>
            <w:shd w:val="clear" w:color="auto" w:fill="D9D9D9" w:themeFill="background1" w:themeFillShade="D9"/>
          </w:tcPr>
          <w:p w14:paraId="789F3F69" w14:textId="77777777" w:rsidR="001751C6" w:rsidRPr="005E2F9E" w:rsidRDefault="001751C6" w:rsidP="000B5B2C">
            <w:pPr>
              <w:rPr>
                <w:b/>
                <w:color w:val="000000" w:themeColor="text1"/>
                <w:szCs w:val="24"/>
                <w:lang w:val="lv-LV"/>
              </w:rPr>
            </w:pPr>
            <w:r w:rsidRPr="005E2F9E">
              <w:rPr>
                <w:b/>
                <w:color w:val="000000" w:themeColor="text1"/>
                <w:szCs w:val="24"/>
                <w:lang w:val="lv-LV"/>
              </w:rPr>
              <w:t>Izmaksas</w:t>
            </w:r>
          </w:p>
        </w:tc>
        <w:tc>
          <w:tcPr>
            <w:tcW w:w="1134" w:type="dxa"/>
            <w:shd w:val="clear" w:color="auto" w:fill="D9D9D9" w:themeFill="background1" w:themeFillShade="D9"/>
          </w:tcPr>
          <w:p w14:paraId="10509635" w14:textId="77777777" w:rsidR="001751C6" w:rsidRPr="005E2F9E" w:rsidRDefault="001751C6" w:rsidP="000B5B2C">
            <w:pPr>
              <w:jc w:val="center"/>
              <w:rPr>
                <w:b/>
                <w:color w:val="000000" w:themeColor="text1"/>
                <w:szCs w:val="24"/>
                <w:lang w:val="lv-LV"/>
              </w:rPr>
            </w:pPr>
            <w:r w:rsidRPr="005E2F9E">
              <w:rPr>
                <w:b/>
                <w:color w:val="000000" w:themeColor="text1"/>
                <w:szCs w:val="24"/>
                <w:lang w:val="lv-LV"/>
              </w:rPr>
              <w:t>2016</w:t>
            </w:r>
          </w:p>
        </w:tc>
        <w:tc>
          <w:tcPr>
            <w:tcW w:w="1276" w:type="dxa"/>
            <w:shd w:val="clear" w:color="auto" w:fill="D9D9D9" w:themeFill="background1" w:themeFillShade="D9"/>
          </w:tcPr>
          <w:p w14:paraId="7E9F3ADA" w14:textId="77777777" w:rsidR="001751C6" w:rsidRPr="005E2F9E" w:rsidRDefault="001751C6" w:rsidP="000B5B2C">
            <w:pPr>
              <w:jc w:val="center"/>
              <w:rPr>
                <w:b/>
                <w:color w:val="000000" w:themeColor="text1"/>
                <w:szCs w:val="24"/>
                <w:lang w:val="lv-LV"/>
              </w:rPr>
            </w:pPr>
            <w:r w:rsidRPr="005E2F9E">
              <w:rPr>
                <w:b/>
                <w:color w:val="000000" w:themeColor="text1"/>
                <w:szCs w:val="24"/>
                <w:lang w:val="lv-LV"/>
              </w:rPr>
              <w:t>2017</w:t>
            </w:r>
          </w:p>
        </w:tc>
        <w:tc>
          <w:tcPr>
            <w:tcW w:w="1241" w:type="dxa"/>
            <w:shd w:val="clear" w:color="auto" w:fill="D9D9D9" w:themeFill="background1" w:themeFillShade="D9"/>
          </w:tcPr>
          <w:p w14:paraId="3DA1C7F7" w14:textId="77777777" w:rsidR="001751C6" w:rsidRPr="005E2F9E" w:rsidRDefault="001751C6" w:rsidP="000B5B2C">
            <w:pPr>
              <w:jc w:val="center"/>
              <w:rPr>
                <w:b/>
                <w:color w:val="000000" w:themeColor="text1"/>
                <w:szCs w:val="24"/>
                <w:lang w:val="lv-LV"/>
              </w:rPr>
            </w:pPr>
            <w:r w:rsidRPr="005E2F9E">
              <w:rPr>
                <w:b/>
                <w:color w:val="000000" w:themeColor="text1"/>
                <w:szCs w:val="24"/>
                <w:lang w:val="lv-LV"/>
              </w:rPr>
              <w:t>2018</w:t>
            </w:r>
          </w:p>
        </w:tc>
        <w:tc>
          <w:tcPr>
            <w:tcW w:w="1310" w:type="dxa"/>
            <w:shd w:val="clear" w:color="auto" w:fill="D9D9D9" w:themeFill="background1" w:themeFillShade="D9"/>
          </w:tcPr>
          <w:p w14:paraId="0281117F" w14:textId="77777777" w:rsidR="001751C6" w:rsidRPr="005E2F9E" w:rsidRDefault="001751C6" w:rsidP="000B5B2C">
            <w:pPr>
              <w:jc w:val="center"/>
              <w:rPr>
                <w:b/>
                <w:color w:val="000000" w:themeColor="text1"/>
                <w:szCs w:val="24"/>
                <w:lang w:val="lv-LV"/>
              </w:rPr>
            </w:pPr>
            <w:r w:rsidRPr="005E2F9E">
              <w:rPr>
                <w:b/>
                <w:color w:val="000000" w:themeColor="text1"/>
                <w:szCs w:val="24"/>
                <w:lang w:val="lv-LV"/>
              </w:rPr>
              <w:t>2019</w:t>
            </w:r>
          </w:p>
        </w:tc>
        <w:tc>
          <w:tcPr>
            <w:tcW w:w="1276" w:type="dxa"/>
            <w:shd w:val="clear" w:color="auto" w:fill="D9D9D9" w:themeFill="background1" w:themeFillShade="D9"/>
          </w:tcPr>
          <w:p w14:paraId="2C88E28B" w14:textId="77777777" w:rsidR="001751C6" w:rsidRPr="005E2F9E" w:rsidRDefault="001751C6" w:rsidP="000B5B2C">
            <w:pPr>
              <w:jc w:val="center"/>
              <w:rPr>
                <w:b/>
                <w:color w:val="000000" w:themeColor="text1"/>
                <w:szCs w:val="24"/>
                <w:lang w:val="lv-LV"/>
              </w:rPr>
            </w:pPr>
            <w:r w:rsidRPr="005E2F9E">
              <w:rPr>
                <w:b/>
                <w:color w:val="000000" w:themeColor="text1"/>
                <w:szCs w:val="24"/>
                <w:lang w:val="lv-LV"/>
              </w:rPr>
              <w:t>2020</w:t>
            </w:r>
          </w:p>
        </w:tc>
      </w:tr>
      <w:tr w:rsidR="001751C6" w:rsidRPr="00CE7870" w14:paraId="4BD4CE38" w14:textId="77777777" w:rsidTr="000B5B2C">
        <w:tc>
          <w:tcPr>
            <w:tcW w:w="425" w:type="dxa"/>
            <w:shd w:val="clear" w:color="auto" w:fill="D9D9D9" w:themeFill="background1" w:themeFillShade="D9"/>
          </w:tcPr>
          <w:p w14:paraId="1AEAAF01" w14:textId="77777777" w:rsidR="001751C6" w:rsidRPr="00CE7870" w:rsidRDefault="001751C6" w:rsidP="000B5B2C">
            <w:pPr>
              <w:rPr>
                <w:color w:val="000000" w:themeColor="text1"/>
                <w:szCs w:val="24"/>
                <w:lang w:val="lv-LV"/>
              </w:rPr>
            </w:pPr>
            <w:r w:rsidRPr="00CE7870">
              <w:rPr>
                <w:color w:val="000000" w:themeColor="text1"/>
                <w:szCs w:val="24"/>
                <w:lang w:val="lv-LV"/>
              </w:rPr>
              <w:t>1.</w:t>
            </w:r>
          </w:p>
        </w:tc>
        <w:tc>
          <w:tcPr>
            <w:tcW w:w="1843" w:type="dxa"/>
            <w:shd w:val="clear" w:color="auto" w:fill="D9D9D9" w:themeFill="background1" w:themeFillShade="D9"/>
          </w:tcPr>
          <w:p w14:paraId="3848868A" w14:textId="77777777" w:rsidR="001751C6" w:rsidRPr="00CE7870" w:rsidRDefault="001751C6" w:rsidP="000B5B2C">
            <w:pPr>
              <w:rPr>
                <w:color w:val="000000" w:themeColor="text1"/>
                <w:szCs w:val="24"/>
                <w:lang w:val="lv-LV"/>
              </w:rPr>
            </w:pPr>
            <w:proofErr w:type="spellStart"/>
            <w:r w:rsidRPr="00CE7870">
              <w:rPr>
                <w:color w:val="000000" w:themeColor="text1"/>
                <w:szCs w:val="24"/>
              </w:rPr>
              <w:t>Attiecināmās</w:t>
            </w:r>
            <w:proofErr w:type="spellEnd"/>
            <w:r w:rsidRPr="00CE7870">
              <w:rPr>
                <w:color w:val="000000" w:themeColor="text1"/>
                <w:szCs w:val="24"/>
              </w:rPr>
              <w:t>, EUR</w:t>
            </w:r>
          </w:p>
        </w:tc>
        <w:tc>
          <w:tcPr>
            <w:tcW w:w="1134" w:type="dxa"/>
          </w:tcPr>
          <w:p w14:paraId="515E396B" w14:textId="77777777" w:rsidR="001751C6" w:rsidRPr="00CE7870" w:rsidRDefault="001751C6" w:rsidP="000B5B2C">
            <w:pPr>
              <w:jc w:val="center"/>
              <w:rPr>
                <w:color w:val="000000" w:themeColor="text1"/>
                <w:szCs w:val="24"/>
                <w:lang w:val="lv-LV"/>
              </w:rPr>
            </w:pPr>
            <w:r w:rsidRPr="00CE7870">
              <w:rPr>
                <w:color w:val="000000" w:themeColor="text1"/>
                <w:szCs w:val="24"/>
              </w:rPr>
              <w:t>537 672</w:t>
            </w:r>
          </w:p>
        </w:tc>
        <w:tc>
          <w:tcPr>
            <w:tcW w:w="1276" w:type="dxa"/>
          </w:tcPr>
          <w:p w14:paraId="26CD9D2F" w14:textId="77777777" w:rsidR="001751C6" w:rsidRPr="00CE7870" w:rsidRDefault="001751C6" w:rsidP="000B5B2C">
            <w:pPr>
              <w:jc w:val="center"/>
              <w:rPr>
                <w:color w:val="000000" w:themeColor="text1"/>
                <w:szCs w:val="24"/>
                <w:lang w:val="lv-LV"/>
              </w:rPr>
            </w:pPr>
            <w:r w:rsidRPr="00CE7870">
              <w:rPr>
                <w:color w:val="000000" w:themeColor="text1"/>
                <w:szCs w:val="24"/>
              </w:rPr>
              <w:t>8 133 262</w:t>
            </w:r>
          </w:p>
        </w:tc>
        <w:tc>
          <w:tcPr>
            <w:tcW w:w="1241" w:type="dxa"/>
          </w:tcPr>
          <w:p w14:paraId="3913C959" w14:textId="77777777" w:rsidR="001751C6" w:rsidRPr="00CE7870" w:rsidRDefault="001751C6" w:rsidP="000B5B2C">
            <w:pPr>
              <w:jc w:val="center"/>
              <w:rPr>
                <w:color w:val="000000" w:themeColor="text1"/>
                <w:szCs w:val="24"/>
                <w:lang w:val="lv-LV"/>
              </w:rPr>
            </w:pPr>
            <w:r w:rsidRPr="00CE7870">
              <w:rPr>
                <w:color w:val="000000" w:themeColor="text1"/>
                <w:szCs w:val="24"/>
              </w:rPr>
              <w:t>7 718 547</w:t>
            </w:r>
          </w:p>
        </w:tc>
        <w:tc>
          <w:tcPr>
            <w:tcW w:w="1310" w:type="dxa"/>
          </w:tcPr>
          <w:p w14:paraId="47203ACA" w14:textId="77777777" w:rsidR="001751C6" w:rsidRPr="00CE7870" w:rsidRDefault="001751C6" w:rsidP="000B5B2C">
            <w:pPr>
              <w:jc w:val="center"/>
              <w:rPr>
                <w:color w:val="000000" w:themeColor="text1"/>
                <w:szCs w:val="24"/>
                <w:lang w:val="lv-LV"/>
              </w:rPr>
            </w:pPr>
            <w:r w:rsidRPr="00CE7870">
              <w:rPr>
                <w:color w:val="000000" w:themeColor="text1"/>
                <w:szCs w:val="24"/>
              </w:rPr>
              <w:t>7 298 547</w:t>
            </w:r>
          </w:p>
        </w:tc>
        <w:tc>
          <w:tcPr>
            <w:tcW w:w="1276" w:type="dxa"/>
          </w:tcPr>
          <w:p w14:paraId="3A7C40F5" w14:textId="77777777" w:rsidR="001751C6" w:rsidRPr="00CE7870" w:rsidRDefault="001751C6" w:rsidP="000B5B2C">
            <w:pPr>
              <w:jc w:val="center"/>
              <w:rPr>
                <w:color w:val="000000" w:themeColor="text1"/>
                <w:szCs w:val="24"/>
                <w:lang w:val="lv-LV"/>
              </w:rPr>
            </w:pPr>
            <w:r w:rsidRPr="00CE7870">
              <w:rPr>
                <w:color w:val="000000" w:themeColor="text1"/>
                <w:szCs w:val="24"/>
              </w:rPr>
              <w:t>5 569 722</w:t>
            </w:r>
          </w:p>
        </w:tc>
      </w:tr>
      <w:tr w:rsidR="001751C6" w:rsidRPr="00CE7870" w14:paraId="241DC8B7" w14:textId="77777777" w:rsidTr="000B5B2C">
        <w:tc>
          <w:tcPr>
            <w:tcW w:w="425" w:type="dxa"/>
            <w:shd w:val="clear" w:color="auto" w:fill="D9D9D9" w:themeFill="background1" w:themeFillShade="D9"/>
          </w:tcPr>
          <w:p w14:paraId="3DF824AB" w14:textId="77777777" w:rsidR="001751C6" w:rsidRPr="00CE7870" w:rsidRDefault="001751C6" w:rsidP="000B5B2C">
            <w:pPr>
              <w:rPr>
                <w:color w:val="000000" w:themeColor="text1"/>
                <w:szCs w:val="24"/>
                <w:lang w:val="lv-LV"/>
              </w:rPr>
            </w:pPr>
            <w:r w:rsidRPr="00CE7870">
              <w:rPr>
                <w:color w:val="000000" w:themeColor="text1"/>
                <w:szCs w:val="24"/>
              </w:rPr>
              <w:t>2.</w:t>
            </w:r>
          </w:p>
        </w:tc>
        <w:tc>
          <w:tcPr>
            <w:tcW w:w="1843" w:type="dxa"/>
            <w:shd w:val="clear" w:color="auto" w:fill="D9D9D9" w:themeFill="background1" w:themeFillShade="D9"/>
          </w:tcPr>
          <w:p w14:paraId="73A3844B" w14:textId="77777777" w:rsidR="001751C6" w:rsidRPr="00CE7870" w:rsidRDefault="001751C6" w:rsidP="000B5B2C">
            <w:pPr>
              <w:rPr>
                <w:color w:val="000000" w:themeColor="text1"/>
                <w:szCs w:val="24"/>
                <w:lang w:val="lv-LV"/>
              </w:rPr>
            </w:pPr>
            <w:proofErr w:type="spellStart"/>
            <w:r w:rsidRPr="00CE7870">
              <w:rPr>
                <w:color w:val="000000" w:themeColor="text1"/>
                <w:szCs w:val="24"/>
              </w:rPr>
              <w:t>Neattiecināmās</w:t>
            </w:r>
            <w:proofErr w:type="spellEnd"/>
            <w:r w:rsidRPr="00CE7870">
              <w:rPr>
                <w:color w:val="000000" w:themeColor="text1"/>
                <w:szCs w:val="24"/>
              </w:rPr>
              <w:t>, EUR</w:t>
            </w:r>
          </w:p>
        </w:tc>
        <w:tc>
          <w:tcPr>
            <w:tcW w:w="1134" w:type="dxa"/>
          </w:tcPr>
          <w:p w14:paraId="631718B8" w14:textId="77777777" w:rsidR="001751C6" w:rsidRPr="00CE7870" w:rsidRDefault="001751C6" w:rsidP="000B5B2C">
            <w:pPr>
              <w:jc w:val="center"/>
              <w:rPr>
                <w:color w:val="000000" w:themeColor="text1"/>
                <w:szCs w:val="24"/>
                <w:lang w:val="lv-LV"/>
              </w:rPr>
            </w:pPr>
            <w:r w:rsidRPr="00CE7870">
              <w:rPr>
                <w:color w:val="000000" w:themeColor="text1"/>
                <w:szCs w:val="24"/>
              </w:rPr>
              <w:t>252 328</w:t>
            </w:r>
          </w:p>
        </w:tc>
        <w:tc>
          <w:tcPr>
            <w:tcW w:w="1276" w:type="dxa"/>
          </w:tcPr>
          <w:p w14:paraId="081C4535" w14:textId="77777777" w:rsidR="001751C6" w:rsidRPr="00CE7870" w:rsidRDefault="001751C6" w:rsidP="000B5B2C">
            <w:pPr>
              <w:jc w:val="center"/>
              <w:rPr>
                <w:color w:val="000000" w:themeColor="text1"/>
                <w:szCs w:val="24"/>
                <w:lang w:val="lv-LV"/>
              </w:rPr>
            </w:pPr>
            <w:r w:rsidRPr="00CE7870">
              <w:rPr>
                <w:color w:val="000000" w:themeColor="text1"/>
                <w:szCs w:val="24"/>
              </w:rPr>
              <w:t>41 818</w:t>
            </w:r>
          </w:p>
        </w:tc>
        <w:tc>
          <w:tcPr>
            <w:tcW w:w="1241" w:type="dxa"/>
          </w:tcPr>
          <w:p w14:paraId="3F97A71E" w14:textId="77777777" w:rsidR="001751C6" w:rsidRPr="00CE7870" w:rsidRDefault="001751C6" w:rsidP="000B5B2C">
            <w:pPr>
              <w:jc w:val="center"/>
              <w:rPr>
                <w:color w:val="000000" w:themeColor="text1"/>
                <w:szCs w:val="24"/>
                <w:lang w:val="lv-LV"/>
              </w:rPr>
            </w:pPr>
            <w:r w:rsidRPr="00CE7870">
              <w:rPr>
                <w:color w:val="000000" w:themeColor="text1"/>
                <w:szCs w:val="24"/>
              </w:rPr>
              <w:t>41 818</w:t>
            </w:r>
          </w:p>
        </w:tc>
        <w:tc>
          <w:tcPr>
            <w:tcW w:w="1310" w:type="dxa"/>
          </w:tcPr>
          <w:p w14:paraId="37F311D3" w14:textId="77777777" w:rsidR="001751C6" w:rsidRPr="00CE7870" w:rsidRDefault="001751C6" w:rsidP="000B5B2C">
            <w:pPr>
              <w:jc w:val="center"/>
              <w:rPr>
                <w:color w:val="000000" w:themeColor="text1"/>
                <w:szCs w:val="24"/>
                <w:lang w:val="lv-LV"/>
              </w:rPr>
            </w:pPr>
            <w:r w:rsidRPr="00CE7870">
              <w:rPr>
                <w:color w:val="000000" w:themeColor="text1"/>
                <w:szCs w:val="24"/>
              </w:rPr>
              <w:t>41 818</w:t>
            </w:r>
          </w:p>
        </w:tc>
        <w:tc>
          <w:tcPr>
            <w:tcW w:w="1276" w:type="dxa"/>
          </w:tcPr>
          <w:p w14:paraId="02FFA306" w14:textId="77777777" w:rsidR="001751C6" w:rsidRPr="00CE7870" w:rsidRDefault="001751C6" w:rsidP="000B5B2C">
            <w:pPr>
              <w:jc w:val="center"/>
              <w:rPr>
                <w:color w:val="000000" w:themeColor="text1"/>
                <w:szCs w:val="24"/>
                <w:lang w:val="lv-LV"/>
              </w:rPr>
            </w:pPr>
            <w:r w:rsidRPr="00CE7870">
              <w:rPr>
                <w:color w:val="000000" w:themeColor="text1"/>
                <w:szCs w:val="24"/>
              </w:rPr>
              <w:t>64 468</w:t>
            </w:r>
          </w:p>
        </w:tc>
      </w:tr>
      <w:tr w:rsidR="001751C6" w:rsidRPr="005E2F9E" w14:paraId="66000EE3" w14:textId="77777777" w:rsidTr="000B5B2C">
        <w:tc>
          <w:tcPr>
            <w:tcW w:w="2268" w:type="dxa"/>
            <w:gridSpan w:val="2"/>
            <w:shd w:val="clear" w:color="auto" w:fill="D9D9D9" w:themeFill="background1" w:themeFillShade="D9"/>
          </w:tcPr>
          <w:p w14:paraId="25A9DC6A" w14:textId="77777777" w:rsidR="001751C6" w:rsidRPr="00CE7870" w:rsidRDefault="001751C6" w:rsidP="000B5B2C">
            <w:pPr>
              <w:jc w:val="right"/>
              <w:rPr>
                <w:color w:val="000000" w:themeColor="text1"/>
                <w:szCs w:val="24"/>
                <w:lang w:val="lv-LV"/>
              </w:rPr>
            </w:pPr>
            <w:r w:rsidRPr="00CE7870">
              <w:rPr>
                <w:color w:val="000000" w:themeColor="text1"/>
                <w:szCs w:val="24"/>
              </w:rPr>
              <w:t>KOPĀ:</w:t>
            </w:r>
          </w:p>
        </w:tc>
        <w:tc>
          <w:tcPr>
            <w:tcW w:w="1134" w:type="dxa"/>
          </w:tcPr>
          <w:p w14:paraId="0079A761" w14:textId="77777777" w:rsidR="001751C6" w:rsidRPr="00CE7870" w:rsidRDefault="001751C6" w:rsidP="000B5B2C">
            <w:pPr>
              <w:jc w:val="center"/>
              <w:rPr>
                <w:b/>
                <w:color w:val="000000" w:themeColor="text1"/>
                <w:szCs w:val="24"/>
                <w:lang w:val="lv-LV"/>
              </w:rPr>
            </w:pPr>
            <w:r w:rsidRPr="00CE7870">
              <w:rPr>
                <w:b/>
                <w:color w:val="000000" w:themeColor="text1"/>
                <w:szCs w:val="24"/>
              </w:rPr>
              <w:t>790 000</w:t>
            </w:r>
          </w:p>
        </w:tc>
        <w:tc>
          <w:tcPr>
            <w:tcW w:w="1276" w:type="dxa"/>
          </w:tcPr>
          <w:p w14:paraId="5616D1AF" w14:textId="77777777" w:rsidR="001751C6" w:rsidRPr="00CE7870" w:rsidRDefault="001751C6" w:rsidP="000B5B2C">
            <w:pPr>
              <w:jc w:val="center"/>
              <w:rPr>
                <w:b/>
                <w:color w:val="000000" w:themeColor="text1"/>
                <w:szCs w:val="24"/>
                <w:lang w:val="lv-LV"/>
              </w:rPr>
            </w:pPr>
            <w:r w:rsidRPr="00CE7870">
              <w:rPr>
                <w:b/>
                <w:color w:val="000000" w:themeColor="text1"/>
                <w:szCs w:val="24"/>
              </w:rPr>
              <w:t>8 175 080</w:t>
            </w:r>
          </w:p>
        </w:tc>
        <w:tc>
          <w:tcPr>
            <w:tcW w:w="1241" w:type="dxa"/>
          </w:tcPr>
          <w:p w14:paraId="44770F2D" w14:textId="77777777" w:rsidR="001751C6" w:rsidRPr="00CE7870" w:rsidRDefault="001751C6" w:rsidP="000B5B2C">
            <w:pPr>
              <w:jc w:val="center"/>
              <w:rPr>
                <w:b/>
                <w:color w:val="000000" w:themeColor="text1"/>
                <w:szCs w:val="24"/>
                <w:lang w:val="lv-LV"/>
              </w:rPr>
            </w:pPr>
            <w:r w:rsidRPr="00CE7870">
              <w:rPr>
                <w:b/>
                <w:color w:val="000000" w:themeColor="text1"/>
                <w:szCs w:val="24"/>
              </w:rPr>
              <w:t>7 760 365</w:t>
            </w:r>
          </w:p>
        </w:tc>
        <w:tc>
          <w:tcPr>
            <w:tcW w:w="1310" w:type="dxa"/>
          </w:tcPr>
          <w:p w14:paraId="268E062B" w14:textId="77777777" w:rsidR="001751C6" w:rsidRPr="00CE7870" w:rsidRDefault="001751C6" w:rsidP="000B5B2C">
            <w:pPr>
              <w:jc w:val="center"/>
              <w:rPr>
                <w:b/>
                <w:color w:val="000000" w:themeColor="text1"/>
                <w:szCs w:val="24"/>
                <w:lang w:val="lv-LV"/>
              </w:rPr>
            </w:pPr>
            <w:r w:rsidRPr="00CE7870">
              <w:rPr>
                <w:b/>
                <w:color w:val="000000" w:themeColor="text1"/>
                <w:szCs w:val="24"/>
              </w:rPr>
              <w:t>7 340 365</w:t>
            </w:r>
          </w:p>
        </w:tc>
        <w:tc>
          <w:tcPr>
            <w:tcW w:w="1276" w:type="dxa"/>
          </w:tcPr>
          <w:p w14:paraId="318F6AC6" w14:textId="5724A5EA" w:rsidR="001751C6" w:rsidRPr="00637A29" w:rsidRDefault="00637A29" w:rsidP="00637A29">
            <w:pPr>
              <w:pStyle w:val="ListParagraph"/>
              <w:numPr>
                <w:ilvl w:val="0"/>
                <w:numId w:val="15"/>
              </w:numPr>
              <w:ind w:left="176" w:hanging="142"/>
              <w:jc w:val="center"/>
              <w:rPr>
                <w:b/>
                <w:color w:val="000000" w:themeColor="text1"/>
                <w:szCs w:val="24"/>
                <w:lang w:val="lv-LV"/>
              </w:rPr>
            </w:pPr>
            <w:r>
              <w:rPr>
                <w:b/>
                <w:color w:val="000000" w:themeColor="text1"/>
                <w:szCs w:val="24"/>
              </w:rPr>
              <w:t xml:space="preserve"> </w:t>
            </w:r>
            <w:r w:rsidR="001751C6" w:rsidRPr="00637A29">
              <w:rPr>
                <w:b/>
                <w:color w:val="000000" w:themeColor="text1"/>
                <w:szCs w:val="24"/>
              </w:rPr>
              <w:t>634 190</w:t>
            </w:r>
          </w:p>
        </w:tc>
      </w:tr>
    </w:tbl>
    <w:p w14:paraId="167291C5" w14:textId="5BC6FDD2" w:rsidR="00637A29" w:rsidRPr="00DF3CF2" w:rsidRDefault="00DF3CF2" w:rsidP="00637A29">
      <w:pPr>
        <w:pStyle w:val="ListParagraph"/>
        <w:numPr>
          <w:ilvl w:val="0"/>
          <w:numId w:val="11"/>
        </w:numPr>
        <w:spacing w:before="120" w:after="120" w:line="300" w:lineRule="atLeast"/>
        <w:ind w:left="426" w:hanging="426"/>
        <w:contextualSpacing w:val="0"/>
        <w:rPr>
          <w:color w:val="000000" w:themeColor="text1"/>
          <w:szCs w:val="24"/>
        </w:rPr>
      </w:pPr>
      <w:r w:rsidRPr="00DF3CF2">
        <w:rPr>
          <w:iCs/>
          <w:szCs w:val="24"/>
        </w:rPr>
        <w:t xml:space="preserve">Lai nodrošinātu Projekta īstenošanas turpināšanu atbilstoši </w:t>
      </w:r>
      <w:r w:rsidR="00A51636">
        <w:rPr>
          <w:iCs/>
          <w:szCs w:val="24"/>
        </w:rPr>
        <w:t>MK</w:t>
      </w:r>
      <w:r w:rsidRPr="00DF3CF2">
        <w:rPr>
          <w:iCs/>
          <w:szCs w:val="24"/>
        </w:rPr>
        <w:t xml:space="preserve"> </w:t>
      </w:r>
      <w:proofErr w:type="gramStart"/>
      <w:r w:rsidRPr="00DF3CF2">
        <w:rPr>
          <w:iCs/>
          <w:szCs w:val="24"/>
        </w:rPr>
        <w:t>2015.gada</w:t>
      </w:r>
      <w:proofErr w:type="gramEnd"/>
      <w:r w:rsidRPr="00DF3CF2">
        <w:rPr>
          <w:iCs/>
          <w:szCs w:val="24"/>
        </w:rPr>
        <w:t xml:space="preserve"> 22.septembra sēdes </w:t>
      </w:r>
      <w:proofErr w:type="spellStart"/>
      <w:r w:rsidRPr="00DF3CF2">
        <w:rPr>
          <w:iCs/>
          <w:szCs w:val="24"/>
        </w:rPr>
        <w:t>protokollēmuma</w:t>
      </w:r>
      <w:proofErr w:type="spellEnd"/>
      <w:r w:rsidRPr="00DF3CF2">
        <w:rPr>
          <w:iCs/>
          <w:szCs w:val="24"/>
        </w:rPr>
        <w:t xml:space="preserve"> Nr.50 38.§ un </w:t>
      </w:r>
      <w:r w:rsidR="00A51636">
        <w:rPr>
          <w:iCs/>
          <w:szCs w:val="24"/>
        </w:rPr>
        <w:t>MK</w:t>
      </w:r>
      <w:r w:rsidRPr="00DF3CF2">
        <w:rPr>
          <w:iCs/>
          <w:szCs w:val="24"/>
        </w:rPr>
        <w:t xml:space="preserve"> 2008.gada 30.septembra noteikumu Nr.817 „Noteikumi par darbības programmas “Infrastruktūra un pakalpojumi” papildinājuma 3.4.1.4.aktivitāti “Vēsturiski piesārņoto vietu sanācija”” 10.¹1., 10.¹2. 10.¹4.apakšpunktos noteiktajam, likumprojektā “Par valsts budžetu 2017.gadam” un likumprojektā “Par vidēja termiņa budžeta ietvaru 2017., 2018. un 2019.gadam” VARAM budžeta apakšprogrammā 62.06.00 „Eiropas Reģionālās attīstības fonda (ERAF) projekti (2007-2013)” tiek plānots finansējums 2017.gadam 298 976 </w:t>
      </w:r>
      <w:proofErr w:type="spellStart"/>
      <w:r w:rsidRPr="00DF3CF2">
        <w:rPr>
          <w:iCs/>
          <w:szCs w:val="24"/>
        </w:rPr>
        <w:t>euro</w:t>
      </w:r>
      <w:proofErr w:type="spellEnd"/>
      <w:r w:rsidRPr="00DF3CF2">
        <w:rPr>
          <w:iCs/>
          <w:szCs w:val="24"/>
        </w:rPr>
        <w:t xml:space="preserve">, 2018.gadam – 82 242 </w:t>
      </w:r>
      <w:proofErr w:type="spellStart"/>
      <w:r w:rsidRPr="00DF3CF2">
        <w:rPr>
          <w:iCs/>
          <w:szCs w:val="24"/>
        </w:rPr>
        <w:t>euro</w:t>
      </w:r>
      <w:proofErr w:type="spellEnd"/>
      <w:r w:rsidRPr="00DF3CF2">
        <w:rPr>
          <w:iCs/>
          <w:szCs w:val="24"/>
        </w:rPr>
        <w:t xml:space="preserve"> un 2019.gadam – 28 285 </w:t>
      </w:r>
      <w:proofErr w:type="spellStart"/>
      <w:r w:rsidRPr="00DF3CF2">
        <w:rPr>
          <w:iCs/>
          <w:szCs w:val="24"/>
        </w:rPr>
        <w:t>euro</w:t>
      </w:r>
      <w:proofErr w:type="spellEnd"/>
      <w:r w:rsidRPr="00DF3CF2">
        <w:rPr>
          <w:iCs/>
          <w:szCs w:val="24"/>
        </w:rPr>
        <w:t>. Minētais finansējums pēc Projekta II posma apstiprināšanas tiks pārcelts uz Projekta II posma īstenošanai paredzēto VARAM budžeta apakšprogrammu 62.07.00 “Eiropas Reģionālās attīstības fonda (ERAF) projekti (2014-2020)” atbilstoši  normatīvajos aktos noteiktajai kārtībai</w:t>
      </w:r>
      <w:r w:rsidR="001D5427">
        <w:rPr>
          <w:iCs/>
          <w:szCs w:val="24"/>
        </w:rPr>
        <w:t>.</w:t>
      </w:r>
    </w:p>
    <w:p w14:paraId="1E32A4AF" w14:textId="77777777" w:rsidR="0035018E" w:rsidRPr="00DF3CF2" w:rsidRDefault="0035018E" w:rsidP="001751C6">
      <w:pPr>
        <w:spacing w:before="120" w:after="120" w:line="300" w:lineRule="atLeast"/>
        <w:rPr>
          <w:b/>
          <w:color w:val="000000" w:themeColor="text1"/>
          <w:szCs w:val="24"/>
        </w:rPr>
      </w:pPr>
    </w:p>
    <w:p w14:paraId="02B3632B" w14:textId="77777777" w:rsidR="001751C6" w:rsidRPr="005E2F9E" w:rsidRDefault="001751C6" w:rsidP="001751C6">
      <w:pPr>
        <w:spacing w:before="120" w:after="120" w:line="300" w:lineRule="atLeast"/>
        <w:rPr>
          <w:color w:val="000000" w:themeColor="text1"/>
          <w:szCs w:val="24"/>
        </w:rPr>
      </w:pPr>
      <w:r w:rsidRPr="005E2F9E">
        <w:rPr>
          <w:b/>
          <w:color w:val="000000" w:themeColor="text1"/>
          <w:szCs w:val="24"/>
        </w:rPr>
        <w:t>Kopsavilkums</w:t>
      </w:r>
      <w:r w:rsidRPr="005E2F9E">
        <w:rPr>
          <w:color w:val="000000" w:themeColor="text1"/>
          <w:szCs w:val="24"/>
        </w:rPr>
        <w:t>:</w:t>
      </w:r>
    </w:p>
    <w:p w14:paraId="36F00DB6" w14:textId="77777777" w:rsidR="001751C6" w:rsidRPr="005E2F9E" w:rsidRDefault="001751C6" w:rsidP="001751C6">
      <w:pPr>
        <w:pStyle w:val="ListParagraph"/>
        <w:numPr>
          <w:ilvl w:val="0"/>
          <w:numId w:val="3"/>
        </w:numPr>
        <w:spacing w:before="120" w:after="120" w:line="300" w:lineRule="atLeast"/>
        <w:ind w:left="426" w:hanging="426"/>
        <w:contextualSpacing w:val="0"/>
        <w:rPr>
          <w:color w:val="000000" w:themeColor="text1"/>
          <w:szCs w:val="24"/>
        </w:rPr>
      </w:pPr>
      <w:r w:rsidRPr="005E2F9E">
        <w:rPr>
          <w:color w:val="000000" w:themeColor="text1"/>
          <w:szCs w:val="24"/>
        </w:rPr>
        <w:t>Projekts ES fondu 2014</w:t>
      </w:r>
      <w:r>
        <w:rPr>
          <w:color w:val="000000" w:themeColor="text1"/>
          <w:szCs w:val="24"/>
        </w:rPr>
        <w:t>.</w:t>
      </w:r>
      <w:r w:rsidRPr="005E2F9E">
        <w:rPr>
          <w:color w:val="000000" w:themeColor="text1"/>
          <w:szCs w:val="24"/>
        </w:rPr>
        <w:t>-</w:t>
      </w:r>
      <w:proofErr w:type="gramStart"/>
      <w:r w:rsidRPr="005E2F9E">
        <w:rPr>
          <w:color w:val="000000" w:themeColor="text1"/>
          <w:szCs w:val="24"/>
        </w:rPr>
        <w:t>2020.gada</w:t>
      </w:r>
      <w:proofErr w:type="gramEnd"/>
      <w:r w:rsidRPr="005E2F9E">
        <w:rPr>
          <w:color w:val="000000" w:themeColor="text1"/>
          <w:szCs w:val="24"/>
        </w:rPr>
        <w:t xml:space="preserve"> plānošanas perioda ietvaros pabeidzams kā lielais projekts saskaņā ar Regulas Nr.1303/2013 103.panta 1.punkta nosacījumiem. Kopējās Projekta indikatīvās II posma izmaksas ir 26,7</w:t>
      </w:r>
      <w:r>
        <w:rPr>
          <w:color w:val="000000" w:themeColor="text1"/>
          <w:szCs w:val="24"/>
        </w:rPr>
        <w:t xml:space="preserve">0 </w:t>
      </w:r>
      <w:r w:rsidRPr="005E2F9E">
        <w:rPr>
          <w:color w:val="000000" w:themeColor="text1"/>
          <w:szCs w:val="24"/>
        </w:rPr>
        <w:t>-</w:t>
      </w:r>
      <w:r>
        <w:rPr>
          <w:color w:val="000000" w:themeColor="text1"/>
          <w:szCs w:val="24"/>
        </w:rPr>
        <w:t xml:space="preserve"> </w:t>
      </w:r>
      <w:r w:rsidRPr="005E2F9E">
        <w:rPr>
          <w:color w:val="000000" w:themeColor="text1"/>
          <w:szCs w:val="24"/>
        </w:rPr>
        <w:t>29,7</w:t>
      </w:r>
      <w:r>
        <w:rPr>
          <w:color w:val="000000" w:themeColor="text1"/>
          <w:szCs w:val="24"/>
        </w:rPr>
        <w:t>0</w:t>
      </w:r>
      <w:r w:rsidRPr="005E2F9E">
        <w:rPr>
          <w:color w:val="000000" w:themeColor="text1"/>
          <w:szCs w:val="24"/>
        </w:rPr>
        <w:t xml:space="preserve"> milj. EUR. </w:t>
      </w:r>
    </w:p>
    <w:p w14:paraId="324AD597" w14:textId="77777777" w:rsidR="001751C6" w:rsidRPr="005E2F9E" w:rsidRDefault="001751C6" w:rsidP="001751C6">
      <w:pPr>
        <w:pStyle w:val="ListParagraph"/>
        <w:numPr>
          <w:ilvl w:val="0"/>
          <w:numId w:val="3"/>
        </w:numPr>
        <w:spacing w:before="120" w:after="120" w:line="300" w:lineRule="atLeast"/>
        <w:ind w:left="425" w:hanging="425"/>
        <w:contextualSpacing w:val="0"/>
        <w:rPr>
          <w:color w:val="000000" w:themeColor="text1"/>
          <w:szCs w:val="24"/>
        </w:rPr>
      </w:pPr>
      <w:r w:rsidRPr="005E2F9E">
        <w:rPr>
          <w:color w:val="000000" w:themeColor="text1"/>
          <w:szCs w:val="24"/>
        </w:rPr>
        <w:t>Projekta īstenošanai izveidojams jauns SAM 5.6.3 “Vēsturiski piesārņot</w:t>
      </w:r>
      <w:r>
        <w:rPr>
          <w:color w:val="000000" w:themeColor="text1"/>
          <w:szCs w:val="24"/>
        </w:rPr>
        <w:t>o</w:t>
      </w:r>
      <w:r w:rsidRPr="005E2F9E">
        <w:rPr>
          <w:color w:val="000000" w:themeColor="text1"/>
          <w:szCs w:val="24"/>
        </w:rPr>
        <w:t xml:space="preserve"> viet</w:t>
      </w:r>
      <w:r>
        <w:rPr>
          <w:color w:val="000000" w:themeColor="text1"/>
          <w:szCs w:val="24"/>
        </w:rPr>
        <w:t>u</w:t>
      </w:r>
      <w:r w:rsidRPr="005E2F9E">
        <w:rPr>
          <w:color w:val="000000" w:themeColor="text1"/>
          <w:szCs w:val="24"/>
        </w:rPr>
        <w:t xml:space="preserve"> “Inčukalna </w:t>
      </w:r>
      <w:proofErr w:type="spellStart"/>
      <w:r w:rsidRPr="005E2F9E">
        <w:rPr>
          <w:color w:val="000000" w:themeColor="text1"/>
          <w:szCs w:val="24"/>
        </w:rPr>
        <w:t>sērskābā</w:t>
      </w:r>
      <w:proofErr w:type="spellEnd"/>
      <w:r w:rsidRPr="005E2F9E">
        <w:rPr>
          <w:color w:val="000000" w:themeColor="text1"/>
          <w:szCs w:val="24"/>
        </w:rPr>
        <w:t xml:space="preserve"> gudrona dīķi” sanācija”.</w:t>
      </w:r>
    </w:p>
    <w:p w14:paraId="7BF0BD7F" w14:textId="4B11885B" w:rsidR="001751C6" w:rsidRPr="00197A03" w:rsidRDefault="001751C6" w:rsidP="001751C6">
      <w:pPr>
        <w:pStyle w:val="ListParagraph"/>
        <w:numPr>
          <w:ilvl w:val="0"/>
          <w:numId w:val="3"/>
        </w:numPr>
        <w:spacing w:before="120" w:after="120" w:line="300" w:lineRule="atLeast"/>
        <w:ind w:left="425" w:hanging="425"/>
        <w:contextualSpacing w:val="0"/>
        <w:rPr>
          <w:color w:val="000000" w:themeColor="text1"/>
          <w:szCs w:val="24"/>
        </w:rPr>
      </w:pPr>
      <w:r w:rsidRPr="005E2F9E">
        <w:rPr>
          <w:color w:val="000000" w:themeColor="text1"/>
          <w:szCs w:val="24"/>
        </w:rPr>
        <w:t xml:space="preserve">Projekta pabeigšanas finansēšana plānota no pārdalēm no </w:t>
      </w:r>
      <w:r w:rsidRPr="005E2F9E">
        <w:rPr>
          <w:color w:val="000000" w:themeColor="text1"/>
        </w:rPr>
        <w:t>ERAF līdzfinansētā 5.4.1.2.pasākuma “Pasākumi biotopu un sugu aizsardzības atjaunošanai un antropogēnās slodzes mazināšanai” 11,6</w:t>
      </w:r>
      <w:r>
        <w:rPr>
          <w:color w:val="000000" w:themeColor="text1"/>
        </w:rPr>
        <w:t>0</w:t>
      </w:r>
      <w:r w:rsidRPr="005E2F9E">
        <w:rPr>
          <w:color w:val="000000" w:themeColor="text1"/>
        </w:rPr>
        <w:t xml:space="preserve"> milj. EUR apmērā, kā arī nacionālā līdzfinansējuma līdz </w:t>
      </w:r>
      <w:r w:rsidR="007A203D">
        <w:rPr>
          <w:color w:val="000000" w:themeColor="text1"/>
        </w:rPr>
        <w:t>18,</w:t>
      </w:r>
      <w:r w:rsidR="003E7462">
        <w:rPr>
          <w:color w:val="000000" w:themeColor="text1"/>
        </w:rPr>
        <w:t>1</w:t>
      </w:r>
      <w:r w:rsidR="00DF3CF2">
        <w:rPr>
          <w:color w:val="000000" w:themeColor="text1"/>
        </w:rPr>
        <w:t>0</w:t>
      </w:r>
      <w:r>
        <w:rPr>
          <w:color w:val="000000" w:themeColor="text1"/>
        </w:rPr>
        <w:t xml:space="preserve"> milj. EUR </w:t>
      </w:r>
      <w:r w:rsidRPr="005E2F9E">
        <w:rPr>
          <w:color w:val="000000" w:themeColor="text1"/>
        </w:rPr>
        <w:t>valsts budžeta kā līdzfinansējuma daļas segšanai</w:t>
      </w:r>
      <w:r>
        <w:rPr>
          <w:color w:val="000000" w:themeColor="text1"/>
        </w:rPr>
        <w:t xml:space="preserve"> </w:t>
      </w:r>
      <w:proofErr w:type="gramStart"/>
      <w:r>
        <w:rPr>
          <w:color w:val="000000" w:themeColor="text1"/>
        </w:rPr>
        <w:t>(</w:t>
      </w:r>
      <w:proofErr w:type="gramEnd"/>
      <w:r w:rsidRPr="00151F2C">
        <w:rPr>
          <w:color w:val="000000" w:themeColor="text1"/>
          <w:szCs w:val="24"/>
        </w:rPr>
        <w:t>t.sk.</w:t>
      </w:r>
      <w:r>
        <w:rPr>
          <w:color w:val="000000" w:themeColor="text1"/>
          <w:szCs w:val="24"/>
        </w:rPr>
        <w:t>,</w:t>
      </w:r>
      <w:r w:rsidRPr="00151F2C">
        <w:rPr>
          <w:color w:val="000000" w:themeColor="text1"/>
          <w:szCs w:val="24"/>
        </w:rPr>
        <w:t xml:space="preserve"> </w:t>
      </w:r>
      <w:proofErr w:type="spellStart"/>
      <w:r w:rsidRPr="00151F2C">
        <w:rPr>
          <w:color w:val="000000" w:themeColor="text1"/>
          <w:szCs w:val="24"/>
        </w:rPr>
        <w:t>virssaistību</w:t>
      </w:r>
      <w:proofErr w:type="spellEnd"/>
      <w:r>
        <w:rPr>
          <w:color w:val="000000" w:themeColor="text1"/>
          <w:szCs w:val="24"/>
        </w:rPr>
        <w:t xml:space="preserve"> finansējuma</w:t>
      </w:r>
      <w:r w:rsidRPr="00151F2C">
        <w:rPr>
          <w:color w:val="000000" w:themeColor="text1"/>
          <w:szCs w:val="24"/>
        </w:rPr>
        <w:t xml:space="preserve"> </w:t>
      </w:r>
      <w:r>
        <w:rPr>
          <w:color w:val="000000" w:themeColor="text1"/>
          <w:szCs w:val="24"/>
        </w:rPr>
        <w:t>11,34 –</w:t>
      </w:r>
      <w:r w:rsidRPr="00197A03">
        <w:rPr>
          <w:color w:val="000000" w:themeColor="text1"/>
          <w:szCs w:val="24"/>
        </w:rPr>
        <w:t xml:space="preserve"> 13,68 milj. EUR apmērā</w:t>
      </w:r>
      <w:r w:rsidR="00177290">
        <w:rPr>
          <w:color w:val="000000" w:themeColor="text1"/>
          <w:szCs w:val="24"/>
        </w:rPr>
        <w:t xml:space="preserve"> Projekta </w:t>
      </w:r>
      <w:r w:rsidR="00D15036">
        <w:rPr>
          <w:color w:val="000000" w:themeColor="text1"/>
          <w:szCs w:val="24"/>
        </w:rPr>
        <w:t xml:space="preserve">II posma </w:t>
      </w:r>
      <w:r w:rsidR="00177290">
        <w:rPr>
          <w:color w:val="000000" w:themeColor="text1"/>
          <w:szCs w:val="24"/>
        </w:rPr>
        <w:t>attiecināmajām un neattiecināmajām izmaksām</w:t>
      </w:r>
      <w:r w:rsidRPr="00197A03">
        <w:rPr>
          <w:color w:val="000000" w:themeColor="text1"/>
          <w:szCs w:val="24"/>
        </w:rPr>
        <w:t>).</w:t>
      </w:r>
    </w:p>
    <w:p w14:paraId="5DA2A174" w14:textId="77777777" w:rsidR="001751C6" w:rsidRDefault="001751C6" w:rsidP="001751C6">
      <w:pPr>
        <w:spacing w:before="120" w:after="120" w:line="300" w:lineRule="atLeast"/>
        <w:rPr>
          <w:color w:val="000000" w:themeColor="text1"/>
          <w:szCs w:val="24"/>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2977"/>
      </w:tblGrid>
      <w:tr w:rsidR="001751C6" w14:paraId="36AFA934" w14:textId="77777777" w:rsidTr="000B5B2C">
        <w:tc>
          <w:tcPr>
            <w:tcW w:w="5533" w:type="dxa"/>
          </w:tcPr>
          <w:p w14:paraId="4318C3C5" w14:textId="77777777" w:rsidR="001751C6" w:rsidRDefault="001751C6" w:rsidP="000B5B2C">
            <w:pPr>
              <w:pStyle w:val="naisf"/>
              <w:tabs>
                <w:tab w:val="left" w:pos="6804"/>
              </w:tabs>
              <w:spacing w:before="0" w:beforeAutospacing="0" w:after="0" w:afterAutospacing="0"/>
              <w:jc w:val="both"/>
              <w:rPr>
                <w:color w:val="000000" w:themeColor="text1"/>
              </w:rPr>
            </w:pPr>
            <w:proofErr w:type="spellStart"/>
            <w:r w:rsidRPr="00BB7660">
              <w:rPr>
                <w:color w:val="000000"/>
              </w:rPr>
              <w:t>Vides</w:t>
            </w:r>
            <w:proofErr w:type="spellEnd"/>
            <w:r w:rsidRPr="00BB7660">
              <w:rPr>
                <w:color w:val="000000"/>
              </w:rPr>
              <w:t xml:space="preserve"> </w:t>
            </w:r>
            <w:proofErr w:type="spellStart"/>
            <w:r w:rsidRPr="00BB7660">
              <w:rPr>
                <w:color w:val="000000"/>
              </w:rPr>
              <w:t>aizsardzības</w:t>
            </w:r>
            <w:proofErr w:type="spellEnd"/>
            <w:r w:rsidRPr="00BB7660">
              <w:rPr>
                <w:color w:val="000000"/>
              </w:rPr>
              <w:t xml:space="preserve"> un </w:t>
            </w:r>
            <w:proofErr w:type="spellStart"/>
            <w:r w:rsidRPr="00BB7660">
              <w:rPr>
                <w:color w:val="000000"/>
              </w:rPr>
              <w:t>reģionālās</w:t>
            </w:r>
            <w:proofErr w:type="spellEnd"/>
            <w:r w:rsidRPr="00BB7660">
              <w:rPr>
                <w:color w:val="000000"/>
              </w:rPr>
              <w:t xml:space="preserve"> </w:t>
            </w:r>
            <w:proofErr w:type="spellStart"/>
            <w:r w:rsidRPr="00BB7660">
              <w:rPr>
                <w:color w:val="000000"/>
              </w:rPr>
              <w:t>attīstības</w:t>
            </w:r>
            <w:proofErr w:type="spellEnd"/>
            <w:r w:rsidRPr="00BB7660">
              <w:rPr>
                <w:color w:val="000000"/>
              </w:rPr>
              <w:t xml:space="preserve"> </w:t>
            </w:r>
            <w:proofErr w:type="spellStart"/>
            <w:r w:rsidRPr="00BB7660">
              <w:rPr>
                <w:color w:val="000000"/>
              </w:rPr>
              <w:t>ministrs</w:t>
            </w:r>
            <w:proofErr w:type="spellEnd"/>
          </w:p>
        </w:tc>
        <w:tc>
          <w:tcPr>
            <w:tcW w:w="2977" w:type="dxa"/>
          </w:tcPr>
          <w:p w14:paraId="281B343C" w14:textId="77777777" w:rsidR="001751C6" w:rsidRPr="00CB36F5" w:rsidRDefault="001751C6" w:rsidP="000B5B2C">
            <w:pPr>
              <w:jc w:val="right"/>
              <w:rPr>
                <w:color w:val="000000"/>
              </w:rPr>
            </w:pPr>
            <w:r>
              <w:rPr>
                <w:color w:val="000000"/>
              </w:rPr>
              <w:t xml:space="preserve">  </w:t>
            </w:r>
            <w:r w:rsidRPr="00BB7660">
              <w:rPr>
                <w:color w:val="000000"/>
              </w:rPr>
              <w:t xml:space="preserve"> </w:t>
            </w:r>
            <w:proofErr w:type="spellStart"/>
            <w:r w:rsidRPr="00BB7660">
              <w:rPr>
                <w:color w:val="000000"/>
              </w:rPr>
              <w:t>K.Gerhards</w:t>
            </w:r>
            <w:proofErr w:type="spellEnd"/>
          </w:p>
        </w:tc>
      </w:tr>
      <w:tr w:rsidR="001751C6" w14:paraId="52372BE7" w14:textId="77777777" w:rsidTr="000B5B2C">
        <w:tc>
          <w:tcPr>
            <w:tcW w:w="5533" w:type="dxa"/>
          </w:tcPr>
          <w:p w14:paraId="0BFB0DB4" w14:textId="77777777" w:rsidR="001751C6" w:rsidRPr="00BB7660" w:rsidRDefault="001751C6" w:rsidP="000B5B2C">
            <w:pPr>
              <w:pStyle w:val="naisf"/>
              <w:tabs>
                <w:tab w:val="left" w:pos="6804"/>
              </w:tabs>
              <w:spacing w:before="0" w:beforeAutospacing="0" w:after="0" w:afterAutospacing="0"/>
              <w:jc w:val="both"/>
              <w:rPr>
                <w:color w:val="000000"/>
              </w:rPr>
            </w:pPr>
          </w:p>
        </w:tc>
        <w:tc>
          <w:tcPr>
            <w:tcW w:w="2977" w:type="dxa"/>
          </w:tcPr>
          <w:p w14:paraId="394975C0" w14:textId="77777777" w:rsidR="001751C6" w:rsidRDefault="001751C6" w:rsidP="000B5B2C">
            <w:pPr>
              <w:jc w:val="right"/>
              <w:rPr>
                <w:color w:val="000000"/>
              </w:rPr>
            </w:pPr>
          </w:p>
        </w:tc>
      </w:tr>
      <w:tr w:rsidR="001751C6" w14:paraId="5CB1B3B1" w14:textId="77777777" w:rsidTr="000B5B2C">
        <w:tc>
          <w:tcPr>
            <w:tcW w:w="5533" w:type="dxa"/>
          </w:tcPr>
          <w:p w14:paraId="299C1F00" w14:textId="77777777" w:rsidR="001751C6" w:rsidRDefault="001751C6" w:rsidP="000B5B2C">
            <w:pPr>
              <w:rPr>
                <w:szCs w:val="24"/>
              </w:rPr>
            </w:pPr>
          </w:p>
          <w:p w14:paraId="655E13EC" w14:textId="77777777" w:rsidR="001751C6" w:rsidRDefault="001751C6" w:rsidP="000B5B2C">
            <w:pPr>
              <w:rPr>
                <w:color w:val="000000" w:themeColor="text1"/>
                <w:szCs w:val="24"/>
              </w:rPr>
            </w:pPr>
            <w:r w:rsidRPr="00BB7660">
              <w:rPr>
                <w:szCs w:val="24"/>
              </w:rPr>
              <w:t xml:space="preserve">Valsts </w:t>
            </w:r>
            <w:proofErr w:type="spellStart"/>
            <w:r w:rsidRPr="00BB7660">
              <w:rPr>
                <w:szCs w:val="24"/>
              </w:rPr>
              <w:t>sekretārs</w:t>
            </w:r>
            <w:proofErr w:type="spellEnd"/>
          </w:p>
        </w:tc>
        <w:tc>
          <w:tcPr>
            <w:tcW w:w="2977" w:type="dxa"/>
          </w:tcPr>
          <w:p w14:paraId="652F252A" w14:textId="77777777" w:rsidR="001751C6" w:rsidRDefault="001751C6" w:rsidP="000B5B2C">
            <w:pPr>
              <w:jc w:val="right"/>
              <w:rPr>
                <w:color w:val="000000" w:themeColor="text1"/>
                <w:szCs w:val="24"/>
              </w:rPr>
            </w:pPr>
            <w:r w:rsidRPr="00BB7660">
              <w:rPr>
                <w:szCs w:val="24"/>
              </w:rPr>
              <w:t xml:space="preserve">                     </w:t>
            </w:r>
            <w:r>
              <w:rPr>
                <w:szCs w:val="24"/>
              </w:rPr>
              <w:t xml:space="preserve">                                </w:t>
            </w:r>
            <w:proofErr w:type="spellStart"/>
            <w:r>
              <w:rPr>
                <w:szCs w:val="24"/>
              </w:rPr>
              <w:t>R.Muciņš</w:t>
            </w:r>
            <w:proofErr w:type="spellEnd"/>
          </w:p>
        </w:tc>
      </w:tr>
    </w:tbl>
    <w:p w14:paraId="59603E50" w14:textId="06537837" w:rsidR="001751C6" w:rsidRPr="00BB7660" w:rsidRDefault="001751C6" w:rsidP="001751C6">
      <w:pPr>
        <w:pStyle w:val="naisf"/>
        <w:spacing w:before="0" w:beforeAutospacing="0" w:after="0" w:afterAutospacing="0"/>
        <w:ind w:left="426"/>
        <w:rPr>
          <w:color w:val="000000"/>
        </w:rPr>
      </w:pPr>
      <w:r w:rsidRPr="00BB7660">
        <w:rPr>
          <w:color w:val="000000"/>
        </w:rPr>
        <w:tab/>
      </w:r>
      <w:r w:rsidRPr="00BB7660">
        <w:rPr>
          <w:color w:val="000000"/>
        </w:rPr>
        <w:tab/>
      </w:r>
    </w:p>
    <w:p w14:paraId="5C43722E" w14:textId="77777777" w:rsidR="001751C6" w:rsidRDefault="001751C6" w:rsidP="001751C6">
      <w:pPr>
        <w:spacing w:before="40" w:after="40"/>
        <w:ind w:left="426" w:firstLine="720"/>
        <w:rPr>
          <w:sz w:val="20"/>
        </w:rPr>
      </w:pPr>
    </w:p>
    <w:p w14:paraId="228036DD" w14:textId="4771B58A" w:rsidR="001751C6" w:rsidRPr="00BE668E" w:rsidRDefault="00D15036" w:rsidP="001751C6">
      <w:pPr>
        <w:spacing w:before="40" w:after="40"/>
        <w:ind w:left="426" w:hanging="142"/>
        <w:rPr>
          <w:sz w:val="20"/>
        </w:rPr>
      </w:pPr>
      <w:r>
        <w:rPr>
          <w:sz w:val="20"/>
        </w:rPr>
        <w:t>02.11</w:t>
      </w:r>
      <w:r w:rsidR="001751C6" w:rsidRPr="00BE668E">
        <w:rPr>
          <w:sz w:val="20"/>
        </w:rPr>
        <w:t xml:space="preserve">.2016. </w:t>
      </w:r>
      <w:r w:rsidR="00DF3CF2">
        <w:rPr>
          <w:sz w:val="20"/>
        </w:rPr>
        <w:t>1</w:t>
      </w:r>
      <w:r>
        <w:rPr>
          <w:sz w:val="20"/>
        </w:rPr>
        <w:t>1</w:t>
      </w:r>
      <w:r w:rsidR="001751C6" w:rsidRPr="00BE668E">
        <w:rPr>
          <w:sz w:val="20"/>
        </w:rPr>
        <w:t>:</w:t>
      </w:r>
      <w:r w:rsidR="00DF3CF2">
        <w:rPr>
          <w:sz w:val="20"/>
        </w:rPr>
        <w:t>1</w:t>
      </w:r>
      <w:r w:rsidR="001751C6" w:rsidRPr="00BE668E">
        <w:rPr>
          <w:sz w:val="20"/>
        </w:rPr>
        <w:t>5</w:t>
      </w:r>
      <w:r w:rsidR="001751C6" w:rsidRPr="00BE668E">
        <w:rPr>
          <w:sz w:val="20"/>
        </w:rPr>
        <w:tab/>
      </w:r>
      <w:r w:rsidR="001751C6" w:rsidRPr="00BE668E">
        <w:rPr>
          <w:sz w:val="20"/>
        </w:rPr>
        <w:tab/>
      </w:r>
    </w:p>
    <w:p w14:paraId="2BC58232" w14:textId="3EFA1F5A" w:rsidR="001751C6" w:rsidRPr="00BE668E" w:rsidRDefault="0004602B" w:rsidP="001751C6">
      <w:pPr>
        <w:ind w:left="426" w:hanging="142"/>
        <w:rPr>
          <w:sz w:val="20"/>
        </w:rPr>
      </w:pPr>
      <w:r>
        <w:rPr>
          <w:sz w:val="20"/>
        </w:rPr>
        <w:t>2</w:t>
      </w:r>
      <w:r w:rsidR="00566F15">
        <w:rPr>
          <w:sz w:val="20"/>
        </w:rPr>
        <w:t>4</w:t>
      </w:r>
      <w:r w:rsidR="00D15036">
        <w:rPr>
          <w:sz w:val="20"/>
        </w:rPr>
        <w:t>75</w:t>
      </w:r>
      <w:bookmarkStart w:id="0" w:name="_GoBack"/>
      <w:bookmarkEnd w:id="0"/>
    </w:p>
    <w:p w14:paraId="53207DB2" w14:textId="77777777" w:rsidR="001751C6" w:rsidRPr="00BE668E" w:rsidRDefault="001751C6" w:rsidP="001751C6">
      <w:pPr>
        <w:ind w:left="426" w:hanging="142"/>
        <w:rPr>
          <w:sz w:val="20"/>
        </w:rPr>
      </w:pPr>
      <w:r w:rsidRPr="00BE668E">
        <w:rPr>
          <w:sz w:val="20"/>
        </w:rPr>
        <w:t>Zanda Krūkle</w:t>
      </w:r>
    </w:p>
    <w:p w14:paraId="20830516" w14:textId="77777777" w:rsidR="001751C6" w:rsidRPr="00BE668E" w:rsidRDefault="001751C6" w:rsidP="001751C6">
      <w:pPr>
        <w:ind w:left="426" w:hanging="142"/>
        <w:rPr>
          <w:sz w:val="20"/>
        </w:rPr>
      </w:pPr>
      <w:r w:rsidRPr="00BE668E">
        <w:rPr>
          <w:sz w:val="20"/>
        </w:rPr>
        <w:t>Tālr. 66016713</w:t>
      </w:r>
    </w:p>
    <w:p w14:paraId="5D66D44A" w14:textId="77777777" w:rsidR="001751C6" w:rsidRPr="00BE668E" w:rsidRDefault="001751C6" w:rsidP="001751C6">
      <w:pPr>
        <w:ind w:left="426" w:hanging="142"/>
        <w:rPr>
          <w:sz w:val="20"/>
        </w:rPr>
      </w:pPr>
      <w:r w:rsidRPr="00BE668E">
        <w:rPr>
          <w:sz w:val="20"/>
        </w:rPr>
        <w:t xml:space="preserve">e-pasts: </w:t>
      </w:r>
      <w:hyperlink r:id="rId8" w:history="1">
        <w:r w:rsidRPr="00BE668E">
          <w:rPr>
            <w:sz w:val="20"/>
          </w:rPr>
          <w:t>Zanda.Krukle@varam.gov.lv</w:t>
        </w:r>
      </w:hyperlink>
      <w:r w:rsidRPr="00BE668E">
        <w:rPr>
          <w:sz w:val="20"/>
        </w:rPr>
        <w:t xml:space="preserve"> </w:t>
      </w:r>
    </w:p>
    <w:p w14:paraId="4CEAF6AB" w14:textId="77777777" w:rsidR="001751C6" w:rsidRPr="00BE668E" w:rsidRDefault="001751C6" w:rsidP="001751C6">
      <w:pPr>
        <w:ind w:left="426" w:hanging="142"/>
        <w:rPr>
          <w:sz w:val="20"/>
        </w:rPr>
      </w:pPr>
    </w:p>
    <w:p w14:paraId="4C0362B1" w14:textId="77777777" w:rsidR="009203FF" w:rsidRPr="00BE668E" w:rsidRDefault="009203FF" w:rsidP="009203FF">
      <w:pPr>
        <w:ind w:left="426" w:hanging="142"/>
        <w:rPr>
          <w:sz w:val="20"/>
        </w:rPr>
      </w:pPr>
      <w:r w:rsidRPr="00BE668E">
        <w:rPr>
          <w:sz w:val="20"/>
        </w:rPr>
        <w:t>Līga Kalvāne</w:t>
      </w:r>
    </w:p>
    <w:p w14:paraId="6F507974" w14:textId="77777777" w:rsidR="009203FF" w:rsidRDefault="009203FF" w:rsidP="009203FF">
      <w:pPr>
        <w:ind w:left="426" w:hanging="142"/>
        <w:rPr>
          <w:sz w:val="20"/>
        </w:rPr>
      </w:pPr>
      <w:r w:rsidRPr="00BE668E">
        <w:rPr>
          <w:sz w:val="20"/>
        </w:rPr>
        <w:t xml:space="preserve">Tālr. </w:t>
      </w:r>
      <w:r>
        <w:rPr>
          <w:sz w:val="20"/>
        </w:rPr>
        <w:t>67026402</w:t>
      </w:r>
    </w:p>
    <w:p w14:paraId="6C954832" w14:textId="7D504761" w:rsidR="001751C6" w:rsidRPr="009203FF" w:rsidRDefault="009203FF" w:rsidP="009203FF">
      <w:pPr>
        <w:ind w:left="426" w:hanging="142"/>
        <w:rPr>
          <w:sz w:val="20"/>
        </w:rPr>
      </w:pPr>
      <w:r w:rsidRPr="00BE668E">
        <w:rPr>
          <w:sz w:val="20"/>
        </w:rPr>
        <w:t xml:space="preserve">e-pasts: </w:t>
      </w:r>
      <w:hyperlink r:id="rId9" w:history="1">
        <w:r w:rsidRPr="00BE668E">
          <w:rPr>
            <w:sz w:val="20"/>
          </w:rPr>
          <w:t>Liga.Kalvane@varam.gov.lv</w:t>
        </w:r>
      </w:hyperlink>
    </w:p>
    <w:p w14:paraId="67D75435" w14:textId="77777777" w:rsidR="002D1774" w:rsidRPr="002D1774" w:rsidRDefault="002D1774" w:rsidP="001751C6">
      <w:pPr>
        <w:jc w:val="center"/>
        <w:rPr>
          <w:color w:val="000000" w:themeColor="text1"/>
          <w:szCs w:val="24"/>
        </w:rPr>
      </w:pPr>
    </w:p>
    <w:sectPr w:rsidR="002D1774" w:rsidRPr="002D1774" w:rsidSect="00546C8D">
      <w:footerReference w:type="default" r:id="rId10"/>
      <w:headerReference w:type="first" r:id="rId11"/>
      <w:footerReference w:type="first" r:id="rId12"/>
      <w:pgSz w:w="11906" w:h="16838"/>
      <w:pgMar w:top="993" w:right="127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C89C" w14:textId="77777777" w:rsidR="00CB16F9" w:rsidRDefault="00CB16F9" w:rsidP="00770257">
      <w:r>
        <w:separator/>
      </w:r>
    </w:p>
  </w:endnote>
  <w:endnote w:type="continuationSeparator" w:id="0">
    <w:p w14:paraId="5C7FE771" w14:textId="77777777" w:rsidR="00CB16F9" w:rsidRDefault="00CB16F9" w:rsidP="007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49071"/>
      <w:docPartObj>
        <w:docPartGallery w:val="Page Numbers (Bottom of Page)"/>
        <w:docPartUnique/>
      </w:docPartObj>
    </w:sdtPr>
    <w:sdtEndPr>
      <w:rPr>
        <w:noProof/>
      </w:rPr>
    </w:sdtEndPr>
    <w:sdtContent>
      <w:p w14:paraId="0243F6B0" w14:textId="27C9E889" w:rsidR="002C55CE" w:rsidRDefault="00CB36F5" w:rsidP="002C55CE">
        <w:r>
          <w:rPr>
            <w:sz w:val="20"/>
          </w:rPr>
          <w:t>VARAMZino_</w:t>
        </w:r>
        <w:r w:rsidR="00A51636">
          <w:rPr>
            <w:sz w:val="20"/>
          </w:rPr>
          <w:t>0211</w:t>
        </w:r>
        <w:r w:rsidR="002C55CE">
          <w:rPr>
            <w:sz w:val="20"/>
          </w:rPr>
          <w:t>16</w:t>
        </w:r>
        <w:r w:rsidR="002C55CE" w:rsidRPr="00CB6918">
          <w:rPr>
            <w:sz w:val="20"/>
          </w:rPr>
          <w:t xml:space="preserve">_Incukalns; </w:t>
        </w:r>
        <w:r w:rsidR="002C55CE" w:rsidRPr="00523A1C">
          <w:rPr>
            <w:sz w:val="20"/>
          </w:rPr>
          <w:t xml:space="preserve">Informatīvais ziņojums par </w:t>
        </w:r>
        <w:r w:rsidR="002C55CE" w:rsidRPr="00431743">
          <w:rPr>
            <w:sz w:val="20"/>
          </w:rPr>
          <w:t xml:space="preserve">lielā projekta “Vēsturiski piesārņoto vietu “Inčukalna </w:t>
        </w:r>
        <w:proofErr w:type="spellStart"/>
        <w:r w:rsidR="002C55CE" w:rsidRPr="00431743">
          <w:rPr>
            <w:sz w:val="20"/>
          </w:rPr>
          <w:t>sērskābie</w:t>
        </w:r>
        <w:proofErr w:type="spellEnd"/>
        <w:r w:rsidR="002C55CE" w:rsidRPr="00431743">
          <w:rPr>
            <w:sz w:val="20"/>
          </w:rPr>
          <w:t xml:space="preserve"> gudrona dīķi” sanācijas darbi” pabeigšanas finansēšanu Eiropas Savienības fondu 2014.-</w:t>
        </w:r>
        <w:proofErr w:type="gramStart"/>
        <w:r w:rsidR="002C55CE" w:rsidRPr="00431743">
          <w:rPr>
            <w:sz w:val="20"/>
          </w:rPr>
          <w:t>2020.gada</w:t>
        </w:r>
        <w:proofErr w:type="gramEnd"/>
        <w:r w:rsidR="002C55CE" w:rsidRPr="00431743">
          <w:rPr>
            <w:sz w:val="20"/>
          </w:rPr>
          <w:t xml:space="preserve"> plānošanas perioda ietvaros</w:t>
        </w:r>
      </w:p>
      <w:p w14:paraId="045B685A" w14:textId="3EFA9089" w:rsidR="009E1E40" w:rsidRDefault="00CB36F5" w:rsidP="00CB36F5">
        <w:pPr>
          <w:pStyle w:val="Footer"/>
          <w:tabs>
            <w:tab w:val="left" w:pos="2640"/>
            <w:tab w:val="center" w:pos="4345"/>
          </w:tabs>
          <w:jc w:val="left"/>
        </w:pPr>
        <w:r>
          <w:tab/>
        </w:r>
        <w:r>
          <w:tab/>
        </w:r>
        <w:r>
          <w:tab/>
        </w:r>
        <w:r w:rsidR="009E1E40">
          <w:fldChar w:fldCharType="begin"/>
        </w:r>
        <w:r w:rsidR="009E1E40">
          <w:instrText xml:space="preserve"> PAGE   \* MERGEFORMAT </w:instrText>
        </w:r>
        <w:r w:rsidR="009E1E40">
          <w:fldChar w:fldCharType="separate"/>
        </w:r>
        <w:r w:rsidR="00D15036">
          <w:rPr>
            <w:noProof/>
          </w:rPr>
          <w:t>7</w:t>
        </w:r>
        <w:r w:rsidR="009E1E40">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176034"/>
      <w:docPartObj>
        <w:docPartGallery w:val="Page Numbers (Bottom of Page)"/>
        <w:docPartUnique/>
      </w:docPartObj>
    </w:sdtPr>
    <w:sdtEndPr>
      <w:rPr>
        <w:noProof/>
      </w:rPr>
    </w:sdtEndPr>
    <w:sdtContent>
      <w:p w14:paraId="4FC468F9" w14:textId="4C910EAB" w:rsidR="002C55CE" w:rsidRDefault="002C55CE" w:rsidP="002C55CE">
        <w:r>
          <w:rPr>
            <w:sz w:val="20"/>
          </w:rPr>
          <w:t>VARAMZino_</w:t>
        </w:r>
        <w:r w:rsidR="00A51636">
          <w:rPr>
            <w:sz w:val="20"/>
          </w:rPr>
          <w:t>0211</w:t>
        </w:r>
        <w:r>
          <w:rPr>
            <w:sz w:val="20"/>
          </w:rPr>
          <w:t>16</w:t>
        </w:r>
        <w:r w:rsidRPr="00CB6918">
          <w:rPr>
            <w:sz w:val="20"/>
          </w:rPr>
          <w:t xml:space="preserve">_Incukalns; </w:t>
        </w:r>
        <w:r w:rsidRPr="00523A1C">
          <w:rPr>
            <w:sz w:val="20"/>
          </w:rPr>
          <w:t xml:space="preserve">Informatīvais ziņojums par </w:t>
        </w:r>
        <w:r w:rsidRPr="00431743">
          <w:rPr>
            <w:sz w:val="20"/>
          </w:rPr>
          <w:t xml:space="preserve">lielā projekta “Vēsturiski piesārņoto vietu “Inčukalna </w:t>
        </w:r>
        <w:proofErr w:type="spellStart"/>
        <w:r w:rsidRPr="00431743">
          <w:rPr>
            <w:sz w:val="20"/>
          </w:rPr>
          <w:t>sērskābie</w:t>
        </w:r>
        <w:proofErr w:type="spellEnd"/>
        <w:r w:rsidRPr="00431743">
          <w:rPr>
            <w:sz w:val="20"/>
          </w:rPr>
          <w:t xml:space="preserve"> gudrona dīķi” sanācijas darbi” pabeigšanas finansēšanu Eiropas Savienības fondu 2014.-</w:t>
        </w:r>
        <w:proofErr w:type="gramStart"/>
        <w:r w:rsidRPr="00431743">
          <w:rPr>
            <w:sz w:val="20"/>
          </w:rPr>
          <w:t>2020.gada</w:t>
        </w:r>
        <w:proofErr w:type="gramEnd"/>
        <w:r w:rsidRPr="00431743">
          <w:rPr>
            <w:sz w:val="20"/>
          </w:rPr>
          <w:t xml:space="preserve"> plānošanas perioda ietvaros</w:t>
        </w:r>
      </w:p>
      <w:p w14:paraId="3CFBF631" w14:textId="77777777" w:rsidR="009E1E40" w:rsidRDefault="00CB16F9">
        <w:pPr>
          <w:pStyle w:val="Footer"/>
          <w:jc w:val="center"/>
        </w:pPr>
      </w:p>
    </w:sdtContent>
  </w:sdt>
  <w:p w14:paraId="2920988F" w14:textId="77777777" w:rsidR="009E1E40" w:rsidRDefault="009E1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8C13" w14:textId="77777777" w:rsidR="00CB16F9" w:rsidRDefault="00CB16F9" w:rsidP="00770257">
      <w:r>
        <w:separator/>
      </w:r>
    </w:p>
  </w:footnote>
  <w:footnote w:type="continuationSeparator" w:id="0">
    <w:p w14:paraId="3C6C103B" w14:textId="77777777" w:rsidR="00CB16F9" w:rsidRDefault="00CB16F9" w:rsidP="00770257">
      <w:r>
        <w:continuationSeparator/>
      </w:r>
    </w:p>
  </w:footnote>
  <w:footnote w:id="1">
    <w:p w14:paraId="35FF95BC" w14:textId="77777777" w:rsidR="001751C6" w:rsidRDefault="001751C6" w:rsidP="001751C6">
      <w:pPr>
        <w:pStyle w:val="FootnoteText"/>
      </w:pPr>
      <w:r>
        <w:rPr>
          <w:rStyle w:val="FootnoteReference"/>
        </w:rPr>
        <w:footnoteRef/>
      </w:r>
      <w:r>
        <w:t xml:space="preserve"> EK partneris tehniskās palīdzības nodrošināšanai ES fondu lielo projektu īstenošanai.</w:t>
      </w:r>
    </w:p>
  </w:footnote>
  <w:footnote w:id="2">
    <w:p w14:paraId="2920129B" w14:textId="77777777" w:rsidR="001751C6" w:rsidRDefault="001751C6" w:rsidP="001751C6">
      <w:pPr>
        <w:pStyle w:val="FootnoteText"/>
      </w:pPr>
      <w:r>
        <w:rPr>
          <w:rStyle w:val="FootnoteReference"/>
        </w:rPr>
        <w:footnoteRef/>
      </w:r>
      <w:r>
        <w:t xml:space="preserve"> </w:t>
      </w:r>
      <w:hyperlink r:id="rId1" w:history="1">
        <w:r w:rsidRPr="006C735A">
          <w:rPr>
            <w:rStyle w:val="Hyperlink"/>
          </w:rPr>
          <w:t>http://www.esfondi.lv/upload/ek-lemums_incukalna_gudrona_diku_sanacija.pdf</w:t>
        </w:r>
      </w:hyperlink>
    </w:p>
  </w:footnote>
  <w:footnote w:id="3">
    <w:p w14:paraId="4E769ED2" w14:textId="77777777" w:rsidR="001751C6" w:rsidRDefault="001751C6" w:rsidP="001751C6">
      <w:pPr>
        <w:pStyle w:val="FootnoteText"/>
      </w:pPr>
      <w:r>
        <w:rPr>
          <w:rStyle w:val="FootnoteReference"/>
        </w:rPr>
        <w:footnoteRef/>
      </w:r>
      <w:r>
        <w:t xml:space="preserve"> EK </w:t>
      </w:r>
      <w:proofErr w:type="gramStart"/>
      <w:r>
        <w:t>2016.gada</w:t>
      </w:r>
      <w:proofErr w:type="gramEnd"/>
      <w:r>
        <w:t xml:space="preserve"> 22.jūlija vēstule H3/LS/</w:t>
      </w:r>
      <w:proofErr w:type="spellStart"/>
      <w:r>
        <w:t>in</w:t>
      </w:r>
      <w:proofErr w:type="spellEnd"/>
      <w:r>
        <w:t xml:space="preserve"> D (2016) 4008675</w:t>
      </w:r>
    </w:p>
  </w:footnote>
  <w:footnote w:id="4">
    <w:p w14:paraId="37B7C850" w14:textId="77777777" w:rsidR="001751C6" w:rsidRPr="009524E4" w:rsidRDefault="001751C6" w:rsidP="001751C6">
      <w:pPr>
        <w:pStyle w:val="FootnoteText"/>
      </w:pPr>
      <w:r>
        <w:rPr>
          <w:rStyle w:val="FootnoteReference"/>
        </w:rPr>
        <w:footnoteRef/>
      </w:r>
      <w:r>
        <w:t xml:space="preserve"> Izmaksas atbilst EK lēmumā par Projekta grozījumu apstiprināšanu norādītajām indikatīvajām Projekta kopējā</w:t>
      </w:r>
      <w:r w:rsidRPr="009524E4">
        <w:t xml:space="preserve">m izmaksām un </w:t>
      </w:r>
      <w:r w:rsidRPr="008E7F0D">
        <w:rPr>
          <w:b/>
        </w:rPr>
        <w:t xml:space="preserve">aktuālajai pieejamajai informācijai par indikatīvajām projekta pabeigšanas izmaksām, ņemot vērā arī </w:t>
      </w:r>
      <w:proofErr w:type="gramStart"/>
      <w:r w:rsidRPr="008E7F0D">
        <w:rPr>
          <w:b/>
        </w:rPr>
        <w:t>2016.gada</w:t>
      </w:r>
      <w:proofErr w:type="gramEnd"/>
      <w:r w:rsidRPr="008E7F0D">
        <w:rPr>
          <w:b/>
        </w:rPr>
        <w:t xml:space="preserve"> maijā pabeigto </w:t>
      </w:r>
      <w:proofErr w:type="spellStart"/>
      <w:r w:rsidRPr="008E7F0D">
        <w:rPr>
          <w:b/>
        </w:rPr>
        <w:t>izpē</w:t>
      </w:r>
      <w:r>
        <w:rPr>
          <w:b/>
        </w:rPr>
        <w:t>š</w:t>
      </w:r>
      <w:r w:rsidRPr="008E7F0D">
        <w:rPr>
          <w:b/>
        </w:rPr>
        <w:t>u</w:t>
      </w:r>
      <w:proofErr w:type="spellEnd"/>
      <w:r w:rsidRPr="008E7F0D">
        <w:rPr>
          <w:b/>
        </w:rPr>
        <w:t xml:space="preserve"> rezultātā veikto indikatīvo sanācijas darbu pabeigšanas izmaksu aprēķinu</w:t>
      </w:r>
      <w:r w:rsidRPr="009524E4">
        <w:t>.</w:t>
      </w:r>
    </w:p>
  </w:footnote>
  <w:footnote w:id="5">
    <w:p w14:paraId="208C7FBA" w14:textId="77777777" w:rsidR="001751C6" w:rsidRPr="009524E4" w:rsidRDefault="001751C6" w:rsidP="001751C6">
      <w:pPr>
        <w:shd w:val="clear" w:color="auto" w:fill="FFFFFF"/>
      </w:pPr>
      <w:r w:rsidRPr="009524E4">
        <w:rPr>
          <w:rStyle w:val="FootnoteReference"/>
          <w:sz w:val="20"/>
        </w:rPr>
        <w:footnoteRef/>
      </w:r>
      <w:r w:rsidRPr="009524E4">
        <w:rPr>
          <w:sz w:val="20"/>
        </w:rPr>
        <w:t xml:space="preserve"> </w:t>
      </w:r>
      <w:r w:rsidRPr="009524E4">
        <w:rPr>
          <w:bCs/>
          <w:sz w:val="20"/>
          <w:lang w:eastAsia="lv-LV"/>
        </w:rPr>
        <w:t xml:space="preserve">Atbilstoši Ministru kabineta </w:t>
      </w:r>
      <w:proofErr w:type="gramStart"/>
      <w:r w:rsidRPr="009524E4">
        <w:rPr>
          <w:sz w:val="20"/>
          <w:lang w:eastAsia="lv-LV"/>
        </w:rPr>
        <w:t>2008.gada</w:t>
      </w:r>
      <w:proofErr w:type="gramEnd"/>
      <w:r w:rsidRPr="009524E4">
        <w:rPr>
          <w:sz w:val="20"/>
          <w:lang w:eastAsia="lv-LV"/>
        </w:rPr>
        <w:t xml:space="preserve"> 30.septembra </w:t>
      </w:r>
      <w:r w:rsidRPr="009524E4">
        <w:rPr>
          <w:bCs/>
          <w:sz w:val="20"/>
          <w:lang w:eastAsia="lv-LV"/>
        </w:rPr>
        <w:t>noteikumu Nr.817 “Noteikumi par darbības programmas “Infrastruktūra un pakalpojumi” papildinājuma 3.4.1.4.aktivitāti “Vēsturiski piesārņoto vietu sanācija”” 10.</w:t>
      </w:r>
      <w:r w:rsidRPr="009524E4">
        <w:rPr>
          <w:sz w:val="20"/>
          <w:vertAlign w:val="superscript"/>
          <w:lang w:eastAsia="lv-LV"/>
        </w:rPr>
        <w:t>1</w:t>
      </w:r>
      <w:r w:rsidRPr="009524E4">
        <w:rPr>
          <w:bCs/>
          <w:sz w:val="20"/>
          <w:lang w:eastAsia="lv-LV"/>
        </w:rPr>
        <w:t> 3.apakšpunktam.</w:t>
      </w:r>
    </w:p>
  </w:footnote>
  <w:footnote w:id="6">
    <w:p w14:paraId="490CD42B" w14:textId="77777777" w:rsidR="001751C6" w:rsidRDefault="001751C6" w:rsidP="001751C6">
      <w:pPr>
        <w:pStyle w:val="FootnoteText"/>
      </w:pPr>
      <w:r w:rsidRPr="009524E4">
        <w:rPr>
          <w:rStyle w:val="FootnoteReference"/>
        </w:rPr>
        <w:footnoteRef/>
      </w:r>
      <w:r w:rsidRPr="009524E4">
        <w:t xml:space="preserve"> </w:t>
      </w:r>
      <w:r w:rsidRPr="009524E4">
        <w:rPr>
          <w:bCs/>
          <w:lang w:eastAsia="lv-LV"/>
        </w:rPr>
        <w:t xml:space="preserve">Atbilstoši Ministru kabineta </w:t>
      </w:r>
      <w:proofErr w:type="gramStart"/>
      <w:r w:rsidRPr="009524E4">
        <w:rPr>
          <w:lang w:eastAsia="lv-LV"/>
        </w:rPr>
        <w:t>2008.gada</w:t>
      </w:r>
      <w:proofErr w:type="gramEnd"/>
      <w:r w:rsidRPr="009524E4">
        <w:rPr>
          <w:lang w:eastAsia="lv-LV"/>
        </w:rPr>
        <w:t xml:space="preserve"> 30.septembra </w:t>
      </w:r>
      <w:r w:rsidRPr="009524E4">
        <w:rPr>
          <w:bCs/>
          <w:lang w:eastAsia="lv-LV"/>
        </w:rPr>
        <w:t>noteikumu Nr.817 “Noteikumi par darbības programmas “Infrastruktūra un pakalpojumi” papildinājuma 3.4.1.4.aktivitāti “Vēsturiski piesārņoto vietu sanācija”” 10.</w:t>
      </w:r>
      <w:r w:rsidRPr="009524E4">
        <w:rPr>
          <w:vertAlign w:val="superscript"/>
          <w:lang w:eastAsia="lv-LV"/>
        </w:rPr>
        <w:t>1</w:t>
      </w:r>
      <w:r w:rsidRPr="009524E4">
        <w:rPr>
          <w:bCs/>
          <w:lang w:eastAsia="lv-LV"/>
        </w:rPr>
        <w:t xml:space="preserve"> 1.apakšpunktam. Izmaksas ietver juridisko pakalpojumu </w:t>
      </w:r>
      <w:r>
        <w:rPr>
          <w:bCs/>
          <w:lang w:eastAsia="lv-LV"/>
        </w:rPr>
        <w:t>un valsts nodevu izmaksas</w:t>
      </w:r>
      <w:r w:rsidRPr="009524E4">
        <w:rPr>
          <w:bCs/>
          <w:lang w:eastAsia="lv-LV"/>
        </w:rPr>
        <w:t xml:space="preserve"> valsts interešu pārstāvībai tiesvedībā ar SIA “Skonto Būve”. </w:t>
      </w:r>
    </w:p>
  </w:footnote>
  <w:footnote w:id="7">
    <w:p w14:paraId="0C34480C" w14:textId="77777777" w:rsidR="001751C6" w:rsidRDefault="001751C6" w:rsidP="001751C6">
      <w:pPr>
        <w:pStyle w:val="FootnoteText"/>
      </w:pPr>
      <w:r>
        <w:rPr>
          <w:rStyle w:val="FootnoteReference"/>
        </w:rPr>
        <w:footnoteRef/>
      </w:r>
      <w:r>
        <w:t xml:space="preserve"> Laika grafiks ietver arī nepieciešamo laiku, lai iepirkuma rezultātus saskaņotu ar Iepirkumu uzraudzības biroju.</w:t>
      </w:r>
    </w:p>
  </w:footnote>
  <w:footnote w:id="8">
    <w:p w14:paraId="4CBCA058" w14:textId="77777777" w:rsidR="001751C6" w:rsidRDefault="001751C6" w:rsidP="001751C6">
      <w:pPr>
        <w:pStyle w:val="FootnoteText"/>
      </w:pPr>
      <w:r>
        <w:rPr>
          <w:rStyle w:val="FootnoteReference"/>
        </w:rPr>
        <w:footnoteRef/>
      </w:r>
      <w:r>
        <w:t xml:space="preserve"> Laika grafiks ietver arī nepieciešamo laiku, lai iepirkuma rezultātus saskaņotu ar Iepirkumu uzraudzības biroju</w:t>
      </w:r>
    </w:p>
  </w:footnote>
  <w:footnote w:id="9">
    <w:p w14:paraId="7B601B58" w14:textId="77777777" w:rsidR="001751C6" w:rsidRDefault="001751C6" w:rsidP="001751C6">
      <w:pPr>
        <w:pStyle w:val="FootnoteText"/>
      </w:pPr>
      <w:r>
        <w:rPr>
          <w:rStyle w:val="FootnoteReference"/>
        </w:rPr>
        <w:footnoteRef/>
      </w:r>
      <w:r>
        <w:t xml:space="preserve"> DG ENV – Eiropas Komisijas Vides ģenerāldirektorāts.</w:t>
      </w:r>
    </w:p>
  </w:footnote>
  <w:footnote w:id="10">
    <w:p w14:paraId="3105F4D5" w14:textId="77777777" w:rsidR="001751C6" w:rsidRDefault="001751C6" w:rsidP="001751C6">
      <w:pPr>
        <w:pStyle w:val="FootnoteText"/>
      </w:pPr>
      <w:r>
        <w:rPr>
          <w:rStyle w:val="FootnoteReference"/>
        </w:rPr>
        <w:footnoteRef/>
      </w:r>
      <w:r>
        <w:t xml:space="preserve"> P</w:t>
      </w:r>
      <w:r w:rsidRPr="00D06FBB">
        <w:rPr>
          <w:color w:val="000000" w:themeColor="text1"/>
          <w:szCs w:val="24"/>
        </w:rPr>
        <w:t>rojektam piešķirt</w:t>
      </w:r>
      <w:r>
        <w:rPr>
          <w:color w:val="000000" w:themeColor="text1"/>
          <w:szCs w:val="24"/>
        </w:rPr>
        <w:t>ais atlikušais</w:t>
      </w:r>
      <w:r w:rsidRPr="00D06FBB">
        <w:rPr>
          <w:color w:val="000000" w:themeColor="text1"/>
          <w:szCs w:val="24"/>
        </w:rPr>
        <w:t xml:space="preserve"> finansējum</w:t>
      </w:r>
      <w:r>
        <w:rPr>
          <w:color w:val="000000" w:themeColor="text1"/>
          <w:szCs w:val="24"/>
        </w:rPr>
        <w:t xml:space="preserve">s uz </w:t>
      </w:r>
      <w:proofErr w:type="gramStart"/>
      <w:r>
        <w:rPr>
          <w:color w:val="000000" w:themeColor="text1"/>
          <w:szCs w:val="24"/>
        </w:rPr>
        <w:t>2017.gada</w:t>
      </w:r>
      <w:proofErr w:type="gramEnd"/>
      <w:r>
        <w:rPr>
          <w:color w:val="000000" w:themeColor="text1"/>
          <w:szCs w:val="24"/>
        </w:rPr>
        <w:t xml:space="preserve"> 1.janvāri.</w:t>
      </w:r>
    </w:p>
  </w:footnote>
  <w:footnote w:id="11">
    <w:p w14:paraId="4C8E5E94" w14:textId="77777777" w:rsidR="001751C6" w:rsidRDefault="001751C6" w:rsidP="001751C6">
      <w:pPr>
        <w:pStyle w:val="FootnoteText"/>
      </w:pPr>
      <w:r>
        <w:rPr>
          <w:rStyle w:val="FootnoteReference"/>
        </w:rPr>
        <w:footnoteRef/>
      </w:r>
      <w:r>
        <w:t xml:space="preserve"> V</w:t>
      </w:r>
      <w:r>
        <w:rPr>
          <w:color w:val="000000"/>
          <w:shd w:val="clear" w:color="auto" w:fill="FFFFFF"/>
        </w:rPr>
        <w:t>ismaz 50 % no kopējiem ERAF līdzekļiem valsts līmenī jāpiešķir 1.-4.tematiskajam mērķim un vismaz 12 % no kopējiem ERAF līdzekļiem valsts līmenī - 4.tematiskajam mērķim.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766C" w14:textId="77777777" w:rsidR="00472065" w:rsidRPr="00472065" w:rsidRDefault="001C56AC" w:rsidP="001C56AC">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2F3D"/>
    <w:multiLevelType w:val="multilevel"/>
    <w:tmpl w:val="D0281282"/>
    <w:lvl w:ilvl="0">
      <w:start w:val="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1F60179"/>
    <w:multiLevelType w:val="multilevel"/>
    <w:tmpl w:val="74684D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EF7210"/>
    <w:multiLevelType w:val="hybridMultilevel"/>
    <w:tmpl w:val="AB3493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0B66FF"/>
    <w:multiLevelType w:val="multilevel"/>
    <w:tmpl w:val="0DA4B66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CF7E09"/>
    <w:multiLevelType w:val="multilevel"/>
    <w:tmpl w:val="E61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9583F"/>
    <w:multiLevelType w:val="hybridMultilevel"/>
    <w:tmpl w:val="97D415FE"/>
    <w:lvl w:ilvl="0" w:tplc="4E8EF3C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1B14E9"/>
    <w:multiLevelType w:val="multilevel"/>
    <w:tmpl w:val="AF000280"/>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9A075E8"/>
    <w:multiLevelType w:val="multilevel"/>
    <w:tmpl w:val="1F6025F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FC2BCE"/>
    <w:multiLevelType w:val="multilevel"/>
    <w:tmpl w:val="E88834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710E26"/>
    <w:multiLevelType w:val="hybridMultilevel"/>
    <w:tmpl w:val="EE1A193A"/>
    <w:lvl w:ilvl="0" w:tplc="B74C5284">
      <w:start w:val="1"/>
      <w:numFmt w:val="bullet"/>
      <w:lvlText w:val=""/>
      <w:lvlJc w:val="left"/>
      <w:pPr>
        <w:ind w:left="1346" w:hanging="360"/>
      </w:pPr>
      <w:rPr>
        <w:rFonts w:ascii="Symbol" w:hAnsi="Symbol" w:hint="default"/>
      </w:rPr>
    </w:lvl>
    <w:lvl w:ilvl="1" w:tplc="04260003" w:tentative="1">
      <w:start w:val="1"/>
      <w:numFmt w:val="bullet"/>
      <w:lvlText w:val="o"/>
      <w:lvlJc w:val="left"/>
      <w:pPr>
        <w:ind w:left="2066" w:hanging="360"/>
      </w:pPr>
      <w:rPr>
        <w:rFonts w:ascii="Courier New" w:hAnsi="Courier New" w:cs="Courier New" w:hint="default"/>
      </w:rPr>
    </w:lvl>
    <w:lvl w:ilvl="2" w:tplc="04260005" w:tentative="1">
      <w:start w:val="1"/>
      <w:numFmt w:val="bullet"/>
      <w:lvlText w:val=""/>
      <w:lvlJc w:val="left"/>
      <w:pPr>
        <w:ind w:left="2786" w:hanging="360"/>
      </w:pPr>
      <w:rPr>
        <w:rFonts w:ascii="Wingdings" w:hAnsi="Wingdings" w:hint="default"/>
      </w:rPr>
    </w:lvl>
    <w:lvl w:ilvl="3" w:tplc="04260001" w:tentative="1">
      <w:start w:val="1"/>
      <w:numFmt w:val="bullet"/>
      <w:lvlText w:val=""/>
      <w:lvlJc w:val="left"/>
      <w:pPr>
        <w:ind w:left="3506" w:hanging="360"/>
      </w:pPr>
      <w:rPr>
        <w:rFonts w:ascii="Symbol" w:hAnsi="Symbol" w:hint="default"/>
      </w:rPr>
    </w:lvl>
    <w:lvl w:ilvl="4" w:tplc="04260003" w:tentative="1">
      <w:start w:val="1"/>
      <w:numFmt w:val="bullet"/>
      <w:lvlText w:val="o"/>
      <w:lvlJc w:val="left"/>
      <w:pPr>
        <w:ind w:left="4226" w:hanging="360"/>
      </w:pPr>
      <w:rPr>
        <w:rFonts w:ascii="Courier New" w:hAnsi="Courier New" w:cs="Courier New" w:hint="default"/>
      </w:rPr>
    </w:lvl>
    <w:lvl w:ilvl="5" w:tplc="04260005" w:tentative="1">
      <w:start w:val="1"/>
      <w:numFmt w:val="bullet"/>
      <w:lvlText w:val=""/>
      <w:lvlJc w:val="left"/>
      <w:pPr>
        <w:ind w:left="4946" w:hanging="360"/>
      </w:pPr>
      <w:rPr>
        <w:rFonts w:ascii="Wingdings" w:hAnsi="Wingdings" w:hint="default"/>
      </w:rPr>
    </w:lvl>
    <w:lvl w:ilvl="6" w:tplc="04260001" w:tentative="1">
      <w:start w:val="1"/>
      <w:numFmt w:val="bullet"/>
      <w:lvlText w:val=""/>
      <w:lvlJc w:val="left"/>
      <w:pPr>
        <w:ind w:left="5666" w:hanging="360"/>
      </w:pPr>
      <w:rPr>
        <w:rFonts w:ascii="Symbol" w:hAnsi="Symbol" w:hint="default"/>
      </w:rPr>
    </w:lvl>
    <w:lvl w:ilvl="7" w:tplc="04260003" w:tentative="1">
      <w:start w:val="1"/>
      <w:numFmt w:val="bullet"/>
      <w:lvlText w:val="o"/>
      <w:lvlJc w:val="left"/>
      <w:pPr>
        <w:ind w:left="6386" w:hanging="360"/>
      </w:pPr>
      <w:rPr>
        <w:rFonts w:ascii="Courier New" w:hAnsi="Courier New" w:cs="Courier New" w:hint="default"/>
      </w:rPr>
    </w:lvl>
    <w:lvl w:ilvl="8" w:tplc="04260005" w:tentative="1">
      <w:start w:val="1"/>
      <w:numFmt w:val="bullet"/>
      <w:lvlText w:val=""/>
      <w:lvlJc w:val="left"/>
      <w:pPr>
        <w:ind w:left="7106" w:hanging="360"/>
      </w:pPr>
      <w:rPr>
        <w:rFonts w:ascii="Wingdings" w:hAnsi="Wingdings" w:hint="default"/>
      </w:rPr>
    </w:lvl>
  </w:abstractNum>
  <w:abstractNum w:abstractNumId="10" w15:restartNumberingAfterBreak="0">
    <w:nsid w:val="5DF96216"/>
    <w:multiLevelType w:val="hybridMultilevel"/>
    <w:tmpl w:val="630644AC"/>
    <w:lvl w:ilvl="0" w:tplc="3A0EA768">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1B41DC"/>
    <w:multiLevelType w:val="hybridMultilevel"/>
    <w:tmpl w:val="032049B8"/>
    <w:lvl w:ilvl="0" w:tplc="0426000F">
      <w:start w:val="1"/>
      <w:numFmt w:val="decimal"/>
      <w:lvlText w:val="%1."/>
      <w:lvlJc w:val="left"/>
      <w:pPr>
        <w:ind w:left="720" w:hanging="360"/>
      </w:pPr>
      <w:rPr>
        <w:rFonts w:hint="default"/>
      </w:rPr>
    </w:lvl>
    <w:lvl w:ilvl="1" w:tplc="5EBCB240">
      <w:start w:val="1"/>
      <w:numFmt w:val="lowerLetter"/>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2404AB"/>
    <w:multiLevelType w:val="hybridMultilevel"/>
    <w:tmpl w:val="C8502A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A485D"/>
    <w:multiLevelType w:val="multilevel"/>
    <w:tmpl w:val="991C5EF4"/>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C966381"/>
    <w:multiLevelType w:val="multilevel"/>
    <w:tmpl w:val="DCC88062"/>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1"/>
  </w:num>
  <w:num w:numId="3">
    <w:abstractNumId w:val="2"/>
  </w:num>
  <w:num w:numId="4">
    <w:abstractNumId w:val="13"/>
  </w:num>
  <w:num w:numId="5">
    <w:abstractNumId w:val="6"/>
  </w:num>
  <w:num w:numId="6">
    <w:abstractNumId w:val="3"/>
  </w:num>
  <w:num w:numId="7">
    <w:abstractNumId w:val="9"/>
  </w:num>
  <w:num w:numId="8">
    <w:abstractNumId w:val="12"/>
  </w:num>
  <w:num w:numId="9">
    <w:abstractNumId w:val="4"/>
  </w:num>
  <w:num w:numId="10">
    <w:abstractNumId w:val="8"/>
  </w:num>
  <w:num w:numId="11">
    <w:abstractNumId w:val="1"/>
  </w:num>
  <w:num w:numId="12">
    <w:abstractNumId w:val="10"/>
  </w:num>
  <w:num w:numId="13">
    <w:abstractNumId w:val="7"/>
  </w:num>
  <w:num w:numId="14">
    <w:abstractNumId w:val="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57"/>
    <w:rsid w:val="000055F3"/>
    <w:rsid w:val="0000736F"/>
    <w:rsid w:val="00007D6F"/>
    <w:rsid w:val="00013576"/>
    <w:rsid w:val="0001461D"/>
    <w:rsid w:val="0002086B"/>
    <w:rsid w:val="000406B1"/>
    <w:rsid w:val="0004602B"/>
    <w:rsid w:val="0005259E"/>
    <w:rsid w:val="00052D70"/>
    <w:rsid w:val="00073642"/>
    <w:rsid w:val="000743D0"/>
    <w:rsid w:val="000763CA"/>
    <w:rsid w:val="000806C5"/>
    <w:rsid w:val="000B0063"/>
    <w:rsid w:val="000B361E"/>
    <w:rsid w:val="000B6600"/>
    <w:rsid w:val="000B6D60"/>
    <w:rsid w:val="000C182E"/>
    <w:rsid w:val="000C261F"/>
    <w:rsid w:val="000C290F"/>
    <w:rsid w:val="000D0A4F"/>
    <w:rsid w:val="000D2E5B"/>
    <w:rsid w:val="000D60E6"/>
    <w:rsid w:val="000D6259"/>
    <w:rsid w:val="000D6E25"/>
    <w:rsid w:val="000D7905"/>
    <w:rsid w:val="000E29B3"/>
    <w:rsid w:val="000E5ADB"/>
    <w:rsid w:val="000E61AC"/>
    <w:rsid w:val="000F0AD7"/>
    <w:rsid w:val="000F6CA8"/>
    <w:rsid w:val="000F7907"/>
    <w:rsid w:val="001020E7"/>
    <w:rsid w:val="00116E97"/>
    <w:rsid w:val="0012279D"/>
    <w:rsid w:val="00127EEF"/>
    <w:rsid w:val="00136A7D"/>
    <w:rsid w:val="00137B6D"/>
    <w:rsid w:val="001416F0"/>
    <w:rsid w:val="00147E6E"/>
    <w:rsid w:val="00151EC4"/>
    <w:rsid w:val="00151F2C"/>
    <w:rsid w:val="00153477"/>
    <w:rsid w:val="00160932"/>
    <w:rsid w:val="001619FB"/>
    <w:rsid w:val="0016700D"/>
    <w:rsid w:val="001751C6"/>
    <w:rsid w:val="00177290"/>
    <w:rsid w:val="00182C8F"/>
    <w:rsid w:val="00184110"/>
    <w:rsid w:val="0019379A"/>
    <w:rsid w:val="001952F2"/>
    <w:rsid w:val="00197A03"/>
    <w:rsid w:val="001A0E1C"/>
    <w:rsid w:val="001A611B"/>
    <w:rsid w:val="001B0367"/>
    <w:rsid w:val="001B5F67"/>
    <w:rsid w:val="001C165E"/>
    <w:rsid w:val="001C4DA0"/>
    <w:rsid w:val="001C56AC"/>
    <w:rsid w:val="001D5427"/>
    <w:rsid w:val="001E06EB"/>
    <w:rsid w:val="001E52C4"/>
    <w:rsid w:val="002031C0"/>
    <w:rsid w:val="00210294"/>
    <w:rsid w:val="00213B56"/>
    <w:rsid w:val="00215305"/>
    <w:rsid w:val="0021623B"/>
    <w:rsid w:val="002248B4"/>
    <w:rsid w:val="002311EB"/>
    <w:rsid w:val="00234C81"/>
    <w:rsid w:val="00237768"/>
    <w:rsid w:val="002428B0"/>
    <w:rsid w:val="002450D0"/>
    <w:rsid w:val="00245669"/>
    <w:rsid w:val="00251DC6"/>
    <w:rsid w:val="002536AF"/>
    <w:rsid w:val="00257995"/>
    <w:rsid w:val="00260F63"/>
    <w:rsid w:val="0026480F"/>
    <w:rsid w:val="002747E2"/>
    <w:rsid w:val="00282552"/>
    <w:rsid w:val="002843E7"/>
    <w:rsid w:val="002A151E"/>
    <w:rsid w:val="002A3088"/>
    <w:rsid w:val="002B49E4"/>
    <w:rsid w:val="002C55CE"/>
    <w:rsid w:val="002C661D"/>
    <w:rsid w:val="002C6DC2"/>
    <w:rsid w:val="002D1774"/>
    <w:rsid w:val="002D674C"/>
    <w:rsid w:val="002D78B5"/>
    <w:rsid w:val="002E3025"/>
    <w:rsid w:val="002E47AE"/>
    <w:rsid w:val="002F1E52"/>
    <w:rsid w:val="002F6F3B"/>
    <w:rsid w:val="00310439"/>
    <w:rsid w:val="00310A94"/>
    <w:rsid w:val="00311163"/>
    <w:rsid w:val="003128A2"/>
    <w:rsid w:val="00312B49"/>
    <w:rsid w:val="003142C4"/>
    <w:rsid w:val="00316145"/>
    <w:rsid w:val="0032138A"/>
    <w:rsid w:val="00331AA7"/>
    <w:rsid w:val="00332C08"/>
    <w:rsid w:val="0033300B"/>
    <w:rsid w:val="00333A69"/>
    <w:rsid w:val="003374FF"/>
    <w:rsid w:val="0034227D"/>
    <w:rsid w:val="0034771F"/>
    <w:rsid w:val="0035018E"/>
    <w:rsid w:val="00356620"/>
    <w:rsid w:val="00360DC7"/>
    <w:rsid w:val="00360F70"/>
    <w:rsid w:val="00364C57"/>
    <w:rsid w:val="00366149"/>
    <w:rsid w:val="00370359"/>
    <w:rsid w:val="00373592"/>
    <w:rsid w:val="00385E39"/>
    <w:rsid w:val="00386201"/>
    <w:rsid w:val="00387E61"/>
    <w:rsid w:val="00387EC1"/>
    <w:rsid w:val="00390705"/>
    <w:rsid w:val="0039557C"/>
    <w:rsid w:val="003B1C38"/>
    <w:rsid w:val="003B4875"/>
    <w:rsid w:val="003D4DEE"/>
    <w:rsid w:val="003E2815"/>
    <w:rsid w:val="003E7462"/>
    <w:rsid w:val="003F0678"/>
    <w:rsid w:val="003F0CBA"/>
    <w:rsid w:val="003F2414"/>
    <w:rsid w:val="003F4F21"/>
    <w:rsid w:val="003F524D"/>
    <w:rsid w:val="003F7F28"/>
    <w:rsid w:val="00405DF4"/>
    <w:rsid w:val="00413DE6"/>
    <w:rsid w:val="00417D00"/>
    <w:rsid w:val="004221FF"/>
    <w:rsid w:val="004433B1"/>
    <w:rsid w:val="004455CD"/>
    <w:rsid w:val="004456BE"/>
    <w:rsid w:val="004458C1"/>
    <w:rsid w:val="004601F6"/>
    <w:rsid w:val="00461265"/>
    <w:rsid w:val="00461B87"/>
    <w:rsid w:val="00463565"/>
    <w:rsid w:val="00467E7F"/>
    <w:rsid w:val="004702D7"/>
    <w:rsid w:val="00472065"/>
    <w:rsid w:val="00474628"/>
    <w:rsid w:val="00482705"/>
    <w:rsid w:val="004A4BB3"/>
    <w:rsid w:val="004A690A"/>
    <w:rsid w:val="004B3DB0"/>
    <w:rsid w:val="004B7727"/>
    <w:rsid w:val="004C377D"/>
    <w:rsid w:val="004D4C0C"/>
    <w:rsid w:val="004E19B2"/>
    <w:rsid w:val="004F1602"/>
    <w:rsid w:val="0050191C"/>
    <w:rsid w:val="00505D67"/>
    <w:rsid w:val="00511AF2"/>
    <w:rsid w:val="00516091"/>
    <w:rsid w:val="00517F58"/>
    <w:rsid w:val="005207EF"/>
    <w:rsid w:val="00525AD2"/>
    <w:rsid w:val="00525F63"/>
    <w:rsid w:val="005275B2"/>
    <w:rsid w:val="0053042D"/>
    <w:rsid w:val="00532658"/>
    <w:rsid w:val="005334ED"/>
    <w:rsid w:val="00535AD0"/>
    <w:rsid w:val="0053685A"/>
    <w:rsid w:val="00544440"/>
    <w:rsid w:val="00545612"/>
    <w:rsid w:val="00546C8D"/>
    <w:rsid w:val="00547420"/>
    <w:rsid w:val="00547BFB"/>
    <w:rsid w:val="00551032"/>
    <w:rsid w:val="005539C1"/>
    <w:rsid w:val="00553EC3"/>
    <w:rsid w:val="00561384"/>
    <w:rsid w:val="005657A8"/>
    <w:rsid w:val="005660AA"/>
    <w:rsid w:val="00566F15"/>
    <w:rsid w:val="005757D8"/>
    <w:rsid w:val="005806B1"/>
    <w:rsid w:val="00584A2D"/>
    <w:rsid w:val="00594114"/>
    <w:rsid w:val="005A3A21"/>
    <w:rsid w:val="005B1303"/>
    <w:rsid w:val="005B4EE9"/>
    <w:rsid w:val="005C0D2D"/>
    <w:rsid w:val="005C7D30"/>
    <w:rsid w:val="005D0A6D"/>
    <w:rsid w:val="005D23FB"/>
    <w:rsid w:val="005E2F9E"/>
    <w:rsid w:val="005E4466"/>
    <w:rsid w:val="005E7DDB"/>
    <w:rsid w:val="005F7ABA"/>
    <w:rsid w:val="00607DC7"/>
    <w:rsid w:val="00612025"/>
    <w:rsid w:val="00614DF0"/>
    <w:rsid w:val="00627957"/>
    <w:rsid w:val="00630F3B"/>
    <w:rsid w:val="00636117"/>
    <w:rsid w:val="00636694"/>
    <w:rsid w:val="00637A29"/>
    <w:rsid w:val="0064772C"/>
    <w:rsid w:val="00647785"/>
    <w:rsid w:val="00647DCB"/>
    <w:rsid w:val="00650533"/>
    <w:rsid w:val="00653080"/>
    <w:rsid w:val="00653E76"/>
    <w:rsid w:val="00660B93"/>
    <w:rsid w:val="006624B6"/>
    <w:rsid w:val="00662D85"/>
    <w:rsid w:val="00667735"/>
    <w:rsid w:val="00667754"/>
    <w:rsid w:val="0067305F"/>
    <w:rsid w:val="00677A7A"/>
    <w:rsid w:val="006906DF"/>
    <w:rsid w:val="00693C40"/>
    <w:rsid w:val="00695807"/>
    <w:rsid w:val="006A34C7"/>
    <w:rsid w:val="006A55D5"/>
    <w:rsid w:val="006A61ED"/>
    <w:rsid w:val="006B274F"/>
    <w:rsid w:val="006B2E4C"/>
    <w:rsid w:val="006B3F15"/>
    <w:rsid w:val="006C2707"/>
    <w:rsid w:val="006C4AE1"/>
    <w:rsid w:val="006D3E9F"/>
    <w:rsid w:val="006D673E"/>
    <w:rsid w:val="006E1B31"/>
    <w:rsid w:val="006E4B9C"/>
    <w:rsid w:val="006F499D"/>
    <w:rsid w:val="006F644C"/>
    <w:rsid w:val="006F7289"/>
    <w:rsid w:val="00701BFF"/>
    <w:rsid w:val="007065B9"/>
    <w:rsid w:val="00707EA0"/>
    <w:rsid w:val="00712C3D"/>
    <w:rsid w:val="0071473C"/>
    <w:rsid w:val="007160F1"/>
    <w:rsid w:val="00721166"/>
    <w:rsid w:val="0072154B"/>
    <w:rsid w:val="00725B2B"/>
    <w:rsid w:val="007261CC"/>
    <w:rsid w:val="00727986"/>
    <w:rsid w:val="00730E4A"/>
    <w:rsid w:val="00732C31"/>
    <w:rsid w:val="007333D7"/>
    <w:rsid w:val="00742792"/>
    <w:rsid w:val="007447F0"/>
    <w:rsid w:val="00745F39"/>
    <w:rsid w:val="007538C1"/>
    <w:rsid w:val="0076418A"/>
    <w:rsid w:val="00770257"/>
    <w:rsid w:val="007713E1"/>
    <w:rsid w:val="00774341"/>
    <w:rsid w:val="007759EB"/>
    <w:rsid w:val="00777535"/>
    <w:rsid w:val="00781043"/>
    <w:rsid w:val="0078229D"/>
    <w:rsid w:val="00783E3E"/>
    <w:rsid w:val="007868A8"/>
    <w:rsid w:val="00795252"/>
    <w:rsid w:val="007A0DA4"/>
    <w:rsid w:val="007A203D"/>
    <w:rsid w:val="007A3B68"/>
    <w:rsid w:val="007A3DA9"/>
    <w:rsid w:val="007B066F"/>
    <w:rsid w:val="007B79DE"/>
    <w:rsid w:val="007B7E47"/>
    <w:rsid w:val="007D3A52"/>
    <w:rsid w:val="007D5405"/>
    <w:rsid w:val="007D6908"/>
    <w:rsid w:val="007E289D"/>
    <w:rsid w:val="007E3623"/>
    <w:rsid w:val="007E3DF9"/>
    <w:rsid w:val="007E45A0"/>
    <w:rsid w:val="007E51BE"/>
    <w:rsid w:val="007E53DB"/>
    <w:rsid w:val="007F7112"/>
    <w:rsid w:val="008002CE"/>
    <w:rsid w:val="00801361"/>
    <w:rsid w:val="00802F8A"/>
    <w:rsid w:val="00803B9B"/>
    <w:rsid w:val="00804D3E"/>
    <w:rsid w:val="00807EA4"/>
    <w:rsid w:val="00813AA4"/>
    <w:rsid w:val="00814101"/>
    <w:rsid w:val="008149CE"/>
    <w:rsid w:val="00815059"/>
    <w:rsid w:val="00820ECD"/>
    <w:rsid w:val="0082191B"/>
    <w:rsid w:val="008245F4"/>
    <w:rsid w:val="008247B5"/>
    <w:rsid w:val="00826105"/>
    <w:rsid w:val="00826928"/>
    <w:rsid w:val="008316B5"/>
    <w:rsid w:val="0083656F"/>
    <w:rsid w:val="00844591"/>
    <w:rsid w:val="00847015"/>
    <w:rsid w:val="00850856"/>
    <w:rsid w:val="008519FE"/>
    <w:rsid w:val="008524A3"/>
    <w:rsid w:val="008540CE"/>
    <w:rsid w:val="00861CB4"/>
    <w:rsid w:val="00862C17"/>
    <w:rsid w:val="00870016"/>
    <w:rsid w:val="00871D23"/>
    <w:rsid w:val="00876CFA"/>
    <w:rsid w:val="0088696D"/>
    <w:rsid w:val="008931A3"/>
    <w:rsid w:val="008A382E"/>
    <w:rsid w:val="008B1443"/>
    <w:rsid w:val="008B5885"/>
    <w:rsid w:val="008C202C"/>
    <w:rsid w:val="008C2C77"/>
    <w:rsid w:val="008C5BF4"/>
    <w:rsid w:val="008D1383"/>
    <w:rsid w:val="008D1782"/>
    <w:rsid w:val="008D2290"/>
    <w:rsid w:val="008D35FC"/>
    <w:rsid w:val="008D52DB"/>
    <w:rsid w:val="008E7F0D"/>
    <w:rsid w:val="008F4B14"/>
    <w:rsid w:val="00902FA1"/>
    <w:rsid w:val="0090528C"/>
    <w:rsid w:val="00906A13"/>
    <w:rsid w:val="009075F7"/>
    <w:rsid w:val="009153A5"/>
    <w:rsid w:val="00915D3E"/>
    <w:rsid w:val="009203EC"/>
    <w:rsid w:val="009203FF"/>
    <w:rsid w:val="00921841"/>
    <w:rsid w:val="00921FEE"/>
    <w:rsid w:val="00924D84"/>
    <w:rsid w:val="009271F0"/>
    <w:rsid w:val="00927220"/>
    <w:rsid w:val="00933079"/>
    <w:rsid w:val="009354BB"/>
    <w:rsid w:val="00940769"/>
    <w:rsid w:val="00941429"/>
    <w:rsid w:val="009429DD"/>
    <w:rsid w:val="009524E4"/>
    <w:rsid w:val="0095289F"/>
    <w:rsid w:val="009541EE"/>
    <w:rsid w:val="00955A83"/>
    <w:rsid w:val="009666C3"/>
    <w:rsid w:val="009704CE"/>
    <w:rsid w:val="009711B1"/>
    <w:rsid w:val="00971901"/>
    <w:rsid w:val="00972989"/>
    <w:rsid w:val="00973EB3"/>
    <w:rsid w:val="00975F59"/>
    <w:rsid w:val="00994255"/>
    <w:rsid w:val="009A12E5"/>
    <w:rsid w:val="009A3591"/>
    <w:rsid w:val="009A4A13"/>
    <w:rsid w:val="009B07C2"/>
    <w:rsid w:val="009B0BCD"/>
    <w:rsid w:val="009B66A7"/>
    <w:rsid w:val="009C2344"/>
    <w:rsid w:val="009C6C3D"/>
    <w:rsid w:val="009C7492"/>
    <w:rsid w:val="009D36ED"/>
    <w:rsid w:val="009D6B9D"/>
    <w:rsid w:val="009E030C"/>
    <w:rsid w:val="009E1E40"/>
    <w:rsid w:val="009E5F15"/>
    <w:rsid w:val="009F254F"/>
    <w:rsid w:val="009F402C"/>
    <w:rsid w:val="009F6B10"/>
    <w:rsid w:val="009F7FAE"/>
    <w:rsid w:val="00A02AF6"/>
    <w:rsid w:val="00A03826"/>
    <w:rsid w:val="00A066A2"/>
    <w:rsid w:val="00A06D78"/>
    <w:rsid w:val="00A14BCE"/>
    <w:rsid w:val="00A15A4A"/>
    <w:rsid w:val="00A21945"/>
    <w:rsid w:val="00A24566"/>
    <w:rsid w:val="00A265CD"/>
    <w:rsid w:val="00A26F20"/>
    <w:rsid w:val="00A2720B"/>
    <w:rsid w:val="00A37EB2"/>
    <w:rsid w:val="00A41A7D"/>
    <w:rsid w:val="00A42474"/>
    <w:rsid w:val="00A46134"/>
    <w:rsid w:val="00A47D17"/>
    <w:rsid w:val="00A51636"/>
    <w:rsid w:val="00A57196"/>
    <w:rsid w:val="00A6519F"/>
    <w:rsid w:val="00A67EF6"/>
    <w:rsid w:val="00A717BB"/>
    <w:rsid w:val="00A76126"/>
    <w:rsid w:val="00A77E3D"/>
    <w:rsid w:val="00A80849"/>
    <w:rsid w:val="00A80CC6"/>
    <w:rsid w:val="00A85347"/>
    <w:rsid w:val="00A948C9"/>
    <w:rsid w:val="00A95814"/>
    <w:rsid w:val="00AA3F6F"/>
    <w:rsid w:val="00AA63E2"/>
    <w:rsid w:val="00AB096E"/>
    <w:rsid w:val="00AB1BED"/>
    <w:rsid w:val="00AB48CD"/>
    <w:rsid w:val="00AC47B8"/>
    <w:rsid w:val="00AD3E80"/>
    <w:rsid w:val="00AE0409"/>
    <w:rsid w:val="00AE5DD0"/>
    <w:rsid w:val="00AF7F87"/>
    <w:rsid w:val="00B029A9"/>
    <w:rsid w:val="00B0636E"/>
    <w:rsid w:val="00B15BD0"/>
    <w:rsid w:val="00B16436"/>
    <w:rsid w:val="00B16F02"/>
    <w:rsid w:val="00B1757A"/>
    <w:rsid w:val="00B25513"/>
    <w:rsid w:val="00B2588D"/>
    <w:rsid w:val="00B25E51"/>
    <w:rsid w:val="00B27D4F"/>
    <w:rsid w:val="00B317D6"/>
    <w:rsid w:val="00B317F8"/>
    <w:rsid w:val="00B41BA0"/>
    <w:rsid w:val="00B447D8"/>
    <w:rsid w:val="00B4536F"/>
    <w:rsid w:val="00B47EE6"/>
    <w:rsid w:val="00B50E3F"/>
    <w:rsid w:val="00B52540"/>
    <w:rsid w:val="00B600C0"/>
    <w:rsid w:val="00B60C9C"/>
    <w:rsid w:val="00B61CBB"/>
    <w:rsid w:val="00B678C6"/>
    <w:rsid w:val="00B72C9D"/>
    <w:rsid w:val="00B758FB"/>
    <w:rsid w:val="00B80C83"/>
    <w:rsid w:val="00B845D4"/>
    <w:rsid w:val="00B84F5B"/>
    <w:rsid w:val="00B969D7"/>
    <w:rsid w:val="00BA0425"/>
    <w:rsid w:val="00BA0CAB"/>
    <w:rsid w:val="00BA16AE"/>
    <w:rsid w:val="00BA769C"/>
    <w:rsid w:val="00BB01BF"/>
    <w:rsid w:val="00BB74E5"/>
    <w:rsid w:val="00BC03DD"/>
    <w:rsid w:val="00BC2E57"/>
    <w:rsid w:val="00BC3F3B"/>
    <w:rsid w:val="00BC733C"/>
    <w:rsid w:val="00BD7B8C"/>
    <w:rsid w:val="00BE2D01"/>
    <w:rsid w:val="00BE668E"/>
    <w:rsid w:val="00BF5813"/>
    <w:rsid w:val="00C00EBC"/>
    <w:rsid w:val="00C0285A"/>
    <w:rsid w:val="00C02907"/>
    <w:rsid w:val="00C03688"/>
    <w:rsid w:val="00C03C72"/>
    <w:rsid w:val="00C12BF8"/>
    <w:rsid w:val="00C16D60"/>
    <w:rsid w:val="00C22136"/>
    <w:rsid w:val="00C3221A"/>
    <w:rsid w:val="00C36E2D"/>
    <w:rsid w:val="00C40D09"/>
    <w:rsid w:val="00C44F96"/>
    <w:rsid w:val="00C47FAE"/>
    <w:rsid w:val="00C50073"/>
    <w:rsid w:val="00C52F9C"/>
    <w:rsid w:val="00C610C6"/>
    <w:rsid w:val="00C71597"/>
    <w:rsid w:val="00C72641"/>
    <w:rsid w:val="00C84640"/>
    <w:rsid w:val="00C92304"/>
    <w:rsid w:val="00C923CF"/>
    <w:rsid w:val="00C9244A"/>
    <w:rsid w:val="00CA520A"/>
    <w:rsid w:val="00CA5352"/>
    <w:rsid w:val="00CA5FB6"/>
    <w:rsid w:val="00CA7BF6"/>
    <w:rsid w:val="00CB16F9"/>
    <w:rsid w:val="00CB36F5"/>
    <w:rsid w:val="00CB6B31"/>
    <w:rsid w:val="00CC0D25"/>
    <w:rsid w:val="00CC24AB"/>
    <w:rsid w:val="00CC2CC7"/>
    <w:rsid w:val="00CC2F4F"/>
    <w:rsid w:val="00CC39DF"/>
    <w:rsid w:val="00CC4F90"/>
    <w:rsid w:val="00CC7199"/>
    <w:rsid w:val="00CD1872"/>
    <w:rsid w:val="00CE1937"/>
    <w:rsid w:val="00CE1B94"/>
    <w:rsid w:val="00CE1C75"/>
    <w:rsid w:val="00CE7870"/>
    <w:rsid w:val="00CF0C59"/>
    <w:rsid w:val="00CF1971"/>
    <w:rsid w:val="00CF331F"/>
    <w:rsid w:val="00CF4F4C"/>
    <w:rsid w:val="00CF721F"/>
    <w:rsid w:val="00D051ED"/>
    <w:rsid w:val="00D0609C"/>
    <w:rsid w:val="00D06FBB"/>
    <w:rsid w:val="00D12E05"/>
    <w:rsid w:val="00D15036"/>
    <w:rsid w:val="00D31F3C"/>
    <w:rsid w:val="00D34E55"/>
    <w:rsid w:val="00D40C9B"/>
    <w:rsid w:val="00D40EF4"/>
    <w:rsid w:val="00D42E12"/>
    <w:rsid w:val="00D44405"/>
    <w:rsid w:val="00D46EBE"/>
    <w:rsid w:val="00D47F62"/>
    <w:rsid w:val="00D526D3"/>
    <w:rsid w:val="00D64296"/>
    <w:rsid w:val="00D6486D"/>
    <w:rsid w:val="00D7136A"/>
    <w:rsid w:val="00D847F9"/>
    <w:rsid w:val="00D87C1F"/>
    <w:rsid w:val="00D90F41"/>
    <w:rsid w:val="00D93830"/>
    <w:rsid w:val="00D93BB3"/>
    <w:rsid w:val="00D95962"/>
    <w:rsid w:val="00DA34E6"/>
    <w:rsid w:val="00DA3906"/>
    <w:rsid w:val="00DB7A8A"/>
    <w:rsid w:val="00DC1600"/>
    <w:rsid w:val="00DC1F39"/>
    <w:rsid w:val="00DD1C85"/>
    <w:rsid w:val="00DD2578"/>
    <w:rsid w:val="00DE028C"/>
    <w:rsid w:val="00DE617E"/>
    <w:rsid w:val="00DF3CF2"/>
    <w:rsid w:val="00DF7EBF"/>
    <w:rsid w:val="00E071CB"/>
    <w:rsid w:val="00E146E0"/>
    <w:rsid w:val="00E14F65"/>
    <w:rsid w:val="00E20468"/>
    <w:rsid w:val="00E26473"/>
    <w:rsid w:val="00E35F6B"/>
    <w:rsid w:val="00E461F6"/>
    <w:rsid w:val="00E50E2C"/>
    <w:rsid w:val="00E53E18"/>
    <w:rsid w:val="00E55E86"/>
    <w:rsid w:val="00E56596"/>
    <w:rsid w:val="00E56E66"/>
    <w:rsid w:val="00E62437"/>
    <w:rsid w:val="00E663D1"/>
    <w:rsid w:val="00E72C31"/>
    <w:rsid w:val="00E73A33"/>
    <w:rsid w:val="00E76604"/>
    <w:rsid w:val="00E86247"/>
    <w:rsid w:val="00E86F1B"/>
    <w:rsid w:val="00E91498"/>
    <w:rsid w:val="00E91E12"/>
    <w:rsid w:val="00E937EF"/>
    <w:rsid w:val="00E969A2"/>
    <w:rsid w:val="00E97077"/>
    <w:rsid w:val="00EB0006"/>
    <w:rsid w:val="00EB0863"/>
    <w:rsid w:val="00EB1A40"/>
    <w:rsid w:val="00EC2FE9"/>
    <w:rsid w:val="00EC7D7D"/>
    <w:rsid w:val="00ED0403"/>
    <w:rsid w:val="00ED12DA"/>
    <w:rsid w:val="00ED564B"/>
    <w:rsid w:val="00EE551D"/>
    <w:rsid w:val="00EF753C"/>
    <w:rsid w:val="00F02807"/>
    <w:rsid w:val="00F045B9"/>
    <w:rsid w:val="00F04ECD"/>
    <w:rsid w:val="00F0688F"/>
    <w:rsid w:val="00F07939"/>
    <w:rsid w:val="00F07F56"/>
    <w:rsid w:val="00F116E6"/>
    <w:rsid w:val="00F220D1"/>
    <w:rsid w:val="00F22653"/>
    <w:rsid w:val="00F239C5"/>
    <w:rsid w:val="00F241D0"/>
    <w:rsid w:val="00F2502A"/>
    <w:rsid w:val="00F25B4E"/>
    <w:rsid w:val="00F262F8"/>
    <w:rsid w:val="00F31383"/>
    <w:rsid w:val="00F35A33"/>
    <w:rsid w:val="00F41F05"/>
    <w:rsid w:val="00F43148"/>
    <w:rsid w:val="00F44E2D"/>
    <w:rsid w:val="00F47728"/>
    <w:rsid w:val="00F47C12"/>
    <w:rsid w:val="00F52A89"/>
    <w:rsid w:val="00F54455"/>
    <w:rsid w:val="00F56327"/>
    <w:rsid w:val="00F63497"/>
    <w:rsid w:val="00F66455"/>
    <w:rsid w:val="00F6646C"/>
    <w:rsid w:val="00F7229F"/>
    <w:rsid w:val="00F7320A"/>
    <w:rsid w:val="00F734BF"/>
    <w:rsid w:val="00F7498E"/>
    <w:rsid w:val="00F86A75"/>
    <w:rsid w:val="00F93473"/>
    <w:rsid w:val="00FA135D"/>
    <w:rsid w:val="00FA2A9C"/>
    <w:rsid w:val="00FA65BF"/>
    <w:rsid w:val="00FB0654"/>
    <w:rsid w:val="00FB1376"/>
    <w:rsid w:val="00FC1198"/>
    <w:rsid w:val="00FC168C"/>
    <w:rsid w:val="00FC4436"/>
    <w:rsid w:val="00FC4F6C"/>
    <w:rsid w:val="00FD5218"/>
    <w:rsid w:val="00FD5422"/>
    <w:rsid w:val="00FD7BC5"/>
    <w:rsid w:val="00FE0BD0"/>
    <w:rsid w:val="00FE0F26"/>
    <w:rsid w:val="00FE5116"/>
    <w:rsid w:val="00FE5C71"/>
    <w:rsid w:val="00FF3DC9"/>
    <w:rsid w:val="00FF5697"/>
    <w:rsid w:val="00FF6AD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A2FA5"/>
  <w15:docId w15:val="{BD489EB9-FCC8-4B8B-9FF0-48C04713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57"/>
    <w:pPr>
      <w:spacing w:after="0" w:line="240" w:lineRule="auto"/>
      <w:jc w:val="both"/>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A03826"/>
    <w:pPr>
      <w:spacing w:before="100" w:beforeAutospacing="1" w:after="100" w:afterAutospacing="1"/>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70257"/>
    <w:rPr>
      <w:sz w:val="20"/>
    </w:rPr>
  </w:style>
  <w:style w:type="character" w:customStyle="1" w:styleId="FootnoteTextChar">
    <w:name w:val="Footnote Text Char"/>
    <w:basedOn w:val="DefaultParagraphFont"/>
    <w:link w:val="FootnoteText"/>
    <w:uiPriority w:val="99"/>
    <w:semiHidden/>
    <w:rsid w:val="00770257"/>
    <w:rPr>
      <w:rFonts w:ascii="Times New Roman" w:eastAsia="Times New Roman" w:hAnsi="Times New Roman" w:cs="Times New Roman"/>
      <w:sz w:val="20"/>
      <w:szCs w:val="20"/>
    </w:rPr>
  </w:style>
  <w:style w:type="character" w:styleId="FootnoteReference">
    <w:name w:val="footnote reference"/>
    <w:uiPriority w:val="99"/>
    <w:semiHidden/>
    <w:rsid w:val="00770257"/>
    <w:rPr>
      <w:rFonts w:ascii="Times New Roman" w:hAnsi="Times New Roman"/>
      <w:vertAlign w:val="superscript"/>
    </w:rPr>
  </w:style>
  <w:style w:type="character" w:styleId="Hyperlink">
    <w:name w:val="Hyperlink"/>
    <w:uiPriority w:val="99"/>
    <w:rsid w:val="00770257"/>
    <w:rPr>
      <w:color w:val="0000FF"/>
      <w:u w:val="single"/>
    </w:rPr>
  </w:style>
  <w:style w:type="paragraph" w:styleId="ListParagraph">
    <w:name w:val="List Paragraph"/>
    <w:aliases w:val="2"/>
    <w:basedOn w:val="Normal"/>
    <w:link w:val="ListParagraphChar"/>
    <w:uiPriority w:val="34"/>
    <w:qFormat/>
    <w:rsid w:val="00770257"/>
    <w:pPr>
      <w:ind w:left="720"/>
      <w:contextualSpacing/>
    </w:pPr>
  </w:style>
  <w:style w:type="character" w:styleId="CommentReference">
    <w:name w:val="annotation reference"/>
    <w:basedOn w:val="DefaultParagraphFont"/>
    <w:uiPriority w:val="99"/>
    <w:semiHidden/>
    <w:unhideWhenUsed/>
    <w:rsid w:val="00815059"/>
    <w:rPr>
      <w:sz w:val="16"/>
      <w:szCs w:val="16"/>
    </w:rPr>
  </w:style>
  <w:style w:type="paragraph" w:styleId="CommentText">
    <w:name w:val="annotation text"/>
    <w:basedOn w:val="Normal"/>
    <w:link w:val="CommentTextChar"/>
    <w:uiPriority w:val="99"/>
    <w:semiHidden/>
    <w:unhideWhenUsed/>
    <w:rsid w:val="00815059"/>
    <w:rPr>
      <w:sz w:val="20"/>
    </w:rPr>
  </w:style>
  <w:style w:type="character" w:customStyle="1" w:styleId="CommentTextChar">
    <w:name w:val="Comment Text Char"/>
    <w:basedOn w:val="DefaultParagraphFont"/>
    <w:link w:val="CommentText"/>
    <w:uiPriority w:val="99"/>
    <w:semiHidden/>
    <w:rsid w:val="008150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5059"/>
    <w:rPr>
      <w:b/>
      <w:bCs/>
    </w:rPr>
  </w:style>
  <w:style w:type="character" w:customStyle="1" w:styleId="CommentSubjectChar">
    <w:name w:val="Comment Subject Char"/>
    <w:basedOn w:val="CommentTextChar"/>
    <w:link w:val="CommentSubject"/>
    <w:uiPriority w:val="99"/>
    <w:semiHidden/>
    <w:rsid w:val="008150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5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059"/>
    <w:rPr>
      <w:rFonts w:ascii="Segoe UI" w:eastAsia="Times New Roman" w:hAnsi="Segoe UI" w:cs="Segoe UI"/>
      <w:sz w:val="18"/>
      <w:szCs w:val="18"/>
    </w:rPr>
  </w:style>
  <w:style w:type="paragraph" w:styleId="Header">
    <w:name w:val="header"/>
    <w:basedOn w:val="Normal"/>
    <w:link w:val="HeaderChar"/>
    <w:uiPriority w:val="99"/>
    <w:unhideWhenUsed/>
    <w:rsid w:val="00472065"/>
    <w:pPr>
      <w:tabs>
        <w:tab w:val="center" w:pos="4153"/>
        <w:tab w:val="right" w:pos="8306"/>
      </w:tabs>
    </w:pPr>
  </w:style>
  <w:style w:type="character" w:customStyle="1" w:styleId="HeaderChar">
    <w:name w:val="Header Char"/>
    <w:basedOn w:val="DefaultParagraphFont"/>
    <w:link w:val="Header"/>
    <w:uiPriority w:val="99"/>
    <w:rsid w:val="0047206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72065"/>
    <w:pPr>
      <w:tabs>
        <w:tab w:val="center" w:pos="4153"/>
        <w:tab w:val="right" w:pos="8306"/>
      </w:tabs>
    </w:pPr>
  </w:style>
  <w:style w:type="character" w:customStyle="1" w:styleId="FooterChar">
    <w:name w:val="Footer Char"/>
    <w:basedOn w:val="DefaultParagraphFont"/>
    <w:link w:val="Footer"/>
    <w:uiPriority w:val="99"/>
    <w:rsid w:val="00472065"/>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C2E57"/>
    <w:rPr>
      <w:color w:val="954F72" w:themeColor="followedHyperlink"/>
      <w:u w:val="single"/>
    </w:rPr>
  </w:style>
  <w:style w:type="character" w:customStyle="1" w:styleId="ListParagraphChar">
    <w:name w:val="List Paragraph Char"/>
    <w:aliases w:val="2 Char"/>
    <w:link w:val="ListParagraph"/>
    <w:uiPriority w:val="34"/>
    <w:locked/>
    <w:rsid w:val="004456BE"/>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03826"/>
    <w:rPr>
      <w:rFonts w:ascii="Times New Roman" w:eastAsia="Times New Roman" w:hAnsi="Times New Roman" w:cs="Times New Roman"/>
      <w:b/>
      <w:bCs/>
      <w:sz w:val="27"/>
      <w:szCs w:val="27"/>
      <w:lang w:eastAsia="lv-LV"/>
    </w:rPr>
  </w:style>
  <w:style w:type="table" w:styleId="TableGrid">
    <w:name w:val="Table Grid"/>
    <w:basedOn w:val="TableNormal"/>
    <w:uiPriority w:val="39"/>
    <w:rsid w:val="00E56E66"/>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rsid w:val="0012279D"/>
    <w:rPr>
      <w:rFonts w:ascii="Times New Roman" w:eastAsia="Times New Roman" w:hAnsi="Times New Roman" w:cs="Times New Roman"/>
      <w:shd w:val="clear" w:color="auto" w:fill="FFFFFF"/>
    </w:rPr>
  </w:style>
  <w:style w:type="character" w:customStyle="1" w:styleId="Bodytext13ptBold">
    <w:name w:val="Body text + 13 pt;Bold"/>
    <w:rsid w:val="0012279D"/>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3">
    <w:name w:val="Body Text3"/>
    <w:rsid w:val="001227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odyText5">
    <w:name w:val="Body Text5"/>
    <w:basedOn w:val="Normal"/>
    <w:link w:val="Bodytext"/>
    <w:rsid w:val="0012279D"/>
    <w:pPr>
      <w:widowControl w:val="0"/>
      <w:shd w:val="clear" w:color="auto" w:fill="FFFFFF"/>
      <w:spacing w:after="660" w:line="0" w:lineRule="atLeast"/>
      <w:ind w:hanging="1980"/>
      <w:jc w:val="center"/>
    </w:pPr>
    <w:rPr>
      <w:sz w:val="22"/>
      <w:szCs w:val="22"/>
    </w:rPr>
  </w:style>
  <w:style w:type="paragraph" w:customStyle="1" w:styleId="Text1">
    <w:name w:val="Text 1"/>
    <w:basedOn w:val="Normal"/>
    <w:rsid w:val="0012279D"/>
    <w:pPr>
      <w:spacing w:before="120" w:after="120"/>
      <w:ind w:left="850"/>
    </w:pPr>
    <w:rPr>
      <w:szCs w:val="24"/>
      <w:lang w:eastAsia="en-GB"/>
    </w:rPr>
  </w:style>
  <w:style w:type="paragraph" w:customStyle="1" w:styleId="NumPar1">
    <w:name w:val="NumPar 1"/>
    <w:basedOn w:val="Normal"/>
    <w:next w:val="Text1"/>
    <w:rsid w:val="0012279D"/>
    <w:pPr>
      <w:numPr>
        <w:numId w:val="1"/>
      </w:numPr>
      <w:spacing w:before="120" w:after="120"/>
    </w:pPr>
    <w:rPr>
      <w:szCs w:val="24"/>
      <w:lang w:eastAsia="en-GB"/>
    </w:rPr>
  </w:style>
  <w:style w:type="paragraph" w:customStyle="1" w:styleId="NumPar2">
    <w:name w:val="NumPar 2"/>
    <w:basedOn w:val="Normal"/>
    <w:next w:val="Normal"/>
    <w:rsid w:val="0012279D"/>
    <w:pPr>
      <w:numPr>
        <w:ilvl w:val="1"/>
        <w:numId w:val="1"/>
      </w:numPr>
      <w:spacing w:before="120" w:after="120"/>
    </w:pPr>
    <w:rPr>
      <w:szCs w:val="24"/>
      <w:lang w:eastAsia="en-GB"/>
    </w:rPr>
  </w:style>
  <w:style w:type="paragraph" w:customStyle="1" w:styleId="NumPar3">
    <w:name w:val="NumPar 3"/>
    <w:basedOn w:val="Normal"/>
    <w:next w:val="Normal"/>
    <w:rsid w:val="0012279D"/>
    <w:pPr>
      <w:numPr>
        <w:ilvl w:val="2"/>
        <w:numId w:val="1"/>
      </w:numPr>
      <w:spacing w:before="120" w:after="120"/>
    </w:pPr>
    <w:rPr>
      <w:szCs w:val="24"/>
      <w:lang w:eastAsia="en-GB"/>
    </w:rPr>
  </w:style>
  <w:style w:type="paragraph" w:customStyle="1" w:styleId="NumPar4">
    <w:name w:val="NumPar 4"/>
    <w:basedOn w:val="Normal"/>
    <w:next w:val="Normal"/>
    <w:rsid w:val="0012279D"/>
    <w:pPr>
      <w:numPr>
        <w:ilvl w:val="3"/>
        <w:numId w:val="1"/>
      </w:numPr>
      <w:spacing w:before="120" w:after="120"/>
    </w:pPr>
    <w:rPr>
      <w:szCs w:val="24"/>
      <w:lang w:eastAsia="en-GB"/>
    </w:rPr>
  </w:style>
  <w:style w:type="character" w:styleId="PageNumber">
    <w:name w:val="page number"/>
    <w:basedOn w:val="DefaultParagraphFont"/>
    <w:rsid w:val="00C923CF"/>
  </w:style>
  <w:style w:type="paragraph" w:styleId="PlainText">
    <w:name w:val="Plain Text"/>
    <w:basedOn w:val="Normal"/>
    <w:link w:val="PlainTextChar"/>
    <w:uiPriority w:val="99"/>
    <w:semiHidden/>
    <w:unhideWhenUsed/>
    <w:rsid w:val="00C923CF"/>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923CF"/>
    <w:rPr>
      <w:rFonts w:ascii="Consolas" w:hAnsi="Consolas"/>
      <w:sz w:val="21"/>
      <w:szCs w:val="21"/>
    </w:rPr>
  </w:style>
  <w:style w:type="paragraph" w:customStyle="1" w:styleId="xmsolistparagraph">
    <w:name w:val="x_msolistparagraph"/>
    <w:basedOn w:val="Normal"/>
    <w:rsid w:val="00921FEE"/>
    <w:pPr>
      <w:spacing w:before="100" w:beforeAutospacing="1" w:after="100" w:afterAutospacing="1"/>
      <w:jc w:val="left"/>
    </w:pPr>
    <w:rPr>
      <w:szCs w:val="24"/>
      <w:lang w:eastAsia="lv-LV"/>
    </w:rPr>
  </w:style>
  <w:style w:type="paragraph" w:customStyle="1" w:styleId="doc-ti">
    <w:name w:val="doc-ti"/>
    <w:basedOn w:val="Normal"/>
    <w:rsid w:val="00844591"/>
    <w:pPr>
      <w:spacing w:before="100" w:beforeAutospacing="1" w:after="100" w:afterAutospacing="1"/>
      <w:jc w:val="left"/>
    </w:pPr>
    <w:rPr>
      <w:szCs w:val="24"/>
      <w:lang w:eastAsia="lv-LV"/>
    </w:rPr>
  </w:style>
  <w:style w:type="paragraph" w:styleId="NormalWeb">
    <w:name w:val="Normal (Web)"/>
    <w:basedOn w:val="Normal"/>
    <w:uiPriority w:val="99"/>
    <w:semiHidden/>
    <w:unhideWhenUsed/>
    <w:rsid w:val="00CC39DF"/>
    <w:pPr>
      <w:spacing w:before="100" w:beforeAutospacing="1" w:after="100" w:afterAutospacing="1"/>
      <w:jc w:val="left"/>
    </w:pPr>
    <w:rPr>
      <w:szCs w:val="24"/>
      <w:lang w:eastAsia="lv-LV"/>
    </w:rPr>
  </w:style>
  <w:style w:type="character" w:styleId="Emphasis">
    <w:name w:val="Emphasis"/>
    <w:basedOn w:val="DefaultParagraphFont"/>
    <w:uiPriority w:val="20"/>
    <w:qFormat/>
    <w:rsid w:val="00B029A9"/>
    <w:rPr>
      <w:i/>
      <w:iCs/>
    </w:rPr>
  </w:style>
  <w:style w:type="character" w:customStyle="1" w:styleId="apple-converted-space">
    <w:name w:val="apple-converted-space"/>
    <w:basedOn w:val="DefaultParagraphFont"/>
    <w:rsid w:val="00B029A9"/>
  </w:style>
  <w:style w:type="paragraph" w:customStyle="1" w:styleId="naisf">
    <w:name w:val="naisf"/>
    <w:basedOn w:val="Normal"/>
    <w:uiPriority w:val="99"/>
    <w:rsid w:val="002D1774"/>
    <w:pPr>
      <w:spacing w:before="100" w:beforeAutospacing="1" w:after="100" w:afterAutospacing="1"/>
      <w:jc w:val="left"/>
    </w:pPr>
    <w:rPr>
      <w:szCs w:val="24"/>
      <w:lang w:eastAsia="lv-LV"/>
    </w:rPr>
  </w:style>
  <w:style w:type="character" w:styleId="Strong">
    <w:name w:val="Strong"/>
    <w:basedOn w:val="DefaultParagraphFont"/>
    <w:uiPriority w:val="22"/>
    <w:qFormat/>
    <w:rsid w:val="00CC0D25"/>
    <w:rPr>
      <w:b/>
      <w:bCs/>
    </w:rPr>
  </w:style>
  <w:style w:type="paragraph" w:styleId="Title">
    <w:name w:val="Title"/>
    <w:basedOn w:val="Normal"/>
    <w:link w:val="TitleChar"/>
    <w:qFormat/>
    <w:rsid w:val="00637A29"/>
    <w:pPr>
      <w:jc w:val="center"/>
    </w:pPr>
    <w:rPr>
      <w:sz w:val="28"/>
    </w:rPr>
  </w:style>
  <w:style w:type="character" w:customStyle="1" w:styleId="TitleChar">
    <w:name w:val="Title Char"/>
    <w:basedOn w:val="DefaultParagraphFont"/>
    <w:link w:val="Title"/>
    <w:rsid w:val="00637A29"/>
    <w:rPr>
      <w:rFonts w:ascii="Times New Roman" w:eastAsia="Times New Roman" w:hAnsi="Times New Roman" w:cs="Times New Roman"/>
      <w:sz w:val="28"/>
      <w:szCs w:val="20"/>
    </w:rPr>
  </w:style>
  <w:style w:type="character" w:customStyle="1" w:styleId="spelle">
    <w:name w:val="spelle"/>
    <w:basedOn w:val="DefaultParagraphFont"/>
    <w:rsid w:val="00637A29"/>
  </w:style>
  <w:style w:type="paragraph" w:styleId="Revision">
    <w:name w:val="Revision"/>
    <w:hidden/>
    <w:uiPriority w:val="99"/>
    <w:semiHidden/>
    <w:rsid w:val="007A203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6790">
      <w:bodyDiv w:val="1"/>
      <w:marLeft w:val="0"/>
      <w:marRight w:val="0"/>
      <w:marTop w:val="0"/>
      <w:marBottom w:val="0"/>
      <w:divBdr>
        <w:top w:val="none" w:sz="0" w:space="0" w:color="auto"/>
        <w:left w:val="none" w:sz="0" w:space="0" w:color="auto"/>
        <w:bottom w:val="none" w:sz="0" w:space="0" w:color="auto"/>
        <w:right w:val="none" w:sz="0" w:space="0" w:color="auto"/>
      </w:divBdr>
    </w:div>
    <w:div w:id="259989701">
      <w:bodyDiv w:val="1"/>
      <w:marLeft w:val="0"/>
      <w:marRight w:val="0"/>
      <w:marTop w:val="0"/>
      <w:marBottom w:val="0"/>
      <w:divBdr>
        <w:top w:val="none" w:sz="0" w:space="0" w:color="auto"/>
        <w:left w:val="none" w:sz="0" w:space="0" w:color="auto"/>
        <w:bottom w:val="none" w:sz="0" w:space="0" w:color="auto"/>
        <w:right w:val="none" w:sz="0" w:space="0" w:color="auto"/>
      </w:divBdr>
    </w:div>
    <w:div w:id="406804740">
      <w:bodyDiv w:val="1"/>
      <w:marLeft w:val="0"/>
      <w:marRight w:val="0"/>
      <w:marTop w:val="0"/>
      <w:marBottom w:val="0"/>
      <w:divBdr>
        <w:top w:val="none" w:sz="0" w:space="0" w:color="auto"/>
        <w:left w:val="none" w:sz="0" w:space="0" w:color="auto"/>
        <w:bottom w:val="none" w:sz="0" w:space="0" w:color="auto"/>
        <w:right w:val="none" w:sz="0" w:space="0" w:color="auto"/>
      </w:divBdr>
    </w:div>
    <w:div w:id="573468030">
      <w:bodyDiv w:val="1"/>
      <w:marLeft w:val="0"/>
      <w:marRight w:val="0"/>
      <w:marTop w:val="0"/>
      <w:marBottom w:val="0"/>
      <w:divBdr>
        <w:top w:val="none" w:sz="0" w:space="0" w:color="auto"/>
        <w:left w:val="none" w:sz="0" w:space="0" w:color="auto"/>
        <w:bottom w:val="none" w:sz="0" w:space="0" w:color="auto"/>
        <w:right w:val="none" w:sz="0" w:space="0" w:color="auto"/>
      </w:divBdr>
    </w:div>
    <w:div w:id="653489691">
      <w:bodyDiv w:val="1"/>
      <w:marLeft w:val="0"/>
      <w:marRight w:val="0"/>
      <w:marTop w:val="0"/>
      <w:marBottom w:val="0"/>
      <w:divBdr>
        <w:top w:val="none" w:sz="0" w:space="0" w:color="auto"/>
        <w:left w:val="none" w:sz="0" w:space="0" w:color="auto"/>
        <w:bottom w:val="none" w:sz="0" w:space="0" w:color="auto"/>
        <w:right w:val="none" w:sz="0" w:space="0" w:color="auto"/>
      </w:divBdr>
    </w:div>
    <w:div w:id="679433608">
      <w:bodyDiv w:val="1"/>
      <w:marLeft w:val="0"/>
      <w:marRight w:val="0"/>
      <w:marTop w:val="0"/>
      <w:marBottom w:val="0"/>
      <w:divBdr>
        <w:top w:val="none" w:sz="0" w:space="0" w:color="auto"/>
        <w:left w:val="none" w:sz="0" w:space="0" w:color="auto"/>
        <w:bottom w:val="none" w:sz="0" w:space="0" w:color="auto"/>
        <w:right w:val="none" w:sz="0" w:space="0" w:color="auto"/>
      </w:divBdr>
    </w:div>
    <w:div w:id="702943426">
      <w:bodyDiv w:val="1"/>
      <w:marLeft w:val="0"/>
      <w:marRight w:val="0"/>
      <w:marTop w:val="0"/>
      <w:marBottom w:val="0"/>
      <w:divBdr>
        <w:top w:val="none" w:sz="0" w:space="0" w:color="auto"/>
        <w:left w:val="none" w:sz="0" w:space="0" w:color="auto"/>
        <w:bottom w:val="none" w:sz="0" w:space="0" w:color="auto"/>
        <w:right w:val="none" w:sz="0" w:space="0" w:color="auto"/>
      </w:divBdr>
    </w:div>
    <w:div w:id="757796520">
      <w:bodyDiv w:val="1"/>
      <w:marLeft w:val="0"/>
      <w:marRight w:val="0"/>
      <w:marTop w:val="0"/>
      <w:marBottom w:val="0"/>
      <w:divBdr>
        <w:top w:val="none" w:sz="0" w:space="0" w:color="auto"/>
        <w:left w:val="none" w:sz="0" w:space="0" w:color="auto"/>
        <w:bottom w:val="none" w:sz="0" w:space="0" w:color="auto"/>
        <w:right w:val="none" w:sz="0" w:space="0" w:color="auto"/>
      </w:divBdr>
    </w:div>
    <w:div w:id="768087740">
      <w:bodyDiv w:val="1"/>
      <w:marLeft w:val="0"/>
      <w:marRight w:val="0"/>
      <w:marTop w:val="0"/>
      <w:marBottom w:val="0"/>
      <w:divBdr>
        <w:top w:val="none" w:sz="0" w:space="0" w:color="auto"/>
        <w:left w:val="none" w:sz="0" w:space="0" w:color="auto"/>
        <w:bottom w:val="none" w:sz="0" w:space="0" w:color="auto"/>
        <w:right w:val="none" w:sz="0" w:space="0" w:color="auto"/>
      </w:divBdr>
    </w:div>
    <w:div w:id="783041378">
      <w:bodyDiv w:val="1"/>
      <w:marLeft w:val="0"/>
      <w:marRight w:val="0"/>
      <w:marTop w:val="100"/>
      <w:marBottom w:val="100"/>
      <w:divBdr>
        <w:top w:val="none" w:sz="0" w:space="0" w:color="auto"/>
        <w:left w:val="none" w:sz="0" w:space="0" w:color="auto"/>
        <w:bottom w:val="none" w:sz="0" w:space="0" w:color="auto"/>
        <w:right w:val="none" w:sz="0" w:space="0" w:color="auto"/>
      </w:divBdr>
      <w:divsChild>
        <w:div w:id="884948694">
          <w:marLeft w:val="0"/>
          <w:marRight w:val="0"/>
          <w:marTop w:val="0"/>
          <w:marBottom w:val="0"/>
          <w:divBdr>
            <w:top w:val="none" w:sz="0" w:space="0" w:color="auto"/>
            <w:left w:val="none" w:sz="0" w:space="0" w:color="auto"/>
            <w:bottom w:val="none" w:sz="0" w:space="0" w:color="auto"/>
            <w:right w:val="none" w:sz="0" w:space="0" w:color="auto"/>
          </w:divBdr>
          <w:divsChild>
            <w:div w:id="1645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2877">
      <w:bodyDiv w:val="1"/>
      <w:marLeft w:val="0"/>
      <w:marRight w:val="0"/>
      <w:marTop w:val="0"/>
      <w:marBottom w:val="0"/>
      <w:divBdr>
        <w:top w:val="none" w:sz="0" w:space="0" w:color="auto"/>
        <w:left w:val="none" w:sz="0" w:space="0" w:color="auto"/>
        <w:bottom w:val="none" w:sz="0" w:space="0" w:color="auto"/>
        <w:right w:val="none" w:sz="0" w:space="0" w:color="auto"/>
      </w:divBdr>
    </w:div>
    <w:div w:id="1184126934">
      <w:bodyDiv w:val="1"/>
      <w:marLeft w:val="0"/>
      <w:marRight w:val="0"/>
      <w:marTop w:val="0"/>
      <w:marBottom w:val="0"/>
      <w:divBdr>
        <w:top w:val="none" w:sz="0" w:space="0" w:color="auto"/>
        <w:left w:val="none" w:sz="0" w:space="0" w:color="auto"/>
        <w:bottom w:val="none" w:sz="0" w:space="0" w:color="auto"/>
        <w:right w:val="none" w:sz="0" w:space="0" w:color="auto"/>
      </w:divBdr>
    </w:div>
    <w:div w:id="1215965755">
      <w:bodyDiv w:val="1"/>
      <w:marLeft w:val="0"/>
      <w:marRight w:val="0"/>
      <w:marTop w:val="0"/>
      <w:marBottom w:val="0"/>
      <w:divBdr>
        <w:top w:val="none" w:sz="0" w:space="0" w:color="auto"/>
        <w:left w:val="none" w:sz="0" w:space="0" w:color="auto"/>
        <w:bottom w:val="none" w:sz="0" w:space="0" w:color="auto"/>
        <w:right w:val="none" w:sz="0" w:space="0" w:color="auto"/>
      </w:divBdr>
    </w:div>
    <w:div w:id="1365711274">
      <w:bodyDiv w:val="1"/>
      <w:marLeft w:val="0"/>
      <w:marRight w:val="0"/>
      <w:marTop w:val="0"/>
      <w:marBottom w:val="0"/>
      <w:divBdr>
        <w:top w:val="none" w:sz="0" w:space="0" w:color="auto"/>
        <w:left w:val="none" w:sz="0" w:space="0" w:color="auto"/>
        <w:bottom w:val="none" w:sz="0" w:space="0" w:color="auto"/>
        <w:right w:val="none" w:sz="0" w:space="0" w:color="auto"/>
      </w:divBdr>
    </w:div>
    <w:div w:id="1546411518">
      <w:bodyDiv w:val="1"/>
      <w:marLeft w:val="0"/>
      <w:marRight w:val="0"/>
      <w:marTop w:val="0"/>
      <w:marBottom w:val="0"/>
      <w:divBdr>
        <w:top w:val="none" w:sz="0" w:space="0" w:color="auto"/>
        <w:left w:val="none" w:sz="0" w:space="0" w:color="auto"/>
        <w:bottom w:val="none" w:sz="0" w:space="0" w:color="auto"/>
        <w:right w:val="none" w:sz="0" w:space="0" w:color="auto"/>
      </w:divBdr>
    </w:div>
    <w:div w:id="1577475381">
      <w:bodyDiv w:val="1"/>
      <w:marLeft w:val="0"/>
      <w:marRight w:val="0"/>
      <w:marTop w:val="0"/>
      <w:marBottom w:val="0"/>
      <w:divBdr>
        <w:top w:val="none" w:sz="0" w:space="0" w:color="auto"/>
        <w:left w:val="none" w:sz="0" w:space="0" w:color="auto"/>
        <w:bottom w:val="none" w:sz="0" w:space="0" w:color="auto"/>
        <w:right w:val="none" w:sz="0" w:space="0" w:color="auto"/>
      </w:divBdr>
    </w:div>
    <w:div w:id="1798445791">
      <w:bodyDiv w:val="1"/>
      <w:marLeft w:val="0"/>
      <w:marRight w:val="0"/>
      <w:marTop w:val="0"/>
      <w:marBottom w:val="0"/>
      <w:divBdr>
        <w:top w:val="none" w:sz="0" w:space="0" w:color="auto"/>
        <w:left w:val="none" w:sz="0" w:space="0" w:color="auto"/>
        <w:bottom w:val="none" w:sz="0" w:space="0" w:color="auto"/>
        <w:right w:val="none" w:sz="0" w:space="0" w:color="auto"/>
      </w:divBdr>
    </w:div>
    <w:div w:id="1814712049">
      <w:bodyDiv w:val="1"/>
      <w:marLeft w:val="0"/>
      <w:marRight w:val="0"/>
      <w:marTop w:val="0"/>
      <w:marBottom w:val="0"/>
      <w:divBdr>
        <w:top w:val="none" w:sz="0" w:space="0" w:color="auto"/>
        <w:left w:val="none" w:sz="0" w:space="0" w:color="auto"/>
        <w:bottom w:val="none" w:sz="0" w:space="0" w:color="auto"/>
        <w:right w:val="none" w:sz="0" w:space="0" w:color="auto"/>
      </w:divBdr>
    </w:div>
    <w:div w:id="1957566120">
      <w:bodyDiv w:val="1"/>
      <w:marLeft w:val="0"/>
      <w:marRight w:val="0"/>
      <w:marTop w:val="0"/>
      <w:marBottom w:val="0"/>
      <w:divBdr>
        <w:top w:val="none" w:sz="0" w:space="0" w:color="auto"/>
        <w:left w:val="none" w:sz="0" w:space="0" w:color="auto"/>
        <w:bottom w:val="none" w:sz="0" w:space="0" w:color="auto"/>
        <w:right w:val="none" w:sz="0" w:space="0" w:color="auto"/>
      </w:divBdr>
    </w:div>
    <w:div w:id="2073889149">
      <w:bodyDiv w:val="1"/>
      <w:marLeft w:val="0"/>
      <w:marRight w:val="0"/>
      <w:marTop w:val="0"/>
      <w:marBottom w:val="0"/>
      <w:divBdr>
        <w:top w:val="none" w:sz="0" w:space="0" w:color="auto"/>
        <w:left w:val="none" w:sz="0" w:space="0" w:color="auto"/>
        <w:bottom w:val="none" w:sz="0" w:space="0" w:color="auto"/>
        <w:right w:val="none" w:sz="0" w:space="0" w:color="auto"/>
      </w:divBdr>
    </w:div>
    <w:div w:id="21109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Krukl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ga.Kalvane@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ek-lemums_incukalna_gudrona_diku_sanaci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763B-6E2E-4AB4-8F66-1F211595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11440</Words>
  <Characters>6521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Fiļimonova Jeļena</dc:creator>
  <cp:lastModifiedBy>Līga Kalvāne</cp:lastModifiedBy>
  <cp:revision>11</cp:revision>
  <cp:lastPrinted>2016-10-27T12:06:00Z</cp:lastPrinted>
  <dcterms:created xsi:type="dcterms:W3CDTF">2016-10-27T14:08:00Z</dcterms:created>
  <dcterms:modified xsi:type="dcterms:W3CDTF">2016-11-02T09:37:00Z</dcterms:modified>
  <cp:contentStatus/>
</cp:coreProperties>
</file>