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DE" w:rsidRDefault="006E3768" w:rsidP="006E3768">
      <w:pPr>
        <w:jc w:val="center"/>
        <w:rPr>
          <w:rFonts w:eastAsia="Times New Roman" w:cs="Times New Roman"/>
          <w:b/>
          <w:bCs/>
          <w:sz w:val="26"/>
          <w:szCs w:val="26"/>
          <w:lang w:eastAsia="lv-LV"/>
        </w:rPr>
      </w:pPr>
      <w:r w:rsidRPr="006E3768">
        <w:rPr>
          <w:rFonts w:eastAsia="Times New Roman" w:cs="Times New Roman"/>
          <w:b/>
          <w:bCs/>
          <w:sz w:val="26"/>
          <w:szCs w:val="26"/>
          <w:lang w:eastAsia="lv-LV"/>
        </w:rPr>
        <w:t>Ministru kabineta rīkojuma projekta</w:t>
      </w:r>
    </w:p>
    <w:p w:rsidR="003E6B1C" w:rsidRDefault="001A44AB" w:rsidP="006E3768">
      <w:pPr>
        <w:jc w:val="center"/>
        <w:rPr>
          <w:rFonts w:eastAsia="Times New Roman" w:cs="Times New Roman"/>
          <w:b/>
          <w:bCs/>
          <w:sz w:val="26"/>
          <w:szCs w:val="26"/>
          <w:lang w:eastAsia="lv-LV"/>
        </w:rPr>
      </w:pPr>
      <w:r w:rsidRPr="001A44AB">
        <w:rPr>
          <w:rFonts w:eastAsia="Times New Roman" w:cs="Times New Roman"/>
          <w:b/>
          <w:bCs/>
          <w:sz w:val="26"/>
          <w:szCs w:val="26"/>
          <w:lang w:eastAsia="lv-LV"/>
        </w:rPr>
        <w:t>“</w:t>
      </w:r>
      <w:r w:rsidR="006E3768" w:rsidRPr="006E3768">
        <w:rPr>
          <w:rFonts w:eastAsia="Times New Roman" w:cs="Times New Roman"/>
          <w:b/>
          <w:bCs/>
          <w:sz w:val="26"/>
          <w:szCs w:val="26"/>
          <w:lang w:eastAsia="lv-LV"/>
        </w:rPr>
        <w:t>Par Zāļu valsts aģentūras 201</w:t>
      </w:r>
      <w:r w:rsidR="00DB07DE">
        <w:rPr>
          <w:rFonts w:eastAsia="Times New Roman" w:cs="Times New Roman"/>
          <w:b/>
          <w:bCs/>
          <w:sz w:val="26"/>
          <w:szCs w:val="26"/>
          <w:lang w:eastAsia="lv-LV"/>
        </w:rPr>
        <w:t>7</w:t>
      </w:r>
      <w:r w:rsidR="006E3768" w:rsidRPr="006E3768">
        <w:rPr>
          <w:rFonts w:eastAsia="Times New Roman" w:cs="Times New Roman"/>
          <w:b/>
          <w:bCs/>
          <w:sz w:val="26"/>
          <w:szCs w:val="26"/>
          <w:lang w:eastAsia="lv-LV"/>
        </w:rPr>
        <w:t xml:space="preserve">.gada budžeta apstiprināšanu” </w:t>
      </w:r>
      <w:r w:rsidR="003E6B1C" w:rsidRPr="003E6B1C">
        <w:rPr>
          <w:rFonts w:eastAsia="Times New Roman" w:cs="Times New Roman"/>
          <w:b/>
          <w:bCs/>
          <w:sz w:val="26"/>
          <w:szCs w:val="26"/>
          <w:lang w:eastAsia="lv-LV"/>
        </w:rPr>
        <w:t>sākotnējās ietekmes novērtējuma ziņojums (anotācija)</w:t>
      </w:r>
    </w:p>
    <w:p w:rsidR="006E3768" w:rsidRPr="003E6B1C" w:rsidRDefault="006E3768" w:rsidP="006E3768">
      <w:pPr>
        <w:jc w:val="center"/>
        <w:rPr>
          <w:rFonts w:eastAsia="Times New Roman" w:cs="Times New Roman"/>
          <w:b/>
          <w:bCs/>
          <w:sz w:val="26"/>
          <w:szCs w:val="26"/>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4"/>
        <w:gridCol w:w="1531"/>
        <w:gridCol w:w="7684"/>
      </w:tblGrid>
      <w:tr w:rsidR="003E6B1C" w:rsidRPr="003E6B1C">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 Tiesību akta projekta izstrādes nepieciešamība</w:t>
            </w:r>
          </w:p>
        </w:tc>
      </w:tr>
      <w:tr w:rsidR="003E6B1C" w:rsidRPr="000B3589" w:rsidTr="00763D7A">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1.</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Pamatojums</w:t>
            </w:r>
          </w:p>
        </w:tc>
        <w:tc>
          <w:tcPr>
            <w:tcW w:w="3961" w:type="pct"/>
            <w:tcBorders>
              <w:top w:val="outset" w:sz="6" w:space="0" w:color="auto"/>
              <w:left w:val="outset" w:sz="6" w:space="0" w:color="auto"/>
              <w:bottom w:val="outset" w:sz="6" w:space="0" w:color="auto"/>
              <w:right w:val="outset" w:sz="6" w:space="0" w:color="auto"/>
            </w:tcBorders>
            <w:hideMark/>
          </w:tcPr>
          <w:p w:rsidR="00890D27" w:rsidRPr="000B3589" w:rsidRDefault="006E3768"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Publisko aģentūru likuma 13.panta trešā daļa</w:t>
            </w:r>
            <w:r w:rsidR="00890D27" w:rsidRPr="000B3589">
              <w:rPr>
                <w:rFonts w:ascii="Times New Roman" w:hAnsi="Times New Roman"/>
                <w:sz w:val="24"/>
                <w:szCs w:val="24"/>
                <w:lang w:val="lv-LV"/>
              </w:rPr>
              <w:t xml:space="preserve"> nosaka, ka valsts aģentūra Likumā par budžetu un finanšu vadību noteiktajā kārtībā patstāvīgi veido valsts aģentūras budžetu. Valsts aģentūras budžetu apstiprina Ministru kabinets.</w:t>
            </w:r>
          </w:p>
          <w:p w:rsidR="00890D27" w:rsidRPr="000B3589" w:rsidRDefault="00890D27" w:rsidP="00890D27">
            <w:pPr>
              <w:ind w:firstLine="336"/>
              <w:jc w:val="both"/>
              <w:rPr>
                <w:szCs w:val="24"/>
              </w:rPr>
            </w:pPr>
            <w:r w:rsidRPr="000B3589">
              <w:rPr>
                <w:szCs w:val="24"/>
              </w:rPr>
              <w:t>Publisko aģentūru likuma 14.panta otrā daļa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90D27" w:rsidRPr="000B3589" w:rsidRDefault="00890D27"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Likuma par budžetu un finanšu vadību 41.panta 1</w:t>
            </w:r>
            <w:r w:rsidR="0040571C">
              <w:rPr>
                <w:rFonts w:ascii="Times New Roman" w:hAnsi="Times New Roman"/>
                <w:sz w:val="24"/>
                <w:szCs w:val="24"/>
                <w:lang w:val="lv-LV"/>
              </w:rPr>
              <w:t>.</w:t>
            </w:r>
            <w:r w:rsidRPr="000B3589">
              <w:rPr>
                <w:rFonts w:ascii="Times New Roman" w:hAnsi="Times New Roman"/>
                <w:sz w:val="24"/>
                <w:szCs w:val="24"/>
                <w:vertAlign w:val="superscript"/>
                <w:lang w:val="lv-LV"/>
              </w:rPr>
              <w:t>1</w:t>
            </w:r>
            <w:r w:rsidR="00E96E43">
              <w:rPr>
                <w:rFonts w:ascii="Times New Roman" w:hAnsi="Times New Roman"/>
                <w:sz w:val="24"/>
                <w:szCs w:val="24"/>
                <w:lang w:val="lv-LV"/>
              </w:rPr>
              <w:t xml:space="preserve"> </w:t>
            </w:r>
            <w:r w:rsidRPr="000B3589">
              <w:rPr>
                <w:rFonts w:ascii="Times New Roman" w:hAnsi="Times New Roman"/>
                <w:sz w:val="24"/>
                <w:szCs w:val="24"/>
                <w:lang w:val="lv-LV"/>
              </w:rPr>
              <w:t>daļa nosaka, ka budžeta nefinansētu iestāžu nākamā gada budžetu projektus apstiprināšanai Ministru kabinetā iesniedz ministrijas (pārraudzības institūcijas).</w:t>
            </w:r>
          </w:p>
          <w:p w:rsidR="005406EC" w:rsidRPr="000B3589" w:rsidRDefault="00890D27" w:rsidP="0040571C">
            <w:pPr>
              <w:pStyle w:val="tv2131"/>
              <w:spacing w:before="0" w:line="240" w:lineRule="auto"/>
              <w:ind w:firstLine="336"/>
              <w:rPr>
                <w:szCs w:val="24"/>
                <w:lang w:eastAsia="lv-LV"/>
              </w:rPr>
            </w:pPr>
            <w:r w:rsidRPr="000B3589">
              <w:rPr>
                <w:rFonts w:ascii="Times New Roman" w:hAnsi="Times New Roman"/>
                <w:sz w:val="24"/>
                <w:szCs w:val="24"/>
                <w:lang w:val="lv-LV"/>
              </w:rPr>
              <w:t>Likuma par budžetu un finanšu vadību 6.</w:t>
            </w:r>
            <w:r w:rsidRPr="000B3589">
              <w:rPr>
                <w:rFonts w:ascii="Times New Roman" w:hAnsi="Times New Roman"/>
                <w:sz w:val="24"/>
                <w:szCs w:val="24"/>
                <w:vertAlign w:val="superscript"/>
                <w:lang w:val="lv-LV"/>
              </w:rPr>
              <w:t>1</w:t>
            </w:r>
            <w:r w:rsidRPr="000B3589">
              <w:rPr>
                <w:rFonts w:ascii="Times New Roman" w:hAnsi="Times New Roman"/>
                <w:sz w:val="24"/>
                <w:szCs w:val="24"/>
                <w:lang w:val="lv-LV"/>
              </w:rPr>
              <w:t xml:space="preserve"> panta piektā daļa nosaka, ka budžeta nefinansētu iestāžu kārtējā gada līdzekļu atlikumu var izmantot nākamajā gadā izdevumu finansēšanai.</w:t>
            </w:r>
          </w:p>
        </w:tc>
      </w:tr>
      <w:tr w:rsidR="003E6B1C" w:rsidRPr="003E6B1C"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2.</w:t>
            </w:r>
          </w:p>
        </w:tc>
        <w:tc>
          <w:tcPr>
            <w:tcW w:w="789" w:type="pct"/>
            <w:tcBorders>
              <w:top w:val="outset" w:sz="6" w:space="0" w:color="auto"/>
              <w:left w:val="outset" w:sz="6" w:space="0" w:color="auto"/>
              <w:bottom w:val="outset" w:sz="6" w:space="0" w:color="auto"/>
              <w:right w:val="outset" w:sz="6" w:space="0" w:color="auto"/>
            </w:tcBorders>
            <w:hideMark/>
          </w:tcPr>
          <w:p w:rsidR="0086332E" w:rsidRDefault="003E6B1C" w:rsidP="003E6B1C">
            <w:pPr>
              <w:rPr>
                <w:rFonts w:eastAsia="Times New Roman" w:cs="Times New Roman"/>
                <w:szCs w:val="24"/>
                <w:lang w:eastAsia="lv-LV"/>
              </w:rPr>
            </w:pPr>
            <w:r w:rsidRPr="003E6B1C">
              <w:rPr>
                <w:rFonts w:eastAsia="Times New Roman" w:cs="Times New Roman"/>
                <w:szCs w:val="24"/>
                <w:lang w:eastAsia="lv-LV"/>
              </w:rPr>
              <w:t>Pašreizējā situācija un problēmas, kuru risināšanai tiesību akta projekts izstrādāts, tiesiskā regulējuma mērķis un būtība</w:t>
            </w:r>
          </w:p>
          <w:p w:rsidR="003E6B1C" w:rsidRPr="0086332E" w:rsidRDefault="003E6B1C" w:rsidP="0086332E">
            <w:pPr>
              <w:jc w:val="center"/>
              <w:rPr>
                <w:rFonts w:eastAsia="Times New Roman" w:cs="Times New Roman"/>
                <w:szCs w:val="24"/>
                <w:lang w:eastAsia="lv-LV"/>
              </w:rPr>
            </w:pPr>
          </w:p>
        </w:tc>
        <w:tc>
          <w:tcPr>
            <w:tcW w:w="3961" w:type="pct"/>
            <w:tcBorders>
              <w:top w:val="outset" w:sz="6" w:space="0" w:color="auto"/>
              <w:left w:val="outset" w:sz="6" w:space="0" w:color="auto"/>
              <w:bottom w:val="outset" w:sz="6" w:space="0" w:color="auto"/>
              <w:right w:val="outset" w:sz="6" w:space="0" w:color="auto"/>
            </w:tcBorders>
            <w:hideMark/>
          </w:tcPr>
          <w:p w:rsidR="004428D2" w:rsidRPr="0033110D" w:rsidRDefault="004428D2" w:rsidP="004428D2">
            <w:pPr>
              <w:ind w:firstLine="336"/>
              <w:jc w:val="both"/>
              <w:rPr>
                <w:szCs w:val="24"/>
              </w:rPr>
            </w:pPr>
            <w:r w:rsidRPr="0033110D">
              <w:rPr>
                <w:bCs/>
                <w:szCs w:val="24"/>
              </w:rPr>
              <w:t xml:space="preserve">Saskaņā ar Ministru kabineta 2012.gada </w:t>
            </w:r>
            <w:r w:rsidR="0070371F">
              <w:rPr>
                <w:bCs/>
                <w:szCs w:val="24"/>
              </w:rPr>
              <w:t>31</w:t>
            </w:r>
            <w:r w:rsidRPr="0033110D">
              <w:rPr>
                <w:bCs/>
                <w:szCs w:val="24"/>
              </w:rPr>
              <w:t>.j</w:t>
            </w:r>
            <w:r w:rsidR="0070371F">
              <w:rPr>
                <w:bCs/>
                <w:szCs w:val="24"/>
              </w:rPr>
              <w:t>ūlija</w:t>
            </w:r>
            <w:r w:rsidRPr="0033110D">
              <w:rPr>
                <w:bCs/>
                <w:szCs w:val="24"/>
              </w:rPr>
              <w:t xml:space="preserve"> noteikumiem Nr.537</w:t>
            </w:r>
            <w:r w:rsidRPr="005556C7">
              <w:rPr>
                <w:rFonts w:eastAsia="Times New Roman"/>
                <w:b/>
                <w:bCs/>
                <w:szCs w:val="24"/>
                <w:lang w:eastAsia="lv-LV"/>
              </w:rPr>
              <w:t xml:space="preserve"> </w:t>
            </w:r>
            <w:r w:rsidR="00E96E43" w:rsidRPr="00E96E43">
              <w:rPr>
                <w:rFonts w:eastAsia="Times New Roman"/>
                <w:bCs/>
                <w:szCs w:val="24"/>
                <w:lang w:eastAsia="lv-LV"/>
              </w:rPr>
              <w:t>“</w:t>
            </w:r>
            <w:r w:rsidRPr="005556C7">
              <w:rPr>
                <w:rFonts w:eastAsia="Times New Roman"/>
                <w:bCs/>
                <w:szCs w:val="24"/>
                <w:lang w:eastAsia="lv-LV"/>
              </w:rPr>
              <w:t>Z</w:t>
            </w:r>
            <w:r>
              <w:rPr>
                <w:rFonts w:eastAsia="Times New Roman"/>
                <w:bCs/>
                <w:szCs w:val="24"/>
                <w:lang w:eastAsia="lv-LV"/>
              </w:rPr>
              <w:t xml:space="preserve">āļu valsts aģentūras nolikums” </w:t>
            </w:r>
            <w:r w:rsidRPr="005556C7">
              <w:rPr>
                <w:rFonts w:eastAsia="Times New Roman"/>
                <w:bCs/>
                <w:szCs w:val="24"/>
                <w:lang w:eastAsia="lv-LV"/>
              </w:rPr>
              <w:t>(turpmāk – Noteikumi Nr.537)</w:t>
            </w:r>
            <w:r>
              <w:rPr>
                <w:rFonts w:eastAsia="Times New Roman"/>
                <w:bCs/>
                <w:szCs w:val="24"/>
                <w:lang w:eastAsia="lv-LV"/>
              </w:rPr>
              <w:t xml:space="preserve"> </w:t>
            </w:r>
            <w:r w:rsidRPr="0033110D">
              <w:rPr>
                <w:szCs w:val="24"/>
              </w:rPr>
              <w:t>Veselības ministrijas padotībā esošā Zāļu valsts aģentūra no 2013.gada 1.janvāra darbojas saskaņā ar Publisko aģentūru likuma prasībām</w:t>
            </w:r>
            <w:r w:rsidRPr="0033110D">
              <w:rPr>
                <w:bCs/>
                <w:szCs w:val="24"/>
              </w:rPr>
              <w:t xml:space="preserve"> </w:t>
            </w:r>
            <w:r w:rsidRPr="0033110D">
              <w:rPr>
                <w:szCs w:val="24"/>
              </w:rPr>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70AAB" w:rsidRDefault="00774271" w:rsidP="00E53BAF">
            <w:pPr>
              <w:ind w:firstLine="336"/>
              <w:jc w:val="both"/>
              <w:rPr>
                <w:rFonts w:eastAsia="Times New Roman"/>
                <w:color w:val="FF0000"/>
                <w:szCs w:val="24"/>
              </w:rPr>
            </w:pPr>
            <w:r w:rsidRPr="00BC38F5">
              <w:rPr>
                <w:szCs w:val="24"/>
              </w:rPr>
              <w:t>Š</w:t>
            </w:r>
            <w:r w:rsidR="0011774E" w:rsidRPr="00BC38F5">
              <w:rPr>
                <w:szCs w:val="24"/>
              </w:rPr>
              <w:t>obrīd Zāļu valsts aģentūras 201</w:t>
            </w:r>
            <w:r w:rsidR="003C4579">
              <w:rPr>
                <w:szCs w:val="24"/>
              </w:rPr>
              <w:t>6</w:t>
            </w:r>
            <w:r w:rsidRPr="00BC38F5">
              <w:rPr>
                <w:szCs w:val="24"/>
              </w:rPr>
              <w:t xml:space="preserve">.gada budžetu </w:t>
            </w:r>
            <w:r w:rsidR="00870AAB" w:rsidRPr="00BC38F5">
              <w:rPr>
                <w:szCs w:val="24"/>
              </w:rPr>
              <w:t xml:space="preserve">nosaka </w:t>
            </w:r>
            <w:r w:rsidR="00870AAB" w:rsidRPr="00BC38F5">
              <w:t xml:space="preserve">Ministru kabineta </w:t>
            </w:r>
            <w:r w:rsidR="0011774E" w:rsidRPr="00BC38F5">
              <w:rPr>
                <w:szCs w:val="24"/>
              </w:rPr>
              <w:t>201</w:t>
            </w:r>
            <w:r w:rsidR="003C4579">
              <w:rPr>
                <w:szCs w:val="24"/>
              </w:rPr>
              <w:t>5</w:t>
            </w:r>
            <w:r w:rsidR="0011774E" w:rsidRPr="00BC38F5">
              <w:rPr>
                <w:szCs w:val="24"/>
              </w:rPr>
              <w:t xml:space="preserve">.gada </w:t>
            </w:r>
            <w:r w:rsidR="003C4579">
              <w:rPr>
                <w:szCs w:val="24"/>
              </w:rPr>
              <w:t>30</w:t>
            </w:r>
            <w:r w:rsidR="0011774E" w:rsidRPr="00BC38F5">
              <w:rPr>
                <w:szCs w:val="24"/>
              </w:rPr>
              <w:t>.</w:t>
            </w:r>
            <w:r w:rsidR="003C4579">
              <w:rPr>
                <w:szCs w:val="24"/>
              </w:rPr>
              <w:t>septembr</w:t>
            </w:r>
            <w:r w:rsidR="0011774E" w:rsidRPr="00BC38F5">
              <w:rPr>
                <w:szCs w:val="24"/>
              </w:rPr>
              <w:t>a</w:t>
            </w:r>
            <w:r w:rsidR="0011774E" w:rsidRPr="00BC38F5">
              <w:t xml:space="preserve"> </w:t>
            </w:r>
            <w:r w:rsidR="00870AAB" w:rsidRPr="00BC38F5">
              <w:rPr>
                <w:szCs w:val="24"/>
              </w:rPr>
              <w:t>rīkojums Nr.</w:t>
            </w:r>
            <w:r w:rsidR="003C4579">
              <w:rPr>
                <w:szCs w:val="24"/>
              </w:rPr>
              <w:t>604</w:t>
            </w:r>
            <w:r w:rsidR="00870AAB" w:rsidRPr="00BC38F5">
              <w:rPr>
                <w:szCs w:val="24"/>
              </w:rPr>
              <w:t xml:space="preserve"> </w:t>
            </w:r>
            <w:r w:rsidR="00E96E43" w:rsidRPr="00E96E43">
              <w:rPr>
                <w:rFonts w:eastAsia="Times New Roman"/>
                <w:bCs/>
                <w:szCs w:val="24"/>
                <w:lang w:eastAsia="lv-LV"/>
              </w:rPr>
              <w:t>“</w:t>
            </w:r>
            <w:r w:rsidR="00870AAB" w:rsidRPr="00BC38F5">
              <w:rPr>
                <w:szCs w:val="24"/>
              </w:rPr>
              <w:t>Par Zāļu valsts aģentūras 201</w:t>
            </w:r>
            <w:r w:rsidR="003C4579">
              <w:rPr>
                <w:szCs w:val="24"/>
              </w:rPr>
              <w:t>6</w:t>
            </w:r>
            <w:r w:rsidR="00870AAB" w:rsidRPr="00BC38F5">
              <w:rPr>
                <w:szCs w:val="24"/>
              </w:rPr>
              <w:t>.gada budžeta apstiprināšanu”, kurā</w:t>
            </w:r>
            <w:r w:rsidR="00870AAB" w:rsidRPr="00BC38F5">
              <w:rPr>
                <w:bCs/>
              </w:rPr>
              <w:t xml:space="preserve"> </w:t>
            </w:r>
            <w:r w:rsidR="00870AAB" w:rsidRPr="00BC38F5">
              <w:rPr>
                <w:szCs w:val="24"/>
              </w:rPr>
              <w:t xml:space="preserve">ir apstiprināti </w:t>
            </w:r>
            <w:r w:rsidR="00387F99" w:rsidRPr="00BC38F5">
              <w:rPr>
                <w:szCs w:val="24"/>
              </w:rPr>
              <w:t>Zāļu valsts aģentūras</w:t>
            </w:r>
            <w:r w:rsidR="00870AAB" w:rsidRPr="00BC38F5">
              <w:rPr>
                <w:szCs w:val="24"/>
              </w:rPr>
              <w:t xml:space="preserve"> 201</w:t>
            </w:r>
            <w:r w:rsidR="003C4579">
              <w:rPr>
                <w:szCs w:val="24"/>
              </w:rPr>
              <w:t>6</w:t>
            </w:r>
            <w:r w:rsidR="00870AAB" w:rsidRPr="00BC38F5">
              <w:rPr>
                <w:szCs w:val="24"/>
              </w:rPr>
              <w:t xml:space="preserve">.gada budžeta </w:t>
            </w:r>
            <w:r w:rsidR="00870AAB" w:rsidRPr="00BC38F5">
              <w:rPr>
                <w:rFonts w:eastAsia="Times New Roman"/>
                <w:szCs w:val="24"/>
              </w:rPr>
              <w:t>ieņēmumi 4 </w:t>
            </w:r>
            <w:r w:rsidR="00DA5EC7">
              <w:rPr>
                <w:rFonts w:eastAsia="Times New Roman"/>
                <w:szCs w:val="24"/>
              </w:rPr>
              <w:t>85</w:t>
            </w:r>
            <w:r w:rsidR="00870AAB" w:rsidRPr="00BC38F5">
              <w:rPr>
                <w:rFonts w:eastAsia="Times New Roman"/>
                <w:szCs w:val="24"/>
              </w:rPr>
              <w:t>6 </w:t>
            </w:r>
            <w:r w:rsidR="00DA5EC7">
              <w:rPr>
                <w:rFonts w:eastAsia="Times New Roman"/>
                <w:szCs w:val="24"/>
              </w:rPr>
              <w:t>10</w:t>
            </w:r>
            <w:r w:rsidR="00870AAB" w:rsidRPr="00BC38F5">
              <w:rPr>
                <w:rFonts w:eastAsia="Times New Roman"/>
                <w:szCs w:val="24"/>
              </w:rPr>
              <w:t xml:space="preserve">7 </w:t>
            </w:r>
            <w:r w:rsidR="00870AAB" w:rsidRPr="00BC38F5">
              <w:rPr>
                <w:rFonts w:eastAsia="Times New Roman"/>
                <w:i/>
                <w:szCs w:val="24"/>
              </w:rPr>
              <w:t>euro</w:t>
            </w:r>
            <w:r w:rsidR="00870AAB" w:rsidRPr="00BC38F5">
              <w:rPr>
                <w:rFonts w:eastAsia="Times New Roman"/>
                <w:sz w:val="28"/>
                <w:szCs w:val="28"/>
              </w:rPr>
              <w:t xml:space="preserve"> </w:t>
            </w:r>
            <w:r w:rsidR="00870AAB" w:rsidRPr="00BC38F5">
              <w:rPr>
                <w:rFonts w:eastAsia="Times New Roman"/>
                <w:szCs w:val="24"/>
              </w:rPr>
              <w:t>apmērā un</w:t>
            </w:r>
            <w:r w:rsidR="00870AAB" w:rsidRPr="00A24E5C">
              <w:rPr>
                <w:rFonts w:eastAsia="Times New Roman"/>
                <w:szCs w:val="24"/>
              </w:rPr>
              <w:t xml:space="preserve"> izdevumi </w:t>
            </w:r>
            <w:r w:rsidR="00DA5EC7">
              <w:rPr>
                <w:rFonts w:eastAsia="Times New Roman"/>
                <w:szCs w:val="24"/>
              </w:rPr>
              <w:t>5</w:t>
            </w:r>
            <w:r w:rsidR="00870AAB" w:rsidRPr="00A24E5C">
              <w:rPr>
                <w:rFonts w:eastAsia="Times New Roman"/>
                <w:szCs w:val="24"/>
              </w:rPr>
              <w:t> </w:t>
            </w:r>
            <w:r w:rsidR="00DA5EC7">
              <w:rPr>
                <w:rFonts w:eastAsia="Times New Roman"/>
                <w:szCs w:val="24"/>
              </w:rPr>
              <w:t>4</w:t>
            </w:r>
            <w:r w:rsidR="003C4579">
              <w:rPr>
                <w:rFonts w:eastAsia="Times New Roman"/>
                <w:szCs w:val="24"/>
              </w:rPr>
              <w:t>5</w:t>
            </w:r>
            <w:r w:rsidR="00DA5EC7">
              <w:rPr>
                <w:rFonts w:eastAsia="Times New Roman"/>
                <w:szCs w:val="24"/>
              </w:rPr>
              <w:t>9</w:t>
            </w:r>
            <w:r w:rsidR="00870AAB" w:rsidRPr="00A24E5C">
              <w:rPr>
                <w:rFonts w:eastAsia="Times New Roman"/>
                <w:szCs w:val="24"/>
              </w:rPr>
              <w:t> </w:t>
            </w:r>
            <w:r w:rsidR="003C4579">
              <w:rPr>
                <w:rFonts w:eastAsia="Times New Roman"/>
                <w:szCs w:val="24"/>
              </w:rPr>
              <w:t>986</w:t>
            </w:r>
            <w:r w:rsidR="00870AAB" w:rsidRPr="00A24E5C">
              <w:rPr>
                <w:rFonts w:eastAsia="Times New Roman"/>
                <w:szCs w:val="24"/>
              </w:rPr>
              <w:t xml:space="preserve"> </w:t>
            </w:r>
            <w:r w:rsidR="00870AAB" w:rsidRPr="00A24E5C">
              <w:rPr>
                <w:rFonts w:eastAsia="Times New Roman"/>
                <w:i/>
                <w:szCs w:val="24"/>
              </w:rPr>
              <w:t>euro</w:t>
            </w:r>
            <w:r w:rsidR="00870AAB" w:rsidRPr="00A24E5C">
              <w:rPr>
                <w:rFonts w:eastAsia="Times New Roman"/>
                <w:szCs w:val="24"/>
              </w:rPr>
              <w:t xml:space="preserve"> apmērā (tai skaitā izdevumu finansēšanai novirzot maksas pakalpojumu un citu pašu ieņēmumu naudas līdzekļu atlikumu uz 201</w:t>
            </w:r>
            <w:r w:rsidR="003C4579">
              <w:rPr>
                <w:rFonts w:eastAsia="Times New Roman"/>
                <w:szCs w:val="24"/>
              </w:rPr>
              <w:t>6</w:t>
            </w:r>
            <w:r w:rsidR="00870AAB" w:rsidRPr="00A24E5C">
              <w:rPr>
                <w:rFonts w:eastAsia="Times New Roman"/>
                <w:szCs w:val="24"/>
              </w:rPr>
              <w:t xml:space="preserve">.gada 1.janvāri </w:t>
            </w:r>
            <w:r w:rsidR="003C4579">
              <w:rPr>
                <w:rFonts w:eastAsia="Times New Roman"/>
                <w:szCs w:val="24"/>
              </w:rPr>
              <w:t>603</w:t>
            </w:r>
            <w:r w:rsidR="00870AAB">
              <w:rPr>
                <w:rFonts w:eastAsia="Times New Roman"/>
                <w:szCs w:val="24"/>
              </w:rPr>
              <w:t> </w:t>
            </w:r>
            <w:r w:rsidR="003C4579">
              <w:rPr>
                <w:rFonts w:eastAsia="Times New Roman"/>
                <w:szCs w:val="24"/>
              </w:rPr>
              <w:t>879</w:t>
            </w:r>
            <w:r w:rsidR="00870AAB" w:rsidRPr="00A24E5C">
              <w:rPr>
                <w:rFonts w:eastAsia="Times New Roman"/>
                <w:szCs w:val="24"/>
              </w:rPr>
              <w:t xml:space="preserve"> </w:t>
            </w:r>
            <w:r w:rsidR="00870AAB" w:rsidRPr="00A24E5C">
              <w:rPr>
                <w:rFonts w:eastAsia="Times New Roman"/>
                <w:i/>
                <w:szCs w:val="24"/>
              </w:rPr>
              <w:t>euro</w:t>
            </w:r>
            <w:r w:rsidR="00870AAB" w:rsidRPr="00A24E5C">
              <w:rPr>
                <w:rFonts w:eastAsia="Times New Roman"/>
                <w:sz w:val="28"/>
                <w:szCs w:val="28"/>
              </w:rPr>
              <w:t xml:space="preserve"> </w:t>
            </w:r>
            <w:r w:rsidR="00870AAB" w:rsidRPr="00A24E5C">
              <w:rPr>
                <w:rFonts w:eastAsia="Times New Roman"/>
                <w:szCs w:val="24"/>
              </w:rPr>
              <w:t>apmērā) atbilstoši šā rīkojuma pielikumam.</w:t>
            </w:r>
          </w:p>
          <w:p w:rsidR="00774271" w:rsidRPr="00BC38F5" w:rsidRDefault="00774271" w:rsidP="00AC380F">
            <w:pPr>
              <w:ind w:firstLine="336"/>
              <w:jc w:val="both"/>
              <w:rPr>
                <w:rFonts w:eastAsia="Times New Roman"/>
                <w:szCs w:val="24"/>
              </w:rPr>
            </w:pPr>
            <w:r w:rsidRPr="00BC38F5">
              <w:rPr>
                <w:rFonts w:eastAsia="Times New Roman"/>
                <w:szCs w:val="24"/>
              </w:rPr>
              <w:t>Atbilstoši Likuma par budž</w:t>
            </w:r>
            <w:r w:rsidR="00E53BAF" w:rsidRPr="00BC38F5">
              <w:rPr>
                <w:rFonts w:eastAsia="Times New Roman"/>
                <w:szCs w:val="24"/>
              </w:rPr>
              <w:t xml:space="preserve">etu un finanšu vadību 41.panta </w:t>
            </w:r>
            <w:r w:rsidRPr="00BC38F5">
              <w:rPr>
                <w:rFonts w:eastAsia="Times New Roman"/>
                <w:szCs w:val="24"/>
              </w:rPr>
              <w:t>1</w:t>
            </w:r>
            <w:r w:rsidR="0040571C">
              <w:rPr>
                <w:rFonts w:eastAsia="Times New Roman"/>
                <w:szCs w:val="24"/>
              </w:rPr>
              <w:t>.</w:t>
            </w:r>
            <w:r w:rsidRPr="00BC38F5">
              <w:rPr>
                <w:rFonts w:eastAsia="Times New Roman"/>
                <w:szCs w:val="24"/>
                <w:vertAlign w:val="superscript"/>
              </w:rPr>
              <w:t>1</w:t>
            </w:r>
            <w:r w:rsidR="003C4579">
              <w:rPr>
                <w:rFonts w:eastAsia="Times New Roman"/>
                <w:szCs w:val="24"/>
              </w:rPr>
              <w:t xml:space="preserve"> </w:t>
            </w:r>
            <w:r w:rsidR="00E53BAF" w:rsidRPr="00BC38F5">
              <w:rPr>
                <w:rFonts w:eastAsia="Times New Roman"/>
                <w:szCs w:val="24"/>
              </w:rPr>
              <w:t>daļ</w:t>
            </w:r>
            <w:r w:rsidR="00786B26">
              <w:rPr>
                <w:rFonts w:eastAsia="Times New Roman"/>
                <w:szCs w:val="24"/>
              </w:rPr>
              <w:t>ai</w:t>
            </w:r>
            <w:r w:rsidRPr="00BC38F5">
              <w:rPr>
                <w:rFonts w:eastAsia="Times New Roman"/>
                <w:szCs w:val="24"/>
              </w:rPr>
              <w:t xml:space="preserve"> </w:t>
            </w:r>
            <w:r w:rsidR="007D16D9" w:rsidRPr="007D16D9">
              <w:rPr>
                <w:rFonts w:eastAsia="Times New Roman"/>
                <w:szCs w:val="24"/>
              </w:rPr>
              <w:t xml:space="preserve">Veselības ministrija </w:t>
            </w:r>
            <w:r w:rsidRPr="007D16D9">
              <w:rPr>
                <w:rFonts w:eastAsia="Times New Roman"/>
                <w:szCs w:val="24"/>
              </w:rPr>
              <w:t>ir</w:t>
            </w:r>
            <w:r w:rsidRPr="00BC38F5">
              <w:rPr>
                <w:rFonts w:eastAsia="Times New Roman"/>
                <w:szCs w:val="24"/>
              </w:rPr>
              <w:t xml:space="preserve"> izstrādā</w:t>
            </w:r>
            <w:r w:rsidR="007D16D9">
              <w:rPr>
                <w:rFonts w:eastAsia="Times New Roman"/>
                <w:szCs w:val="24"/>
              </w:rPr>
              <w:t>jusi</w:t>
            </w:r>
            <w:r w:rsidRPr="00BC38F5">
              <w:rPr>
                <w:rFonts w:eastAsia="Times New Roman"/>
                <w:szCs w:val="24"/>
              </w:rPr>
              <w:t xml:space="preserve"> Ministru kabineta rīkojuma projektu </w:t>
            </w:r>
            <w:r w:rsidR="00E96E43" w:rsidRPr="00E96E43">
              <w:rPr>
                <w:rFonts w:eastAsia="Times New Roman"/>
                <w:bCs/>
                <w:szCs w:val="24"/>
                <w:lang w:eastAsia="lv-LV"/>
              </w:rPr>
              <w:t>“</w:t>
            </w:r>
            <w:r w:rsidRPr="00BC38F5">
              <w:rPr>
                <w:rFonts w:eastAsia="Times New Roman"/>
                <w:szCs w:val="24"/>
              </w:rPr>
              <w:t>Par Zāļu valsts aģentūras 201</w:t>
            </w:r>
            <w:r w:rsidR="003C4579">
              <w:rPr>
                <w:rFonts w:eastAsia="Times New Roman"/>
                <w:szCs w:val="24"/>
              </w:rPr>
              <w:t>7</w:t>
            </w:r>
            <w:r w:rsidRPr="00BC38F5">
              <w:rPr>
                <w:rFonts w:eastAsia="Times New Roman"/>
                <w:szCs w:val="24"/>
              </w:rPr>
              <w:t>.gada budžeta apstiprināšanu”</w:t>
            </w:r>
            <w:r w:rsidR="00FE5E4F" w:rsidRPr="00BC38F5">
              <w:rPr>
                <w:rFonts w:eastAsia="Times New Roman"/>
                <w:bCs/>
                <w:szCs w:val="24"/>
                <w:lang w:eastAsia="lv-LV"/>
              </w:rPr>
              <w:t xml:space="preserve"> (turpmāk – rīkojuma projekts)</w:t>
            </w:r>
            <w:r w:rsidRPr="00BC38F5">
              <w:rPr>
                <w:rFonts w:eastAsia="Times New Roman"/>
                <w:szCs w:val="24"/>
              </w:rPr>
              <w:t>.</w:t>
            </w:r>
          </w:p>
          <w:p w:rsidR="002B013D" w:rsidRPr="007F04F1" w:rsidRDefault="00FE5E4F" w:rsidP="00AC380F">
            <w:pPr>
              <w:ind w:firstLine="336"/>
              <w:jc w:val="both"/>
              <w:rPr>
                <w:rFonts w:eastAsia="Times New Roman"/>
                <w:szCs w:val="24"/>
              </w:rPr>
            </w:pPr>
            <w:r>
              <w:rPr>
                <w:rFonts w:eastAsia="Times New Roman"/>
                <w:bCs/>
                <w:szCs w:val="24"/>
                <w:lang w:eastAsia="lv-LV"/>
              </w:rPr>
              <w:t>R</w:t>
            </w:r>
            <w:r w:rsidR="00774271" w:rsidRPr="00AC380F">
              <w:rPr>
                <w:rFonts w:eastAsia="Times New Roman"/>
                <w:bCs/>
                <w:szCs w:val="24"/>
                <w:lang w:eastAsia="lv-LV"/>
              </w:rPr>
              <w:t>īkojuma projekts paredz</w:t>
            </w:r>
            <w:r w:rsidR="002B013D">
              <w:rPr>
                <w:rFonts w:eastAsia="Times New Roman"/>
                <w:bCs/>
                <w:szCs w:val="24"/>
                <w:lang w:eastAsia="lv-LV"/>
              </w:rPr>
              <w:t>, ka</w:t>
            </w:r>
            <w:r w:rsidR="00774271" w:rsidRPr="00AC380F">
              <w:rPr>
                <w:rFonts w:eastAsia="Times New Roman"/>
                <w:bCs/>
                <w:szCs w:val="24"/>
                <w:lang w:eastAsia="lv-LV"/>
              </w:rPr>
              <w:t xml:space="preserve"> s</w:t>
            </w:r>
            <w:r w:rsidR="00774271" w:rsidRPr="00AC380F">
              <w:rPr>
                <w:rFonts w:eastAsia="Times New Roman"/>
                <w:szCs w:val="24"/>
              </w:rPr>
              <w:t xml:space="preserve">askaņā ar Likuma par budžetu un finanšu </w:t>
            </w:r>
            <w:r w:rsidR="00774271" w:rsidRPr="007F04F1">
              <w:rPr>
                <w:rFonts w:eastAsia="Times New Roman"/>
                <w:szCs w:val="24"/>
              </w:rPr>
              <w:t>vadību 41.panta 1</w:t>
            </w:r>
            <w:r w:rsidR="0040571C">
              <w:rPr>
                <w:rFonts w:eastAsia="Times New Roman"/>
                <w:szCs w:val="24"/>
              </w:rPr>
              <w:t>.</w:t>
            </w:r>
            <w:r w:rsidR="00774271" w:rsidRPr="007F04F1">
              <w:rPr>
                <w:rFonts w:eastAsia="Times New Roman"/>
                <w:szCs w:val="24"/>
                <w:vertAlign w:val="superscript"/>
              </w:rPr>
              <w:t>1</w:t>
            </w:r>
            <w:r w:rsidR="003C4579">
              <w:rPr>
                <w:rFonts w:eastAsia="Times New Roman"/>
                <w:szCs w:val="24"/>
              </w:rPr>
              <w:t xml:space="preserve"> </w:t>
            </w:r>
            <w:r w:rsidR="00774271" w:rsidRPr="007F04F1">
              <w:rPr>
                <w:rFonts w:eastAsia="Times New Roman"/>
                <w:szCs w:val="24"/>
              </w:rPr>
              <w:t xml:space="preserve">daļu </w:t>
            </w:r>
            <w:r w:rsidR="001012F1" w:rsidRPr="007F04F1">
              <w:rPr>
                <w:rFonts w:eastAsia="Times New Roman"/>
                <w:szCs w:val="24"/>
              </w:rPr>
              <w:t>jā</w:t>
            </w:r>
            <w:r w:rsidR="00774271" w:rsidRPr="007F04F1">
              <w:rPr>
                <w:rFonts w:eastAsia="Times New Roman"/>
                <w:szCs w:val="24"/>
              </w:rPr>
              <w:t>apstip</w:t>
            </w:r>
            <w:r w:rsidR="00AC380F" w:rsidRPr="007F04F1">
              <w:rPr>
                <w:rFonts w:eastAsia="Times New Roman"/>
                <w:szCs w:val="24"/>
              </w:rPr>
              <w:t>rin</w:t>
            </w:r>
            <w:r w:rsidR="001012F1" w:rsidRPr="007F04F1">
              <w:rPr>
                <w:rFonts w:eastAsia="Times New Roman"/>
                <w:szCs w:val="24"/>
              </w:rPr>
              <w:t>a</w:t>
            </w:r>
            <w:r w:rsidR="00AC380F" w:rsidRPr="007F04F1">
              <w:rPr>
                <w:rFonts w:eastAsia="Times New Roman"/>
                <w:szCs w:val="24"/>
              </w:rPr>
              <w:t xml:space="preserve"> Zāļu valsts aģentūras 201</w:t>
            </w:r>
            <w:r w:rsidR="003C4579">
              <w:rPr>
                <w:rFonts w:eastAsia="Times New Roman"/>
                <w:szCs w:val="24"/>
              </w:rPr>
              <w:t>7</w:t>
            </w:r>
            <w:r w:rsidR="00774271" w:rsidRPr="007F04F1">
              <w:rPr>
                <w:rFonts w:eastAsia="Times New Roman"/>
                <w:szCs w:val="24"/>
              </w:rPr>
              <w:t>.gada budžeta ieņēmumus</w:t>
            </w:r>
            <w:r w:rsidR="001F282E" w:rsidRPr="007F04F1">
              <w:rPr>
                <w:rFonts w:eastAsia="Times New Roman"/>
                <w:szCs w:val="24"/>
              </w:rPr>
              <w:t xml:space="preserve"> 4 </w:t>
            </w:r>
            <w:r w:rsidR="00B23C14">
              <w:rPr>
                <w:rFonts w:eastAsia="Times New Roman"/>
                <w:szCs w:val="24"/>
              </w:rPr>
              <w:t>856</w:t>
            </w:r>
            <w:r w:rsidR="00774271" w:rsidRPr="007F04F1">
              <w:rPr>
                <w:rFonts w:eastAsia="Times New Roman"/>
                <w:szCs w:val="24"/>
              </w:rPr>
              <w:t> 1</w:t>
            </w:r>
            <w:r w:rsidR="00B23C14">
              <w:rPr>
                <w:rFonts w:eastAsia="Times New Roman"/>
                <w:szCs w:val="24"/>
              </w:rPr>
              <w:t>07</w:t>
            </w:r>
            <w:r w:rsidR="00774271" w:rsidRPr="007F04F1">
              <w:rPr>
                <w:rFonts w:eastAsia="Times New Roman"/>
                <w:szCs w:val="24"/>
              </w:rPr>
              <w:t xml:space="preserve"> </w:t>
            </w:r>
            <w:r w:rsidR="00774271" w:rsidRPr="007F04F1">
              <w:rPr>
                <w:rFonts w:eastAsia="Times New Roman"/>
                <w:i/>
                <w:szCs w:val="24"/>
              </w:rPr>
              <w:t>euro</w:t>
            </w:r>
            <w:r w:rsidR="00774271" w:rsidRPr="007F04F1">
              <w:rPr>
                <w:rFonts w:eastAsia="Times New Roman"/>
                <w:sz w:val="28"/>
                <w:szCs w:val="28"/>
              </w:rPr>
              <w:t xml:space="preserve"> </w:t>
            </w:r>
            <w:r w:rsidR="00774271" w:rsidRPr="007F04F1">
              <w:rPr>
                <w:rFonts w:eastAsia="Times New Roman"/>
                <w:szCs w:val="24"/>
              </w:rPr>
              <w:t>apmērā un izdevumus 5 </w:t>
            </w:r>
            <w:r w:rsidR="00B23C14">
              <w:rPr>
                <w:rFonts w:eastAsia="Times New Roman"/>
                <w:szCs w:val="24"/>
              </w:rPr>
              <w:t>4</w:t>
            </w:r>
            <w:r w:rsidR="00F72D04">
              <w:rPr>
                <w:rFonts w:eastAsia="Times New Roman"/>
                <w:szCs w:val="24"/>
              </w:rPr>
              <w:t>5</w:t>
            </w:r>
            <w:r w:rsidR="00B23C14">
              <w:rPr>
                <w:rFonts w:eastAsia="Times New Roman"/>
                <w:szCs w:val="24"/>
              </w:rPr>
              <w:t>9</w:t>
            </w:r>
            <w:r w:rsidR="00774271" w:rsidRPr="007F04F1">
              <w:rPr>
                <w:rFonts w:eastAsia="Times New Roman"/>
                <w:szCs w:val="24"/>
              </w:rPr>
              <w:t> </w:t>
            </w:r>
            <w:r w:rsidR="00F72D04">
              <w:rPr>
                <w:rFonts w:eastAsia="Times New Roman"/>
                <w:szCs w:val="24"/>
              </w:rPr>
              <w:t>986</w:t>
            </w:r>
            <w:r w:rsidR="00774271" w:rsidRPr="007F04F1">
              <w:rPr>
                <w:rFonts w:eastAsia="Times New Roman"/>
                <w:szCs w:val="24"/>
              </w:rPr>
              <w:t xml:space="preserve"> </w:t>
            </w:r>
            <w:r w:rsidR="00774271" w:rsidRPr="007F04F1">
              <w:rPr>
                <w:rFonts w:eastAsia="Times New Roman"/>
                <w:i/>
                <w:szCs w:val="24"/>
              </w:rPr>
              <w:t>euro</w:t>
            </w:r>
            <w:r w:rsidR="00774271" w:rsidRPr="007F04F1">
              <w:rPr>
                <w:rFonts w:eastAsia="Times New Roman"/>
                <w:szCs w:val="24"/>
              </w:rPr>
              <w:t xml:space="preserve"> apmērā (tai skaitā izdevumu finansēšanai novirzot maksas pakalpojumu un citu pašu ieņēmumu naudas līdzekļu atlikumu uz 201</w:t>
            </w:r>
            <w:r w:rsidR="003C4579">
              <w:rPr>
                <w:rFonts w:eastAsia="Times New Roman"/>
                <w:szCs w:val="24"/>
              </w:rPr>
              <w:t>7</w:t>
            </w:r>
            <w:r w:rsidR="00774271" w:rsidRPr="007F04F1">
              <w:rPr>
                <w:rFonts w:eastAsia="Times New Roman"/>
                <w:szCs w:val="24"/>
              </w:rPr>
              <w:t xml:space="preserve">.gada 1.janvāri </w:t>
            </w:r>
            <w:r w:rsidR="00F72D04">
              <w:rPr>
                <w:rFonts w:eastAsia="Times New Roman"/>
                <w:szCs w:val="24"/>
              </w:rPr>
              <w:t>60</w:t>
            </w:r>
            <w:r w:rsidR="00774271" w:rsidRPr="007F04F1">
              <w:rPr>
                <w:rFonts w:eastAsia="Times New Roman"/>
                <w:szCs w:val="24"/>
              </w:rPr>
              <w:t>3</w:t>
            </w:r>
            <w:r w:rsidR="001F282E" w:rsidRPr="007F04F1">
              <w:rPr>
                <w:rFonts w:eastAsia="Times New Roman"/>
                <w:szCs w:val="24"/>
              </w:rPr>
              <w:t> </w:t>
            </w:r>
            <w:r w:rsidR="00F72D04">
              <w:rPr>
                <w:rFonts w:eastAsia="Times New Roman"/>
                <w:szCs w:val="24"/>
              </w:rPr>
              <w:t>879</w:t>
            </w:r>
            <w:r w:rsidR="001F282E" w:rsidRPr="007F04F1">
              <w:rPr>
                <w:rFonts w:eastAsia="Times New Roman"/>
                <w:szCs w:val="24"/>
              </w:rPr>
              <w:t> </w:t>
            </w:r>
            <w:r w:rsidR="00774271" w:rsidRPr="007F04F1">
              <w:rPr>
                <w:rFonts w:eastAsia="Times New Roman"/>
                <w:i/>
                <w:szCs w:val="24"/>
              </w:rPr>
              <w:t>euro</w:t>
            </w:r>
            <w:r w:rsidR="00774271" w:rsidRPr="007F04F1">
              <w:rPr>
                <w:rFonts w:eastAsia="Times New Roman"/>
                <w:sz w:val="28"/>
                <w:szCs w:val="28"/>
              </w:rPr>
              <w:t xml:space="preserve"> </w:t>
            </w:r>
            <w:r w:rsidR="00774271" w:rsidRPr="007F04F1">
              <w:rPr>
                <w:rFonts w:eastAsia="Times New Roman"/>
                <w:szCs w:val="24"/>
              </w:rPr>
              <w:t xml:space="preserve">apmērā) atbilstoši rīkojuma pielikumam. </w:t>
            </w:r>
          </w:p>
          <w:p w:rsidR="008A19B3" w:rsidRPr="007F04F1" w:rsidRDefault="00774271" w:rsidP="00AC380F">
            <w:pPr>
              <w:ind w:firstLine="336"/>
              <w:jc w:val="both"/>
              <w:rPr>
                <w:szCs w:val="24"/>
              </w:rPr>
            </w:pPr>
            <w:r w:rsidRPr="007F04F1">
              <w:rPr>
                <w:rFonts w:eastAsia="Times New Roman"/>
                <w:szCs w:val="24"/>
              </w:rPr>
              <w:t xml:space="preserve">Rīkojuma projekts paredz, ka </w:t>
            </w:r>
            <w:r w:rsidRPr="007F04F1">
              <w:rPr>
                <w:bCs/>
                <w:szCs w:val="24"/>
              </w:rPr>
              <w:t xml:space="preserve">saskaņā ar Publisko aģentūru likuma 14.panta otro daļu </w:t>
            </w:r>
            <w:r w:rsidR="00F147A7" w:rsidRPr="007F04F1">
              <w:rPr>
                <w:bCs/>
                <w:szCs w:val="24"/>
              </w:rPr>
              <w:t xml:space="preserve">un </w:t>
            </w:r>
            <w:r w:rsidRPr="007F04F1">
              <w:rPr>
                <w:bCs/>
                <w:szCs w:val="24"/>
              </w:rPr>
              <w:t>Likuma par budžetu un finanšu vadību 6.</w:t>
            </w:r>
            <w:r w:rsidR="001550F8" w:rsidRPr="007F04F1">
              <w:rPr>
                <w:rFonts w:eastAsia="Times New Roman"/>
                <w:szCs w:val="24"/>
                <w:vertAlign w:val="superscript"/>
              </w:rPr>
              <w:t>1</w:t>
            </w:r>
            <w:r w:rsidRPr="007F04F1">
              <w:rPr>
                <w:bCs/>
                <w:szCs w:val="24"/>
              </w:rPr>
              <w:t xml:space="preserve"> panta piekto daļu</w:t>
            </w:r>
            <w:r w:rsidR="001550F8" w:rsidRPr="007F04F1">
              <w:rPr>
                <w:bCs/>
                <w:szCs w:val="24"/>
              </w:rPr>
              <w:t xml:space="preserve"> </w:t>
            </w:r>
            <w:r w:rsidR="00F147A7" w:rsidRPr="007F04F1">
              <w:rPr>
                <w:bCs/>
                <w:szCs w:val="24"/>
              </w:rPr>
              <w:t>201</w:t>
            </w:r>
            <w:r w:rsidR="003C4579">
              <w:rPr>
                <w:bCs/>
                <w:szCs w:val="24"/>
              </w:rPr>
              <w:t>6</w:t>
            </w:r>
            <w:r w:rsidR="00F147A7" w:rsidRPr="007F04F1">
              <w:rPr>
                <w:bCs/>
                <w:szCs w:val="24"/>
              </w:rPr>
              <w:t>.gada beigās Zāļu valsts aģentūras kontā esoš</w:t>
            </w:r>
            <w:r w:rsidR="008A19B3" w:rsidRPr="007F04F1">
              <w:rPr>
                <w:bCs/>
                <w:szCs w:val="24"/>
              </w:rPr>
              <w:t>o</w:t>
            </w:r>
            <w:r w:rsidR="00F147A7" w:rsidRPr="007F04F1">
              <w:rPr>
                <w:bCs/>
                <w:szCs w:val="24"/>
              </w:rPr>
              <w:t xml:space="preserve"> līdzekļu atlikum</w:t>
            </w:r>
            <w:r w:rsidR="008A19B3" w:rsidRPr="007F04F1">
              <w:rPr>
                <w:bCs/>
                <w:szCs w:val="24"/>
              </w:rPr>
              <w:t>s</w:t>
            </w:r>
            <w:r w:rsidR="00F147A7" w:rsidRPr="007F04F1">
              <w:rPr>
                <w:bCs/>
                <w:szCs w:val="24"/>
              </w:rPr>
              <w:t xml:space="preserve">, kas </w:t>
            </w:r>
            <w:r w:rsidR="00F147A7" w:rsidRPr="007F04F1">
              <w:rPr>
                <w:szCs w:val="24"/>
              </w:rPr>
              <w:lastRenderedPageBreak/>
              <w:t xml:space="preserve">radies no ieņēmumiem par sniegtajiem maksas pakalpojumiem, </w:t>
            </w:r>
            <w:r w:rsidR="008A19B3" w:rsidRPr="007F04F1">
              <w:rPr>
                <w:szCs w:val="24"/>
              </w:rPr>
              <w:t>tiks izmanto</w:t>
            </w:r>
            <w:r w:rsidR="006E497D" w:rsidRPr="007F04F1">
              <w:rPr>
                <w:szCs w:val="24"/>
              </w:rPr>
              <w:t>t</w:t>
            </w:r>
            <w:r w:rsidR="008A19B3" w:rsidRPr="007F04F1">
              <w:rPr>
                <w:szCs w:val="24"/>
              </w:rPr>
              <w:t>s 201</w:t>
            </w:r>
            <w:r w:rsidR="003C4579">
              <w:rPr>
                <w:szCs w:val="24"/>
              </w:rPr>
              <w:t>7</w:t>
            </w:r>
            <w:r w:rsidR="008A19B3" w:rsidRPr="007F04F1">
              <w:rPr>
                <w:szCs w:val="24"/>
              </w:rPr>
              <w:t>.gadā</w:t>
            </w:r>
            <w:r w:rsidR="00E20E5F">
              <w:rPr>
                <w:szCs w:val="24"/>
              </w:rPr>
              <w:t>, t</w:t>
            </w:r>
            <w:r w:rsidR="00F147A7" w:rsidRPr="007F04F1">
              <w:rPr>
                <w:bCs/>
                <w:szCs w:val="24"/>
              </w:rPr>
              <w:t>urpin</w:t>
            </w:r>
            <w:r w:rsidR="00E20E5F">
              <w:rPr>
                <w:bCs/>
                <w:szCs w:val="24"/>
              </w:rPr>
              <w:t>o</w:t>
            </w:r>
            <w:r w:rsidR="00F147A7" w:rsidRPr="007F04F1">
              <w:rPr>
                <w:bCs/>
                <w:szCs w:val="24"/>
              </w:rPr>
              <w:t xml:space="preserve">t atbalstīt Ministru kabineta 2013.gada 29.janvāra protokola Nr.6 26.§ </w:t>
            </w:r>
            <w:r w:rsidR="00E96E43" w:rsidRPr="00E96E43">
              <w:rPr>
                <w:rFonts w:eastAsia="Times New Roman"/>
                <w:bCs/>
                <w:szCs w:val="24"/>
                <w:lang w:eastAsia="lv-LV"/>
              </w:rPr>
              <w:t>“</w:t>
            </w:r>
            <w:r w:rsidR="00F147A7" w:rsidRPr="007F04F1">
              <w:rPr>
                <w:bCs/>
                <w:szCs w:val="24"/>
              </w:rPr>
              <w:t xml:space="preserve">Noteikumu projekts </w:t>
            </w:r>
            <w:r w:rsidR="00E96E43" w:rsidRPr="00E96E43">
              <w:rPr>
                <w:rFonts w:eastAsia="Times New Roman"/>
                <w:bCs/>
                <w:szCs w:val="24"/>
                <w:lang w:eastAsia="lv-LV"/>
              </w:rPr>
              <w:t>“</w:t>
            </w:r>
            <w:r w:rsidR="00F147A7" w:rsidRPr="007F04F1">
              <w:rPr>
                <w:bCs/>
                <w:szCs w:val="24"/>
              </w:rPr>
              <w:t xml:space="preserve">Zāļu valsts aģentūras maksas pakalpojumu cenrādis”” </w:t>
            </w:r>
            <w:r w:rsidR="00F147A7" w:rsidRPr="007F04F1">
              <w:rPr>
                <w:szCs w:val="24"/>
              </w:rPr>
              <w:t>4.punktā</w:t>
            </w:r>
            <w:r w:rsidR="00F147A7" w:rsidRPr="007F04F1">
              <w:rPr>
                <w:bCs/>
                <w:szCs w:val="24"/>
              </w:rPr>
              <w:t xml:space="preserve"> </w:t>
            </w:r>
            <w:r w:rsidR="00E20E5F">
              <w:rPr>
                <w:bCs/>
                <w:szCs w:val="24"/>
              </w:rPr>
              <w:t xml:space="preserve">2014.gadam </w:t>
            </w:r>
            <w:r w:rsidR="00F147A7" w:rsidRPr="007F04F1">
              <w:rPr>
                <w:bCs/>
                <w:szCs w:val="24"/>
              </w:rPr>
              <w:t>noteiktos pasākumus</w:t>
            </w:r>
            <w:r w:rsidR="00E20E5F">
              <w:rPr>
                <w:bCs/>
                <w:szCs w:val="24"/>
              </w:rPr>
              <w:t xml:space="preserve"> arī </w:t>
            </w:r>
            <w:r w:rsidR="00F147A7" w:rsidRPr="007F04F1">
              <w:rPr>
                <w:bCs/>
                <w:szCs w:val="24"/>
              </w:rPr>
              <w:t>201</w:t>
            </w:r>
            <w:r w:rsidR="00641FAA">
              <w:rPr>
                <w:bCs/>
                <w:szCs w:val="24"/>
              </w:rPr>
              <w:t>7</w:t>
            </w:r>
            <w:r w:rsidR="00F147A7" w:rsidRPr="007F04F1">
              <w:rPr>
                <w:bCs/>
                <w:szCs w:val="24"/>
              </w:rPr>
              <w:t>.gadā</w:t>
            </w:r>
            <w:r w:rsidR="006E497D" w:rsidRPr="007F04F1">
              <w:rPr>
                <w:bCs/>
                <w:szCs w:val="24"/>
              </w:rPr>
              <w:t>.</w:t>
            </w:r>
            <w:r w:rsidRPr="007F04F1">
              <w:rPr>
                <w:szCs w:val="24"/>
              </w:rPr>
              <w:t xml:space="preserve"> </w:t>
            </w:r>
          </w:p>
          <w:p w:rsidR="00774271" w:rsidRPr="007F04F1" w:rsidRDefault="00774271" w:rsidP="00AC380F">
            <w:pPr>
              <w:ind w:firstLine="336"/>
              <w:jc w:val="both"/>
              <w:rPr>
                <w:rFonts w:eastAsia="Times New Roman"/>
                <w:bCs/>
                <w:szCs w:val="24"/>
                <w:lang w:eastAsia="lv-LV"/>
              </w:rPr>
            </w:pPr>
            <w:r w:rsidRPr="007F04F1">
              <w:rPr>
                <w:szCs w:val="24"/>
              </w:rPr>
              <w:t>201</w:t>
            </w:r>
            <w:r w:rsidR="00641FAA">
              <w:rPr>
                <w:szCs w:val="24"/>
              </w:rPr>
              <w:t>7</w:t>
            </w:r>
            <w:r w:rsidRPr="007F04F1">
              <w:rPr>
                <w:szCs w:val="24"/>
              </w:rPr>
              <w:t xml:space="preserve">.gadā līdzekļi </w:t>
            </w:r>
            <w:r w:rsidR="00F72D04">
              <w:rPr>
                <w:rFonts w:eastAsia="Times New Roman"/>
                <w:b/>
                <w:szCs w:val="24"/>
              </w:rPr>
              <w:t>60</w:t>
            </w:r>
            <w:r w:rsidRPr="007F04F1">
              <w:rPr>
                <w:rFonts w:eastAsia="Times New Roman"/>
                <w:b/>
                <w:szCs w:val="24"/>
              </w:rPr>
              <w:t>3</w:t>
            </w:r>
            <w:r w:rsidR="001F282E" w:rsidRPr="007F04F1">
              <w:rPr>
                <w:rFonts w:eastAsia="Times New Roman"/>
                <w:b/>
                <w:szCs w:val="24"/>
              </w:rPr>
              <w:t> </w:t>
            </w:r>
            <w:r w:rsidR="00F72D04">
              <w:rPr>
                <w:rFonts w:eastAsia="Times New Roman"/>
                <w:b/>
                <w:szCs w:val="24"/>
              </w:rPr>
              <w:t>879</w:t>
            </w:r>
            <w:r w:rsidRPr="007F04F1">
              <w:rPr>
                <w:rFonts w:eastAsia="Times New Roman"/>
                <w:b/>
                <w:szCs w:val="24"/>
              </w:rPr>
              <w:t xml:space="preserve"> </w:t>
            </w:r>
            <w:r w:rsidRPr="007F04F1">
              <w:rPr>
                <w:rFonts w:eastAsia="Times New Roman"/>
                <w:b/>
                <w:i/>
                <w:szCs w:val="24"/>
              </w:rPr>
              <w:t>euro</w:t>
            </w:r>
            <w:r w:rsidRPr="007F04F1">
              <w:rPr>
                <w:rFonts w:eastAsia="Times New Roman"/>
                <w:sz w:val="28"/>
                <w:szCs w:val="28"/>
              </w:rPr>
              <w:t xml:space="preserve"> </w:t>
            </w:r>
            <w:r w:rsidRPr="007F04F1">
              <w:rPr>
                <w:szCs w:val="24"/>
              </w:rPr>
              <w:t>apmērā novirzāmi Zāļu valsts aģentūras izdevumu finansēšanai šādu pasākumu nodrošināšanai:</w:t>
            </w:r>
          </w:p>
          <w:p w:rsidR="00774271" w:rsidRPr="00833A11"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7F04F1">
              <w:rPr>
                <w:rFonts w:ascii="Times New Roman" w:eastAsia="Times New Roman" w:hAnsi="Times New Roman"/>
                <w:sz w:val="24"/>
                <w:szCs w:val="24"/>
                <w:lang w:val="lv-LV"/>
              </w:rPr>
              <w:t xml:space="preserve">71 144 </w:t>
            </w:r>
            <w:r w:rsidRPr="007F04F1">
              <w:rPr>
                <w:rFonts w:ascii="Times New Roman" w:eastAsia="Times New Roman" w:hAnsi="Times New Roman"/>
                <w:i/>
                <w:sz w:val="24"/>
                <w:szCs w:val="24"/>
                <w:lang w:val="lv-LV"/>
              </w:rPr>
              <w:t xml:space="preserve">euro </w:t>
            </w:r>
            <w:r w:rsidRPr="007F04F1">
              <w:rPr>
                <w:rFonts w:ascii="Times New Roman" w:eastAsia="Times New Roman" w:hAnsi="Times New Roman"/>
                <w:sz w:val="24"/>
                <w:szCs w:val="24"/>
                <w:lang w:val="lv-LV"/>
              </w:rPr>
              <w:t>apmērā –</w:t>
            </w:r>
            <w:r w:rsidRPr="007F04F1">
              <w:rPr>
                <w:rFonts w:ascii="Times New Roman" w:hAnsi="Times New Roman"/>
                <w:sz w:val="24"/>
                <w:szCs w:val="24"/>
                <w:lang w:val="lv-LV"/>
              </w:rPr>
              <w:t xml:space="preserve"> </w:t>
            </w:r>
            <w:r w:rsidR="00774271" w:rsidRPr="007F04F1">
              <w:rPr>
                <w:rFonts w:ascii="Times New Roman" w:hAnsi="Times New Roman"/>
                <w:sz w:val="24"/>
                <w:szCs w:val="24"/>
                <w:lang w:val="lv-LV"/>
              </w:rPr>
              <w:t>audu, šūnu un orgānu</w:t>
            </w:r>
            <w:r w:rsidR="00774271" w:rsidRPr="00833A11">
              <w:rPr>
                <w:rFonts w:ascii="Times New Roman" w:hAnsi="Times New Roman"/>
                <w:sz w:val="24"/>
                <w:szCs w:val="24"/>
                <w:lang w:val="lv-LV"/>
              </w:rPr>
              <w:t xml:space="preserve"> ieguves un izmantošanas vietu, asins kabinetu, asins sagatavošanas nodaļu un Valsts asinsdonoru centra atbilstības novērtēšanai un uzraudzībai;</w:t>
            </w:r>
          </w:p>
          <w:p w:rsidR="00774271" w:rsidRPr="005F7217"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833A11">
              <w:rPr>
                <w:rFonts w:ascii="Times New Roman" w:eastAsia="Times New Roman" w:hAnsi="Times New Roman"/>
                <w:sz w:val="24"/>
                <w:szCs w:val="24"/>
              </w:rPr>
              <w:t>128</w:t>
            </w:r>
            <w:r w:rsidR="00F007D9">
              <w:rPr>
                <w:rFonts w:ascii="Times New Roman" w:eastAsia="Times New Roman" w:hAnsi="Times New Roman"/>
                <w:sz w:val="24"/>
                <w:szCs w:val="24"/>
              </w:rPr>
              <w:t> </w:t>
            </w:r>
            <w:r w:rsidRPr="00833A11">
              <w:rPr>
                <w:rFonts w:ascii="Times New Roman" w:eastAsia="Times New Roman" w:hAnsi="Times New Roman"/>
                <w:sz w:val="24"/>
                <w:szCs w:val="24"/>
              </w:rPr>
              <w:t xml:space="preserve">058 </w:t>
            </w:r>
            <w:r w:rsidRPr="00833A11">
              <w:rPr>
                <w:rFonts w:ascii="Times New Roman" w:eastAsia="Times New Roman" w:hAnsi="Times New Roman"/>
                <w:i/>
                <w:sz w:val="24"/>
                <w:szCs w:val="24"/>
              </w:rPr>
              <w:t>euro</w:t>
            </w:r>
            <w:r w:rsidRPr="00833A11">
              <w:rPr>
                <w:rFonts w:ascii="Times New Roman" w:hAnsi="Times New Roman"/>
                <w:sz w:val="24"/>
                <w:szCs w:val="24"/>
                <w:lang w:val="lv-LV"/>
              </w:rPr>
              <w:t xml:space="preserve"> </w:t>
            </w:r>
            <w:r w:rsidRPr="00A24E5C">
              <w:rPr>
                <w:rFonts w:ascii="Times New Roman" w:eastAsia="Times New Roman" w:hAnsi="Times New Roman"/>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00774271"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00774271" w:rsidRPr="00833A11">
              <w:rPr>
                <w:rFonts w:ascii="Times New Roman" w:hAnsi="Times New Roman"/>
                <w:sz w:val="24"/>
                <w:szCs w:val="24"/>
                <w:lang w:val="lv-LV"/>
              </w:rPr>
              <w:t>vigilances</w:t>
            </w:r>
            <w:proofErr w:type="spellEnd"/>
            <w:r w:rsidR="00774271" w:rsidRPr="00833A11">
              <w:rPr>
                <w:rFonts w:ascii="Times New Roman" w:hAnsi="Times New Roman"/>
                <w:sz w:val="24"/>
                <w:szCs w:val="24"/>
                <w:lang w:val="lv-LV"/>
              </w:rPr>
              <w:t xml:space="preserve"> veikšanai un atļauju izsniegšanai </w:t>
            </w:r>
            <w:r w:rsidR="00774271" w:rsidRPr="005F7217">
              <w:rPr>
                <w:rFonts w:ascii="Times New Roman" w:hAnsi="Times New Roman"/>
                <w:sz w:val="24"/>
                <w:szCs w:val="24"/>
                <w:lang w:val="lv-LV"/>
              </w:rPr>
              <w:t>medicīnisko ierīču klīniskās izpētes veikšanai;</w:t>
            </w:r>
          </w:p>
          <w:p w:rsidR="004E49C8" w:rsidRPr="004E49C8" w:rsidRDefault="00F72D04" w:rsidP="00056CAC">
            <w:pPr>
              <w:pStyle w:val="ListParagraph"/>
              <w:numPr>
                <w:ilvl w:val="1"/>
                <w:numId w:val="15"/>
              </w:numPr>
              <w:spacing w:after="0" w:line="240" w:lineRule="auto"/>
              <w:ind w:left="619" w:hanging="283"/>
              <w:jc w:val="both"/>
              <w:rPr>
                <w:rFonts w:eastAsia="Times New Roman"/>
                <w:color w:val="D9D9D9" w:themeColor="background1" w:themeShade="D9"/>
                <w:szCs w:val="24"/>
                <w:lang w:eastAsia="lv-LV"/>
              </w:rPr>
            </w:pPr>
            <w:r>
              <w:rPr>
                <w:rFonts w:ascii="Times New Roman" w:eastAsia="Times New Roman" w:hAnsi="Times New Roman"/>
                <w:sz w:val="24"/>
                <w:szCs w:val="24"/>
              </w:rPr>
              <w:t>40</w:t>
            </w:r>
            <w:r w:rsidR="005F7217" w:rsidRPr="005F7217">
              <w:rPr>
                <w:rFonts w:ascii="Times New Roman" w:eastAsia="Times New Roman" w:hAnsi="Times New Roman"/>
                <w:sz w:val="24"/>
                <w:szCs w:val="24"/>
              </w:rPr>
              <w:t>4 </w:t>
            </w:r>
            <w:r>
              <w:rPr>
                <w:rFonts w:ascii="Times New Roman" w:eastAsia="Times New Roman" w:hAnsi="Times New Roman"/>
                <w:sz w:val="24"/>
                <w:szCs w:val="24"/>
              </w:rPr>
              <w:t>67</w:t>
            </w:r>
            <w:r w:rsidR="00056CAC">
              <w:rPr>
                <w:rFonts w:ascii="Times New Roman" w:eastAsia="Times New Roman" w:hAnsi="Times New Roman"/>
                <w:sz w:val="24"/>
                <w:szCs w:val="24"/>
              </w:rPr>
              <w:t>7</w:t>
            </w:r>
            <w:r w:rsidR="005F7217" w:rsidRPr="005F7217">
              <w:rPr>
                <w:rFonts w:ascii="Times New Roman" w:eastAsia="Times New Roman" w:hAnsi="Times New Roman"/>
                <w:sz w:val="24"/>
                <w:szCs w:val="24"/>
              </w:rPr>
              <w:t xml:space="preserve"> </w:t>
            </w:r>
            <w:r w:rsidR="005F7217" w:rsidRPr="005F7217">
              <w:rPr>
                <w:rFonts w:ascii="Times New Roman" w:eastAsia="Times New Roman" w:hAnsi="Times New Roman"/>
                <w:i/>
                <w:sz w:val="24"/>
                <w:szCs w:val="24"/>
              </w:rPr>
              <w:t>euro</w:t>
            </w:r>
            <w:r w:rsidR="005F7217" w:rsidRPr="005F7217">
              <w:rPr>
                <w:rFonts w:ascii="Times New Roman" w:hAnsi="Times New Roman"/>
                <w:sz w:val="24"/>
                <w:szCs w:val="24"/>
                <w:lang w:val="lv-LV"/>
              </w:rPr>
              <w:t xml:space="preserve"> </w:t>
            </w:r>
            <w:r w:rsidR="005F7217" w:rsidRPr="005F7217">
              <w:rPr>
                <w:rFonts w:ascii="Times New Roman" w:eastAsia="Times New Roman" w:hAnsi="Times New Roman"/>
                <w:sz w:val="24"/>
                <w:szCs w:val="24"/>
                <w:lang w:val="lv-LV"/>
              </w:rPr>
              <w:t>apmērā</w:t>
            </w:r>
            <w:r w:rsidR="005F7217" w:rsidRPr="005F7217">
              <w:rPr>
                <w:rFonts w:ascii="Times New Roman" w:hAnsi="Times New Roman"/>
                <w:sz w:val="24"/>
                <w:szCs w:val="24"/>
                <w:lang w:val="lv-LV"/>
              </w:rPr>
              <w:t xml:space="preserve"> – norēķiniem par iepriekšējā pārskata perioda izdevumiem.</w:t>
            </w:r>
            <w:r w:rsidR="003E7893" w:rsidRPr="00E34714">
              <w:rPr>
                <w:color w:val="FF0000"/>
                <w:szCs w:val="24"/>
              </w:rPr>
              <w:t xml:space="preserve"> </w:t>
            </w:r>
          </w:p>
        </w:tc>
      </w:tr>
      <w:tr w:rsidR="003E6B1C" w:rsidRPr="003E6B1C"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lastRenderedPageBreak/>
              <w:t>3.</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izstrādē iesaistītās institūcijas</w:t>
            </w:r>
          </w:p>
        </w:tc>
        <w:tc>
          <w:tcPr>
            <w:tcW w:w="3961" w:type="pct"/>
            <w:tcBorders>
              <w:top w:val="outset" w:sz="6" w:space="0" w:color="auto"/>
              <w:left w:val="outset" w:sz="6" w:space="0" w:color="auto"/>
              <w:bottom w:val="outset" w:sz="6" w:space="0" w:color="auto"/>
              <w:right w:val="outset" w:sz="6" w:space="0" w:color="auto"/>
            </w:tcBorders>
            <w:hideMark/>
          </w:tcPr>
          <w:p w:rsidR="003E6B1C" w:rsidRPr="003E6B1C" w:rsidRDefault="00E346BB" w:rsidP="00761B1F">
            <w:pPr>
              <w:rPr>
                <w:rFonts w:eastAsia="Times New Roman" w:cs="Times New Roman"/>
                <w:szCs w:val="24"/>
                <w:lang w:eastAsia="lv-LV"/>
              </w:rPr>
            </w:pPr>
            <w:r w:rsidRPr="00825031">
              <w:t xml:space="preserve">Veselības </w:t>
            </w:r>
            <w:r w:rsidRPr="00C73406">
              <w:t>ministrija</w:t>
            </w:r>
            <w:r w:rsidR="00F43E59">
              <w:rPr>
                <w:rFonts w:eastAsia="Times New Roman"/>
                <w:szCs w:val="24"/>
                <w:lang w:eastAsia="lv-LV"/>
              </w:rPr>
              <w:t xml:space="preserve"> un</w:t>
            </w:r>
            <w:r w:rsidR="00172819" w:rsidRPr="00C73406">
              <w:rPr>
                <w:rFonts w:eastAsia="Times New Roman"/>
                <w:szCs w:val="24"/>
                <w:lang w:eastAsia="lv-LV"/>
              </w:rPr>
              <w:t xml:space="preserve"> </w:t>
            </w:r>
            <w:r w:rsidR="00F43E59" w:rsidRPr="00CD3904">
              <w:rPr>
                <w:szCs w:val="24"/>
              </w:rPr>
              <w:t>Zāļu valsts aģentūra</w:t>
            </w:r>
          </w:p>
        </w:tc>
      </w:tr>
      <w:tr w:rsidR="003E6B1C" w:rsidRPr="003E6B1C" w:rsidTr="00763D7A">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4.</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3961" w:type="pct"/>
            <w:tcBorders>
              <w:top w:val="outset" w:sz="6" w:space="0" w:color="auto"/>
              <w:left w:val="outset" w:sz="6" w:space="0" w:color="auto"/>
              <w:bottom w:val="outset" w:sz="6" w:space="0" w:color="auto"/>
              <w:right w:val="outset" w:sz="6" w:space="0" w:color="auto"/>
            </w:tcBorders>
            <w:hideMark/>
          </w:tcPr>
          <w:p w:rsidR="00DF5AD0" w:rsidRPr="00405081" w:rsidRDefault="005F7217" w:rsidP="000E5B7E">
            <w:pPr>
              <w:spacing w:before="75" w:after="75"/>
              <w:ind w:firstLine="375"/>
              <w:jc w:val="both"/>
            </w:pPr>
            <w:r w:rsidRPr="000E5B7E">
              <w:rPr>
                <w:rFonts w:eastAsia="Times New Roman"/>
                <w:szCs w:val="24"/>
                <w:lang w:eastAsia="lv-LV"/>
              </w:rPr>
              <w:t>A</w:t>
            </w:r>
            <w:r w:rsidR="00327064" w:rsidRPr="000E5B7E">
              <w:rPr>
                <w:rFonts w:eastAsia="Times New Roman"/>
                <w:szCs w:val="24"/>
                <w:lang w:eastAsia="lv-LV"/>
              </w:rPr>
              <w:t>r rīkojuma projekta pieņemšanu</w:t>
            </w:r>
            <w:r w:rsidRPr="000E5B7E">
              <w:rPr>
                <w:rFonts w:eastAsia="Times New Roman"/>
                <w:szCs w:val="24"/>
                <w:lang w:eastAsia="lv-LV"/>
              </w:rPr>
              <w:t xml:space="preserve"> tiks atrisināts anotācijas I sadaļas 2.punktā minētais.</w:t>
            </w: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97"/>
        <w:gridCol w:w="1261"/>
        <w:gridCol w:w="1649"/>
        <w:gridCol w:w="1164"/>
        <w:gridCol w:w="1261"/>
        <w:gridCol w:w="1067"/>
      </w:tblGrid>
      <w:tr w:rsidR="003E6B1C" w:rsidRPr="003E6B1C"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III. Tiesību akta projekta ietekme uz valsts budžetu un pašvaldību budžetiem</w:t>
            </w:r>
          </w:p>
        </w:tc>
      </w:tr>
      <w:tr w:rsidR="003E6B1C" w:rsidRPr="003E6B1C"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641FAA">
            <w:pPr>
              <w:spacing w:before="75" w:after="75"/>
              <w:jc w:val="center"/>
              <w:rPr>
                <w:rFonts w:eastAsia="Times New Roman" w:cs="Times New Roman"/>
                <w:szCs w:val="24"/>
                <w:lang w:eastAsia="lv-LV"/>
              </w:rPr>
            </w:pPr>
            <w:r>
              <w:rPr>
                <w:rFonts w:eastAsia="Times New Roman" w:cs="Times New Roman"/>
                <w:b/>
                <w:bCs/>
                <w:szCs w:val="24"/>
                <w:lang w:eastAsia="lv-LV"/>
              </w:rPr>
              <w:t>201</w:t>
            </w:r>
            <w:r w:rsidR="00641FAA">
              <w:rPr>
                <w:rFonts w:eastAsia="Times New Roman" w:cs="Times New Roman"/>
                <w:b/>
                <w:bCs/>
                <w:szCs w:val="24"/>
                <w:lang w:eastAsia="lv-LV"/>
              </w:rPr>
              <w:t>6</w:t>
            </w:r>
            <w:r>
              <w:rPr>
                <w:rFonts w:eastAsia="Times New Roman" w:cs="Times New Roman"/>
                <w:b/>
                <w:bCs/>
                <w:szCs w:val="24"/>
                <w:lang w:eastAsia="lv-LV"/>
              </w:rPr>
              <w:t>.</w:t>
            </w:r>
            <w:r w:rsidR="003E6B1C" w:rsidRPr="003E6B1C">
              <w:rPr>
                <w:rFonts w:eastAsia="Times New Roman" w:cs="Times New Roman"/>
                <w:b/>
                <w:bCs/>
                <w:szCs w:val="24"/>
                <w:lang w:eastAsia="lv-LV"/>
              </w:rPr>
              <w:t xml:space="preserve">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CE545B">
            <w:pPr>
              <w:spacing w:before="75" w:after="75"/>
              <w:jc w:val="center"/>
              <w:rPr>
                <w:rFonts w:eastAsia="Times New Roman" w:cs="Times New Roman"/>
                <w:szCs w:val="24"/>
                <w:lang w:eastAsia="lv-LV"/>
              </w:rPr>
            </w:pPr>
            <w:r w:rsidRPr="003E6B1C">
              <w:rPr>
                <w:rFonts w:eastAsia="Times New Roman" w:cs="Times New Roman"/>
                <w:szCs w:val="24"/>
                <w:lang w:eastAsia="lv-LV"/>
              </w:rPr>
              <w:t>Turpmākie trīs gadi (</w:t>
            </w:r>
            <w:r w:rsidR="00CE545B" w:rsidRPr="00CE545B">
              <w:rPr>
                <w:rFonts w:eastAsia="Times New Roman" w:cs="Times New Roman"/>
                <w:i/>
                <w:szCs w:val="24"/>
                <w:lang w:eastAsia="lv-LV"/>
              </w:rPr>
              <w:t>euro</w:t>
            </w:r>
            <w:r w:rsidRPr="003E6B1C">
              <w:rPr>
                <w:rFonts w:eastAsia="Times New Roman" w:cs="Times New Roman"/>
                <w:szCs w:val="24"/>
                <w:lang w:eastAsia="lv-LV"/>
              </w:rPr>
              <w:t>)</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641FAA">
            <w:pPr>
              <w:spacing w:before="75" w:after="75"/>
              <w:jc w:val="center"/>
              <w:rPr>
                <w:rFonts w:eastAsia="Times New Roman" w:cs="Times New Roman"/>
                <w:szCs w:val="24"/>
                <w:lang w:eastAsia="lv-LV"/>
              </w:rPr>
            </w:pPr>
            <w:r>
              <w:rPr>
                <w:rFonts w:eastAsia="Times New Roman" w:cs="Times New Roman"/>
                <w:b/>
                <w:bCs/>
                <w:szCs w:val="24"/>
                <w:lang w:eastAsia="lv-LV"/>
              </w:rPr>
              <w:t>201</w:t>
            </w:r>
            <w:r w:rsidR="00641FAA">
              <w:rPr>
                <w:rFonts w:eastAsia="Times New Roman" w:cs="Times New Roman"/>
                <w:b/>
                <w:bCs/>
                <w:szCs w:val="24"/>
                <w:lang w:eastAsia="lv-LV"/>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641FAA">
            <w:pPr>
              <w:spacing w:before="75" w:after="75"/>
              <w:jc w:val="center"/>
              <w:rPr>
                <w:rFonts w:eastAsia="Times New Roman" w:cs="Times New Roman"/>
                <w:szCs w:val="24"/>
                <w:lang w:eastAsia="lv-LV"/>
              </w:rPr>
            </w:pPr>
            <w:r>
              <w:rPr>
                <w:rFonts w:eastAsia="Times New Roman" w:cs="Times New Roman"/>
                <w:b/>
                <w:bCs/>
                <w:szCs w:val="24"/>
                <w:lang w:eastAsia="lv-LV"/>
              </w:rPr>
              <w:t>201</w:t>
            </w:r>
            <w:r w:rsidR="00641FAA">
              <w:rPr>
                <w:rFonts w:eastAsia="Times New Roman" w:cs="Times New Roman"/>
                <w:b/>
                <w:bCs/>
                <w:szCs w:val="24"/>
                <w:lang w:eastAsia="lv-LV"/>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641FAA">
            <w:pPr>
              <w:spacing w:before="75" w:after="75"/>
              <w:jc w:val="center"/>
              <w:rPr>
                <w:rFonts w:eastAsia="Times New Roman" w:cs="Times New Roman"/>
                <w:szCs w:val="24"/>
                <w:lang w:eastAsia="lv-LV"/>
              </w:rPr>
            </w:pPr>
            <w:r>
              <w:rPr>
                <w:rFonts w:eastAsia="Times New Roman" w:cs="Times New Roman"/>
                <w:b/>
                <w:bCs/>
                <w:szCs w:val="24"/>
                <w:lang w:eastAsia="lv-LV"/>
              </w:rPr>
              <w:t>201</w:t>
            </w:r>
            <w:r w:rsidR="00641FAA">
              <w:rPr>
                <w:rFonts w:eastAsia="Times New Roman" w:cs="Times New Roman"/>
                <w:b/>
                <w:bCs/>
                <w:szCs w:val="24"/>
                <w:lang w:eastAsia="lv-LV"/>
              </w:rPr>
              <w:t>9</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saskaņā ar valsts budžetu kārtējam gadam</w:t>
            </w:r>
            <w:r w:rsidR="00F103B3">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r>
      <w:tr w:rsidR="003E6B1C" w:rsidRPr="003E6B1C"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6</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4F0331" w:rsidRDefault="005406EC">
            <w:pPr>
              <w:rPr>
                <w:rFonts w:cs="Times New Roman"/>
                <w:b/>
                <w:szCs w:val="24"/>
              </w:rPr>
            </w:pPr>
            <w:r w:rsidRPr="004F0331">
              <w:rPr>
                <w:rFonts w:cs="Times New Roman"/>
                <w:b/>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8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3E6B1C" w:rsidRDefault="005406EC" w:rsidP="003E6B1C">
            <w:pPr>
              <w:rPr>
                <w:rFonts w:eastAsia="Times New Roman" w:cs="Times New Roman"/>
                <w:szCs w:val="24"/>
                <w:lang w:eastAsia="lv-LV"/>
              </w:rPr>
            </w:pPr>
            <w:r w:rsidRPr="003E6B1C">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lastRenderedPageBreak/>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FA74E4">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F0331" w:rsidRPr="00AD5243" w:rsidRDefault="004F0331" w:rsidP="003E6B1C">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3E6B1C" w:rsidRDefault="004F0331"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406EC" w:rsidRPr="00522724" w:rsidRDefault="005406EC" w:rsidP="00522724">
            <w:pPr>
              <w:pStyle w:val="NoSpacing"/>
              <w:ind w:firstLine="389"/>
              <w:jc w:val="both"/>
            </w:pPr>
            <w:r w:rsidRPr="00522724">
              <w:t xml:space="preserve">Zāļu valsts aģentūra </w:t>
            </w:r>
            <w:r w:rsidR="00EE2C5D">
              <w:t>ir</w:t>
            </w:r>
            <w:r w:rsidRPr="00522724">
              <w:t xml:space="preserve"> budžeta nefinansēta iestāde</w:t>
            </w:r>
            <w:r w:rsidR="00EE2C5D">
              <w:t xml:space="preserve"> un </w:t>
            </w:r>
            <w:r w:rsidR="00EE2C5D" w:rsidRPr="009711AF">
              <w:t>Veselības ministrijas budžetā tā netiks atspoguļota</w:t>
            </w:r>
            <w:r w:rsidR="00EE2C5D">
              <w:t xml:space="preserve">. </w:t>
            </w:r>
            <w:r w:rsidRPr="00522724">
              <w:t>201</w:t>
            </w:r>
            <w:r w:rsidR="00641FAA">
              <w:t>7</w:t>
            </w:r>
            <w:r w:rsidRPr="00522724">
              <w:t>.gada budžeta summa tiks iekļauta konsolidētajā kopbudžetā pie budžeta nefinansēto iestāžu budžetu kopsavilkuma.</w:t>
            </w:r>
          </w:p>
          <w:p w:rsidR="00C442AB" w:rsidRPr="00833A11" w:rsidRDefault="00C442AB" w:rsidP="00C442AB">
            <w:pPr>
              <w:ind w:firstLine="336"/>
              <w:jc w:val="both"/>
              <w:rPr>
                <w:rFonts w:eastAsia="Times New Roman"/>
                <w:bCs/>
                <w:szCs w:val="24"/>
                <w:lang w:eastAsia="lv-LV"/>
              </w:rPr>
            </w:pPr>
            <w:r w:rsidRPr="00F4053C">
              <w:rPr>
                <w:szCs w:val="24"/>
              </w:rPr>
              <w:t>201</w:t>
            </w:r>
            <w:r w:rsidR="00641FAA">
              <w:rPr>
                <w:szCs w:val="24"/>
              </w:rPr>
              <w:t>7</w:t>
            </w:r>
            <w:r w:rsidRPr="00F4053C">
              <w:rPr>
                <w:szCs w:val="24"/>
              </w:rPr>
              <w:t>.gadā līdzekļi</w:t>
            </w:r>
            <w:r w:rsidRPr="005406EC">
              <w:rPr>
                <w:color w:val="FF0000"/>
                <w:szCs w:val="24"/>
              </w:rPr>
              <w:t xml:space="preserve"> </w:t>
            </w:r>
            <w:r w:rsidR="00F72D04">
              <w:rPr>
                <w:rFonts w:eastAsia="Times New Roman"/>
                <w:b/>
                <w:szCs w:val="24"/>
              </w:rPr>
              <w:t>60</w:t>
            </w:r>
            <w:r w:rsidRPr="00C442AB">
              <w:rPr>
                <w:rFonts w:eastAsia="Times New Roman"/>
                <w:b/>
                <w:szCs w:val="24"/>
              </w:rPr>
              <w:t>3 </w:t>
            </w:r>
            <w:r w:rsidR="00F72D04">
              <w:rPr>
                <w:rFonts w:eastAsia="Times New Roman"/>
                <w:b/>
                <w:szCs w:val="24"/>
              </w:rPr>
              <w:t>879</w:t>
            </w:r>
            <w:r w:rsidRPr="00C442AB">
              <w:rPr>
                <w:rFonts w:eastAsia="Times New Roman"/>
                <w:b/>
                <w:szCs w:val="24"/>
              </w:rPr>
              <w:t xml:space="preserve"> </w:t>
            </w:r>
            <w:r w:rsidRPr="00C442AB">
              <w:rPr>
                <w:rFonts w:eastAsia="Times New Roman"/>
                <w:b/>
                <w:i/>
                <w:szCs w:val="24"/>
              </w:rPr>
              <w:t>euro</w:t>
            </w:r>
            <w:r w:rsidRPr="00833A11">
              <w:rPr>
                <w:rFonts w:eastAsia="Times New Roman"/>
                <w:sz w:val="28"/>
                <w:szCs w:val="28"/>
              </w:rPr>
              <w:t xml:space="preserve"> </w:t>
            </w:r>
            <w:r w:rsidRPr="00833A11">
              <w:rPr>
                <w:szCs w:val="24"/>
              </w:rPr>
              <w:t>apmērā novirzāmi Zāļu valsts aģentūras izdevumu finansēšanai šādu pasākumu nodrošināšanai:</w:t>
            </w:r>
          </w:p>
          <w:p w:rsidR="00766DBC" w:rsidRDefault="00C442AB" w:rsidP="001A67F5">
            <w:pPr>
              <w:ind w:left="389"/>
              <w:jc w:val="both"/>
              <w:rPr>
                <w:szCs w:val="24"/>
              </w:rPr>
            </w:pPr>
            <w:r w:rsidRPr="00C442AB">
              <w:rPr>
                <w:rFonts w:eastAsia="Times New Roman"/>
                <w:b/>
                <w:szCs w:val="24"/>
              </w:rPr>
              <w:t xml:space="preserve">71 144 </w:t>
            </w:r>
            <w:r w:rsidRPr="00C442AB">
              <w:rPr>
                <w:rFonts w:eastAsia="Times New Roman"/>
                <w:b/>
                <w:i/>
                <w:szCs w:val="24"/>
              </w:rPr>
              <w:t xml:space="preserve">euro </w:t>
            </w:r>
            <w:r w:rsidRPr="00C442AB">
              <w:rPr>
                <w:rFonts w:eastAsia="Times New Roman"/>
                <w:b/>
                <w:szCs w:val="24"/>
              </w:rPr>
              <w:t>apmērā</w:t>
            </w:r>
            <w:r w:rsidRPr="00C442AB">
              <w:rPr>
                <w:rFonts w:eastAsia="Times New Roman"/>
                <w:szCs w:val="24"/>
              </w:rPr>
              <w:t xml:space="preserve"> –</w:t>
            </w:r>
            <w:r w:rsidRPr="00C442AB">
              <w:rPr>
                <w:szCs w:val="24"/>
              </w:rPr>
              <w:t xml:space="preserve"> audu, šūnu un orgānu ieguves un izmantošanas vietu, asins kabinetu, asins sagatavošanas nodaļu un Valsts asinsdonoru centra atbilstības novērtēšanai un uzraudzībai</w:t>
            </w:r>
            <w:r w:rsidR="00766DBC">
              <w:rPr>
                <w:szCs w:val="24"/>
              </w:rPr>
              <w:t>, t.sk.:</w:t>
            </w:r>
          </w:p>
          <w:p w:rsidR="00766DBC" w:rsidRPr="00C442AB" w:rsidRDefault="00766DBC" w:rsidP="001A67F5">
            <w:pPr>
              <w:autoSpaceDE w:val="0"/>
              <w:autoSpaceDN w:val="0"/>
              <w:adjustRightInd w:val="0"/>
              <w:ind w:left="389" w:firstLine="283"/>
              <w:jc w:val="both"/>
              <w:rPr>
                <w:rFonts w:eastAsia="Times New Roman" w:cs="Times New Roman"/>
                <w:szCs w:val="24"/>
              </w:rPr>
            </w:pPr>
            <w:r w:rsidRPr="00C442AB">
              <w:rPr>
                <w:rFonts w:cs="Times New Roman"/>
                <w:color w:val="000000"/>
                <w:szCs w:val="24"/>
              </w:rPr>
              <w:t>5</w:t>
            </w:r>
            <w:r>
              <w:rPr>
                <w:rFonts w:cs="Times New Roman"/>
                <w:color w:val="000000"/>
                <w:szCs w:val="24"/>
              </w:rPr>
              <w:t>1</w:t>
            </w:r>
            <w:r w:rsidRPr="00C442AB">
              <w:rPr>
                <w:rFonts w:cs="Times New Roman"/>
                <w:color w:val="000000"/>
                <w:szCs w:val="24"/>
              </w:rPr>
              <w:t> 5</w:t>
            </w:r>
            <w:r>
              <w:rPr>
                <w:rFonts w:cs="Times New Roman"/>
                <w:color w:val="000000"/>
                <w:szCs w:val="24"/>
              </w:rPr>
              <w:t>11</w:t>
            </w:r>
            <w:r w:rsidRPr="00C442AB">
              <w:rPr>
                <w:rFonts w:cs="Times New Roman"/>
                <w:color w:val="000000"/>
                <w:szCs w:val="24"/>
              </w:rPr>
              <w:t xml:space="preserve"> </w:t>
            </w:r>
            <w:r w:rsidRPr="00C442AB">
              <w:rPr>
                <w:rFonts w:eastAsia="Times New Roman" w:cs="Times New Roman"/>
                <w:i/>
                <w:szCs w:val="24"/>
              </w:rPr>
              <w:t>euro</w:t>
            </w:r>
            <w:r w:rsidRPr="00C442AB">
              <w:rPr>
                <w:rFonts w:cs="Times New Roman"/>
                <w:color w:val="FF0000"/>
                <w:szCs w:val="24"/>
              </w:rPr>
              <w:t xml:space="preserve"> </w:t>
            </w:r>
            <w:r w:rsidRPr="00C442AB">
              <w:rPr>
                <w:rFonts w:cs="Times New Roman"/>
                <w:szCs w:val="24"/>
              </w:rPr>
              <w:t>– atlīdzībai;</w:t>
            </w:r>
          </w:p>
          <w:p w:rsidR="00766DBC" w:rsidRPr="00405DF3" w:rsidRDefault="00766DBC" w:rsidP="00DD3791">
            <w:pPr>
              <w:pStyle w:val="ListParagraph"/>
              <w:spacing w:after="0" w:line="240" w:lineRule="auto"/>
              <w:ind w:left="389" w:firstLine="425"/>
              <w:jc w:val="both"/>
              <w:rPr>
                <w:rFonts w:ascii="Times New Roman" w:hAnsi="Times New Roman"/>
                <w:sz w:val="24"/>
                <w:szCs w:val="24"/>
                <w:lang w:val="lv-LV"/>
              </w:rPr>
            </w:pPr>
            <w:r>
              <w:rPr>
                <w:rFonts w:ascii="Times New Roman" w:hAnsi="Times New Roman"/>
                <w:sz w:val="24"/>
                <w:szCs w:val="24"/>
              </w:rPr>
              <w:t>41</w:t>
            </w:r>
            <w:r w:rsidRPr="00C442AB">
              <w:rPr>
                <w:rFonts w:ascii="Times New Roman" w:hAnsi="Times New Roman"/>
                <w:sz w:val="24"/>
                <w:szCs w:val="24"/>
              </w:rPr>
              <w:t> </w:t>
            </w:r>
            <w:r>
              <w:rPr>
                <w:rFonts w:ascii="Times New Roman" w:hAnsi="Times New Roman"/>
                <w:sz w:val="24"/>
                <w:szCs w:val="24"/>
              </w:rPr>
              <w:t>679</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1A67F5">
            <w:pPr>
              <w:pStyle w:val="ListParagraph"/>
              <w:spacing w:after="0" w:line="240" w:lineRule="auto"/>
              <w:ind w:left="389" w:firstLine="283"/>
              <w:jc w:val="both"/>
              <w:rPr>
                <w:rFonts w:ascii="Times New Roman" w:hAnsi="Times New Roman"/>
                <w:sz w:val="24"/>
                <w:szCs w:val="24"/>
                <w:lang w:val="lv-LV"/>
              </w:rPr>
            </w:pPr>
            <w:r>
              <w:rPr>
                <w:rFonts w:ascii="Times New Roman" w:hAnsi="Times New Roman"/>
                <w:sz w:val="24"/>
                <w:szCs w:val="24"/>
                <w:lang w:val="lv-LV"/>
              </w:rPr>
              <w:t>14</w:t>
            </w:r>
            <w:r w:rsidRPr="00405DF3">
              <w:rPr>
                <w:rFonts w:ascii="Times New Roman" w:hAnsi="Times New Roman"/>
                <w:sz w:val="24"/>
                <w:szCs w:val="24"/>
                <w:lang w:val="lv-LV"/>
              </w:rPr>
              <w:t> </w:t>
            </w:r>
            <w:r>
              <w:rPr>
                <w:rFonts w:ascii="Times New Roman" w:hAnsi="Times New Roman"/>
                <w:sz w:val="24"/>
                <w:szCs w:val="24"/>
                <w:lang w:val="lv-LV"/>
              </w:rPr>
              <w:t>889</w:t>
            </w:r>
            <w:r w:rsidRPr="00405DF3">
              <w:rPr>
                <w:rFonts w:ascii="Times New Roman" w:hAnsi="Times New Roman"/>
                <w:sz w:val="24"/>
                <w:szCs w:val="24"/>
                <w:lang w:val="lv-LV"/>
              </w:rPr>
              <w:t xml:space="preserve"> </w:t>
            </w:r>
            <w:r w:rsidRPr="00405DF3">
              <w:rPr>
                <w:rFonts w:ascii="Times New Roman" w:eastAsia="Times New Roman" w:hAnsi="Times New Roman"/>
                <w:i/>
                <w:sz w:val="24"/>
                <w:szCs w:val="24"/>
                <w:lang w:val="lv-LV"/>
              </w:rPr>
              <w:t>euro</w:t>
            </w:r>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1A67F5">
            <w:pPr>
              <w:pStyle w:val="ListParagraph"/>
              <w:spacing w:after="0" w:line="240" w:lineRule="auto"/>
              <w:ind w:left="389" w:firstLine="283"/>
              <w:jc w:val="both"/>
              <w:rPr>
                <w:rFonts w:ascii="Times New Roman" w:hAnsi="Times New Roman"/>
                <w:sz w:val="24"/>
                <w:szCs w:val="24"/>
                <w:lang w:val="lv-LV"/>
              </w:rPr>
            </w:pPr>
            <w:r>
              <w:rPr>
                <w:rFonts w:ascii="Times New Roman" w:hAnsi="Times New Roman"/>
                <w:sz w:val="24"/>
                <w:szCs w:val="24"/>
                <w:lang w:val="lv-LV"/>
              </w:rPr>
              <w:t>4</w:t>
            </w:r>
            <w:r w:rsidRPr="00405DF3">
              <w:rPr>
                <w:rFonts w:ascii="Times New Roman" w:hAnsi="Times New Roman"/>
                <w:sz w:val="24"/>
                <w:szCs w:val="24"/>
                <w:lang w:val="lv-LV"/>
              </w:rPr>
              <w:t> 7</w:t>
            </w:r>
            <w:r>
              <w:rPr>
                <w:rFonts w:ascii="Times New Roman" w:hAnsi="Times New Roman"/>
                <w:sz w:val="24"/>
                <w:szCs w:val="24"/>
                <w:lang w:val="lv-LV"/>
              </w:rPr>
              <w:t>44</w:t>
            </w:r>
            <w:r w:rsidRPr="00405DF3">
              <w:rPr>
                <w:rFonts w:ascii="Times New Roman" w:hAnsi="Times New Roman"/>
                <w:sz w:val="24"/>
                <w:szCs w:val="24"/>
                <w:lang w:val="lv-LV"/>
              </w:rPr>
              <w:t xml:space="preserve"> </w:t>
            </w:r>
            <w:r w:rsidRPr="00405DF3">
              <w:rPr>
                <w:rFonts w:ascii="Times New Roman" w:eastAsia="Times New Roman" w:hAnsi="Times New Roman"/>
                <w:i/>
                <w:sz w:val="24"/>
                <w:szCs w:val="24"/>
                <w:lang w:val="lv-LV"/>
              </w:rPr>
              <w:t>euro</w:t>
            </w:r>
            <w:r w:rsidRPr="00405DF3">
              <w:rPr>
                <w:rFonts w:ascii="Times New Roman" w:hAnsi="Times New Roman"/>
                <w:sz w:val="24"/>
                <w:szCs w:val="24"/>
                <w:lang w:val="lv-LV"/>
              </w:rPr>
              <w:t xml:space="preserve"> – kapitālajiem izdevumiem.</w:t>
            </w:r>
          </w:p>
          <w:p w:rsidR="00C442AB" w:rsidRPr="00766DBC" w:rsidRDefault="00C442AB" w:rsidP="001A67F5">
            <w:pPr>
              <w:pStyle w:val="ListParagraph"/>
              <w:spacing w:after="0" w:line="240" w:lineRule="auto"/>
              <w:ind w:left="389"/>
              <w:jc w:val="both"/>
              <w:rPr>
                <w:rFonts w:ascii="Times New Roman" w:eastAsiaTheme="minorHAnsi" w:hAnsi="Times New Roman" w:cstheme="minorBidi"/>
                <w:sz w:val="24"/>
                <w:szCs w:val="24"/>
                <w:lang w:val="lv-LV"/>
              </w:rPr>
            </w:pPr>
            <w:r w:rsidRPr="004217BC">
              <w:rPr>
                <w:rFonts w:ascii="Times New Roman" w:eastAsia="Times New Roman" w:hAnsi="Times New Roman"/>
                <w:b/>
                <w:sz w:val="24"/>
                <w:szCs w:val="24"/>
                <w:lang w:val="lv-LV"/>
              </w:rPr>
              <w:t>128</w:t>
            </w:r>
            <w:r w:rsidR="00F007D9" w:rsidRPr="004217BC">
              <w:rPr>
                <w:rFonts w:ascii="Times New Roman" w:eastAsia="Times New Roman" w:hAnsi="Times New Roman"/>
                <w:b/>
                <w:sz w:val="24"/>
                <w:szCs w:val="24"/>
                <w:lang w:val="lv-LV"/>
              </w:rPr>
              <w:t> </w:t>
            </w:r>
            <w:r w:rsidRPr="004217BC">
              <w:rPr>
                <w:rFonts w:ascii="Times New Roman" w:eastAsia="Times New Roman" w:hAnsi="Times New Roman"/>
                <w:b/>
                <w:sz w:val="24"/>
                <w:szCs w:val="24"/>
                <w:lang w:val="lv-LV"/>
              </w:rPr>
              <w:t xml:space="preserve">058 </w:t>
            </w:r>
            <w:r w:rsidRPr="004217BC">
              <w:rPr>
                <w:rFonts w:ascii="Times New Roman" w:eastAsia="Times New Roman" w:hAnsi="Times New Roman"/>
                <w:b/>
                <w:i/>
                <w:sz w:val="24"/>
                <w:szCs w:val="24"/>
                <w:lang w:val="lv-LV"/>
              </w:rPr>
              <w:t>euro</w:t>
            </w:r>
            <w:r w:rsidRPr="00C442AB">
              <w:rPr>
                <w:rFonts w:ascii="Times New Roman" w:hAnsi="Times New Roman"/>
                <w:b/>
                <w:sz w:val="24"/>
                <w:szCs w:val="24"/>
                <w:lang w:val="lv-LV"/>
              </w:rPr>
              <w:t xml:space="preserve"> </w:t>
            </w:r>
            <w:r w:rsidRPr="00C442AB">
              <w:rPr>
                <w:rFonts w:ascii="Times New Roman" w:eastAsia="Times New Roman" w:hAnsi="Times New Roman"/>
                <w:b/>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Pr="00833A11">
              <w:rPr>
                <w:rFonts w:ascii="Times New Roman" w:hAnsi="Times New Roman"/>
                <w:sz w:val="24"/>
                <w:szCs w:val="24"/>
                <w:lang w:val="lv-LV"/>
              </w:rPr>
              <w:t>vigilances</w:t>
            </w:r>
            <w:proofErr w:type="spellEnd"/>
            <w:r w:rsidRPr="00833A11">
              <w:rPr>
                <w:rFonts w:ascii="Times New Roman" w:hAnsi="Times New Roman"/>
                <w:sz w:val="24"/>
                <w:szCs w:val="24"/>
                <w:lang w:val="lv-LV"/>
              </w:rPr>
              <w:t xml:space="preserve"> veikšanai un </w:t>
            </w:r>
            <w:r w:rsidRPr="00766DBC">
              <w:rPr>
                <w:rFonts w:ascii="Times New Roman" w:eastAsiaTheme="minorHAnsi" w:hAnsi="Times New Roman" w:cstheme="minorBidi"/>
                <w:sz w:val="24"/>
                <w:szCs w:val="24"/>
                <w:lang w:val="lv-LV"/>
              </w:rPr>
              <w:t>atļauju izsniegšanai medicīnisko ier</w:t>
            </w:r>
            <w:r w:rsidR="00766DBC" w:rsidRPr="00766DBC">
              <w:rPr>
                <w:rFonts w:ascii="Times New Roman" w:eastAsiaTheme="minorHAnsi" w:hAnsi="Times New Roman" w:cstheme="minorBidi"/>
                <w:sz w:val="24"/>
                <w:szCs w:val="24"/>
                <w:lang w:val="lv-LV"/>
              </w:rPr>
              <w:t>īču klīniskās izpētes veikšanai, t.sk.:</w:t>
            </w:r>
          </w:p>
          <w:p w:rsidR="00766DBC" w:rsidRPr="00C442AB" w:rsidRDefault="00766DBC" w:rsidP="001A67F5">
            <w:pPr>
              <w:autoSpaceDE w:val="0"/>
              <w:autoSpaceDN w:val="0"/>
              <w:adjustRightInd w:val="0"/>
              <w:ind w:left="389" w:firstLine="283"/>
              <w:jc w:val="both"/>
              <w:rPr>
                <w:rFonts w:eastAsia="Times New Roman" w:cs="Times New Roman"/>
                <w:szCs w:val="24"/>
              </w:rPr>
            </w:pPr>
            <w:r w:rsidRPr="00C442AB">
              <w:rPr>
                <w:rFonts w:cs="Times New Roman"/>
                <w:color w:val="000000"/>
                <w:szCs w:val="24"/>
              </w:rPr>
              <w:t>8</w:t>
            </w:r>
            <w:r>
              <w:rPr>
                <w:rFonts w:cs="Times New Roman"/>
                <w:color w:val="000000"/>
                <w:szCs w:val="24"/>
              </w:rPr>
              <w:t>8</w:t>
            </w:r>
            <w:r w:rsidRPr="00C442AB">
              <w:rPr>
                <w:rFonts w:cs="Times New Roman"/>
                <w:color w:val="000000"/>
                <w:szCs w:val="24"/>
              </w:rPr>
              <w:t> </w:t>
            </w:r>
            <w:r>
              <w:rPr>
                <w:rFonts w:cs="Times New Roman"/>
                <w:color w:val="000000"/>
                <w:szCs w:val="24"/>
              </w:rPr>
              <w:t>792</w:t>
            </w:r>
            <w:r w:rsidRPr="00C442AB">
              <w:rPr>
                <w:rFonts w:cs="Times New Roman"/>
                <w:color w:val="000000"/>
                <w:szCs w:val="24"/>
              </w:rPr>
              <w:t xml:space="preserve"> </w:t>
            </w:r>
            <w:r w:rsidRPr="00C442AB">
              <w:rPr>
                <w:rFonts w:eastAsia="Times New Roman" w:cs="Times New Roman"/>
                <w:i/>
                <w:szCs w:val="24"/>
              </w:rPr>
              <w:t>euro</w:t>
            </w:r>
            <w:r w:rsidRPr="00C442AB">
              <w:rPr>
                <w:rFonts w:cs="Times New Roman"/>
                <w:color w:val="FF0000"/>
                <w:szCs w:val="24"/>
              </w:rPr>
              <w:t xml:space="preserve"> </w:t>
            </w:r>
            <w:r w:rsidRPr="00C442AB">
              <w:rPr>
                <w:rFonts w:cs="Times New Roman"/>
                <w:szCs w:val="24"/>
              </w:rPr>
              <w:t>– atlīdzībai;</w:t>
            </w:r>
          </w:p>
          <w:p w:rsidR="00766DBC" w:rsidRPr="00405DF3" w:rsidRDefault="00766DBC" w:rsidP="00DD3791">
            <w:pPr>
              <w:pStyle w:val="ListParagraph"/>
              <w:spacing w:after="0" w:line="240" w:lineRule="auto"/>
              <w:ind w:left="389" w:firstLine="425"/>
              <w:jc w:val="both"/>
              <w:rPr>
                <w:rFonts w:ascii="Times New Roman" w:hAnsi="Times New Roman"/>
                <w:sz w:val="24"/>
                <w:szCs w:val="24"/>
                <w:lang w:val="lv-LV"/>
              </w:rPr>
            </w:pPr>
            <w:r>
              <w:rPr>
                <w:rFonts w:ascii="Times New Roman" w:hAnsi="Times New Roman"/>
                <w:sz w:val="24"/>
                <w:szCs w:val="24"/>
              </w:rPr>
              <w:t>71</w:t>
            </w:r>
            <w:r w:rsidRPr="00C442AB">
              <w:rPr>
                <w:rFonts w:ascii="Times New Roman" w:hAnsi="Times New Roman"/>
                <w:sz w:val="24"/>
                <w:szCs w:val="24"/>
              </w:rPr>
              <w:t> </w:t>
            </w:r>
            <w:r>
              <w:rPr>
                <w:rFonts w:ascii="Times New Roman" w:hAnsi="Times New Roman"/>
                <w:sz w:val="24"/>
                <w:szCs w:val="24"/>
              </w:rPr>
              <w:t>844</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1A67F5">
            <w:pPr>
              <w:pStyle w:val="ListParagraph"/>
              <w:spacing w:after="0" w:line="240" w:lineRule="auto"/>
              <w:ind w:left="389" w:firstLine="283"/>
              <w:jc w:val="both"/>
              <w:rPr>
                <w:rFonts w:ascii="Times New Roman" w:hAnsi="Times New Roman"/>
                <w:sz w:val="24"/>
                <w:szCs w:val="24"/>
                <w:lang w:val="lv-LV"/>
              </w:rPr>
            </w:pPr>
            <w:r>
              <w:rPr>
                <w:rFonts w:ascii="Times New Roman" w:hAnsi="Times New Roman"/>
                <w:sz w:val="24"/>
                <w:szCs w:val="24"/>
                <w:lang w:val="lv-LV"/>
              </w:rPr>
              <w:t>2</w:t>
            </w:r>
            <w:r w:rsidRPr="00405DF3">
              <w:rPr>
                <w:rFonts w:ascii="Times New Roman" w:hAnsi="Times New Roman"/>
                <w:sz w:val="24"/>
                <w:szCs w:val="24"/>
                <w:lang w:val="lv-LV"/>
              </w:rPr>
              <w:t>9 </w:t>
            </w:r>
            <w:r>
              <w:rPr>
                <w:rFonts w:ascii="Times New Roman" w:hAnsi="Times New Roman"/>
                <w:sz w:val="24"/>
                <w:szCs w:val="24"/>
                <w:lang w:val="lv-LV"/>
              </w:rPr>
              <w:t>778</w:t>
            </w:r>
            <w:r w:rsidRPr="00405DF3">
              <w:rPr>
                <w:rFonts w:ascii="Times New Roman" w:hAnsi="Times New Roman"/>
                <w:sz w:val="24"/>
                <w:szCs w:val="24"/>
                <w:lang w:val="lv-LV"/>
              </w:rPr>
              <w:t xml:space="preserve"> </w:t>
            </w:r>
            <w:r w:rsidRPr="00405DF3">
              <w:rPr>
                <w:rFonts w:ascii="Times New Roman" w:eastAsia="Times New Roman" w:hAnsi="Times New Roman"/>
                <w:i/>
                <w:sz w:val="24"/>
                <w:szCs w:val="24"/>
                <w:lang w:val="lv-LV"/>
              </w:rPr>
              <w:t>euro</w:t>
            </w:r>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1A67F5">
            <w:pPr>
              <w:pStyle w:val="ListParagraph"/>
              <w:spacing w:after="0" w:line="240" w:lineRule="auto"/>
              <w:ind w:left="389" w:firstLine="283"/>
              <w:jc w:val="both"/>
              <w:rPr>
                <w:rFonts w:ascii="Times New Roman" w:hAnsi="Times New Roman"/>
                <w:sz w:val="24"/>
                <w:szCs w:val="24"/>
                <w:lang w:val="lv-LV"/>
              </w:rPr>
            </w:pPr>
            <w:r w:rsidRPr="00405DF3">
              <w:rPr>
                <w:rFonts w:ascii="Times New Roman" w:hAnsi="Times New Roman"/>
                <w:sz w:val="24"/>
                <w:szCs w:val="24"/>
                <w:lang w:val="lv-LV"/>
              </w:rPr>
              <w:t>9 </w:t>
            </w:r>
            <w:r>
              <w:rPr>
                <w:rFonts w:ascii="Times New Roman" w:hAnsi="Times New Roman"/>
                <w:sz w:val="24"/>
                <w:szCs w:val="24"/>
                <w:lang w:val="lv-LV"/>
              </w:rPr>
              <w:t>488</w:t>
            </w:r>
            <w:r w:rsidRPr="00405DF3">
              <w:rPr>
                <w:rFonts w:ascii="Times New Roman" w:hAnsi="Times New Roman"/>
                <w:sz w:val="24"/>
                <w:szCs w:val="24"/>
                <w:lang w:val="lv-LV"/>
              </w:rPr>
              <w:t xml:space="preserve"> </w:t>
            </w:r>
            <w:r w:rsidRPr="00405DF3">
              <w:rPr>
                <w:rFonts w:ascii="Times New Roman" w:eastAsia="Times New Roman" w:hAnsi="Times New Roman"/>
                <w:i/>
                <w:sz w:val="24"/>
                <w:szCs w:val="24"/>
                <w:lang w:val="lv-LV"/>
              </w:rPr>
              <w:t>euro</w:t>
            </w:r>
            <w:r w:rsidRPr="00405DF3">
              <w:rPr>
                <w:rFonts w:ascii="Times New Roman" w:hAnsi="Times New Roman"/>
                <w:sz w:val="24"/>
                <w:szCs w:val="24"/>
                <w:lang w:val="lv-LV"/>
              </w:rPr>
              <w:t xml:space="preserve"> – kapitālajiem izdevumiem.</w:t>
            </w:r>
          </w:p>
          <w:p w:rsidR="00C442AB" w:rsidRPr="005F21EB" w:rsidRDefault="00F72D04" w:rsidP="001A67F5">
            <w:pPr>
              <w:pStyle w:val="ListParagraph"/>
              <w:spacing w:after="0" w:line="240" w:lineRule="auto"/>
              <w:ind w:left="389"/>
              <w:jc w:val="both"/>
              <w:rPr>
                <w:rFonts w:ascii="Times New Roman" w:hAnsi="Times New Roman"/>
                <w:sz w:val="24"/>
                <w:szCs w:val="24"/>
                <w:lang w:val="lv-LV"/>
              </w:rPr>
            </w:pPr>
            <w:r w:rsidRPr="004217BC">
              <w:rPr>
                <w:rFonts w:ascii="Times New Roman" w:eastAsia="Times New Roman" w:hAnsi="Times New Roman"/>
                <w:b/>
                <w:sz w:val="24"/>
                <w:szCs w:val="24"/>
                <w:lang w:val="lv-LV"/>
              </w:rPr>
              <w:t>40</w:t>
            </w:r>
            <w:r w:rsidR="00C442AB" w:rsidRPr="004217BC">
              <w:rPr>
                <w:rFonts w:ascii="Times New Roman" w:eastAsia="Times New Roman" w:hAnsi="Times New Roman"/>
                <w:b/>
                <w:sz w:val="24"/>
                <w:szCs w:val="24"/>
                <w:lang w:val="lv-LV"/>
              </w:rPr>
              <w:t>4 </w:t>
            </w:r>
            <w:r w:rsidRPr="004217BC">
              <w:rPr>
                <w:rFonts w:ascii="Times New Roman" w:eastAsia="Times New Roman" w:hAnsi="Times New Roman"/>
                <w:b/>
                <w:sz w:val="24"/>
                <w:szCs w:val="24"/>
                <w:lang w:val="lv-LV"/>
              </w:rPr>
              <w:t>677</w:t>
            </w:r>
            <w:r w:rsidR="00C442AB" w:rsidRPr="004217BC">
              <w:rPr>
                <w:rFonts w:ascii="Times New Roman" w:eastAsia="Times New Roman" w:hAnsi="Times New Roman"/>
                <w:b/>
                <w:sz w:val="24"/>
                <w:szCs w:val="24"/>
                <w:lang w:val="lv-LV"/>
              </w:rPr>
              <w:t xml:space="preserve"> </w:t>
            </w:r>
            <w:r w:rsidR="00C442AB" w:rsidRPr="004217BC">
              <w:rPr>
                <w:rFonts w:ascii="Times New Roman" w:eastAsia="Times New Roman" w:hAnsi="Times New Roman"/>
                <w:b/>
                <w:i/>
                <w:sz w:val="24"/>
                <w:szCs w:val="24"/>
                <w:lang w:val="lv-LV"/>
              </w:rPr>
              <w:t>euro</w:t>
            </w:r>
            <w:r w:rsidR="00C442AB" w:rsidRPr="001A67F5">
              <w:rPr>
                <w:rFonts w:ascii="Times New Roman" w:eastAsia="Times New Roman" w:hAnsi="Times New Roman"/>
                <w:b/>
                <w:sz w:val="24"/>
                <w:szCs w:val="24"/>
                <w:lang w:val="lv-LV"/>
              </w:rPr>
              <w:t xml:space="preserve"> </w:t>
            </w:r>
            <w:r w:rsidR="00C442AB" w:rsidRPr="005F21EB">
              <w:rPr>
                <w:rFonts w:ascii="Times New Roman" w:eastAsia="Times New Roman" w:hAnsi="Times New Roman"/>
                <w:b/>
                <w:sz w:val="24"/>
                <w:szCs w:val="24"/>
                <w:lang w:val="lv-LV"/>
              </w:rPr>
              <w:t xml:space="preserve">apmērā </w:t>
            </w:r>
            <w:r w:rsidR="00C442AB" w:rsidRPr="005F21EB">
              <w:rPr>
                <w:rFonts w:ascii="Times New Roman" w:hAnsi="Times New Roman"/>
                <w:sz w:val="24"/>
                <w:szCs w:val="24"/>
                <w:lang w:val="lv-LV"/>
              </w:rPr>
              <w:t>– norēķiniem par iepriekšējā pārskata perioda izdevumiem, t.sk.:</w:t>
            </w:r>
          </w:p>
          <w:p w:rsidR="00C442AB" w:rsidRPr="005F21EB" w:rsidRDefault="00E96277" w:rsidP="001A67F5">
            <w:pPr>
              <w:autoSpaceDE w:val="0"/>
              <w:autoSpaceDN w:val="0"/>
              <w:adjustRightInd w:val="0"/>
              <w:ind w:left="389" w:firstLine="283"/>
              <w:jc w:val="both"/>
              <w:rPr>
                <w:rFonts w:eastAsia="Times New Roman" w:cs="Times New Roman"/>
                <w:szCs w:val="24"/>
              </w:rPr>
            </w:pPr>
            <w:r w:rsidRPr="005F21EB">
              <w:rPr>
                <w:rFonts w:cs="Times New Roman"/>
                <w:szCs w:val="24"/>
              </w:rPr>
              <w:t>240</w:t>
            </w:r>
            <w:r w:rsidR="00C442AB" w:rsidRPr="005F21EB">
              <w:rPr>
                <w:rFonts w:cs="Times New Roman"/>
                <w:szCs w:val="24"/>
              </w:rPr>
              <w:t> </w:t>
            </w:r>
            <w:r w:rsidRPr="005F21EB">
              <w:rPr>
                <w:rFonts w:cs="Times New Roman"/>
                <w:szCs w:val="24"/>
              </w:rPr>
              <w:t>556</w:t>
            </w:r>
            <w:r w:rsidR="00C442AB" w:rsidRPr="005F21EB">
              <w:rPr>
                <w:rFonts w:cs="Times New Roman"/>
                <w:szCs w:val="24"/>
              </w:rPr>
              <w:t xml:space="preserve"> </w:t>
            </w:r>
            <w:r w:rsidR="00C442AB" w:rsidRPr="005F21EB">
              <w:rPr>
                <w:rFonts w:eastAsia="Times New Roman" w:cs="Times New Roman"/>
                <w:i/>
                <w:szCs w:val="24"/>
              </w:rPr>
              <w:t>euro</w:t>
            </w:r>
            <w:r w:rsidR="00C442AB" w:rsidRPr="005F21EB">
              <w:rPr>
                <w:rFonts w:cs="Times New Roman"/>
                <w:szCs w:val="24"/>
              </w:rPr>
              <w:t xml:space="preserve"> – atlīdzībai;</w:t>
            </w:r>
          </w:p>
          <w:p w:rsidR="00C442AB" w:rsidRPr="005F21EB" w:rsidRDefault="00C442AB" w:rsidP="00DD3791">
            <w:pPr>
              <w:pStyle w:val="ListParagraph"/>
              <w:spacing w:after="0" w:line="240" w:lineRule="auto"/>
              <w:ind w:left="389" w:firstLine="425"/>
              <w:jc w:val="both"/>
              <w:rPr>
                <w:rFonts w:ascii="Times New Roman" w:hAnsi="Times New Roman"/>
                <w:sz w:val="24"/>
                <w:szCs w:val="24"/>
                <w:lang w:val="lv-LV"/>
              </w:rPr>
            </w:pPr>
            <w:r w:rsidRPr="005F21EB">
              <w:rPr>
                <w:rFonts w:ascii="Times New Roman" w:hAnsi="Times New Roman"/>
                <w:sz w:val="24"/>
                <w:szCs w:val="24"/>
              </w:rPr>
              <w:t>1</w:t>
            </w:r>
            <w:r w:rsidR="005F21EB" w:rsidRPr="005F21EB">
              <w:rPr>
                <w:rFonts w:ascii="Times New Roman" w:hAnsi="Times New Roman"/>
                <w:sz w:val="24"/>
                <w:szCs w:val="24"/>
              </w:rPr>
              <w:t>8</w:t>
            </w:r>
            <w:r w:rsidR="00DD3791">
              <w:rPr>
                <w:rFonts w:ascii="Times New Roman" w:hAnsi="Times New Roman"/>
                <w:sz w:val="24"/>
                <w:szCs w:val="24"/>
              </w:rPr>
              <w:t>7</w:t>
            </w:r>
            <w:r w:rsidRPr="005F21EB">
              <w:rPr>
                <w:rFonts w:ascii="Times New Roman" w:hAnsi="Times New Roman"/>
                <w:sz w:val="24"/>
                <w:szCs w:val="24"/>
              </w:rPr>
              <w:t> 0</w:t>
            </w:r>
            <w:r w:rsidR="00405081" w:rsidRPr="005F21EB">
              <w:rPr>
                <w:rFonts w:ascii="Times New Roman" w:hAnsi="Times New Roman"/>
                <w:sz w:val="24"/>
                <w:szCs w:val="24"/>
              </w:rPr>
              <w:t>1</w:t>
            </w:r>
            <w:r w:rsidR="00D97591" w:rsidRPr="005F21EB">
              <w:rPr>
                <w:rFonts w:ascii="Times New Roman" w:hAnsi="Times New Roman"/>
                <w:sz w:val="24"/>
                <w:szCs w:val="24"/>
              </w:rPr>
              <w:t>8</w:t>
            </w:r>
            <w:r w:rsidRPr="005F21EB">
              <w:rPr>
                <w:rFonts w:ascii="Times New Roman" w:hAnsi="Times New Roman"/>
                <w:sz w:val="24"/>
                <w:szCs w:val="24"/>
              </w:rPr>
              <w:t xml:space="preserve"> </w:t>
            </w:r>
            <w:r w:rsidRPr="005F21EB">
              <w:rPr>
                <w:rFonts w:ascii="Times New Roman" w:eastAsia="Times New Roman" w:hAnsi="Times New Roman"/>
                <w:i/>
                <w:sz w:val="24"/>
                <w:szCs w:val="24"/>
              </w:rPr>
              <w:t>euro</w:t>
            </w:r>
            <w:r w:rsidRPr="005F21EB">
              <w:rPr>
                <w:rFonts w:ascii="Times New Roman" w:hAnsi="Times New Roman"/>
                <w:sz w:val="24"/>
                <w:szCs w:val="24"/>
              </w:rPr>
              <w:t xml:space="preserve"> </w:t>
            </w:r>
            <w:r w:rsidRPr="005F21EB">
              <w:rPr>
                <w:rFonts w:ascii="Times New Roman" w:hAnsi="Times New Roman"/>
                <w:sz w:val="24"/>
                <w:szCs w:val="24"/>
                <w:lang w:val="lv-LV"/>
              </w:rPr>
              <w:t>– atalgojumam;</w:t>
            </w:r>
          </w:p>
          <w:p w:rsidR="00C442AB" w:rsidRPr="001A67F5" w:rsidRDefault="00405081" w:rsidP="001A67F5">
            <w:pPr>
              <w:pStyle w:val="ListParagraph"/>
              <w:spacing w:after="0" w:line="240" w:lineRule="auto"/>
              <w:ind w:left="389" w:firstLine="283"/>
              <w:jc w:val="both"/>
              <w:rPr>
                <w:rFonts w:ascii="Times New Roman" w:hAnsi="Times New Roman"/>
                <w:sz w:val="24"/>
                <w:szCs w:val="24"/>
                <w:lang w:val="lv-LV"/>
              </w:rPr>
            </w:pPr>
            <w:r>
              <w:rPr>
                <w:rFonts w:ascii="Times New Roman" w:hAnsi="Times New Roman"/>
                <w:sz w:val="24"/>
                <w:szCs w:val="24"/>
                <w:lang w:val="lv-LV"/>
              </w:rPr>
              <w:t>15</w:t>
            </w:r>
            <w:r w:rsidR="00C442AB" w:rsidRPr="00405DF3">
              <w:rPr>
                <w:rFonts w:ascii="Times New Roman" w:hAnsi="Times New Roman"/>
                <w:sz w:val="24"/>
                <w:szCs w:val="24"/>
                <w:lang w:val="lv-LV"/>
              </w:rPr>
              <w:t>9 </w:t>
            </w:r>
            <w:r>
              <w:rPr>
                <w:rFonts w:ascii="Times New Roman" w:hAnsi="Times New Roman"/>
                <w:sz w:val="24"/>
                <w:szCs w:val="24"/>
                <w:lang w:val="lv-LV"/>
              </w:rPr>
              <w:t>624</w:t>
            </w:r>
            <w:r w:rsidR="00C442AB" w:rsidRPr="00405DF3">
              <w:rPr>
                <w:rFonts w:ascii="Times New Roman" w:hAnsi="Times New Roman"/>
                <w:sz w:val="24"/>
                <w:szCs w:val="24"/>
                <w:lang w:val="lv-LV"/>
              </w:rPr>
              <w:t xml:space="preserve"> </w:t>
            </w:r>
            <w:r w:rsidR="00C442AB" w:rsidRPr="00405DF3">
              <w:rPr>
                <w:rFonts w:ascii="Times New Roman" w:eastAsia="Times New Roman" w:hAnsi="Times New Roman"/>
                <w:i/>
                <w:sz w:val="24"/>
                <w:szCs w:val="24"/>
                <w:lang w:val="lv-LV"/>
              </w:rPr>
              <w:t>euro</w:t>
            </w:r>
            <w:r w:rsidR="00C442AB" w:rsidRPr="00405DF3">
              <w:rPr>
                <w:rFonts w:ascii="Times New Roman" w:hAnsi="Times New Roman"/>
                <w:sz w:val="24"/>
                <w:szCs w:val="24"/>
                <w:lang w:val="lv-LV"/>
              </w:rPr>
              <w:t xml:space="preserve"> – p</w:t>
            </w:r>
            <w:r w:rsidR="00405DF3">
              <w:rPr>
                <w:rFonts w:ascii="Times New Roman" w:hAnsi="Times New Roman"/>
                <w:sz w:val="24"/>
                <w:szCs w:val="24"/>
                <w:lang w:val="lv-LV"/>
              </w:rPr>
              <w:t>recēm</w:t>
            </w:r>
            <w:r w:rsidR="00C442AB" w:rsidRPr="00405DF3">
              <w:rPr>
                <w:rFonts w:ascii="Times New Roman" w:hAnsi="Times New Roman"/>
                <w:sz w:val="24"/>
                <w:szCs w:val="24"/>
                <w:lang w:val="lv-LV"/>
              </w:rPr>
              <w:t xml:space="preserve"> un pakalpojumi</w:t>
            </w:r>
            <w:r w:rsidR="00405DF3">
              <w:rPr>
                <w:rFonts w:ascii="Times New Roman" w:hAnsi="Times New Roman"/>
                <w:sz w:val="24"/>
                <w:szCs w:val="24"/>
                <w:lang w:val="lv-LV"/>
              </w:rPr>
              <w:t>em</w:t>
            </w:r>
            <w:r w:rsidR="00C442AB" w:rsidRPr="00405DF3">
              <w:rPr>
                <w:rFonts w:ascii="Times New Roman" w:hAnsi="Times New Roman"/>
                <w:sz w:val="24"/>
                <w:szCs w:val="24"/>
                <w:lang w:val="lv-LV"/>
              </w:rPr>
              <w:t xml:space="preserve"> (dienesta komandējumi, administratīvie izdevumi, komunālie pakalpojumi, remontdarbi un iestāžu uzturēšanas pakalpojumi, informācijas sistēmu uzturēšana, </w:t>
            </w:r>
            <w:r w:rsidR="00C442AB" w:rsidRPr="001A67F5">
              <w:rPr>
                <w:rFonts w:ascii="Times New Roman" w:hAnsi="Times New Roman"/>
                <w:sz w:val="24"/>
                <w:szCs w:val="24"/>
                <w:lang w:val="lv-LV"/>
              </w:rPr>
              <w:t>noma, biroja preces, kārtējā remonta un uzturēšanas materiāli);</w:t>
            </w:r>
          </w:p>
          <w:p w:rsidR="00C442AB" w:rsidRPr="001A67F5" w:rsidRDefault="00E96277" w:rsidP="001A67F5">
            <w:pPr>
              <w:pStyle w:val="ListParagraph"/>
              <w:spacing w:after="0" w:line="240" w:lineRule="auto"/>
              <w:ind w:left="389" w:firstLine="283"/>
              <w:jc w:val="both"/>
              <w:rPr>
                <w:rFonts w:ascii="Times New Roman" w:hAnsi="Times New Roman"/>
                <w:sz w:val="24"/>
                <w:szCs w:val="24"/>
                <w:lang w:val="lv-LV"/>
              </w:rPr>
            </w:pPr>
            <w:r w:rsidRPr="001A67F5">
              <w:rPr>
                <w:rFonts w:ascii="Times New Roman" w:hAnsi="Times New Roman"/>
                <w:sz w:val="24"/>
                <w:szCs w:val="24"/>
                <w:lang w:val="lv-LV"/>
              </w:rPr>
              <w:t>4 497</w:t>
            </w:r>
            <w:r w:rsidR="00C442AB" w:rsidRPr="001A67F5">
              <w:rPr>
                <w:rFonts w:ascii="Times New Roman" w:hAnsi="Times New Roman"/>
                <w:sz w:val="24"/>
                <w:szCs w:val="24"/>
                <w:lang w:val="lv-LV"/>
              </w:rPr>
              <w:t xml:space="preserve"> </w:t>
            </w:r>
            <w:r w:rsidR="00C442AB" w:rsidRPr="001A67F5">
              <w:rPr>
                <w:rFonts w:ascii="Times New Roman" w:eastAsia="Times New Roman" w:hAnsi="Times New Roman"/>
                <w:i/>
                <w:sz w:val="24"/>
                <w:szCs w:val="24"/>
                <w:lang w:val="lv-LV"/>
              </w:rPr>
              <w:t>euro</w:t>
            </w:r>
            <w:r w:rsidR="00C442AB" w:rsidRPr="001A67F5">
              <w:rPr>
                <w:rFonts w:ascii="Times New Roman" w:hAnsi="Times New Roman"/>
                <w:sz w:val="24"/>
                <w:szCs w:val="24"/>
                <w:lang w:val="lv-LV"/>
              </w:rPr>
              <w:t xml:space="preserve"> – </w:t>
            </w:r>
            <w:r w:rsidR="00405DF3" w:rsidRPr="001A67F5">
              <w:rPr>
                <w:rFonts w:ascii="Times New Roman" w:hAnsi="Times New Roman"/>
                <w:sz w:val="24"/>
                <w:szCs w:val="24"/>
                <w:lang w:val="lv-LV"/>
              </w:rPr>
              <w:t>kapitālajiem izdevumiem</w:t>
            </w:r>
            <w:r w:rsidR="00C442AB" w:rsidRPr="001A67F5">
              <w:rPr>
                <w:rFonts w:ascii="Times New Roman" w:hAnsi="Times New Roman"/>
                <w:sz w:val="24"/>
                <w:szCs w:val="24"/>
                <w:lang w:val="lv-LV"/>
              </w:rPr>
              <w:t xml:space="preserve"> (</w:t>
            </w:r>
            <w:r w:rsidR="00E96E43" w:rsidRPr="001A67F5">
              <w:rPr>
                <w:rFonts w:ascii="Times New Roman" w:hAnsi="Times New Roman"/>
                <w:sz w:val="24"/>
                <w:szCs w:val="24"/>
                <w:lang w:val="lv-LV"/>
              </w:rPr>
              <w:t>Antivīrusa licenču iegāde</w:t>
            </w:r>
            <w:r w:rsidR="00C442AB" w:rsidRPr="001A67F5">
              <w:rPr>
                <w:rFonts w:ascii="Times New Roman" w:hAnsi="Times New Roman"/>
                <w:sz w:val="24"/>
                <w:szCs w:val="24"/>
                <w:lang w:val="lv-LV"/>
              </w:rPr>
              <w:t>).</w:t>
            </w:r>
          </w:p>
          <w:p w:rsidR="00D478E6" w:rsidRDefault="00D478E6" w:rsidP="00340CAB">
            <w:pPr>
              <w:pStyle w:val="NoSpacing"/>
              <w:ind w:firstLine="389"/>
              <w:jc w:val="both"/>
            </w:pPr>
          </w:p>
          <w:p w:rsidR="00D478E6" w:rsidRDefault="00D478E6" w:rsidP="00340CAB">
            <w:pPr>
              <w:pStyle w:val="NoSpacing"/>
              <w:ind w:firstLine="389"/>
              <w:jc w:val="both"/>
            </w:pPr>
            <w:r>
              <w:t>Skaidrojums par r</w:t>
            </w:r>
            <w:r w:rsidRPr="00F54E8E">
              <w:t>īkojuma projektā paredzēta</w:t>
            </w:r>
            <w:r w:rsidR="00F07E88">
              <w:t xml:space="preserve">jām </w:t>
            </w:r>
            <w:r w:rsidRPr="00F54E8E">
              <w:t>izmaiņ</w:t>
            </w:r>
            <w:r w:rsidR="00F07E88">
              <w:t>ām</w:t>
            </w:r>
            <w:r w:rsidRPr="00F54E8E">
              <w:t xml:space="preserve"> 2017. un 2018.gadā starp budžeta izdevumu kodiem atbilstoši ekonomiskajām kategorijām attiecībā pret Ministru kabineta 2015.gada 30.septembra rīkojumu Nr.604 “Par Zāļu valsts </w:t>
            </w:r>
            <w:r w:rsidRPr="00F54E8E">
              <w:lastRenderedPageBreak/>
              <w:t>aģentūras 2016.gada budžeta apstiprināšanu”</w:t>
            </w:r>
            <w:r w:rsidR="00A41BFA">
              <w:t>:</w:t>
            </w:r>
          </w:p>
          <w:p w:rsidR="00340CAB" w:rsidRPr="00340CAB" w:rsidRDefault="00340CAB" w:rsidP="00340CAB">
            <w:pPr>
              <w:pStyle w:val="NoSpacing"/>
              <w:ind w:firstLine="389"/>
              <w:jc w:val="both"/>
              <w:rPr>
                <w:u w:val="single"/>
              </w:rPr>
            </w:pPr>
            <w:r w:rsidRPr="00340CAB">
              <w:rPr>
                <w:u w:val="single"/>
              </w:rPr>
              <w:t>Rīkojuma projekts 2017.gadā paredz palielināt</w:t>
            </w:r>
            <w:r w:rsidR="00C5560D">
              <w:rPr>
                <w:u w:val="single"/>
              </w:rPr>
              <w:t xml:space="preserve"> izdevumus</w:t>
            </w:r>
            <w:r w:rsidRPr="00340CAB">
              <w:rPr>
                <w:u w:val="single"/>
              </w:rPr>
              <w:t>:</w:t>
            </w:r>
          </w:p>
          <w:p w:rsidR="00340CAB" w:rsidRDefault="00340CAB" w:rsidP="00340CAB">
            <w:pPr>
              <w:jc w:val="both"/>
              <w:rPr>
                <w:rFonts w:eastAsia="Times New Roman" w:cs="Times New Roman"/>
                <w:szCs w:val="24"/>
              </w:rPr>
            </w:pPr>
            <w:r w:rsidRPr="00340CAB">
              <w:rPr>
                <w:rFonts w:eastAsia="Times New Roman" w:cs="Times New Roman"/>
                <w:b/>
                <w:szCs w:val="24"/>
              </w:rPr>
              <w:t xml:space="preserve">Atlīdzībai 277 828 </w:t>
            </w:r>
            <w:r w:rsidRPr="00340CAB">
              <w:rPr>
                <w:rFonts w:eastAsia="Times New Roman" w:cs="Times New Roman"/>
                <w:b/>
                <w:i/>
                <w:szCs w:val="24"/>
              </w:rPr>
              <w:t>euro</w:t>
            </w:r>
            <w:r w:rsidRPr="00340CAB">
              <w:rPr>
                <w:rFonts w:eastAsia="Times New Roman" w:cs="Times New Roman"/>
                <w:szCs w:val="24"/>
              </w:rPr>
              <w:t xml:space="preserve"> apmērā, tai skaitā atalgojuma </w:t>
            </w:r>
            <w:r w:rsidRPr="00340CAB">
              <w:rPr>
                <w:rFonts w:eastAsia="Times New Roman" w:cs="Times New Roman"/>
                <w:b/>
                <w:szCs w:val="24"/>
              </w:rPr>
              <w:t>144</w:t>
            </w:r>
            <w:r>
              <w:rPr>
                <w:rFonts w:eastAsia="Times New Roman" w:cs="Times New Roman"/>
                <w:b/>
                <w:szCs w:val="24"/>
              </w:rPr>
              <w:t> </w:t>
            </w:r>
            <w:r w:rsidRPr="00340CAB">
              <w:rPr>
                <w:rFonts w:eastAsia="Times New Roman" w:cs="Times New Roman"/>
                <w:b/>
                <w:szCs w:val="24"/>
              </w:rPr>
              <w:t>026</w:t>
            </w:r>
            <w:r>
              <w:rPr>
                <w:rFonts w:eastAsia="Times New Roman" w:cs="Times New Roman"/>
                <w:b/>
                <w:szCs w:val="24"/>
              </w:rPr>
              <w:t> </w:t>
            </w:r>
            <w:r w:rsidRPr="00340CAB">
              <w:rPr>
                <w:rFonts w:eastAsia="Times New Roman" w:cs="Times New Roman"/>
                <w:b/>
                <w:i/>
                <w:szCs w:val="24"/>
              </w:rPr>
              <w:t>euro</w:t>
            </w:r>
            <w:r w:rsidRPr="00340CAB">
              <w:rPr>
                <w:rFonts w:eastAsia="Times New Roman" w:cs="Times New Roman"/>
                <w:szCs w:val="24"/>
              </w:rPr>
              <w:t xml:space="preserve"> apmērā:</w:t>
            </w:r>
          </w:p>
          <w:p w:rsidR="005B0243" w:rsidRPr="00340CAB" w:rsidRDefault="005B0243" w:rsidP="005B0243">
            <w:pPr>
              <w:pStyle w:val="NoSpacing"/>
              <w:ind w:firstLine="389"/>
              <w:jc w:val="both"/>
            </w:pPr>
            <w:r w:rsidRPr="005B0243">
              <w:t>izdevumi atlīdzībai palielināti, saskaņā ar  darbiniek</w:t>
            </w:r>
            <w:r>
              <w:t>u</w:t>
            </w:r>
            <w:r w:rsidRPr="005B0243">
              <w:t xml:space="preserve"> darba izpildes novērtēšanu, kad darbiniekam palielinājās darba stāžs un atbilstoši tam palielinās kvalifikācijas pakāpe, lai nodrošinātu darbinieku motivācijai atbilstošu atalgojuma līmeni un konkurētspēju,  personāla mainība sasniedza 16 % un katrs trešais no darbiniekiem kā aiziešanas iemeslu norādīja zemo atalgojumu, kā arī personāla atlases konkursu rezultātā daļa izvēlēto kandidātu ir atteikušies uzsākt darbu, uzskatot par nepietiekamu iespējamo atalgojumu. </w:t>
            </w:r>
            <w:r>
              <w:t>ZVA</w:t>
            </w:r>
            <w:r w:rsidRPr="005B0243">
              <w:t xml:space="preserve"> ir ieinteresēta pieņemt darbā jaunos darbiniekus ar atbilstošu pieredzi un kvalifikāciju.</w:t>
            </w:r>
            <w:r w:rsidR="00862760">
              <w:t xml:space="preserve"> </w:t>
            </w:r>
          </w:p>
          <w:p w:rsidR="005B0243" w:rsidRPr="005B0243" w:rsidRDefault="005B0243" w:rsidP="005B0243">
            <w:pPr>
              <w:numPr>
                <w:ilvl w:val="0"/>
                <w:numId w:val="19"/>
              </w:numPr>
              <w:ind w:left="389" w:hanging="142"/>
              <w:contextualSpacing/>
              <w:jc w:val="both"/>
              <w:rPr>
                <w:rFonts w:eastAsia="Times New Roman" w:cs="Times New Roman"/>
                <w:szCs w:val="24"/>
              </w:rPr>
            </w:pPr>
            <w:r>
              <w:rPr>
                <w:rFonts w:eastAsia="Times New Roman" w:cs="Times New Roman"/>
                <w:szCs w:val="24"/>
              </w:rPr>
              <w:t>Ā</w:t>
            </w:r>
            <w:r w:rsidRPr="005B0243">
              <w:rPr>
                <w:rFonts w:eastAsia="Times New Roman" w:cs="Times New Roman"/>
                <w:szCs w:val="24"/>
              </w:rPr>
              <w:t>rštata eksperti</w:t>
            </w:r>
            <w:r>
              <w:rPr>
                <w:rFonts w:eastAsia="Times New Roman" w:cs="Times New Roman"/>
                <w:szCs w:val="24"/>
              </w:rPr>
              <w:t>em</w:t>
            </w:r>
            <w:r w:rsidRPr="005B0243">
              <w:rPr>
                <w:rFonts w:eastAsia="Times New Roman" w:cs="Times New Roman"/>
                <w:szCs w:val="24"/>
              </w:rPr>
              <w:t xml:space="preserve"> </w:t>
            </w:r>
            <w:r>
              <w:rPr>
                <w:rFonts w:eastAsia="Times New Roman" w:cs="Times New Roman"/>
                <w:szCs w:val="24"/>
              </w:rPr>
              <w:t>–</w:t>
            </w:r>
            <w:r w:rsidRPr="005B0243">
              <w:rPr>
                <w:rFonts w:eastAsia="Times New Roman" w:cs="Times New Roman"/>
                <w:szCs w:val="24"/>
              </w:rPr>
              <w:t xml:space="preserve"> atlīdzība</w:t>
            </w:r>
            <w:r>
              <w:rPr>
                <w:rFonts w:eastAsia="Times New Roman" w:cs="Times New Roman"/>
                <w:szCs w:val="24"/>
              </w:rPr>
              <w:t xml:space="preserve"> </w:t>
            </w:r>
            <w:r w:rsidRPr="005B0243">
              <w:rPr>
                <w:rFonts w:eastAsia="Times New Roman" w:cs="Times New Roman"/>
                <w:szCs w:val="24"/>
              </w:rPr>
              <w:t xml:space="preserve">(1000 kods) 98 872 </w:t>
            </w:r>
            <w:r w:rsidRPr="005B0243">
              <w:rPr>
                <w:rFonts w:eastAsia="Times New Roman" w:cs="Times New Roman"/>
                <w:i/>
                <w:szCs w:val="24"/>
              </w:rPr>
              <w:t>euro</w:t>
            </w:r>
            <w:r w:rsidRPr="005B0243">
              <w:rPr>
                <w:rFonts w:eastAsia="Times New Roman" w:cs="Times New Roman"/>
                <w:szCs w:val="24"/>
              </w:rPr>
              <w:t xml:space="preserve"> apmērā, tai skaitā atalgojuma 80</w:t>
            </w:r>
            <w:r>
              <w:rPr>
                <w:rFonts w:eastAsia="Times New Roman" w:cs="Times New Roman"/>
                <w:szCs w:val="24"/>
              </w:rPr>
              <w:t xml:space="preserve"> </w:t>
            </w:r>
            <w:r w:rsidRPr="005B0243">
              <w:rPr>
                <w:rFonts w:eastAsia="Times New Roman" w:cs="Times New Roman"/>
                <w:szCs w:val="24"/>
              </w:rPr>
              <w:t xml:space="preserve">000 </w:t>
            </w:r>
            <w:r w:rsidRPr="005B0243">
              <w:rPr>
                <w:rFonts w:eastAsia="Times New Roman" w:cs="Times New Roman"/>
                <w:i/>
                <w:szCs w:val="24"/>
              </w:rPr>
              <w:t>euro</w:t>
            </w:r>
            <w:r w:rsidRPr="005B0243">
              <w:rPr>
                <w:rFonts w:eastAsia="Times New Roman" w:cs="Times New Roman"/>
                <w:szCs w:val="24"/>
              </w:rPr>
              <w:t xml:space="preserve"> apmērā</w:t>
            </w:r>
            <w:r>
              <w:rPr>
                <w:rFonts w:eastAsia="Times New Roman" w:cs="Times New Roman"/>
                <w:szCs w:val="24"/>
              </w:rPr>
              <w:t xml:space="preserve"> - iepirkums</w:t>
            </w:r>
            <w:r w:rsidRPr="005B0243">
              <w:rPr>
                <w:rFonts w:eastAsia="Times New Roman" w:cs="Times New Roman"/>
                <w:szCs w:val="24"/>
              </w:rPr>
              <w:t xml:space="preserve"> „E</w:t>
            </w:r>
            <w:r>
              <w:rPr>
                <w:rFonts w:eastAsia="Times New Roman" w:cs="Times New Roman"/>
                <w:szCs w:val="24"/>
              </w:rPr>
              <w:t>kspertu pakalpojums zāļu dokumentācijas profesionāla ekspertīze uz 24 mēnešiem</w:t>
            </w:r>
            <w:r w:rsidRPr="005B0243">
              <w:rPr>
                <w:rFonts w:eastAsia="Times New Roman" w:cs="Times New Roman"/>
                <w:szCs w:val="24"/>
              </w:rPr>
              <w:t>”, lai piesaistītu kvalificētus speciālistus un nodrošinātu vispusīgu, un kvalitatīvu zāļu reģistrācijas dokumentācijas ekspertīzi</w:t>
            </w:r>
            <w:r>
              <w:rPr>
                <w:rFonts w:eastAsia="Times New Roman" w:cs="Times New Roman"/>
                <w:szCs w:val="24"/>
              </w:rPr>
              <w:t>;</w:t>
            </w:r>
          </w:p>
          <w:p w:rsidR="005B0243" w:rsidRPr="005B0243" w:rsidRDefault="005B0243" w:rsidP="005B0243">
            <w:pPr>
              <w:numPr>
                <w:ilvl w:val="0"/>
                <w:numId w:val="19"/>
              </w:numPr>
              <w:ind w:left="389" w:hanging="142"/>
              <w:contextualSpacing/>
              <w:jc w:val="both"/>
              <w:rPr>
                <w:rFonts w:eastAsia="Times New Roman" w:cs="Times New Roman"/>
                <w:szCs w:val="24"/>
              </w:rPr>
            </w:pPr>
            <w:r w:rsidRPr="005B0243">
              <w:rPr>
                <w:rFonts w:eastAsia="Times New Roman" w:cs="Times New Roman"/>
                <w:szCs w:val="24"/>
              </w:rPr>
              <w:t>Pārskatīt atalgojums 27</w:t>
            </w:r>
            <w:r>
              <w:rPr>
                <w:rFonts w:eastAsia="Times New Roman" w:cs="Times New Roman"/>
                <w:szCs w:val="24"/>
              </w:rPr>
              <w:t xml:space="preserve"> </w:t>
            </w:r>
            <w:r w:rsidRPr="005B0243">
              <w:rPr>
                <w:rFonts w:eastAsia="Times New Roman" w:cs="Times New Roman"/>
                <w:szCs w:val="24"/>
              </w:rPr>
              <w:t>darbiniekiem</w:t>
            </w:r>
            <w:r>
              <w:rPr>
                <w:rFonts w:eastAsia="Times New Roman" w:cs="Times New Roman"/>
                <w:szCs w:val="24"/>
              </w:rPr>
              <w:t xml:space="preserve"> </w:t>
            </w:r>
            <w:r w:rsidRPr="005B0243">
              <w:rPr>
                <w:rFonts w:eastAsia="Times New Roman" w:cs="Times New Roman"/>
                <w:szCs w:val="24"/>
              </w:rPr>
              <w:t>- atlīdzība  (1000 kods) 82</w:t>
            </w:r>
            <w:r>
              <w:rPr>
                <w:rFonts w:eastAsia="Times New Roman" w:cs="Times New Roman"/>
                <w:szCs w:val="24"/>
              </w:rPr>
              <w:t> </w:t>
            </w:r>
            <w:r w:rsidRPr="005B0243">
              <w:rPr>
                <w:rFonts w:eastAsia="Times New Roman" w:cs="Times New Roman"/>
                <w:szCs w:val="24"/>
              </w:rPr>
              <w:t>785</w:t>
            </w:r>
            <w:r>
              <w:rPr>
                <w:rFonts w:eastAsia="Times New Roman" w:cs="Times New Roman"/>
                <w:szCs w:val="24"/>
              </w:rPr>
              <w:t xml:space="preserve"> </w:t>
            </w:r>
            <w:r w:rsidRPr="005B0243">
              <w:rPr>
                <w:rFonts w:eastAsia="Times New Roman" w:cs="Times New Roman"/>
                <w:i/>
                <w:szCs w:val="24"/>
              </w:rPr>
              <w:t>euro</w:t>
            </w:r>
            <w:r w:rsidRPr="005B0243">
              <w:rPr>
                <w:rFonts w:eastAsia="Times New Roman" w:cs="Times New Roman"/>
                <w:szCs w:val="24"/>
              </w:rPr>
              <w:t xml:space="preserve"> apmērā, tai skaitā atalgojuma 64</w:t>
            </w:r>
            <w:r>
              <w:rPr>
                <w:rFonts w:eastAsia="Times New Roman" w:cs="Times New Roman"/>
                <w:szCs w:val="24"/>
              </w:rPr>
              <w:t xml:space="preserve"> 026 </w:t>
            </w:r>
            <w:r w:rsidRPr="005B0243">
              <w:rPr>
                <w:rFonts w:eastAsia="Times New Roman" w:cs="Times New Roman"/>
                <w:i/>
                <w:szCs w:val="24"/>
              </w:rPr>
              <w:t>euro</w:t>
            </w:r>
            <w:r>
              <w:rPr>
                <w:rFonts w:eastAsia="Times New Roman" w:cs="Times New Roman"/>
                <w:szCs w:val="24"/>
              </w:rPr>
              <w:t xml:space="preserve"> </w:t>
            </w:r>
            <w:r w:rsidRPr="005B0243">
              <w:rPr>
                <w:rFonts w:eastAsia="Times New Roman" w:cs="Times New Roman"/>
                <w:szCs w:val="24"/>
              </w:rPr>
              <w:t>apmērā;</w:t>
            </w:r>
          </w:p>
          <w:p w:rsidR="005B0243" w:rsidRPr="005B0243" w:rsidRDefault="005B0243" w:rsidP="005B0243">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 xml:space="preserve">Darba devēja izdevumi veselības gadījumu apdrošināšanai -32 000 </w:t>
            </w:r>
            <w:r w:rsidRPr="005B0243">
              <w:rPr>
                <w:rFonts w:eastAsia="Times New Roman" w:cs="Times New Roman"/>
                <w:i/>
                <w:szCs w:val="24"/>
                <w:lang w:eastAsia="lv-LV"/>
              </w:rPr>
              <w:t>euro;</w:t>
            </w:r>
          </w:p>
          <w:p w:rsidR="005B0243" w:rsidRPr="005B0243" w:rsidRDefault="005B0243" w:rsidP="005B0243">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 xml:space="preserve">Darba devēja valsts sociālās apdrošināšanas obligātās iemaksas - 48 480 </w:t>
            </w:r>
            <w:r w:rsidRPr="005B0243">
              <w:rPr>
                <w:rFonts w:eastAsia="Times New Roman" w:cs="Times New Roman"/>
                <w:i/>
                <w:szCs w:val="24"/>
                <w:lang w:eastAsia="lv-LV"/>
              </w:rPr>
              <w:t>euro;</w:t>
            </w:r>
          </w:p>
          <w:p w:rsidR="005B0243" w:rsidRPr="005B0243" w:rsidRDefault="005B0243" w:rsidP="005B0243">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 xml:space="preserve">Darba devēja sociāla rakstura pabalsti, kompensācijas un citi maksājumi – 15 691 </w:t>
            </w:r>
            <w:r w:rsidRPr="005B0243">
              <w:rPr>
                <w:rFonts w:eastAsia="Times New Roman" w:cs="Times New Roman"/>
                <w:i/>
                <w:szCs w:val="24"/>
                <w:lang w:eastAsia="lv-LV"/>
              </w:rPr>
              <w:t>euro</w:t>
            </w:r>
            <w:r>
              <w:rPr>
                <w:rFonts w:eastAsia="Times New Roman" w:cs="Times New Roman"/>
                <w:i/>
                <w:szCs w:val="24"/>
                <w:lang w:eastAsia="lv-LV"/>
              </w:rPr>
              <w:t>.</w:t>
            </w:r>
          </w:p>
          <w:p w:rsidR="005B0243" w:rsidRDefault="005B0243" w:rsidP="00C5560D">
            <w:pPr>
              <w:pStyle w:val="NoSpacing"/>
              <w:ind w:firstLine="389"/>
              <w:jc w:val="both"/>
              <w:rPr>
                <w:u w:val="single"/>
              </w:rPr>
            </w:pPr>
          </w:p>
          <w:p w:rsidR="00340CAB" w:rsidRPr="00C5560D" w:rsidRDefault="00C5560D" w:rsidP="00C5560D">
            <w:pPr>
              <w:pStyle w:val="NoSpacing"/>
              <w:ind w:firstLine="389"/>
              <w:jc w:val="both"/>
              <w:rPr>
                <w:u w:val="single"/>
              </w:rPr>
            </w:pPr>
            <w:r w:rsidRPr="00C5560D">
              <w:rPr>
                <w:u w:val="single"/>
              </w:rPr>
              <w:t xml:space="preserve">Rīkojuma projekts 2017.gadā paredz </w:t>
            </w:r>
            <w:r w:rsidR="00340CAB" w:rsidRPr="00C5560D">
              <w:rPr>
                <w:u w:val="single"/>
              </w:rPr>
              <w:t>samazinā</w:t>
            </w:r>
            <w:r w:rsidRPr="00C5560D">
              <w:rPr>
                <w:u w:val="single"/>
              </w:rPr>
              <w:t>t</w:t>
            </w:r>
            <w:r>
              <w:rPr>
                <w:u w:val="single"/>
              </w:rPr>
              <w:t xml:space="preserve"> izdevumus</w:t>
            </w:r>
            <w:r w:rsidR="00340CAB" w:rsidRPr="00C5560D">
              <w:rPr>
                <w:u w:val="single"/>
              </w:rPr>
              <w:t>:</w:t>
            </w:r>
            <w:bookmarkStart w:id="0" w:name="_GoBack"/>
            <w:bookmarkEnd w:id="0"/>
          </w:p>
          <w:p w:rsidR="00340CAB" w:rsidRPr="00340CAB" w:rsidRDefault="00340CAB" w:rsidP="00340CAB">
            <w:pPr>
              <w:jc w:val="both"/>
              <w:rPr>
                <w:rFonts w:eastAsia="Times New Roman" w:cs="Times New Roman"/>
                <w:szCs w:val="24"/>
              </w:rPr>
            </w:pPr>
            <w:r w:rsidRPr="00C5560D">
              <w:rPr>
                <w:rFonts w:eastAsia="Times New Roman" w:cs="Times New Roman"/>
                <w:b/>
                <w:szCs w:val="24"/>
              </w:rPr>
              <w:t xml:space="preserve">Precēm un pakalpojumiem 218 834 </w:t>
            </w:r>
            <w:r w:rsidRPr="00C5560D">
              <w:rPr>
                <w:rFonts w:eastAsia="Times New Roman" w:cs="Times New Roman"/>
                <w:b/>
                <w:i/>
                <w:szCs w:val="24"/>
              </w:rPr>
              <w:t>euro</w:t>
            </w:r>
            <w:r w:rsidRPr="00340CAB">
              <w:rPr>
                <w:rFonts w:eastAsia="Times New Roman" w:cs="Times New Roman"/>
                <w:szCs w:val="24"/>
              </w:rPr>
              <w:t xml:space="preserve"> apmērā:</w:t>
            </w:r>
          </w:p>
          <w:p w:rsidR="00340CAB" w:rsidRPr="00340CAB" w:rsidRDefault="00340CAB" w:rsidP="00C5560D">
            <w:pPr>
              <w:numPr>
                <w:ilvl w:val="0"/>
                <w:numId w:val="19"/>
              </w:numPr>
              <w:ind w:left="389" w:hanging="142"/>
              <w:contextualSpacing/>
              <w:jc w:val="both"/>
              <w:rPr>
                <w:rFonts w:eastAsia="Times New Roman" w:cs="Times New Roman"/>
                <w:szCs w:val="24"/>
              </w:rPr>
            </w:pPr>
            <w:r w:rsidRPr="00340CAB">
              <w:rPr>
                <w:rFonts w:eastAsia="Times New Roman" w:cs="Times New Roman"/>
                <w:szCs w:val="24"/>
              </w:rPr>
              <w:t>Ēku, telpu īre un noma (izbeigts līgums par 389.0 m</w:t>
            </w:r>
            <w:r w:rsidRPr="00340CAB">
              <w:rPr>
                <w:rFonts w:eastAsia="Times New Roman" w:cs="Times New Roman"/>
                <w:szCs w:val="24"/>
                <w:vertAlign w:val="superscript"/>
              </w:rPr>
              <w:t>2</w:t>
            </w:r>
            <w:r w:rsidR="00C5560D">
              <w:rPr>
                <w:rFonts w:eastAsia="Times New Roman" w:cs="Times New Roman"/>
                <w:szCs w:val="24"/>
              </w:rPr>
              <w:t xml:space="preserve"> nomu) – 9 600</w:t>
            </w:r>
            <w:r w:rsidRPr="00340CAB">
              <w:rPr>
                <w:rFonts w:eastAsia="Times New Roman" w:cs="Times New Roman"/>
                <w:szCs w:val="24"/>
              </w:rPr>
              <w:t xml:space="preserve"> </w:t>
            </w:r>
            <w:r w:rsidRPr="00C5560D">
              <w:rPr>
                <w:rFonts w:eastAsia="Times New Roman" w:cs="Times New Roman"/>
                <w:i/>
                <w:szCs w:val="24"/>
              </w:rPr>
              <w:t>euro</w:t>
            </w:r>
            <w:r w:rsidRPr="00340CAB">
              <w:rPr>
                <w:rFonts w:eastAsia="Times New Roman" w:cs="Times New Roman"/>
                <w:szCs w:val="24"/>
              </w:rPr>
              <w:t>;</w:t>
            </w:r>
          </w:p>
          <w:p w:rsidR="00340CAB" w:rsidRPr="00340CAB" w:rsidRDefault="00340CAB" w:rsidP="00C5560D">
            <w:pPr>
              <w:numPr>
                <w:ilvl w:val="0"/>
                <w:numId w:val="19"/>
              </w:numPr>
              <w:ind w:left="389" w:hanging="142"/>
              <w:contextualSpacing/>
              <w:jc w:val="both"/>
              <w:rPr>
                <w:rFonts w:eastAsia="Times New Roman" w:cs="Times New Roman"/>
                <w:szCs w:val="24"/>
              </w:rPr>
            </w:pPr>
            <w:r w:rsidRPr="00340CAB">
              <w:rPr>
                <w:rFonts w:eastAsia="Times New Roman" w:cs="Times New Roman"/>
                <w:szCs w:val="24"/>
              </w:rPr>
              <w:t xml:space="preserve">Transportlīdzekļu noma, degviela (samazināts </w:t>
            </w:r>
            <w:r w:rsidR="00FB4EF1">
              <w:rPr>
                <w:rFonts w:eastAsia="Times New Roman" w:cs="Times New Roman"/>
                <w:szCs w:val="24"/>
              </w:rPr>
              <w:t>par 2 automašīnām</w:t>
            </w:r>
            <w:r w:rsidRPr="00340CAB">
              <w:rPr>
                <w:rFonts w:eastAsia="Times New Roman" w:cs="Times New Roman"/>
                <w:szCs w:val="24"/>
              </w:rPr>
              <w:t>) – 12</w:t>
            </w:r>
            <w:r w:rsidR="00C5560D">
              <w:rPr>
                <w:rFonts w:eastAsia="Times New Roman" w:cs="Times New Roman"/>
                <w:szCs w:val="24"/>
              </w:rPr>
              <w:t> </w:t>
            </w:r>
            <w:r w:rsidRPr="00340CAB">
              <w:rPr>
                <w:rFonts w:eastAsia="Times New Roman" w:cs="Times New Roman"/>
                <w:szCs w:val="24"/>
              </w:rPr>
              <w:t>500</w:t>
            </w:r>
            <w:r w:rsidR="00C5560D">
              <w:rPr>
                <w:rFonts w:eastAsia="Times New Roman" w:cs="Times New Roman"/>
                <w:szCs w:val="24"/>
              </w:rPr>
              <w:t xml:space="preserve"> </w:t>
            </w:r>
            <w:r w:rsidRPr="00C5560D">
              <w:rPr>
                <w:rFonts w:eastAsia="Times New Roman" w:cs="Times New Roman"/>
                <w:i/>
                <w:szCs w:val="24"/>
              </w:rPr>
              <w:t>euro</w:t>
            </w:r>
            <w:r w:rsidRPr="00340CAB">
              <w:rPr>
                <w:rFonts w:eastAsia="Times New Roman" w:cs="Times New Roman"/>
                <w:szCs w:val="24"/>
              </w:rPr>
              <w:t>;</w:t>
            </w:r>
          </w:p>
          <w:p w:rsidR="00340CAB" w:rsidRPr="00340CAB" w:rsidRDefault="00340CAB" w:rsidP="00C5560D">
            <w:pPr>
              <w:numPr>
                <w:ilvl w:val="0"/>
                <w:numId w:val="19"/>
              </w:numPr>
              <w:ind w:left="389" w:hanging="142"/>
              <w:contextualSpacing/>
              <w:jc w:val="both"/>
              <w:rPr>
                <w:rFonts w:eastAsia="Times New Roman" w:cs="Times New Roman"/>
              </w:rPr>
            </w:pPr>
            <w:r w:rsidRPr="00340CAB">
              <w:rPr>
                <w:rFonts w:eastAsia="Times New Roman" w:cs="Times New Roman"/>
                <w:szCs w:val="20"/>
              </w:rPr>
              <w:t>telpu kārtējais remonts</w:t>
            </w:r>
            <w:r w:rsidR="00C5560D">
              <w:rPr>
                <w:rFonts w:eastAsia="Times New Roman" w:cs="Times New Roman"/>
                <w:szCs w:val="20"/>
              </w:rPr>
              <w:t xml:space="preserve"> </w:t>
            </w:r>
            <w:r w:rsidRPr="00340CAB">
              <w:rPr>
                <w:rFonts w:eastAsia="Times New Roman" w:cs="Times New Roman"/>
                <w:szCs w:val="20"/>
              </w:rPr>
              <w:t>-</w:t>
            </w:r>
            <w:r w:rsidR="00C5560D">
              <w:rPr>
                <w:rFonts w:eastAsia="Times New Roman" w:cs="Times New Roman"/>
                <w:szCs w:val="20"/>
              </w:rPr>
              <w:t xml:space="preserve"> </w:t>
            </w:r>
            <w:r w:rsidR="00905DA6">
              <w:rPr>
                <w:rFonts w:eastAsia="Times New Roman" w:cs="Times New Roman"/>
                <w:szCs w:val="20"/>
              </w:rPr>
              <w:t>17</w:t>
            </w:r>
            <w:r w:rsidR="00C5560D">
              <w:rPr>
                <w:rFonts w:eastAsia="Times New Roman" w:cs="Times New Roman"/>
                <w:szCs w:val="20"/>
              </w:rPr>
              <w:t> </w:t>
            </w:r>
            <w:r w:rsidR="00905DA6">
              <w:rPr>
                <w:rFonts w:eastAsia="Times New Roman" w:cs="Times New Roman"/>
                <w:szCs w:val="20"/>
              </w:rPr>
              <w:t>262</w:t>
            </w:r>
            <w:r w:rsidR="00C5560D">
              <w:rPr>
                <w:rFonts w:eastAsia="Times New Roman" w:cs="Times New Roman"/>
                <w:szCs w:val="20"/>
              </w:rPr>
              <w:t xml:space="preserve"> </w:t>
            </w:r>
            <w:r w:rsidR="00C5560D" w:rsidRPr="00C5560D">
              <w:rPr>
                <w:rFonts w:eastAsia="Times New Roman" w:cs="Times New Roman"/>
                <w:i/>
                <w:szCs w:val="24"/>
              </w:rPr>
              <w:t>euro</w:t>
            </w:r>
            <w:r w:rsidRPr="00340CAB">
              <w:rPr>
                <w:rFonts w:eastAsia="Times New Roman" w:cs="Times New Roman"/>
                <w:szCs w:val="20"/>
              </w:rPr>
              <w:t>;</w:t>
            </w:r>
          </w:p>
          <w:p w:rsidR="00340CAB" w:rsidRPr="00FB4EF1" w:rsidRDefault="00FB4EF1" w:rsidP="00FB4EF1">
            <w:pPr>
              <w:numPr>
                <w:ilvl w:val="0"/>
                <w:numId w:val="19"/>
              </w:numPr>
              <w:ind w:left="389" w:hanging="142"/>
              <w:contextualSpacing/>
              <w:jc w:val="both"/>
              <w:rPr>
                <w:rFonts w:eastAsia="Times New Roman" w:cs="Times New Roman"/>
              </w:rPr>
            </w:pPr>
            <w:r>
              <w:rPr>
                <w:rStyle w:val="tvhtml"/>
              </w:rPr>
              <w:t>ārštata eksperti (</w:t>
            </w:r>
            <w:r>
              <w:t>kuri ir reģistrējušies, kā saimnieciskās darbības veicēji, par konkrēta darba vai pakalpojuma izpildi uz uzņēmuma līguma vai cita normatīvā akta pamata)</w:t>
            </w:r>
            <w:r w:rsidR="0030574F">
              <w:t>. Plānots</w:t>
            </w:r>
            <w:r>
              <w:t xml:space="preserve"> samazinā</w:t>
            </w:r>
            <w:r w:rsidR="0030574F">
              <w:t>t</w:t>
            </w:r>
            <w:r>
              <w:t xml:space="preserve"> izdevum</w:t>
            </w:r>
            <w:r w:rsidR="0030574F">
              <w:t>us</w:t>
            </w:r>
            <w:r>
              <w:t xml:space="preserve"> par </w:t>
            </w:r>
            <w:r w:rsidR="0030574F">
              <w:t xml:space="preserve">Precēm un </w:t>
            </w:r>
            <w:r>
              <w:t>pakalpojumiem un palielinā</w:t>
            </w:r>
            <w:r w:rsidR="0030574F">
              <w:t>t</w:t>
            </w:r>
            <w:r>
              <w:t xml:space="preserve"> izdevum</w:t>
            </w:r>
            <w:r w:rsidR="0030574F">
              <w:t>us</w:t>
            </w:r>
            <w:r>
              <w:t xml:space="preserve"> </w:t>
            </w:r>
            <w:r w:rsidR="00905DA6">
              <w:t>A</w:t>
            </w:r>
            <w:r>
              <w:t>tlīdzīb</w:t>
            </w:r>
            <w:r w:rsidR="00905DA6">
              <w:t>ai</w:t>
            </w:r>
            <w:r>
              <w:t xml:space="preserve"> par 98 872 </w:t>
            </w:r>
            <w:r w:rsidRPr="00FB4EF1">
              <w:rPr>
                <w:rFonts w:eastAsia="Times New Roman" w:cs="Times New Roman"/>
                <w:i/>
                <w:szCs w:val="24"/>
              </w:rPr>
              <w:t>euro</w:t>
            </w:r>
            <w:r w:rsidR="00905DA6">
              <w:rPr>
                <w:rFonts w:eastAsia="Times New Roman" w:cs="Times New Roman"/>
                <w:i/>
                <w:szCs w:val="24"/>
              </w:rPr>
              <w:t xml:space="preserve"> (</w:t>
            </w:r>
            <w:r w:rsidR="00905DA6">
              <w:t xml:space="preserve">atalgojumu par 80 000 </w:t>
            </w:r>
            <w:r w:rsidR="00905DA6" w:rsidRPr="00FB4EF1">
              <w:rPr>
                <w:rFonts w:eastAsia="Times New Roman" w:cs="Times New Roman"/>
                <w:i/>
                <w:szCs w:val="24"/>
              </w:rPr>
              <w:t>euro</w:t>
            </w:r>
            <w:r w:rsidR="00905DA6">
              <w:rPr>
                <w:rFonts w:eastAsia="Times New Roman" w:cs="Times New Roman"/>
                <w:i/>
                <w:szCs w:val="24"/>
              </w:rPr>
              <w:t>)</w:t>
            </w:r>
            <w:r w:rsidR="00340CAB" w:rsidRPr="00FB4EF1">
              <w:rPr>
                <w:rFonts w:eastAsia="Times New Roman" w:cs="Times New Roman"/>
                <w:szCs w:val="20"/>
              </w:rPr>
              <w:t>;</w:t>
            </w:r>
          </w:p>
          <w:p w:rsidR="00340CAB" w:rsidRPr="00340CAB" w:rsidRDefault="00340CAB" w:rsidP="00C5560D">
            <w:pPr>
              <w:numPr>
                <w:ilvl w:val="0"/>
                <w:numId w:val="19"/>
              </w:numPr>
              <w:shd w:val="clear" w:color="auto" w:fill="FFFFFF"/>
              <w:ind w:left="389" w:hanging="142"/>
              <w:contextualSpacing/>
              <w:jc w:val="both"/>
              <w:rPr>
                <w:rFonts w:eastAsia="Times New Roman" w:cs="Times New Roman"/>
                <w:bCs/>
                <w:color w:val="000000"/>
                <w:szCs w:val="20"/>
                <w:lang w:eastAsia="lv-LV"/>
              </w:rPr>
            </w:pPr>
            <w:r w:rsidRPr="00340CAB">
              <w:rPr>
                <w:rFonts w:eastAsia="Times New Roman" w:cs="Times New Roman"/>
                <w:szCs w:val="20"/>
              </w:rPr>
              <w:t>kas saistīti ar informācijas sistēmu uzturēšanu, tajā skaitā par datortehnikas nomu, datortehnikas izvietošanu specializētajos datu centros, par serveru apkalpošanu un administrēšanu, kā arī programmatūras uzturēšanu, pilnveidošanu un papildināšanu, ja šie izdevumi nav kapitalizējami (</w:t>
            </w:r>
            <w:r w:rsidRPr="00340CAB">
              <w:rPr>
                <w:rFonts w:eastAsia="Times New Roman" w:cs="Times New Roman"/>
                <w:bCs/>
                <w:color w:val="000000"/>
                <w:szCs w:val="20"/>
                <w:lang w:eastAsia="lv-LV"/>
              </w:rPr>
              <w:t>IBM RISC infrastruktūras</w:t>
            </w:r>
            <w:r w:rsidRPr="00340CAB" w:rsidDel="00C04823">
              <w:rPr>
                <w:rFonts w:eastAsia="Times New Roman" w:cs="Times New Roman"/>
                <w:bCs/>
                <w:color w:val="000000"/>
                <w:szCs w:val="20"/>
                <w:lang w:eastAsia="lv-LV"/>
              </w:rPr>
              <w:t xml:space="preserve"> </w:t>
            </w:r>
            <w:r w:rsidRPr="00340CAB">
              <w:rPr>
                <w:rFonts w:eastAsia="Times New Roman" w:cs="Times New Roman"/>
                <w:bCs/>
                <w:color w:val="000000"/>
                <w:szCs w:val="20"/>
                <w:lang w:eastAsia="lv-LV"/>
              </w:rPr>
              <w:t>serveru noma)</w:t>
            </w:r>
            <w:r w:rsidR="00C5560D">
              <w:rPr>
                <w:rFonts w:eastAsia="Times New Roman" w:cs="Times New Roman"/>
                <w:bCs/>
                <w:color w:val="000000"/>
                <w:szCs w:val="20"/>
                <w:lang w:eastAsia="lv-LV"/>
              </w:rPr>
              <w:t xml:space="preserve"> </w:t>
            </w:r>
            <w:r w:rsidRPr="00340CAB">
              <w:rPr>
                <w:rFonts w:eastAsia="Times New Roman" w:cs="Times New Roman"/>
                <w:bCs/>
                <w:color w:val="000000"/>
                <w:szCs w:val="20"/>
                <w:lang w:eastAsia="lv-LV"/>
              </w:rPr>
              <w:t>- 80</w:t>
            </w:r>
            <w:r w:rsidR="00C5560D">
              <w:rPr>
                <w:rFonts w:eastAsia="Times New Roman" w:cs="Times New Roman"/>
                <w:bCs/>
                <w:color w:val="000000"/>
                <w:szCs w:val="20"/>
                <w:lang w:eastAsia="lv-LV"/>
              </w:rPr>
              <w:t> </w:t>
            </w:r>
            <w:r w:rsidRPr="00340CAB">
              <w:rPr>
                <w:rFonts w:eastAsia="Times New Roman" w:cs="Times New Roman"/>
                <w:bCs/>
                <w:color w:val="000000"/>
                <w:szCs w:val="20"/>
                <w:lang w:eastAsia="lv-LV"/>
              </w:rPr>
              <w:t>600</w:t>
            </w:r>
            <w:r w:rsidR="00C5560D">
              <w:rPr>
                <w:rFonts w:eastAsia="Times New Roman" w:cs="Times New Roman"/>
                <w:bCs/>
                <w:color w:val="000000"/>
                <w:szCs w:val="20"/>
                <w:lang w:eastAsia="lv-LV"/>
              </w:rPr>
              <w:t xml:space="preserve"> </w:t>
            </w:r>
            <w:r w:rsidR="00C5560D" w:rsidRPr="00C5560D">
              <w:rPr>
                <w:rFonts w:eastAsia="Times New Roman" w:cs="Times New Roman"/>
                <w:i/>
                <w:szCs w:val="24"/>
              </w:rPr>
              <w:t>euro</w:t>
            </w:r>
            <w:r w:rsidRPr="00340CAB">
              <w:rPr>
                <w:rFonts w:eastAsia="Times New Roman" w:cs="Times New Roman"/>
                <w:bCs/>
                <w:color w:val="000000"/>
                <w:szCs w:val="20"/>
                <w:lang w:eastAsia="lv-LV"/>
              </w:rPr>
              <w:t xml:space="preserve">; </w:t>
            </w:r>
          </w:p>
          <w:p w:rsidR="00340CAB" w:rsidRPr="00340CAB" w:rsidRDefault="00340CAB" w:rsidP="00340CAB">
            <w:pPr>
              <w:jc w:val="both"/>
              <w:rPr>
                <w:rFonts w:eastAsia="Times New Roman" w:cs="Times New Roman"/>
                <w:szCs w:val="24"/>
              </w:rPr>
            </w:pPr>
            <w:r w:rsidRPr="00340CAB">
              <w:rPr>
                <w:rFonts w:eastAsia="Times New Roman" w:cs="Times New Roman"/>
                <w:szCs w:val="24"/>
              </w:rPr>
              <w:t xml:space="preserve">Izdevumu </w:t>
            </w:r>
            <w:r w:rsidRPr="00C5560D">
              <w:rPr>
                <w:rFonts w:eastAsia="Times New Roman" w:cs="Times New Roman"/>
                <w:b/>
                <w:szCs w:val="24"/>
              </w:rPr>
              <w:t xml:space="preserve">pamatkapitāla veidošanai 58 994 </w:t>
            </w:r>
            <w:r w:rsidR="00C5560D" w:rsidRPr="00C5560D">
              <w:rPr>
                <w:rFonts w:eastAsia="Times New Roman" w:cs="Times New Roman"/>
                <w:b/>
                <w:i/>
                <w:szCs w:val="24"/>
              </w:rPr>
              <w:t>euro</w:t>
            </w:r>
            <w:r w:rsidRPr="00340CAB">
              <w:rPr>
                <w:rFonts w:eastAsia="Times New Roman" w:cs="Times New Roman"/>
                <w:szCs w:val="24"/>
              </w:rPr>
              <w:t xml:space="preserve"> apmērā:</w:t>
            </w:r>
          </w:p>
          <w:p w:rsidR="00340CAB" w:rsidRPr="00340CAB" w:rsidRDefault="00340CAB" w:rsidP="00D478E6">
            <w:pPr>
              <w:ind w:left="389"/>
              <w:jc w:val="both"/>
              <w:rPr>
                <w:rFonts w:eastAsia="Times New Roman" w:cs="Times New Roman"/>
                <w:szCs w:val="24"/>
              </w:rPr>
            </w:pPr>
            <w:r w:rsidRPr="00340CAB">
              <w:rPr>
                <w:rFonts w:eastAsia="Times New Roman" w:cs="Times New Roman"/>
                <w:szCs w:val="24"/>
              </w:rPr>
              <w:t xml:space="preserve">Inženierbūves (asfaltēto ceļu, celiņu un ārējs kanalizācijas </w:t>
            </w:r>
            <w:r w:rsidRPr="00340CAB">
              <w:rPr>
                <w:rFonts w:eastAsia="Times New Roman" w:cs="Times New Roman"/>
                <w:szCs w:val="24"/>
              </w:rPr>
              <w:lastRenderedPageBreak/>
              <w:t xml:space="preserve">ievads) sakārtošana - 58 994 </w:t>
            </w:r>
            <w:r w:rsidRPr="00C5560D">
              <w:rPr>
                <w:rFonts w:eastAsia="Times New Roman" w:cs="Times New Roman"/>
                <w:i/>
                <w:szCs w:val="24"/>
              </w:rPr>
              <w:t>euro</w:t>
            </w:r>
            <w:r w:rsidR="00C5560D">
              <w:rPr>
                <w:rFonts w:eastAsia="Times New Roman" w:cs="Times New Roman"/>
                <w:szCs w:val="24"/>
              </w:rPr>
              <w:t>.</w:t>
            </w:r>
            <w:r w:rsidRPr="00340CAB">
              <w:rPr>
                <w:rFonts w:eastAsia="Times New Roman" w:cs="Times New Roman"/>
                <w:szCs w:val="24"/>
              </w:rPr>
              <w:t xml:space="preserve"> </w:t>
            </w:r>
          </w:p>
          <w:p w:rsidR="00ED5D40" w:rsidRDefault="00ED5D40" w:rsidP="00351AA4">
            <w:pPr>
              <w:pStyle w:val="NoSpacing"/>
              <w:ind w:firstLine="389"/>
              <w:jc w:val="both"/>
              <w:rPr>
                <w:u w:val="single"/>
              </w:rPr>
            </w:pPr>
          </w:p>
          <w:p w:rsidR="00351AA4" w:rsidRPr="00340CAB" w:rsidRDefault="00351AA4" w:rsidP="00351AA4">
            <w:pPr>
              <w:pStyle w:val="NoSpacing"/>
              <w:ind w:firstLine="389"/>
              <w:jc w:val="both"/>
              <w:rPr>
                <w:u w:val="single"/>
              </w:rPr>
            </w:pPr>
            <w:r>
              <w:rPr>
                <w:u w:val="single"/>
              </w:rPr>
              <w:t>Rīkojuma projekts 2018</w:t>
            </w:r>
            <w:r w:rsidRPr="00340CAB">
              <w:rPr>
                <w:u w:val="single"/>
              </w:rPr>
              <w:t>.gadā paredz palielināt</w:t>
            </w:r>
            <w:r>
              <w:rPr>
                <w:u w:val="single"/>
              </w:rPr>
              <w:t xml:space="preserve"> izdevumus</w:t>
            </w:r>
            <w:r w:rsidRPr="00340CAB">
              <w:rPr>
                <w:u w:val="single"/>
              </w:rPr>
              <w:t>:</w:t>
            </w:r>
          </w:p>
          <w:p w:rsidR="00351AA4" w:rsidRDefault="00351AA4" w:rsidP="00351AA4">
            <w:pPr>
              <w:jc w:val="both"/>
              <w:rPr>
                <w:rFonts w:eastAsia="Times New Roman" w:cs="Times New Roman"/>
                <w:szCs w:val="24"/>
              </w:rPr>
            </w:pPr>
            <w:r w:rsidRPr="00340CAB">
              <w:rPr>
                <w:rFonts w:eastAsia="Times New Roman" w:cs="Times New Roman"/>
                <w:b/>
                <w:szCs w:val="24"/>
              </w:rPr>
              <w:t xml:space="preserve">Atlīdzībai </w:t>
            </w:r>
            <w:r>
              <w:rPr>
                <w:rFonts w:eastAsia="Times New Roman" w:cs="Times New Roman"/>
                <w:b/>
                <w:szCs w:val="24"/>
              </w:rPr>
              <w:t>471</w:t>
            </w:r>
            <w:r w:rsidR="00335F7B">
              <w:rPr>
                <w:rFonts w:eastAsia="Times New Roman" w:cs="Times New Roman"/>
                <w:b/>
                <w:szCs w:val="24"/>
              </w:rPr>
              <w:t> </w:t>
            </w:r>
            <w:r>
              <w:rPr>
                <w:rFonts w:eastAsia="Times New Roman" w:cs="Times New Roman"/>
                <w:b/>
                <w:szCs w:val="24"/>
              </w:rPr>
              <w:t>513</w:t>
            </w:r>
            <w:r w:rsidRPr="00340CAB">
              <w:rPr>
                <w:rFonts w:eastAsia="Times New Roman" w:cs="Times New Roman"/>
                <w:b/>
                <w:szCs w:val="24"/>
              </w:rPr>
              <w:t xml:space="preserve"> </w:t>
            </w:r>
            <w:r w:rsidRPr="00340CAB">
              <w:rPr>
                <w:rFonts w:eastAsia="Times New Roman" w:cs="Times New Roman"/>
                <w:b/>
                <w:i/>
                <w:szCs w:val="24"/>
              </w:rPr>
              <w:t>euro</w:t>
            </w:r>
            <w:r w:rsidRPr="00340CAB">
              <w:rPr>
                <w:rFonts w:eastAsia="Times New Roman" w:cs="Times New Roman"/>
                <w:szCs w:val="24"/>
              </w:rPr>
              <w:t xml:space="preserve"> apmērā, tai skaitā atalgojuma </w:t>
            </w:r>
            <w:r>
              <w:rPr>
                <w:rFonts w:eastAsia="Times New Roman" w:cs="Times New Roman"/>
                <w:b/>
                <w:szCs w:val="24"/>
              </w:rPr>
              <w:t>289 051 </w:t>
            </w:r>
            <w:r w:rsidRPr="00340CAB">
              <w:rPr>
                <w:rFonts w:eastAsia="Times New Roman" w:cs="Times New Roman"/>
                <w:b/>
                <w:i/>
                <w:szCs w:val="24"/>
              </w:rPr>
              <w:t>euro</w:t>
            </w:r>
            <w:r w:rsidRPr="00340CAB">
              <w:rPr>
                <w:rFonts w:eastAsia="Times New Roman" w:cs="Times New Roman"/>
                <w:szCs w:val="24"/>
              </w:rPr>
              <w:t xml:space="preserve"> apmērā:</w:t>
            </w:r>
          </w:p>
          <w:p w:rsidR="00044DF4" w:rsidRPr="005B0243" w:rsidRDefault="00044DF4" w:rsidP="00044DF4">
            <w:pPr>
              <w:numPr>
                <w:ilvl w:val="0"/>
                <w:numId w:val="19"/>
              </w:numPr>
              <w:ind w:left="389" w:hanging="142"/>
              <w:contextualSpacing/>
              <w:jc w:val="both"/>
              <w:rPr>
                <w:rFonts w:eastAsia="Times New Roman" w:cs="Times New Roman"/>
                <w:szCs w:val="24"/>
              </w:rPr>
            </w:pPr>
            <w:r>
              <w:rPr>
                <w:rFonts w:eastAsia="Times New Roman" w:cs="Times New Roman"/>
                <w:szCs w:val="24"/>
              </w:rPr>
              <w:t>Ā</w:t>
            </w:r>
            <w:r w:rsidRPr="005B0243">
              <w:rPr>
                <w:rFonts w:eastAsia="Times New Roman" w:cs="Times New Roman"/>
                <w:szCs w:val="24"/>
              </w:rPr>
              <w:t>rštata eksperti</w:t>
            </w:r>
            <w:r>
              <w:rPr>
                <w:rFonts w:eastAsia="Times New Roman" w:cs="Times New Roman"/>
                <w:szCs w:val="24"/>
              </w:rPr>
              <w:t>em</w:t>
            </w:r>
            <w:r w:rsidRPr="005B0243">
              <w:rPr>
                <w:rFonts w:eastAsia="Times New Roman" w:cs="Times New Roman"/>
                <w:szCs w:val="24"/>
              </w:rPr>
              <w:t xml:space="preserve"> </w:t>
            </w:r>
            <w:r>
              <w:rPr>
                <w:rFonts w:eastAsia="Times New Roman" w:cs="Times New Roman"/>
                <w:szCs w:val="24"/>
              </w:rPr>
              <w:t>–</w:t>
            </w:r>
            <w:r w:rsidRPr="005B0243">
              <w:rPr>
                <w:rFonts w:eastAsia="Times New Roman" w:cs="Times New Roman"/>
                <w:szCs w:val="24"/>
              </w:rPr>
              <w:t xml:space="preserve"> atlīdzība</w:t>
            </w:r>
            <w:r>
              <w:rPr>
                <w:rFonts w:eastAsia="Times New Roman" w:cs="Times New Roman"/>
                <w:szCs w:val="24"/>
              </w:rPr>
              <w:t xml:space="preserve"> </w:t>
            </w:r>
            <w:r w:rsidRPr="005B0243">
              <w:rPr>
                <w:rFonts w:eastAsia="Times New Roman" w:cs="Times New Roman"/>
                <w:szCs w:val="24"/>
              </w:rPr>
              <w:t xml:space="preserve">(1000 kods) 98 872 </w:t>
            </w:r>
            <w:r w:rsidRPr="005B0243">
              <w:rPr>
                <w:rFonts w:eastAsia="Times New Roman" w:cs="Times New Roman"/>
                <w:i/>
                <w:szCs w:val="24"/>
              </w:rPr>
              <w:t>euro</w:t>
            </w:r>
            <w:r w:rsidRPr="005B0243">
              <w:rPr>
                <w:rFonts w:eastAsia="Times New Roman" w:cs="Times New Roman"/>
                <w:szCs w:val="24"/>
              </w:rPr>
              <w:t xml:space="preserve"> apmērā, tai skaitā atalgojuma 80</w:t>
            </w:r>
            <w:r>
              <w:rPr>
                <w:rFonts w:eastAsia="Times New Roman" w:cs="Times New Roman"/>
                <w:szCs w:val="24"/>
              </w:rPr>
              <w:t xml:space="preserve"> </w:t>
            </w:r>
            <w:r w:rsidRPr="005B0243">
              <w:rPr>
                <w:rFonts w:eastAsia="Times New Roman" w:cs="Times New Roman"/>
                <w:szCs w:val="24"/>
              </w:rPr>
              <w:t xml:space="preserve">000 </w:t>
            </w:r>
            <w:r w:rsidRPr="005B0243">
              <w:rPr>
                <w:rFonts w:eastAsia="Times New Roman" w:cs="Times New Roman"/>
                <w:i/>
                <w:szCs w:val="24"/>
              </w:rPr>
              <w:t>euro</w:t>
            </w:r>
            <w:r w:rsidRPr="005B0243">
              <w:rPr>
                <w:rFonts w:eastAsia="Times New Roman" w:cs="Times New Roman"/>
                <w:szCs w:val="24"/>
              </w:rPr>
              <w:t xml:space="preserve"> apmērā</w:t>
            </w:r>
            <w:r>
              <w:rPr>
                <w:rFonts w:eastAsia="Times New Roman" w:cs="Times New Roman"/>
                <w:szCs w:val="24"/>
              </w:rPr>
              <w:t xml:space="preserve"> - iepirkums</w:t>
            </w:r>
            <w:r w:rsidRPr="005B0243">
              <w:rPr>
                <w:rFonts w:eastAsia="Times New Roman" w:cs="Times New Roman"/>
                <w:szCs w:val="24"/>
              </w:rPr>
              <w:t xml:space="preserve"> „E</w:t>
            </w:r>
            <w:r>
              <w:rPr>
                <w:rFonts w:eastAsia="Times New Roman" w:cs="Times New Roman"/>
                <w:szCs w:val="24"/>
              </w:rPr>
              <w:t>kspertu pakalpojums zāļu dokumentācijas profesionāla ekspertīze uz 24 mēnešiem</w:t>
            </w:r>
            <w:r w:rsidRPr="005B0243">
              <w:rPr>
                <w:rFonts w:eastAsia="Times New Roman" w:cs="Times New Roman"/>
                <w:szCs w:val="24"/>
              </w:rPr>
              <w:t>”, lai piesaistītu kvalificētus speciālistus un nodrošinātu vispusīgu, un kvalitatīvu zāļu reģistrācijas dokumentācijas ekspertīzi</w:t>
            </w:r>
            <w:r>
              <w:rPr>
                <w:rFonts w:eastAsia="Times New Roman" w:cs="Times New Roman"/>
                <w:szCs w:val="24"/>
              </w:rPr>
              <w:t>;</w:t>
            </w:r>
          </w:p>
          <w:p w:rsidR="00044DF4" w:rsidRDefault="00044DF4" w:rsidP="00044DF4">
            <w:pPr>
              <w:numPr>
                <w:ilvl w:val="0"/>
                <w:numId w:val="19"/>
              </w:numPr>
              <w:ind w:left="389" w:hanging="142"/>
              <w:contextualSpacing/>
              <w:jc w:val="both"/>
              <w:rPr>
                <w:rFonts w:eastAsia="Times New Roman" w:cs="Times New Roman"/>
                <w:szCs w:val="24"/>
              </w:rPr>
            </w:pPr>
            <w:r w:rsidRPr="005B0243">
              <w:rPr>
                <w:rFonts w:eastAsia="Times New Roman" w:cs="Times New Roman"/>
                <w:szCs w:val="24"/>
              </w:rPr>
              <w:t>Pārskatīt atalgojums 27</w:t>
            </w:r>
            <w:r>
              <w:rPr>
                <w:rFonts w:eastAsia="Times New Roman" w:cs="Times New Roman"/>
                <w:szCs w:val="24"/>
              </w:rPr>
              <w:t xml:space="preserve"> </w:t>
            </w:r>
            <w:r w:rsidRPr="005B0243">
              <w:rPr>
                <w:rFonts w:eastAsia="Times New Roman" w:cs="Times New Roman"/>
                <w:szCs w:val="24"/>
              </w:rPr>
              <w:t>darbiniekiem</w:t>
            </w:r>
            <w:r>
              <w:rPr>
                <w:rFonts w:eastAsia="Times New Roman" w:cs="Times New Roman"/>
                <w:szCs w:val="24"/>
              </w:rPr>
              <w:t xml:space="preserve"> </w:t>
            </w:r>
            <w:r w:rsidRPr="005B0243">
              <w:rPr>
                <w:rFonts w:eastAsia="Times New Roman" w:cs="Times New Roman"/>
                <w:szCs w:val="24"/>
              </w:rPr>
              <w:t>- atlīdzība  (1000 kods) 82</w:t>
            </w:r>
            <w:r>
              <w:rPr>
                <w:rFonts w:eastAsia="Times New Roman" w:cs="Times New Roman"/>
                <w:szCs w:val="24"/>
              </w:rPr>
              <w:t> </w:t>
            </w:r>
            <w:r w:rsidRPr="005B0243">
              <w:rPr>
                <w:rFonts w:eastAsia="Times New Roman" w:cs="Times New Roman"/>
                <w:szCs w:val="24"/>
              </w:rPr>
              <w:t>785</w:t>
            </w:r>
            <w:r>
              <w:rPr>
                <w:rFonts w:eastAsia="Times New Roman" w:cs="Times New Roman"/>
                <w:szCs w:val="24"/>
              </w:rPr>
              <w:t xml:space="preserve"> </w:t>
            </w:r>
            <w:r w:rsidRPr="005B0243">
              <w:rPr>
                <w:rFonts w:eastAsia="Times New Roman" w:cs="Times New Roman"/>
                <w:i/>
                <w:szCs w:val="24"/>
              </w:rPr>
              <w:t>euro</w:t>
            </w:r>
            <w:r w:rsidRPr="005B0243">
              <w:rPr>
                <w:rFonts w:eastAsia="Times New Roman" w:cs="Times New Roman"/>
                <w:szCs w:val="24"/>
              </w:rPr>
              <w:t xml:space="preserve"> apmērā, tai skaitā atalgojuma 64</w:t>
            </w:r>
            <w:r>
              <w:rPr>
                <w:rFonts w:eastAsia="Times New Roman" w:cs="Times New Roman"/>
                <w:szCs w:val="24"/>
              </w:rPr>
              <w:t xml:space="preserve"> 026 </w:t>
            </w:r>
            <w:r w:rsidRPr="005B0243">
              <w:rPr>
                <w:rFonts w:eastAsia="Times New Roman" w:cs="Times New Roman"/>
                <w:i/>
                <w:szCs w:val="24"/>
              </w:rPr>
              <w:t>euro</w:t>
            </w:r>
            <w:r>
              <w:rPr>
                <w:rFonts w:eastAsia="Times New Roman" w:cs="Times New Roman"/>
                <w:szCs w:val="24"/>
              </w:rPr>
              <w:t xml:space="preserve"> </w:t>
            </w:r>
            <w:r w:rsidRPr="005B0243">
              <w:rPr>
                <w:rFonts w:eastAsia="Times New Roman" w:cs="Times New Roman"/>
                <w:szCs w:val="24"/>
              </w:rPr>
              <w:t>apmērā;</w:t>
            </w:r>
          </w:p>
          <w:p w:rsidR="00044DF4" w:rsidRPr="005B0243" w:rsidRDefault="00044DF4" w:rsidP="00044DF4">
            <w:pPr>
              <w:numPr>
                <w:ilvl w:val="0"/>
                <w:numId w:val="19"/>
              </w:numPr>
              <w:ind w:left="389" w:hanging="142"/>
              <w:contextualSpacing/>
              <w:jc w:val="both"/>
              <w:rPr>
                <w:rFonts w:eastAsia="Times New Roman" w:cs="Times New Roman"/>
                <w:szCs w:val="24"/>
              </w:rPr>
            </w:pPr>
            <w:r>
              <w:t>Plānots pārskatīt</w:t>
            </w:r>
            <w:r>
              <w:rPr>
                <w:i/>
                <w:iCs/>
              </w:rPr>
              <w:t xml:space="preserve"> </w:t>
            </w:r>
            <w:r>
              <w:t>atalgojumu</w:t>
            </w:r>
            <w:r>
              <w:rPr>
                <w:i/>
                <w:iCs/>
              </w:rPr>
              <w:t xml:space="preserve"> </w:t>
            </w:r>
            <w:r>
              <w:t>98 darbiniekiem - atlīdzības pieaugums (1000 kods</w:t>
            </w:r>
            <w:r w:rsidRPr="00044DF4">
              <w:t xml:space="preserve">) </w:t>
            </w:r>
            <w:r w:rsidRPr="00044DF4">
              <w:rPr>
                <w:bCs/>
              </w:rPr>
              <w:t>194</w:t>
            </w:r>
            <w:r>
              <w:rPr>
                <w:bCs/>
              </w:rPr>
              <w:t> </w:t>
            </w:r>
            <w:r w:rsidRPr="00044DF4">
              <w:rPr>
                <w:bCs/>
              </w:rPr>
              <w:t>705</w:t>
            </w:r>
            <w:r>
              <w:t xml:space="preserve"> </w:t>
            </w:r>
            <w:r w:rsidRPr="00044DF4">
              <w:rPr>
                <w:i/>
              </w:rPr>
              <w:t>euro</w:t>
            </w:r>
            <w:r>
              <w:t xml:space="preserve"> apmērā, tai skaitā atalgojuma </w:t>
            </w:r>
            <w:r w:rsidRPr="00044DF4">
              <w:rPr>
                <w:iCs/>
              </w:rPr>
              <w:t>145</w:t>
            </w:r>
            <w:r>
              <w:rPr>
                <w:iCs/>
              </w:rPr>
              <w:t xml:space="preserve"> </w:t>
            </w:r>
            <w:r w:rsidRPr="00044DF4">
              <w:rPr>
                <w:iCs/>
              </w:rPr>
              <w:t>025</w:t>
            </w:r>
            <w:r>
              <w:t xml:space="preserve"> </w:t>
            </w:r>
            <w:r w:rsidRPr="00044DF4">
              <w:rPr>
                <w:i/>
              </w:rPr>
              <w:t>euro</w:t>
            </w:r>
            <w:r>
              <w:t xml:space="preserve"> apmērā;</w:t>
            </w:r>
          </w:p>
          <w:p w:rsidR="00044DF4" w:rsidRPr="005B0243" w:rsidRDefault="00044DF4" w:rsidP="00044DF4">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 xml:space="preserve">Darba devēja izdevumi veselības gadījumu apdrošināšanai -32 000 </w:t>
            </w:r>
            <w:r w:rsidRPr="005B0243">
              <w:rPr>
                <w:rFonts w:eastAsia="Times New Roman" w:cs="Times New Roman"/>
                <w:i/>
                <w:szCs w:val="24"/>
                <w:lang w:eastAsia="lv-LV"/>
              </w:rPr>
              <w:t>euro;</w:t>
            </w:r>
          </w:p>
          <w:p w:rsidR="00044DF4" w:rsidRPr="005B0243" w:rsidRDefault="00044DF4" w:rsidP="00044DF4">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Darba devēja valsts sociālās apdrošināšanas obligātās iemaksas - 4</w:t>
            </w:r>
            <w:r>
              <w:rPr>
                <w:rFonts w:eastAsia="Times New Roman" w:cs="Times New Roman"/>
                <w:szCs w:val="24"/>
                <w:lang w:eastAsia="lv-LV"/>
              </w:rPr>
              <w:t>7</w:t>
            </w:r>
            <w:r w:rsidRPr="005B0243">
              <w:rPr>
                <w:rFonts w:eastAsia="Times New Roman" w:cs="Times New Roman"/>
                <w:szCs w:val="24"/>
                <w:lang w:eastAsia="lv-LV"/>
              </w:rPr>
              <w:t xml:space="preserve"> 4</w:t>
            </w:r>
            <w:r>
              <w:rPr>
                <w:rFonts w:eastAsia="Times New Roman" w:cs="Times New Roman"/>
                <w:szCs w:val="24"/>
                <w:lang w:eastAsia="lv-LV"/>
              </w:rPr>
              <w:t>60</w:t>
            </w:r>
            <w:r w:rsidRPr="005B0243">
              <w:rPr>
                <w:rFonts w:eastAsia="Times New Roman" w:cs="Times New Roman"/>
                <w:szCs w:val="24"/>
                <w:lang w:eastAsia="lv-LV"/>
              </w:rPr>
              <w:t xml:space="preserve"> </w:t>
            </w:r>
            <w:r w:rsidRPr="005B0243">
              <w:rPr>
                <w:rFonts w:eastAsia="Times New Roman" w:cs="Times New Roman"/>
                <w:i/>
                <w:szCs w:val="24"/>
                <w:lang w:eastAsia="lv-LV"/>
              </w:rPr>
              <w:t>euro;</w:t>
            </w:r>
          </w:p>
          <w:p w:rsidR="00044DF4" w:rsidRPr="005B0243" w:rsidRDefault="00044DF4" w:rsidP="00044DF4">
            <w:pPr>
              <w:numPr>
                <w:ilvl w:val="0"/>
                <w:numId w:val="19"/>
              </w:numPr>
              <w:ind w:left="389" w:hanging="142"/>
              <w:contextualSpacing/>
              <w:jc w:val="both"/>
              <w:rPr>
                <w:rFonts w:eastAsia="Times New Roman" w:cs="Times New Roman"/>
                <w:szCs w:val="24"/>
              </w:rPr>
            </w:pPr>
            <w:r w:rsidRPr="005B0243">
              <w:rPr>
                <w:rFonts w:eastAsia="Times New Roman" w:cs="Times New Roman"/>
                <w:szCs w:val="24"/>
                <w:lang w:eastAsia="lv-LV"/>
              </w:rPr>
              <w:t xml:space="preserve">Darba devēja sociāla rakstura pabalsti, kompensācijas un citi maksājumi – 15 691 </w:t>
            </w:r>
            <w:r w:rsidRPr="005B0243">
              <w:rPr>
                <w:rFonts w:eastAsia="Times New Roman" w:cs="Times New Roman"/>
                <w:i/>
                <w:szCs w:val="24"/>
                <w:lang w:eastAsia="lv-LV"/>
              </w:rPr>
              <w:t>euro</w:t>
            </w:r>
            <w:r>
              <w:rPr>
                <w:rFonts w:eastAsia="Times New Roman" w:cs="Times New Roman"/>
                <w:i/>
                <w:szCs w:val="24"/>
                <w:lang w:eastAsia="lv-LV"/>
              </w:rPr>
              <w:t>.</w:t>
            </w:r>
          </w:p>
          <w:p w:rsidR="00335F7B" w:rsidRDefault="00335F7B" w:rsidP="00641FAA">
            <w:pPr>
              <w:pStyle w:val="ListParagraph"/>
              <w:spacing w:after="0" w:line="240" w:lineRule="auto"/>
              <w:ind w:left="0" w:firstLine="389"/>
              <w:jc w:val="both"/>
              <w:rPr>
                <w:rFonts w:ascii="Times New Roman" w:hAnsi="Times New Roman"/>
                <w:sz w:val="24"/>
                <w:szCs w:val="24"/>
                <w:lang w:val="lv-LV"/>
              </w:rPr>
            </w:pPr>
          </w:p>
          <w:p w:rsidR="00351AA4" w:rsidRPr="00C5560D" w:rsidRDefault="00351AA4" w:rsidP="00351AA4">
            <w:pPr>
              <w:pStyle w:val="NoSpacing"/>
              <w:ind w:firstLine="389"/>
              <w:jc w:val="both"/>
              <w:rPr>
                <w:u w:val="single"/>
              </w:rPr>
            </w:pPr>
            <w:r w:rsidRPr="00C5560D">
              <w:rPr>
                <w:u w:val="single"/>
              </w:rPr>
              <w:t xml:space="preserve">Rīkojuma projekts </w:t>
            </w:r>
            <w:r>
              <w:rPr>
                <w:u w:val="single"/>
              </w:rPr>
              <w:t>2018</w:t>
            </w:r>
            <w:r w:rsidRPr="00340CAB">
              <w:rPr>
                <w:u w:val="single"/>
              </w:rPr>
              <w:t>.</w:t>
            </w:r>
            <w:r w:rsidRPr="00C5560D">
              <w:rPr>
                <w:u w:val="single"/>
              </w:rPr>
              <w:t>gadā paredz samazināt</w:t>
            </w:r>
            <w:r>
              <w:rPr>
                <w:u w:val="single"/>
              </w:rPr>
              <w:t xml:space="preserve"> izdevumus</w:t>
            </w:r>
            <w:r w:rsidRPr="00C5560D">
              <w:rPr>
                <w:u w:val="single"/>
              </w:rPr>
              <w:t>:</w:t>
            </w:r>
          </w:p>
          <w:p w:rsidR="00351AA4" w:rsidRDefault="00351AA4" w:rsidP="00351AA4">
            <w:pPr>
              <w:jc w:val="both"/>
              <w:rPr>
                <w:rFonts w:eastAsia="Times New Roman" w:cs="Times New Roman"/>
                <w:szCs w:val="24"/>
              </w:rPr>
            </w:pPr>
            <w:r w:rsidRPr="00C5560D">
              <w:rPr>
                <w:rFonts w:eastAsia="Times New Roman" w:cs="Times New Roman"/>
                <w:b/>
                <w:szCs w:val="24"/>
              </w:rPr>
              <w:t xml:space="preserve">Precēm un pakalpojumiem </w:t>
            </w:r>
            <w:r>
              <w:rPr>
                <w:rFonts w:eastAsia="Times New Roman" w:cs="Times New Roman"/>
                <w:b/>
                <w:szCs w:val="24"/>
              </w:rPr>
              <w:t>362 519</w:t>
            </w:r>
            <w:r w:rsidRPr="00C5560D">
              <w:rPr>
                <w:rFonts w:eastAsia="Times New Roman" w:cs="Times New Roman"/>
                <w:b/>
                <w:szCs w:val="24"/>
              </w:rPr>
              <w:t xml:space="preserve"> </w:t>
            </w:r>
            <w:r w:rsidRPr="00C5560D">
              <w:rPr>
                <w:rFonts w:eastAsia="Times New Roman" w:cs="Times New Roman"/>
                <w:b/>
                <w:i/>
                <w:szCs w:val="24"/>
              </w:rPr>
              <w:t>euro</w:t>
            </w:r>
            <w:r w:rsidRPr="00340CAB">
              <w:rPr>
                <w:rFonts w:eastAsia="Times New Roman" w:cs="Times New Roman"/>
                <w:szCs w:val="24"/>
              </w:rPr>
              <w:t xml:space="preserve"> apmērā:</w:t>
            </w:r>
          </w:p>
          <w:p w:rsidR="00351AA4" w:rsidRPr="00340CAB" w:rsidRDefault="00351AA4" w:rsidP="00351AA4">
            <w:pPr>
              <w:numPr>
                <w:ilvl w:val="0"/>
                <w:numId w:val="19"/>
              </w:numPr>
              <w:ind w:left="389" w:hanging="142"/>
              <w:contextualSpacing/>
              <w:jc w:val="both"/>
              <w:rPr>
                <w:rFonts w:eastAsia="Times New Roman" w:cs="Times New Roman"/>
                <w:szCs w:val="24"/>
              </w:rPr>
            </w:pPr>
            <w:r w:rsidRPr="00340CAB">
              <w:rPr>
                <w:rFonts w:eastAsia="Times New Roman" w:cs="Times New Roman"/>
                <w:szCs w:val="24"/>
              </w:rPr>
              <w:t>Ēku, telpu īre un noma (izbeigts līgums par 389.0 m</w:t>
            </w:r>
            <w:r w:rsidRPr="00340CAB">
              <w:rPr>
                <w:rFonts w:eastAsia="Times New Roman" w:cs="Times New Roman"/>
                <w:szCs w:val="24"/>
                <w:vertAlign w:val="superscript"/>
              </w:rPr>
              <w:t>2</w:t>
            </w:r>
            <w:r>
              <w:rPr>
                <w:rFonts w:eastAsia="Times New Roman" w:cs="Times New Roman"/>
                <w:szCs w:val="24"/>
              </w:rPr>
              <w:t xml:space="preserve"> nomu) – 9 600</w:t>
            </w:r>
            <w:r w:rsidRPr="00340CAB">
              <w:rPr>
                <w:rFonts w:eastAsia="Times New Roman" w:cs="Times New Roman"/>
                <w:szCs w:val="24"/>
              </w:rPr>
              <w:t xml:space="preserve"> </w:t>
            </w:r>
            <w:r w:rsidRPr="00C5560D">
              <w:rPr>
                <w:rFonts w:eastAsia="Times New Roman" w:cs="Times New Roman"/>
                <w:i/>
                <w:szCs w:val="24"/>
              </w:rPr>
              <w:t>euro</w:t>
            </w:r>
            <w:r w:rsidRPr="00340CAB">
              <w:rPr>
                <w:rFonts w:eastAsia="Times New Roman" w:cs="Times New Roman"/>
                <w:szCs w:val="24"/>
              </w:rPr>
              <w:t>;</w:t>
            </w:r>
          </w:p>
          <w:p w:rsidR="00351AA4" w:rsidRPr="00340CAB" w:rsidRDefault="00351AA4" w:rsidP="00351AA4">
            <w:pPr>
              <w:numPr>
                <w:ilvl w:val="0"/>
                <w:numId w:val="19"/>
              </w:numPr>
              <w:ind w:left="389" w:hanging="142"/>
              <w:contextualSpacing/>
              <w:jc w:val="both"/>
              <w:rPr>
                <w:rFonts w:eastAsia="Times New Roman" w:cs="Times New Roman"/>
                <w:szCs w:val="24"/>
              </w:rPr>
            </w:pPr>
            <w:r w:rsidRPr="00340CAB">
              <w:rPr>
                <w:rFonts w:eastAsia="Times New Roman" w:cs="Times New Roman"/>
                <w:szCs w:val="24"/>
              </w:rPr>
              <w:t xml:space="preserve">Transportlīdzekļu noma, degviela (samazināts </w:t>
            </w:r>
            <w:r>
              <w:rPr>
                <w:rFonts w:eastAsia="Times New Roman" w:cs="Times New Roman"/>
                <w:szCs w:val="24"/>
              </w:rPr>
              <w:t>par 2 automašīnām</w:t>
            </w:r>
            <w:r w:rsidRPr="00340CAB">
              <w:rPr>
                <w:rFonts w:eastAsia="Times New Roman" w:cs="Times New Roman"/>
                <w:szCs w:val="24"/>
              </w:rPr>
              <w:t>) – 12</w:t>
            </w:r>
            <w:r>
              <w:rPr>
                <w:rFonts w:eastAsia="Times New Roman" w:cs="Times New Roman"/>
                <w:szCs w:val="24"/>
              </w:rPr>
              <w:t> </w:t>
            </w:r>
            <w:r w:rsidRPr="00340CAB">
              <w:rPr>
                <w:rFonts w:eastAsia="Times New Roman" w:cs="Times New Roman"/>
                <w:szCs w:val="24"/>
              </w:rPr>
              <w:t>500</w:t>
            </w:r>
            <w:r>
              <w:rPr>
                <w:rFonts w:eastAsia="Times New Roman" w:cs="Times New Roman"/>
                <w:szCs w:val="24"/>
              </w:rPr>
              <w:t xml:space="preserve"> </w:t>
            </w:r>
            <w:r w:rsidRPr="00C5560D">
              <w:rPr>
                <w:rFonts w:eastAsia="Times New Roman" w:cs="Times New Roman"/>
                <w:i/>
                <w:szCs w:val="24"/>
              </w:rPr>
              <w:t>euro</w:t>
            </w:r>
            <w:r w:rsidRPr="00340CAB">
              <w:rPr>
                <w:rFonts w:eastAsia="Times New Roman" w:cs="Times New Roman"/>
                <w:szCs w:val="24"/>
              </w:rPr>
              <w:t>;</w:t>
            </w:r>
          </w:p>
          <w:p w:rsidR="00351AA4" w:rsidRPr="00340CAB" w:rsidRDefault="00351AA4" w:rsidP="00351AA4">
            <w:pPr>
              <w:numPr>
                <w:ilvl w:val="0"/>
                <w:numId w:val="19"/>
              </w:numPr>
              <w:ind w:left="389" w:hanging="142"/>
              <w:contextualSpacing/>
              <w:jc w:val="both"/>
              <w:rPr>
                <w:rFonts w:eastAsia="Times New Roman" w:cs="Times New Roman"/>
              </w:rPr>
            </w:pPr>
            <w:r w:rsidRPr="00340CAB">
              <w:rPr>
                <w:rFonts w:eastAsia="Times New Roman" w:cs="Times New Roman"/>
                <w:szCs w:val="20"/>
              </w:rPr>
              <w:t>telpu kārtējais remonts</w:t>
            </w:r>
            <w:r>
              <w:rPr>
                <w:rFonts w:eastAsia="Times New Roman" w:cs="Times New Roman"/>
                <w:szCs w:val="20"/>
              </w:rPr>
              <w:t xml:space="preserve"> – 20 000 </w:t>
            </w:r>
            <w:r w:rsidRPr="00C5560D">
              <w:rPr>
                <w:rFonts w:eastAsia="Times New Roman" w:cs="Times New Roman"/>
                <w:i/>
                <w:szCs w:val="24"/>
              </w:rPr>
              <w:t>euro</w:t>
            </w:r>
            <w:r w:rsidRPr="00340CAB">
              <w:rPr>
                <w:rFonts w:eastAsia="Times New Roman" w:cs="Times New Roman"/>
                <w:szCs w:val="20"/>
              </w:rPr>
              <w:t>;</w:t>
            </w:r>
          </w:p>
          <w:p w:rsidR="00351AA4" w:rsidRPr="00FB4EF1" w:rsidRDefault="00351AA4" w:rsidP="00351AA4">
            <w:pPr>
              <w:numPr>
                <w:ilvl w:val="0"/>
                <w:numId w:val="19"/>
              </w:numPr>
              <w:ind w:left="389" w:hanging="142"/>
              <w:contextualSpacing/>
              <w:jc w:val="both"/>
              <w:rPr>
                <w:rFonts w:eastAsia="Times New Roman" w:cs="Times New Roman"/>
              </w:rPr>
            </w:pPr>
            <w:r>
              <w:rPr>
                <w:rStyle w:val="tvhtml"/>
              </w:rPr>
              <w:t>ārštata eksperti (</w:t>
            </w:r>
            <w:r>
              <w:t xml:space="preserve">kuri ir reģistrējušies, kā saimnieciskās darbības veicēji, par konkrēta darba vai pakalpojuma izpildi uz uzņēmuma līguma vai cita normatīvā akta pamata). Plānots samazināt izdevumus par Precēm un pakalpojumiem un palielināt izdevumus Atlīdzībai par 98 872 </w:t>
            </w:r>
            <w:r w:rsidRPr="00FB4EF1">
              <w:rPr>
                <w:rFonts w:eastAsia="Times New Roman" w:cs="Times New Roman"/>
                <w:i/>
                <w:szCs w:val="24"/>
              </w:rPr>
              <w:t>euro</w:t>
            </w:r>
            <w:r>
              <w:rPr>
                <w:rFonts w:eastAsia="Times New Roman" w:cs="Times New Roman"/>
                <w:i/>
                <w:szCs w:val="24"/>
              </w:rPr>
              <w:t xml:space="preserve"> (</w:t>
            </w:r>
            <w:r>
              <w:t xml:space="preserve">atalgojumu par 80 000 </w:t>
            </w:r>
            <w:r w:rsidRPr="00FB4EF1">
              <w:rPr>
                <w:rFonts w:eastAsia="Times New Roman" w:cs="Times New Roman"/>
                <w:i/>
                <w:szCs w:val="24"/>
              </w:rPr>
              <w:t>euro</w:t>
            </w:r>
            <w:r>
              <w:rPr>
                <w:rFonts w:eastAsia="Times New Roman" w:cs="Times New Roman"/>
                <w:i/>
                <w:szCs w:val="24"/>
              </w:rPr>
              <w:t>)</w:t>
            </w:r>
            <w:r w:rsidRPr="00FB4EF1">
              <w:rPr>
                <w:rFonts w:eastAsia="Times New Roman" w:cs="Times New Roman"/>
                <w:szCs w:val="20"/>
              </w:rPr>
              <w:t>;</w:t>
            </w:r>
          </w:p>
          <w:p w:rsidR="00351AA4" w:rsidRPr="00340CAB" w:rsidRDefault="00351AA4" w:rsidP="00351AA4">
            <w:pPr>
              <w:numPr>
                <w:ilvl w:val="0"/>
                <w:numId w:val="19"/>
              </w:numPr>
              <w:shd w:val="clear" w:color="auto" w:fill="FFFFFF"/>
              <w:ind w:left="389" w:hanging="142"/>
              <w:contextualSpacing/>
              <w:jc w:val="both"/>
              <w:rPr>
                <w:rFonts w:eastAsia="Times New Roman" w:cs="Times New Roman"/>
                <w:bCs/>
                <w:color w:val="000000"/>
                <w:szCs w:val="20"/>
                <w:lang w:eastAsia="lv-LV"/>
              </w:rPr>
            </w:pPr>
            <w:r w:rsidRPr="00340CAB">
              <w:rPr>
                <w:rFonts w:eastAsia="Times New Roman" w:cs="Times New Roman"/>
                <w:szCs w:val="20"/>
              </w:rPr>
              <w:t xml:space="preserve">kas saistīti ar informācijas sistēmu uzturēšanu, tajā skaitā par datortehnikas nomu, datortehnikas izvietošanu specializētajos datu centros, par serveru apkalpošanu un administrēšanu, kā arī programmatūras uzturēšanu, </w:t>
            </w:r>
            <w:r w:rsidR="00E937B4">
              <w:rPr>
                <w:rFonts w:eastAsia="Times New Roman" w:cs="Times New Roman"/>
                <w:szCs w:val="20"/>
              </w:rPr>
              <w:t xml:space="preserve">pilnveidošanu un papildināšanu – </w:t>
            </w:r>
            <w:r w:rsidR="00E937B4">
              <w:t xml:space="preserve">221 547 </w:t>
            </w:r>
            <w:r w:rsidR="00E937B4" w:rsidRPr="00E937B4">
              <w:rPr>
                <w:i/>
              </w:rPr>
              <w:t>euro</w:t>
            </w:r>
            <w:r w:rsidR="00E937B4" w:rsidRPr="00E937B4">
              <w:t>:</w:t>
            </w:r>
            <w:r w:rsidR="00E937B4" w:rsidRPr="00E937B4">
              <w:rPr>
                <w:rFonts w:eastAsia="Times New Roman" w:cs="Times New Roman"/>
                <w:szCs w:val="20"/>
              </w:rPr>
              <w:t xml:space="preserve"> </w:t>
            </w:r>
            <w:r w:rsidRPr="00340CAB">
              <w:rPr>
                <w:rFonts w:eastAsia="Times New Roman" w:cs="Times New Roman"/>
                <w:bCs/>
                <w:color w:val="000000"/>
                <w:szCs w:val="20"/>
                <w:lang w:eastAsia="lv-LV"/>
              </w:rPr>
              <w:t>IBM RISC infrastruktūras</w:t>
            </w:r>
            <w:r w:rsidRPr="00340CAB" w:rsidDel="00C04823">
              <w:rPr>
                <w:rFonts w:eastAsia="Times New Roman" w:cs="Times New Roman"/>
                <w:bCs/>
                <w:color w:val="000000"/>
                <w:szCs w:val="20"/>
                <w:lang w:eastAsia="lv-LV"/>
              </w:rPr>
              <w:t xml:space="preserve"> </w:t>
            </w:r>
            <w:r w:rsidRPr="00340CAB">
              <w:rPr>
                <w:rFonts w:eastAsia="Times New Roman" w:cs="Times New Roman"/>
                <w:bCs/>
                <w:color w:val="000000"/>
                <w:szCs w:val="20"/>
                <w:lang w:eastAsia="lv-LV"/>
              </w:rPr>
              <w:t>serveru noma</w:t>
            </w:r>
            <w:r>
              <w:rPr>
                <w:rFonts w:eastAsia="Times New Roman" w:cs="Times New Roman"/>
                <w:bCs/>
                <w:color w:val="000000"/>
                <w:szCs w:val="20"/>
                <w:lang w:eastAsia="lv-LV"/>
              </w:rPr>
              <w:t xml:space="preserve"> </w:t>
            </w:r>
            <w:r w:rsidRPr="00340CAB">
              <w:rPr>
                <w:rFonts w:eastAsia="Times New Roman" w:cs="Times New Roman"/>
                <w:bCs/>
                <w:color w:val="000000"/>
                <w:szCs w:val="20"/>
                <w:lang w:eastAsia="lv-LV"/>
              </w:rPr>
              <w:t>- 80</w:t>
            </w:r>
            <w:r>
              <w:rPr>
                <w:rFonts w:eastAsia="Times New Roman" w:cs="Times New Roman"/>
                <w:bCs/>
                <w:color w:val="000000"/>
                <w:szCs w:val="20"/>
                <w:lang w:eastAsia="lv-LV"/>
              </w:rPr>
              <w:t> </w:t>
            </w:r>
            <w:r w:rsidRPr="00340CAB">
              <w:rPr>
                <w:rFonts w:eastAsia="Times New Roman" w:cs="Times New Roman"/>
                <w:bCs/>
                <w:color w:val="000000"/>
                <w:szCs w:val="20"/>
                <w:lang w:eastAsia="lv-LV"/>
              </w:rPr>
              <w:t>600</w:t>
            </w:r>
            <w:r>
              <w:rPr>
                <w:rFonts w:eastAsia="Times New Roman" w:cs="Times New Roman"/>
                <w:bCs/>
                <w:color w:val="000000"/>
                <w:szCs w:val="20"/>
                <w:lang w:eastAsia="lv-LV"/>
              </w:rPr>
              <w:t xml:space="preserve"> </w:t>
            </w:r>
            <w:r w:rsidRPr="00C5560D">
              <w:rPr>
                <w:rFonts w:eastAsia="Times New Roman" w:cs="Times New Roman"/>
                <w:i/>
                <w:szCs w:val="24"/>
              </w:rPr>
              <w:t>euro</w:t>
            </w:r>
            <w:r w:rsidRPr="00340CAB">
              <w:rPr>
                <w:rFonts w:eastAsia="Times New Roman" w:cs="Times New Roman"/>
                <w:bCs/>
                <w:color w:val="000000"/>
                <w:szCs w:val="20"/>
                <w:lang w:eastAsia="lv-LV"/>
              </w:rPr>
              <w:t xml:space="preserve">; </w:t>
            </w:r>
            <w:r w:rsidR="00E937B4">
              <w:t xml:space="preserve">datu rezerves uzglabāšanas sistēmas pilnveidošana un  uzturēšana – 24 200 </w:t>
            </w:r>
            <w:r w:rsidR="00E937B4" w:rsidRPr="00E937B4">
              <w:rPr>
                <w:i/>
              </w:rPr>
              <w:t>euro</w:t>
            </w:r>
            <w:r w:rsidR="00E937B4">
              <w:t xml:space="preserve">; Microsoft </w:t>
            </w:r>
            <w:proofErr w:type="spellStart"/>
            <w:r w:rsidR="00E937B4">
              <w:t>System</w:t>
            </w:r>
            <w:proofErr w:type="spellEnd"/>
            <w:r w:rsidR="00E937B4">
              <w:t xml:space="preserve"> </w:t>
            </w:r>
            <w:proofErr w:type="spellStart"/>
            <w:r w:rsidR="00E937B4">
              <w:t>Center</w:t>
            </w:r>
            <w:proofErr w:type="spellEnd"/>
            <w:r w:rsidR="00E937B4">
              <w:t xml:space="preserve"> </w:t>
            </w:r>
            <w:proofErr w:type="spellStart"/>
            <w:r w:rsidR="00E937B4">
              <w:t>Client</w:t>
            </w:r>
            <w:proofErr w:type="spellEnd"/>
            <w:r w:rsidR="00E937B4">
              <w:t xml:space="preserve"> </w:t>
            </w:r>
            <w:proofErr w:type="spellStart"/>
            <w:r w:rsidR="00E937B4">
              <w:t>Configuration</w:t>
            </w:r>
            <w:proofErr w:type="spellEnd"/>
            <w:r w:rsidR="00E937B4">
              <w:t xml:space="preserve"> </w:t>
            </w:r>
            <w:proofErr w:type="spellStart"/>
            <w:r w:rsidR="00E937B4">
              <w:t>Managment</w:t>
            </w:r>
            <w:proofErr w:type="spellEnd"/>
            <w:r w:rsidR="00E937B4">
              <w:t xml:space="preserve"> risinājuma iegāde gala lietotāju pārvaldībai – 17 527 </w:t>
            </w:r>
            <w:r w:rsidR="00E937B4" w:rsidRPr="00E937B4">
              <w:rPr>
                <w:i/>
              </w:rPr>
              <w:t>euro</w:t>
            </w:r>
            <w:r w:rsidR="00E937B4">
              <w:t xml:space="preserve">; CA licenču uzturēšana – 48 400 </w:t>
            </w:r>
            <w:r w:rsidR="00E937B4" w:rsidRPr="00E937B4">
              <w:rPr>
                <w:i/>
              </w:rPr>
              <w:t>euro</w:t>
            </w:r>
            <w:r w:rsidR="00E937B4">
              <w:t xml:space="preserve">; IT atbalsta sistēmas uzturēšana un pilnveidošana – 50 820 </w:t>
            </w:r>
            <w:r w:rsidR="00E937B4" w:rsidRPr="00E937B4">
              <w:rPr>
                <w:i/>
              </w:rPr>
              <w:t>euro</w:t>
            </w:r>
            <w:r w:rsidR="00E937B4">
              <w:t>.</w:t>
            </w:r>
          </w:p>
          <w:p w:rsidR="00351AA4" w:rsidRPr="00340CAB" w:rsidRDefault="00351AA4" w:rsidP="00351AA4">
            <w:pPr>
              <w:jc w:val="both"/>
              <w:rPr>
                <w:rFonts w:eastAsia="Times New Roman" w:cs="Times New Roman"/>
                <w:szCs w:val="24"/>
              </w:rPr>
            </w:pPr>
          </w:p>
          <w:p w:rsidR="00351AA4" w:rsidRPr="00340CAB" w:rsidRDefault="00351AA4" w:rsidP="00351AA4">
            <w:pPr>
              <w:jc w:val="both"/>
              <w:rPr>
                <w:rFonts w:eastAsia="Times New Roman" w:cs="Times New Roman"/>
                <w:szCs w:val="24"/>
              </w:rPr>
            </w:pPr>
            <w:r w:rsidRPr="00340CAB">
              <w:rPr>
                <w:rFonts w:eastAsia="Times New Roman" w:cs="Times New Roman"/>
                <w:szCs w:val="24"/>
              </w:rPr>
              <w:t xml:space="preserve">Izdevumu </w:t>
            </w:r>
            <w:r w:rsidRPr="00C5560D">
              <w:rPr>
                <w:rFonts w:eastAsia="Times New Roman" w:cs="Times New Roman"/>
                <w:b/>
                <w:szCs w:val="24"/>
              </w:rPr>
              <w:t xml:space="preserve">pamatkapitāla veidošanai </w:t>
            </w:r>
            <w:r>
              <w:rPr>
                <w:rFonts w:eastAsia="Times New Roman" w:cs="Times New Roman"/>
                <w:b/>
                <w:szCs w:val="24"/>
              </w:rPr>
              <w:t>108 994</w:t>
            </w:r>
            <w:r w:rsidRPr="00C5560D">
              <w:rPr>
                <w:rFonts w:eastAsia="Times New Roman" w:cs="Times New Roman"/>
                <w:b/>
                <w:szCs w:val="24"/>
              </w:rPr>
              <w:t xml:space="preserve"> </w:t>
            </w:r>
            <w:r w:rsidRPr="00C5560D">
              <w:rPr>
                <w:rFonts w:eastAsia="Times New Roman" w:cs="Times New Roman"/>
                <w:b/>
                <w:i/>
                <w:szCs w:val="24"/>
              </w:rPr>
              <w:t>euro</w:t>
            </w:r>
            <w:r w:rsidRPr="00340CAB">
              <w:rPr>
                <w:rFonts w:eastAsia="Times New Roman" w:cs="Times New Roman"/>
                <w:szCs w:val="24"/>
              </w:rPr>
              <w:t xml:space="preserve"> apmērā:</w:t>
            </w:r>
          </w:p>
          <w:p w:rsidR="00380C84" w:rsidRDefault="00380C84" w:rsidP="00351AA4">
            <w:pPr>
              <w:numPr>
                <w:ilvl w:val="0"/>
                <w:numId w:val="19"/>
              </w:numPr>
              <w:shd w:val="clear" w:color="auto" w:fill="FFFFFF"/>
              <w:ind w:left="389" w:hanging="142"/>
              <w:contextualSpacing/>
              <w:jc w:val="both"/>
              <w:rPr>
                <w:rFonts w:eastAsia="Times New Roman" w:cs="Times New Roman"/>
                <w:szCs w:val="20"/>
              </w:rPr>
            </w:pPr>
            <w:r>
              <w:rPr>
                <w:rFonts w:eastAsia="Times New Roman" w:cs="Times New Roman"/>
                <w:szCs w:val="20"/>
              </w:rPr>
              <w:t>s</w:t>
            </w:r>
            <w:r>
              <w:t>ervera telpas projektēšana un autoruzraudzība</w:t>
            </w:r>
            <w:r>
              <w:rPr>
                <w:rFonts w:eastAsia="Times New Roman" w:cs="Times New Roman"/>
                <w:szCs w:val="20"/>
              </w:rPr>
              <w:t xml:space="preserve">– </w:t>
            </w:r>
            <w:r>
              <w:t xml:space="preserve">20 000 </w:t>
            </w:r>
            <w:r w:rsidRPr="0075116B">
              <w:rPr>
                <w:i/>
              </w:rPr>
              <w:t>euro</w:t>
            </w:r>
            <w:r>
              <w:rPr>
                <w:i/>
              </w:rPr>
              <w:t>;</w:t>
            </w:r>
          </w:p>
          <w:p w:rsidR="00351AA4" w:rsidRPr="00351AA4" w:rsidRDefault="00351AA4" w:rsidP="00351AA4">
            <w:pPr>
              <w:numPr>
                <w:ilvl w:val="0"/>
                <w:numId w:val="19"/>
              </w:numPr>
              <w:shd w:val="clear" w:color="auto" w:fill="FFFFFF"/>
              <w:ind w:left="389" w:hanging="142"/>
              <w:contextualSpacing/>
              <w:jc w:val="both"/>
              <w:rPr>
                <w:rFonts w:eastAsia="Times New Roman" w:cs="Times New Roman"/>
                <w:szCs w:val="20"/>
              </w:rPr>
            </w:pPr>
            <w:r>
              <w:rPr>
                <w:rFonts w:eastAsia="Times New Roman" w:cs="Times New Roman"/>
                <w:szCs w:val="20"/>
              </w:rPr>
              <w:lastRenderedPageBreak/>
              <w:t>a</w:t>
            </w:r>
            <w:r w:rsidRPr="00351AA4">
              <w:rPr>
                <w:rFonts w:eastAsia="Times New Roman" w:cs="Times New Roman"/>
                <w:szCs w:val="20"/>
              </w:rPr>
              <w:t xml:space="preserve">rhīva ēkas siltināšana </w:t>
            </w:r>
            <w:r>
              <w:rPr>
                <w:rFonts w:eastAsia="Times New Roman" w:cs="Times New Roman"/>
                <w:szCs w:val="20"/>
              </w:rPr>
              <w:t>–</w:t>
            </w:r>
            <w:r w:rsidRPr="00351AA4">
              <w:rPr>
                <w:rFonts w:eastAsia="Times New Roman" w:cs="Times New Roman"/>
                <w:szCs w:val="20"/>
              </w:rPr>
              <w:t xml:space="preserve"> 35</w:t>
            </w:r>
            <w:r>
              <w:rPr>
                <w:rFonts w:eastAsia="Times New Roman" w:cs="Times New Roman"/>
                <w:szCs w:val="20"/>
              </w:rPr>
              <w:t xml:space="preserve"> </w:t>
            </w:r>
            <w:r w:rsidRPr="00351AA4">
              <w:rPr>
                <w:rFonts w:eastAsia="Times New Roman" w:cs="Times New Roman"/>
                <w:szCs w:val="20"/>
              </w:rPr>
              <w:t xml:space="preserve">000 </w:t>
            </w:r>
            <w:r w:rsidRPr="00351AA4">
              <w:rPr>
                <w:rFonts w:eastAsia="Times New Roman" w:cs="Times New Roman"/>
                <w:i/>
                <w:szCs w:val="20"/>
              </w:rPr>
              <w:t>euro</w:t>
            </w:r>
            <w:r w:rsidR="00E937B4">
              <w:rPr>
                <w:rFonts w:eastAsia="Times New Roman" w:cs="Times New Roman"/>
                <w:i/>
                <w:szCs w:val="20"/>
              </w:rPr>
              <w:t>;</w:t>
            </w:r>
          </w:p>
          <w:p w:rsidR="00351AA4" w:rsidRPr="00380C84" w:rsidRDefault="00380C84" w:rsidP="00351AA4">
            <w:pPr>
              <w:numPr>
                <w:ilvl w:val="0"/>
                <w:numId w:val="19"/>
              </w:numPr>
              <w:shd w:val="clear" w:color="auto" w:fill="FFFFFF"/>
              <w:ind w:left="389" w:hanging="142"/>
              <w:contextualSpacing/>
              <w:jc w:val="both"/>
              <w:rPr>
                <w:rFonts w:eastAsia="Times New Roman" w:cs="Times New Roman"/>
                <w:szCs w:val="20"/>
              </w:rPr>
            </w:pPr>
            <w:r>
              <w:rPr>
                <w:rFonts w:eastAsia="Times New Roman" w:cs="Times New Roman"/>
                <w:szCs w:val="20"/>
              </w:rPr>
              <w:t>s</w:t>
            </w:r>
            <w:r w:rsidR="00351AA4" w:rsidRPr="00380C84">
              <w:rPr>
                <w:rFonts w:eastAsia="Times New Roman" w:cs="Times New Roman"/>
                <w:szCs w:val="20"/>
              </w:rPr>
              <w:t>aimnieciskie pamatlīdzekļi (kancelejas mēbeles, ledusskapji un pārējā telpu iekārta)</w:t>
            </w:r>
            <w:r w:rsidR="0075116B" w:rsidRPr="00380C84">
              <w:rPr>
                <w:rFonts w:eastAsia="Times New Roman" w:cs="Times New Roman"/>
                <w:szCs w:val="20"/>
              </w:rPr>
              <w:t xml:space="preserve"> – </w:t>
            </w:r>
            <w:r w:rsidR="00351AA4" w:rsidRPr="00380C84">
              <w:rPr>
                <w:rFonts w:eastAsia="Times New Roman" w:cs="Times New Roman"/>
                <w:szCs w:val="20"/>
              </w:rPr>
              <w:t xml:space="preserve"> 53</w:t>
            </w:r>
            <w:r w:rsidR="00E937B4" w:rsidRPr="00380C84">
              <w:rPr>
                <w:rFonts w:eastAsia="Times New Roman" w:cs="Times New Roman"/>
                <w:szCs w:val="20"/>
              </w:rPr>
              <w:t xml:space="preserve"> </w:t>
            </w:r>
            <w:r w:rsidR="00351AA4" w:rsidRPr="00380C84">
              <w:rPr>
                <w:rFonts w:eastAsia="Times New Roman" w:cs="Times New Roman"/>
                <w:szCs w:val="20"/>
              </w:rPr>
              <w:t xml:space="preserve">994 </w:t>
            </w:r>
            <w:r>
              <w:rPr>
                <w:rFonts w:eastAsia="Times New Roman" w:cs="Times New Roman"/>
                <w:i/>
                <w:szCs w:val="20"/>
              </w:rPr>
              <w:t>euro</w:t>
            </w:r>
            <w:r w:rsidR="00351AA4" w:rsidRPr="00380C84">
              <w:rPr>
                <w:rFonts w:eastAsia="Times New Roman" w:cs="Times New Roman"/>
                <w:szCs w:val="20"/>
              </w:rPr>
              <w:t>.</w:t>
            </w:r>
          </w:p>
          <w:p w:rsidR="00351AA4" w:rsidRDefault="00351AA4" w:rsidP="00641FAA">
            <w:pPr>
              <w:pStyle w:val="ListParagraph"/>
              <w:spacing w:after="0" w:line="240" w:lineRule="auto"/>
              <w:ind w:left="0" w:firstLine="389"/>
              <w:jc w:val="both"/>
              <w:rPr>
                <w:rFonts w:ascii="Times New Roman" w:hAnsi="Times New Roman"/>
                <w:sz w:val="24"/>
                <w:szCs w:val="24"/>
                <w:lang w:val="lv-LV"/>
              </w:rPr>
            </w:pPr>
          </w:p>
          <w:p w:rsidR="00127C3A" w:rsidRPr="003E6B1C" w:rsidRDefault="008E4145" w:rsidP="00641FAA">
            <w:pPr>
              <w:pStyle w:val="ListParagraph"/>
              <w:spacing w:after="0" w:line="240" w:lineRule="auto"/>
              <w:ind w:left="0" w:firstLine="389"/>
              <w:jc w:val="both"/>
              <w:rPr>
                <w:rFonts w:eastAsia="Times New Roman"/>
                <w:szCs w:val="24"/>
                <w:lang w:eastAsia="lv-LV"/>
              </w:rPr>
            </w:pPr>
            <w:r w:rsidRPr="00405DF3">
              <w:rPr>
                <w:rFonts w:ascii="Times New Roman" w:hAnsi="Times New Roman"/>
                <w:sz w:val="24"/>
                <w:szCs w:val="24"/>
                <w:lang w:val="lv-LV"/>
              </w:rPr>
              <w:t>Zāļu valsts aģentūra</w:t>
            </w:r>
            <w:r w:rsidR="00E835C9">
              <w:rPr>
                <w:rFonts w:ascii="Times New Roman" w:hAnsi="Times New Roman"/>
                <w:sz w:val="24"/>
                <w:szCs w:val="24"/>
                <w:lang w:val="lv-LV"/>
              </w:rPr>
              <w:t>s</w:t>
            </w:r>
            <w:r w:rsidRPr="00405DF3">
              <w:rPr>
                <w:rFonts w:ascii="Times New Roman" w:hAnsi="Times New Roman"/>
                <w:sz w:val="24"/>
                <w:szCs w:val="24"/>
                <w:lang w:val="lv-LV"/>
              </w:rPr>
              <w:t xml:space="preserve"> </w:t>
            </w:r>
            <w:r>
              <w:rPr>
                <w:rFonts w:ascii="Times New Roman" w:hAnsi="Times New Roman"/>
                <w:sz w:val="24"/>
                <w:szCs w:val="24"/>
                <w:lang w:val="lv-LV"/>
              </w:rPr>
              <w:t>g</w:t>
            </w:r>
            <w:r w:rsidR="005406EC" w:rsidRPr="00405DF3">
              <w:rPr>
                <w:rFonts w:ascii="Times New Roman" w:hAnsi="Times New Roman"/>
                <w:sz w:val="24"/>
                <w:szCs w:val="24"/>
                <w:lang w:val="lv-LV"/>
              </w:rPr>
              <w:t xml:space="preserve">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w:t>
            </w:r>
            <w:r w:rsidR="00E835C9">
              <w:rPr>
                <w:rFonts w:ascii="Times New Roman" w:hAnsi="Times New Roman"/>
                <w:sz w:val="24"/>
                <w:szCs w:val="24"/>
                <w:lang w:val="lv-LV"/>
              </w:rPr>
              <w:t xml:space="preserve">finanšu </w:t>
            </w:r>
            <w:r w:rsidR="005406EC" w:rsidRPr="00405DF3">
              <w:rPr>
                <w:rFonts w:ascii="Times New Roman" w:hAnsi="Times New Roman"/>
                <w:sz w:val="24"/>
                <w:szCs w:val="24"/>
                <w:lang w:val="lv-LV"/>
              </w:rPr>
              <w:t>līdzekļu apjoms tiks ieskaitīts Zāļu valsts aģentūras kontā 201</w:t>
            </w:r>
            <w:r w:rsidR="00641FAA">
              <w:rPr>
                <w:rFonts w:ascii="Times New Roman" w:hAnsi="Times New Roman"/>
                <w:sz w:val="24"/>
                <w:szCs w:val="24"/>
                <w:lang w:val="lv-LV"/>
              </w:rPr>
              <w:t>7</w:t>
            </w:r>
            <w:r w:rsidR="005406EC" w:rsidRPr="00405DF3">
              <w:rPr>
                <w:rFonts w:ascii="Times New Roman" w:hAnsi="Times New Roman"/>
                <w:sz w:val="24"/>
                <w:szCs w:val="24"/>
                <w:lang w:val="lv-LV"/>
              </w:rPr>
              <w:t xml:space="preserve">.gada janvārī un, vai summa būs pietiekama, lai nodrošinātu </w:t>
            </w:r>
            <w:r w:rsidR="00E835C9">
              <w:rPr>
                <w:rFonts w:ascii="Times New Roman" w:hAnsi="Times New Roman"/>
                <w:sz w:val="24"/>
                <w:szCs w:val="24"/>
                <w:lang w:val="lv-LV"/>
              </w:rPr>
              <w:t>tās</w:t>
            </w:r>
            <w:r w:rsidR="005406EC" w:rsidRPr="00405DF3">
              <w:rPr>
                <w:rFonts w:ascii="Times New Roman" w:hAnsi="Times New Roman"/>
                <w:sz w:val="24"/>
                <w:szCs w:val="24"/>
                <w:lang w:val="lv-LV"/>
              </w:rPr>
              <w:t xml:space="preserve"> darbību, segtu ar norēķiniem saistītos izdevumus. </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27C3A" w:rsidRDefault="005406EC" w:rsidP="00CD3904">
            <w:pPr>
              <w:ind w:firstLine="389"/>
              <w:jc w:val="both"/>
              <w:rPr>
                <w:szCs w:val="24"/>
              </w:rPr>
            </w:pPr>
            <w:r w:rsidRPr="00CD3904">
              <w:rPr>
                <w:szCs w:val="24"/>
              </w:rPr>
              <w:t>Rīkojuma projekta īstenošana tiks nodrošināta no Zāļu valsts aģentūras ieņēmumiem no maksas pakalpojumiem un citiem pašu ieņēmumiem.</w:t>
            </w:r>
          </w:p>
          <w:p w:rsidR="003466FC" w:rsidRPr="00CC66B7" w:rsidRDefault="00E96E43" w:rsidP="00A32C42">
            <w:pPr>
              <w:ind w:firstLine="389"/>
              <w:jc w:val="both"/>
              <w:rPr>
                <w:rFonts w:eastAsia="Times New Roman" w:cs="Times New Roman"/>
                <w:color w:val="FF0000"/>
                <w:szCs w:val="24"/>
                <w:lang w:eastAsia="lv-LV"/>
              </w:rPr>
            </w:pPr>
            <w:r w:rsidRPr="005B6EE0">
              <w:rPr>
                <w:szCs w:val="24"/>
              </w:rPr>
              <w:t xml:space="preserve">Zāļu valsts aģentūras naudas </w:t>
            </w:r>
            <w:r w:rsidR="00A32C42">
              <w:rPr>
                <w:szCs w:val="24"/>
              </w:rPr>
              <w:t>līdzekļu atlikums uz 2016.gada 1.janvāri – 2 246 </w:t>
            </w:r>
            <w:r w:rsidRPr="005F21EB">
              <w:rPr>
                <w:szCs w:val="24"/>
              </w:rPr>
              <w:t xml:space="preserve">706,20 </w:t>
            </w:r>
            <w:r w:rsidRPr="005F21EB">
              <w:rPr>
                <w:i/>
                <w:szCs w:val="24"/>
              </w:rPr>
              <w:t>euro;</w:t>
            </w:r>
            <w:r w:rsidR="00A32C42">
              <w:rPr>
                <w:szCs w:val="24"/>
              </w:rPr>
              <w:t xml:space="preserve"> uz 2016.</w:t>
            </w:r>
            <w:r w:rsidRPr="005F21EB">
              <w:rPr>
                <w:szCs w:val="24"/>
              </w:rPr>
              <w:t xml:space="preserve">gada </w:t>
            </w:r>
            <w:r w:rsidR="005F21EB" w:rsidRPr="005F21EB">
              <w:rPr>
                <w:szCs w:val="24"/>
              </w:rPr>
              <w:t>3</w:t>
            </w:r>
            <w:r w:rsidR="00A32C42">
              <w:rPr>
                <w:szCs w:val="24"/>
              </w:rPr>
              <w:t>0.septembri</w:t>
            </w:r>
            <w:r w:rsidRPr="005F21EB">
              <w:rPr>
                <w:szCs w:val="24"/>
              </w:rPr>
              <w:t xml:space="preserve"> – 3</w:t>
            </w:r>
            <w:r w:rsidR="008944C8" w:rsidRPr="005F21EB">
              <w:rPr>
                <w:szCs w:val="24"/>
              </w:rPr>
              <w:t> </w:t>
            </w:r>
            <w:r w:rsidR="00A32C42">
              <w:rPr>
                <w:szCs w:val="24"/>
              </w:rPr>
              <w:t>412</w:t>
            </w:r>
            <w:r w:rsidR="008944C8" w:rsidRPr="005F21EB">
              <w:rPr>
                <w:szCs w:val="24"/>
              </w:rPr>
              <w:t> 2</w:t>
            </w:r>
            <w:r w:rsidR="00A32C42">
              <w:rPr>
                <w:szCs w:val="24"/>
              </w:rPr>
              <w:t>46</w:t>
            </w:r>
            <w:r w:rsidRPr="005F21EB">
              <w:rPr>
                <w:szCs w:val="24"/>
              </w:rPr>
              <w:t xml:space="preserve"> </w:t>
            </w:r>
            <w:r w:rsidRPr="005F21EB">
              <w:rPr>
                <w:i/>
                <w:szCs w:val="24"/>
              </w:rPr>
              <w:t>euro.</w:t>
            </w:r>
          </w:p>
        </w:tc>
      </w:tr>
    </w:tbl>
    <w:p w:rsidR="003E6B1C" w:rsidRPr="003E6B1C" w:rsidRDefault="003E6B1C" w:rsidP="003E6B1C">
      <w:pPr>
        <w:jc w:val="cente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686"/>
        <w:gridCol w:w="5528"/>
      </w:tblGrid>
      <w:tr w:rsidR="003E6B1C" w:rsidRPr="003E6B1C">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VII. Tiesību akta projekta izpildes nodrošināšana un tās ietekme uz institūcijām</w:t>
            </w:r>
          </w:p>
        </w:tc>
      </w:tr>
      <w:tr w:rsidR="003E6B1C" w:rsidRPr="003E6B1C">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B607AF" w:rsidP="00FF2921">
            <w:pPr>
              <w:rPr>
                <w:rFonts w:eastAsia="Times New Roman" w:cs="Times New Roman"/>
                <w:szCs w:val="24"/>
                <w:lang w:eastAsia="lv-LV"/>
              </w:rPr>
            </w:pPr>
            <w:r w:rsidRPr="00CD3904">
              <w:rPr>
                <w:szCs w:val="24"/>
              </w:rPr>
              <w:t>Zāļu valsts aģentūra</w:t>
            </w:r>
          </w:p>
        </w:tc>
      </w:tr>
      <w:tr w:rsidR="003E6B1C" w:rsidRPr="003E6B1C">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 xml:space="preserve">Projekta izpildes ietekme uz pārvaldes funkcijām un institucionālo struktūru. </w:t>
            </w:r>
          </w:p>
          <w:p w:rsidR="003E6B1C" w:rsidRPr="003E6B1C" w:rsidRDefault="003E6B1C" w:rsidP="003E6B1C">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E6B1C" w:rsidRDefault="00B607AF" w:rsidP="00FF2921">
            <w:pPr>
              <w:spacing w:before="75" w:after="75"/>
              <w:ind w:firstLine="375"/>
              <w:jc w:val="both"/>
              <w:rPr>
                <w:rFonts w:cs="Times New Roman"/>
                <w:color w:val="000000"/>
                <w:sz w:val="28"/>
                <w:szCs w:val="28"/>
                <w:lang w:val="en-US"/>
              </w:rPr>
            </w:pPr>
            <w:r w:rsidRPr="00CD3904">
              <w:rPr>
                <w:szCs w:val="24"/>
              </w:rPr>
              <w:t>Zāļu valsts aģentūra</w:t>
            </w:r>
            <w:r w:rsidR="000F4C05" w:rsidRPr="00201C13">
              <w:rPr>
                <w:rFonts w:cs="Times New Roman"/>
                <w:sz w:val="22"/>
              </w:rPr>
              <w:t xml:space="preserve"> </w:t>
            </w:r>
            <w:r w:rsidR="000F4C05" w:rsidRPr="000F4C05">
              <w:rPr>
                <w:rFonts w:cs="Times New Roman"/>
                <w:szCs w:val="24"/>
              </w:rPr>
              <w:t>Ministru kabineta rīkojuma projekta izpildi nodrošinās esošo funkciju ietvaros</w:t>
            </w:r>
            <w:r w:rsidR="000F4C05">
              <w:rPr>
                <w:rFonts w:cs="Times New Roman"/>
                <w:szCs w:val="24"/>
              </w:rPr>
              <w:t>.</w:t>
            </w:r>
            <w:r w:rsidR="000F4C05">
              <w:rPr>
                <w:rFonts w:cs="Times New Roman"/>
                <w:color w:val="000000"/>
                <w:sz w:val="28"/>
                <w:szCs w:val="28"/>
                <w:lang w:val="en-US"/>
              </w:rPr>
              <w:t xml:space="preserve">  </w:t>
            </w:r>
          </w:p>
          <w:p w:rsidR="007D2F6A" w:rsidRPr="003E6B1C" w:rsidRDefault="007D2F6A" w:rsidP="00FF2921">
            <w:pPr>
              <w:spacing w:before="75" w:after="75"/>
              <w:ind w:firstLine="375"/>
              <w:jc w:val="both"/>
              <w:rPr>
                <w:rFonts w:eastAsia="Times New Roman" w:cs="Times New Roman"/>
                <w:szCs w:val="24"/>
                <w:lang w:eastAsia="lv-LV"/>
              </w:rPr>
            </w:pPr>
          </w:p>
        </w:tc>
      </w:tr>
      <w:tr w:rsidR="003E6B1C" w:rsidRPr="003E6B1C">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B40078">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E96E43" w:rsidRPr="00F079D2" w:rsidRDefault="00E96E43" w:rsidP="00E96E43">
      <w:pPr>
        <w:rPr>
          <w:i/>
          <w:sz w:val="28"/>
          <w:szCs w:val="28"/>
        </w:rPr>
      </w:pPr>
      <w:r w:rsidRPr="00F079D2">
        <w:rPr>
          <w:i/>
          <w:sz w:val="28"/>
          <w:szCs w:val="28"/>
        </w:rPr>
        <w:t>Anotācijas II, IV, V un VI sadaļa – rīkojuma projekts šīs jomas neskar.</w:t>
      </w:r>
    </w:p>
    <w:p w:rsidR="00EF5ED9" w:rsidRPr="00F079D2" w:rsidRDefault="00EF5ED9" w:rsidP="00003A8A">
      <w:pPr>
        <w:jc w:val="both"/>
        <w:rPr>
          <w:color w:val="000000"/>
          <w:sz w:val="28"/>
          <w:szCs w:val="28"/>
        </w:rPr>
      </w:pPr>
    </w:p>
    <w:p w:rsidR="0032381B" w:rsidRDefault="0032381B" w:rsidP="00DB0D20">
      <w:pPr>
        <w:tabs>
          <w:tab w:val="left" w:pos="7230"/>
        </w:tabs>
        <w:spacing w:after="120"/>
        <w:ind w:right="-765"/>
        <w:rPr>
          <w:rFonts w:eastAsia="Calibri" w:cs="Times New Roman"/>
          <w:sz w:val="28"/>
          <w:szCs w:val="28"/>
        </w:rPr>
      </w:pPr>
    </w:p>
    <w:p w:rsidR="00E96E43" w:rsidRPr="00B174DE" w:rsidRDefault="00E96E43" w:rsidP="00DB0D20">
      <w:pPr>
        <w:tabs>
          <w:tab w:val="left" w:pos="7230"/>
        </w:tabs>
        <w:spacing w:after="120"/>
        <w:ind w:right="-765"/>
        <w:rPr>
          <w:rFonts w:eastAsia="Calibri" w:cs="Times New Roman"/>
          <w:sz w:val="28"/>
          <w:szCs w:val="28"/>
        </w:rPr>
      </w:pPr>
      <w:r>
        <w:rPr>
          <w:rFonts w:eastAsia="Calibri" w:cs="Times New Roman"/>
          <w:sz w:val="28"/>
          <w:szCs w:val="28"/>
        </w:rPr>
        <w:t>Veselības ministre</w:t>
      </w:r>
      <w:r>
        <w:rPr>
          <w:rFonts w:eastAsia="Calibri" w:cs="Times New Roman"/>
          <w:sz w:val="28"/>
          <w:szCs w:val="28"/>
        </w:rPr>
        <w:tab/>
        <w:t>Anda Čakša</w:t>
      </w:r>
      <w:r w:rsidRPr="00B174DE">
        <w:rPr>
          <w:rFonts w:eastAsia="Calibri" w:cs="Times New Roman"/>
          <w:sz w:val="28"/>
          <w:szCs w:val="28"/>
        </w:rPr>
        <w:tab/>
      </w:r>
    </w:p>
    <w:p w:rsidR="0032381B" w:rsidRDefault="0032381B" w:rsidP="00E96E43">
      <w:pPr>
        <w:tabs>
          <w:tab w:val="right" w:pos="9072"/>
        </w:tabs>
        <w:ind w:right="-1"/>
        <w:rPr>
          <w:rFonts w:eastAsia="Calibri" w:cs="Times New Roman"/>
          <w:sz w:val="28"/>
          <w:szCs w:val="28"/>
        </w:rPr>
      </w:pPr>
    </w:p>
    <w:p w:rsidR="00DB0D20" w:rsidRDefault="00DB0D20" w:rsidP="00E96E43">
      <w:pPr>
        <w:tabs>
          <w:tab w:val="right" w:pos="9072"/>
        </w:tabs>
        <w:ind w:right="-1"/>
        <w:rPr>
          <w:rFonts w:eastAsia="Calibri" w:cs="Times New Roman"/>
          <w:sz w:val="28"/>
          <w:szCs w:val="28"/>
        </w:rPr>
      </w:pPr>
    </w:p>
    <w:p w:rsidR="00E96E43" w:rsidRDefault="00E96E43" w:rsidP="00F079D2">
      <w:pPr>
        <w:ind w:right="-1"/>
        <w:rPr>
          <w:rFonts w:eastAsia="Calibri" w:cs="Times New Roman"/>
          <w:sz w:val="28"/>
          <w:szCs w:val="28"/>
        </w:rPr>
      </w:pPr>
      <w:r w:rsidRPr="00B174DE">
        <w:rPr>
          <w:rFonts w:eastAsia="Calibri" w:cs="Times New Roman"/>
          <w:sz w:val="28"/>
          <w:szCs w:val="28"/>
        </w:rPr>
        <w:t>Vīza: Valsts sekretār</w:t>
      </w:r>
      <w:r w:rsidR="00F079D2">
        <w:rPr>
          <w:rFonts w:eastAsia="Calibri" w:cs="Times New Roman"/>
          <w:sz w:val="28"/>
          <w:szCs w:val="28"/>
        </w:rPr>
        <w:t>s</w:t>
      </w:r>
      <w:r w:rsidR="00F079D2">
        <w:rPr>
          <w:rFonts w:eastAsia="Calibri" w:cs="Times New Roman"/>
          <w:sz w:val="28"/>
          <w:szCs w:val="28"/>
        </w:rPr>
        <w:tab/>
      </w:r>
      <w:r w:rsidRPr="00B174DE">
        <w:rPr>
          <w:rFonts w:eastAsia="Calibri" w:cs="Times New Roman"/>
          <w:sz w:val="28"/>
          <w:szCs w:val="28"/>
        </w:rPr>
        <w:t xml:space="preserve">                                           </w:t>
      </w:r>
      <w:r w:rsidR="00F079D2">
        <w:rPr>
          <w:rFonts w:eastAsia="Calibri" w:cs="Times New Roman"/>
          <w:sz w:val="28"/>
          <w:szCs w:val="28"/>
        </w:rPr>
        <w:t xml:space="preserve">          </w:t>
      </w:r>
      <w:r w:rsidR="00F079D2">
        <w:rPr>
          <w:rFonts w:eastAsia="Calibri" w:cs="Times New Roman"/>
          <w:sz w:val="28"/>
          <w:szCs w:val="28"/>
        </w:rPr>
        <w:tab/>
      </w:r>
      <w:r w:rsidR="00CF4D32">
        <w:rPr>
          <w:rFonts w:eastAsia="Calibri" w:cs="Times New Roman"/>
          <w:sz w:val="28"/>
          <w:szCs w:val="28"/>
        </w:rPr>
        <w:t>Kārlis Ketners</w:t>
      </w:r>
    </w:p>
    <w:p w:rsidR="00763D7A" w:rsidRDefault="00763D7A" w:rsidP="00003A8A">
      <w:pPr>
        <w:jc w:val="both"/>
        <w:rPr>
          <w:sz w:val="22"/>
        </w:rPr>
      </w:pPr>
    </w:p>
    <w:p w:rsidR="0032381B" w:rsidRDefault="0032381B" w:rsidP="00003A8A">
      <w:pPr>
        <w:jc w:val="both"/>
        <w:rPr>
          <w:sz w:val="22"/>
        </w:rPr>
      </w:pPr>
    </w:p>
    <w:p w:rsidR="00F2313F" w:rsidRDefault="00F2313F" w:rsidP="00003A8A">
      <w:pPr>
        <w:jc w:val="both"/>
        <w:rPr>
          <w:szCs w:val="24"/>
        </w:rPr>
      </w:pPr>
      <w:bookmarkStart w:id="1" w:name="OLE_LINK6"/>
      <w:bookmarkStart w:id="2" w:name="OLE_LINK7"/>
      <w:bookmarkStart w:id="3" w:name="OLE_LINK8"/>
      <w:bookmarkStart w:id="4" w:name="OLE_LINK9"/>
    </w:p>
    <w:p w:rsidR="0076636D" w:rsidRPr="0032381B" w:rsidRDefault="0076636D" w:rsidP="00003A8A">
      <w:pPr>
        <w:jc w:val="both"/>
        <w:rPr>
          <w:szCs w:val="24"/>
        </w:rPr>
      </w:pPr>
      <w:proofErr w:type="spellStart"/>
      <w:r w:rsidRPr="0032381B">
        <w:rPr>
          <w:szCs w:val="24"/>
        </w:rPr>
        <w:t>I.Vinničenko</w:t>
      </w:r>
      <w:bookmarkEnd w:id="1"/>
      <w:bookmarkEnd w:id="2"/>
      <w:proofErr w:type="spellEnd"/>
      <w:r w:rsidRPr="0032381B">
        <w:rPr>
          <w:szCs w:val="24"/>
        </w:rPr>
        <w:t xml:space="preserve">, </w:t>
      </w:r>
      <w:bookmarkStart w:id="5" w:name="OLE_LINK1"/>
      <w:bookmarkStart w:id="6" w:name="OLE_LINK2"/>
      <w:bookmarkStart w:id="7" w:name="OLE_LINK5"/>
      <w:r w:rsidRPr="0032381B">
        <w:rPr>
          <w:szCs w:val="24"/>
        </w:rPr>
        <w:t>67876029</w:t>
      </w:r>
    </w:p>
    <w:bookmarkStart w:id="8" w:name="OLE_LINK10"/>
    <w:bookmarkStart w:id="9" w:name="OLE_LINK11"/>
    <w:bookmarkEnd w:id="3"/>
    <w:bookmarkEnd w:id="4"/>
    <w:p w:rsidR="009F42B0" w:rsidRPr="0032381B" w:rsidRDefault="00EE5B54" w:rsidP="003E6B1C">
      <w:pPr>
        <w:rPr>
          <w:szCs w:val="24"/>
        </w:rPr>
      </w:pPr>
      <w:r w:rsidRPr="0032381B">
        <w:rPr>
          <w:szCs w:val="24"/>
        </w:rPr>
        <w:fldChar w:fldCharType="begin"/>
      </w:r>
      <w:r w:rsidR="00914BC7" w:rsidRPr="0032381B">
        <w:rPr>
          <w:szCs w:val="24"/>
        </w:rPr>
        <w:instrText>HYPERLINK "mailto:Inga.Vinnicenko@vm.gov.lv"</w:instrText>
      </w:r>
      <w:r w:rsidRPr="0032381B">
        <w:rPr>
          <w:szCs w:val="24"/>
        </w:rPr>
        <w:fldChar w:fldCharType="separate"/>
      </w:r>
      <w:r w:rsidR="0076636D" w:rsidRPr="0032381B">
        <w:rPr>
          <w:rStyle w:val="Hyperlink"/>
          <w:szCs w:val="24"/>
        </w:rPr>
        <w:t>Inga.Vinnicenko@vm.gov.lv</w:t>
      </w:r>
      <w:r w:rsidRPr="0032381B">
        <w:rPr>
          <w:szCs w:val="24"/>
        </w:rPr>
        <w:fldChar w:fldCharType="end"/>
      </w:r>
      <w:bookmarkEnd w:id="5"/>
      <w:bookmarkEnd w:id="6"/>
      <w:bookmarkEnd w:id="7"/>
      <w:bookmarkEnd w:id="8"/>
      <w:bookmarkEnd w:id="9"/>
    </w:p>
    <w:sectPr w:rsidR="009F42B0" w:rsidRPr="0032381B" w:rsidSect="00F079D2">
      <w:headerReference w:type="default" r:id="rId8"/>
      <w:footerReference w:type="default" r:id="rId9"/>
      <w:footerReference w:type="first" r:id="rId10"/>
      <w:pgSz w:w="11906" w:h="16838" w:code="9"/>
      <w:pgMar w:top="993" w:right="849" w:bottom="993"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7B" w:rsidRDefault="00335F7B" w:rsidP="0086332E">
      <w:r>
        <w:separator/>
      </w:r>
    </w:p>
  </w:endnote>
  <w:endnote w:type="continuationSeparator" w:id="0">
    <w:p w:rsidR="00335F7B" w:rsidRDefault="00335F7B"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B" w:rsidRPr="00F079D2" w:rsidRDefault="00335F7B" w:rsidP="00F079D2">
    <w:pPr>
      <w:jc w:val="both"/>
      <w:rPr>
        <w:sz w:val="20"/>
        <w:szCs w:val="20"/>
      </w:rPr>
    </w:pPr>
    <w:r w:rsidRPr="00F079D2">
      <w:rPr>
        <w:sz w:val="20"/>
        <w:szCs w:val="20"/>
      </w:rPr>
      <w:t>VManot_</w:t>
    </w:r>
    <w:r w:rsidR="0040571C">
      <w:rPr>
        <w:sz w:val="20"/>
        <w:szCs w:val="20"/>
      </w:rPr>
      <w:t>25</w:t>
    </w:r>
    <w:r w:rsidRPr="00F079D2">
      <w:rPr>
        <w:sz w:val="20"/>
        <w:szCs w:val="20"/>
      </w:rPr>
      <w:t>1016_ZVA_2107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7B" w:rsidRPr="00F079D2" w:rsidRDefault="00335F7B" w:rsidP="00DB07DE">
    <w:pPr>
      <w:jc w:val="both"/>
      <w:rPr>
        <w:sz w:val="20"/>
        <w:szCs w:val="20"/>
      </w:rPr>
    </w:pPr>
    <w:r w:rsidRPr="00F079D2">
      <w:rPr>
        <w:sz w:val="20"/>
        <w:szCs w:val="20"/>
      </w:rPr>
      <w:t>VManot_</w:t>
    </w:r>
    <w:r w:rsidR="0040571C">
      <w:rPr>
        <w:sz w:val="20"/>
        <w:szCs w:val="20"/>
      </w:rPr>
      <w:t>25</w:t>
    </w:r>
    <w:r w:rsidRPr="00F079D2">
      <w:rPr>
        <w:sz w:val="20"/>
        <w:szCs w:val="20"/>
      </w:rPr>
      <w:t>1016_ZVA_2107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7B" w:rsidRDefault="00335F7B" w:rsidP="0086332E">
      <w:r>
        <w:separator/>
      </w:r>
    </w:p>
  </w:footnote>
  <w:footnote w:type="continuationSeparator" w:id="0">
    <w:p w:rsidR="00335F7B" w:rsidRDefault="00335F7B"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335F7B" w:rsidRDefault="00EE5B54">
        <w:pPr>
          <w:pStyle w:val="Header"/>
          <w:jc w:val="center"/>
        </w:pPr>
        <w:fldSimple w:instr=" PAGE   \* MERGEFORMAT ">
          <w:r w:rsidR="004217BC">
            <w:rPr>
              <w:noProof/>
            </w:rPr>
            <w:t>6</w:t>
          </w:r>
        </w:fldSimple>
      </w:p>
    </w:sdtContent>
  </w:sdt>
  <w:p w:rsidR="00335F7B" w:rsidRDefault="00335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07955"/>
    <w:multiLevelType w:val="hybridMultilevel"/>
    <w:tmpl w:val="B700F6D0"/>
    <w:lvl w:ilvl="0" w:tplc="5BCE64D4">
      <w:numFmt w:val="bullet"/>
      <w:lvlText w:val=""/>
      <w:lvlJc w:val="left"/>
      <w:pPr>
        <w:ind w:left="749" w:hanging="360"/>
      </w:pPr>
      <w:rPr>
        <w:rFonts w:ascii="Symbol" w:eastAsia="Times New Roman" w:hAnsi="Symbol"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23D14FA"/>
    <w:multiLevelType w:val="hybridMultilevel"/>
    <w:tmpl w:val="F57E8B0A"/>
    <w:lvl w:ilvl="0" w:tplc="04260001">
      <w:start w:val="1"/>
      <w:numFmt w:val="bullet"/>
      <w:lvlText w:val=""/>
      <w:lvlJc w:val="left"/>
      <w:pPr>
        <w:ind w:left="680" w:hanging="360"/>
      </w:pPr>
      <w:rPr>
        <w:rFonts w:ascii="Symbol" w:hAnsi="Symbol" w:hint="default"/>
      </w:rPr>
    </w:lvl>
    <w:lvl w:ilvl="1" w:tplc="04260003" w:tentative="1">
      <w:start w:val="1"/>
      <w:numFmt w:val="bullet"/>
      <w:lvlText w:val="o"/>
      <w:lvlJc w:val="left"/>
      <w:pPr>
        <w:ind w:left="1400" w:hanging="360"/>
      </w:pPr>
      <w:rPr>
        <w:rFonts w:ascii="Courier New" w:hAnsi="Courier New" w:cs="Courier New" w:hint="default"/>
      </w:rPr>
    </w:lvl>
    <w:lvl w:ilvl="2" w:tplc="04260005" w:tentative="1">
      <w:start w:val="1"/>
      <w:numFmt w:val="bullet"/>
      <w:lvlText w:val=""/>
      <w:lvlJc w:val="left"/>
      <w:pPr>
        <w:ind w:left="2120" w:hanging="360"/>
      </w:pPr>
      <w:rPr>
        <w:rFonts w:ascii="Wingdings" w:hAnsi="Wingdings" w:hint="default"/>
      </w:rPr>
    </w:lvl>
    <w:lvl w:ilvl="3" w:tplc="04260001" w:tentative="1">
      <w:start w:val="1"/>
      <w:numFmt w:val="bullet"/>
      <w:lvlText w:val=""/>
      <w:lvlJc w:val="left"/>
      <w:pPr>
        <w:ind w:left="2840" w:hanging="360"/>
      </w:pPr>
      <w:rPr>
        <w:rFonts w:ascii="Symbol" w:hAnsi="Symbol" w:hint="default"/>
      </w:rPr>
    </w:lvl>
    <w:lvl w:ilvl="4" w:tplc="04260003" w:tentative="1">
      <w:start w:val="1"/>
      <w:numFmt w:val="bullet"/>
      <w:lvlText w:val="o"/>
      <w:lvlJc w:val="left"/>
      <w:pPr>
        <w:ind w:left="3560" w:hanging="360"/>
      </w:pPr>
      <w:rPr>
        <w:rFonts w:ascii="Courier New" w:hAnsi="Courier New" w:cs="Courier New" w:hint="default"/>
      </w:rPr>
    </w:lvl>
    <w:lvl w:ilvl="5" w:tplc="04260005" w:tentative="1">
      <w:start w:val="1"/>
      <w:numFmt w:val="bullet"/>
      <w:lvlText w:val=""/>
      <w:lvlJc w:val="left"/>
      <w:pPr>
        <w:ind w:left="4280" w:hanging="360"/>
      </w:pPr>
      <w:rPr>
        <w:rFonts w:ascii="Wingdings" w:hAnsi="Wingdings" w:hint="default"/>
      </w:rPr>
    </w:lvl>
    <w:lvl w:ilvl="6" w:tplc="04260001" w:tentative="1">
      <w:start w:val="1"/>
      <w:numFmt w:val="bullet"/>
      <w:lvlText w:val=""/>
      <w:lvlJc w:val="left"/>
      <w:pPr>
        <w:ind w:left="5000" w:hanging="360"/>
      </w:pPr>
      <w:rPr>
        <w:rFonts w:ascii="Symbol" w:hAnsi="Symbol" w:hint="default"/>
      </w:rPr>
    </w:lvl>
    <w:lvl w:ilvl="7" w:tplc="04260003" w:tentative="1">
      <w:start w:val="1"/>
      <w:numFmt w:val="bullet"/>
      <w:lvlText w:val="o"/>
      <w:lvlJc w:val="left"/>
      <w:pPr>
        <w:ind w:left="5720" w:hanging="360"/>
      </w:pPr>
      <w:rPr>
        <w:rFonts w:ascii="Courier New" w:hAnsi="Courier New" w:cs="Courier New" w:hint="default"/>
      </w:rPr>
    </w:lvl>
    <w:lvl w:ilvl="8" w:tplc="04260005" w:tentative="1">
      <w:start w:val="1"/>
      <w:numFmt w:val="bullet"/>
      <w:lvlText w:val=""/>
      <w:lvlJc w:val="left"/>
      <w:pPr>
        <w:ind w:left="6440" w:hanging="360"/>
      </w:pPr>
      <w:rPr>
        <w:rFonts w:ascii="Wingdings" w:hAnsi="Wingdings" w:hint="default"/>
      </w:rPr>
    </w:lvl>
  </w:abstractNum>
  <w:abstractNum w:abstractNumId="11">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9CD06EA"/>
    <w:multiLevelType w:val="hybridMultilevel"/>
    <w:tmpl w:val="FD509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8"/>
  </w:num>
  <w:num w:numId="3">
    <w:abstractNumId w:val="16"/>
  </w:num>
  <w:num w:numId="4">
    <w:abstractNumId w:val="1"/>
  </w:num>
  <w:num w:numId="5">
    <w:abstractNumId w:val="13"/>
  </w:num>
  <w:num w:numId="6">
    <w:abstractNumId w:val="17"/>
  </w:num>
  <w:num w:numId="7">
    <w:abstractNumId w:val="6"/>
  </w:num>
  <w:num w:numId="8">
    <w:abstractNumId w:val="19"/>
  </w:num>
  <w:num w:numId="9">
    <w:abstractNumId w:val="9"/>
  </w:num>
  <w:num w:numId="10">
    <w:abstractNumId w:val="7"/>
  </w:num>
  <w:num w:numId="11">
    <w:abstractNumId w:val="20"/>
  </w:num>
  <w:num w:numId="12">
    <w:abstractNumId w:val="3"/>
  </w:num>
  <w:num w:numId="13">
    <w:abstractNumId w:val="14"/>
  </w:num>
  <w:num w:numId="14">
    <w:abstractNumId w:val="8"/>
  </w:num>
  <w:num w:numId="15">
    <w:abstractNumId w:val="12"/>
  </w:num>
  <w:num w:numId="16">
    <w:abstractNumId w:val="4"/>
  </w:num>
  <w:num w:numId="17">
    <w:abstractNumId w:val="11"/>
  </w:num>
  <w:num w:numId="18">
    <w:abstractNumId w:val="2"/>
  </w:num>
  <w:num w:numId="19">
    <w:abstractNumId w:val="10"/>
  </w:num>
  <w:num w:numId="20">
    <w:abstractNumId w:val="1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3E6B1C"/>
    <w:rsid w:val="000035C3"/>
    <w:rsid w:val="00003A8A"/>
    <w:rsid w:val="00010D20"/>
    <w:rsid w:val="000120C1"/>
    <w:rsid w:val="00013DD6"/>
    <w:rsid w:val="000171E8"/>
    <w:rsid w:val="00021042"/>
    <w:rsid w:val="000264F4"/>
    <w:rsid w:val="00031732"/>
    <w:rsid w:val="00033CB5"/>
    <w:rsid w:val="00034596"/>
    <w:rsid w:val="000352CD"/>
    <w:rsid w:val="00036818"/>
    <w:rsid w:val="00044DF4"/>
    <w:rsid w:val="0004518E"/>
    <w:rsid w:val="00047682"/>
    <w:rsid w:val="000559F1"/>
    <w:rsid w:val="00056CAC"/>
    <w:rsid w:val="00075A85"/>
    <w:rsid w:val="00080A03"/>
    <w:rsid w:val="000830E7"/>
    <w:rsid w:val="0008538E"/>
    <w:rsid w:val="00090786"/>
    <w:rsid w:val="00096763"/>
    <w:rsid w:val="000A133B"/>
    <w:rsid w:val="000A3F41"/>
    <w:rsid w:val="000A45D5"/>
    <w:rsid w:val="000B32FD"/>
    <w:rsid w:val="000B3589"/>
    <w:rsid w:val="000B4256"/>
    <w:rsid w:val="000B4B45"/>
    <w:rsid w:val="000B6647"/>
    <w:rsid w:val="000C0A0E"/>
    <w:rsid w:val="000C15CD"/>
    <w:rsid w:val="000C3C12"/>
    <w:rsid w:val="000D0B2F"/>
    <w:rsid w:val="000D191D"/>
    <w:rsid w:val="000D339F"/>
    <w:rsid w:val="000D74E3"/>
    <w:rsid w:val="000E47D4"/>
    <w:rsid w:val="000E5651"/>
    <w:rsid w:val="000E5B7E"/>
    <w:rsid w:val="000E683A"/>
    <w:rsid w:val="000F42AD"/>
    <w:rsid w:val="000F4C05"/>
    <w:rsid w:val="00100D1D"/>
    <w:rsid w:val="001012F1"/>
    <w:rsid w:val="00101396"/>
    <w:rsid w:val="00103139"/>
    <w:rsid w:val="00103C6D"/>
    <w:rsid w:val="00104C6D"/>
    <w:rsid w:val="0010524F"/>
    <w:rsid w:val="001127A7"/>
    <w:rsid w:val="00114EB2"/>
    <w:rsid w:val="00116D83"/>
    <w:rsid w:val="0011774E"/>
    <w:rsid w:val="00117C74"/>
    <w:rsid w:val="00123E23"/>
    <w:rsid w:val="00123EFF"/>
    <w:rsid w:val="00127C3A"/>
    <w:rsid w:val="001311A7"/>
    <w:rsid w:val="001379A6"/>
    <w:rsid w:val="00141987"/>
    <w:rsid w:val="00151EC5"/>
    <w:rsid w:val="00153272"/>
    <w:rsid w:val="00153D74"/>
    <w:rsid w:val="001550F8"/>
    <w:rsid w:val="00155614"/>
    <w:rsid w:val="001575D0"/>
    <w:rsid w:val="0016199E"/>
    <w:rsid w:val="00167659"/>
    <w:rsid w:val="0017043D"/>
    <w:rsid w:val="00171C46"/>
    <w:rsid w:val="00172819"/>
    <w:rsid w:val="00176EE5"/>
    <w:rsid w:val="00181EE3"/>
    <w:rsid w:val="0018644C"/>
    <w:rsid w:val="001874AB"/>
    <w:rsid w:val="001913A4"/>
    <w:rsid w:val="001A0995"/>
    <w:rsid w:val="001A1E54"/>
    <w:rsid w:val="001A25F1"/>
    <w:rsid w:val="001A44AB"/>
    <w:rsid w:val="001A4EE2"/>
    <w:rsid w:val="001A67F5"/>
    <w:rsid w:val="001B0A2D"/>
    <w:rsid w:val="001B0AD9"/>
    <w:rsid w:val="001B4CAE"/>
    <w:rsid w:val="001B55ED"/>
    <w:rsid w:val="001B6CB6"/>
    <w:rsid w:val="001C7CA6"/>
    <w:rsid w:val="001D4F5E"/>
    <w:rsid w:val="001D7A97"/>
    <w:rsid w:val="001E0057"/>
    <w:rsid w:val="001E135E"/>
    <w:rsid w:val="001E35DB"/>
    <w:rsid w:val="001E367B"/>
    <w:rsid w:val="001E434A"/>
    <w:rsid w:val="001E5BF4"/>
    <w:rsid w:val="001F1AA4"/>
    <w:rsid w:val="001F282E"/>
    <w:rsid w:val="001F4288"/>
    <w:rsid w:val="00201C13"/>
    <w:rsid w:val="002054B8"/>
    <w:rsid w:val="00206679"/>
    <w:rsid w:val="00214BB5"/>
    <w:rsid w:val="00214D3B"/>
    <w:rsid w:val="00216242"/>
    <w:rsid w:val="00223576"/>
    <w:rsid w:val="00225970"/>
    <w:rsid w:val="00234D5C"/>
    <w:rsid w:val="002367B8"/>
    <w:rsid w:val="00241B38"/>
    <w:rsid w:val="002432EB"/>
    <w:rsid w:val="0024387C"/>
    <w:rsid w:val="002515AB"/>
    <w:rsid w:val="002525AC"/>
    <w:rsid w:val="00252842"/>
    <w:rsid w:val="002534AE"/>
    <w:rsid w:val="002609B9"/>
    <w:rsid w:val="002657F0"/>
    <w:rsid w:val="00270A64"/>
    <w:rsid w:val="002723AC"/>
    <w:rsid w:val="0028334D"/>
    <w:rsid w:val="00284711"/>
    <w:rsid w:val="00292E9A"/>
    <w:rsid w:val="002936D4"/>
    <w:rsid w:val="00294CCF"/>
    <w:rsid w:val="0029603C"/>
    <w:rsid w:val="002A09BA"/>
    <w:rsid w:val="002A13A4"/>
    <w:rsid w:val="002A2A5D"/>
    <w:rsid w:val="002A438D"/>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574F"/>
    <w:rsid w:val="00307C86"/>
    <w:rsid w:val="00307E73"/>
    <w:rsid w:val="003116C6"/>
    <w:rsid w:val="00320622"/>
    <w:rsid w:val="0032160E"/>
    <w:rsid w:val="0032381B"/>
    <w:rsid w:val="00323EB3"/>
    <w:rsid w:val="00327064"/>
    <w:rsid w:val="00327AC0"/>
    <w:rsid w:val="0033152B"/>
    <w:rsid w:val="00332D9B"/>
    <w:rsid w:val="00335F7B"/>
    <w:rsid w:val="00340CAB"/>
    <w:rsid w:val="003455BE"/>
    <w:rsid w:val="003466FC"/>
    <w:rsid w:val="00351AA4"/>
    <w:rsid w:val="00353D19"/>
    <w:rsid w:val="00355DBD"/>
    <w:rsid w:val="00357997"/>
    <w:rsid w:val="00360F96"/>
    <w:rsid w:val="003722A8"/>
    <w:rsid w:val="00380C84"/>
    <w:rsid w:val="00381CD0"/>
    <w:rsid w:val="00382ED7"/>
    <w:rsid w:val="00387F99"/>
    <w:rsid w:val="003945F1"/>
    <w:rsid w:val="003A2A12"/>
    <w:rsid w:val="003A3EAE"/>
    <w:rsid w:val="003A506B"/>
    <w:rsid w:val="003A50DD"/>
    <w:rsid w:val="003A7C8E"/>
    <w:rsid w:val="003B07F1"/>
    <w:rsid w:val="003C18AF"/>
    <w:rsid w:val="003C4579"/>
    <w:rsid w:val="003D75F1"/>
    <w:rsid w:val="003E6B1C"/>
    <w:rsid w:val="003E7893"/>
    <w:rsid w:val="003E7F07"/>
    <w:rsid w:val="00403954"/>
    <w:rsid w:val="0040494F"/>
    <w:rsid w:val="00405081"/>
    <w:rsid w:val="0040571C"/>
    <w:rsid w:val="00405DF3"/>
    <w:rsid w:val="0040735E"/>
    <w:rsid w:val="00416095"/>
    <w:rsid w:val="00417376"/>
    <w:rsid w:val="00417868"/>
    <w:rsid w:val="00420F59"/>
    <w:rsid w:val="004217BC"/>
    <w:rsid w:val="004311EC"/>
    <w:rsid w:val="00433180"/>
    <w:rsid w:val="004340AF"/>
    <w:rsid w:val="00435744"/>
    <w:rsid w:val="00440676"/>
    <w:rsid w:val="004428D2"/>
    <w:rsid w:val="004479D2"/>
    <w:rsid w:val="00454089"/>
    <w:rsid w:val="00455D90"/>
    <w:rsid w:val="00456684"/>
    <w:rsid w:val="0045713E"/>
    <w:rsid w:val="0046310D"/>
    <w:rsid w:val="00467E9B"/>
    <w:rsid w:val="004704C6"/>
    <w:rsid w:val="0047092A"/>
    <w:rsid w:val="00472F14"/>
    <w:rsid w:val="00474DEF"/>
    <w:rsid w:val="00477977"/>
    <w:rsid w:val="00481DE1"/>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D1019"/>
    <w:rsid w:val="004E3F68"/>
    <w:rsid w:val="004E3F79"/>
    <w:rsid w:val="004E49C8"/>
    <w:rsid w:val="004E6E67"/>
    <w:rsid w:val="004F0331"/>
    <w:rsid w:val="004F349E"/>
    <w:rsid w:val="005038E2"/>
    <w:rsid w:val="00507B65"/>
    <w:rsid w:val="00507F94"/>
    <w:rsid w:val="00512815"/>
    <w:rsid w:val="00512E81"/>
    <w:rsid w:val="005130D4"/>
    <w:rsid w:val="00515BC0"/>
    <w:rsid w:val="00520072"/>
    <w:rsid w:val="00520AC5"/>
    <w:rsid w:val="00521073"/>
    <w:rsid w:val="00522724"/>
    <w:rsid w:val="00523431"/>
    <w:rsid w:val="00530AEF"/>
    <w:rsid w:val="00531DAA"/>
    <w:rsid w:val="00532D6B"/>
    <w:rsid w:val="00536114"/>
    <w:rsid w:val="00537356"/>
    <w:rsid w:val="005406EC"/>
    <w:rsid w:val="00540BC8"/>
    <w:rsid w:val="005410F5"/>
    <w:rsid w:val="0054191E"/>
    <w:rsid w:val="005469AA"/>
    <w:rsid w:val="00550EA0"/>
    <w:rsid w:val="005522F3"/>
    <w:rsid w:val="00553744"/>
    <w:rsid w:val="00562490"/>
    <w:rsid w:val="00563208"/>
    <w:rsid w:val="00567312"/>
    <w:rsid w:val="0057245E"/>
    <w:rsid w:val="005831F6"/>
    <w:rsid w:val="00592AE3"/>
    <w:rsid w:val="00593FD4"/>
    <w:rsid w:val="005A12D1"/>
    <w:rsid w:val="005A6A86"/>
    <w:rsid w:val="005A71CA"/>
    <w:rsid w:val="005B0243"/>
    <w:rsid w:val="005B170B"/>
    <w:rsid w:val="005B266D"/>
    <w:rsid w:val="005B2FA2"/>
    <w:rsid w:val="005B56CC"/>
    <w:rsid w:val="005E100A"/>
    <w:rsid w:val="005E1B69"/>
    <w:rsid w:val="005E2F64"/>
    <w:rsid w:val="005E3599"/>
    <w:rsid w:val="005E7616"/>
    <w:rsid w:val="005F1BC4"/>
    <w:rsid w:val="005F21EB"/>
    <w:rsid w:val="005F2AE2"/>
    <w:rsid w:val="005F7217"/>
    <w:rsid w:val="00605A96"/>
    <w:rsid w:val="0061716C"/>
    <w:rsid w:val="00623083"/>
    <w:rsid w:val="00630076"/>
    <w:rsid w:val="006365FA"/>
    <w:rsid w:val="006369F5"/>
    <w:rsid w:val="00641FAA"/>
    <w:rsid w:val="00654C6F"/>
    <w:rsid w:val="00657E22"/>
    <w:rsid w:val="0066546D"/>
    <w:rsid w:val="00671B95"/>
    <w:rsid w:val="0067594F"/>
    <w:rsid w:val="0068108B"/>
    <w:rsid w:val="0068174F"/>
    <w:rsid w:val="0068214A"/>
    <w:rsid w:val="00687F7E"/>
    <w:rsid w:val="0069140D"/>
    <w:rsid w:val="006945D8"/>
    <w:rsid w:val="006946DF"/>
    <w:rsid w:val="00695489"/>
    <w:rsid w:val="006968B8"/>
    <w:rsid w:val="006978AC"/>
    <w:rsid w:val="006A33B4"/>
    <w:rsid w:val="006A6D74"/>
    <w:rsid w:val="006A6F38"/>
    <w:rsid w:val="006B00D1"/>
    <w:rsid w:val="006B0936"/>
    <w:rsid w:val="006B25B5"/>
    <w:rsid w:val="006B335D"/>
    <w:rsid w:val="006B6B40"/>
    <w:rsid w:val="006B7697"/>
    <w:rsid w:val="006B7EBB"/>
    <w:rsid w:val="006C2999"/>
    <w:rsid w:val="006C5621"/>
    <w:rsid w:val="006D1ED9"/>
    <w:rsid w:val="006D65EC"/>
    <w:rsid w:val="006E3768"/>
    <w:rsid w:val="006E497D"/>
    <w:rsid w:val="006E4CEB"/>
    <w:rsid w:val="006E78D5"/>
    <w:rsid w:val="006F48D3"/>
    <w:rsid w:val="006F5F7A"/>
    <w:rsid w:val="006F6C9E"/>
    <w:rsid w:val="006F6D3E"/>
    <w:rsid w:val="00701573"/>
    <w:rsid w:val="0070371F"/>
    <w:rsid w:val="007067C0"/>
    <w:rsid w:val="0070687F"/>
    <w:rsid w:val="00706D60"/>
    <w:rsid w:val="00713AA2"/>
    <w:rsid w:val="00721AE1"/>
    <w:rsid w:val="00722434"/>
    <w:rsid w:val="00724D5C"/>
    <w:rsid w:val="00725EAE"/>
    <w:rsid w:val="00727B07"/>
    <w:rsid w:val="007304CC"/>
    <w:rsid w:val="00736011"/>
    <w:rsid w:val="007373AF"/>
    <w:rsid w:val="0073776D"/>
    <w:rsid w:val="0075046B"/>
    <w:rsid w:val="0075116B"/>
    <w:rsid w:val="00753648"/>
    <w:rsid w:val="00761B1F"/>
    <w:rsid w:val="00763D7A"/>
    <w:rsid w:val="0076636D"/>
    <w:rsid w:val="00766DBC"/>
    <w:rsid w:val="007678DA"/>
    <w:rsid w:val="007729FF"/>
    <w:rsid w:val="00774271"/>
    <w:rsid w:val="00783BAB"/>
    <w:rsid w:val="00786B26"/>
    <w:rsid w:val="00792B5A"/>
    <w:rsid w:val="00795F8E"/>
    <w:rsid w:val="00796186"/>
    <w:rsid w:val="007A00BE"/>
    <w:rsid w:val="007A04A4"/>
    <w:rsid w:val="007A33F1"/>
    <w:rsid w:val="007B4B6E"/>
    <w:rsid w:val="007B6658"/>
    <w:rsid w:val="007C062D"/>
    <w:rsid w:val="007C6F77"/>
    <w:rsid w:val="007D16D9"/>
    <w:rsid w:val="007D2F6A"/>
    <w:rsid w:val="007D4AEA"/>
    <w:rsid w:val="007E0722"/>
    <w:rsid w:val="007E0E52"/>
    <w:rsid w:val="007F04F1"/>
    <w:rsid w:val="007F0FBF"/>
    <w:rsid w:val="00801409"/>
    <w:rsid w:val="008062E4"/>
    <w:rsid w:val="00807AF0"/>
    <w:rsid w:val="008103A2"/>
    <w:rsid w:val="00810812"/>
    <w:rsid w:val="00813984"/>
    <w:rsid w:val="008234A2"/>
    <w:rsid w:val="00825031"/>
    <w:rsid w:val="00830343"/>
    <w:rsid w:val="00830605"/>
    <w:rsid w:val="00833A11"/>
    <w:rsid w:val="00842C37"/>
    <w:rsid w:val="00850F1E"/>
    <w:rsid w:val="00857DFC"/>
    <w:rsid w:val="00861BDF"/>
    <w:rsid w:val="00862760"/>
    <w:rsid w:val="0086332E"/>
    <w:rsid w:val="00865784"/>
    <w:rsid w:val="008664C9"/>
    <w:rsid w:val="00870AAB"/>
    <w:rsid w:val="00870FA7"/>
    <w:rsid w:val="0087555E"/>
    <w:rsid w:val="008768D1"/>
    <w:rsid w:val="0087780C"/>
    <w:rsid w:val="00877A02"/>
    <w:rsid w:val="00884341"/>
    <w:rsid w:val="00890D27"/>
    <w:rsid w:val="00892DF5"/>
    <w:rsid w:val="00893BCB"/>
    <w:rsid w:val="008944C8"/>
    <w:rsid w:val="00894F25"/>
    <w:rsid w:val="00895B7E"/>
    <w:rsid w:val="00895B94"/>
    <w:rsid w:val="008A09C8"/>
    <w:rsid w:val="008A19B3"/>
    <w:rsid w:val="008A391D"/>
    <w:rsid w:val="008A6750"/>
    <w:rsid w:val="008B7795"/>
    <w:rsid w:val="008C0D46"/>
    <w:rsid w:val="008C4183"/>
    <w:rsid w:val="008C4E6C"/>
    <w:rsid w:val="008C58C7"/>
    <w:rsid w:val="008C6A76"/>
    <w:rsid w:val="008C701C"/>
    <w:rsid w:val="008D1D50"/>
    <w:rsid w:val="008D3964"/>
    <w:rsid w:val="008D4ED0"/>
    <w:rsid w:val="008E4145"/>
    <w:rsid w:val="008E46B7"/>
    <w:rsid w:val="008E46FC"/>
    <w:rsid w:val="008F07A2"/>
    <w:rsid w:val="008F6048"/>
    <w:rsid w:val="0090304F"/>
    <w:rsid w:val="00905DA6"/>
    <w:rsid w:val="00906C5F"/>
    <w:rsid w:val="00914BC7"/>
    <w:rsid w:val="00917E0F"/>
    <w:rsid w:val="00921E81"/>
    <w:rsid w:val="00922E4B"/>
    <w:rsid w:val="00924B69"/>
    <w:rsid w:val="00927B58"/>
    <w:rsid w:val="00930E41"/>
    <w:rsid w:val="0093792C"/>
    <w:rsid w:val="009407DB"/>
    <w:rsid w:val="00943C38"/>
    <w:rsid w:val="009475EC"/>
    <w:rsid w:val="00955AAA"/>
    <w:rsid w:val="00956F84"/>
    <w:rsid w:val="009572B9"/>
    <w:rsid w:val="00967E9A"/>
    <w:rsid w:val="009706FF"/>
    <w:rsid w:val="009711AF"/>
    <w:rsid w:val="009737D8"/>
    <w:rsid w:val="009756DB"/>
    <w:rsid w:val="0098413F"/>
    <w:rsid w:val="00987DC4"/>
    <w:rsid w:val="0099061D"/>
    <w:rsid w:val="00991302"/>
    <w:rsid w:val="009936B3"/>
    <w:rsid w:val="00997BC7"/>
    <w:rsid w:val="009A167F"/>
    <w:rsid w:val="009C4D99"/>
    <w:rsid w:val="009D0D59"/>
    <w:rsid w:val="009D42EA"/>
    <w:rsid w:val="009E0857"/>
    <w:rsid w:val="009E42C2"/>
    <w:rsid w:val="009E439E"/>
    <w:rsid w:val="009E5E73"/>
    <w:rsid w:val="009F42B0"/>
    <w:rsid w:val="009F465D"/>
    <w:rsid w:val="009F4976"/>
    <w:rsid w:val="009F6B68"/>
    <w:rsid w:val="00A10911"/>
    <w:rsid w:val="00A11421"/>
    <w:rsid w:val="00A1644E"/>
    <w:rsid w:val="00A2261B"/>
    <w:rsid w:val="00A23A68"/>
    <w:rsid w:val="00A24E5C"/>
    <w:rsid w:val="00A26F0E"/>
    <w:rsid w:val="00A32C42"/>
    <w:rsid w:val="00A340CF"/>
    <w:rsid w:val="00A3502F"/>
    <w:rsid w:val="00A35B79"/>
    <w:rsid w:val="00A378DD"/>
    <w:rsid w:val="00A41BFA"/>
    <w:rsid w:val="00A43AFA"/>
    <w:rsid w:val="00A450C7"/>
    <w:rsid w:val="00A633A2"/>
    <w:rsid w:val="00A71127"/>
    <w:rsid w:val="00A82F22"/>
    <w:rsid w:val="00A96536"/>
    <w:rsid w:val="00AA5D9E"/>
    <w:rsid w:val="00AA7911"/>
    <w:rsid w:val="00AB0A3B"/>
    <w:rsid w:val="00AB3542"/>
    <w:rsid w:val="00AB6680"/>
    <w:rsid w:val="00AC380F"/>
    <w:rsid w:val="00AD14EA"/>
    <w:rsid w:val="00AD5243"/>
    <w:rsid w:val="00AE0B42"/>
    <w:rsid w:val="00AE7861"/>
    <w:rsid w:val="00AF2E1B"/>
    <w:rsid w:val="00AF4801"/>
    <w:rsid w:val="00B0134F"/>
    <w:rsid w:val="00B014F4"/>
    <w:rsid w:val="00B04DA3"/>
    <w:rsid w:val="00B05831"/>
    <w:rsid w:val="00B10090"/>
    <w:rsid w:val="00B15E34"/>
    <w:rsid w:val="00B23C14"/>
    <w:rsid w:val="00B3218D"/>
    <w:rsid w:val="00B35675"/>
    <w:rsid w:val="00B40078"/>
    <w:rsid w:val="00B406F5"/>
    <w:rsid w:val="00B41596"/>
    <w:rsid w:val="00B41CA8"/>
    <w:rsid w:val="00B458F1"/>
    <w:rsid w:val="00B4797C"/>
    <w:rsid w:val="00B51B35"/>
    <w:rsid w:val="00B532F4"/>
    <w:rsid w:val="00B55BE5"/>
    <w:rsid w:val="00B607AF"/>
    <w:rsid w:val="00B615B2"/>
    <w:rsid w:val="00B710AB"/>
    <w:rsid w:val="00B743FE"/>
    <w:rsid w:val="00B761C3"/>
    <w:rsid w:val="00B76D62"/>
    <w:rsid w:val="00B77ACF"/>
    <w:rsid w:val="00B871CD"/>
    <w:rsid w:val="00B87E10"/>
    <w:rsid w:val="00B90EEB"/>
    <w:rsid w:val="00B93692"/>
    <w:rsid w:val="00B93B00"/>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111BE"/>
    <w:rsid w:val="00C235BB"/>
    <w:rsid w:val="00C33367"/>
    <w:rsid w:val="00C3398F"/>
    <w:rsid w:val="00C35777"/>
    <w:rsid w:val="00C40DEA"/>
    <w:rsid w:val="00C43288"/>
    <w:rsid w:val="00C442AB"/>
    <w:rsid w:val="00C4707A"/>
    <w:rsid w:val="00C47FAD"/>
    <w:rsid w:val="00C52D75"/>
    <w:rsid w:val="00C55328"/>
    <w:rsid w:val="00C5560D"/>
    <w:rsid w:val="00C63035"/>
    <w:rsid w:val="00C6339E"/>
    <w:rsid w:val="00C6378F"/>
    <w:rsid w:val="00C71569"/>
    <w:rsid w:val="00C7311D"/>
    <w:rsid w:val="00C73406"/>
    <w:rsid w:val="00C83201"/>
    <w:rsid w:val="00C916FE"/>
    <w:rsid w:val="00C94B3D"/>
    <w:rsid w:val="00C96B9D"/>
    <w:rsid w:val="00CA0A53"/>
    <w:rsid w:val="00CA48E2"/>
    <w:rsid w:val="00CA70A9"/>
    <w:rsid w:val="00CB065D"/>
    <w:rsid w:val="00CB1FD1"/>
    <w:rsid w:val="00CB3A4C"/>
    <w:rsid w:val="00CB3BF7"/>
    <w:rsid w:val="00CB503A"/>
    <w:rsid w:val="00CB5C0F"/>
    <w:rsid w:val="00CB6C25"/>
    <w:rsid w:val="00CC0A14"/>
    <w:rsid w:val="00CC12B6"/>
    <w:rsid w:val="00CC17CB"/>
    <w:rsid w:val="00CC1BD0"/>
    <w:rsid w:val="00CC66B7"/>
    <w:rsid w:val="00CD2BE5"/>
    <w:rsid w:val="00CD3904"/>
    <w:rsid w:val="00CD493C"/>
    <w:rsid w:val="00CE2E62"/>
    <w:rsid w:val="00CE545B"/>
    <w:rsid w:val="00CF06AA"/>
    <w:rsid w:val="00CF0CD5"/>
    <w:rsid w:val="00CF4D32"/>
    <w:rsid w:val="00CF7D5F"/>
    <w:rsid w:val="00CF7F09"/>
    <w:rsid w:val="00D00366"/>
    <w:rsid w:val="00D02E66"/>
    <w:rsid w:val="00D06111"/>
    <w:rsid w:val="00D115AD"/>
    <w:rsid w:val="00D11F2E"/>
    <w:rsid w:val="00D15E42"/>
    <w:rsid w:val="00D16C5D"/>
    <w:rsid w:val="00D23A93"/>
    <w:rsid w:val="00D250BB"/>
    <w:rsid w:val="00D26309"/>
    <w:rsid w:val="00D4536F"/>
    <w:rsid w:val="00D4656F"/>
    <w:rsid w:val="00D478E6"/>
    <w:rsid w:val="00D536FD"/>
    <w:rsid w:val="00D608C7"/>
    <w:rsid w:val="00D6433C"/>
    <w:rsid w:val="00D71102"/>
    <w:rsid w:val="00D73CA2"/>
    <w:rsid w:val="00D772F5"/>
    <w:rsid w:val="00D80F9F"/>
    <w:rsid w:val="00D8223A"/>
    <w:rsid w:val="00D9419D"/>
    <w:rsid w:val="00D97591"/>
    <w:rsid w:val="00DA0C1C"/>
    <w:rsid w:val="00DA5EC7"/>
    <w:rsid w:val="00DB07DE"/>
    <w:rsid w:val="00DB0D20"/>
    <w:rsid w:val="00DB41AE"/>
    <w:rsid w:val="00DB4914"/>
    <w:rsid w:val="00DB5D1E"/>
    <w:rsid w:val="00DB73B3"/>
    <w:rsid w:val="00DC21B3"/>
    <w:rsid w:val="00DC552C"/>
    <w:rsid w:val="00DD3791"/>
    <w:rsid w:val="00DD41C4"/>
    <w:rsid w:val="00DE69E4"/>
    <w:rsid w:val="00DE716F"/>
    <w:rsid w:val="00DF5AD0"/>
    <w:rsid w:val="00DF6E8E"/>
    <w:rsid w:val="00E01697"/>
    <w:rsid w:val="00E025C1"/>
    <w:rsid w:val="00E0290D"/>
    <w:rsid w:val="00E13E7E"/>
    <w:rsid w:val="00E148B5"/>
    <w:rsid w:val="00E20E5F"/>
    <w:rsid w:val="00E21961"/>
    <w:rsid w:val="00E24B99"/>
    <w:rsid w:val="00E30750"/>
    <w:rsid w:val="00E3248E"/>
    <w:rsid w:val="00E346BB"/>
    <w:rsid w:val="00E34714"/>
    <w:rsid w:val="00E37CFC"/>
    <w:rsid w:val="00E44967"/>
    <w:rsid w:val="00E4789E"/>
    <w:rsid w:val="00E51C46"/>
    <w:rsid w:val="00E52197"/>
    <w:rsid w:val="00E53BAF"/>
    <w:rsid w:val="00E54058"/>
    <w:rsid w:val="00E61595"/>
    <w:rsid w:val="00E660A0"/>
    <w:rsid w:val="00E66BF8"/>
    <w:rsid w:val="00E700D4"/>
    <w:rsid w:val="00E739B3"/>
    <w:rsid w:val="00E75134"/>
    <w:rsid w:val="00E759C7"/>
    <w:rsid w:val="00E77542"/>
    <w:rsid w:val="00E77780"/>
    <w:rsid w:val="00E81D73"/>
    <w:rsid w:val="00E82D57"/>
    <w:rsid w:val="00E835C9"/>
    <w:rsid w:val="00E906EE"/>
    <w:rsid w:val="00E91D3C"/>
    <w:rsid w:val="00E937B4"/>
    <w:rsid w:val="00E96277"/>
    <w:rsid w:val="00E96E43"/>
    <w:rsid w:val="00E96F95"/>
    <w:rsid w:val="00E97264"/>
    <w:rsid w:val="00EA3333"/>
    <w:rsid w:val="00EA45B9"/>
    <w:rsid w:val="00EB0E5C"/>
    <w:rsid w:val="00EB2F9A"/>
    <w:rsid w:val="00EC213A"/>
    <w:rsid w:val="00EC2899"/>
    <w:rsid w:val="00EC51F3"/>
    <w:rsid w:val="00EC6C29"/>
    <w:rsid w:val="00EC6E3E"/>
    <w:rsid w:val="00ED0062"/>
    <w:rsid w:val="00ED0729"/>
    <w:rsid w:val="00ED1480"/>
    <w:rsid w:val="00ED2B8F"/>
    <w:rsid w:val="00ED5D40"/>
    <w:rsid w:val="00ED6C32"/>
    <w:rsid w:val="00EE2C5D"/>
    <w:rsid w:val="00EE5B54"/>
    <w:rsid w:val="00EF0B31"/>
    <w:rsid w:val="00EF2BEA"/>
    <w:rsid w:val="00EF5ED9"/>
    <w:rsid w:val="00F007D9"/>
    <w:rsid w:val="00F00AFE"/>
    <w:rsid w:val="00F0113B"/>
    <w:rsid w:val="00F03275"/>
    <w:rsid w:val="00F079D2"/>
    <w:rsid w:val="00F07E88"/>
    <w:rsid w:val="00F103B3"/>
    <w:rsid w:val="00F1159A"/>
    <w:rsid w:val="00F138D9"/>
    <w:rsid w:val="00F147A7"/>
    <w:rsid w:val="00F16840"/>
    <w:rsid w:val="00F2313F"/>
    <w:rsid w:val="00F24591"/>
    <w:rsid w:val="00F27B98"/>
    <w:rsid w:val="00F3113E"/>
    <w:rsid w:val="00F31A70"/>
    <w:rsid w:val="00F32F71"/>
    <w:rsid w:val="00F37C15"/>
    <w:rsid w:val="00F4053C"/>
    <w:rsid w:val="00F40D5B"/>
    <w:rsid w:val="00F417E2"/>
    <w:rsid w:val="00F42361"/>
    <w:rsid w:val="00F43E59"/>
    <w:rsid w:val="00F46A94"/>
    <w:rsid w:val="00F50796"/>
    <w:rsid w:val="00F55564"/>
    <w:rsid w:val="00F57060"/>
    <w:rsid w:val="00F579A3"/>
    <w:rsid w:val="00F605B9"/>
    <w:rsid w:val="00F63624"/>
    <w:rsid w:val="00F63D77"/>
    <w:rsid w:val="00F7127D"/>
    <w:rsid w:val="00F72D04"/>
    <w:rsid w:val="00F750C4"/>
    <w:rsid w:val="00F75383"/>
    <w:rsid w:val="00F779D0"/>
    <w:rsid w:val="00F83C17"/>
    <w:rsid w:val="00F869D9"/>
    <w:rsid w:val="00FA2553"/>
    <w:rsid w:val="00FA2C24"/>
    <w:rsid w:val="00FA3A14"/>
    <w:rsid w:val="00FA74E4"/>
    <w:rsid w:val="00FB214F"/>
    <w:rsid w:val="00FB2307"/>
    <w:rsid w:val="00FB2B7D"/>
    <w:rsid w:val="00FB4EF1"/>
    <w:rsid w:val="00FB7689"/>
    <w:rsid w:val="00FC385B"/>
    <w:rsid w:val="00FC4212"/>
    <w:rsid w:val="00FC4BB5"/>
    <w:rsid w:val="00FC4E0F"/>
    <w:rsid w:val="00FC4E51"/>
    <w:rsid w:val="00FD0D72"/>
    <w:rsid w:val="00FE2FF7"/>
    <w:rsid w:val="00FE5E4F"/>
    <w:rsid w:val="00FF2921"/>
    <w:rsid w:val="00FF497F"/>
    <w:rsid w:val="00FF6F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character" w:customStyle="1" w:styleId="tvhtml">
    <w:name w:val="tv_html"/>
    <w:basedOn w:val="DefaultParagraphFont"/>
    <w:rsid w:val="00FB4EF1"/>
  </w:style>
</w:styles>
</file>

<file path=word/webSettings.xml><?xml version="1.0" encoding="utf-8"?>
<w:webSettings xmlns:r="http://schemas.openxmlformats.org/officeDocument/2006/relationships" xmlns:w="http://schemas.openxmlformats.org/wordprocessingml/2006/main">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709A-60BB-4E6F-9F63-355B841B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6807</TotalTime>
  <Pages>6</Pages>
  <Words>9231</Words>
  <Characters>5262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2017.gada budžeta apstiprināšanu” sākotnējās ietekmes novērtējuma ziņojums (anotācija)</vt:lpstr>
    </vt:vector>
  </TitlesOfParts>
  <Company>Veselības ministrija</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2017.gada budžeta apstiprināšanu” sākotnējās ietekmes novērtējuma ziņojums (anotācija)</dc:title>
  <dc:subject>Anotācija</dc:subject>
  <dc:creator>Inga Vinničenko</dc:creator>
  <cp:keywords/>
  <dc:description> Inga.Vinnicenko@vm.gov.lv, tel. Nr.67876029, Nozares budžeta  plānošanas departamenta vecākā referente</dc:description>
  <cp:lastModifiedBy>zvaltere</cp:lastModifiedBy>
  <cp:revision>587</cp:revision>
  <cp:lastPrinted>2016-10-17T11:28:00Z</cp:lastPrinted>
  <dcterms:created xsi:type="dcterms:W3CDTF">2014-03-18T13:06:00Z</dcterms:created>
  <dcterms:modified xsi:type="dcterms:W3CDTF">2016-10-25T12:10:00Z</dcterms:modified>
</cp:coreProperties>
</file>